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6BB69" w14:textId="77777777" w:rsidR="005104B8" w:rsidRPr="00615D5C" w:rsidRDefault="005104B8"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sz w:val="22"/>
          <w:szCs w:val="22"/>
        </w:rPr>
      </w:pPr>
      <w:r w:rsidRPr="00615D5C">
        <w:rPr>
          <w:rFonts w:ascii="Times New Roman" w:hAnsi="Times New Roman" w:cs="Times New Roman"/>
          <w:b/>
          <w:bCs/>
          <w:caps/>
          <w:sz w:val="22"/>
          <w:szCs w:val="22"/>
        </w:rPr>
        <w:t>GENERA</w:t>
      </w:r>
      <w:r w:rsidR="00A137A8">
        <w:rPr>
          <w:rFonts w:ascii="Times New Roman" w:hAnsi="Times New Roman" w:cs="Times New Roman"/>
          <w:b/>
          <w:bCs/>
          <w:caps/>
          <w:sz w:val="22"/>
          <w:szCs w:val="22"/>
        </w:rPr>
        <w:t>L</w:t>
      </w:r>
    </w:p>
    <w:p w14:paraId="0D606811" w14:textId="77777777" w:rsidR="005104B8" w:rsidRPr="00615D5C" w:rsidRDefault="005104B8"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p>
    <w:p w14:paraId="4684FB23" w14:textId="77777777" w:rsidR="005104B8" w:rsidRPr="00615D5C" w:rsidRDefault="005104B8"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cs/>
        </w:rPr>
      </w:pPr>
      <w:proofErr w:type="gramStart"/>
      <w:r w:rsidRPr="00615D5C">
        <w:rPr>
          <w:rFonts w:ascii="Times New Roman" w:hAnsi="Times New Roman" w:cs="Times New Roman"/>
          <w:sz w:val="22"/>
          <w:szCs w:val="22"/>
        </w:rPr>
        <w:t>North East</w:t>
      </w:r>
      <w:proofErr w:type="gramEnd"/>
      <w:r w:rsidRPr="00615D5C">
        <w:rPr>
          <w:rFonts w:ascii="Times New Roman" w:hAnsi="Times New Roman" w:cs="Times New Roman"/>
          <w:sz w:val="22"/>
          <w:szCs w:val="22"/>
        </w:rPr>
        <w:t xml:space="preserve"> Rubber Public </w:t>
      </w:r>
      <w:r w:rsidR="009C03D6" w:rsidRPr="00615D5C">
        <w:rPr>
          <w:rFonts w:ascii="Times New Roman" w:hAnsi="Times New Roman" w:cs="Times New Roman"/>
          <w:sz w:val="22"/>
          <w:szCs w:val="22"/>
        </w:rPr>
        <w:t xml:space="preserve">Company Limited (“the Company”) </w:t>
      </w:r>
      <w:r w:rsidR="002441B6">
        <w:rPr>
          <w:rFonts w:ascii="Times New Roman" w:hAnsi="Times New Roman" w:cs="Times New Roman"/>
          <w:sz w:val="22"/>
          <w:szCs w:val="22"/>
        </w:rPr>
        <w:t>(juristic entity number 0107561000242) has been</w:t>
      </w:r>
      <w:r w:rsidRPr="00615D5C">
        <w:rPr>
          <w:rFonts w:ascii="Times New Roman" w:hAnsi="Times New Roman" w:cs="Times New Roman"/>
          <w:sz w:val="22"/>
          <w:szCs w:val="22"/>
        </w:rPr>
        <w:t xml:space="preserve"> </w:t>
      </w:r>
      <w:r w:rsidRPr="00615D5C">
        <w:rPr>
          <w:rFonts w:ascii="Times New Roman" w:hAnsi="Times New Roman" w:cs="Times New Roman"/>
          <w:color w:val="000000"/>
          <w:sz w:val="22"/>
          <w:szCs w:val="22"/>
        </w:rPr>
        <w:t>listed</w:t>
      </w:r>
      <w:r w:rsidRPr="00615D5C">
        <w:rPr>
          <w:rFonts w:ascii="Times New Roman" w:hAnsi="Times New Roman" w:cs="Times New Roman"/>
          <w:sz w:val="22"/>
          <w:szCs w:val="22"/>
        </w:rPr>
        <w:t xml:space="preserve"> in the Stock Exchange of Thailand</w:t>
      </w:r>
      <w:r w:rsidR="009C03D6" w:rsidRPr="00615D5C">
        <w:rPr>
          <w:rFonts w:ascii="Times New Roman" w:hAnsi="Times New Roman" w:cs="Times New Roman"/>
          <w:sz w:val="22"/>
          <w:szCs w:val="22"/>
        </w:rPr>
        <w:t xml:space="preserve"> </w:t>
      </w:r>
      <w:r w:rsidR="002441B6">
        <w:rPr>
          <w:rFonts w:ascii="Times New Roman" w:hAnsi="Times New Roman" w:cs="Times New Roman"/>
          <w:sz w:val="22"/>
          <w:szCs w:val="22"/>
        </w:rPr>
        <w:t>since</w:t>
      </w:r>
      <w:r w:rsidR="009C03D6" w:rsidRPr="00615D5C">
        <w:rPr>
          <w:rFonts w:ascii="Times New Roman" w:hAnsi="Times New Roman" w:cs="Times New Roman"/>
          <w:sz w:val="22"/>
          <w:szCs w:val="22"/>
        </w:rPr>
        <w:t xml:space="preserve"> November 7, 2018</w:t>
      </w:r>
      <w:r w:rsidRPr="00615D5C">
        <w:rPr>
          <w:rFonts w:ascii="Times New Roman" w:eastAsia="MS Mincho" w:hAnsi="Times New Roman" w:cs="Times New Roman"/>
          <w:sz w:val="22"/>
          <w:szCs w:val="22"/>
          <w:lang w:val="en-GB"/>
        </w:rPr>
        <w:t>. The Company is</w:t>
      </w:r>
      <w:r w:rsidRPr="00615D5C">
        <w:rPr>
          <w:rFonts w:ascii="Times New Roman" w:hAnsi="Times New Roman" w:cs="Times New Roman"/>
          <w:sz w:val="22"/>
          <w:szCs w:val="22"/>
        </w:rPr>
        <w:t xml:space="preserve"> engaged in manufacturing and sales of rubber smoked sheets, skim block rubbers and other rubber products for both domestic and international markets and its registered office addresses are as follows:</w:t>
      </w:r>
    </w:p>
    <w:p w14:paraId="76A358EF" w14:textId="77777777" w:rsidR="005104B8" w:rsidRPr="001C674C" w:rsidRDefault="005104B8" w:rsidP="001C67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p>
    <w:p w14:paraId="7397C640" w14:textId="77777777" w:rsidR="005104B8" w:rsidRPr="00615D5C" w:rsidRDefault="005104B8" w:rsidP="008955A2">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thaiDistribute"/>
        <w:rPr>
          <w:rFonts w:ascii="Times New Roman" w:hAnsi="Times New Roman" w:cs="Times New Roman"/>
          <w:sz w:val="22"/>
          <w:szCs w:val="22"/>
        </w:rPr>
      </w:pPr>
      <w:r w:rsidRPr="00615D5C">
        <w:rPr>
          <w:rFonts w:ascii="Times New Roman" w:hAnsi="Times New Roman" w:cs="Times New Roman"/>
          <w:sz w:val="22"/>
          <w:szCs w:val="22"/>
        </w:rPr>
        <w:t xml:space="preserve">Head office is located at 398 Moo 4 Khok Ma, </w:t>
      </w:r>
      <w:proofErr w:type="spellStart"/>
      <w:r w:rsidRPr="00615D5C">
        <w:rPr>
          <w:rFonts w:ascii="Times New Roman" w:hAnsi="Times New Roman" w:cs="Times New Roman"/>
          <w:sz w:val="22"/>
          <w:szCs w:val="22"/>
        </w:rPr>
        <w:t>Prakhon</w:t>
      </w:r>
      <w:proofErr w:type="spellEnd"/>
      <w:r w:rsidRPr="00615D5C">
        <w:rPr>
          <w:rFonts w:ascii="Times New Roman" w:hAnsi="Times New Roman" w:cs="Times New Roman"/>
          <w:sz w:val="22"/>
          <w:szCs w:val="22"/>
        </w:rPr>
        <w:t xml:space="preserve"> Chai, Buri Ram.</w:t>
      </w:r>
    </w:p>
    <w:p w14:paraId="209D8827" w14:textId="77777777" w:rsidR="005104B8" w:rsidRPr="00615D5C" w:rsidRDefault="005104B8" w:rsidP="008955A2">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thaiDistribute"/>
        <w:rPr>
          <w:rFonts w:ascii="Times New Roman" w:hAnsi="Times New Roman" w:cs="Times New Roman"/>
          <w:sz w:val="22"/>
          <w:szCs w:val="22"/>
        </w:rPr>
      </w:pPr>
      <w:r w:rsidRPr="00615D5C">
        <w:rPr>
          <w:rFonts w:ascii="Times New Roman" w:hAnsi="Times New Roman" w:cs="Times New Roman"/>
          <w:sz w:val="22"/>
          <w:szCs w:val="22"/>
        </w:rPr>
        <w:t xml:space="preserve">Branch office (1) is located at 388 Moo 4 Khok Ma, </w:t>
      </w:r>
      <w:proofErr w:type="spellStart"/>
      <w:r w:rsidRPr="00615D5C">
        <w:rPr>
          <w:rFonts w:ascii="Times New Roman" w:hAnsi="Times New Roman" w:cs="Times New Roman"/>
          <w:sz w:val="22"/>
          <w:szCs w:val="22"/>
        </w:rPr>
        <w:t>Prakhon</w:t>
      </w:r>
      <w:proofErr w:type="spellEnd"/>
      <w:r w:rsidRPr="00615D5C">
        <w:rPr>
          <w:rFonts w:ascii="Times New Roman" w:hAnsi="Times New Roman" w:cs="Times New Roman"/>
          <w:sz w:val="22"/>
          <w:szCs w:val="22"/>
        </w:rPr>
        <w:t xml:space="preserve"> Chai, Buri Ram.</w:t>
      </w:r>
    </w:p>
    <w:p w14:paraId="567D003B" w14:textId="77777777" w:rsidR="005104B8" w:rsidRPr="00615D5C" w:rsidRDefault="005104B8" w:rsidP="008955A2">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thaiDistribute"/>
        <w:rPr>
          <w:rFonts w:ascii="Times New Roman" w:hAnsi="Times New Roman" w:cs="Times New Roman"/>
          <w:sz w:val="22"/>
          <w:szCs w:val="22"/>
        </w:rPr>
      </w:pPr>
      <w:r w:rsidRPr="00615D5C">
        <w:rPr>
          <w:rFonts w:ascii="Times New Roman" w:hAnsi="Times New Roman" w:cs="Times New Roman"/>
          <w:sz w:val="22"/>
          <w:szCs w:val="22"/>
        </w:rPr>
        <w:t xml:space="preserve">Branch office (2) is located at 388/1 Moo 4 Khok Ma, </w:t>
      </w:r>
      <w:proofErr w:type="spellStart"/>
      <w:r w:rsidRPr="00615D5C">
        <w:rPr>
          <w:rFonts w:ascii="Times New Roman" w:hAnsi="Times New Roman" w:cs="Times New Roman"/>
          <w:sz w:val="22"/>
          <w:szCs w:val="22"/>
        </w:rPr>
        <w:t>Prakhon</w:t>
      </w:r>
      <w:proofErr w:type="spellEnd"/>
      <w:r w:rsidRPr="00615D5C">
        <w:rPr>
          <w:rFonts w:ascii="Times New Roman" w:hAnsi="Times New Roman" w:cs="Times New Roman"/>
          <w:sz w:val="22"/>
          <w:szCs w:val="22"/>
        </w:rPr>
        <w:t xml:space="preserve"> Chai, Buri Ram.</w:t>
      </w:r>
    </w:p>
    <w:p w14:paraId="147EBCE4" w14:textId="77777777" w:rsidR="005104B8" w:rsidRPr="00615D5C" w:rsidRDefault="005104B8" w:rsidP="008955A2">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thaiDistribute"/>
        <w:rPr>
          <w:rFonts w:ascii="Times New Roman" w:hAnsi="Times New Roman" w:cs="Times New Roman"/>
          <w:sz w:val="22"/>
          <w:szCs w:val="22"/>
        </w:rPr>
      </w:pPr>
      <w:r w:rsidRPr="00615D5C">
        <w:rPr>
          <w:rFonts w:ascii="Times New Roman" w:hAnsi="Times New Roman" w:cs="Times New Roman"/>
          <w:sz w:val="22"/>
          <w:szCs w:val="22"/>
        </w:rPr>
        <w:t xml:space="preserve">Branch office (3) is located at 158 Moo 3 Tako </w:t>
      </w:r>
      <w:proofErr w:type="spellStart"/>
      <w:r w:rsidRPr="00615D5C">
        <w:rPr>
          <w:rFonts w:ascii="Times New Roman" w:hAnsi="Times New Roman" w:cs="Times New Roman"/>
          <w:sz w:val="22"/>
          <w:szCs w:val="22"/>
        </w:rPr>
        <w:t>Taphi</w:t>
      </w:r>
      <w:proofErr w:type="spellEnd"/>
      <w:r w:rsidRPr="00615D5C">
        <w:rPr>
          <w:rFonts w:ascii="Times New Roman" w:hAnsi="Times New Roman" w:cs="Times New Roman"/>
          <w:sz w:val="22"/>
          <w:szCs w:val="22"/>
        </w:rPr>
        <w:t xml:space="preserve">, </w:t>
      </w:r>
      <w:proofErr w:type="spellStart"/>
      <w:r w:rsidRPr="00615D5C">
        <w:rPr>
          <w:rFonts w:ascii="Times New Roman" w:hAnsi="Times New Roman" w:cs="Times New Roman"/>
          <w:sz w:val="22"/>
          <w:szCs w:val="22"/>
        </w:rPr>
        <w:t>Prakhon</w:t>
      </w:r>
      <w:proofErr w:type="spellEnd"/>
      <w:r w:rsidRPr="00615D5C">
        <w:rPr>
          <w:rFonts w:ascii="Times New Roman" w:hAnsi="Times New Roman" w:cs="Times New Roman"/>
          <w:sz w:val="22"/>
          <w:szCs w:val="22"/>
        </w:rPr>
        <w:t xml:space="preserve"> Chai, Buri Ram.</w:t>
      </w:r>
    </w:p>
    <w:p w14:paraId="5D21280E" w14:textId="77777777" w:rsidR="005104B8" w:rsidRPr="00615D5C" w:rsidRDefault="00826CE5" w:rsidP="008955A2">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thaiDistribute"/>
        <w:rPr>
          <w:rFonts w:ascii="Times New Roman" w:hAnsi="Times New Roman" w:cs="Times New Roman"/>
          <w:sz w:val="22"/>
          <w:szCs w:val="22"/>
        </w:rPr>
      </w:pPr>
      <w:r w:rsidRPr="00615D5C">
        <w:rPr>
          <w:rFonts w:ascii="Times New Roman" w:hAnsi="Times New Roman" w:cs="Times New Roman"/>
          <w:sz w:val="22"/>
          <w:szCs w:val="22"/>
        </w:rPr>
        <w:t>Branch</w:t>
      </w:r>
      <w:r w:rsidRPr="00615D5C">
        <w:rPr>
          <w:rFonts w:ascii="Times New Roman" w:hAnsi="Times New Roman" w:cs="Times New Roman"/>
          <w:sz w:val="22"/>
          <w:szCs w:val="22"/>
          <w:cs/>
        </w:rPr>
        <w:t xml:space="preserve"> </w:t>
      </w:r>
      <w:r w:rsidRPr="00615D5C">
        <w:rPr>
          <w:rFonts w:ascii="Times New Roman" w:hAnsi="Times New Roman" w:cs="Times New Roman"/>
          <w:sz w:val="22"/>
          <w:szCs w:val="22"/>
        </w:rPr>
        <w:t>office</w:t>
      </w:r>
      <w:r w:rsidRPr="00615D5C">
        <w:rPr>
          <w:rFonts w:ascii="Times New Roman" w:hAnsi="Times New Roman" w:cs="Times New Roman"/>
          <w:sz w:val="22"/>
          <w:szCs w:val="22"/>
          <w:cs/>
        </w:rPr>
        <w:t xml:space="preserve"> </w:t>
      </w:r>
      <w:r w:rsidR="005104B8" w:rsidRPr="00615D5C">
        <w:rPr>
          <w:rFonts w:ascii="Times New Roman" w:hAnsi="Times New Roman" w:cs="Times New Roman"/>
          <w:sz w:val="22"/>
          <w:szCs w:val="22"/>
        </w:rPr>
        <w:t>(4) is located at 589/</w:t>
      </w:r>
      <w:r w:rsidRPr="00615D5C">
        <w:rPr>
          <w:rFonts w:ascii="Times New Roman" w:hAnsi="Times New Roman" w:cs="Times New Roman"/>
          <w:sz w:val="22"/>
          <w:szCs w:val="22"/>
        </w:rPr>
        <w:t>156</w:t>
      </w:r>
      <w:r w:rsidR="005104B8" w:rsidRPr="00615D5C">
        <w:rPr>
          <w:rFonts w:ascii="Times New Roman" w:hAnsi="Times New Roman" w:cs="Times New Roman"/>
          <w:sz w:val="22"/>
          <w:szCs w:val="22"/>
        </w:rPr>
        <w:t xml:space="preserve"> </w:t>
      </w:r>
      <w:r w:rsidR="003450DB" w:rsidRPr="00615D5C">
        <w:rPr>
          <w:rFonts w:ascii="Times New Roman" w:hAnsi="Times New Roman" w:cs="Times New Roman"/>
          <w:sz w:val="22"/>
          <w:szCs w:val="22"/>
        </w:rPr>
        <w:t xml:space="preserve">Condo Tower 1 </w:t>
      </w:r>
      <w:r w:rsidR="005104B8" w:rsidRPr="00615D5C">
        <w:rPr>
          <w:rFonts w:ascii="Times New Roman" w:hAnsi="Times New Roman" w:cs="Times New Roman"/>
          <w:sz w:val="22"/>
          <w:szCs w:val="22"/>
        </w:rPr>
        <w:t xml:space="preserve">Office Tower </w:t>
      </w:r>
      <w:r w:rsidRPr="00615D5C">
        <w:rPr>
          <w:rFonts w:ascii="Times New Roman" w:hAnsi="Times New Roman" w:cs="Times New Roman"/>
          <w:sz w:val="22"/>
          <w:szCs w:val="22"/>
        </w:rPr>
        <w:t>29</w:t>
      </w:r>
      <w:r w:rsidR="005104B8" w:rsidRPr="00615D5C">
        <w:rPr>
          <w:rFonts w:ascii="Times New Roman" w:hAnsi="Times New Roman" w:cs="Times New Roman"/>
          <w:sz w:val="22"/>
          <w:szCs w:val="22"/>
        </w:rPr>
        <w:t xml:space="preserve">th Floor, </w:t>
      </w:r>
      <w:proofErr w:type="spellStart"/>
      <w:r w:rsidR="005104B8" w:rsidRPr="00615D5C">
        <w:rPr>
          <w:rFonts w:ascii="Times New Roman" w:hAnsi="Times New Roman" w:cs="Times New Roman"/>
          <w:color w:val="000000"/>
          <w:sz w:val="22"/>
          <w:szCs w:val="22"/>
          <w:shd w:val="clear" w:color="auto" w:fill="FFFFFF"/>
        </w:rPr>
        <w:t>Debaratna</w:t>
      </w:r>
      <w:proofErr w:type="spellEnd"/>
      <w:r w:rsidR="005104B8" w:rsidRPr="00615D5C">
        <w:rPr>
          <w:rFonts w:ascii="Times New Roman" w:hAnsi="Times New Roman" w:cs="Times New Roman"/>
          <w:sz w:val="22"/>
          <w:szCs w:val="22"/>
        </w:rPr>
        <w:t xml:space="preserve"> Rd., </w:t>
      </w:r>
      <w:proofErr w:type="spellStart"/>
      <w:r w:rsidR="005104B8" w:rsidRPr="00615D5C">
        <w:rPr>
          <w:rFonts w:ascii="Times New Roman" w:hAnsi="Times New Roman" w:cs="Times New Roman"/>
          <w:sz w:val="22"/>
          <w:szCs w:val="22"/>
        </w:rPr>
        <w:t>Bangna</w:t>
      </w:r>
      <w:proofErr w:type="spellEnd"/>
      <w:r w:rsidR="005104B8" w:rsidRPr="00615D5C">
        <w:rPr>
          <w:rFonts w:ascii="Times New Roman" w:hAnsi="Times New Roman" w:cs="Times New Roman"/>
          <w:sz w:val="22"/>
          <w:szCs w:val="22"/>
        </w:rPr>
        <w:t xml:space="preserve"> </w:t>
      </w:r>
      <w:proofErr w:type="spellStart"/>
      <w:r w:rsidR="005104B8" w:rsidRPr="00615D5C">
        <w:rPr>
          <w:rFonts w:ascii="Times New Roman" w:hAnsi="Times New Roman" w:cs="Times New Roman"/>
          <w:sz w:val="22"/>
          <w:szCs w:val="22"/>
        </w:rPr>
        <w:t>Nuea</w:t>
      </w:r>
      <w:proofErr w:type="spellEnd"/>
      <w:r w:rsidR="005104B8" w:rsidRPr="00615D5C">
        <w:rPr>
          <w:rFonts w:ascii="Times New Roman" w:hAnsi="Times New Roman" w:cs="Times New Roman"/>
          <w:sz w:val="22"/>
          <w:szCs w:val="22"/>
        </w:rPr>
        <w:t xml:space="preserve">, </w:t>
      </w:r>
      <w:proofErr w:type="spellStart"/>
      <w:r w:rsidR="005104B8" w:rsidRPr="00615D5C">
        <w:rPr>
          <w:rFonts w:ascii="Times New Roman" w:hAnsi="Times New Roman" w:cs="Times New Roman"/>
          <w:sz w:val="22"/>
          <w:szCs w:val="22"/>
        </w:rPr>
        <w:t>Bangna</w:t>
      </w:r>
      <w:proofErr w:type="spellEnd"/>
      <w:r w:rsidR="005104B8" w:rsidRPr="00615D5C">
        <w:rPr>
          <w:rFonts w:ascii="Times New Roman" w:hAnsi="Times New Roman" w:cs="Times New Roman"/>
          <w:sz w:val="22"/>
          <w:szCs w:val="22"/>
        </w:rPr>
        <w:t>, Bangkok.</w:t>
      </w:r>
    </w:p>
    <w:p w14:paraId="5C0A87E3" w14:textId="77777777" w:rsidR="00826CE5" w:rsidRPr="00615D5C" w:rsidRDefault="00826CE5" w:rsidP="000A5122">
      <w:pPr>
        <w:numPr>
          <w:ilvl w:val="0"/>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615D5C">
        <w:rPr>
          <w:rFonts w:ascii="Times New Roman" w:hAnsi="Times New Roman" w:cs="Times New Roman"/>
          <w:sz w:val="22"/>
          <w:szCs w:val="22"/>
        </w:rPr>
        <w:t xml:space="preserve">Branch office (5) is located at 254 Moo 4 Khok Ma, </w:t>
      </w:r>
      <w:proofErr w:type="spellStart"/>
      <w:r w:rsidRPr="00615D5C">
        <w:rPr>
          <w:rFonts w:ascii="Times New Roman" w:hAnsi="Times New Roman" w:cs="Times New Roman"/>
          <w:sz w:val="22"/>
          <w:szCs w:val="22"/>
        </w:rPr>
        <w:t>Prakhon</w:t>
      </w:r>
      <w:proofErr w:type="spellEnd"/>
      <w:r w:rsidRPr="00615D5C">
        <w:rPr>
          <w:rFonts w:ascii="Times New Roman" w:hAnsi="Times New Roman" w:cs="Times New Roman"/>
          <w:sz w:val="22"/>
          <w:szCs w:val="22"/>
        </w:rPr>
        <w:t xml:space="preserve"> Chai, Buri Ram.</w:t>
      </w:r>
    </w:p>
    <w:p w14:paraId="1B0BF166" w14:textId="77777777" w:rsidR="005104B8" w:rsidRDefault="005104B8" w:rsidP="001C67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p>
    <w:p w14:paraId="3438990B" w14:textId="1E6FD0DA" w:rsidR="00EC2F9D" w:rsidRDefault="00EC2F9D" w:rsidP="001C67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r w:rsidRPr="00E0350B">
        <w:rPr>
          <w:rFonts w:ascii="Times New Roman" w:hAnsi="Times New Roman" w:cs="Times New Roman"/>
          <w:sz w:val="22"/>
          <w:szCs w:val="22"/>
        </w:rPr>
        <w:t xml:space="preserve">As </w:t>
      </w:r>
      <w:proofErr w:type="gramStart"/>
      <w:r w:rsidRPr="00E0350B">
        <w:rPr>
          <w:rFonts w:ascii="Times New Roman" w:hAnsi="Times New Roman" w:cs="Times New Roman"/>
          <w:sz w:val="22"/>
          <w:szCs w:val="22"/>
        </w:rPr>
        <w:t>at</w:t>
      </w:r>
      <w:proofErr w:type="gramEnd"/>
      <w:r w:rsidRPr="00E0350B">
        <w:rPr>
          <w:rFonts w:ascii="Times New Roman" w:hAnsi="Times New Roman" w:cs="Times New Roman"/>
          <w:sz w:val="22"/>
          <w:szCs w:val="22"/>
        </w:rPr>
        <w:t xml:space="preserve"> December 31, </w:t>
      </w:r>
      <w:proofErr w:type="gramStart"/>
      <w:r w:rsidRPr="00E0350B">
        <w:rPr>
          <w:rFonts w:ascii="Times New Roman" w:hAnsi="Times New Roman" w:cs="Times New Roman"/>
          <w:sz w:val="22"/>
          <w:szCs w:val="22"/>
        </w:rPr>
        <w:t>202</w:t>
      </w:r>
      <w:r w:rsidR="00B342CC">
        <w:rPr>
          <w:rFonts w:ascii="Times New Roman" w:hAnsi="Times New Roman" w:cs="Times New Roman"/>
          <w:sz w:val="22"/>
          <w:szCs w:val="22"/>
        </w:rPr>
        <w:t>5</w:t>
      </w:r>
      <w:proofErr w:type="gramEnd"/>
      <w:r w:rsidR="00E0350B">
        <w:rPr>
          <w:rFonts w:ascii="Times New Roman" w:hAnsi="Times New Roman" w:cs="Times New Roman"/>
          <w:sz w:val="22"/>
          <w:szCs w:val="22"/>
        </w:rPr>
        <w:t xml:space="preserve"> and 202</w:t>
      </w:r>
      <w:r w:rsidR="00B342CC">
        <w:rPr>
          <w:rFonts w:ascii="Times New Roman" w:hAnsi="Times New Roman" w:cs="Times New Roman"/>
          <w:sz w:val="22"/>
          <w:szCs w:val="22"/>
        </w:rPr>
        <w:t>4</w:t>
      </w:r>
      <w:r w:rsidRPr="00E0350B">
        <w:rPr>
          <w:rFonts w:ascii="Times New Roman" w:hAnsi="Times New Roman" w:cs="Times New Roman"/>
          <w:sz w:val="22"/>
          <w:szCs w:val="22"/>
        </w:rPr>
        <w:t xml:space="preserve">, the Company’s major shareholders, with </w:t>
      </w:r>
      <w:r w:rsidR="007B42A1" w:rsidRPr="00E0350B">
        <w:rPr>
          <w:rFonts w:ascii="Times New Roman" w:hAnsi="Times New Roman" w:cs="Times New Roman"/>
          <w:sz w:val="22"/>
          <w:szCs w:val="22"/>
        </w:rPr>
        <w:t xml:space="preserve">the </w:t>
      </w:r>
      <w:r w:rsidRPr="00E0350B">
        <w:rPr>
          <w:rFonts w:ascii="Times New Roman" w:hAnsi="Times New Roman" w:cs="Times New Roman"/>
          <w:sz w:val="22"/>
          <w:szCs w:val="22"/>
        </w:rPr>
        <w:t xml:space="preserve">portion totalling </w:t>
      </w:r>
      <w:r w:rsidRPr="00470869">
        <w:rPr>
          <w:rFonts w:ascii="Times New Roman" w:hAnsi="Times New Roman" w:cs="Times New Roman"/>
          <w:sz w:val="22"/>
          <w:szCs w:val="22"/>
        </w:rPr>
        <w:t xml:space="preserve">approximately </w:t>
      </w:r>
      <w:r w:rsidR="00E0350B" w:rsidRPr="00470869">
        <w:rPr>
          <w:rFonts w:ascii="Times New Roman" w:hAnsi="Times New Roman" w:cs="Times New Roman"/>
          <w:sz w:val="22"/>
          <w:szCs w:val="22"/>
        </w:rPr>
        <w:t>2</w:t>
      </w:r>
      <w:r w:rsidR="00470869" w:rsidRPr="00470869">
        <w:rPr>
          <w:rFonts w:ascii="Times New Roman" w:hAnsi="Times New Roman" w:cstheme="minorBidi"/>
          <w:sz w:val="22"/>
          <w:szCs w:val="22"/>
        </w:rPr>
        <w:t>5</w:t>
      </w:r>
      <w:r w:rsidR="00E0350B" w:rsidRPr="00470869">
        <w:rPr>
          <w:rFonts w:ascii="Times New Roman" w:hAnsi="Times New Roman" w:cs="Times New Roman"/>
          <w:sz w:val="22"/>
          <w:szCs w:val="22"/>
        </w:rPr>
        <w:t>.</w:t>
      </w:r>
      <w:r w:rsidR="00470869" w:rsidRPr="00470869">
        <w:rPr>
          <w:rFonts w:ascii="Times New Roman" w:hAnsi="Times New Roman" w:cs="Times New Roman"/>
          <w:sz w:val="22"/>
          <w:szCs w:val="22"/>
        </w:rPr>
        <w:t>40</w:t>
      </w:r>
      <w:r w:rsidRPr="00470869">
        <w:rPr>
          <w:rFonts w:ascii="Times New Roman" w:hAnsi="Times New Roman" w:cs="Times New Roman"/>
          <w:sz w:val="22"/>
          <w:szCs w:val="22"/>
        </w:rPr>
        <w:t>%</w:t>
      </w:r>
      <w:r w:rsidR="00E0350B" w:rsidRPr="00470869">
        <w:rPr>
          <w:rFonts w:ascii="Times New Roman" w:hAnsi="Times New Roman" w:cs="Times New Roman"/>
          <w:sz w:val="22"/>
          <w:szCs w:val="22"/>
        </w:rPr>
        <w:t xml:space="preserve"> and</w:t>
      </w:r>
      <w:r w:rsidR="00E0350B">
        <w:rPr>
          <w:rFonts w:ascii="Times New Roman" w:hAnsi="Times New Roman" w:cs="Times New Roman"/>
          <w:sz w:val="22"/>
          <w:szCs w:val="22"/>
        </w:rPr>
        <w:t xml:space="preserve"> </w:t>
      </w:r>
      <w:r w:rsidR="00B342CC">
        <w:rPr>
          <w:rFonts w:ascii="Times New Roman" w:hAnsi="Times New Roman" w:cs="Times New Roman"/>
          <w:sz w:val="22"/>
          <w:szCs w:val="22"/>
        </w:rPr>
        <w:t>29</w:t>
      </w:r>
      <w:r w:rsidR="00E0350B">
        <w:rPr>
          <w:rFonts w:ascii="Times New Roman" w:hAnsi="Times New Roman" w:cs="Times New Roman"/>
          <w:sz w:val="22"/>
          <w:szCs w:val="22"/>
        </w:rPr>
        <w:t>.</w:t>
      </w:r>
      <w:r w:rsidR="00B342CC">
        <w:rPr>
          <w:rFonts w:ascii="Times New Roman" w:hAnsi="Times New Roman" w:cs="Times New Roman"/>
          <w:sz w:val="22"/>
          <w:szCs w:val="22"/>
        </w:rPr>
        <w:t>85</w:t>
      </w:r>
      <w:r w:rsidR="00E0350B">
        <w:rPr>
          <w:rFonts w:ascii="Times New Roman" w:hAnsi="Times New Roman" w:cs="Times New Roman"/>
          <w:sz w:val="22"/>
          <w:szCs w:val="22"/>
        </w:rPr>
        <w:t>%</w:t>
      </w:r>
      <w:r w:rsidR="00E0350B" w:rsidRPr="00D710EC">
        <w:rPr>
          <w:rFonts w:ascii="Times New Roman" w:hAnsi="Times New Roman" w:cs="Times New Roman"/>
          <w:sz w:val="22"/>
          <w:szCs w:val="22"/>
        </w:rPr>
        <w:t>, respectively</w:t>
      </w:r>
      <w:r w:rsidRPr="00E0350B">
        <w:rPr>
          <w:rFonts w:ascii="Times New Roman" w:hAnsi="Times New Roman" w:cs="Times New Roman"/>
          <w:sz w:val="22"/>
          <w:szCs w:val="22"/>
        </w:rPr>
        <w:t>,</w:t>
      </w:r>
      <w:r>
        <w:rPr>
          <w:rFonts w:ascii="Times New Roman" w:hAnsi="Times New Roman" w:cs="Times New Roman"/>
          <w:sz w:val="22"/>
          <w:szCs w:val="22"/>
        </w:rPr>
        <w:t xml:space="preserve"> were four individuals in the </w:t>
      </w:r>
      <w:proofErr w:type="spellStart"/>
      <w:r>
        <w:rPr>
          <w:rFonts w:ascii="Times New Roman" w:hAnsi="Times New Roman" w:cs="Times New Roman"/>
          <w:sz w:val="22"/>
          <w:szCs w:val="22"/>
        </w:rPr>
        <w:t>Jungtanasomboon</w:t>
      </w:r>
      <w:proofErr w:type="spellEnd"/>
      <w:r>
        <w:rPr>
          <w:rFonts w:ascii="Times New Roman" w:hAnsi="Times New Roman" w:cs="Times New Roman"/>
          <w:sz w:val="22"/>
          <w:szCs w:val="22"/>
        </w:rPr>
        <w:t xml:space="preserve"> family.</w:t>
      </w:r>
    </w:p>
    <w:p w14:paraId="7A53FD4E" w14:textId="77777777" w:rsidR="00EC2F9D" w:rsidRPr="001C674C" w:rsidRDefault="00EC2F9D" w:rsidP="001C67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p>
    <w:p w14:paraId="03299007" w14:textId="77777777" w:rsidR="005104B8" w:rsidRPr="00615D5C" w:rsidRDefault="005104B8"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615D5C">
        <w:rPr>
          <w:rFonts w:ascii="Times New Roman" w:hAnsi="Times New Roman" w:cs="Times New Roman"/>
          <w:b/>
          <w:bCs/>
          <w:caps/>
          <w:sz w:val="22"/>
          <w:szCs w:val="22"/>
        </w:rPr>
        <w:t xml:space="preserve">BASIS FOR THE FINANCIAL STATEMENT PREPARATION </w:t>
      </w:r>
    </w:p>
    <w:p w14:paraId="6C87053A" w14:textId="77777777" w:rsidR="005104B8" w:rsidRPr="001C674C" w:rsidRDefault="005104B8"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2E0741E" w14:textId="77777777" w:rsidR="005104B8" w:rsidRPr="00E952AA" w:rsidRDefault="005104B8"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E952AA">
        <w:rPr>
          <w:rFonts w:ascii="Times New Roman" w:hAnsi="Times New Roman" w:cs="Times New Roman"/>
          <w:sz w:val="22"/>
          <w:szCs w:val="22"/>
        </w:rPr>
        <w:t>The accompanying financial statements are prepared in Thai Baht, which are the core functional currency, and in the Thai language in accordance with the financial reporting standards in Thailand including interpretations and guidelines promulgated by the Federation of Accounting Professions (“</w:t>
      </w:r>
      <w:r w:rsidR="005D4457" w:rsidRPr="00E952AA">
        <w:rPr>
          <w:rFonts w:ascii="Times New Roman" w:hAnsi="Times New Roman" w:cs="Times New Roman"/>
          <w:sz w:val="22"/>
          <w:szCs w:val="22"/>
        </w:rPr>
        <w:t>T</w:t>
      </w:r>
      <w:r w:rsidRPr="00E952AA">
        <w:rPr>
          <w:rFonts w:ascii="Times New Roman" w:hAnsi="Times New Roman" w:cs="Times New Roman"/>
          <w:sz w:val="22"/>
          <w:szCs w:val="22"/>
        </w:rPr>
        <w:t>FA</w:t>
      </w:r>
      <w:r w:rsidR="005D4457" w:rsidRPr="00E952AA">
        <w:rPr>
          <w:rFonts w:ascii="Times New Roman" w:hAnsi="Times New Roman" w:cs="Times New Roman"/>
          <w:sz w:val="22"/>
          <w:szCs w:val="22"/>
        </w:rPr>
        <w:t>C</w:t>
      </w:r>
      <w:r w:rsidRPr="00E952AA">
        <w:rPr>
          <w:rFonts w:ascii="Times New Roman" w:hAnsi="Times New Roman" w:cs="Times New Roman"/>
          <w:sz w:val="22"/>
          <w:szCs w:val="22"/>
        </w:rPr>
        <w:t>”)</w:t>
      </w:r>
      <w:r w:rsidR="006948D0" w:rsidRPr="00E952AA">
        <w:rPr>
          <w:rFonts w:ascii="Times New Roman" w:hAnsi="Times New Roman" w:cs="Times New Roman"/>
          <w:sz w:val="22"/>
          <w:szCs w:val="22"/>
        </w:rPr>
        <w:t>, applicable rules and regulations of the Securities and Exchange Commission</w:t>
      </w:r>
      <w:r w:rsidR="002441B6">
        <w:rPr>
          <w:rFonts w:ascii="Times New Roman" w:hAnsi="Times New Roman" w:cs="Times New Roman"/>
          <w:sz w:val="22"/>
          <w:szCs w:val="22"/>
        </w:rPr>
        <w:t xml:space="preserve"> as well as announcement of the Department of Business Development</w:t>
      </w:r>
      <w:r w:rsidR="006948D0" w:rsidRPr="00615D5C">
        <w:rPr>
          <w:rFonts w:ascii="Times New Roman" w:hAnsi="Times New Roman" w:cs="Times New Roman" w:hint="cs"/>
          <w:sz w:val="22"/>
          <w:szCs w:val="22"/>
          <w:cs/>
        </w:rPr>
        <w:t>.</w:t>
      </w:r>
      <w:r w:rsidRPr="00E952AA">
        <w:rPr>
          <w:rFonts w:ascii="Times New Roman" w:hAnsi="Times New Roman" w:cs="Times New Roman"/>
          <w:sz w:val="22"/>
          <w:szCs w:val="22"/>
        </w:rPr>
        <w:t xml:space="preserve"> Accordingly, the accompanying financial statements are intended solely to present the financial position, financial performance, and cash flows in accordance with the financial reporting standards in Thailand.</w:t>
      </w:r>
    </w:p>
    <w:p w14:paraId="47D3589F" w14:textId="77777777" w:rsidR="003D3B8A" w:rsidRPr="00940FED" w:rsidRDefault="003D3B8A"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1FBAEAC" w14:textId="29DA550D" w:rsidR="005104B8" w:rsidRPr="000A6EC7" w:rsidRDefault="005104B8"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E952AA">
        <w:rPr>
          <w:rFonts w:ascii="Times New Roman" w:hAnsi="Times New Roman" w:cs="Times New Roman"/>
          <w:sz w:val="22"/>
          <w:szCs w:val="22"/>
        </w:rPr>
        <w:t xml:space="preserve">Except as otherwise disclosed in the </w:t>
      </w:r>
      <w:r w:rsidR="004D7979">
        <w:rPr>
          <w:rFonts w:ascii="Times New Roman" w:hAnsi="Times New Roman" w:cs="Times New Roman"/>
          <w:sz w:val="22"/>
          <w:szCs w:val="22"/>
        </w:rPr>
        <w:t>material</w:t>
      </w:r>
      <w:r w:rsidRPr="00E952AA">
        <w:rPr>
          <w:rFonts w:ascii="Times New Roman" w:hAnsi="Times New Roman" w:cs="Times New Roman"/>
          <w:sz w:val="22"/>
          <w:szCs w:val="22"/>
        </w:rPr>
        <w:t xml:space="preserve"> accounting policies, the accompanying financial statements have been prepared under the historical cost convention.</w:t>
      </w:r>
    </w:p>
    <w:p w14:paraId="7F68A6F7" w14:textId="77777777" w:rsidR="00833794" w:rsidRDefault="00833794"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279204A" w14:textId="131F4E14" w:rsidR="00C47315" w:rsidRPr="00027983" w:rsidRDefault="00C47315" w:rsidP="00C47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 xml:space="preserve">Starting from January 1, 2025, the Company </w:t>
      </w:r>
      <w:r w:rsidR="00AA4BE0" w:rsidRPr="00841A79">
        <w:rPr>
          <w:rFonts w:ascii="Times New Roman" w:hAnsi="Times New Roman" w:cs="Times New Roman"/>
          <w:sz w:val="22"/>
          <w:szCs w:val="22"/>
        </w:rPr>
        <w:t>and its subsidiary</w:t>
      </w:r>
      <w:r w:rsidR="00AA4BE0">
        <w:rPr>
          <w:rFonts w:ascii="Times New Roman" w:hAnsi="Times New Roman" w:cs="Times New Roman"/>
          <w:spacing w:val="-2"/>
          <w:sz w:val="22"/>
          <w:szCs w:val="22"/>
        </w:rPr>
        <w:t xml:space="preserve"> </w:t>
      </w:r>
      <w:r w:rsidRPr="00027983">
        <w:rPr>
          <w:rFonts w:ascii="Times New Roman" w:hAnsi="Times New Roman" w:cs="Times New Roman"/>
          <w:spacing w:val="-2"/>
          <w:sz w:val="22"/>
          <w:szCs w:val="22"/>
        </w:rPr>
        <w:t>have adopted Thai Accounting Standards (TAS)</w:t>
      </w:r>
      <w:r>
        <w:rPr>
          <w:rFonts w:ascii="Times New Roman" w:hAnsi="Times New Roman" w:cs="Times New Roman"/>
          <w:spacing w:val="-2"/>
          <w:sz w:val="22"/>
          <w:szCs w:val="22"/>
        </w:rPr>
        <w:t xml:space="preserve"> and</w:t>
      </w:r>
      <w:r w:rsidRPr="00027983">
        <w:rPr>
          <w:rFonts w:ascii="Times New Roman" w:hAnsi="Times New Roman" w:cs="Times New Roman"/>
          <w:spacing w:val="-2"/>
          <w:sz w:val="22"/>
          <w:szCs w:val="22"/>
        </w:rPr>
        <w:t xml:space="preserve"> Thai Financial Reporting Standards (TFRS) that were revised by TFAC and became effective for the accounting period starting on or after January 1, 2025. In overall, this revision was made for TAS </w:t>
      </w:r>
      <w:r>
        <w:rPr>
          <w:rFonts w:ascii="Times New Roman" w:hAnsi="Times New Roman" w:cs="Times New Roman"/>
          <w:spacing w:val="-2"/>
          <w:sz w:val="22"/>
          <w:szCs w:val="22"/>
        </w:rPr>
        <w:t>and</w:t>
      </w:r>
      <w:r w:rsidRPr="00027983">
        <w:rPr>
          <w:rFonts w:ascii="Times New Roman" w:hAnsi="Times New Roman" w:cs="Times New Roman"/>
          <w:spacing w:val="-2"/>
          <w:sz w:val="22"/>
          <w:szCs w:val="22"/>
        </w:rPr>
        <w:t xml:space="preserve"> TFRS to be more explicit and appropriate which is briefly summarized as shown below:</w:t>
      </w:r>
    </w:p>
    <w:p w14:paraId="7BD85EAB" w14:textId="77777777" w:rsidR="00C47315" w:rsidRPr="00027983" w:rsidRDefault="00C47315" w:rsidP="00C47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TAS 1 =&gt; relating to situation, information, and substance of rights used in determining the classification of liabilities as current or non-current, including non-current liabilities with covenants.</w:t>
      </w:r>
    </w:p>
    <w:p w14:paraId="36B4B146" w14:textId="77777777" w:rsidR="00C47315" w:rsidRPr="00027983" w:rsidRDefault="00C47315" w:rsidP="00C47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TAS 7, TFRS 7 =&gt; relating to additional disclosures about Supplier Finance Agreements (“SFA”) that will enhance understanding of cash flows and liquidity risk.</w:t>
      </w:r>
    </w:p>
    <w:p w14:paraId="4D018B3E" w14:textId="77777777" w:rsidR="00C47315" w:rsidRPr="00027983" w:rsidRDefault="00C47315" w:rsidP="00C47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0"/>
        </w:tabs>
        <w:spacing w:line="276" w:lineRule="auto"/>
        <w:ind w:left="574" w:right="28" w:hanging="546"/>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w:t>
      </w:r>
      <w:r w:rsidRPr="00027983">
        <w:rPr>
          <w:rFonts w:ascii="Times New Roman" w:hAnsi="Times New Roman" w:cs="Times New Roman"/>
          <w:spacing w:val="-2"/>
          <w:sz w:val="22"/>
          <w:szCs w:val="22"/>
        </w:rPr>
        <w:tab/>
        <w:t>TFRS 16 =&gt; relating to lease liability in a sale and leaseback with certain revision by adding subsequent measurement requirements for sale and leaseback transactions.</w:t>
      </w:r>
    </w:p>
    <w:p w14:paraId="4F47A7EF" w14:textId="1A3067A2" w:rsidR="00C47315" w:rsidRDefault="00C47315" w:rsidP="00C47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r w:rsidRPr="00027983">
        <w:rPr>
          <w:rFonts w:ascii="Times New Roman" w:hAnsi="Times New Roman" w:cs="Times New Roman"/>
          <w:spacing w:val="-2"/>
          <w:sz w:val="22"/>
          <w:szCs w:val="22"/>
        </w:rPr>
        <w:t xml:space="preserve">Aforesaid revised TAS and TFRS have no material effect on the financial statements </w:t>
      </w:r>
      <w:r w:rsidRPr="00027983">
        <w:rPr>
          <w:rFonts w:ascii="Times New Roman" w:hAnsi="Times New Roman" w:cs="Times New Roman"/>
          <w:sz w:val="22"/>
          <w:szCs w:val="22"/>
        </w:rPr>
        <w:t xml:space="preserve">of the </w:t>
      </w:r>
      <w:r>
        <w:rPr>
          <w:rFonts w:ascii="Times New Roman" w:hAnsi="Times New Roman"/>
          <w:sz w:val="22"/>
          <w:szCs w:val="28"/>
        </w:rPr>
        <w:t>Company</w:t>
      </w:r>
      <w:r w:rsidR="00AA4BE0">
        <w:rPr>
          <w:rFonts w:ascii="Times New Roman" w:hAnsi="Times New Roman"/>
          <w:sz w:val="22"/>
          <w:szCs w:val="28"/>
        </w:rPr>
        <w:t xml:space="preserve"> </w:t>
      </w:r>
      <w:r w:rsidR="00AA4BE0" w:rsidRPr="00841A79">
        <w:rPr>
          <w:rFonts w:ascii="Times New Roman" w:hAnsi="Times New Roman" w:cs="Times New Roman"/>
          <w:sz w:val="22"/>
          <w:szCs w:val="22"/>
        </w:rPr>
        <w:t>and its subsidiary</w:t>
      </w:r>
      <w:r w:rsidRPr="00027983">
        <w:rPr>
          <w:rFonts w:ascii="Times New Roman" w:hAnsi="Times New Roman" w:cs="Times New Roman"/>
          <w:spacing w:val="-2"/>
          <w:sz w:val="22"/>
          <w:szCs w:val="22"/>
        </w:rPr>
        <w:t>.</w:t>
      </w:r>
    </w:p>
    <w:p w14:paraId="590106B0" w14:textId="77777777" w:rsidR="00C47315" w:rsidRDefault="00C47315" w:rsidP="00C47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p>
    <w:p w14:paraId="7CFBB8E4" w14:textId="29FD3BA9" w:rsidR="001D29C5" w:rsidRDefault="00C47315" w:rsidP="00C47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right="28"/>
        <w:jc w:val="both"/>
        <w:rPr>
          <w:rFonts w:ascii="Times New Roman" w:hAnsi="Times New Roman" w:cs="Times New Roman"/>
          <w:spacing w:val="-2"/>
          <w:sz w:val="22"/>
          <w:szCs w:val="22"/>
        </w:rPr>
      </w:pPr>
      <w:bookmarkStart w:id="0" w:name="_Hlk211429941"/>
      <w:r w:rsidRPr="00C47315">
        <w:rPr>
          <w:rFonts w:ascii="Times New Roman" w:hAnsi="Times New Roman" w:cs="Times New Roman"/>
          <w:spacing w:val="-2"/>
          <w:sz w:val="22"/>
          <w:szCs w:val="22"/>
        </w:rPr>
        <w:t xml:space="preserve">Further, TFAC revised TAS 21 “The Effects of Changes in Foreign Exchange Rates” that have become effective for the accounting period starting on or after January 1, 2026. The revision was made for more clarity and appropriateness in respect of “the lack of exchangeability” that prescribes the </w:t>
      </w:r>
      <w:r>
        <w:rPr>
          <w:rFonts w:ascii="Times New Roman" w:hAnsi="Times New Roman" w:cs="Times New Roman"/>
          <w:spacing w:val="-2"/>
          <w:sz w:val="22"/>
          <w:szCs w:val="22"/>
        </w:rPr>
        <w:t>Company</w:t>
      </w:r>
      <w:r w:rsidRPr="00C47315">
        <w:rPr>
          <w:rFonts w:ascii="Times New Roman" w:hAnsi="Times New Roman" w:cs="Times New Roman"/>
          <w:spacing w:val="-2"/>
          <w:sz w:val="22"/>
          <w:szCs w:val="22"/>
        </w:rPr>
        <w:t xml:space="preserve"> to assess whether a currency is exchangeable into another currency and estimate a spot rate, with related disclosures, when a currency lacks exchangeability. In this regard, there is no material effect on financial statements of the </w:t>
      </w:r>
      <w:r>
        <w:rPr>
          <w:rFonts w:ascii="Times New Roman" w:hAnsi="Times New Roman" w:cs="Times New Roman"/>
          <w:spacing w:val="-2"/>
          <w:sz w:val="22"/>
          <w:szCs w:val="22"/>
        </w:rPr>
        <w:t>Company</w:t>
      </w:r>
      <w:r w:rsidRPr="00C47315">
        <w:rPr>
          <w:rFonts w:ascii="Times New Roman" w:hAnsi="Times New Roman" w:cs="Times New Roman"/>
          <w:spacing w:val="-2"/>
          <w:sz w:val="22"/>
          <w:szCs w:val="22"/>
        </w:rPr>
        <w:t xml:space="preserve"> from </w:t>
      </w:r>
      <w:proofErr w:type="gramStart"/>
      <w:r w:rsidRPr="00C47315">
        <w:rPr>
          <w:rFonts w:ascii="Times New Roman" w:hAnsi="Times New Roman" w:cs="Times New Roman"/>
          <w:spacing w:val="-2"/>
          <w:sz w:val="22"/>
          <w:szCs w:val="22"/>
        </w:rPr>
        <w:t>such revised</w:t>
      </w:r>
      <w:proofErr w:type="gramEnd"/>
      <w:r w:rsidRPr="00C47315">
        <w:rPr>
          <w:rFonts w:ascii="Times New Roman" w:hAnsi="Times New Roman" w:cs="Times New Roman"/>
          <w:spacing w:val="-2"/>
          <w:sz w:val="22"/>
          <w:szCs w:val="22"/>
        </w:rPr>
        <w:t xml:space="preserve"> TAS 21.</w:t>
      </w:r>
      <w:bookmarkEnd w:id="0"/>
    </w:p>
    <w:p w14:paraId="72E69423" w14:textId="77777777" w:rsidR="001D29C5" w:rsidRDefault="001D29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2"/>
          <w:sz w:val="22"/>
          <w:szCs w:val="22"/>
        </w:rPr>
      </w:pPr>
      <w:r>
        <w:rPr>
          <w:rFonts w:ascii="Times New Roman" w:hAnsi="Times New Roman" w:cs="Times New Roman"/>
          <w:spacing w:val="-2"/>
          <w:sz w:val="22"/>
          <w:szCs w:val="22"/>
        </w:rPr>
        <w:br w:type="page"/>
      </w:r>
    </w:p>
    <w:p w14:paraId="15DAA18E" w14:textId="4E046DA5" w:rsidR="00841A79" w:rsidRPr="00841A79" w:rsidRDefault="00841A79" w:rsidP="00841A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841A79">
        <w:rPr>
          <w:rFonts w:ascii="Times New Roman" w:hAnsi="Times New Roman" w:cs="Times New Roman"/>
          <w:sz w:val="22"/>
          <w:szCs w:val="22"/>
        </w:rPr>
        <w:lastRenderedPageBreak/>
        <w:t xml:space="preserve">The consolidated financial statements for </w:t>
      </w:r>
      <w:r>
        <w:rPr>
          <w:rFonts w:ascii="Times New Roman" w:hAnsi="Times New Roman" w:cs="Times New Roman"/>
          <w:sz w:val="22"/>
          <w:szCs w:val="22"/>
        </w:rPr>
        <w:t>year</w:t>
      </w:r>
      <w:r w:rsidRPr="00841A79">
        <w:rPr>
          <w:rFonts w:ascii="Times New Roman" w:hAnsi="Times New Roman" w:cs="Times New Roman"/>
          <w:sz w:val="22"/>
          <w:szCs w:val="22"/>
        </w:rPr>
        <w:t xml:space="preserve"> ended </w:t>
      </w:r>
      <w:r>
        <w:rPr>
          <w:rFonts w:ascii="Times New Roman" w:hAnsi="Times New Roman" w:cs="Times New Roman"/>
          <w:sz w:val="22"/>
          <w:szCs w:val="22"/>
        </w:rPr>
        <w:t>December</w:t>
      </w:r>
      <w:r w:rsidRPr="00841A79">
        <w:rPr>
          <w:rFonts w:ascii="Times New Roman" w:hAnsi="Times New Roman" w:cs="Times New Roman"/>
          <w:sz w:val="22"/>
          <w:szCs w:val="22"/>
        </w:rPr>
        <w:t xml:space="preserve"> 3</w:t>
      </w:r>
      <w:r>
        <w:rPr>
          <w:rFonts w:ascii="Times New Roman" w:hAnsi="Times New Roman" w:cs="Times New Roman"/>
          <w:sz w:val="22"/>
          <w:szCs w:val="22"/>
        </w:rPr>
        <w:t>1</w:t>
      </w:r>
      <w:r w:rsidRPr="00841A79">
        <w:rPr>
          <w:rFonts w:ascii="Times New Roman" w:hAnsi="Times New Roman" w:cs="Times New Roman"/>
          <w:sz w:val="22"/>
          <w:szCs w:val="22"/>
        </w:rPr>
        <w:t xml:space="preserve">, </w:t>
      </w:r>
      <w:proofErr w:type="gramStart"/>
      <w:r w:rsidRPr="00841A79">
        <w:rPr>
          <w:rFonts w:ascii="Times New Roman" w:hAnsi="Times New Roman" w:cs="Times New Roman"/>
          <w:sz w:val="22"/>
          <w:szCs w:val="22"/>
        </w:rPr>
        <w:t>2025</w:t>
      </w:r>
      <w:proofErr w:type="gramEnd"/>
      <w:r>
        <w:rPr>
          <w:rFonts w:ascii="Times New Roman" w:hAnsi="Times New Roman" w:cs="Times New Roman"/>
          <w:sz w:val="22"/>
          <w:szCs w:val="22"/>
        </w:rPr>
        <w:t xml:space="preserve"> </w:t>
      </w:r>
      <w:r w:rsidRPr="00841A79">
        <w:rPr>
          <w:rFonts w:ascii="Times New Roman" w:hAnsi="Times New Roman" w:cs="Times New Roman"/>
          <w:sz w:val="22"/>
          <w:szCs w:val="22"/>
        </w:rPr>
        <w:t>and 2024 included the accounts of the Company and its subsidiary in which the Company has the controlling power or direct / indirect shareholding as follows:</w:t>
      </w:r>
    </w:p>
    <w:p w14:paraId="7F749488" w14:textId="77777777" w:rsidR="00841A79" w:rsidRDefault="00841A79" w:rsidP="00841A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tbl>
      <w:tblPr>
        <w:tblW w:w="9360" w:type="dxa"/>
        <w:tblInd w:w="108" w:type="dxa"/>
        <w:tblLayout w:type="fixed"/>
        <w:tblLook w:val="0000" w:firstRow="0" w:lastRow="0" w:firstColumn="0" w:lastColumn="0" w:noHBand="0" w:noVBand="0"/>
      </w:tblPr>
      <w:tblGrid>
        <w:gridCol w:w="1980"/>
        <w:gridCol w:w="270"/>
        <w:gridCol w:w="2070"/>
        <w:gridCol w:w="270"/>
        <w:gridCol w:w="2160"/>
        <w:gridCol w:w="270"/>
        <w:gridCol w:w="2340"/>
      </w:tblGrid>
      <w:tr w:rsidR="00841A79" w:rsidRPr="00027983" w14:paraId="79A227D5" w14:textId="77777777" w:rsidTr="00FF2519">
        <w:trPr>
          <w:tblHeader/>
        </w:trPr>
        <w:tc>
          <w:tcPr>
            <w:tcW w:w="1980" w:type="dxa"/>
            <w:tcBorders>
              <w:top w:val="nil"/>
              <w:left w:val="nil"/>
              <w:bottom w:val="single" w:sz="4" w:space="0" w:color="auto"/>
              <w:right w:val="nil"/>
            </w:tcBorders>
            <w:vAlign w:val="bottom"/>
          </w:tcPr>
          <w:p w14:paraId="70F00231" w14:textId="77777777" w:rsidR="00841A79" w:rsidRPr="00027983" w:rsidRDefault="00841A79" w:rsidP="00FF25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Name of Company</w:t>
            </w:r>
          </w:p>
        </w:tc>
        <w:tc>
          <w:tcPr>
            <w:tcW w:w="270" w:type="dxa"/>
            <w:tcBorders>
              <w:top w:val="nil"/>
              <w:left w:val="nil"/>
              <w:bottom w:val="nil"/>
              <w:right w:val="nil"/>
            </w:tcBorders>
            <w:vAlign w:val="bottom"/>
          </w:tcPr>
          <w:p w14:paraId="4290F980" w14:textId="77777777" w:rsidR="00841A79" w:rsidRPr="00027983" w:rsidRDefault="00841A79" w:rsidP="00FF2519">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94"/>
              </w:tabs>
              <w:jc w:val="center"/>
              <w:rPr>
                <w:rFonts w:ascii="Times New Roman" w:hAnsi="Times New Roman" w:cs="Times New Roman"/>
                <w:sz w:val="22"/>
                <w:szCs w:val="22"/>
              </w:rPr>
            </w:pPr>
          </w:p>
        </w:tc>
        <w:tc>
          <w:tcPr>
            <w:tcW w:w="2070" w:type="dxa"/>
            <w:tcBorders>
              <w:top w:val="nil"/>
              <w:left w:val="nil"/>
              <w:bottom w:val="single" w:sz="4" w:space="0" w:color="auto"/>
              <w:right w:val="nil"/>
            </w:tcBorders>
            <w:vAlign w:val="bottom"/>
          </w:tcPr>
          <w:p w14:paraId="4EC08C53" w14:textId="77777777" w:rsidR="00841A79" w:rsidRPr="00027983" w:rsidRDefault="00841A79" w:rsidP="00FF25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Type of Business</w:t>
            </w:r>
          </w:p>
        </w:tc>
        <w:tc>
          <w:tcPr>
            <w:tcW w:w="270" w:type="dxa"/>
            <w:tcBorders>
              <w:top w:val="nil"/>
              <w:left w:val="nil"/>
              <w:bottom w:val="nil"/>
              <w:right w:val="nil"/>
            </w:tcBorders>
            <w:vAlign w:val="bottom"/>
          </w:tcPr>
          <w:p w14:paraId="4BD42A69" w14:textId="77777777" w:rsidR="00841A79" w:rsidRPr="00027983" w:rsidRDefault="00841A79" w:rsidP="00FF25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94"/>
              </w:tabs>
              <w:jc w:val="center"/>
              <w:rPr>
                <w:rFonts w:ascii="Times New Roman" w:hAnsi="Times New Roman" w:cs="Times New Roman"/>
                <w:sz w:val="22"/>
                <w:szCs w:val="22"/>
              </w:rPr>
            </w:pPr>
          </w:p>
        </w:tc>
        <w:tc>
          <w:tcPr>
            <w:tcW w:w="2160" w:type="dxa"/>
            <w:tcBorders>
              <w:top w:val="nil"/>
              <w:left w:val="nil"/>
              <w:bottom w:val="single" w:sz="4" w:space="0" w:color="auto"/>
              <w:right w:val="nil"/>
            </w:tcBorders>
            <w:vAlign w:val="bottom"/>
          </w:tcPr>
          <w:p w14:paraId="256BEB51" w14:textId="77777777" w:rsidR="00841A79" w:rsidRPr="00027983" w:rsidRDefault="00841A79" w:rsidP="00FF25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Authorized Share Capital</w:t>
            </w:r>
          </w:p>
        </w:tc>
        <w:tc>
          <w:tcPr>
            <w:tcW w:w="270" w:type="dxa"/>
            <w:tcBorders>
              <w:top w:val="nil"/>
              <w:left w:val="nil"/>
              <w:bottom w:val="nil"/>
              <w:right w:val="nil"/>
            </w:tcBorders>
            <w:vAlign w:val="bottom"/>
          </w:tcPr>
          <w:p w14:paraId="382F4EDA" w14:textId="77777777" w:rsidR="00841A79" w:rsidRPr="00027983" w:rsidRDefault="00841A79" w:rsidP="00FF2519">
            <w:pPr>
              <w:pStyle w:val="Heading2"/>
              <w:tabs>
                <w:tab w:val="clear" w:pos="227"/>
                <w:tab w:val="clear" w:pos="454"/>
                <w:tab w:val="clear" w:pos="680"/>
                <w:tab w:val="clear" w:pos="907"/>
                <w:tab w:val="left" w:pos="926"/>
                <w:tab w:val="left" w:pos="972"/>
              </w:tabs>
              <w:jc w:val="center"/>
              <w:rPr>
                <w:rFonts w:ascii="Times New Roman" w:hAnsi="Times New Roman"/>
                <w:b w:val="0"/>
                <w:bCs w:val="0"/>
                <w:sz w:val="22"/>
                <w:szCs w:val="22"/>
                <w:u w:val="single"/>
              </w:rPr>
            </w:pPr>
          </w:p>
        </w:tc>
        <w:tc>
          <w:tcPr>
            <w:tcW w:w="2340" w:type="dxa"/>
            <w:tcBorders>
              <w:top w:val="nil"/>
              <w:left w:val="nil"/>
              <w:bottom w:val="single" w:sz="4" w:space="0" w:color="auto"/>
              <w:right w:val="nil"/>
            </w:tcBorders>
            <w:vAlign w:val="bottom"/>
          </w:tcPr>
          <w:p w14:paraId="09F0E587" w14:textId="77777777" w:rsidR="00841A79" w:rsidRPr="00027983" w:rsidRDefault="00841A79" w:rsidP="00FF25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Percentage of Direct Holdings (%)</w:t>
            </w:r>
          </w:p>
        </w:tc>
      </w:tr>
      <w:tr w:rsidR="00841A79" w:rsidRPr="00027983" w14:paraId="05A5F4DF" w14:textId="77777777" w:rsidTr="00FF2519">
        <w:trPr>
          <w:trHeight w:val="255"/>
        </w:trPr>
        <w:tc>
          <w:tcPr>
            <w:tcW w:w="1980" w:type="dxa"/>
            <w:tcBorders>
              <w:top w:val="nil"/>
              <w:left w:val="nil"/>
              <w:bottom w:val="nil"/>
              <w:right w:val="nil"/>
            </w:tcBorders>
          </w:tcPr>
          <w:p w14:paraId="5CDF14A2" w14:textId="77777777" w:rsidR="00841A79" w:rsidRDefault="00841A79" w:rsidP="00FF2519">
            <w:pPr>
              <w:ind w:left="-108" w:right="-75"/>
              <w:rPr>
                <w:rFonts w:ascii="Times New Roman" w:hAnsi="Times New Roman" w:cs="Cordia New"/>
                <w:sz w:val="22"/>
                <w:szCs w:val="22"/>
              </w:rPr>
            </w:pPr>
            <w:proofErr w:type="gramStart"/>
            <w:r w:rsidRPr="00027983">
              <w:rPr>
                <w:rFonts w:ascii="Times New Roman" w:hAnsi="Times New Roman" w:cs="Times New Roman"/>
                <w:sz w:val="22"/>
                <w:szCs w:val="22"/>
              </w:rPr>
              <w:t>North East</w:t>
            </w:r>
            <w:proofErr w:type="gramEnd"/>
            <w:r w:rsidRPr="00027983">
              <w:rPr>
                <w:rFonts w:ascii="Times New Roman" w:hAnsi="Times New Roman" w:cs="Times New Roman"/>
                <w:sz w:val="22"/>
                <w:szCs w:val="22"/>
              </w:rPr>
              <w:t xml:space="preserve"> Rubber Cote d’Ivoire</w:t>
            </w:r>
            <w:r w:rsidRPr="00027983">
              <w:rPr>
                <w:rFonts w:ascii="Times New Roman" w:hAnsi="Times New Roman" w:cs="Cordia New"/>
                <w:sz w:val="22"/>
                <w:szCs w:val="22"/>
              </w:rPr>
              <w:t xml:space="preserve"> </w:t>
            </w:r>
          </w:p>
          <w:p w14:paraId="7527673C" w14:textId="77777777" w:rsidR="00841A79" w:rsidRDefault="00841A79" w:rsidP="00FF2519">
            <w:pPr>
              <w:ind w:left="-108" w:right="-75"/>
              <w:rPr>
                <w:rFonts w:ascii="Times New Roman" w:hAnsi="Times New Roman" w:cs="Cordia New"/>
                <w:sz w:val="22"/>
                <w:szCs w:val="22"/>
              </w:rPr>
            </w:pPr>
            <w:r>
              <w:rPr>
                <w:rFonts w:ascii="Times New Roman" w:hAnsi="Times New Roman" w:cs="Cordia New"/>
                <w:sz w:val="22"/>
                <w:szCs w:val="22"/>
              </w:rPr>
              <w:t xml:space="preserve">(“NER-CI”) </w:t>
            </w:r>
          </w:p>
          <w:p w14:paraId="03B06794" w14:textId="77777777" w:rsidR="00841A79" w:rsidRPr="00027983" w:rsidRDefault="00841A79" w:rsidP="00FF2519">
            <w:pPr>
              <w:ind w:left="-108" w:right="-75"/>
              <w:rPr>
                <w:rFonts w:ascii="Times New Roman" w:hAnsi="Times New Roman" w:cs="Cordia New"/>
                <w:sz w:val="22"/>
                <w:szCs w:val="22"/>
              </w:rPr>
            </w:pPr>
            <w:r w:rsidRPr="00027983">
              <w:rPr>
                <w:rFonts w:ascii="Times New Roman" w:hAnsi="Times New Roman" w:cs="Cordia New"/>
                <w:sz w:val="22"/>
                <w:szCs w:val="22"/>
              </w:rPr>
              <w:t>(</w:t>
            </w:r>
            <w:r w:rsidRPr="00027983">
              <w:rPr>
                <w:rFonts w:ascii="Times New Roman" w:hAnsi="Times New Roman" w:cs="Times New Roman"/>
                <w:sz w:val="22"/>
                <w:szCs w:val="22"/>
              </w:rPr>
              <w:t>Cote d’Ivoire)</w:t>
            </w:r>
          </w:p>
        </w:tc>
        <w:tc>
          <w:tcPr>
            <w:tcW w:w="270" w:type="dxa"/>
            <w:tcBorders>
              <w:top w:val="nil"/>
              <w:left w:val="nil"/>
              <w:bottom w:val="nil"/>
              <w:right w:val="nil"/>
            </w:tcBorders>
          </w:tcPr>
          <w:p w14:paraId="21825922" w14:textId="77777777" w:rsidR="00841A79" w:rsidRPr="00027983" w:rsidRDefault="00841A79" w:rsidP="00FF2519">
            <w:pPr>
              <w:spacing w:line="300" w:lineRule="exact"/>
              <w:rPr>
                <w:rFonts w:ascii="Times New Roman" w:hAnsi="Times New Roman" w:cs="Times New Roman"/>
                <w:sz w:val="22"/>
                <w:szCs w:val="22"/>
              </w:rPr>
            </w:pPr>
          </w:p>
        </w:tc>
        <w:tc>
          <w:tcPr>
            <w:tcW w:w="2070" w:type="dxa"/>
            <w:tcBorders>
              <w:top w:val="nil"/>
              <w:left w:val="nil"/>
              <w:bottom w:val="nil"/>
              <w:right w:val="nil"/>
            </w:tcBorders>
          </w:tcPr>
          <w:p w14:paraId="20A221F4" w14:textId="77777777" w:rsidR="00841A79" w:rsidRPr="00027983" w:rsidRDefault="00841A79" w:rsidP="00FF2519">
            <w:pPr>
              <w:ind w:right="-75"/>
              <w:rPr>
                <w:rFonts w:ascii="Times New Roman" w:hAnsi="Times New Roman" w:cs="Times New Roman"/>
                <w:sz w:val="22"/>
                <w:szCs w:val="22"/>
              </w:rPr>
            </w:pPr>
            <w:r w:rsidRPr="00027983">
              <w:rPr>
                <w:rFonts w:ascii="Times New Roman" w:hAnsi="Times New Roman" w:cs="Times New Roman"/>
                <w:sz w:val="22"/>
                <w:szCs w:val="22"/>
              </w:rPr>
              <w:t>Manufacturing and sales of smoked rubber sheets, block rubbers, and compound rubbers</w:t>
            </w:r>
          </w:p>
        </w:tc>
        <w:tc>
          <w:tcPr>
            <w:tcW w:w="270" w:type="dxa"/>
            <w:tcBorders>
              <w:top w:val="nil"/>
              <w:left w:val="nil"/>
              <w:bottom w:val="nil"/>
              <w:right w:val="nil"/>
            </w:tcBorders>
          </w:tcPr>
          <w:p w14:paraId="06FD54C0" w14:textId="77777777" w:rsidR="00841A79" w:rsidRPr="00027983" w:rsidRDefault="00841A79" w:rsidP="00FF2519">
            <w:pPr>
              <w:spacing w:line="300" w:lineRule="exact"/>
              <w:rPr>
                <w:rFonts w:ascii="Times New Roman" w:hAnsi="Times New Roman" w:cs="Times New Roman"/>
                <w:sz w:val="22"/>
                <w:szCs w:val="22"/>
              </w:rPr>
            </w:pPr>
          </w:p>
        </w:tc>
        <w:tc>
          <w:tcPr>
            <w:tcW w:w="2160" w:type="dxa"/>
            <w:tcBorders>
              <w:top w:val="single" w:sz="4" w:space="0" w:color="auto"/>
              <w:left w:val="nil"/>
              <w:bottom w:val="nil"/>
              <w:right w:val="nil"/>
            </w:tcBorders>
          </w:tcPr>
          <w:p w14:paraId="644B09B0" w14:textId="77777777" w:rsidR="00841A79" w:rsidRDefault="00841A79" w:rsidP="00FF25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08" w:right="-108"/>
              <w:jc w:val="center"/>
              <w:rPr>
                <w:rFonts w:ascii="Times New Roman" w:hAnsi="Times New Roman" w:cs="Times New Roman"/>
                <w:sz w:val="22"/>
                <w:szCs w:val="22"/>
              </w:rPr>
            </w:pPr>
            <w:r w:rsidRPr="00027983">
              <w:rPr>
                <w:rFonts w:ascii="Times New Roman" w:hAnsi="Times New Roman" w:cs="Times New Roman"/>
                <w:sz w:val="22"/>
                <w:szCs w:val="22"/>
              </w:rPr>
              <w:t xml:space="preserve">CFA Franc 10 million </w:t>
            </w:r>
          </w:p>
          <w:p w14:paraId="3FA90BB0" w14:textId="25DA80B8" w:rsidR="00AA4BE0" w:rsidRPr="00027983" w:rsidRDefault="00AA4BE0" w:rsidP="00FF25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08" w:right="-108"/>
              <w:jc w:val="center"/>
              <w:rPr>
                <w:rFonts w:ascii="Times New Roman" w:hAnsi="Times New Roman" w:cs="Times New Roman"/>
                <w:sz w:val="22"/>
                <w:szCs w:val="22"/>
              </w:rPr>
            </w:pPr>
            <w:r>
              <w:rPr>
                <w:rFonts w:ascii="Times New Roman" w:hAnsi="Times New Roman" w:cs="Times New Roman"/>
                <w:sz w:val="22"/>
                <w:szCs w:val="22"/>
              </w:rPr>
              <w:t>(</w:t>
            </w:r>
            <w:r w:rsidRPr="00B557BF">
              <w:rPr>
                <w:rFonts w:ascii="Times New Roman" w:hAnsi="Times New Roman" w:cs="Times New Roman"/>
                <w:sz w:val="22"/>
                <w:szCs w:val="22"/>
              </w:rPr>
              <w:t xml:space="preserve">approximately </w:t>
            </w:r>
            <w:r w:rsidRPr="002052B3">
              <w:rPr>
                <w:rFonts w:ascii="Times New Roman" w:hAnsi="Times New Roman" w:cs="Times New Roman"/>
                <w:sz w:val="22"/>
                <w:szCs w:val="22"/>
              </w:rPr>
              <w:t xml:space="preserve">Baht </w:t>
            </w:r>
            <w:r>
              <w:rPr>
                <w:rFonts w:ascii="Times New Roman" w:hAnsi="Times New Roman" w:cs="Times New Roman"/>
                <w:sz w:val="22"/>
                <w:szCs w:val="22"/>
              </w:rPr>
              <w:t>0.6</w:t>
            </w:r>
            <w:r w:rsidRPr="00B557BF">
              <w:rPr>
                <w:rFonts w:ascii="Times New Roman" w:hAnsi="Times New Roman" w:cs="Times New Roman"/>
                <w:sz w:val="22"/>
                <w:szCs w:val="22"/>
              </w:rPr>
              <w:t xml:space="preserve"> million</w:t>
            </w:r>
            <w:r>
              <w:rPr>
                <w:rFonts w:ascii="Times New Roman" w:hAnsi="Times New Roman" w:cs="Times New Roman"/>
                <w:sz w:val="22"/>
                <w:szCs w:val="22"/>
              </w:rPr>
              <w:t>)</w:t>
            </w:r>
          </w:p>
        </w:tc>
        <w:tc>
          <w:tcPr>
            <w:tcW w:w="270" w:type="dxa"/>
            <w:tcBorders>
              <w:top w:val="nil"/>
              <w:left w:val="nil"/>
              <w:bottom w:val="nil"/>
              <w:right w:val="nil"/>
            </w:tcBorders>
          </w:tcPr>
          <w:p w14:paraId="533232C8" w14:textId="77777777" w:rsidR="00841A79" w:rsidRPr="00027983" w:rsidRDefault="00841A79" w:rsidP="00FF2519">
            <w:pPr>
              <w:tabs>
                <w:tab w:val="clear" w:pos="680"/>
                <w:tab w:val="clear" w:pos="907"/>
              </w:tabs>
              <w:ind w:right="57"/>
              <w:jc w:val="right"/>
              <w:rPr>
                <w:rFonts w:ascii="Times New Roman" w:hAnsi="Times New Roman" w:cs="Times New Roman"/>
                <w:sz w:val="22"/>
                <w:szCs w:val="22"/>
              </w:rPr>
            </w:pPr>
          </w:p>
        </w:tc>
        <w:tc>
          <w:tcPr>
            <w:tcW w:w="2340" w:type="dxa"/>
            <w:tcBorders>
              <w:top w:val="single" w:sz="4" w:space="0" w:color="auto"/>
              <w:left w:val="nil"/>
              <w:bottom w:val="nil"/>
              <w:right w:val="nil"/>
            </w:tcBorders>
          </w:tcPr>
          <w:p w14:paraId="47D30650" w14:textId="77777777" w:rsidR="00841A79" w:rsidRPr="00027983" w:rsidRDefault="00841A79" w:rsidP="00FF2519">
            <w:pPr>
              <w:tabs>
                <w:tab w:val="clear" w:pos="680"/>
                <w:tab w:val="clear" w:pos="907"/>
              </w:tabs>
              <w:ind w:left="-108" w:right="-108"/>
              <w:jc w:val="center"/>
              <w:rPr>
                <w:rFonts w:ascii="Times New Roman" w:hAnsi="Times New Roman" w:cs="Times New Roman"/>
                <w:sz w:val="22"/>
                <w:szCs w:val="22"/>
              </w:rPr>
            </w:pPr>
            <w:r w:rsidRPr="00027983">
              <w:rPr>
                <w:rFonts w:ascii="Times New Roman" w:hAnsi="Times New Roman" w:cs="Times New Roman"/>
                <w:sz w:val="22"/>
                <w:szCs w:val="22"/>
              </w:rPr>
              <w:t>100.00</w:t>
            </w:r>
          </w:p>
        </w:tc>
      </w:tr>
    </w:tbl>
    <w:p w14:paraId="65259DD1" w14:textId="77777777" w:rsidR="00841A79" w:rsidRPr="00841A79" w:rsidRDefault="00841A79" w:rsidP="00841A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0A1E3D7E" w14:textId="1D41D240" w:rsidR="00841A79" w:rsidRDefault="00841A79" w:rsidP="00564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841A79">
        <w:rPr>
          <w:rFonts w:ascii="Times New Roman" w:hAnsi="Times New Roman" w:cs="Times New Roman"/>
          <w:sz w:val="22"/>
          <w:szCs w:val="22"/>
        </w:rPr>
        <w:t xml:space="preserve">Since establishment in September 2024 until </w:t>
      </w:r>
      <w:r w:rsidR="00627D4E" w:rsidRPr="00AA4BE0">
        <w:rPr>
          <w:rFonts w:ascii="Times New Roman" w:hAnsi="Times New Roman" w:cs="Times New Roman"/>
          <w:sz w:val="22"/>
          <w:szCs w:val="22"/>
        </w:rPr>
        <w:t>Decem</w:t>
      </w:r>
      <w:r w:rsidRPr="00841A79">
        <w:rPr>
          <w:rFonts w:ascii="Times New Roman" w:hAnsi="Times New Roman" w:cs="Times New Roman"/>
          <w:sz w:val="22"/>
          <w:szCs w:val="22"/>
        </w:rPr>
        <w:t xml:space="preserve">ber </w:t>
      </w:r>
      <w:r w:rsidR="00627D4E">
        <w:rPr>
          <w:rFonts w:ascii="Times New Roman" w:hAnsi="Times New Roman" w:cs="Times New Roman"/>
          <w:sz w:val="22"/>
          <w:szCs w:val="22"/>
        </w:rPr>
        <w:t>15</w:t>
      </w:r>
      <w:r w:rsidRPr="00841A79">
        <w:rPr>
          <w:rFonts w:ascii="Times New Roman" w:hAnsi="Times New Roman" w:cs="Times New Roman"/>
          <w:sz w:val="22"/>
          <w:szCs w:val="22"/>
        </w:rPr>
        <w:t>, 2025</w:t>
      </w:r>
      <w:r w:rsidR="00AA4BE0" w:rsidRPr="00AA4BE0">
        <w:rPr>
          <w:rFonts w:ascii="Times New Roman" w:hAnsi="Times New Roman" w:cs="Times New Roman" w:hint="cs"/>
          <w:sz w:val="22"/>
          <w:szCs w:val="22"/>
          <w:cs/>
        </w:rPr>
        <w:t xml:space="preserve"> </w:t>
      </w:r>
      <w:r w:rsidR="00AA4BE0" w:rsidRPr="00AA4BE0">
        <w:rPr>
          <w:rFonts w:ascii="Times New Roman" w:hAnsi="Times New Roman" w:cs="Times New Roman"/>
          <w:sz w:val="22"/>
          <w:szCs w:val="22"/>
        </w:rPr>
        <w:t>(</w:t>
      </w:r>
      <w:r w:rsidR="00AA4BE0">
        <w:rPr>
          <w:rFonts w:ascii="Times New Roman" w:hAnsi="Times New Roman" w:cs="Times New Roman"/>
          <w:sz w:val="22"/>
          <w:szCs w:val="22"/>
        </w:rPr>
        <w:t>d</w:t>
      </w:r>
      <w:r w:rsidR="00AA4BE0" w:rsidRPr="00AA4BE0">
        <w:rPr>
          <w:rFonts w:ascii="Times New Roman" w:hAnsi="Times New Roman" w:cs="Times New Roman"/>
          <w:sz w:val="22"/>
          <w:szCs w:val="22"/>
        </w:rPr>
        <w:t xml:space="preserve">ate of </w:t>
      </w:r>
      <w:r w:rsidR="00AA4BE0">
        <w:rPr>
          <w:rFonts w:ascii="Times New Roman" w:hAnsi="Times New Roman" w:cs="Times New Roman"/>
          <w:sz w:val="22"/>
          <w:szCs w:val="22"/>
        </w:rPr>
        <w:t>d</w:t>
      </w:r>
      <w:r w:rsidR="00AA4BE0" w:rsidRPr="00AA4BE0">
        <w:rPr>
          <w:rFonts w:ascii="Times New Roman" w:hAnsi="Times New Roman" w:cs="Times New Roman"/>
          <w:sz w:val="22"/>
          <w:szCs w:val="22"/>
        </w:rPr>
        <w:t>issolution)</w:t>
      </w:r>
      <w:r w:rsidRPr="00841A79">
        <w:rPr>
          <w:rFonts w:ascii="Times New Roman" w:hAnsi="Times New Roman" w:cs="Times New Roman"/>
          <w:sz w:val="22"/>
          <w:szCs w:val="22"/>
        </w:rPr>
        <w:t>, NER-CI ha</w:t>
      </w:r>
      <w:r w:rsidR="00550EFD">
        <w:rPr>
          <w:rFonts w:ascii="Times New Roman" w:hAnsi="Times New Roman" w:cs="Times New Roman"/>
          <w:sz w:val="22"/>
          <w:szCs w:val="22"/>
        </w:rPr>
        <w:t>d</w:t>
      </w:r>
      <w:r w:rsidRPr="00841A79">
        <w:rPr>
          <w:rFonts w:ascii="Times New Roman" w:hAnsi="Times New Roman" w:cs="Times New Roman"/>
          <w:sz w:val="22"/>
          <w:szCs w:val="22"/>
        </w:rPr>
        <w:t xml:space="preserve"> not yet started its core business activities and had no significant accounting entries in its financial statements other than the establishment. Thus, the Company did not present</w:t>
      </w:r>
      <w:r w:rsidR="00550EFD">
        <w:rPr>
          <w:rFonts w:ascii="Times New Roman" w:hAnsi="Times New Roman" w:cs="Times New Roman"/>
          <w:sz w:val="22"/>
          <w:szCs w:val="22"/>
        </w:rPr>
        <w:t xml:space="preserve"> the 2025 </w:t>
      </w:r>
      <w:r w:rsidR="00550EFD" w:rsidRPr="00841A79">
        <w:rPr>
          <w:rFonts w:ascii="Times New Roman" w:hAnsi="Times New Roman" w:cs="Times New Roman"/>
          <w:sz w:val="22"/>
          <w:szCs w:val="22"/>
        </w:rPr>
        <w:t>consolidated statement of</w:t>
      </w:r>
      <w:r w:rsidRPr="00841A79">
        <w:rPr>
          <w:rFonts w:ascii="Times New Roman" w:hAnsi="Times New Roman" w:cs="Times New Roman" w:hint="cs"/>
          <w:sz w:val="22"/>
          <w:szCs w:val="22"/>
          <w:cs/>
        </w:rPr>
        <w:t xml:space="preserve"> </w:t>
      </w:r>
      <w:r w:rsidR="00550EFD" w:rsidRPr="00841A79">
        <w:rPr>
          <w:rFonts w:ascii="Times New Roman" w:hAnsi="Times New Roman" w:cs="Times New Roman"/>
          <w:sz w:val="22"/>
          <w:szCs w:val="22"/>
        </w:rPr>
        <w:t xml:space="preserve">financial </w:t>
      </w:r>
      <w:r w:rsidR="00550EFD">
        <w:rPr>
          <w:rFonts w:ascii="Times New Roman" w:hAnsi="Times New Roman" w:cs="Times New Roman"/>
          <w:sz w:val="22"/>
          <w:szCs w:val="22"/>
        </w:rPr>
        <w:t xml:space="preserve">position, </w:t>
      </w:r>
      <w:r w:rsidRPr="00841A79">
        <w:rPr>
          <w:rFonts w:ascii="Times New Roman" w:hAnsi="Times New Roman" w:cs="Times New Roman"/>
          <w:sz w:val="22"/>
          <w:szCs w:val="22"/>
        </w:rPr>
        <w:t>the consolidated statement of comprehensive income, the consolidated statement of changes in shareholders’ equity and the consolidated statement of cash flows in 2025 and 2024 in the separate column from those pertaining the Company only because the figures in aforesaid statements for both types of financial statements are the same to each other and there would be misleading and having undue cost if the separate columns were presented entirely with the same figures.</w:t>
      </w:r>
    </w:p>
    <w:p w14:paraId="1F751AB0" w14:textId="77777777" w:rsidR="00627D4E" w:rsidRDefault="00627D4E" w:rsidP="00564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78767085" w14:textId="0881D52A" w:rsidR="004268DC" w:rsidRPr="00B708D7" w:rsidRDefault="00567ECB" w:rsidP="004268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cstheme="minorBidi"/>
          <w:sz w:val="22"/>
          <w:szCs w:val="22"/>
          <w:cs/>
          <w:lang w:val="en"/>
        </w:rPr>
      </w:pPr>
      <w:r>
        <w:rPr>
          <w:rFonts w:ascii="Times New Roman" w:hAnsi="Times New Roman" w:cstheme="minorBidi"/>
          <w:sz w:val="22"/>
          <w:szCs w:val="22"/>
        </w:rPr>
        <w:t>A</w:t>
      </w:r>
      <w:r w:rsidR="00627D4E" w:rsidRPr="00205AF0">
        <w:rPr>
          <w:rFonts w:ascii="Times New Roman" w:hAnsi="Times New Roman" w:cs="Times New Roman"/>
          <w:sz w:val="22"/>
          <w:szCs w:val="22"/>
        </w:rPr>
        <w:t xml:space="preserve">t the Board of Directors’ meeting on </w:t>
      </w:r>
      <w:r w:rsidR="00627D4E">
        <w:rPr>
          <w:rFonts w:ascii="Times New Roman" w:hAnsi="Times New Roman" w:cs="Times New Roman"/>
          <w:sz w:val="22"/>
          <w:szCs w:val="22"/>
        </w:rPr>
        <w:t>May</w:t>
      </w:r>
      <w:r w:rsidR="00627D4E" w:rsidRPr="00205AF0">
        <w:rPr>
          <w:rFonts w:ascii="Times New Roman" w:hAnsi="Times New Roman" w:cs="Times New Roman"/>
          <w:sz w:val="22"/>
          <w:szCs w:val="22"/>
        </w:rPr>
        <w:t xml:space="preserve"> </w:t>
      </w:r>
      <w:r w:rsidR="00627D4E">
        <w:rPr>
          <w:rFonts w:ascii="Times New Roman" w:hAnsi="Times New Roman" w:cs="Times New Roman"/>
          <w:sz w:val="22"/>
          <w:szCs w:val="22"/>
        </w:rPr>
        <w:t>23</w:t>
      </w:r>
      <w:r w:rsidR="00627D4E" w:rsidRPr="00205AF0">
        <w:rPr>
          <w:rFonts w:ascii="Times New Roman" w:hAnsi="Times New Roman" w:cs="Times New Roman"/>
          <w:sz w:val="22"/>
          <w:szCs w:val="22"/>
        </w:rPr>
        <w:t>, 202</w:t>
      </w:r>
      <w:r w:rsidR="00627D4E">
        <w:rPr>
          <w:rFonts w:ascii="Times New Roman" w:hAnsi="Times New Roman" w:cs="Times New Roman"/>
          <w:sz w:val="22"/>
          <w:szCs w:val="22"/>
        </w:rPr>
        <w:t>5</w:t>
      </w:r>
      <w:r w:rsidR="00627D4E" w:rsidRPr="00205AF0">
        <w:rPr>
          <w:rFonts w:ascii="Times New Roman" w:hAnsi="Times New Roman" w:cs="Times New Roman"/>
          <w:sz w:val="22"/>
          <w:szCs w:val="22"/>
        </w:rPr>
        <w:t>, the Board of Director unanimously passed the resolution approv</w:t>
      </w:r>
      <w:r w:rsidR="00627D4E">
        <w:rPr>
          <w:rFonts w:ascii="Times New Roman" w:hAnsi="Times New Roman" w:cs="Times New Roman"/>
          <w:sz w:val="22"/>
          <w:szCs w:val="22"/>
        </w:rPr>
        <w:t>ing</w:t>
      </w:r>
      <w:r w:rsidR="00627D4E" w:rsidRPr="00205AF0">
        <w:rPr>
          <w:rFonts w:ascii="Times New Roman" w:hAnsi="Times New Roman" w:cs="Times New Roman"/>
          <w:sz w:val="22"/>
          <w:szCs w:val="22"/>
        </w:rPr>
        <w:t xml:space="preserve"> the Company to liquidate</w:t>
      </w:r>
      <w:r w:rsidR="00627D4E">
        <w:rPr>
          <w:rFonts w:ascii="Times New Roman" w:hAnsi="Times New Roman" w:cs="Times New Roman"/>
          <w:sz w:val="22"/>
          <w:szCs w:val="22"/>
        </w:rPr>
        <w:t xml:space="preserve"> the aforesaid </w:t>
      </w:r>
      <w:r w:rsidR="00627D4E" w:rsidRPr="00205AF0">
        <w:rPr>
          <w:rFonts w:ascii="Times New Roman" w:hAnsi="Times New Roman" w:cs="Times New Roman"/>
          <w:sz w:val="22"/>
          <w:szCs w:val="22"/>
        </w:rPr>
        <w:t>subsidiary</w:t>
      </w:r>
      <w:r w:rsidR="00550EFD">
        <w:rPr>
          <w:rFonts w:ascii="Times New Roman" w:hAnsi="Times New Roman" w:cs="Times New Roman"/>
          <w:sz w:val="22"/>
          <w:szCs w:val="22"/>
        </w:rPr>
        <w:t xml:space="preserve"> </w:t>
      </w:r>
      <w:r w:rsidR="00550EFD">
        <w:rPr>
          <w:rFonts w:ascii="Times New Roman" w:hAnsi="Times New Roman"/>
          <w:sz w:val="22"/>
          <w:szCs w:val="28"/>
        </w:rPr>
        <w:t>whereby</w:t>
      </w:r>
      <w:r w:rsidR="00A50F10" w:rsidRPr="00075F22">
        <w:rPr>
          <w:rFonts w:ascii="Times New Roman" w:hAnsi="Times New Roman"/>
          <w:sz w:val="22"/>
          <w:szCs w:val="28"/>
        </w:rPr>
        <w:t xml:space="preserve"> the registration </w:t>
      </w:r>
      <w:r w:rsidR="00550EFD">
        <w:rPr>
          <w:rFonts w:ascii="Times New Roman" w:hAnsi="Times New Roman"/>
          <w:sz w:val="22"/>
          <w:szCs w:val="28"/>
        </w:rPr>
        <w:t xml:space="preserve">for </w:t>
      </w:r>
      <w:r w:rsidR="00A50F10" w:rsidRPr="00075F22">
        <w:rPr>
          <w:rFonts w:ascii="Times New Roman" w:hAnsi="Times New Roman"/>
          <w:sz w:val="22"/>
          <w:szCs w:val="28"/>
        </w:rPr>
        <w:t xml:space="preserve">dissolution of subsidiary with the </w:t>
      </w:r>
      <w:r w:rsidR="00550EFD" w:rsidRPr="00075F22">
        <w:rPr>
          <w:rFonts w:ascii="Times New Roman" w:hAnsi="Times New Roman"/>
          <w:sz w:val="22"/>
          <w:szCs w:val="28"/>
        </w:rPr>
        <w:t>Côte d'Ivoire</w:t>
      </w:r>
      <w:r w:rsidR="00550EFD">
        <w:rPr>
          <w:rFonts w:ascii="Times New Roman" w:hAnsi="Times New Roman"/>
          <w:sz w:val="22"/>
          <w:szCs w:val="28"/>
        </w:rPr>
        <w:t xml:space="preserve"> </w:t>
      </w:r>
      <w:r w:rsidR="00A50F10" w:rsidRPr="00075F22">
        <w:rPr>
          <w:rFonts w:ascii="Times New Roman" w:hAnsi="Times New Roman"/>
          <w:sz w:val="22"/>
          <w:szCs w:val="28"/>
        </w:rPr>
        <w:t xml:space="preserve">government </w:t>
      </w:r>
      <w:r w:rsidR="00075F22" w:rsidRPr="00075F22">
        <w:rPr>
          <w:rFonts w:ascii="Times New Roman" w:hAnsi="Times New Roman"/>
          <w:sz w:val="22"/>
          <w:szCs w:val="28"/>
        </w:rPr>
        <w:t>agency</w:t>
      </w:r>
      <w:r w:rsidR="00A50F10" w:rsidRPr="00075F22">
        <w:rPr>
          <w:rFonts w:ascii="Times New Roman" w:hAnsi="Times New Roman"/>
          <w:sz w:val="22"/>
          <w:szCs w:val="28"/>
        </w:rPr>
        <w:t xml:space="preserve"> </w:t>
      </w:r>
      <w:r w:rsidR="00550EFD">
        <w:rPr>
          <w:rFonts w:ascii="Times New Roman" w:hAnsi="Times New Roman"/>
          <w:sz w:val="22"/>
          <w:szCs w:val="28"/>
        </w:rPr>
        <w:t xml:space="preserve">was completed </w:t>
      </w:r>
      <w:r w:rsidR="00A50F10" w:rsidRPr="00075F22">
        <w:rPr>
          <w:rFonts w:ascii="Times New Roman" w:hAnsi="Times New Roman"/>
          <w:sz w:val="22"/>
          <w:szCs w:val="28"/>
        </w:rPr>
        <w:t xml:space="preserve">on December 15, 2025, </w:t>
      </w:r>
      <w:r w:rsidR="00550EFD">
        <w:rPr>
          <w:rFonts w:ascii="Times New Roman" w:hAnsi="Times New Roman"/>
          <w:sz w:val="22"/>
          <w:szCs w:val="28"/>
        </w:rPr>
        <w:t xml:space="preserve">which was </w:t>
      </w:r>
      <w:r w:rsidR="00A50F10" w:rsidRPr="00075F22">
        <w:rPr>
          <w:rFonts w:ascii="Times New Roman" w:hAnsi="Times New Roman"/>
          <w:sz w:val="22"/>
          <w:szCs w:val="28"/>
        </w:rPr>
        <w:t>the date on which the Company’s control over NER-CI ceased.</w:t>
      </w:r>
      <w:r w:rsidR="004268DC" w:rsidRPr="004268DC">
        <w:rPr>
          <w:rFonts w:ascii="Times New Roman" w:hAnsi="Times New Roman"/>
          <w:sz w:val="22"/>
          <w:szCs w:val="28"/>
        </w:rPr>
        <w:t xml:space="preserve"> </w:t>
      </w:r>
      <w:r w:rsidR="00A816DF">
        <w:rPr>
          <w:rFonts w:ascii="Times New Roman" w:hAnsi="Times New Roman"/>
          <w:sz w:val="22"/>
          <w:szCs w:val="28"/>
        </w:rPr>
        <w:t>T</w:t>
      </w:r>
      <w:r w:rsidR="004268DC" w:rsidRPr="004268DC">
        <w:rPr>
          <w:rFonts w:ascii="Times New Roman" w:hAnsi="Times New Roman"/>
          <w:sz w:val="22"/>
          <w:szCs w:val="28"/>
        </w:rPr>
        <w:t>he Company</w:t>
      </w:r>
      <w:r w:rsidR="00550EFD">
        <w:rPr>
          <w:rFonts w:ascii="Times New Roman" w:hAnsi="Times New Roman"/>
          <w:sz w:val="22"/>
          <w:szCs w:val="28"/>
        </w:rPr>
        <w:t xml:space="preserve">, </w:t>
      </w:r>
      <w:r w:rsidR="00434DE7">
        <w:rPr>
          <w:rFonts w:ascii="Times New Roman" w:hAnsi="Times New Roman"/>
          <w:sz w:val="22"/>
          <w:szCs w:val="28"/>
        </w:rPr>
        <w:t>therefore</w:t>
      </w:r>
      <w:r w:rsidR="00550EFD">
        <w:rPr>
          <w:rFonts w:ascii="Times New Roman" w:hAnsi="Times New Roman"/>
          <w:sz w:val="22"/>
          <w:szCs w:val="28"/>
        </w:rPr>
        <w:t>,</w:t>
      </w:r>
      <w:r w:rsidR="00434DE7">
        <w:rPr>
          <w:rFonts w:ascii="Times New Roman" w:hAnsi="Times New Roman"/>
          <w:sz w:val="22"/>
          <w:szCs w:val="28"/>
        </w:rPr>
        <w:t xml:space="preserve"> </w:t>
      </w:r>
      <w:r w:rsidR="004268DC" w:rsidRPr="004268DC">
        <w:rPr>
          <w:rFonts w:ascii="Times New Roman" w:hAnsi="Times New Roman"/>
          <w:sz w:val="22"/>
          <w:szCs w:val="28"/>
        </w:rPr>
        <w:t>continue</w:t>
      </w:r>
      <w:r w:rsidR="00550EFD">
        <w:rPr>
          <w:rFonts w:ascii="Times New Roman" w:hAnsi="Times New Roman"/>
          <w:sz w:val="22"/>
          <w:szCs w:val="28"/>
        </w:rPr>
        <w:t xml:space="preserve">d </w:t>
      </w:r>
      <w:r w:rsidR="004268DC" w:rsidRPr="004268DC">
        <w:rPr>
          <w:rFonts w:ascii="Times New Roman" w:hAnsi="Times New Roman"/>
          <w:sz w:val="22"/>
          <w:szCs w:val="28"/>
        </w:rPr>
        <w:t>to prepare and present</w:t>
      </w:r>
      <w:r w:rsidR="004268DC" w:rsidRPr="004268DC">
        <w:rPr>
          <w:rFonts w:ascii="Times New Roman" w:hAnsi="Times New Roman" w:hint="cs"/>
          <w:sz w:val="22"/>
          <w:szCs w:val="28"/>
          <w:cs/>
        </w:rPr>
        <w:t xml:space="preserve"> </w:t>
      </w:r>
      <w:r w:rsidR="004268DC" w:rsidRPr="004268DC">
        <w:rPr>
          <w:rFonts w:ascii="Times New Roman" w:hAnsi="Times New Roman"/>
          <w:sz w:val="22"/>
          <w:szCs w:val="28"/>
        </w:rPr>
        <w:t>the consolidated statement of financial position</w:t>
      </w:r>
      <w:r w:rsidR="0042611E">
        <w:rPr>
          <w:rFonts w:ascii="Times New Roman" w:hAnsi="Times New Roman"/>
          <w:sz w:val="22"/>
          <w:szCs w:val="28"/>
        </w:rPr>
        <w:t xml:space="preserve"> (</w:t>
      </w:r>
      <w:r w:rsidR="00550EFD">
        <w:rPr>
          <w:rFonts w:ascii="Times New Roman" w:hAnsi="Times New Roman"/>
          <w:sz w:val="22"/>
          <w:szCs w:val="28"/>
        </w:rPr>
        <w:t xml:space="preserve">in which </w:t>
      </w:r>
      <w:r w:rsidR="0042611E">
        <w:rPr>
          <w:rFonts w:ascii="Times New Roman" w:hAnsi="Times New Roman"/>
          <w:sz w:val="22"/>
          <w:szCs w:val="28"/>
        </w:rPr>
        <w:t>the asset</w:t>
      </w:r>
      <w:r w:rsidR="00B92DCC">
        <w:rPr>
          <w:rFonts w:ascii="Times New Roman" w:hAnsi="Times New Roman"/>
          <w:sz w:val="22"/>
          <w:szCs w:val="28"/>
        </w:rPr>
        <w:t>s</w:t>
      </w:r>
      <w:r w:rsidR="0042611E">
        <w:rPr>
          <w:rFonts w:ascii="Times New Roman" w:hAnsi="Times New Roman"/>
          <w:sz w:val="22"/>
          <w:szCs w:val="28"/>
        </w:rPr>
        <w:t xml:space="preserve"> and liabilities of NER-CI were eliminated)</w:t>
      </w:r>
      <w:r w:rsidR="004268DC" w:rsidRPr="004268DC">
        <w:rPr>
          <w:rFonts w:ascii="Times New Roman" w:hAnsi="Times New Roman"/>
          <w:sz w:val="22"/>
          <w:szCs w:val="28"/>
        </w:rPr>
        <w:t>, the consolidated statement of comprehensive income, the consolidated statement of changes in shareholders’ equity and the consolidated statement of cash flows for</w:t>
      </w:r>
      <w:r w:rsidR="00434DE7">
        <w:rPr>
          <w:rFonts w:ascii="Times New Roman" w:hAnsi="Times New Roman"/>
          <w:sz w:val="22"/>
          <w:szCs w:val="28"/>
        </w:rPr>
        <w:t xml:space="preserve"> </w:t>
      </w:r>
      <w:r w:rsidR="004268DC" w:rsidRPr="004268DC">
        <w:rPr>
          <w:rFonts w:ascii="Times New Roman" w:hAnsi="Times New Roman"/>
          <w:sz w:val="22"/>
          <w:szCs w:val="28"/>
        </w:rPr>
        <w:t>2025</w:t>
      </w:r>
      <w:r w:rsidR="00A816DF">
        <w:rPr>
          <w:rFonts w:ascii="Times New Roman" w:hAnsi="Times New Roman"/>
          <w:sz w:val="22"/>
          <w:szCs w:val="28"/>
        </w:rPr>
        <w:t xml:space="preserve"> </w:t>
      </w:r>
      <w:r w:rsidR="00434DE7">
        <w:rPr>
          <w:rFonts w:ascii="Times New Roman" w:hAnsi="Times New Roman"/>
          <w:sz w:val="22"/>
          <w:szCs w:val="28"/>
        </w:rPr>
        <w:t>whereby there was</w:t>
      </w:r>
      <w:r w:rsidR="004268DC" w:rsidRPr="004268DC">
        <w:rPr>
          <w:rFonts w:ascii="Times New Roman" w:hAnsi="Times New Roman"/>
          <w:sz w:val="22"/>
          <w:szCs w:val="28"/>
        </w:rPr>
        <w:t xml:space="preserve"> no</w:t>
      </w:r>
      <w:r w:rsidR="00434DE7">
        <w:rPr>
          <w:rFonts w:ascii="Times New Roman" w:hAnsi="Times New Roman"/>
          <w:sz w:val="22"/>
          <w:szCs w:val="28"/>
        </w:rPr>
        <w:t xml:space="preserve"> </w:t>
      </w:r>
      <w:r w:rsidR="004268DC" w:rsidRPr="004268DC">
        <w:rPr>
          <w:rFonts w:ascii="Times New Roman" w:hAnsi="Times New Roman"/>
          <w:sz w:val="22"/>
          <w:szCs w:val="28"/>
        </w:rPr>
        <w:t>impact from the discontinued operation</w:t>
      </w:r>
      <w:r w:rsidR="00A816DF">
        <w:rPr>
          <w:rFonts w:ascii="Times New Roman" w:hAnsi="Times New Roman"/>
          <w:sz w:val="22"/>
          <w:szCs w:val="28"/>
        </w:rPr>
        <w:t xml:space="preserve"> from NER-CI</w:t>
      </w:r>
      <w:r w:rsidR="004268DC" w:rsidRPr="004268DC">
        <w:rPr>
          <w:rFonts w:ascii="Times New Roman" w:hAnsi="Times New Roman"/>
          <w:sz w:val="22"/>
          <w:szCs w:val="28"/>
        </w:rPr>
        <w:t>.</w:t>
      </w:r>
    </w:p>
    <w:p w14:paraId="469504C8" w14:textId="72C7A70F" w:rsidR="004268DC" w:rsidRPr="004268DC" w:rsidRDefault="004268DC" w:rsidP="00627D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567"/>
          <w:tab w:val="left" w:pos="9270"/>
          <w:tab w:val="left" w:pos="12240"/>
        </w:tabs>
        <w:spacing w:line="240" w:lineRule="auto"/>
        <w:ind w:right="29"/>
        <w:jc w:val="both"/>
        <w:rPr>
          <w:rFonts w:ascii="Times New Roman" w:hAnsi="Times New Roman"/>
          <w:sz w:val="22"/>
          <w:szCs w:val="28"/>
          <w:highlight w:val="yellow"/>
        </w:rPr>
      </w:pPr>
    </w:p>
    <w:p w14:paraId="2CE309B0" w14:textId="27B607D3" w:rsidR="005104B8" w:rsidRPr="002C6D18" w:rsidRDefault="002F4527"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274E5">
        <w:rPr>
          <w:rFonts w:ascii="Times New Roman" w:hAnsi="Times New Roman" w:cs="Times New Roman"/>
          <w:sz w:val="22"/>
          <w:szCs w:val="22"/>
        </w:rPr>
        <w:t xml:space="preserve">The Company disclosed information for the year </w:t>
      </w:r>
      <w:proofErr w:type="gramStart"/>
      <w:r w:rsidRPr="000274E5">
        <w:rPr>
          <w:rFonts w:ascii="Times New Roman" w:hAnsi="Times New Roman" w:cs="Times New Roman"/>
          <w:sz w:val="22"/>
          <w:szCs w:val="22"/>
        </w:rPr>
        <w:t>ended</w:t>
      </w:r>
      <w:proofErr w:type="gramEnd"/>
      <w:r w:rsidRPr="000274E5">
        <w:rPr>
          <w:rFonts w:ascii="Times New Roman" w:hAnsi="Times New Roman" w:cs="Times New Roman"/>
          <w:sz w:val="22"/>
          <w:szCs w:val="22"/>
        </w:rPr>
        <w:t xml:space="preserve"> December 31, </w:t>
      </w:r>
      <w:proofErr w:type="gramStart"/>
      <w:r w:rsidRPr="000274E5">
        <w:rPr>
          <w:rFonts w:ascii="Times New Roman" w:hAnsi="Times New Roman" w:cs="Times New Roman"/>
          <w:sz w:val="22"/>
          <w:szCs w:val="22"/>
        </w:rPr>
        <w:t>202</w:t>
      </w:r>
      <w:r w:rsidR="004E0CE0">
        <w:rPr>
          <w:rFonts w:ascii="Times New Roman" w:hAnsi="Times New Roman" w:cs="Times New Roman"/>
          <w:sz w:val="22"/>
          <w:szCs w:val="22"/>
        </w:rPr>
        <w:t>4</w:t>
      </w:r>
      <w:proofErr w:type="gramEnd"/>
      <w:r w:rsidRPr="000274E5">
        <w:rPr>
          <w:rFonts w:ascii="Times New Roman" w:hAnsi="Times New Roman" w:cs="Times New Roman"/>
          <w:sz w:val="22"/>
          <w:szCs w:val="22"/>
        </w:rPr>
        <w:t xml:space="preserve"> for being </w:t>
      </w:r>
      <w:proofErr w:type="gramStart"/>
      <w:r w:rsidRPr="000274E5">
        <w:rPr>
          <w:rFonts w:ascii="Times New Roman" w:hAnsi="Times New Roman" w:cs="Times New Roman"/>
          <w:sz w:val="22"/>
          <w:szCs w:val="22"/>
        </w:rPr>
        <w:t>the comparative</w:t>
      </w:r>
      <w:proofErr w:type="gramEnd"/>
      <w:r w:rsidRPr="000274E5">
        <w:rPr>
          <w:rFonts w:ascii="Times New Roman" w:hAnsi="Times New Roman" w:cs="Times New Roman"/>
          <w:sz w:val="22"/>
          <w:szCs w:val="22"/>
        </w:rPr>
        <w:t xml:space="preserve"> information in the financial statements for the year </w:t>
      </w:r>
      <w:proofErr w:type="gramStart"/>
      <w:r w:rsidRPr="000274E5">
        <w:rPr>
          <w:rFonts w:ascii="Times New Roman" w:hAnsi="Times New Roman" w:cs="Times New Roman"/>
          <w:sz w:val="22"/>
          <w:szCs w:val="22"/>
        </w:rPr>
        <w:t>ended</w:t>
      </w:r>
      <w:proofErr w:type="gramEnd"/>
      <w:r w:rsidRPr="000274E5">
        <w:rPr>
          <w:rFonts w:ascii="Times New Roman" w:hAnsi="Times New Roman" w:cs="Times New Roman"/>
          <w:sz w:val="22"/>
          <w:szCs w:val="22"/>
        </w:rPr>
        <w:t xml:space="preserve"> December 31, </w:t>
      </w:r>
      <w:proofErr w:type="gramStart"/>
      <w:r w:rsidRPr="000274E5">
        <w:rPr>
          <w:rFonts w:ascii="Times New Roman" w:hAnsi="Times New Roman" w:cs="Times New Roman"/>
          <w:sz w:val="22"/>
          <w:szCs w:val="22"/>
        </w:rPr>
        <w:t>202</w:t>
      </w:r>
      <w:r w:rsidR="004E0CE0">
        <w:rPr>
          <w:rFonts w:ascii="Times New Roman" w:hAnsi="Times New Roman" w:cs="Times New Roman"/>
          <w:sz w:val="22"/>
          <w:szCs w:val="22"/>
        </w:rPr>
        <w:t>5</w:t>
      </w:r>
      <w:proofErr w:type="gramEnd"/>
      <w:r w:rsidRPr="000274E5">
        <w:rPr>
          <w:rFonts w:ascii="Times New Roman" w:hAnsi="Times New Roman" w:cs="Times New Roman"/>
          <w:sz w:val="22"/>
          <w:szCs w:val="22"/>
        </w:rPr>
        <w:t xml:space="preserve"> in the form of corresponding figures</w:t>
      </w:r>
      <w:r w:rsidRPr="000274E5">
        <w:rPr>
          <w:rFonts w:ascii="Times New Roman" w:hAnsi="Times New Roman" w:cs="Times New Roman"/>
          <w:sz w:val="22"/>
          <w:szCs w:val="22"/>
          <w:cs/>
        </w:rPr>
        <w:t>.</w:t>
      </w:r>
    </w:p>
    <w:p w14:paraId="1CF7709E" w14:textId="77777777" w:rsidR="00511964" w:rsidRPr="002C6D18" w:rsidRDefault="00511964"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BA82268" w14:textId="77777777" w:rsidR="00511964" w:rsidRPr="002C6D18" w:rsidRDefault="00511964" w:rsidP="000A6E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2C6D18">
        <w:rPr>
          <w:rFonts w:ascii="Times New Roman" w:hAnsi="Times New Roman" w:cs="Times New Roman"/>
          <w:sz w:val="22"/>
          <w:szCs w:val="22"/>
        </w:rPr>
        <w:t>For convenience of the readers, an English translation of the financial statements has been prepared from the Thai language statutory financial statements that are issued for domestic financial reporting purposes.</w:t>
      </w:r>
    </w:p>
    <w:p w14:paraId="5C3CD4C8" w14:textId="77777777" w:rsidR="002C6D18" w:rsidRPr="003629CB" w:rsidRDefault="002C6D18" w:rsidP="005003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4BBF72A" w14:textId="77777777" w:rsidR="00865669" w:rsidRPr="00003306" w:rsidRDefault="00F359B3"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003306">
        <w:rPr>
          <w:rFonts w:ascii="Times New Roman" w:hAnsi="Times New Roman" w:cs="Times New Roman"/>
          <w:b/>
          <w:bCs/>
          <w:caps/>
          <w:sz w:val="22"/>
          <w:szCs w:val="22"/>
        </w:rPr>
        <w:t>SUMMARY OF SIGNIFICANT ACCOUNTING POLICIES</w:t>
      </w:r>
    </w:p>
    <w:p w14:paraId="5A05DF6C" w14:textId="77777777" w:rsidR="00865669" w:rsidRDefault="00865669" w:rsidP="00474926">
      <w:pPr>
        <w:tabs>
          <w:tab w:val="clear" w:pos="454"/>
          <w:tab w:val="left" w:pos="142"/>
        </w:tabs>
        <w:jc w:val="both"/>
        <w:rPr>
          <w:rFonts w:ascii="Times New Roman" w:hAnsi="Times New Roman" w:cs="Times New Roman"/>
          <w:sz w:val="22"/>
          <w:szCs w:val="22"/>
        </w:rPr>
      </w:pPr>
    </w:p>
    <w:p w14:paraId="58D5CE9A" w14:textId="71E66E03" w:rsidR="001D29C5" w:rsidRPr="001D29C5" w:rsidRDefault="001D29C5" w:rsidP="001D29C5">
      <w:pPr>
        <w:tabs>
          <w:tab w:val="clear" w:pos="454"/>
          <w:tab w:val="left" w:pos="142"/>
        </w:tabs>
        <w:jc w:val="both"/>
        <w:rPr>
          <w:rFonts w:ascii="Times New Roman" w:hAnsi="Times New Roman" w:cs="Times New Roman"/>
          <w:b/>
          <w:bCs/>
          <w:sz w:val="22"/>
          <w:szCs w:val="22"/>
        </w:rPr>
      </w:pPr>
      <w:r w:rsidRPr="001D29C5">
        <w:rPr>
          <w:rFonts w:ascii="Times New Roman" w:hAnsi="Times New Roman" w:cs="Times New Roman"/>
          <w:b/>
          <w:bCs/>
          <w:sz w:val="22"/>
          <w:szCs w:val="22"/>
        </w:rPr>
        <w:t>Basis of Consolidation</w:t>
      </w:r>
    </w:p>
    <w:p w14:paraId="1D63C7AF" w14:textId="77777777" w:rsidR="001D29C5" w:rsidRPr="001D29C5" w:rsidRDefault="001D29C5" w:rsidP="001D29C5">
      <w:pPr>
        <w:tabs>
          <w:tab w:val="clear" w:pos="454"/>
          <w:tab w:val="left" w:pos="142"/>
        </w:tabs>
        <w:jc w:val="both"/>
        <w:rPr>
          <w:rFonts w:ascii="Times New Roman" w:hAnsi="Times New Roman" w:cs="Times New Roman"/>
          <w:sz w:val="22"/>
          <w:szCs w:val="22"/>
        </w:rPr>
      </w:pPr>
    </w:p>
    <w:p w14:paraId="17F040F8" w14:textId="21EA6C93" w:rsidR="001D29C5" w:rsidRDefault="001D29C5" w:rsidP="001D29C5">
      <w:pPr>
        <w:tabs>
          <w:tab w:val="clear" w:pos="454"/>
          <w:tab w:val="left" w:pos="142"/>
        </w:tabs>
        <w:jc w:val="both"/>
        <w:rPr>
          <w:rFonts w:ascii="Times New Roman" w:hAnsi="Times New Roman" w:cs="Times New Roman"/>
          <w:sz w:val="22"/>
          <w:szCs w:val="22"/>
        </w:rPr>
      </w:pPr>
      <w:r w:rsidRPr="001D29C5">
        <w:rPr>
          <w:rFonts w:ascii="Times New Roman" w:hAnsi="Times New Roman" w:cs="Times New Roman"/>
          <w:sz w:val="22"/>
          <w:szCs w:val="22"/>
        </w:rPr>
        <w:t xml:space="preserve">Subsidiary are those companies controlled by the Company. Control exists when the Company has the power, directly or indirectly, to govern the financial and operating policies as well as the variable returns from a company </w:t>
      </w:r>
      <w:proofErr w:type="gramStart"/>
      <w:r w:rsidRPr="001D29C5">
        <w:rPr>
          <w:rFonts w:ascii="Times New Roman" w:hAnsi="Times New Roman" w:cs="Times New Roman"/>
          <w:sz w:val="22"/>
          <w:szCs w:val="22"/>
        </w:rPr>
        <w:t>so as to</w:t>
      </w:r>
      <w:proofErr w:type="gramEnd"/>
      <w:r w:rsidRPr="001D29C5">
        <w:rPr>
          <w:rFonts w:ascii="Times New Roman" w:hAnsi="Times New Roman" w:cs="Times New Roman"/>
          <w:sz w:val="22"/>
          <w:szCs w:val="22"/>
        </w:rPr>
        <w:t xml:space="preserve"> obtain benefits from its activities. The financial statements of subsidiary are included in the consolidated financial statements from the date that control commences until the date that control ceases. Accounting policies of the subsidiary were necessarily transformed for uniformity with the Company’s policies.</w:t>
      </w:r>
    </w:p>
    <w:p w14:paraId="1849C5AE" w14:textId="77777777" w:rsidR="0042611E" w:rsidRDefault="0042611E" w:rsidP="001D29C5">
      <w:pPr>
        <w:tabs>
          <w:tab w:val="clear" w:pos="454"/>
          <w:tab w:val="left" w:pos="142"/>
        </w:tabs>
        <w:jc w:val="both"/>
        <w:rPr>
          <w:rFonts w:ascii="Times New Roman" w:hAnsi="Times New Roman" w:cs="Times New Roman"/>
          <w:sz w:val="22"/>
          <w:szCs w:val="22"/>
        </w:rPr>
      </w:pPr>
    </w:p>
    <w:p w14:paraId="02BF3CCF" w14:textId="77777777" w:rsidR="0042611E" w:rsidRPr="0042611E" w:rsidRDefault="0042611E" w:rsidP="0042611E">
      <w:pPr>
        <w:tabs>
          <w:tab w:val="clear" w:pos="454"/>
          <w:tab w:val="left" w:pos="142"/>
        </w:tabs>
        <w:jc w:val="both"/>
        <w:rPr>
          <w:rFonts w:ascii="Times New Roman" w:hAnsi="Times New Roman" w:cs="Times New Roman"/>
          <w:sz w:val="22"/>
          <w:szCs w:val="22"/>
        </w:rPr>
      </w:pPr>
      <w:r w:rsidRPr="0042611E">
        <w:rPr>
          <w:rFonts w:ascii="Times New Roman" w:hAnsi="Times New Roman" w:cs="Times New Roman"/>
          <w:sz w:val="22"/>
          <w:szCs w:val="22"/>
        </w:rPr>
        <w:t>Any changes in a parent's ownership interest in a subsidiary that do not result in the loss of control are accounted for within equity. When an entity loses control of a subsidiary, investment retained in the former subsidiary is measured at its fair value while any gain or loss is recognized in the statement of comprehensive income.</w:t>
      </w:r>
    </w:p>
    <w:p w14:paraId="395407E3" w14:textId="77777777" w:rsidR="001D29C5" w:rsidRDefault="001D29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E5911EB" w14:textId="7AC646D3" w:rsidR="00DC1556" w:rsidRPr="00003306" w:rsidRDefault="00DC1556" w:rsidP="00B030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2"/>
          <w:szCs w:val="22"/>
        </w:rPr>
      </w:pPr>
      <w:r w:rsidRPr="00003306">
        <w:rPr>
          <w:rFonts w:ascii="Times New Roman" w:hAnsi="Times New Roman" w:cs="Times New Roman"/>
          <w:b/>
          <w:bCs/>
          <w:sz w:val="22"/>
          <w:szCs w:val="22"/>
        </w:rPr>
        <w:lastRenderedPageBreak/>
        <w:t>Use of Estimates</w:t>
      </w:r>
    </w:p>
    <w:p w14:paraId="2A113C7D" w14:textId="77777777" w:rsidR="00DC1556" w:rsidRPr="00003306" w:rsidRDefault="00DC1556" w:rsidP="00003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24A5243" w14:textId="77777777" w:rsidR="00DC1556" w:rsidRPr="00003306" w:rsidRDefault="00DC1556" w:rsidP="00003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roofErr w:type="gramStart"/>
      <w:r w:rsidRPr="00003306">
        <w:rPr>
          <w:rFonts w:ascii="Times New Roman" w:hAnsi="Times New Roman" w:cs="Times New Roman"/>
          <w:sz w:val="22"/>
          <w:szCs w:val="22"/>
        </w:rPr>
        <w:t>In order to</w:t>
      </w:r>
      <w:proofErr w:type="gramEnd"/>
      <w:r w:rsidRPr="00003306">
        <w:rPr>
          <w:rFonts w:ascii="Times New Roman" w:hAnsi="Times New Roman" w:cs="Times New Roman"/>
          <w:sz w:val="22"/>
          <w:szCs w:val="22"/>
        </w:rPr>
        <w:t xml:space="preserve"> prepare financial statements in conformity with the Thai financial reporting standards, management needs to make estimates and set assumptions that affect income, expenditure, assets and liabilities </w:t>
      </w:r>
      <w:proofErr w:type="gramStart"/>
      <w:r w:rsidRPr="00003306">
        <w:rPr>
          <w:rFonts w:ascii="Times New Roman" w:hAnsi="Times New Roman" w:cs="Times New Roman"/>
          <w:sz w:val="22"/>
          <w:szCs w:val="22"/>
        </w:rPr>
        <w:t>in order to</w:t>
      </w:r>
      <w:proofErr w:type="gramEnd"/>
      <w:r w:rsidRPr="00003306">
        <w:rPr>
          <w:rFonts w:ascii="Times New Roman" w:hAnsi="Times New Roman" w:cs="Times New Roman"/>
          <w:sz w:val="22"/>
          <w:szCs w:val="22"/>
        </w:rPr>
        <w:t xml:space="preserve"> disclose information on the valuation of assets, liabilities and contingent liabilities. Actual outcomes may, therefore, differ from the estimates used.</w:t>
      </w:r>
    </w:p>
    <w:p w14:paraId="2842BFCA" w14:textId="77777777" w:rsidR="00DC1556" w:rsidRPr="00003306" w:rsidRDefault="00DC1556" w:rsidP="00003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3C46E25" w14:textId="77777777" w:rsidR="00DC1556" w:rsidRPr="00003306" w:rsidRDefault="00DC1556" w:rsidP="00003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03306">
        <w:rPr>
          <w:rFonts w:ascii="Times New Roman" w:hAnsi="Times New Roman" w:cs="Times New Roman"/>
          <w:sz w:val="22"/>
          <w:szCs w:val="22"/>
        </w:rPr>
        <w:t>The estimates and underlying assumptions used in the preparation of these financial statements are reviewed on an ongoing basis.  Revisions to accounting estimates are recognized in the period in which the estimate is revised if the revision affects only that period or in the period of the revision and future periods if the revision affects both current and future periods.</w:t>
      </w:r>
    </w:p>
    <w:p w14:paraId="41C2390A" w14:textId="77777777" w:rsidR="00DC1556" w:rsidRPr="00F46C07" w:rsidRDefault="00DC1556" w:rsidP="00003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31305EE" w14:textId="77777777" w:rsidR="00DC1556" w:rsidRPr="00003306" w:rsidRDefault="00DC1556" w:rsidP="00003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03306">
        <w:rPr>
          <w:rFonts w:ascii="Times New Roman" w:hAnsi="Times New Roman" w:cs="Times New Roman"/>
          <w:sz w:val="22"/>
          <w:szCs w:val="22"/>
        </w:rPr>
        <w:t>The significant estimates and underlying assumptions used in preparation of these financial statements which may be affected by significant uncertainty are as follows:</w:t>
      </w:r>
    </w:p>
    <w:p w14:paraId="1BD75860" w14:textId="77777777" w:rsidR="00FA00BD" w:rsidRDefault="00FA00BD" w:rsidP="000A5122">
      <w:pPr>
        <w:numPr>
          <w:ilvl w:val="0"/>
          <w:numId w:val="20"/>
        </w:numPr>
        <w:tabs>
          <w:tab w:val="clear" w:pos="227"/>
          <w:tab w:val="clear" w:pos="454"/>
          <w:tab w:val="clear" w:pos="680"/>
          <w:tab w:val="clear" w:pos="907"/>
          <w:tab w:val="left" w:pos="567"/>
        </w:tabs>
        <w:spacing w:line="180" w:lineRule="atLeast"/>
        <w:ind w:left="567" w:hanging="567"/>
        <w:jc w:val="both"/>
        <w:rPr>
          <w:rFonts w:ascii="Times New Roman" w:hAnsi="Times New Roman" w:cs="Times New Roman"/>
          <w:sz w:val="22"/>
          <w:szCs w:val="22"/>
        </w:rPr>
      </w:pPr>
      <w:r>
        <w:rPr>
          <w:rFonts w:ascii="Times New Roman" w:hAnsi="Times New Roman" w:cs="Times New Roman"/>
          <w:sz w:val="22"/>
          <w:szCs w:val="22"/>
        </w:rPr>
        <w:t>Net realizable value of inventories</w:t>
      </w:r>
    </w:p>
    <w:p w14:paraId="2F661758" w14:textId="77777777" w:rsidR="00DC1556" w:rsidRPr="00003306" w:rsidRDefault="00DC1556" w:rsidP="000A5122">
      <w:pPr>
        <w:numPr>
          <w:ilvl w:val="0"/>
          <w:numId w:val="20"/>
        </w:numPr>
        <w:tabs>
          <w:tab w:val="clear" w:pos="227"/>
          <w:tab w:val="clear" w:pos="454"/>
          <w:tab w:val="clear" w:pos="680"/>
          <w:tab w:val="clear" w:pos="907"/>
          <w:tab w:val="left" w:pos="567"/>
        </w:tabs>
        <w:spacing w:line="180" w:lineRule="atLeast"/>
        <w:ind w:left="567" w:hanging="567"/>
        <w:jc w:val="both"/>
        <w:rPr>
          <w:rFonts w:ascii="Times New Roman" w:hAnsi="Times New Roman" w:cs="Times New Roman"/>
          <w:sz w:val="22"/>
          <w:szCs w:val="22"/>
        </w:rPr>
      </w:pPr>
      <w:r w:rsidRPr="00003306">
        <w:rPr>
          <w:rFonts w:ascii="Times New Roman" w:hAnsi="Times New Roman" w:cs="Times New Roman"/>
          <w:sz w:val="22"/>
          <w:szCs w:val="22"/>
        </w:rPr>
        <w:t>Useful lives and residual values of plant and equipment</w:t>
      </w:r>
      <w:r w:rsidR="00974D2C" w:rsidRPr="00003306">
        <w:rPr>
          <w:rFonts w:ascii="Times New Roman" w:hAnsi="Times New Roman" w:cs="Times New Roman"/>
          <w:sz w:val="22"/>
          <w:szCs w:val="22"/>
        </w:rPr>
        <w:t>,</w:t>
      </w:r>
      <w:r w:rsidR="00910CB3" w:rsidRPr="00003306">
        <w:rPr>
          <w:rFonts w:ascii="Times New Roman" w:hAnsi="Times New Roman" w:cs="Times New Roman"/>
          <w:sz w:val="22"/>
          <w:szCs w:val="22"/>
        </w:rPr>
        <w:t xml:space="preserve"> right-of-use assets</w:t>
      </w:r>
      <w:r w:rsidRPr="00003306">
        <w:rPr>
          <w:rFonts w:ascii="Times New Roman" w:hAnsi="Times New Roman" w:cs="Times New Roman"/>
          <w:sz w:val="22"/>
          <w:szCs w:val="22"/>
        </w:rPr>
        <w:t xml:space="preserve"> and intangible assets</w:t>
      </w:r>
    </w:p>
    <w:p w14:paraId="7A9A54D8" w14:textId="77777777" w:rsidR="00E26E00" w:rsidRPr="00003306" w:rsidRDefault="00E26E00" w:rsidP="000A5122">
      <w:pPr>
        <w:numPr>
          <w:ilvl w:val="0"/>
          <w:numId w:val="20"/>
        </w:numPr>
        <w:tabs>
          <w:tab w:val="clear" w:pos="227"/>
          <w:tab w:val="clear" w:pos="454"/>
          <w:tab w:val="clear" w:pos="680"/>
          <w:tab w:val="clear" w:pos="907"/>
          <w:tab w:val="left" w:pos="567"/>
        </w:tabs>
        <w:spacing w:line="180" w:lineRule="atLeast"/>
        <w:ind w:left="567" w:hanging="567"/>
        <w:jc w:val="both"/>
        <w:rPr>
          <w:rFonts w:ascii="Times New Roman" w:hAnsi="Times New Roman" w:cs="Times New Roman"/>
          <w:sz w:val="22"/>
          <w:szCs w:val="22"/>
        </w:rPr>
      </w:pPr>
      <w:r w:rsidRPr="00003306">
        <w:rPr>
          <w:rFonts w:ascii="Times New Roman" w:hAnsi="Times New Roman" w:cs="Times New Roman"/>
          <w:sz w:val="22"/>
          <w:szCs w:val="22"/>
        </w:rPr>
        <w:t xml:space="preserve">Consideration </w:t>
      </w:r>
      <w:r w:rsidR="00974D2C" w:rsidRPr="00003306">
        <w:rPr>
          <w:rFonts w:ascii="Times New Roman" w:hAnsi="Times New Roman" w:cs="Times New Roman"/>
          <w:sz w:val="22"/>
          <w:szCs w:val="22"/>
        </w:rPr>
        <w:t>on</w:t>
      </w:r>
      <w:r w:rsidRPr="00003306">
        <w:rPr>
          <w:rFonts w:ascii="Times New Roman" w:hAnsi="Times New Roman" w:cs="Times New Roman"/>
          <w:sz w:val="22"/>
          <w:szCs w:val="22"/>
        </w:rPr>
        <w:t xml:space="preserve"> </w:t>
      </w:r>
      <w:r w:rsidR="00FA00BD">
        <w:rPr>
          <w:rFonts w:ascii="Times New Roman" w:hAnsi="Times New Roman" w:cs="Times New Roman"/>
          <w:sz w:val="22"/>
          <w:szCs w:val="22"/>
        </w:rPr>
        <w:t xml:space="preserve">cancellation or </w:t>
      </w:r>
      <w:r w:rsidRPr="00003306">
        <w:rPr>
          <w:rFonts w:ascii="Times New Roman" w:hAnsi="Times New Roman" w:cs="Times New Roman"/>
          <w:sz w:val="22"/>
          <w:szCs w:val="22"/>
        </w:rPr>
        <w:t>renewal</w:t>
      </w:r>
      <w:r w:rsidR="00974D2C" w:rsidRPr="00003306">
        <w:rPr>
          <w:rFonts w:ascii="Times New Roman" w:hAnsi="Times New Roman" w:cs="Times New Roman"/>
          <w:sz w:val="22"/>
          <w:szCs w:val="22"/>
        </w:rPr>
        <w:t xml:space="preserve"> option of</w:t>
      </w:r>
      <w:r w:rsidRPr="00003306">
        <w:rPr>
          <w:rFonts w:ascii="Times New Roman" w:hAnsi="Times New Roman" w:cs="Times New Roman"/>
          <w:sz w:val="22"/>
          <w:szCs w:val="22"/>
        </w:rPr>
        <w:t xml:space="preserve"> </w:t>
      </w:r>
      <w:r w:rsidR="00AD3B7E" w:rsidRPr="00003306">
        <w:rPr>
          <w:rFonts w:ascii="Times New Roman" w:hAnsi="Times New Roman" w:cs="Times New Roman"/>
          <w:sz w:val="22"/>
          <w:szCs w:val="22"/>
        </w:rPr>
        <w:t>lease</w:t>
      </w:r>
      <w:r w:rsidR="00FA00BD">
        <w:rPr>
          <w:rFonts w:ascii="Times New Roman" w:hAnsi="Times New Roman" w:cs="Times New Roman"/>
          <w:sz w:val="22"/>
          <w:szCs w:val="22"/>
        </w:rPr>
        <w:t>s</w:t>
      </w:r>
      <w:r w:rsidR="00974D2C" w:rsidRPr="00003306">
        <w:rPr>
          <w:rFonts w:ascii="Times New Roman" w:hAnsi="Times New Roman" w:cs="Times New Roman"/>
          <w:sz w:val="22"/>
          <w:szCs w:val="22"/>
        </w:rPr>
        <w:t xml:space="preserve"> </w:t>
      </w:r>
      <w:r w:rsidRPr="00003306">
        <w:rPr>
          <w:rFonts w:ascii="Times New Roman" w:hAnsi="Times New Roman" w:cs="Times New Roman"/>
          <w:sz w:val="22"/>
          <w:szCs w:val="22"/>
        </w:rPr>
        <w:t xml:space="preserve">and </w:t>
      </w:r>
      <w:r w:rsidR="00AD3B7E" w:rsidRPr="00003306">
        <w:rPr>
          <w:rFonts w:ascii="Times New Roman" w:hAnsi="Times New Roman" w:cs="Times New Roman"/>
          <w:sz w:val="22"/>
          <w:szCs w:val="22"/>
        </w:rPr>
        <w:t>discount rate</w:t>
      </w:r>
      <w:r w:rsidR="00974D2C" w:rsidRPr="00003306">
        <w:rPr>
          <w:rFonts w:ascii="Times New Roman" w:hAnsi="Times New Roman" w:cs="Times New Roman"/>
          <w:sz w:val="22"/>
          <w:szCs w:val="22"/>
        </w:rPr>
        <w:t>s</w:t>
      </w:r>
      <w:r w:rsidR="00AD3B7E" w:rsidRPr="00003306">
        <w:rPr>
          <w:rFonts w:ascii="Times New Roman" w:hAnsi="Times New Roman" w:cs="Times New Roman"/>
          <w:sz w:val="22"/>
          <w:szCs w:val="22"/>
          <w:cs/>
        </w:rPr>
        <w:t xml:space="preserve"> </w:t>
      </w:r>
      <w:r w:rsidR="00AD3B7E" w:rsidRPr="00003306">
        <w:rPr>
          <w:rFonts w:ascii="Times New Roman" w:hAnsi="Times New Roman" w:cs="Times New Roman"/>
          <w:sz w:val="22"/>
          <w:szCs w:val="22"/>
        </w:rPr>
        <w:t>of lease liabilities</w:t>
      </w:r>
    </w:p>
    <w:p w14:paraId="0DB5E66C" w14:textId="77777777" w:rsidR="00DC1556" w:rsidRPr="00003306" w:rsidRDefault="00DC1556" w:rsidP="000A5122">
      <w:pPr>
        <w:numPr>
          <w:ilvl w:val="0"/>
          <w:numId w:val="20"/>
        </w:numPr>
        <w:tabs>
          <w:tab w:val="clear" w:pos="227"/>
          <w:tab w:val="clear" w:pos="454"/>
          <w:tab w:val="clear" w:pos="680"/>
          <w:tab w:val="clear" w:pos="907"/>
          <w:tab w:val="left" w:pos="567"/>
        </w:tabs>
        <w:spacing w:line="180" w:lineRule="atLeast"/>
        <w:ind w:left="567" w:hanging="567"/>
        <w:jc w:val="both"/>
        <w:rPr>
          <w:rFonts w:ascii="Times New Roman" w:hAnsi="Times New Roman" w:cs="Times New Roman"/>
          <w:sz w:val="22"/>
          <w:szCs w:val="22"/>
        </w:rPr>
      </w:pPr>
      <w:r w:rsidRPr="00003306">
        <w:rPr>
          <w:rFonts w:ascii="Times New Roman" w:hAnsi="Times New Roman" w:cs="Times New Roman"/>
          <w:sz w:val="22"/>
          <w:szCs w:val="22"/>
        </w:rPr>
        <w:t xml:space="preserve">Expected </w:t>
      </w:r>
      <w:r w:rsidR="005E35FD">
        <w:rPr>
          <w:rFonts w:ascii="Times New Roman" w:hAnsi="Times New Roman" w:cs="Times New Roman"/>
          <w:sz w:val="22"/>
          <w:szCs w:val="22"/>
        </w:rPr>
        <w:t xml:space="preserve">amount and </w:t>
      </w:r>
      <w:r w:rsidRPr="00003306">
        <w:rPr>
          <w:rFonts w:ascii="Times New Roman" w:hAnsi="Times New Roman" w:cs="Times New Roman"/>
          <w:sz w:val="22"/>
          <w:szCs w:val="22"/>
        </w:rPr>
        <w:t xml:space="preserve">periods that deferred tax assets will be </w:t>
      </w:r>
      <w:r w:rsidR="00FA00BD">
        <w:rPr>
          <w:rFonts w:ascii="Times New Roman" w:hAnsi="Times New Roman" w:cs="Times New Roman"/>
          <w:sz w:val="22"/>
          <w:szCs w:val="22"/>
        </w:rPr>
        <w:t>utilized</w:t>
      </w:r>
    </w:p>
    <w:p w14:paraId="16556BC5" w14:textId="32405C7B" w:rsidR="00E26E00" w:rsidRPr="00003306" w:rsidRDefault="00E26E00" w:rsidP="000A5122">
      <w:pPr>
        <w:numPr>
          <w:ilvl w:val="0"/>
          <w:numId w:val="20"/>
        </w:numPr>
        <w:tabs>
          <w:tab w:val="clear" w:pos="227"/>
          <w:tab w:val="clear" w:pos="454"/>
          <w:tab w:val="clear" w:pos="680"/>
          <w:tab w:val="clear" w:pos="907"/>
          <w:tab w:val="left" w:pos="567"/>
        </w:tabs>
        <w:spacing w:line="180" w:lineRule="atLeast"/>
        <w:ind w:left="567" w:hanging="567"/>
        <w:jc w:val="both"/>
        <w:rPr>
          <w:rFonts w:ascii="Times New Roman" w:hAnsi="Times New Roman" w:cs="Times New Roman"/>
          <w:sz w:val="22"/>
          <w:szCs w:val="22"/>
        </w:rPr>
      </w:pPr>
      <w:r w:rsidRPr="00003306">
        <w:rPr>
          <w:rFonts w:ascii="Times New Roman" w:hAnsi="Times New Roman" w:cs="Times New Roman"/>
          <w:sz w:val="22"/>
          <w:szCs w:val="22"/>
        </w:rPr>
        <w:t>Assumptions used in calculation of liability for post-employment benefits</w:t>
      </w:r>
    </w:p>
    <w:p w14:paraId="66141053" w14:textId="402F766E" w:rsidR="00DC1556" w:rsidRPr="00003306" w:rsidRDefault="00FA00BD" w:rsidP="000A5122">
      <w:pPr>
        <w:numPr>
          <w:ilvl w:val="0"/>
          <w:numId w:val="20"/>
        </w:numPr>
        <w:tabs>
          <w:tab w:val="clear" w:pos="227"/>
          <w:tab w:val="clear" w:pos="454"/>
          <w:tab w:val="clear" w:pos="680"/>
          <w:tab w:val="clear" w:pos="907"/>
          <w:tab w:val="left" w:pos="567"/>
        </w:tabs>
        <w:spacing w:line="180" w:lineRule="atLeast"/>
        <w:ind w:left="567" w:hanging="567"/>
        <w:jc w:val="both"/>
        <w:rPr>
          <w:rFonts w:ascii="Times New Roman" w:hAnsi="Times New Roman" w:cs="Times New Roman"/>
          <w:sz w:val="22"/>
          <w:szCs w:val="22"/>
        </w:rPr>
      </w:pPr>
      <w:r>
        <w:rPr>
          <w:rFonts w:ascii="Times New Roman" w:hAnsi="Times New Roman" w:cs="Times New Roman"/>
          <w:sz w:val="22"/>
          <w:szCs w:val="22"/>
        </w:rPr>
        <w:t>Assessment of and estimates for</w:t>
      </w:r>
      <w:r w:rsidR="00DC1556" w:rsidRPr="00003306">
        <w:rPr>
          <w:rFonts w:ascii="Times New Roman" w:hAnsi="Times New Roman" w:cs="Times New Roman"/>
          <w:sz w:val="22"/>
          <w:szCs w:val="22"/>
        </w:rPr>
        <w:t xml:space="preserve"> </w:t>
      </w:r>
      <w:r>
        <w:rPr>
          <w:rFonts w:ascii="Times New Roman" w:hAnsi="Times New Roman" w:cs="Times New Roman"/>
          <w:sz w:val="22"/>
          <w:szCs w:val="22"/>
        </w:rPr>
        <w:t xml:space="preserve">the </w:t>
      </w:r>
      <w:r w:rsidR="00DC1556" w:rsidRPr="00003306">
        <w:rPr>
          <w:rFonts w:ascii="Times New Roman" w:hAnsi="Times New Roman" w:cs="Times New Roman"/>
          <w:sz w:val="22"/>
          <w:szCs w:val="22"/>
        </w:rPr>
        <w:t>fair value</w:t>
      </w:r>
      <w:r>
        <w:rPr>
          <w:rFonts w:ascii="Times New Roman" w:hAnsi="Times New Roman" w:cs="Times New Roman"/>
          <w:sz w:val="22"/>
          <w:szCs w:val="22"/>
        </w:rPr>
        <w:t>s</w:t>
      </w:r>
      <w:r w:rsidR="00DC1556" w:rsidRPr="00003306">
        <w:rPr>
          <w:rFonts w:ascii="Times New Roman" w:hAnsi="Times New Roman" w:cs="Times New Roman"/>
          <w:sz w:val="22"/>
          <w:szCs w:val="22"/>
        </w:rPr>
        <w:t xml:space="preserve"> of financial assets</w:t>
      </w:r>
      <w:r>
        <w:rPr>
          <w:rFonts w:ascii="Times New Roman" w:hAnsi="Times New Roman" w:cs="Times New Roman"/>
          <w:sz w:val="22"/>
          <w:szCs w:val="22"/>
        </w:rPr>
        <w:t xml:space="preserve"> and financial liabilities</w:t>
      </w:r>
      <w:r w:rsidR="009B4639" w:rsidRPr="009B4639">
        <w:rPr>
          <w:rFonts w:ascii="Times New Roman" w:hAnsi="Times New Roman" w:cs="Times New Roman" w:hint="cs"/>
          <w:sz w:val="22"/>
          <w:szCs w:val="22"/>
          <w:cs/>
        </w:rPr>
        <w:t xml:space="preserve"> </w:t>
      </w:r>
      <w:r w:rsidR="009B4639" w:rsidRPr="009B4639">
        <w:rPr>
          <w:rFonts w:ascii="Times New Roman" w:hAnsi="Times New Roman" w:cs="Times New Roman"/>
          <w:sz w:val="22"/>
          <w:szCs w:val="22"/>
        </w:rPr>
        <w:t>and other financial instruments</w:t>
      </w:r>
      <w:r w:rsidR="00DC1556" w:rsidRPr="00003306">
        <w:rPr>
          <w:rFonts w:ascii="Times New Roman" w:hAnsi="Times New Roman" w:cs="Times New Roman"/>
          <w:sz w:val="22"/>
          <w:szCs w:val="22"/>
        </w:rPr>
        <w:t>.</w:t>
      </w:r>
    </w:p>
    <w:p w14:paraId="2AC31CFD" w14:textId="77777777" w:rsidR="003629CB" w:rsidRDefault="003629CB" w:rsidP="008A7CC9">
      <w:pPr>
        <w:tabs>
          <w:tab w:val="left" w:pos="540"/>
        </w:tabs>
        <w:jc w:val="both"/>
        <w:rPr>
          <w:rFonts w:ascii="Times New Roman" w:hAnsi="Times New Roman" w:cs="Cordia New"/>
          <w:sz w:val="22"/>
          <w:szCs w:val="22"/>
        </w:rPr>
      </w:pPr>
    </w:p>
    <w:p w14:paraId="1A3BF1C6" w14:textId="77777777" w:rsidR="00DC1556" w:rsidRPr="00003306"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2"/>
          <w:szCs w:val="22"/>
        </w:rPr>
      </w:pPr>
      <w:r w:rsidRPr="00003306">
        <w:rPr>
          <w:rFonts w:ascii="Times New Roman" w:hAnsi="Times New Roman" w:cs="Times New Roman"/>
          <w:b/>
          <w:bCs/>
          <w:sz w:val="22"/>
          <w:szCs w:val="22"/>
        </w:rPr>
        <w:t>Cash and Cash Equivalents</w:t>
      </w:r>
    </w:p>
    <w:p w14:paraId="08B706EF" w14:textId="77777777" w:rsidR="00DC1556" w:rsidRPr="00003306"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091B5AB" w14:textId="61118DF7" w:rsidR="00DC1556" w:rsidRPr="00C44C87"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r w:rsidRPr="00003306">
        <w:rPr>
          <w:rFonts w:ascii="Times New Roman" w:hAnsi="Times New Roman" w:cs="Times New Roman"/>
          <w:sz w:val="22"/>
          <w:szCs w:val="22"/>
        </w:rPr>
        <w:t xml:space="preserve">Cash and cash equivalents are </w:t>
      </w:r>
      <w:r w:rsidR="008F4EDD" w:rsidRPr="00003306">
        <w:rPr>
          <w:rFonts w:ascii="Times New Roman" w:hAnsi="Times New Roman" w:cs="Times New Roman"/>
          <w:sz w:val="22"/>
          <w:szCs w:val="22"/>
        </w:rPr>
        <w:t xml:space="preserve">carried </w:t>
      </w:r>
      <w:r w:rsidRPr="00003306">
        <w:rPr>
          <w:rFonts w:ascii="Times New Roman" w:hAnsi="Times New Roman" w:cs="Times New Roman"/>
          <w:sz w:val="22"/>
          <w:szCs w:val="22"/>
        </w:rPr>
        <w:t>at cost that include cash on hand and cash at financial institutions.</w:t>
      </w:r>
    </w:p>
    <w:p w14:paraId="20F35FD4" w14:textId="77777777" w:rsidR="00DC1556" w:rsidRPr="00003306"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3B0017D" w14:textId="445F0B3F" w:rsidR="00DC1556" w:rsidRPr="00003306"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03306">
        <w:rPr>
          <w:rFonts w:ascii="Times New Roman" w:hAnsi="Times New Roman" w:cs="Times New Roman"/>
          <w:sz w:val="22"/>
          <w:szCs w:val="22"/>
        </w:rPr>
        <w:t xml:space="preserve">Restricted deposits at banks </w:t>
      </w:r>
      <w:r w:rsidR="004D7979">
        <w:rPr>
          <w:rFonts w:ascii="Times New Roman" w:hAnsi="Times New Roman" w:cs="Times New Roman"/>
          <w:sz w:val="22"/>
          <w:szCs w:val="22"/>
        </w:rPr>
        <w:t>are carried at cost and</w:t>
      </w:r>
      <w:r w:rsidRPr="00003306">
        <w:rPr>
          <w:rFonts w:ascii="Times New Roman" w:hAnsi="Times New Roman" w:cs="Times New Roman"/>
          <w:sz w:val="22"/>
          <w:szCs w:val="22"/>
        </w:rPr>
        <w:t xml:space="preserve"> presented as a separate item under non-current asset</w:t>
      </w:r>
      <w:r w:rsidR="00C44C87">
        <w:rPr>
          <w:rFonts w:ascii="Times New Roman" w:hAnsi="Times New Roman" w:cs="Times New Roman"/>
          <w:sz w:val="22"/>
          <w:szCs w:val="22"/>
        </w:rPr>
        <w:t>s</w:t>
      </w:r>
      <w:r w:rsidRPr="00003306">
        <w:rPr>
          <w:rFonts w:ascii="Times New Roman" w:hAnsi="Times New Roman" w:cs="Times New Roman"/>
          <w:sz w:val="22"/>
          <w:szCs w:val="22"/>
        </w:rPr>
        <w:t>.</w:t>
      </w:r>
    </w:p>
    <w:p w14:paraId="529F632B" w14:textId="77777777" w:rsidR="00863487" w:rsidRDefault="00863487"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heme="minorBidi"/>
          <w:b/>
          <w:bCs/>
          <w:sz w:val="22"/>
          <w:szCs w:val="22"/>
        </w:rPr>
      </w:pPr>
    </w:p>
    <w:p w14:paraId="79BC0056" w14:textId="3C3575BA" w:rsidR="00DC1556" w:rsidRPr="00003306"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2"/>
          <w:szCs w:val="22"/>
        </w:rPr>
      </w:pPr>
      <w:r w:rsidRPr="00003306">
        <w:rPr>
          <w:rFonts w:ascii="Times New Roman" w:hAnsi="Times New Roman" w:cs="Times New Roman"/>
          <w:b/>
          <w:bCs/>
          <w:sz w:val="22"/>
          <w:szCs w:val="22"/>
        </w:rPr>
        <w:t xml:space="preserve">Trade </w:t>
      </w:r>
      <w:r w:rsidR="00B92DCC" w:rsidRPr="00003306">
        <w:rPr>
          <w:rFonts w:ascii="Times New Roman" w:hAnsi="Times New Roman" w:cs="Times New Roman"/>
          <w:b/>
          <w:bCs/>
          <w:sz w:val="22"/>
          <w:szCs w:val="22"/>
        </w:rPr>
        <w:t>Receivables</w:t>
      </w:r>
      <w:r w:rsidR="00B92DCC">
        <w:rPr>
          <w:rFonts w:ascii="Times New Roman" w:hAnsi="Times New Roman" w:cs="Times New Roman"/>
          <w:b/>
          <w:bCs/>
          <w:sz w:val="22"/>
          <w:szCs w:val="22"/>
        </w:rPr>
        <w:t>,</w:t>
      </w:r>
      <w:r w:rsidRPr="00003306">
        <w:rPr>
          <w:rFonts w:ascii="Times New Roman" w:hAnsi="Times New Roman" w:cs="Times New Roman"/>
          <w:b/>
          <w:bCs/>
          <w:sz w:val="22"/>
          <w:szCs w:val="22"/>
        </w:rPr>
        <w:t xml:space="preserve"> Other Receivables and </w:t>
      </w:r>
      <w:r w:rsidR="00810B80" w:rsidRPr="00003306">
        <w:rPr>
          <w:rFonts w:ascii="Times New Roman" w:hAnsi="Times New Roman" w:cs="Times New Roman"/>
          <w:b/>
          <w:bCs/>
          <w:sz w:val="22"/>
          <w:szCs w:val="22"/>
        </w:rPr>
        <w:t>Allowance for Impairment for Expected Credit Loss</w:t>
      </w:r>
    </w:p>
    <w:p w14:paraId="3C65E8D7" w14:textId="77777777" w:rsidR="00DC1556" w:rsidRPr="00003306"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CA254DA" w14:textId="3FE757A6" w:rsidR="00DC1556" w:rsidRPr="00003306"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03306">
        <w:rPr>
          <w:rFonts w:ascii="Times New Roman" w:hAnsi="Times New Roman" w:cs="Times New Roman"/>
          <w:sz w:val="22"/>
          <w:szCs w:val="22"/>
        </w:rPr>
        <w:t>Trade and other receivables are carried at original invoice amount or at the accrued amount net of</w:t>
      </w:r>
      <w:r w:rsidR="0080314F">
        <w:rPr>
          <w:rFonts w:ascii="Times New Roman" w:hAnsi="Times New Roman" w:cs="Times New Roman"/>
          <w:sz w:val="22"/>
          <w:szCs w:val="22"/>
        </w:rPr>
        <w:t xml:space="preserve"> allowance for impairment for</w:t>
      </w:r>
      <w:r w:rsidRPr="00003306">
        <w:rPr>
          <w:rFonts w:ascii="Times New Roman" w:hAnsi="Times New Roman" w:cs="Times New Roman"/>
          <w:sz w:val="22"/>
          <w:szCs w:val="22"/>
        </w:rPr>
        <w:t xml:space="preserve"> </w:t>
      </w:r>
      <w:r w:rsidR="00673CB4" w:rsidRPr="00003306">
        <w:rPr>
          <w:rFonts w:ascii="Times New Roman" w:hAnsi="Times New Roman" w:cs="Times New Roman"/>
          <w:sz w:val="22"/>
          <w:szCs w:val="22"/>
        </w:rPr>
        <w:t xml:space="preserve">expected credit loss </w:t>
      </w:r>
      <w:r w:rsidRPr="00003306">
        <w:rPr>
          <w:rFonts w:ascii="Times New Roman" w:hAnsi="Times New Roman" w:cs="Times New Roman"/>
          <w:sz w:val="22"/>
          <w:szCs w:val="22"/>
        </w:rPr>
        <w:t>(if any).</w:t>
      </w:r>
    </w:p>
    <w:p w14:paraId="6A9DF361" w14:textId="77777777" w:rsidR="00DC1556" w:rsidRPr="00003306" w:rsidRDefault="00DC1556"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88EB551" w14:textId="619133D3" w:rsidR="007761A3" w:rsidRPr="00003306" w:rsidRDefault="0080314F"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Pr>
          <w:rFonts w:ascii="Times New Roman" w:hAnsi="Times New Roman"/>
          <w:sz w:val="22"/>
          <w:szCs w:val="28"/>
        </w:rPr>
        <w:t>A</w:t>
      </w:r>
      <w:r w:rsidR="00974D2C" w:rsidRPr="00003306">
        <w:rPr>
          <w:rFonts w:ascii="Times New Roman" w:hAnsi="Times New Roman" w:cs="Times New Roman"/>
          <w:sz w:val="22"/>
          <w:szCs w:val="22"/>
        </w:rPr>
        <w:t xml:space="preserve">llowance for impairment for </w:t>
      </w:r>
      <w:r w:rsidR="007F17B5" w:rsidRPr="00003306">
        <w:rPr>
          <w:rFonts w:ascii="Times New Roman" w:hAnsi="Times New Roman" w:cs="Times New Roman"/>
          <w:sz w:val="22"/>
          <w:szCs w:val="22"/>
        </w:rPr>
        <w:t>expected credit loss i</w:t>
      </w:r>
      <w:r>
        <w:rPr>
          <w:rFonts w:ascii="Times New Roman" w:hAnsi="Times New Roman" w:cs="Times New Roman"/>
          <w:sz w:val="22"/>
          <w:szCs w:val="22"/>
        </w:rPr>
        <w:t>s</w:t>
      </w:r>
      <w:r w:rsidR="00374C9A" w:rsidRPr="00374C9A">
        <w:rPr>
          <w:rFonts w:ascii="Times New Roman" w:hAnsi="Times New Roman" w:cs="Times New Roman"/>
          <w:sz w:val="22"/>
          <w:szCs w:val="22"/>
        </w:rPr>
        <w:t xml:space="preserve"> considered</w:t>
      </w:r>
      <w:r w:rsidR="00374C9A">
        <w:rPr>
          <w:rFonts w:ascii="Times New Roman" w:hAnsi="Times New Roman" w:cs="Times New Roman"/>
          <w:sz w:val="22"/>
          <w:szCs w:val="22"/>
        </w:rPr>
        <w:t xml:space="preserve"> in</w:t>
      </w:r>
      <w:r w:rsidR="007F17B5" w:rsidRPr="00003306">
        <w:rPr>
          <w:rFonts w:ascii="Times New Roman" w:hAnsi="Times New Roman" w:cs="Times New Roman"/>
          <w:sz w:val="22"/>
          <w:szCs w:val="22"/>
        </w:rPr>
        <w:t xml:space="preserve"> accordance with</w:t>
      </w:r>
      <w:r w:rsidR="00974D2C" w:rsidRPr="00003306">
        <w:rPr>
          <w:rFonts w:ascii="Times New Roman" w:hAnsi="Times New Roman" w:cs="Times New Roman"/>
          <w:sz w:val="22"/>
          <w:szCs w:val="22"/>
        </w:rPr>
        <w:t xml:space="preserve"> the</w:t>
      </w:r>
      <w:r w:rsidR="007F17B5" w:rsidRPr="00003306">
        <w:rPr>
          <w:rFonts w:ascii="Times New Roman" w:hAnsi="Times New Roman" w:cs="Times New Roman"/>
          <w:sz w:val="22"/>
          <w:szCs w:val="22"/>
        </w:rPr>
        <w:t xml:space="preserve"> policies</w:t>
      </w:r>
      <w:r w:rsidR="00974D2C" w:rsidRPr="00003306">
        <w:rPr>
          <w:rFonts w:ascii="Times New Roman" w:hAnsi="Times New Roman" w:cs="Times New Roman"/>
          <w:sz w:val="22"/>
          <w:szCs w:val="22"/>
        </w:rPr>
        <w:t xml:space="preserve"> discussed</w:t>
      </w:r>
      <w:r w:rsidR="007F17B5" w:rsidRPr="00003306">
        <w:rPr>
          <w:rFonts w:ascii="Times New Roman" w:hAnsi="Times New Roman" w:cs="Times New Roman"/>
          <w:sz w:val="22"/>
          <w:szCs w:val="22"/>
        </w:rPr>
        <w:t xml:space="preserve"> in</w:t>
      </w:r>
      <w:r w:rsidR="00974D2C" w:rsidRPr="00003306">
        <w:rPr>
          <w:rFonts w:ascii="Times New Roman" w:hAnsi="Times New Roman" w:cs="Times New Roman"/>
          <w:sz w:val="22"/>
          <w:szCs w:val="22"/>
        </w:rPr>
        <w:t xml:space="preserve"> the section of</w:t>
      </w:r>
      <w:r w:rsidR="007F17B5" w:rsidRPr="00003306">
        <w:rPr>
          <w:rFonts w:ascii="Times New Roman" w:hAnsi="Times New Roman" w:cs="Times New Roman"/>
          <w:sz w:val="22"/>
          <w:szCs w:val="22"/>
        </w:rPr>
        <w:t xml:space="preserve"> financial </w:t>
      </w:r>
      <w:r w:rsidR="00974D2C" w:rsidRPr="00003306">
        <w:rPr>
          <w:rFonts w:ascii="Times New Roman" w:hAnsi="Times New Roman" w:cs="Times New Roman"/>
          <w:sz w:val="22"/>
          <w:szCs w:val="22"/>
        </w:rPr>
        <w:t>instruments</w:t>
      </w:r>
      <w:r w:rsidR="007F17B5" w:rsidRPr="00003306">
        <w:rPr>
          <w:rFonts w:ascii="Times New Roman" w:hAnsi="Times New Roman" w:cs="Times New Roman"/>
          <w:sz w:val="22"/>
          <w:szCs w:val="22"/>
        </w:rPr>
        <w:t>.</w:t>
      </w:r>
    </w:p>
    <w:p w14:paraId="25CEBF8A" w14:textId="77777777" w:rsidR="00720C98" w:rsidRPr="00003306" w:rsidRDefault="00720C98" w:rsidP="008A7C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796E62E" w14:textId="77777777" w:rsidR="00DC1556" w:rsidRPr="00D27C0F" w:rsidRDefault="00DC1556" w:rsidP="00720C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E26E00">
        <w:rPr>
          <w:rFonts w:ascii="Times New Roman" w:hAnsi="Times New Roman" w:cs="Times New Roman"/>
          <w:b/>
          <w:bCs/>
          <w:sz w:val="22"/>
          <w:szCs w:val="22"/>
        </w:rPr>
        <w:t>Inventories</w:t>
      </w:r>
    </w:p>
    <w:p w14:paraId="43092C68" w14:textId="77777777" w:rsidR="00DC1556" w:rsidRPr="00E26E00" w:rsidRDefault="00DC1556" w:rsidP="00D27C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1F96660" w14:textId="2BFBFC8E" w:rsidR="00DC1556" w:rsidRPr="00D27C0F" w:rsidRDefault="00DC1556" w:rsidP="00D27C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E26E00">
        <w:rPr>
          <w:rFonts w:ascii="Times New Roman" w:hAnsi="Times New Roman" w:cs="Times New Roman"/>
          <w:sz w:val="22"/>
          <w:szCs w:val="22"/>
        </w:rPr>
        <w:t>Inventories are valued at the lower of cost net realizable value.</w:t>
      </w:r>
      <w:r w:rsidRPr="00D27C0F">
        <w:rPr>
          <w:rFonts w:ascii="Times New Roman" w:hAnsi="Times New Roman" w:cs="Times New Roman"/>
          <w:sz w:val="22"/>
          <w:szCs w:val="22"/>
        </w:rPr>
        <w:t xml:space="preserve"> </w:t>
      </w:r>
      <w:r w:rsidRPr="00E26E00">
        <w:rPr>
          <w:rFonts w:ascii="Times New Roman" w:hAnsi="Times New Roman" w:cs="Times New Roman"/>
          <w:sz w:val="22"/>
          <w:szCs w:val="22"/>
        </w:rPr>
        <w:t xml:space="preserve">Cost is calculated and determined using the </w:t>
      </w:r>
      <w:proofErr w:type="gramStart"/>
      <w:r w:rsidRPr="00E26E00">
        <w:rPr>
          <w:rFonts w:ascii="Times New Roman" w:hAnsi="Times New Roman" w:cs="Times New Roman"/>
          <w:sz w:val="22"/>
          <w:szCs w:val="22"/>
        </w:rPr>
        <w:t>weighted average</w:t>
      </w:r>
      <w:proofErr w:type="gramEnd"/>
      <w:r w:rsidRPr="00E26E00">
        <w:rPr>
          <w:rFonts w:ascii="Times New Roman" w:hAnsi="Times New Roman" w:cs="Times New Roman"/>
          <w:sz w:val="22"/>
          <w:szCs w:val="22"/>
        </w:rPr>
        <w:t xml:space="preserve"> method.</w:t>
      </w:r>
    </w:p>
    <w:p w14:paraId="67D94D7C" w14:textId="77777777" w:rsidR="00DC1556" w:rsidRPr="00E26E00" w:rsidRDefault="00DC1556" w:rsidP="00D27C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47605A0" w14:textId="77777777" w:rsidR="00DC1556" w:rsidRPr="00D30D68" w:rsidRDefault="00DC1556" w:rsidP="00720C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D30D68">
        <w:rPr>
          <w:rFonts w:ascii="Times New Roman" w:hAnsi="Times New Roman" w:cs="Times New Roman"/>
          <w:b/>
          <w:bCs/>
          <w:sz w:val="22"/>
          <w:szCs w:val="22"/>
        </w:rPr>
        <w:t>Property, Plant and Equipment</w:t>
      </w:r>
    </w:p>
    <w:p w14:paraId="0EC28220" w14:textId="77777777" w:rsidR="00DC1556" w:rsidRPr="00065ABB" w:rsidRDefault="00DC1556" w:rsidP="00065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706C58A" w14:textId="381F4B26" w:rsidR="00DC1556" w:rsidRPr="00065ABB" w:rsidRDefault="00DC1556" w:rsidP="00065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cs/>
        </w:rPr>
      </w:pPr>
      <w:r w:rsidRPr="00065ABB">
        <w:rPr>
          <w:rFonts w:ascii="Times New Roman" w:hAnsi="Times New Roman" w:cs="Times New Roman"/>
          <w:sz w:val="22"/>
          <w:szCs w:val="22"/>
        </w:rPr>
        <w:t xml:space="preserve">Land is stated at cost less allowance for impairment (if any). Plant and equipment are stated at </w:t>
      </w:r>
      <w:proofErr w:type="gramStart"/>
      <w:r w:rsidRPr="00065ABB">
        <w:rPr>
          <w:rFonts w:ascii="Times New Roman" w:hAnsi="Times New Roman" w:cs="Times New Roman"/>
          <w:sz w:val="22"/>
          <w:szCs w:val="22"/>
        </w:rPr>
        <w:t>cost less</w:t>
      </w:r>
      <w:proofErr w:type="gramEnd"/>
      <w:r w:rsidRPr="00065ABB">
        <w:rPr>
          <w:rFonts w:ascii="Times New Roman" w:hAnsi="Times New Roman" w:cs="Times New Roman"/>
          <w:sz w:val="22"/>
          <w:szCs w:val="22"/>
        </w:rPr>
        <w:t xml:space="preserve"> accumulated depreciation and allowance for impairment (if any).</w:t>
      </w:r>
    </w:p>
    <w:p w14:paraId="39D516A6" w14:textId="77777777" w:rsidR="00DC1556" w:rsidRDefault="00DC1556" w:rsidP="00065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ED2BE23" w14:textId="4390B8E6" w:rsidR="00DC1556" w:rsidRPr="00D30D68" w:rsidRDefault="001D1396" w:rsidP="00065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1396">
        <w:rPr>
          <w:rFonts w:ascii="Times New Roman" w:hAnsi="Times New Roman" w:cs="Times New Roman"/>
          <w:sz w:val="22"/>
          <w:szCs w:val="22"/>
        </w:rPr>
        <w:t>Depreciation is charged to the statement of comprehensive income on a straight-line method over the useful lives of each part of an item separately for each significant part of the assets</w:t>
      </w:r>
      <w:r w:rsidR="00DC1556" w:rsidRPr="00D30D68">
        <w:rPr>
          <w:rFonts w:ascii="Times New Roman" w:hAnsi="Times New Roman" w:cs="Times New Roman"/>
          <w:sz w:val="22"/>
          <w:szCs w:val="22"/>
        </w:rPr>
        <w:t>. The useful lives of the assets are as follows:</w:t>
      </w:r>
    </w:p>
    <w:p w14:paraId="02D9B180" w14:textId="67BF6A0D" w:rsidR="001D29C5" w:rsidRDefault="001D29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tbl>
      <w:tblPr>
        <w:tblW w:w="0" w:type="auto"/>
        <w:tblLayout w:type="fixed"/>
        <w:tblLook w:val="0000" w:firstRow="0" w:lastRow="0" w:firstColumn="0" w:lastColumn="0" w:noHBand="0" w:noVBand="0"/>
      </w:tblPr>
      <w:tblGrid>
        <w:gridCol w:w="8118"/>
        <w:gridCol w:w="1350"/>
      </w:tblGrid>
      <w:tr w:rsidR="00DC1556" w:rsidRPr="00065ABB" w14:paraId="5E26139C" w14:textId="77777777" w:rsidTr="00A94AB7">
        <w:tc>
          <w:tcPr>
            <w:tcW w:w="8118" w:type="dxa"/>
          </w:tcPr>
          <w:p w14:paraId="747B272E" w14:textId="77777777" w:rsidR="00DC1556" w:rsidRPr="00065ABB"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p>
        </w:tc>
        <w:tc>
          <w:tcPr>
            <w:tcW w:w="1350" w:type="dxa"/>
            <w:tcBorders>
              <w:bottom w:val="single" w:sz="4" w:space="0" w:color="auto"/>
            </w:tcBorders>
          </w:tcPr>
          <w:p w14:paraId="339B0BF2" w14:textId="77777777" w:rsidR="00DC1556" w:rsidRPr="00065ABB"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22"/>
                <w:szCs w:val="22"/>
              </w:rPr>
            </w:pPr>
            <w:r w:rsidRPr="00065ABB">
              <w:rPr>
                <w:rFonts w:ascii="Times New Roman" w:hAnsi="Times New Roman" w:cs="Times New Roman"/>
                <w:sz w:val="22"/>
                <w:szCs w:val="22"/>
              </w:rPr>
              <w:t>No. of Years</w:t>
            </w:r>
          </w:p>
        </w:tc>
      </w:tr>
      <w:tr w:rsidR="00DC1556" w:rsidRPr="001D29C5" w14:paraId="20175AB6" w14:textId="77777777" w:rsidTr="00A94AB7">
        <w:tc>
          <w:tcPr>
            <w:tcW w:w="8118" w:type="dxa"/>
          </w:tcPr>
          <w:p w14:paraId="75CB398F" w14:textId="77777777"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1D29C5">
              <w:rPr>
                <w:rFonts w:ascii="Times New Roman" w:hAnsi="Times New Roman" w:cs="Times New Roman"/>
                <w:sz w:val="22"/>
                <w:szCs w:val="22"/>
              </w:rPr>
              <w:t>Land improvements</w:t>
            </w:r>
          </w:p>
        </w:tc>
        <w:tc>
          <w:tcPr>
            <w:tcW w:w="1350" w:type="dxa"/>
          </w:tcPr>
          <w:p w14:paraId="106C26C0" w14:textId="77777777"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22"/>
                <w:szCs w:val="22"/>
              </w:rPr>
            </w:pPr>
            <w:r w:rsidRPr="001D29C5">
              <w:rPr>
                <w:rFonts w:ascii="Times New Roman" w:hAnsi="Times New Roman" w:cs="Times New Roman"/>
                <w:sz w:val="22"/>
                <w:szCs w:val="22"/>
              </w:rPr>
              <w:t>5 - 20</w:t>
            </w:r>
          </w:p>
        </w:tc>
      </w:tr>
      <w:tr w:rsidR="00DC1556" w:rsidRPr="001D29C5" w14:paraId="6C966473" w14:textId="77777777" w:rsidTr="00A94AB7">
        <w:tc>
          <w:tcPr>
            <w:tcW w:w="8118" w:type="dxa"/>
          </w:tcPr>
          <w:p w14:paraId="3AFFAC1E" w14:textId="77777777"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cs/>
              </w:rPr>
            </w:pPr>
            <w:r w:rsidRPr="001D29C5">
              <w:rPr>
                <w:rFonts w:ascii="Times New Roman" w:hAnsi="Times New Roman" w:cs="Times New Roman"/>
                <w:sz w:val="22"/>
                <w:szCs w:val="22"/>
              </w:rPr>
              <w:t>Buildings and building improvements</w:t>
            </w:r>
          </w:p>
        </w:tc>
        <w:tc>
          <w:tcPr>
            <w:tcW w:w="1350" w:type="dxa"/>
          </w:tcPr>
          <w:p w14:paraId="7D7AD6FB" w14:textId="77777777"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22"/>
                <w:szCs w:val="22"/>
              </w:rPr>
            </w:pPr>
            <w:r w:rsidRPr="001D29C5">
              <w:rPr>
                <w:rFonts w:ascii="Times New Roman" w:hAnsi="Times New Roman" w:cs="Times New Roman"/>
                <w:sz w:val="22"/>
                <w:szCs w:val="22"/>
              </w:rPr>
              <w:t>5 - 20</w:t>
            </w:r>
          </w:p>
        </w:tc>
      </w:tr>
      <w:tr w:rsidR="00DC1556" w:rsidRPr="001D29C5" w14:paraId="723024F0" w14:textId="77777777" w:rsidTr="00A94AB7">
        <w:tc>
          <w:tcPr>
            <w:tcW w:w="8118" w:type="dxa"/>
          </w:tcPr>
          <w:p w14:paraId="609886FD" w14:textId="77777777"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1D29C5">
              <w:rPr>
                <w:rFonts w:ascii="Times New Roman" w:hAnsi="Times New Roman" w:cs="Times New Roman"/>
                <w:sz w:val="22"/>
                <w:szCs w:val="22"/>
              </w:rPr>
              <w:t>Machinery and equipment</w:t>
            </w:r>
          </w:p>
        </w:tc>
        <w:tc>
          <w:tcPr>
            <w:tcW w:w="1350" w:type="dxa"/>
          </w:tcPr>
          <w:p w14:paraId="567F7173" w14:textId="5F6B839A" w:rsidR="00DC1556" w:rsidRPr="001D29C5" w:rsidRDefault="00374C9A"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22"/>
                <w:szCs w:val="22"/>
              </w:rPr>
            </w:pPr>
            <w:r>
              <w:rPr>
                <w:rFonts w:ascii="Times New Roman" w:hAnsi="Times New Roman" w:cs="Times New Roman"/>
                <w:sz w:val="22"/>
                <w:szCs w:val="22"/>
              </w:rPr>
              <w:t>2</w:t>
            </w:r>
            <w:r w:rsidR="00DC1556" w:rsidRPr="001D29C5">
              <w:rPr>
                <w:rFonts w:ascii="Times New Roman" w:hAnsi="Times New Roman" w:cs="Times New Roman"/>
                <w:sz w:val="22"/>
                <w:szCs w:val="22"/>
              </w:rPr>
              <w:t xml:space="preserve"> - </w:t>
            </w:r>
            <w:r w:rsidR="0084024E" w:rsidRPr="001D29C5">
              <w:rPr>
                <w:rFonts w:ascii="Times New Roman" w:hAnsi="Times New Roman" w:cs="Times New Roman"/>
                <w:sz w:val="22"/>
                <w:szCs w:val="22"/>
              </w:rPr>
              <w:t>1</w:t>
            </w:r>
            <w:r w:rsidR="00DC1556" w:rsidRPr="001D29C5">
              <w:rPr>
                <w:rFonts w:ascii="Times New Roman" w:hAnsi="Times New Roman" w:cs="Times New Roman"/>
                <w:sz w:val="22"/>
                <w:szCs w:val="22"/>
              </w:rPr>
              <w:t>0</w:t>
            </w:r>
          </w:p>
        </w:tc>
      </w:tr>
      <w:tr w:rsidR="00DC1556" w:rsidRPr="001D29C5" w14:paraId="02A3EED9" w14:textId="77777777" w:rsidTr="00A94AB7">
        <w:tc>
          <w:tcPr>
            <w:tcW w:w="8118" w:type="dxa"/>
          </w:tcPr>
          <w:p w14:paraId="3C05F510" w14:textId="77777777" w:rsidR="00DC1556" w:rsidRPr="001D29C5" w:rsidRDefault="00DC1556" w:rsidP="00627D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cs/>
              </w:rPr>
            </w:pPr>
            <w:r w:rsidRPr="001D29C5">
              <w:rPr>
                <w:rFonts w:ascii="Times New Roman" w:hAnsi="Times New Roman" w:cs="Times New Roman"/>
                <w:sz w:val="22"/>
                <w:szCs w:val="22"/>
              </w:rPr>
              <w:t xml:space="preserve">Plots of </w:t>
            </w:r>
            <w:r w:rsidR="00B260B2" w:rsidRPr="001D29C5">
              <w:rPr>
                <w:rFonts w:ascii="Times New Roman" w:hAnsi="Times New Roman" w:cs="Times New Roman"/>
                <w:sz w:val="22"/>
                <w:szCs w:val="22"/>
              </w:rPr>
              <w:t>Napier</w:t>
            </w:r>
            <w:r w:rsidRPr="001D29C5">
              <w:rPr>
                <w:rFonts w:ascii="Times New Roman" w:hAnsi="Times New Roman" w:cs="Times New Roman"/>
                <w:sz w:val="22"/>
                <w:szCs w:val="22"/>
              </w:rPr>
              <w:t xml:space="preserve"> grass</w:t>
            </w:r>
          </w:p>
        </w:tc>
        <w:tc>
          <w:tcPr>
            <w:tcW w:w="1350" w:type="dxa"/>
          </w:tcPr>
          <w:p w14:paraId="4B97339D" w14:textId="77777777"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22"/>
                <w:szCs w:val="22"/>
              </w:rPr>
            </w:pPr>
            <w:r w:rsidRPr="001D29C5">
              <w:rPr>
                <w:rFonts w:ascii="Times New Roman" w:hAnsi="Times New Roman" w:cs="Times New Roman"/>
                <w:sz w:val="22"/>
                <w:szCs w:val="22"/>
              </w:rPr>
              <w:t>10</w:t>
            </w:r>
          </w:p>
        </w:tc>
      </w:tr>
      <w:tr w:rsidR="00DC1556" w:rsidRPr="001D29C5" w14:paraId="40E0FCD6" w14:textId="77777777" w:rsidTr="00A94AB7">
        <w:tc>
          <w:tcPr>
            <w:tcW w:w="8118" w:type="dxa"/>
          </w:tcPr>
          <w:p w14:paraId="660EA204" w14:textId="77777777"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1D29C5">
              <w:rPr>
                <w:rFonts w:ascii="Times New Roman" w:hAnsi="Times New Roman" w:cs="Times New Roman"/>
                <w:sz w:val="22"/>
                <w:szCs w:val="22"/>
              </w:rPr>
              <w:t>Furniture, fixtures and office equipment</w:t>
            </w:r>
          </w:p>
        </w:tc>
        <w:tc>
          <w:tcPr>
            <w:tcW w:w="1350" w:type="dxa"/>
          </w:tcPr>
          <w:p w14:paraId="5A6A7395" w14:textId="473930E5" w:rsidR="00DC1556" w:rsidRPr="001D29C5" w:rsidRDefault="001C65CF"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22"/>
                <w:szCs w:val="22"/>
              </w:rPr>
            </w:pPr>
            <w:r w:rsidRPr="001D29C5">
              <w:rPr>
                <w:rFonts w:ascii="Times New Roman" w:hAnsi="Times New Roman" w:cs="Times New Roman"/>
                <w:sz w:val="22"/>
                <w:szCs w:val="22"/>
              </w:rPr>
              <w:t xml:space="preserve">3 - </w:t>
            </w:r>
            <w:r w:rsidR="00DC1556" w:rsidRPr="001D29C5">
              <w:rPr>
                <w:rFonts w:ascii="Times New Roman" w:hAnsi="Times New Roman" w:cs="Times New Roman"/>
                <w:sz w:val="22"/>
                <w:szCs w:val="22"/>
              </w:rPr>
              <w:t>5</w:t>
            </w:r>
          </w:p>
        </w:tc>
      </w:tr>
      <w:tr w:rsidR="00DC1556" w:rsidRPr="001D29C5" w14:paraId="3CA8A9BC" w14:textId="77777777" w:rsidTr="00A94AB7">
        <w:tc>
          <w:tcPr>
            <w:tcW w:w="8118" w:type="dxa"/>
          </w:tcPr>
          <w:p w14:paraId="12507231" w14:textId="77777777"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1D29C5">
              <w:rPr>
                <w:rFonts w:ascii="Times New Roman" w:hAnsi="Times New Roman" w:cs="Times New Roman"/>
                <w:sz w:val="22"/>
                <w:szCs w:val="22"/>
              </w:rPr>
              <w:t>Vehicles</w:t>
            </w:r>
          </w:p>
        </w:tc>
        <w:tc>
          <w:tcPr>
            <w:tcW w:w="1350" w:type="dxa"/>
          </w:tcPr>
          <w:p w14:paraId="33396A1D" w14:textId="3B1B96A5" w:rsidR="00DC1556" w:rsidRPr="001D29C5" w:rsidRDefault="00DC1556"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22"/>
                <w:szCs w:val="22"/>
              </w:rPr>
            </w:pPr>
            <w:r w:rsidRPr="001D29C5">
              <w:rPr>
                <w:rFonts w:ascii="Times New Roman" w:hAnsi="Times New Roman" w:cs="Times New Roman"/>
                <w:sz w:val="22"/>
                <w:szCs w:val="22"/>
              </w:rPr>
              <w:t>5</w:t>
            </w:r>
            <w:r w:rsidR="001C65CF" w:rsidRPr="001D29C5">
              <w:rPr>
                <w:rFonts w:ascii="Times New Roman" w:hAnsi="Times New Roman" w:cs="Times New Roman"/>
                <w:sz w:val="22"/>
                <w:szCs w:val="22"/>
              </w:rPr>
              <w:t xml:space="preserve"> - 10</w:t>
            </w:r>
          </w:p>
        </w:tc>
      </w:tr>
    </w:tbl>
    <w:p w14:paraId="2D846AEA" w14:textId="77777777" w:rsidR="00D3300C" w:rsidRPr="001D29C5" w:rsidRDefault="00D3300C" w:rsidP="00065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B380FB1" w14:textId="77777777" w:rsidR="007F17B5" w:rsidRPr="001D29C5" w:rsidRDefault="007F17B5"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1D29C5">
        <w:rPr>
          <w:rFonts w:ascii="Times New Roman" w:hAnsi="Times New Roman" w:cs="Times New Roman"/>
          <w:b/>
          <w:bCs/>
          <w:sz w:val="22"/>
          <w:szCs w:val="22"/>
        </w:rPr>
        <w:t>Right-of-use Asset</w:t>
      </w:r>
      <w:r w:rsidR="00314C8E" w:rsidRPr="001D29C5">
        <w:rPr>
          <w:rFonts w:ascii="Times New Roman" w:hAnsi="Times New Roman" w:cs="Times New Roman"/>
          <w:b/>
          <w:bCs/>
          <w:sz w:val="22"/>
          <w:szCs w:val="22"/>
        </w:rPr>
        <w:t>s</w:t>
      </w:r>
    </w:p>
    <w:p w14:paraId="50BEAE33" w14:textId="77777777" w:rsidR="007F17B5" w:rsidRPr="001D29C5" w:rsidRDefault="007F17B5"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E2DBD82" w14:textId="4CD6A5CF" w:rsidR="007F17B5" w:rsidRPr="001D29C5" w:rsidRDefault="00CA2EC9"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R</w:t>
      </w:r>
      <w:r w:rsidR="007F17B5" w:rsidRPr="001D29C5">
        <w:rPr>
          <w:rFonts w:ascii="Times New Roman" w:hAnsi="Times New Roman" w:cs="Times New Roman"/>
          <w:sz w:val="22"/>
          <w:szCs w:val="22"/>
        </w:rPr>
        <w:t>ight-of-use asset</w:t>
      </w:r>
      <w:r w:rsidR="00314C8E" w:rsidRPr="001D29C5">
        <w:rPr>
          <w:rFonts w:ascii="Times New Roman" w:hAnsi="Times New Roman" w:cs="Times New Roman"/>
          <w:sz w:val="22"/>
          <w:szCs w:val="22"/>
        </w:rPr>
        <w:t>s</w:t>
      </w:r>
      <w:r w:rsidR="007F17B5" w:rsidRPr="001D29C5">
        <w:rPr>
          <w:rFonts w:ascii="Times New Roman" w:hAnsi="Times New Roman" w:cs="Times New Roman"/>
          <w:sz w:val="22"/>
          <w:szCs w:val="22"/>
        </w:rPr>
        <w:t xml:space="preserve"> </w:t>
      </w:r>
      <w:r w:rsidR="004D7979" w:rsidRPr="001D29C5">
        <w:rPr>
          <w:rFonts w:ascii="Times New Roman" w:hAnsi="Times New Roman" w:cs="Times New Roman"/>
          <w:sz w:val="22"/>
          <w:szCs w:val="22"/>
        </w:rPr>
        <w:t>are</w:t>
      </w:r>
      <w:r w:rsidRPr="001D29C5">
        <w:rPr>
          <w:rFonts w:ascii="Times New Roman" w:hAnsi="Times New Roman" w:cs="Times New Roman"/>
          <w:sz w:val="22"/>
          <w:szCs w:val="22"/>
        </w:rPr>
        <w:t xml:space="preserve"> measured </w:t>
      </w:r>
      <w:r w:rsidR="007F17B5" w:rsidRPr="001D29C5">
        <w:rPr>
          <w:rFonts w:ascii="Times New Roman" w:hAnsi="Times New Roman" w:cs="Times New Roman"/>
          <w:sz w:val="22"/>
          <w:szCs w:val="22"/>
        </w:rPr>
        <w:t>at cost less accumulated depreciation and allowance for impairment (if any) with adjustment pertaining to re-measurement of lease liabilities</w:t>
      </w:r>
      <w:r w:rsidR="004D7979" w:rsidRPr="001D29C5">
        <w:rPr>
          <w:rFonts w:ascii="Times New Roman" w:hAnsi="Times New Roman" w:cs="Times New Roman"/>
          <w:sz w:val="22"/>
          <w:szCs w:val="22"/>
        </w:rPr>
        <w:t>.</w:t>
      </w:r>
    </w:p>
    <w:p w14:paraId="7BCBFC0A" w14:textId="77777777" w:rsidR="007F17B5" w:rsidRPr="001D29C5" w:rsidRDefault="007F17B5"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A9FE453" w14:textId="77777777" w:rsidR="007F17B5" w:rsidRPr="001D29C5" w:rsidRDefault="007F17B5"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Depreciation is charged as expense in profit or loss and calculated by the straight-line method attributable to the related lease terms as follows:</w:t>
      </w:r>
    </w:p>
    <w:p w14:paraId="63074481" w14:textId="77777777" w:rsidR="007F17B5" w:rsidRPr="001D29C5" w:rsidRDefault="007F17B5"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0" w:type="auto"/>
        <w:tblLayout w:type="fixed"/>
        <w:tblLook w:val="0000" w:firstRow="0" w:lastRow="0" w:firstColumn="0" w:lastColumn="0" w:noHBand="0" w:noVBand="0"/>
      </w:tblPr>
      <w:tblGrid>
        <w:gridCol w:w="8118"/>
        <w:gridCol w:w="1350"/>
      </w:tblGrid>
      <w:tr w:rsidR="007F17B5" w:rsidRPr="001D29C5" w14:paraId="0298B3AE" w14:textId="77777777" w:rsidTr="00612890">
        <w:tc>
          <w:tcPr>
            <w:tcW w:w="8118" w:type="dxa"/>
          </w:tcPr>
          <w:p w14:paraId="28DBE88C" w14:textId="77777777" w:rsidR="007F17B5" w:rsidRPr="001D29C5" w:rsidRDefault="007F17B5" w:rsidP="006128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p>
        </w:tc>
        <w:tc>
          <w:tcPr>
            <w:tcW w:w="1350" w:type="dxa"/>
            <w:tcBorders>
              <w:bottom w:val="single" w:sz="4" w:space="0" w:color="auto"/>
            </w:tcBorders>
          </w:tcPr>
          <w:p w14:paraId="17751AFA" w14:textId="77777777" w:rsidR="007F17B5" w:rsidRPr="001D29C5" w:rsidRDefault="007F17B5" w:rsidP="006128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22"/>
                <w:szCs w:val="22"/>
              </w:rPr>
            </w:pPr>
            <w:r w:rsidRPr="001D29C5">
              <w:rPr>
                <w:rFonts w:ascii="Times New Roman" w:hAnsi="Times New Roman" w:cs="Times New Roman"/>
                <w:sz w:val="22"/>
                <w:szCs w:val="22"/>
              </w:rPr>
              <w:t>No. of Years</w:t>
            </w:r>
          </w:p>
        </w:tc>
      </w:tr>
      <w:tr w:rsidR="00982FB9" w:rsidRPr="001D29C5" w14:paraId="04E97F5B" w14:textId="77777777" w:rsidTr="00612890">
        <w:tc>
          <w:tcPr>
            <w:tcW w:w="8118" w:type="dxa"/>
          </w:tcPr>
          <w:p w14:paraId="3731B8EF" w14:textId="77777777" w:rsidR="00982FB9" w:rsidRPr="001D29C5" w:rsidRDefault="00982FB9" w:rsidP="00982F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1D29C5">
              <w:rPr>
                <w:rFonts w:ascii="Times New Roman" w:hAnsi="Times New Roman" w:cs="Times New Roman"/>
                <w:sz w:val="22"/>
                <w:szCs w:val="22"/>
              </w:rPr>
              <w:t>Land for cultivation</w:t>
            </w:r>
          </w:p>
        </w:tc>
        <w:tc>
          <w:tcPr>
            <w:tcW w:w="1350" w:type="dxa"/>
          </w:tcPr>
          <w:p w14:paraId="09906E70" w14:textId="77777777" w:rsidR="00982FB9" w:rsidRPr="001D29C5" w:rsidRDefault="00CC5920" w:rsidP="00CC59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2"/>
                <w:szCs w:val="22"/>
              </w:rPr>
            </w:pPr>
            <w:r w:rsidRPr="001D29C5">
              <w:rPr>
                <w:rFonts w:ascii="Times New Roman" w:hAnsi="Times New Roman" w:cs="Times New Roman"/>
                <w:color w:val="000000"/>
                <w:sz w:val="22"/>
                <w:szCs w:val="22"/>
              </w:rPr>
              <w:t>5</w:t>
            </w:r>
            <w:r w:rsidR="00590F02" w:rsidRPr="001D29C5">
              <w:rPr>
                <w:rFonts w:ascii="Times New Roman" w:hAnsi="Times New Roman" w:cs="Times New Roman"/>
                <w:color w:val="000000"/>
                <w:sz w:val="22"/>
                <w:szCs w:val="22"/>
              </w:rPr>
              <w:t>-</w:t>
            </w:r>
            <w:r w:rsidRPr="001D29C5">
              <w:rPr>
                <w:rFonts w:ascii="Times New Roman" w:hAnsi="Times New Roman" w:cs="Times New Roman"/>
                <w:color w:val="000000"/>
                <w:sz w:val="22"/>
                <w:szCs w:val="22"/>
              </w:rPr>
              <w:t>10</w:t>
            </w:r>
          </w:p>
        </w:tc>
      </w:tr>
      <w:tr w:rsidR="00982FB9" w:rsidRPr="001D29C5" w14:paraId="25026A1C" w14:textId="77777777" w:rsidTr="00612890">
        <w:tc>
          <w:tcPr>
            <w:tcW w:w="8118" w:type="dxa"/>
          </w:tcPr>
          <w:p w14:paraId="0CC7702C" w14:textId="77777777" w:rsidR="00982FB9" w:rsidRPr="001D29C5" w:rsidRDefault="00982FB9" w:rsidP="00982F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cs/>
              </w:rPr>
            </w:pPr>
            <w:r w:rsidRPr="001D29C5">
              <w:rPr>
                <w:rFonts w:ascii="Times New Roman" w:hAnsi="Times New Roman" w:cs="Times New Roman"/>
                <w:sz w:val="22"/>
                <w:szCs w:val="22"/>
              </w:rPr>
              <w:t>Office space</w:t>
            </w:r>
          </w:p>
        </w:tc>
        <w:tc>
          <w:tcPr>
            <w:tcW w:w="1350" w:type="dxa"/>
          </w:tcPr>
          <w:p w14:paraId="5A26FE9B" w14:textId="6AFD9861" w:rsidR="00982FB9" w:rsidRPr="001D29C5" w:rsidRDefault="001C65CF" w:rsidP="00982F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heme="minorBidi"/>
                <w:color w:val="000000"/>
                <w:sz w:val="22"/>
                <w:szCs w:val="22"/>
              </w:rPr>
            </w:pPr>
            <w:r w:rsidRPr="001D29C5">
              <w:rPr>
                <w:rFonts w:ascii="Times New Roman" w:hAnsi="Times New Roman" w:cs="Times New Roman"/>
                <w:color w:val="000000"/>
                <w:sz w:val="22"/>
                <w:szCs w:val="22"/>
              </w:rPr>
              <w:t>2</w:t>
            </w:r>
          </w:p>
        </w:tc>
      </w:tr>
      <w:tr w:rsidR="00982FB9" w:rsidRPr="001D29C5" w14:paraId="39776988" w14:textId="77777777" w:rsidTr="00612890">
        <w:tc>
          <w:tcPr>
            <w:tcW w:w="8118" w:type="dxa"/>
          </w:tcPr>
          <w:p w14:paraId="68AD79EE" w14:textId="77777777" w:rsidR="00982FB9" w:rsidRPr="001D29C5" w:rsidRDefault="00982FB9" w:rsidP="00982F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1D29C5">
              <w:rPr>
                <w:rFonts w:ascii="Times New Roman" w:hAnsi="Times New Roman" w:cs="Times New Roman"/>
                <w:sz w:val="22"/>
                <w:szCs w:val="22"/>
              </w:rPr>
              <w:t>Vehicles and equipment</w:t>
            </w:r>
          </w:p>
        </w:tc>
        <w:tc>
          <w:tcPr>
            <w:tcW w:w="1350" w:type="dxa"/>
          </w:tcPr>
          <w:p w14:paraId="622B7D6B" w14:textId="28A4EDF1" w:rsidR="00982FB9" w:rsidRPr="001D29C5" w:rsidRDefault="001C65CF" w:rsidP="00982F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color w:val="000000"/>
                <w:sz w:val="22"/>
                <w:szCs w:val="22"/>
              </w:rPr>
            </w:pPr>
            <w:r w:rsidRPr="001D29C5">
              <w:rPr>
                <w:rFonts w:ascii="Times New Roman" w:hAnsi="Times New Roman" w:cs="Times New Roman"/>
                <w:color w:val="000000"/>
                <w:sz w:val="22"/>
                <w:szCs w:val="22"/>
              </w:rPr>
              <w:t>4</w:t>
            </w:r>
            <w:r w:rsidR="00982FB9" w:rsidRPr="001D29C5">
              <w:rPr>
                <w:rFonts w:ascii="Times New Roman" w:hAnsi="Times New Roman" w:cs="Times New Roman"/>
                <w:color w:val="000000"/>
                <w:sz w:val="22"/>
                <w:szCs w:val="22"/>
              </w:rPr>
              <w:t>-5</w:t>
            </w:r>
          </w:p>
        </w:tc>
      </w:tr>
    </w:tbl>
    <w:p w14:paraId="35186351" w14:textId="77777777" w:rsidR="00BE7039" w:rsidRPr="001D29C5" w:rsidRDefault="00BE7039"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Cordia New"/>
          <w:b/>
          <w:bCs/>
          <w:sz w:val="22"/>
          <w:szCs w:val="22"/>
        </w:rPr>
      </w:pPr>
    </w:p>
    <w:p w14:paraId="03A6FD43" w14:textId="77777777"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1D29C5">
        <w:rPr>
          <w:rFonts w:ascii="Times New Roman" w:hAnsi="Times New Roman" w:cs="Times New Roman"/>
          <w:b/>
          <w:bCs/>
          <w:sz w:val="22"/>
          <w:szCs w:val="22"/>
        </w:rPr>
        <w:t>Intangible Assets</w:t>
      </w:r>
    </w:p>
    <w:p w14:paraId="384E96DB" w14:textId="77777777"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9FE2D25" w14:textId="49FC89CA"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Intangible assets are computer programs that are stated at cost net of accumulated amortization and allowance for impairment (if any). Amortization is made on a straight-line method over the useful lives of 3</w:t>
      </w:r>
      <w:r w:rsidR="00863487" w:rsidRPr="001D29C5">
        <w:rPr>
          <w:rFonts w:ascii="Times New Roman" w:hAnsi="Times New Roman" w:cstheme="minorBidi" w:hint="cs"/>
          <w:sz w:val="22"/>
          <w:szCs w:val="22"/>
          <w:cs/>
        </w:rPr>
        <w:t>-</w:t>
      </w:r>
      <w:r w:rsidR="00863487" w:rsidRPr="001D29C5">
        <w:rPr>
          <w:rFonts w:ascii="Times New Roman" w:hAnsi="Times New Roman" w:cstheme="minorBidi"/>
          <w:sz w:val="22"/>
          <w:szCs w:val="22"/>
        </w:rPr>
        <w:t>10</w:t>
      </w:r>
      <w:r w:rsidRPr="001D29C5">
        <w:rPr>
          <w:rFonts w:ascii="Times New Roman" w:hAnsi="Times New Roman" w:cs="Times New Roman"/>
          <w:sz w:val="22"/>
          <w:szCs w:val="22"/>
        </w:rPr>
        <w:t xml:space="preserve"> years.</w:t>
      </w:r>
    </w:p>
    <w:p w14:paraId="71454EE6" w14:textId="77777777" w:rsidR="00F36D8B" w:rsidRPr="001D29C5" w:rsidRDefault="00F36D8B"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DCE0A7E" w14:textId="0E3D1D2E"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1D29C5">
        <w:rPr>
          <w:rFonts w:ascii="Times New Roman" w:hAnsi="Times New Roman" w:cs="Times New Roman"/>
          <w:b/>
          <w:bCs/>
          <w:sz w:val="22"/>
          <w:szCs w:val="22"/>
        </w:rPr>
        <w:t>Impairment of</w:t>
      </w:r>
      <w:r w:rsidR="00EE5FE2" w:rsidRPr="001D29C5">
        <w:rPr>
          <w:rFonts w:ascii="Times New Roman" w:hAnsi="Times New Roman" w:cs="Times New Roman"/>
          <w:b/>
          <w:bCs/>
          <w:sz w:val="22"/>
          <w:szCs w:val="22"/>
        </w:rPr>
        <w:t xml:space="preserve"> Non-Financial</w:t>
      </w:r>
      <w:r w:rsidRPr="001D29C5">
        <w:rPr>
          <w:rFonts w:ascii="Times New Roman" w:hAnsi="Times New Roman" w:cs="Times New Roman"/>
          <w:b/>
          <w:bCs/>
          <w:sz w:val="22"/>
          <w:szCs w:val="22"/>
        </w:rPr>
        <w:t xml:space="preserve"> Assets</w:t>
      </w:r>
    </w:p>
    <w:p w14:paraId="147564BC" w14:textId="77777777"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6A63591" w14:textId="5108D777"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 xml:space="preserve">The carrying amounts of the assets are reviewed at each reporting date to determine whether there is any indication of impairment. If any such indication exists, </w:t>
      </w:r>
      <w:proofErr w:type="gramStart"/>
      <w:r w:rsidRPr="001D29C5">
        <w:rPr>
          <w:rFonts w:ascii="Times New Roman" w:hAnsi="Times New Roman" w:cs="Times New Roman"/>
          <w:sz w:val="22"/>
          <w:szCs w:val="22"/>
        </w:rPr>
        <w:t>the assets’</w:t>
      </w:r>
      <w:proofErr w:type="gramEnd"/>
      <w:r w:rsidRPr="001D29C5">
        <w:rPr>
          <w:rFonts w:ascii="Times New Roman" w:hAnsi="Times New Roman" w:cs="Times New Roman"/>
          <w:sz w:val="22"/>
          <w:szCs w:val="22"/>
        </w:rPr>
        <w:t xml:space="preserve"> recoverable amounts (the higher of asset’s fair </w:t>
      </w:r>
      <w:proofErr w:type="gramStart"/>
      <w:r w:rsidRPr="001D29C5">
        <w:rPr>
          <w:rFonts w:ascii="Times New Roman" w:hAnsi="Times New Roman" w:cs="Times New Roman"/>
          <w:sz w:val="22"/>
          <w:szCs w:val="22"/>
        </w:rPr>
        <w:t>value less</w:t>
      </w:r>
      <w:proofErr w:type="gramEnd"/>
      <w:r w:rsidRPr="001D29C5">
        <w:rPr>
          <w:rFonts w:ascii="Times New Roman" w:hAnsi="Times New Roman" w:cs="Times New Roman"/>
          <w:sz w:val="22"/>
          <w:szCs w:val="22"/>
        </w:rPr>
        <w:t xml:space="preserve"> costs to sell or value in use) shall be estimated. The review is made for individual assets or for the cash-generating unit.</w:t>
      </w:r>
    </w:p>
    <w:p w14:paraId="443A41FC" w14:textId="77777777" w:rsidR="00964810" w:rsidRPr="001D29C5" w:rsidRDefault="00964810"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A023179" w14:textId="5065AA44"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 xml:space="preserve">In case that the carrying amount of an asset exceeds its recoverable amount, </w:t>
      </w:r>
      <w:r w:rsidR="00374C9A">
        <w:rPr>
          <w:rFonts w:ascii="Times New Roman" w:hAnsi="Times New Roman" w:cs="Times New Roman"/>
          <w:sz w:val="22"/>
          <w:szCs w:val="22"/>
        </w:rPr>
        <w:t>an</w:t>
      </w:r>
      <w:r w:rsidR="00374C9A" w:rsidRPr="001D29C5">
        <w:rPr>
          <w:rFonts w:ascii="Times New Roman" w:hAnsi="Times New Roman" w:cs="Times New Roman"/>
          <w:sz w:val="22"/>
          <w:szCs w:val="22"/>
        </w:rPr>
        <w:t xml:space="preserve"> impairment loss </w:t>
      </w:r>
      <w:r w:rsidR="00374C9A">
        <w:rPr>
          <w:rFonts w:ascii="Times New Roman" w:hAnsi="Times New Roman" w:cs="Times New Roman"/>
          <w:sz w:val="22"/>
          <w:szCs w:val="22"/>
        </w:rPr>
        <w:t xml:space="preserve">is </w:t>
      </w:r>
      <w:proofErr w:type="gramStart"/>
      <w:r w:rsidRPr="001D29C5">
        <w:rPr>
          <w:rFonts w:ascii="Times New Roman" w:hAnsi="Times New Roman" w:cs="Times New Roman"/>
          <w:sz w:val="22"/>
          <w:szCs w:val="22"/>
        </w:rPr>
        <w:t>recognizes</w:t>
      </w:r>
      <w:proofErr w:type="gramEnd"/>
      <w:r w:rsidRPr="001D29C5">
        <w:rPr>
          <w:rFonts w:ascii="Times New Roman" w:hAnsi="Times New Roman" w:cs="Times New Roman"/>
          <w:sz w:val="22"/>
          <w:szCs w:val="22"/>
        </w:rPr>
        <w:t xml:space="preserve"> by reducing the carrying amount of the asset to its recoverable amount and by recording the devaluation in the statement of comprehensive income. The reversal of the recognized impairment losses is recorded as part of other income when there is an indication that the impairment losses recognized for the assets no longer exist or have decreased. The reversal of the impairment losses shall not exceed the carrying amount of the asset, net of depreciation or amortization, that would have been determined had no impairment losses been recognized for the asset in prior years.</w:t>
      </w:r>
    </w:p>
    <w:p w14:paraId="1130A908" w14:textId="77777777"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2D1429E" w14:textId="5903D24C"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1D29C5">
        <w:rPr>
          <w:rFonts w:ascii="Times New Roman" w:hAnsi="Times New Roman" w:cs="Times New Roman"/>
          <w:b/>
          <w:bCs/>
          <w:sz w:val="22"/>
          <w:szCs w:val="22"/>
        </w:rPr>
        <w:t>Trade and Other Payables</w:t>
      </w:r>
    </w:p>
    <w:p w14:paraId="00F56F69" w14:textId="77777777" w:rsidR="00DC1556" w:rsidRPr="001D29C5" w:rsidRDefault="00DC1556" w:rsidP="00DC1556">
      <w:pPr>
        <w:pStyle w:val="BodyText"/>
        <w:spacing w:after="0"/>
        <w:jc w:val="both"/>
        <w:rPr>
          <w:rFonts w:ascii="Times New Roman" w:hAnsi="Times New Roman" w:cs="Times New Roman"/>
          <w:sz w:val="22"/>
          <w:szCs w:val="22"/>
        </w:rPr>
      </w:pPr>
    </w:p>
    <w:p w14:paraId="62BFB19C" w14:textId="77777777" w:rsidR="00DC1556" w:rsidRPr="001D29C5" w:rsidRDefault="00DC1556" w:rsidP="00837D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Trade and other payables are stated at cost.</w:t>
      </w:r>
    </w:p>
    <w:p w14:paraId="6F0D9CCA" w14:textId="77777777" w:rsidR="00424153" w:rsidRPr="001D29C5" w:rsidRDefault="00424153" w:rsidP="00DC1556">
      <w:pPr>
        <w:pStyle w:val="BodyText"/>
        <w:tabs>
          <w:tab w:val="clear" w:pos="454"/>
          <w:tab w:val="clear" w:pos="680"/>
          <w:tab w:val="left" w:pos="0"/>
        </w:tabs>
        <w:spacing w:after="0"/>
        <w:jc w:val="both"/>
        <w:rPr>
          <w:rFonts w:ascii="Times New Roman" w:hAnsi="Times New Roman" w:cs="Times New Roman"/>
          <w:sz w:val="22"/>
          <w:szCs w:val="22"/>
        </w:rPr>
      </w:pPr>
    </w:p>
    <w:p w14:paraId="7844E4FE" w14:textId="77777777" w:rsidR="00E338E5" w:rsidRPr="001D29C5" w:rsidRDefault="00E338E5"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1D29C5">
        <w:rPr>
          <w:rFonts w:ascii="Times New Roman" w:hAnsi="Times New Roman" w:cs="Times New Roman"/>
          <w:b/>
          <w:bCs/>
          <w:sz w:val="22"/>
          <w:szCs w:val="22"/>
        </w:rPr>
        <w:t>Lease</w:t>
      </w:r>
      <w:r w:rsidRPr="001D29C5">
        <w:rPr>
          <w:rFonts w:ascii="Times New Roman" w:hAnsi="Times New Roman" w:cs="Times New Roman" w:hint="cs"/>
          <w:b/>
          <w:bCs/>
          <w:sz w:val="22"/>
          <w:szCs w:val="22"/>
          <w:cs/>
        </w:rPr>
        <w:t xml:space="preserve"> </w:t>
      </w:r>
      <w:r w:rsidRPr="001D29C5">
        <w:rPr>
          <w:rFonts w:ascii="Times New Roman" w:hAnsi="Times New Roman" w:cs="Times New Roman"/>
          <w:b/>
          <w:bCs/>
          <w:sz w:val="22"/>
          <w:szCs w:val="22"/>
        </w:rPr>
        <w:t>Liabilities</w:t>
      </w:r>
    </w:p>
    <w:p w14:paraId="0611EEF8" w14:textId="77777777" w:rsidR="00E338E5" w:rsidRPr="006361C0" w:rsidRDefault="00E338E5"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719CB39" w14:textId="42EB92DE" w:rsidR="00424153" w:rsidRDefault="00424153"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r w:rsidRPr="006361C0">
        <w:rPr>
          <w:rFonts w:ascii="Times New Roman" w:hAnsi="Times New Roman" w:cs="Times New Roman"/>
          <w:sz w:val="22"/>
          <w:szCs w:val="22"/>
        </w:rPr>
        <w:t>At the commencement date, lease liability</w:t>
      </w:r>
      <w:r w:rsidR="00FE2E42">
        <w:rPr>
          <w:rFonts w:ascii="Times New Roman" w:hAnsi="Times New Roman" w:cs="Times New Roman"/>
          <w:sz w:val="22"/>
          <w:szCs w:val="22"/>
        </w:rPr>
        <w:t xml:space="preserve"> is </w:t>
      </w:r>
      <w:r w:rsidR="00FE2E42" w:rsidRPr="006361C0">
        <w:rPr>
          <w:rFonts w:ascii="Times New Roman" w:hAnsi="Times New Roman" w:cs="Times New Roman"/>
          <w:sz w:val="22"/>
          <w:szCs w:val="22"/>
        </w:rPr>
        <w:t>measured</w:t>
      </w:r>
      <w:r w:rsidRPr="006361C0">
        <w:rPr>
          <w:rFonts w:ascii="Times New Roman" w:hAnsi="Times New Roman" w:cs="Times New Roman"/>
          <w:sz w:val="22"/>
          <w:szCs w:val="22"/>
        </w:rPr>
        <w:t xml:space="preserve"> at the present value of the lease payments that are not paid at that date. The lease payments shall be discounted using the interest rate implicit in the lease, if that rate can be readily determined. If that rate cannot be readily determined, </w:t>
      </w:r>
      <w:r w:rsidR="008F4EDD">
        <w:rPr>
          <w:rFonts w:ascii="Times New Roman" w:hAnsi="Times New Roman"/>
          <w:sz w:val="22"/>
          <w:szCs w:val="28"/>
        </w:rPr>
        <w:t xml:space="preserve">the </w:t>
      </w:r>
      <w:r w:rsidRPr="006361C0">
        <w:rPr>
          <w:rFonts w:ascii="Times New Roman" w:hAnsi="Times New Roman" w:cs="Times New Roman"/>
          <w:sz w:val="22"/>
          <w:szCs w:val="22"/>
        </w:rPr>
        <w:t>incremental borrowing rates</w:t>
      </w:r>
      <w:r w:rsidR="00340252">
        <w:rPr>
          <w:rFonts w:ascii="Times New Roman" w:hAnsi="Times New Roman" w:cs="Times New Roman"/>
          <w:sz w:val="22"/>
          <w:szCs w:val="22"/>
        </w:rPr>
        <w:t xml:space="preserve"> </w:t>
      </w:r>
      <w:proofErr w:type="gramStart"/>
      <w:r w:rsidR="00340252">
        <w:rPr>
          <w:rFonts w:ascii="Times New Roman" w:hAnsi="Times New Roman" w:cs="Times New Roman"/>
          <w:sz w:val="22"/>
          <w:szCs w:val="22"/>
        </w:rPr>
        <w:t>is use</w:t>
      </w:r>
      <w:proofErr w:type="gramEnd"/>
      <w:r w:rsidRPr="006361C0">
        <w:rPr>
          <w:rFonts w:ascii="Times New Roman" w:hAnsi="Times New Roman" w:cs="Times New Roman"/>
          <w:sz w:val="22"/>
          <w:szCs w:val="22"/>
        </w:rPr>
        <w:t xml:space="preserve"> (average interest rates on borrowings with similar </w:t>
      </w:r>
      <w:proofErr w:type="gramStart"/>
      <w:r w:rsidRPr="006361C0">
        <w:rPr>
          <w:rFonts w:ascii="Times New Roman" w:hAnsi="Times New Roman" w:cs="Times New Roman"/>
          <w:sz w:val="22"/>
          <w:szCs w:val="22"/>
        </w:rPr>
        <w:t>term</w:t>
      </w:r>
      <w:proofErr w:type="gramEnd"/>
      <w:r w:rsidRPr="006361C0">
        <w:rPr>
          <w:rFonts w:ascii="Times New Roman" w:hAnsi="Times New Roman" w:cs="Times New Roman"/>
          <w:sz w:val="22"/>
          <w:szCs w:val="22"/>
        </w:rPr>
        <w:t xml:space="preserve"> and characteristics to the underlying asset). </w:t>
      </w:r>
    </w:p>
    <w:p w14:paraId="33964869" w14:textId="614A3253" w:rsidR="00424153" w:rsidRPr="001D29C5" w:rsidRDefault="00424153"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lastRenderedPageBreak/>
        <w:t xml:space="preserve">After the commencement date, the lease liability </w:t>
      </w:r>
      <w:r w:rsidR="00D258EB">
        <w:rPr>
          <w:rFonts w:ascii="Times New Roman" w:hAnsi="Times New Roman" w:cs="Times New Roman"/>
          <w:sz w:val="22"/>
          <w:szCs w:val="22"/>
        </w:rPr>
        <w:t xml:space="preserve">is </w:t>
      </w:r>
      <w:r w:rsidR="0080314F">
        <w:rPr>
          <w:rFonts w:ascii="Times New Roman" w:hAnsi="Times New Roman" w:cs="Times New Roman"/>
          <w:sz w:val="22"/>
          <w:szCs w:val="22"/>
        </w:rPr>
        <w:t>re-</w:t>
      </w:r>
      <w:r w:rsidR="00D258EB" w:rsidRPr="001D29C5">
        <w:rPr>
          <w:rFonts w:ascii="Times New Roman" w:hAnsi="Times New Roman" w:cs="Times New Roman"/>
          <w:sz w:val="22"/>
          <w:szCs w:val="22"/>
        </w:rPr>
        <w:t>measure</w:t>
      </w:r>
      <w:r w:rsidR="0080314F">
        <w:rPr>
          <w:rFonts w:ascii="Times New Roman" w:hAnsi="Times New Roman" w:cs="Times New Roman"/>
          <w:sz w:val="22"/>
          <w:szCs w:val="22"/>
        </w:rPr>
        <w:t>d</w:t>
      </w:r>
      <w:r w:rsidR="00D258EB" w:rsidRPr="001D29C5">
        <w:rPr>
          <w:rFonts w:ascii="Times New Roman" w:hAnsi="Times New Roman" w:cs="Times New Roman"/>
          <w:sz w:val="22"/>
          <w:szCs w:val="22"/>
        </w:rPr>
        <w:t xml:space="preserve"> </w:t>
      </w:r>
      <w:r w:rsidRPr="001D29C5">
        <w:rPr>
          <w:rFonts w:ascii="Times New Roman" w:hAnsi="Times New Roman" w:cs="Times New Roman"/>
          <w:sz w:val="22"/>
          <w:szCs w:val="22"/>
        </w:rPr>
        <w:t xml:space="preserve">by (1) increasing the carrying amount to reflect interest on the lease liability (if any), (2) reducing the carrying amount to reflect the lease payments made and (3) re-measuring the carrying amount to reflect any reassessment or lease modifications or to reflect revised in-substance fixed lease payments. Interest </w:t>
      </w:r>
      <w:proofErr w:type="gramStart"/>
      <w:r w:rsidRPr="001D29C5">
        <w:rPr>
          <w:rFonts w:ascii="Times New Roman" w:hAnsi="Times New Roman" w:cs="Times New Roman"/>
          <w:sz w:val="22"/>
          <w:szCs w:val="22"/>
        </w:rPr>
        <w:t>on</w:t>
      </w:r>
      <w:proofErr w:type="gramEnd"/>
      <w:r w:rsidRPr="001D29C5">
        <w:rPr>
          <w:rFonts w:ascii="Times New Roman" w:hAnsi="Times New Roman" w:cs="Times New Roman"/>
          <w:sz w:val="22"/>
          <w:szCs w:val="22"/>
        </w:rPr>
        <w:t xml:space="preserve"> lease liability and variable lease payments not included in the measurement of lease liability </w:t>
      </w:r>
      <w:proofErr w:type="gramStart"/>
      <w:r w:rsidRPr="001D29C5">
        <w:rPr>
          <w:rFonts w:ascii="Times New Roman" w:hAnsi="Times New Roman" w:cs="Times New Roman"/>
          <w:sz w:val="22"/>
          <w:szCs w:val="22"/>
        </w:rPr>
        <w:t>is</w:t>
      </w:r>
      <w:proofErr w:type="gramEnd"/>
      <w:r w:rsidRPr="001D29C5">
        <w:rPr>
          <w:rFonts w:ascii="Times New Roman" w:hAnsi="Times New Roman" w:cs="Times New Roman"/>
          <w:sz w:val="22"/>
          <w:szCs w:val="22"/>
        </w:rPr>
        <w:t xml:space="preserve"> charged as expense in profit or loss.</w:t>
      </w:r>
    </w:p>
    <w:p w14:paraId="2764C3FB" w14:textId="77777777" w:rsidR="00424153" w:rsidRPr="001D29C5" w:rsidRDefault="00424153"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FBF33DF" w14:textId="39EBB201" w:rsidR="00A7354C" w:rsidRPr="001D29C5" w:rsidRDefault="00996601"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The estimated d</w:t>
      </w:r>
      <w:r w:rsidR="00A7354C" w:rsidRPr="001D29C5">
        <w:rPr>
          <w:rFonts w:ascii="Times New Roman" w:hAnsi="Times New Roman" w:cs="Times New Roman"/>
          <w:sz w:val="22"/>
          <w:szCs w:val="22"/>
        </w:rPr>
        <w:t xml:space="preserve">iscount rates that are used on </w:t>
      </w:r>
      <w:r w:rsidR="00FD7C09" w:rsidRPr="001D29C5">
        <w:rPr>
          <w:rFonts w:ascii="Times New Roman" w:hAnsi="Times New Roman" w:cs="Times New Roman"/>
          <w:sz w:val="22"/>
          <w:szCs w:val="22"/>
        </w:rPr>
        <w:t xml:space="preserve">the </w:t>
      </w:r>
      <w:r w:rsidR="00A7354C" w:rsidRPr="001D29C5">
        <w:rPr>
          <w:rFonts w:ascii="Times New Roman" w:hAnsi="Times New Roman" w:cs="Times New Roman"/>
          <w:sz w:val="22"/>
          <w:szCs w:val="22"/>
        </w:rPr>
        <w:t xml:space="preserve">lease liabilities for land for cultivation, office space, vehicles </w:t>
      </w:r>
      <w:r w:rsidR="00A04E22" w:rsidRPr="001D29C5">
        <w:rPr>
          <w:rFonts w:ascii="Times New Roman" w:hAnsi="Times New Roman" w:cs="Times New Roman"/>
          <w:sz w:val="22"/>
          <w:szCs w:val="22"/>
        </w:rPr>
        <w:t xml:space="preserve">and </w:t>
      </w:r>
      <w:proofErr w:type="spellStart"/>
      <w:r w:rsidR="00A04E22" w:rsidRPr="001D29C5">
        <w:rPr>
          <w:rFonts w:ascii="Times New Roman" w:hAnsi="Times New Roman" w:cs="Times New Roman"/>
          <w:sz w:val="22"/>
          <w:szCs w:val="22"/>
        </w:rPr>
        <w:t>equipment</w:t>
      </w:r>
      <w:r w:rsidR="00BB46DC" w:rsidRPr="001D29C5">
        <w:rPr>
          <w:rFonts w:ascii="Times New Roman" w:hAnsi="Times New Roman" w:cs="Times New Roman"/>
          <w:sz w:val="22"/>
          <w:szCs w:val="22"/>
        </w:rPr>
        <w:t>s</w:t>
      </w:r>
      <w:proofErr w:type="spellEnd"/>
      <w:r w:rsidR="00A04E22" w:rsidRPr="001D29C5">
        <w:rPr>
          <w:rFonts w:ascii="Times New Roman" w:hAnsi="Times New Roman" w:cs="Times New Roman"/>
          <w:sz w:val="22"/>
          <w:szCs w:val="22"/>
        </w:rPr>
        <w:t xml:space="preserve"> </w:t>
      </w:r>
      <w:r w:rsidR="00A7354C" w:rsidRPr="001D29C5">
        <w:rPr>
          <w:rFonts w:ascii="Times New Roman" w:hAnsi="Times New Roman" w:cs="Times New Roman"/>
          <w:sz w:val="22"/>
          <w:szCs w:val="22"/>
        </w:rPr>
        <w:t xml:space="preserve">are </w:t>
      </w:r>
      <w:r w:rsidR="00A7354C" w:rsidRPr="001D29C5">
        <w:rPr>
          <w:rFonts w:ascii="Times New Roman" w:hAnsi="Times New Roman" w:cs="Times New Roman" w:hint="cs"/>
          <w:sz w:val="22"/>
          <w:szCs w:val="22"/>
          <w:cs/>
        </w:rPr>
        <w:t>5.00</w:t>
      </w:r>
      <w:r w:rsidR="00A7354C" w:rsidRPr="001D29C5">
        <w:rPr>
          <w:rFonts w:ascii="Times New Roman" w:hAnsi="Times New Roman" w:cs="Times New Roman"/>
          <w:sz w:val="22"/>
          <w:szCs w:val="22"/>
        </w:rPr>
        <w:t>%,</w:t>
      </w:r>
      <w:r w:rsidR="00A7354C" w:rsidRPr="001D29C5">
        <w:rPr>
          <w:rFonts w:ascii="Times New Roman" w:hAnsi="Times New Roman" w:cs="Times New Roman" w:hint="cs"/>
          <w:sz w:val="22"/>
          <w:szCs w:val="22"/>
          <w:cs/>
        </w:rPr>
        <w:t xml:space="preserve"> </w:t>
      </w:r>
      <w:r w:rsidR="001C65CF" w:rsidRPr="001D29C5">
        <w:rPr>
          <w:rFonts w:ascii="Times New Roman" w:hAnsi="Times New Roman" w:cs="Times New Roman"/>
          <w:sz w:val="22"/>
          <w:szCs w:val="22"/>
        </w:rPr>
        <w:t>4.77</w:t>
      </w:r>
      <w:r w:rsidR="00590F02" w:rsidRPr="001D29C5">
        <w:rPr>
          <w:rFonts w:ascii="Times New Roman" w:hAnsi="Times New Roman" w:cs="Times New Roman"/>
          <w:sz w:val="22"/>
          <w:szCs w:val="22"/>
        </w:rPr>
        <w:t xml:space="preserve">%, </w:t>
      </w:r>
      <w:r w:rsidR="00A7354C" w:rsidRPr="001D29C5">
        <w:rPr>
          <w:rFonts w:ascii="Times New Roman" w:hAnsi="Times New Roman" w:cs="Times New Roman" w:hint="cs"/>
          <w:sz w:val="22"/>
          <w:szCs w:val="22"/>
          <w:cs/>
        </w:rPr>
        <w:t>4.05-4.</w:t>
      </w:r>
      <w:r w:rsidR="001C65CF" w:rsidRPr="001D29C5">
        <w:rPr>
          <w:rFonts w:ascii="Times New Roman" w:hAnsi="Times New Roman" w:cs="Times New Roman"/>
          <w:sz w:val="22"/>
          <w:szCs w:val="22"/>
        </w:rPr>
        <w:t>61</w:t>
      </w:r>
      <w:r w:rsidR="00A7354C" w:rsidRPr="001D29C5">
        <w:rPr>
          <w:rFonts w:ascii="Times New Roman" w:hAnsi="Times New Roman" w:cs="Times New Roman"/>
          <w:sz w:val="22"/>
          <w:szCs w:val="22"/>
        </w:rPr>
        <w:t>% p.a., respectively.</w:t>
      </w:r>
    </w:p>
    <w:p w14:paraId="4535DAFC" w14:textId="77777777" w:rsidR="00A7354C" w:rsidRPr="001D29C5" w:rsidRDefault="00A7354C"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E1EE1BE" w14:textId="6E11933E" w:rsidR="00424153" w:rsidRPr="001D29C5" w:rsidRDefault="00424153"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Cordia New"/>
          <w:sz w:val="22"/>
          <w:szCs w:val="22"/>
        </w:rPr>
      </w:pPr>
      <w:r w:rsidRPr="001D29C5">
        <w:rPr>
          <w:rFonts w:ascii="Times New Roman" w:hAnsi="Times New Roman" w:cs="Times New Roman"/>
          <w:sz w:val="22"/>
          <w:szCs w:val="22"/>
        </w:rPr>
        <w:t xml:space="preserve">Lease fees attributable to short-term lease (not exceeding 12 months from commencement date) and lease of low-value asset </w:t>
      </w:r>
      <w:r w:rsidR="003B1B31" w:rsidRPr="001D29C5">
        <w:rPr>
          <w:rFonts w:ascii="Times New Roman" w:hAnsi="Times New Roman"/>
          <w:sz w:val="22"/>
          <w:szCs w:val="22"/>
        </w:rPr>
        <w:t>(based on physical characteristics of the asset</w:t>
      </w:r>
      <w:r w:rsidR="009121C0" w:rsidRPr="001D29C5">
        <w:rPr>
          <w:rFonts w:ascii="Times New Roman" w:hAnsi="Times New Roman"/>
          <w:sz w:val="22"/>
          <w:szCs w:val="22"/>
        </w:rPr>
        <w:t xml:space="preserve"> </w:t>
      </w:r>
      <w:r w:rsidR="004D7979" w:rsidRPr="001D29C5">
        <w:rPr>
          <w:rFonts w:ascii="Times New Roman" w:hAnsi="Times New Roman"/>
          <w:sz w:val="22"/>
          <w:szCs w:val="22"/>
        </w:rPr>
        <w:t>as if a new one</w:t>
      </w:r>
      <w:r w:rsidR="003B1B31" w:rsidRPr="001D29C5">
        <w:rPr>
          <w:rFonts w:ascii="Times New Roman" w:hAnsi="Times New Roman"/>
          <w:sz w:val="22"/>
          <w:szCs w:val="22"/>
        </w:rPr>
        <w:t xml:space="preserve">) </w:t>
      </w:r>
      <w:r w:rsidRPr="001D29C5">
        <w:rPr>
          <w:rFonts w:ascii="Times New Roman" w:hAnsi="Times New Roman" w:cs="Times New Roman"/>
          <w:sz w:val="22"/>
          <w:szCs w:val="22"/>
        </w:rPr>
        <w:t>are charg</w:t>
      </w:r>
      <w:r w:rsidR="00700A82" w:rsidRPr="001D29C5">
        <w:rPr>
          <w:rFonts w:ascii="Times New Roman" w:hAnsi="Times New Roman" w:cs="Times New Roman"/>
          <w:sz w:val="22"/>
          <w:szCs w:val="22"/>
        </w:rPr>
        <w:t xml:space="preserve">ed as expense in profit or loss </w:t>
      </w:r>
      <w:r w:rsidR="007E1CFB" w:rsidRPr="001D29C5">
        <w:rPr>
          <w:rFonts w:ascii="Times New Roman" w:hAnsi="Times New Roman" w:cs="Times New Roman"/>
          <w:sz w:val="22"/>
          <w:szCs w:val="22"/>
        </w:rPr>
        <w:t>on</w:t>
      </w:r>
      <w:r w:rsidR="00DA4A0E" w:rsidRPr="001D29C5">
        <w:rPr>
          <w:rFonts w:ascii="Times New Roman" w:hAnsi="Times New Roman" w:cs="Times New Roman"/>
          <w:sz w:val="22"/>
          <w:szCs w:val="22"/>
        </w:rPr>
        <w:t xml:space="preserve"> the</w:t>
      </w:r>
      <w:r w:rsidR="007E1CFB" w:rsidRPr="001D29C5">
        <w:rPr>
          <w:rFonts w:ascii="Times New Roman" w:hAnsi="Times New Roman" w:cs="Times New Roman"/>
          <w:sz w:val="22"/>
          <w:szCs w:val="22"/>
        </w:rPr>
        <w:t xml:space="preserve"> </w:t>
      </w:r>
      <w:r w:rsidR="00700A82" w:rsidRPr="001D29C5">
        <w:rPr>
          <w:rFonts w:ascii="Times New Roman" w:hAnsi="Times New Roman" w:cs="Times New Roman"/>
          <w:sz w:val="22"/>
          <w:szCs w:val="22"/>
        </w:rPr>
        <w:t xml:space="preserve">straight-line method </w:t>
      </w:r>
      <w:r w:rsidR="007E1CFB" w:rsidRPr="001D29C5">
        <w:rPr>
          <w:rFonts w:ascii="Times New Roman" w:hAnsi="Times New Roman" w:cs="Times New Roman"/>
          <w:sz w:val="22"/>
          <w:szCs w:val="22"/>
        </w:rPr>
        <w:t>over the related lease terms</w:t>
      </w:r>
      <w:r w:rsidR="004D7979" w:rsidRPr="001D29C5">
        <w:rPr>
          <w:rFonts w:ascii="Times New Roman" w:hAnsi="Times New Roman" w:cs="Times New Roman"/>
          <w:sz w:val="22"/>
          <w:szCs w:val="22"/>
        </w:rPr>
        <w:t>.</w:t>
      </w:r>
    </w:p>
    <w:p w14:paraId="41C71AF4" w14:textId="77777777" w:rsidR="00424153" w:rsidRPr="001D29C5" w:rsidRDefault="00424153" w:rsidP="006361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ABA90EC"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1D29C5">
        <w:rPr>
          <w:rFonts w:ascii="Times New Roman" w:hAnsi="Times New Roman" w:cs="Times New Roman"/>
          <w:b/>
          <w:bCs/>
          <w:sz w:val="22"/>
          <w:szCs w:val="22"/>
        </w:rPr>
        <w:t>Employment Benefits</w:t>
      </w:r>
    </w:p>
    <w:p w14:paraId="6256AFBC"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2A09ED5"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i/>
          <w:iCs/>
          <w:sz w:val="22"/>
          <w:szCs w:val="22"/>
        </w:rPr>
      </w:pPr>
      <w:r w:rsidRPr="001D29C5">
        <w:rPr>
          <w:rFonts w:ascii="Times New Roman" w:hAnsi="Times New Roman" w:cs="Times New Roman"/>
          <w:i/>
          <w:iCs/>
          <w:sz w:val="22"/>
          <w:szCs w:val="22"/>
          <w:lang w:eastAsia="en-GB"/>
        </w:rPr>
        <w:t>Short-term benefits</w:t>
      </w:r>
      <w:r w:rsidRPr="001D29C5">
        <w:rPr>
          <w:rFonts w:ascii="Times New Roman" w:hAnsi="Times New Roman" w:cs="Times New Roman"/>
          <w:i/>
          <w:iCs/>
          <w:sz w:val="22"/>
          <w:szCs w:val="22"/>
          <w:cs/>
          <w:lang w:eastAsia="en-GB"/>
        </w:rPr>
        <w:t xml:space="preserve"> </w:t>
      </w:r>
    </w:p>
    <w:p w14:paraId="56FA1B8F"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400100B"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 xml:space="preserve">Salaries, wages, bonuses and contributions to social security </w:t>
      </w:r>
      <w:proofErr w:type="gramStart"/>
      <w:r w:rsidRPr="001D29C5">
        <w:rPr>
          <w:rFonts w:ascii="Times New Roman" w:hAnsi="Times New Roman" w:cs="Times New Roman"/>
          <w:sz w:val="22"/>
          <w:szCs w:val="22"/>
        </w:rPr>
        <w:t>fund</w:t>
      </w:r>
      <w:proofErr w:type="gramEnd"/>
      <w:r w:rsidRPr="001D29C5">
        <w:rPr>
          <w:rFonts w:ascii="Times New Roman" w:hAnsi="Times New Roman" w:cs="Times New Roman"/>
          <w:sz w:val="22"/>
          <w:szCs w:val="22"/>
        </w:rPr>
        <w:t xml:space="preserve"> are recognized as an expense upon their occurrences and on an accrual basis. </w:t>
      </w:r>
    </w:p>
    <w:p w14:paraId="217460B2" w14:textId="77777777" w:rsidR="00BE0B56" w:rsidRPr="001D29C5" w:rsidRDefault="00BE0B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585E070"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imes New Roman"/>
          <w:i/>
          <w:iCs/>
          <w:sz w:val="22"/>
          <w:szCs w:val="22"/>
        </w:rPr>
      </w:pPr>
      <w:r w:rsidRPr="001D29C5">
        <w:rPr>
          <w:rFonts w:ascii="Times New Roman" w:hAnsi="Times New Roman" w:cs="Times New Roman"/>
          <w:i/>
          <w:iCs/>
          <w:sz w:val="22"/>
          <w:szCs w:val="22"/>
          <w:lang w:eastAsia="en-GB"/>
        </w:rPr>
        <w:t>Post-</w:t>
      </w:r>
      <w:r w:rsidRPr="001D29C5">
        <w:rPr>
          <w:rFonts w:ascii="Times New Roman" w:hAnsi="Times New Roman" w:cs="Times New Roman"/>
          <w:i/>
          <w:iCs/>
          <w:sz w:val="22"/>
          <w:szCs w:val="22"/>
        </w:rPr>
        <w:t>employment</w:t>
      </w:r>
      <w:r w:rsidRPr="001D29C5">
        <w:rPr>
          <w:rFonts w:ascii="Times New Roman" w:hAnsi="Times New Roman" w:cs="Times New Roman"/>
          <w:i/>
          <w:iCs/>
          <w:sz w:val="22"/>
          <w:szCs w:val="22"/>
          <w:lang w:eastAsia="en-GB"/>
        </w:rPr>
        <w:t xml:space="preserve"> benefits</w:t>
      </w:r>
      <w:r w:rsidRPr="001D29C5">
        <w:rPr>
          <w:rFonts w:ascii="Times New Roman" w:hAnsi="Times New Roman" w:cs="Times New Roman"/>
          <w:i/>
          <w:iCs/>
          <w:sz w:val="22"/>
          <w:szCs w:val="22"/>
          <w:cs/>
          <w:lang w:eastAsia="en-GB"/>
        </w:rPr>
        <w:t xml:space="preserve"> </w:t>
      </w:r>
    </w:p>
    <w:p w14:paraId="7BFFD411"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07796E6"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 xml:space="preserve">Obligations on defined contribution </w:t>
      </w:r>
      <w:proofErr w:type="gramStart"/>
      <w:r w:rsidRPr="001D29C5">
        <w:rPr>
          <w:rFonts w:ascii="Times New Roman" w:hAnsi="Times New Roman" w:cs="Times New Roman"/>
          <w:sz w:val="22"/>
          <w:szCs w:val="22"/>
        </w:rPr>
        <w:t>plan</w:t>
      </w:r>
      <w:proofErr w:type="gramEnd"/>
      <w:r w:rsidRPr="001D29C5">
        <w:rPr>
          <w:rFonts w:ascii="Times New Roman" w:hAnsi="Times New Roman" w:cs="Times New Roman"/>
          <w:sz w:val="22"/>
          <w:szCs w:val="22"/>
        </w:rPr>
        <w:t xml:space="preserve"> which </w:t>
      </w:r>
      <w:proofErr w:type="gramStart"/>
      <w:r w:rsidRPr="001D29C5">
        <w:rPr>
          <w:rFonts w:ascii="Times New Roman" w:hAnsi="Times New Roman" w:cs="Times New Roman"/>
          <w:sz w:val="22"/>
          <w:szCs w:val="22"/>
        </w:rPr>
        <w:t>is</w:t>
      </w:r>
      <w:proofErr w:type="gramEnd"/>
      <w:r w:rsidRPr="001D29C5">
        <w:rPr>
          <w:rFonts w:ascii="Times New Roman" w:hAnsi="Times New Roman" w:cs="Times New Roman"/>
          <w:sz w:val="22"/>
          <w:szCs w:val="22"/>
        </w:rPr>
        <w:t xml:space="preserve"> the provident </w:t>
      </w:r>
      <w:proofErr w:type="gramStart"/>
      <w:r w:rsidRPr="001D29C5">
        <w:rPr>
          <w:rFonts w:ascii="Times New Roman" w:hAnsi="Times New Roman" w:cs="Times New Roman"/>
          <w:sz w:val="22"/>
          <w:szCs w:val="22"/>
        </w:rPr>
        <w:t>fund</w:t>
      </w:r>
      <w:proofErr w:type="gramEnd"/>
      <w:r w:rsidRPr="001D29C5">
        <w:rPr>
          <w:rFonts w:ascii="Times New Roman" w:hAnsi="Times New Roman" w:cs="Times New Roman"/>
          <w:sz w:val="22"/>
          <w:szCs w:val="22"/>
        </w:rPr>
        <w:t xml:space="preserve"> are recognized as an expense in the statement of comprehensive income when contribution to the fund on an accrual basis.</w:t>
      </w:r>
    </w:p>
    <w:p w14:paraId="26E4BFCF" w14:textId="77777777" w:rsidR="004F7F4C" w:rsidRPr="001D29C5" w:rsidRDefault="004F7F4C"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09F4244" w14:textId="77777777" w:rsidR="00984DAC" w:rsidRPr="001D29C5" w:rsidRDefault="00DC1556" w:rsidP="007A6A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b/>
          <w:bCs/>
          <w:sz w:val="22"/>
          <w:szCs w:val="22"/>
        </w:rPr>
      </w:pPr>
      <w:r w:rsidRPr="001D29C5">
        <w:rPr>
          <w:rFonts w:ascii="Times New Roman" w:hAnsi="Times New Roman" w:cs="Times New Roman"/>
          <w:sz w:val="22"/>
          <w:szCs w:val="22"/>
        </w:rPr>
        <w:t xml:space="preserve">Obligations on post-employment benefits which are defined benefit </w:t>
      </w:r>
      <w:proofErr w:type="gramStart"/>
      <w:r w:rsidRPr="001D29C5">
        <w:rPr>
          <w:rFonts w:ascii="Times New Roman" w:hAnsi="Times New Roman" w:cs="Times New Roman"/>
          <w:sz w:val="22"/>
          <w:szCs w:val="22"/>
        </w:rPr>
        <w:t>plan</w:t>
      </w:r>
      <w:proofErr w:type="gramEnd"/>
      <w:r w:rsidRPr="001D29C5">
        <w:rPr>
          <w:rFonts w:ascii="Times New Roman" w:hAnsi="Times New Roman" w:cs="Times New Roman"/>
          <w:sz w:val="22"/>
          <w:szCs w:val="22"/>
        </w:rPr>
        <w:t xml:space="preserve"> that will be settled to the employees upon retirement or termination are calculated by estimating the </w:t>
      </w:r>
      <w:proofErr w:type="gramStart"/>
      <w:r w:rsidRPr="001D29C5">
        <w:rPr>
          <w:rFonts w:ascii="Times New Roman" w:hAnsi="Times New Roman" w:cs="Times New Roman"/>
          <w:sz w:val="22"/>
          <w:szCs w:val="22"/>
        </w:rPr>
        <w:t>amount</w:t>
      </w:r>
      <w:proofErr w:type="gramEnd"/>
      <w:r w:rsidRPr="001D29C5">
        <w:rPr>
          <w:rFonts w:ascii="Times New Roman" w:hAnsi="Times New Roman" w:cs="Times New Roman"/>
          <w:sz w:val="22"/>
          <w:szCs w:val="22"/>
        </w:rPr>
        <w:t xml:space="preserve"> of future benefits that employees have earned in return for their service in the prior and current periods. The benefits are discounted using the project unit credit method to determine present value of obligations. The calculation is annually performed, or at least every three years, by the qualified actuary. Expenses from the estimated liability for post-employment benefits comprise current service cost</w:t>
      </w:r>
      <w:r w:rsidR="007E1CFB" w:rsidRPr="001D29C5">
        <w:rPr>
          <w:rFonts w:ascii="Times New Roman" w:hAnsi="Times New Roman" w:cs="Times New Roman"/>
          <w:sz w:val="22"/>
          <w:szCs w:val="22"/>
        </w:rPr>
        <w:t>, part service cost</w:t>
      </w:r>
      <w:r w:rsidRPr="001D29C5">
        <w:rPr>
          <w:rFonts w:ascii="Times New Roman" w:hAnsi="Times New Roman" w:cs="Times New Roman"/>
          <w:sz w:val="22"/>
          <w:szCs w:val="22"/>
        </w:rPr>
        <w:t xml:space="preserve"> and interest cost, which are recognized as profit or loss whereas actuarial gain/loss on measurement is recognized as other comprehensive income or loss in the statement of comprehensive income.</w:t>
      </w:r>
    </w:p>
    <w:p w14:paraId="68BDEAEA" w14:textId="77777777" w:rsidR="007A6A45" w:rsidRPr="001D29C5" w:rsidRDefault="007A6A45"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p>
    <w:p w14:paraId="58EA0665" w14:textId="334A9F4B"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1D29C5">
        <w:rPr>
          <w:rFonts w:ascii="Times New Roman" w:hAnsi="Times New Roman" w:cs="Times New Roman"/>
          <w:b/>
          <w:bCs/>
          <w:sz w:val="22"/>
          <w:szCs w:val="22"/>
        </w:rPr>
        <w:t xml:space="preserve">Revenue Recognition </w:t>
      </w:r>
    </w:p>
    <w:p w14:paraId="25044668" w14:textId="77777777" w:rsidR="00DC1556" w:rsidRPr="001D29C5"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978DBB0" w14:textId="4A895BB5" w:rsidR="00970FC6" w:rsidRPr="001D29C5" w:rsidRDefault="00970FC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Sales are recognized net of discounts</w:t>
      </w:r>
      <w:r w:rsidR="00CD3E14" w:rsidRPr="001D29C5">
        <w:rPr>
          <w:rFonts w:ascii="Times New Roman" w:hAnsi="Times New Roman" w:cs="Times New Roman"/>
          <w:sz w:val="22"/>
          <w:szCs w:val="22"/>
        </w:rPr>
        <w:t xml:space="preserve"> at a point in time</w:t>
      </w:r>
      <w:r w:rsidRPr="001D29C5">
        <w:rPr>
          <w:rFonts w:ascii="Times New Roman" w:hAnsi="Times New Roman" w:cs="Times New Roman"/>
          <w:sz w:val="22"/>
          <w:szCs w:val="22"/>
        </w:rPr>
        <w:t xml:space="preserve"> when delivery has taken place </w:t>
      </w:r>
      <w:r w:rsidR="00A1264A" w:rsidRPr="001D29C5">
        <w:rPr>
          <w:rFonts w:ascii="Times New Roman" w:hAnsi="Times New Roman" w:cs="Times New Roman"/>
          <w:sz w:val="22"/>
          <w:szCs w:val="22"/>
        </w:rPr>
        <w:t xml:space="preserve">and customer has accepted goods </w:t>
      </w:r>
      <w:r w:rsidRPr="001D29C5">
        <w:rPr>
          <w:rFonts w:ascii="Times New Roman" w:hAnsi="Times New Roman" w:cs="Times New Roman"/>
          <w:sz w:val="22"/>
          <w:szCs w:val="22"/>
        </w:rPr>
        <w:t>and transfer of risks and rewards of ownership</w:t>
      </w:r>
      <w:r w:rsidR="00623594" w:rsidRPr="001D29C5">
        <w:rPr>
          <w:rFonts w:ascii="Times New Roman" w:hAnsi="Times New Roman" w:cs="Times New Roman"/>
          <w:sz w:val="22"/>
          <w:szCs w:val="22"/>
        </w:rPr>
        <w:t xml:space="preserve"> and control</w:t>
      </w:r>
      <w:r w:rsidRPr="001D29C5">
        <w:rPr>
          <w:rFonts w:ascii="Times New Roman" w:hAnsi="Times New Roman" w:cs="Times New Roman"/>
          <w:sz w:val="22"/>
          <w:szCs w:val="22"/>
        </w:rPr>
        <w:t xml:space="preserve"> to the buyer </w:t>
      </w:r>
      <w:proofErr w:type="gramStart"/>
      <w:r w:rsidRPr="001D29C5">
        <w:rPr>
          <w:rFonts w:ascii="Times New Roman" w:hAnsi="Times New Roman" w:cs="Times New Roman"/>
          <w:sz w:val="22"/>
          <w:szCs w:val="22"/>
        </w:rPr>
        <w:t>has</w:t>
      </w:r>
      <w:proofErr w:type="gramEnd"/>
      <w:r w:rsidRPr="001D29C5">
        <w:rPr>
          <w:rFonts w:ascii="Times New Roman" w:hAnsi="Times New Roman" w:cs="Times New Roman"/>
          <w:sz w:val="22"/>
          <w:szCs w:val="22"/>
        </w:rPr>
        <w:t xml:space="preserve"> been completed.  </w:t>
      </w:r>
    </w:p>
    <w:p w14:paraId="7C90B4FE" w14:textId="77777777" w:rsidR="00970FC6" w:rsidRPr="001D29C5" w:rsidRDefault="00970FC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67C6E1B" w14:textId="238EBEC5" w:rsidR="00970FC6" w:rsidRPr="001D29C5" w:rsidRDefault="00662609"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Short-</w:t>
      </w:r>
      <w:r w:rsidR="00424153" w:rsidRPr="001D29C5">
        <w:rPr>
          <w:rFonts w:ascii="Times New Roman" w:hAnsi="Times New Roman" w:cs="Times New Roman"/>
          <w:sz w:val="22"/>
          <w:szCs w:val="22"/>
        </w:rPr>
        <w:t>term s</w:t>
      </w:r>
      <w:r w:rsidR="00970FC6" w:rsidRPr="001D29C5">
        <w:rPr>
          <w:rFonts w:ascii="Times New Roman" w:hAnsi="Times New Roman" w:cs="Times New Roman"/>
          <w:sz w:val="22"/>
          <w:szCs w:val="22"/>
        </w:rPr>
        <w:t>ervice income</w:t>
      </w:r>
      <w:r w:rsidR="00655A65" w:rsidRPr="001D29C5">
        <w:rPr>
          <w:rFonts w:ascii="Times New Roman" w:hAnsi="Times New Roman" w:cs="Times New Roman"/>
          <w:sz w:val="22"/>
          <w:szCs w:val="22"/>
        </w:rPr>
        <w:t xml:space="preserve"> (</w:t>
      </w:r>
      <w:r w:rsidR="004D7979" w:rsidRPr="001D29C5">
        <w:rPr>
          <w:rFonts w:ascii="Times New Roman" w:hAnsi="Times New Roman" w:cs="Times New Roman"/>
          <w:sz w:val="22"/>
          <w:szCs w:val="22"/>
        </w:rPr>
        <w:t>with</w:t>
      </w:r>
      <w:r w:rsidR="00C43034" w:rsidRPr="001D29C5">
        <w:rPr>
          <w:rFonts w:ascii="Times New Roman" w:hAnsi="Times New Roman" w:cs="Times New Roman"/>
          <w:sz w:val="22"/>
          <w:szCs w:val="22"/>
        </w:rPr>
        <w:t>in</w:t>
      </w:r>
      <w:r w:rsidR="00655A65" w:rsidRPr="001D29C5">
        <w:rPr>
          <w:rFonts w:ascii="Times New Roman" w:hAnsi="Times New Roman" w:cs="Times New Roman"/>
          <w:sz w:val="22"/>
          <w:szCs w:val="22"/>
        </w:rPr>
        <w:t xml:space="preserve"> one day</w:t>
      </w:r>
      <w:r w:rsidR="00655A65" w:rsidRPr="001D29C5">
        <w:rPr>
          <w:rFonts w:ascii="Times New Roman" w:hAnsi="Times New Roman"/>
          <w:sz w:val="22"/>
          <w:szCs w:val="22"/>
        </w:rPr>
        <w:t>)</w:t>
      </w:r>
      <w:r w:rsidR="00FA6190" w:rsidRPr="001D29C5">
        <w:rPr>
          <w:rFonts w:ascii="Times New Roman" w:hAnsi="Times New Roman" w:cs="Times New Roman"/>
          <w:sz w:val="22"/>
          <w:szCs w:val="22"/>
        </w:rPr>
        <w:t xml:space="preserve"> </w:t>
      </w:r>
      <w:r w:rsidR="00716953" w:rsidRPr="001D29C5">
        <w:rPr>
          <w:rFonts w:ascii="Times New Roman" w:hAnsi="Times New Roman" w:cs="Times New Roman"/>
          <w:sz w:val="22"/>
          <w:szCs w:val="22"/>
        </w:rPr>
        <w:t>is recognized at a point in time when the service is rendered to the customer and on an accrual basis.</w:t>
      </w:r>
    </w:p>
    <w:p w14:paraId="7E98E922" w14:textId="77777777" w:rsidR="00970FC6" w:rsidRPr="001D29C5" w:rsidRDefault="00970FC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B34A9B3" w14:textId="77777777" w:rsidR="00970FC6" w:rsidRPr="001D29C5" w:rsidRDefault="00970FC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Interest income is recognized</w:t>
      </w:r>
      <w:r w:rsidR="00CD3E14" w:rsidRPr="001D29C5">
        <w:rPr>
          <w:rFonts w:ascii="Times New Roman" w:hAnsi="Times New Roman" w:cs="Times New Roman"/>
          <w:sz w:val="22"/>
          <w:szCs w:val="22"/>
        </w:rPr>
        <w:t xml:space="preserve"> over time</w:t>
      </w:r>
      <w:r w:rsidRPr="001D29C5">
        <w:rPr>
          <w:rFonts w:ascii="Times New Roman" w:hAnsi="Times New Roman" w:cs="Times New Roman"/>
          <w:sz w:val="22"/>
          <w:szCs w:val="22"/>
        </w:rPr>
        <w:t xml:space="preserve"> on a time proportion basis that reflects th</w:t>
      </w:r>
      <w:r w:rsidR="00CD3E14" w:rsidRPr="001D29C5">
        <w:rPr>
          <w:rFonts w:ascii="Times New Roman" w:hAnsi="Times New Roman" w:cs="Times New Roman"/>
          <w:sz w:val="22"/>
          <w:szCs w:val="22"/>
        </w:rPr>
        <w:t>e effective yield on the asset if significant</w:t>
      </w:r>
      <w:r w:rsidR="00742DF3" w:rsidRPr="001D29C5">
        <w:rPr>
          <w:rFonts w:ascii="Times New Roman" w:hAnsi="Times New Roman" w:cs="Times New Roman" w:hint="cs"/>
          <w:sz w:val="22"/>
          <w:szCs w:val="22"/>
          <w:cs/>
        </w:rPr>
        <w:t>.</w:t>
      </w:r>
    </w:p>
    <w:p w14:paraId="3E5F04AE" w14:textId="77777777" w:rsidR="00970FC6" w:rsidRPr="001D29C5" w:rsidRDefault="00970FC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E435A15" w14:textId="77777777" w:rsidR="00970FC6" w:rsidRPr="001D29C5" w:rsidRDefault="00970FC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Rental income on the assets</w:t>
      </w:r>
      <w:r w:rsidR="00424153" w:rsidRPr="001D29C5">
        <w:rPr>
          <w:rFonts w:ascii="Times New Roman" w:hAnsi="Times New Roman" w:cs="Times New Roman"/>
          <w:sz w:val="22"/>
          <w:szCs w:val="22"/>
        </w:rPr>
        <w:t xml:space="preserve"> which is operating lease</w:t>
      </w:r>
      <w:r w:rsidRPr="001D29C5">
        <w:rPr>
          <w:rFonts w:ascii="Times New Roman" w:hAnsi="Times New Roman" w:cs="Times New Roman"/>
          <w:sz w:val="22"/>
          <w:szCs w:val="22"/>
        </w:rPr>
        <w:t xml:space="preserve"> is recognized</w:t>
      </w:r>
      <w:r w:rsidR="00CD3E14" w:rsidRPr="001D29C5">
        <w:rPr>
          <w:rFonts w:ascii="Times New Roman" w:hAnsi="Times New Roman" w:cs="Times New Roman"/>
          <w:sz w:val="22"/>
          <w:szCs w:val="22"/>
        </w:rPr>
        <w:t xml:space="preserve"> over time</w:t>
      </w:r>
      <w:r w:rsidRPr="001D29C5">
        <w:rPr>
          <w:rFonts w:ascii="Times New Roman" w:hAnsi="Times New Roman" w:cs="Times New Roman"/>
          <w:sz w:val="22"/>
          <w:szCs w:val="22"/>
        </w:rPr>
        <w:t xml:space="preserve"> on a straight-line basis over the lease term.  </w:t>
      </w:r>
    </w:p>
    <w:p w14:paraId="58E3AD6C" w14:textId="77777777" w:rsidR="00970FC6" w:rsidRPr="001D29C5" w:rsidRDefault="00970FC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180E140" w14:textId="77777777" w:rsidR="00970FC6" w:rsidRPr="001D29C5" w:rsidRDefault="00970FC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D29C5">
        <w:rPr>
          <w:rFonts w:ascii="Times New Roman" w:hAnsi="Times New Roman" w:cs="Times New Roman"/>
          <w:sz w:val="22"/>
          <w:szCs w:val="22"/>
        </w:rPr>
        <w:t>Other income is recognized on an accrual basis.</w:t>
      </w:r>
    </w:p>
    <w:p w14:paraId="384E25FF" w14:textId="77777777" w:rsidR="00EF3DB8" w:rsidRPr="00BB5F42" w:rsidRDefault="00EF3DB8"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91487FF" w14:textId="77777777" w:rsidR="00DC1556" w:rsidRPr="00BB5F42"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BB5F42">
        <w:rPr>
          <w:rFonts w:ascii="Times New Roman" w:hAnsi="Times New Roman" w:cs="Times New Roman"/>
          <w:b/>
          <w:bCs/>
          <w:sz w:val="22"/>
          <w:szCs w:val="22"/>
        </w:rPr>
        <w:t xml:space="preserve">Expense Recognition </w:t>
      </w:r>
    </w:p>
    <w:p w14:paraId="13B20BBE" w14:textId="77777777" w:rsidR="00DC1556" w:rsidRPr="00BB5F42"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0794427" w14:textId="77777777" w:rsidR="00DC1556" w:rsidRPr="00BB5F42"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BB5F42">
        <w:rPr>
          <w:rFonts w:ascii="Times New Roman" w:hAnsi="Times New Roman" w:cs="Times New Roman"/>
          <w:sz w:val="22"/>
          <w:szCs w:val="22"/>
        </w:rPr>
        <w:t>Expenses are recognized on an accrual basis.</w:t>
      </w:r>
    </w:p>
    <w:p w14:paraId="07134A68" w14:textId="77777777" w:rsidR="00DC1556" w:rsidRPr="00AC3262"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AC3262">
        <w:rPr>
          <w:rFonts w:ascii="Times New Roman" w:hAnsi="Times New Roman" w:cs="Times New Roman"/>
          <w:b/>
          <w:bCs/>
          <w:sz w:val="22"/>
          <w:szCs w:val="22"/>
        </w:rPr>
        <w:lastRenderedPageBreak/>
        <w:t>Borrowing Costs</w:t>
      </w:r>
    </w:p>
    <w:p w14:paraId="0A1A27D0" w14:textId="77777777" w:rsidR="00DC1556" w:rsidRPr="00AC3262"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8761A99" w14:textId="50383974" w:rsidR="00DC1556" w:rsidRPr="00AC3262" w:rsidRDefault="00A74D85"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Pr>
          <w:rFonts w:ascii="Times New Roman" w:hAnsi="Times New Roman"/>
          <w:sz w:val="22"/>
          <w:szCs w:val="22"/>
        </w:rPr>
        <w:t xml:space="preserve">The </w:t>
      </w:r>
      <w:r w:rsidR="00A1264A" w:rsidRPr="00AC3262">
        <w:rPr>
          <w:rFonts w:ascii="Times New Roman" w:hAnsi="Times New Roman"/>
          <w:sz w:val="22"/>
          <w:szCs w:val="22"/>
        </w:rPr>
        <w:t>i</w:t>
      </w:r>
      <w:r w:rsidR="00DC1556" w:rsidRPr="00AC3262">
        <w:rPr>
          <w:rFonts w:ascii="Times New Roman" w:hAnsi="Times New Roman" w:cs="Times New Roman"/>
          <w:sz w:val="22"/>
          <w:szCs w:val="22"/>
        </w:rPr>
        <w:t>nterest and financial charges</w:t>
      </w:r>
      <w:r w:rsidRPr="00A74D85">
        <w:rPr>
          <w:rFonts w:ascii="Times New Roman" w:hAnsi="Times New Roman" w:cs="Times New Roman"/>
          <w:sz w:val="22"/>
          <w:szCs w:val="22"/>
        </w:rPr>
        <w:t xml:space="preserve"> </w:t>
      </w:r>
      <w:r w:rsidR="00DC1556" w:rsidRPr="00AC3262">
        <w:rPr>
          <w:rFonts w:ascii="Times New Roman" w:hAnsi="Times New Roman" w:cs="Times New Roman"/>
          <w:sz w:val="22"/>
          <w:szCs w:val="22"/>
        </w:rPr>
        <w:t xml:space="preserve">on liabilities for construction of building and installation of machinery and equipment is capitalized as part of the cost of the </w:t>
      </w:r>
      <w:r w:rsidR="009165BF" w:rsidRPr="009165BF">
        <w:rPr>
          <w:rFonts w:ascii="Times New Roman" w:hAnsi="Times New Roman" w:cs="Times New Roman"/>
          <w:sz w:val="22"/>
          <w:szCs w:val="22"/>
        </w:rPr>
        <w:t xml:space="preserve">qualifying </w:t>
      </w:r>
      <w:r w:rsidR="00DC1556" w:rsidRPr="00AC3262">
        <w:rPr>
          <w:rFonts w:ascii="Times New Roman" w:hAnsi="Times New Roman" w:cs="Times New Roman"/>
          <w:sz w:val="22"/>
          <w:szCs w:val="22"/>
        </w:rPr>
        <w:t>asset. The capitalization of such finance costs is ceased when the construction or installation is completed and ready for the intended use.</w:t>
      </w:r>
    </w:p>
    <w:p w14:paraId="55E736B9" w14:textId="77777777" w:rsidR="003629CB" w:rsidRPr="00AC3262" w:rsidRDefault="003629CB"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7506136" w14:textId="77777777" w:rsidR="000F19D3" w:rsidRPr="00AC3262" w:rsidRDefault="000F19D3" w:rsidP="000F19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heme="minorBidi"/>
          <w:b/>
          <w:bCs/>
          <w:sz w:val="22"/>
          <w:szCs w:val="22"/>
        </w:rPr>
      </w:pPr>
      <w:r w:rsidRPr="00AC3262">
        <w:rPr>
          <w:rFonts w:ascii="Times New Roman" w:hAnsi="Times New Roman" w:cs="Times New Roman"/>
          <w:b/>
          <w:bCs/>
          <w:sz w:val="22"/>
          <w:szCs w:val="22"/>
        </w:rPr>
        <w:t>Foreign Currencies</w:t>
      </w:r>
    </w:p>
    <w:p w14:paraId="3A001312" w14:textId="77777777" w:rsidR="001D29C5" w:rsidRPr="00AC3262" w:rsidRDefault="001D29C5" w:rsidP="000F19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heme="minorBidi"/>
          <w:b/>
          <w:bCs/>
          <w:sz w:val="22"/>
          <w:szCs w:val="22"/>
        </w:rPr>
      </w:pPr>
    </w:p>
    <w:p w14:paraId="5FB42B68" w14:textId="77777777" w:rsidR="00AC3262" w:rsidRPr="00AC3262" w:rsidRDefault="00AC3262" w:rsidP="00AC3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both"/>
        <w:rPr>
          <w:rFonts w:ascii="Times New Roman" w:hAnsi="Times New Roman" w:cstheme="minorBidi"/>
          <w:i/>
          <w:iCs/>
          <w:sz w:val="22"/>
          <w:szCs w:val="22"/>
        </w:rPr>
      </w:pPr>
      <w:r w:rsidRPr="00AC3262">
        <w:rPr>
          <w:rFonts w:ascii="Times New Roman" w:hAnsi="Times New Roman" w:cstheme="minorBidi"/>
          <w:i/>
          <w:iCs/>
          <w:sz w:val="22"/>
          <w:szCs w:val="22"/>
        </w:rPr>
        <w:t>Transactions in foreign currencies</w:t>
      </w:r>
    </w:p>
    <w:p w14:paraId="51AE21CB" w14:textId="77777777" w:rsidR="000F19D3" w:rsidRPr="00AC3262" w:rsidRDefault="000F19D3" w:rsidP="000F19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2"/>
          <w:szCs w:val="22"/>
        </w:rPr>
      </w:pPr>
    </w:p>
    <w:p w14:paraId="15D6736A" w14:textId="6909ACB1" w:rsidR="00DC1556" w:rsidRPr="00AC3262"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r w:rsidRPr="00AC3262">
        <w:rPr>
          <w:rFonts w:ascii="Times New Roman" w:hAnsi="Times New Roman" w:cs="Times New Roman"/>
          <w:sz w:val="22"/>
          <w:szCs w:val="22"/>
        </w:rPr>
        <w:t xml:space="preserve">Transactions in foreign currencies are translated and recorded in Thai Baht at the exchange rates prevailing at the dates of the transactions. The outstanding balances of monetary assets and liabilities denominated in foreign currencies at the statement of financial position dates are translated into Baht at the exchange rates prevailing at those dates. Non-monetary assets and liabilities denominated in foreign currencies which are carried under historical cost convention are translated to Thai Baht at the exchange rates ruling at the dates of the transactions. Gain or loss on foreign exchange differences arising </w:t>
      </w:r>
      <w:proofErr w:type="gramStart"/>
      <w:r w:rsidRPr="00AC3262">
        <w:rPr>
          <w:rFonts w:ascii="Times New Roman" w:hAnsi="Times New Roman" w:cs="Times New Roman"/>
          <w:sz w:val="22"/>
          <w:szCs w:val="22"/>
        </w:rPr>
        <w:t>on</w:t>
      </w:r>
      <w:proofErr w:type="gramEnd"/>
      <w:r w:rsidRPr="00AC3262">
        <w:rPr>
          <w:rFonts w:ascii="Times New Roman" w:hAnsi="Times New Roman" w:cs="Times New Roman"/>
          <w:sz w:val="22"/>
          <w:szCs w:val="22"/>
        </w:rPr>
        <w:t xml:space="preserve"> translation are recognized in the statement of comprehensive income.</w:t>
      </w:r>
    </w:p>
    <w:p w14:paraId="5C54A886" w14:textId="77777777" w:rsidR="00AC3262" w:rsidRPr="00AC3262" w:rsidRDefault="00AC3262"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p>
    <w:p w14:paraId="54FA92A2" w14:textId="5C8D93E4" w:rsidR="00AC3262" w:rsidRPr="00AC3262" w:rsidRDefault="00AC3262" w:rsidP="00AC3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i/>
          <w:iCs/>
          <w:sz w:val="22"/>
          <w:szCs w:val="22"/>
        </w:rPr>
      </w:pPr>
      <w:r w:rsidRPr="00AC3262">
        <w:rPr>
          <w:rFonts w:ascii="Times New Roman" w:hAnsi="Times New Roman" w:cstheme="minorBidi"/>
          <w:i/>
          <w:iCs/>
          <w:sz w:val="22"/>
          <w:szCs w:val="22"/>
        </w:rPr>
        <w:t>Foreign entity</w:t>
      </w:r>
    </w:p>
    <w:p w14:paraId="1E5F07FE" w14:textId="77777777" w:rsidR="00AC3262" w:rsidRPr="00AC3262" w:rsidRDefault="00AC3262" w:rsidP="00AC3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cs/>
        </w:rPr>
      </w:pPr>
    </w:p>
    <w:p w14:paraId="3EC2562B" w14:textId="77777777" w:rsidR="00AC3262" w:rsidRPr="00AC3262" w:rsidRDefault="00AC3262" w:rsidP="00AC3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C3262">
        <w:rPr>
          <w:rFonts w:ascii="Times New Roman" w:hAnsi="Times New Roman" w:cs="Times New Roman"/>
          <w:sz w:val="22"/>
          <w:szCs w:val="22"/>
        </w:rPr>
        <w:t>Assets and liabilities of foreign entity are translated to Thai Baht at the exchange rates ruling at the end of reporting period.</w:t>
      </w:r>
    </w:p>
    <w:p w14:paraId="4070809E" w14:textId="77777777" w:rsidR="00AC3262" w:rsidRPr="00AC3262" w:rsidRDefault="00AC3262" w:rsidP="00AC3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70314CD" w14:textId="77777777" w:rsidR="00AC3262" w:rsidRPr="00AC3262" w:rsidRDefault="00AC3262" w:rsidP="00AC3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C3262">
        <w:rPr>
          <w:rFonts w:ascii="Times New Roman" w:hAnsi="Times New Roman" w:cs="Times New Roman"/>
          <w:sz w:val="22"/>
          <w:szCs w:val="22"/>
        </w:rPr>
        <w:t>Revenues and expenses of foreign entity are translated to Thai Baht at the exchange rates ruling at the dates of the transactions.</w:t>
      </w:r>
    </w:p>
    <w:p w14:paraId="0C41C96D" w14:textId="77777777" w:rsidR="00AC3262" w:rsidRPr="00AC3262" w:rsidRDefault="00AC3262" w:rsidP="00AC3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2D922FA" w14:textId="77777777" w:rsidR="00AC3262" w:rsidRPr="00AC3262" w:rsidRDefault="00AC3262" w:rsidP="00AC3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r w:rsidRPr="00AC3262">
        <w:rPr>
          <w:rFonts w:ascii="Times New Roman" w:hAnsi="Times New Roman" w:cstheme="minorBidi"/>
          <w:sz w:val="22"/>
          <w:szCs w:val="22"/>
        </w:rPr>
        <w:t xml:space="preserve">Differences arising on foreign currency translation or conversion are recognized as other comprehensive income or loss and separately presented as other </w:t>
      </w:r>
      <w:proofErr w:type="gramStart"/>
      <w:r w:rsidRPr="00AC3262">
        <w:rPr>
          <w:rFonts w:ascii="Times New Roman" w:hAnsi="Times New Roman" w:cstheme="minorBidi"/>
          <w:sz w:val="22"/>
          <w:szCs w:val="22"/>
        </w:rPr>
        <w:t>component</w:t>
      </w:r>
      <w:proofErr w:type="gramEnd"/>
      <w:r w:rsidRPr="00AC3262">
        <w:rPr>
          <w:rFonts w:ascii="Times New Roman" w:hAnsi="Times New Roman" w:cstheme="minorBidi"/>
          <w:sz w:val="22"/>
          <w:szCs w:val="22"/>
        </w:rPr>
        <w:t xml:space="preserve"> of equity until the investment is disposed.</w:t>
      </w:r>
    </w:p>
    <w:p w14:paraId="37823F30" w14:textId="77777777" w:rsidR="00106C45" w:rsidRPr="00AC3262" w:rsidRDefault="00106C45"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p>
    <w:p w14:paraId="779E055B" w14:textId="77777777" w:rsidR="00DC1556" w:rsidRPr="00AC3262"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AC3262">
        <w:rPr>
          <w:rFonts w:ascii="Times New Roman" w:hAnsi="Times New Roman" w:cs="Times New Roman"/>
          <w:b/>
          <w:bCs/>
          <w:sz w:val="22"/>
          <w:szCs w:val="22"/>
        </w:rPr>
        <w:t>Fair Value Measurements</w:t>
      </w:r>
    </w:p>
    <w:p w14:paraId="04405E3C" w14:textId="77777777" w:rsidR="00DC1556" w:rsidRPr="00AC3262" w:rsidRDefault="00DC1556" w:rsidP="00BB5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A67907F" w14:textId="67B453A3" w:rsidR="00EE4A01" w:rsidRPr="00AC3262" w:rsidRDefault="00DC1556" w:rsidP="009240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C3262">
        <w:rPr>
          <w:rFonts w:ascii="Times New Roman" w:hAnsi="Times New Roman" w:cs="Times New Roman"/>
          <w:sz w:val="22"/>
          <w:szCs w:val="22"/>
        </w:rPr>
        <w:t>Fair value is the price that would be received to sell an asset or paid to transfer a liability in an orderly transaction between market participants at the measurement date.</w:t>
      </w:r>
    </w:p>
    <w:p w14:paraId="7E839846" w14:textId="77777777" w:rsidR="009240E3" w:rsidRPr="00AC3262" w:rsidRDefault="009240E3" w:rsidP="009240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21F272F" w14:textId="24AB6CE4" w:rsidR="00DC1556" w:rsidRPr="00AC3262" w:rsidRDefault="00DC1556" w:rsidP="009240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Times New Roman"/>
          <w:sz w:val="22"/>
          <w:szCs w:val="22"/>
        </w:rPr>
      </w:pPr>
      <w:r w:rsidRPr="00AC3262">
        <w:rPr>
          <w:rFonts w:ascii="Times New Roman" w:hAnsi="Times New Roman" w:cs="Times New Roman"/>
          <w:sz w:val="22"/>
          <w:szCs w:val="22"/>
        </w:rPr>
        <w:t>The fair value hierarchy gives the highest priority to</w:t>
      </w:r>
      <w:r w:rsidR="009240E3" w:rsidRPr="00AC3262">
        <w:rPr>
          <w:rFonts w:ascii="Times New Roman" w:hAnsi="Times New Roman" w:cs="Times New Roman"/>
          <w:sz w:val="22"/>
          <w:szCs w:val="22"/>
        </w:rPr>
        <w:t xml:space="preserve"> </w:t>
      </w:r>
      <w:r w:rsidRPr="00AC3262">
        <w:rPr>
          <w:rFonts w:ascii="Times New Roman" w:hAnsi="Times New Roman" w:cs="Times New Roman"/>
          <w:sz w:val="22"/>
          <w:szCs w:val="22"/>
        </w:rPr>
        <w:t>quoted prices (unadjusted) in active markets for identical assets or liabilities (“Level 1 inputs”), secondary priority to other observable inputs (“Level 2 inputs”), and the lowest priority to unobservable inputs (“Level 3 inputs”).</w:t>
      </w:r>
    </w:p>
    <w:p w14:paraId="353D6C7D" w14:textId="77777777" w:rsidR="00643F3D" w:rsidRPr="00AC3262" w:rsidRDefault="00643F3D" w:rsidP="00ED5F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p>
    <w:p w14:paraId="677CDFC3" w14:textId="00BB872D" w:rsidR="00424153" w:rsidRPr="00AC3262" w:rsidRDefault="00424153" w:rsidP="00ED5F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AC3262">
        <w:rPr>
          <w:rFonts w:ascii="Times New Roman" w:hAnsi="Times New Roman" w:cs="Times New Roman"/>
          <w:b/>
          <w:bCs/>
          <w:sz w:val="22"/>
          <w:szCs w:val="22"/>
        </w:rPr>
        <w:t>Financial Instruments</w:t>
      </w:r>
    </w:p>
    <w:p w14:paraId="3CA1274A" w14:textId="77777777" w:rsidR="00424153" w:rsidRPr="00AC3262" w:rsidRDefault="00424153" w:rsidP="00ED5F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D6D077F" w14:textId="77777777" w:rsidR="00424153" w:rsidRPr="00AC3262" w:rsidRDefault="00424153"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i/>
          <w:iCs/>
          <w:sz w:val="22"/>
          <w:szCs w:val="22"/>
        </w:rPr>
      </w:pPr>
      <w:r w:rsidRPr="00AC3262">
        <w:rPr>
          <w:rFonts w:ascii="Times New Roman" w:hAnsi="Times New Roman" w:cs="Times New Roman"/>
          <w:i/>
          <w:iCs/>
          <w:sz w:val="22"/>
          <w:szCs w:val="22"/>
        </w:rPr>
        <w:t>Recognition and measurement</w:t>
      </w:r>
    </w:p>
    <w:p w14:paraId="2AC53CCC" w14:textId="77777777" w:rsidR="00424153" w:rsidRPr="00AC3262" w:rsidRDefault="00424153" w:rsidP="00ED5F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BBA37A5" w14:textId="1800E7FE" w:rsidR="00424153" w:rsidRPr="00AC3262" w:rsidRDefault="002E1F83" w:rsidP="00ED5F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2E1F83">
        <w:rPr>
          <w:rFonts w:ascii="Times New Roman" w:hAnsi="Times New Roman" w:cs="Times New Roman"/>
          <w:sz w:val="22"/>
          <w:szCs w:val="22"/>
        </w:rPr>
        <w:t>Financial assets are initially measure</w:t>
      </w:r>
      <w:r w:rsidR="0080314F">
        <w:rPr>
          <w:rFonts w:ascii="Times New Roman" w:hAnsi="Times New Roman" w:cs="Times New Roman"/>
          <w:sz w:val="22"/>
          <w:szCs w:val="22"/>
        </w:rPr>
        <w:t>d</w:t>
      </w:r>
      <w:r w:rsidRPr="002E1F83">
        <w:rPr>
          <w:rFonts w:ascii="Times New Roman" w:hAnsi="Times New Roman" w:cs="Times New Roman"/>
          <w:sz w:val="22"/>
          <w:szCs w:val="22"/>
        </w:rPr>
        <w:t xml:space="preserve"> </w:t>
      </w:r>
      <w:r w:rsidR="00424153" w:rsidRPr="00AC3262">
        <w:rPr>
          <w:rFonts w:ascii="Times New Roman" w:hAnsi="Times New Roman" w:cs="Times New Roman"/>
          <w:sz w:val="22"/>
          <w:szCs w:val="22"/>
        </w:rPr>
        <w:t xml:space="preserve">at fair value, plus transaction costs in case of financial assets that are not measured at fair value through profit or loss. Financial assets shall be classified and measured with respect to the business model on asset management and characteristics of the asset’s contractual cash </w:t>
      </w:r>
      <w:proofErr w:type="gramStart"/>
      <w:r w:rsidR="00424153" w:rsidRPr="00AC3262">
        <w:rPr>
          <w:rFonts w:ascii="Times New Roman" w:hAnsi="Times New Roman" w:cs="Times New Roman"/>
          <w:sz w:val="22"/>
          <w:szCs w:val="22"/>
        </w:rPr>
        <w:t>flows</w:t>
      </w:r>
      <w:proofErr w:type="gramEnd"/>
      <w:r w:rsidR="00424153" w:rsidRPr="00AC3262">
        <w:rPr>
          <w:rFonts w:ascii="Times New Roman" w:hAnsi="Times New Roman" w:cs="Times New Roman"/>
          <w:sz w:val="22"/>
          <w:szCs w:val="22"/>
        </w:rPr>
        <w:t xml:space="preserve"> which is divided into three categories i.e. amortized cost, fair value through other comprehensive income, and fair value through profit or loss. Upon changes in business model on financial asset management are known, the affected financial assets shall be considered for proper reclassification.</w:t>
      </w:r>
    </w:p>
    <w:p w14:paraId="61F5B777" w14:textId="77777777" w:rsidR="00424153" w:rsidRPr="00AC3262" w:rsidRDefault="00424153" w:rsidP="00ED5F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DC77605" w14:textId="3D4B3E96" w:rsidR="001C72D8" w:rsidRPr="001C72D8" w:rsidRDefault="002E1F83" w:rsidP="001C72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2E1F83">
        <w:rPr>
          <w:rFonts w:ascii="Times New Roman" w:hAnsi="Times New Roman" w:cs="Times New Roman"/>
          <w:sz w:val="22"/>
          <w:szCs w:val="22"/>
        </w:rPr>
        <w:t>Financial liabilities are initially measure</w:t>
      </w:r>
      <w:r w:rsidR="0080314F">
        <w:rPr>
          <w:rFonts w:ascii="Times New Roman" w:hAnsi="Times New Roman" w:cs="Times New Roman"/>
          <w:sz w:val="22"/>
          <w:szCs w:val="22"/>
        </w:rPr>
        <w:t>d</w:t>
      </w:r>
      <w:r w:rsidRPr="002E1F83">
        <w:rPr>
          <w:rFonts w:ascii="Times New Roman" w:hAnsi="Times New Roman" w:cs="Times New Roman"/>
          <w:sz w:val="22"/>
          <w:szCs w:val="22"/>
        </w:rPr>
        <w:t xml:space="preserve"> </w:t>
      </w:r>
      <w:r w:rsidR="00424153" w:rsidRPr="00AC3262">
        <w:rPr>
          <w:rFonts w:ascii="Times New Roman" w:hAnsi="Times New Roman" w:cs="Times New Roman"/>
          <w:sz w:val="22"/>
          <w:szCs w:val="22"/>
        </w:rPr>
        <w:t>at fair value net of transaction costs. Financial liabilities shall be classified and measured at amortized cost except for financial liabilities</w:t>
      </w:r>
      <w:r w:rsidR="00424153" w:rsidRPr="00ED5FD3">
        <w:rPr>
          <w:rFonts w:ascii="Times New Roman" w:hAnsi="Times New Roman" w:cs="Times New Roman"/>
          <w:sz w:val="22"/>
          <w:szCs w:val="22"/>
        </w:rPr>
        <w:t xml:space="preserve"> measured at fair value through profit or loss (such liabilities include derivative liabilities). Reclassification of financial liabilities is prohibited.</w:t>
      </w:r>
      <w:r w:rsidR="001C72D8">
        <w:rPr>
          <w:rFonts w:ascii="Times New Roman" w:hAnsi="Times New Roman" w:cs="Times New Roman"/>
          <w:i/>
          <w:iCs/>
          <w:sz w:val="22"/>
          <w:szCs w:val="22"/>
        </w:rPr>
        <w:br w:type="page"/>
      </w:r>
    </w:p>
    <w:p w14:paraId="01C83765" w14:textId="48A3C4F3" w:rsidR="00424153" w:rsidRPr="00736410" w:rsidRDefault="00424153"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i/>
          <w:iCs/>
          <w:sz w:val="22"/>
          <w:szCs w:val="22"/>
        </w:rPr>
      </w:pPr>
      <w:r w:rsidRPr="00736410">
        <w:rPr>
          <w:rFonts w:ascii="Times New Roman" w:hAnsi="Times New Roman" w:cs="Times New Roman"/>
          <w:i/>
          <w:iCs/>
          <w:sz w:val="22"/>
          <w:szCs w:val="22"/>
        </w:rPr>
        <w:lastRenderedPageBreak/>
        <w:t>Classification and measurement</w:t>
      </w:r>
    </w:p>
    <w:p w14:paraId="7901C9BF" w14:textId="77777777" w:rsidR="00424153" w:rsidRPr="00ED5FD3" w:rsidRDefault="00424153" w:rsidP="00ED5F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4A59D19" w14:textId="77777777" w:rsidR="00246163" w:rsidRPr="00BB1F0C" w:rsidRDefault="00246163" w:rsidP="00ED5FD3">
      <w:pPr>
        <w:pStyle w:val="NoSpacing"/>
        <w:jc w:val="both"/>
        <w:rPr>
          <w:rFonts w:cs="Times New Roman"/>
          <w:sz w:val="22"/>
          <w:szCs w:val="22"/>
        </w:rPr>
      </w:pPr>
      <w:r w:rsidRPr="00BB1F0C">
        <w:rPr>
          <w:rFonts w:cs="Times New Roman"/>
          <w:sz w:val="22"/>
          <w:szCs w:val="22"/>
        </w:rPr>
        <w:t>Assets classified and measured at amortized cost</w:t>
      </w:r>
    </w:p>
    <w:p w14:paraId="7088AA76" w14:textId="77777777" w:rsidR="00246163"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sidRPr="00BB1F0C">
        <w:rPr>
          <w:rFonts w:cs="Times New Roman"/>
          <w:sz w:val="22"/>
          <w:szCs w:val="22"/>
        </w:rPr>
        <w:t>Cash and cash equivalents</w:t>
      </w:r>
    </w:p>
    <w:p w14:paraId="46005DAA" w14:textId="77777777" w:rsidR="00246163" w:rsidRPr="007B2D8B"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sidRPr="00BB1F0C">
        <w:rPr>
          <w:rFonts w:cs="Times New Roman"/>
          <w:sz w:val="22"/>
          <w:szCs w:val="22"/>
        </w:rPr>
        <w:t>Restricted deposits at banks</w:t>
      </w:r>
    </w:p>
    <w:p w14:paraId="171612B6" w14:textId="77777777" w:rsidR="00246163" w:rsidRPr="00BB1F0C"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Pr>
          <w:rFonts w:cs="Times New Roman"/>
          <w:sz w:val="22"/>
          <w:szCs w:val="22"/>
        </w:rPr>
        <w:t>Trade and other receivables</w:t>
      </w:r>
      <w:r>
        <w:rPr>
          <w:rFonts w:cs="Cordia New" w:hint="cs"/>
          <w:sz w:val="22"/>
          <w:szCs w:val="22"/>
          <w:cs/>
        </w:rPr>
        <w:t xml:space="preserve"> </w:t>
      </w:r>
      <w:r>
        <w:rPr>
          <w:rFonts w:cs="Cordia New"/>
          <w:sz w:val="22"/>
          <w:szCs w:val="22"/>
        </w:rPr>
        <w:t xml:space="preserve">(excluding </w:t>
      </w:r>
      <w:r>
        <w:rPr>
          <w:rFonts w:cs="Times New Roman"/>
          <w:sz w:val="22"/>
          <w:szCs w:val="22"/>
        </w:rPr>
        <w:t>p</w:t>
      </w:r>
      <w:r w:rsidRPr="00E034F0">
        <w:rPr>
          <w:rFonts w:cs="Times New Roman"/>
          <w:sz w:val="22"/>
          <w:szCs w:val="22"/>
        </w:rPr>
        <w:t>repaid expenses</w:t>
      </w:r>
      <w:r>
        <w:rPr>
          <w:rFonts w:cs="Times New Roman"/>
          <w:sz w:val="22"/>
          <w:szCs w:val="22"/>
        </w:rPr>
        <w:t xml:space="preserve"> and advances for </w:t>
      </w:r>
      <w:r w:rsidR="00987726">
        <w:rPr>
          <w:rFonts w:cs="Times New Roman"/>
          <w:sz w:val="22"/>
          <w:szCs w:val="22"/>
        </w:rPr>
        <w:t xml:space="preserve">goods / </w:t>
      </w:r>
      <w:r>
        <w:rPr>
          <w:rFonts w:cs="Times New Roman"/>
          <w:sz w:val="22"/>
          <w:szCs w:val="22"/>
        </w:rPr>
        <w:t>raw materials)</w:t>
      </w:r>
    </w:p>
    <w:p w14:paraId="44D87C53" w14:textId="77777777" w:rsidR="00246163" w:rsidRPr="00BB1F0C"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Pr>
          <w:sz w:val="22"/>
          <w:szCs w:val="28"/>
        </w:rPr>
        <w:t>Refundable deposits or guarantees</w:t>
      </w:r>
    </w:p>
    <w:p w14:paraId="40265C6F" w14:textId="77777777" w:rsidR="00246163" w:rsidRPr="00BB1F0C" w:rsidRDefault="00246163" w:rsidP="00ED5FD3">
      <w:pPr>
        <w:pStyle w:val="NoSpacing"/>
        <w:jc w:val="both"/>
        <w:rPr>
          <w:rFonts w:cs="Times New Roman"/>
          <w:sz w:val="22"/>
          <w:szCs w:val="22"/>
        </w:rPr>
      </w:pPr>
      <w:r w:rsidRPr="00BB1F0C">
        <w:rPr>
          <w:rFonts w:cs="Times New Roman"/>
          <w:sz w:val="22"/>
          <w:szCs w:val="22"/>
        </w:rPr>
        <w:t>Assets classified and measured at fair value through profit or loss</w:t>
      </w:r>
    </w:p>
    <w:p w14:paraId="1AB4F7D3" w14:textId="4CE88D67" w:rsidR="00246163"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sidRPr="00BA1854">
        <w:rPr>
          <w:rFonts w:cs="Times New Roman"/>
          <w:sz w:val="22"/>
          <w:szCs w:val="22"/>
        </w:rPr>
        <w:t>Derivative assets</w:t>
      </w:r>
    </w:p>
    <w:p w14:paraId="2B9429E7" w14:textId="77777777" w:rsidR="00CA5F92" w:rsidRPr="008168B7" w:rsidRDefault="00CA5F92" w:rsidP="00CA5F92">
      <w:pPr>
        <w:pStyle w:val="NoSpacing"/>
        <w:jc w:val="both"/>
        <w:rPr>
          <w:rFonts w:cs="Times New Roman"/>
          <w:sz w:val="22"/>
          <w:szCs w:val="22"/>
        </w:rPr>
      </w:pPr>
      <w:r w:rsidRPr="008168B7">
        <w:rPr>
          <w:rFonts w:cs="Times New Roman"/>
          <w:sz w:val="22"/>
          <w:szCs w:val="22"/>
        </w:rPr>
        <w:t>Assets classified and measured at fair value through other comprehensive income - none</w:t>
      </w:r>
    </w:p>
    <w:p w14:paraId="6E184AFF" w14:textId="36396183" w:rsidR="00246163" w:rsidRPr="00BB1F0C" w:rsidRDefault="00246163" w:rsidP="00ED5FD3">
      <w:pPr>
        <w:pStyle w:val="NoSpacing"/>
        <w:jc w:val="both"/>
        <w:rPr>
          <w:rFonts w:cs="Times New Roman"/>
          <w:sz w:val="22"/>
          <w:szCs w:val="22"/>
        </w:rPr>
      </w:pPr>
      <w:r w:rsidRPr="00BB1F0C">
        <w:rPr>
          <w:rFonts w:cs="Times New Roman"/>
          <w:sz w:val="22"/>
          <w:szCs w:val="22"/>
        </w:rPr>
        <w:t>Liabilities classified and measured at amortized cost</w:t>
      </w:r>
    </w:p>
    <w:p w14:paraId="35020ECD" w14:textId="77777777" w:rsidR="00246163" w:rsidRPr="007B41F4" w:rsidRDefault="00FA6190"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Pr>
          <w:rFonts w:cs="Times New Roman"/>
          <w:sz w:val="22"/>
          <w:szCs w:val="22"/>
        </w:rPr>
        <w:t>S</w:t>
      </w:r>
      <w:r w:rsidR="00246163" w:rsidRPr="007B41F4">
        <w:rPr>
          <w:rFonts w:cs="Times New Roman"/>
          <w:sz w:val="22"/>
          <w:szCs w:val="22"/>
        </w:rPr>
        <w:t>hort-term borrowings from financial institutions</w:t>
      </w:r>
    </w:p>
    <w:p w14:paraId="2AFE932F" w14:textId="77777777" w:rsidR="00246163" w:rsidRPr="008438D5"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sidRPr="00733FC1">
        <w:rPr>
          <w:rFonts w:cs="Times New Roman"/>
          <w:sz w:val="22"/>
          <w:szCs w:val="22"/>
        </w:rPr>
        <w:t xml:space="preserve">Trade and other payables </w:t>
      </w:r>
      <w:r w:rsidRPr="00733FC1">
        <w:rPr>
          <w:rFonts w:cs="Cordia New"/>
          <w:sz w:val="22"/>
          <w:szCs w:val="22"/>
        </w:rPr>
        <w:t>(including</w:t>
      </w:r>
      <w:r w:rsidR="00CA5F92">
        <w:rPr>
          <w:rFonts w:cs="Cordia New"/>
          <w:sz w:val="22"/>
          <w:szCs w:val="22"/>
        </w:rPr>
        <w:t xml:space="preserve"> a</w:t>
      </w:r>
      <w:r w:rsidR="00CA5F92" w:rsidRPr="00CA5F92">
        <w:rPr>
          <w:rFonts w:cs="Cordia New"/>
          <w:sz w:val="22"/>
          <w:szCs w:val="22"/>
        </w:rPr>
        <w:t>ccrued expenses</w:t>
      </w:r>
      <w:r w:rsidR="00CA5F92">
        <w:rPr>
          <w:rFonts w:cs="Cordia New"/>
          <w:sz w:val="22"/>
          <w:szCs w:val="22"/>
        </w:rPr>
        <w:t xml:space="preserve"> and</w:t>
      </w:r>
      <w:r w:rsidRPr="00733FC1">
        <w:rPr>
          <w:rFonts w:cs="Cordia New" w:hint="cs"/>
          <w:sz w:val="22"/>
          <w:szCs w:val="22"/>
          <w:cs/>
        </w:rPr>
        <w:t xml:space="preserve"> </w:t>
      </w:r>
      <w:r w:rsidRPr="00733FC1">
        <w:rPr>
          <w:rFonts w:cs="Cordia New"/>
          <w:sz w:val="22"/>
          <w:szCs w:val="22"/>
        </w:rPr>
        <w:t xml:space="preserve">retention payables but excluding </w:t>
      </w:r>
      <w:r w:rsidRPr="00733FC1">
        <w:rPr>
          <w:rFonts w:cs="Times New Roman"/>
          <w:sz w:val="22"/>
          <w:szCs w:val="22"/>
        </w:rPr>
        <w:t>advance</w:t>
      </w:r>
      <w:r>
        <w:rPr>
          <w:rFonts w:cs="Times New Roman"/>
          <w:sz w:val="22"/>
          <w:szCs w:val="22"/>
        </w:rPr>
        <w:t>s</w:t>
      </w:r>
      <w:r w:rsidRPr="00733FC1">
        <w:rPr>
          <w:rFonts w:cs="Times New Roman"/>
          <w:sz w:val="22"/>
          <w:szCs w:val="22"/>
        </w:rPr>
        <w:t xml:space="preserve"> received </w:t>
      </w:r>
      <w:r w:rsidRPr="00733FC1">
        <w:rPr>
          <w:rFonts w:cs="Cordia New"/>
          <w:sz w:val="22"/>
          <w:szCs w:val="22"/>
        </w:rPr>
        <w:t>and</w:t>
      </w:r>
      <w:r w:rsidRPr="00733FC1">
        <w:rPr>
          <w:rFonts w:cs="Cordia New" w:hint="cs"/>
          <w:sz w:val="22"/>
          <w:szCs w:val="22"/>
          <w:cs/>
        </w:rPr>
        <w:t xml:space="preserve"> </w:t>
      </w:r>
      <w:r w:rsidRPr="00733FC1">
        <w:rPr>
          <w:rFonts w:cs="Cordia New"/>
          <w:sz w:val="22"/>
          <w:szCs w:val="22"/>
        </w:rPr>
        <w:t>unearned revenues</w:t>
      </w:r>
      <w:r w:rsidRPr="00733FC1">
        <w:rPr>
          <w:rFonts w:cs="Times New Roman"/>
          <w:sz w:val="22"/>
          <w:szCs w:val="22"/>
        </w:rPr>
        <w:t>)</w:t>
      </w:r>
    </w:p>
    <w:p w14:paraId="03613B35" w14:textId="77777777" w:rsidR="00246163" w:rsidRPr="00BB1F0C"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sidRPr="00BB1F0C">
        <w:rPr>
          <w:rFonts w:cs="Times New Roman"/>
          <w:sz w:val="22"/>
          <w:szCs w:val="22"/>
        </w:rPr>
        <w:t>Long-term borrowings from financial institution</w:t>
      </w:r>
      <w:r>
        <w:rPr>
          <w:rFonts w:cs="Times New Roman"/>
          <w:sz w:val="22"/>
          <w:szCs w:val="22"/>
        </w:rPr>
        <w:t>s</w:t>
      </w:r>
    </w:p>
    <w:p w14:paraId="44291E85" w14:textId="77777777" w:rsidR="00246163"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sidRPr="00BB1F0C">
        <w:rPr>
          <w:rFonts w:cs="Times New Roman"/>
          <w:sz w:val="22"/>
          <w:szCs w:val="22"/>
        </w:rPr>
        <w:t>Lease liabilities</w:t>
      </w:r>
    </w:p>
    <w:p w14:paraId="7884ABFB" w14:textId="77777777" w:rsidR="00493840" w:rsidRDefault="00493840"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Pr>
          <w:rFonts w:cs="Times New Roman"/>
          <w:sz w:val="22"/>
          <w:szCs w:val="22"/>
        </w:rPr>
        <w:t>Debentures</w:t>
      </w:r>
    </w:p>
    <w:p w14:paraId="14C6A9F5" w14:textId="77777777" w:rsidR="00246163" w:rsidRDefault="00246163" w:rsidP="00ED5FD3">
      <w:pPr>
        <w:pStyle w:val="NoSpacing"/>
        <w:jc w:val="both"/>
        <w:rPr>
          <w:rFonts w:cs="Cordia New"/>
          <w:sz w:val="22"/>
          <w:szCs w:val="22"/>
        </w:rPr>
      </w:pPr>
      <w:r w:rsidRPr="00BB1F0C">
        <w:rPr>
          <w:rFonts w:cs="Times New Roman"/>
          <w:sz w:val="22"/>
          <w:szCs w:val="22"/>
        </w:rPr>
        <w:t>Liabilities classified and measured at fair value through profit or loss</w:t>
      </w:r>
      <w:r>
        <w:rPr>
          <w:rFonts w:cs="Times New Roman"/>
          <w:sz w:val="22"/>
          <w:szCs w:val="22"/>
        </w:rPr>
        <w:t xml:space="preserve"> </w:t>
      </w:r>
    </w:p>
    <w:p w14:paraId="2472D387" w14:textId="10857A9E" w:rsidR="00246163" w:rsidRPr="00BB1F0C" w:rsidRDefault="00246163" w:rsidP="000A5122">
      <w:pPr>
        <w:pStyle w:val="NoSpacing"/>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cs="Times New Roman"/>
          <w:sz w:val="22"/>
          <w:szCs w:val="22"/>
        </w:rPr>
      </w:pPr>
      <w:r w:rsidRPr="00BB1F0C">
        <w:rPr>
          <w:rFonts w:cs="Times New Roman"/>
          <w:sz w:val="22"/>
          <w:szCs w:val="22"/>
        </w:rPr>
        <w:t>Derivative liabilities</w:t>
      </w:r>
    </w:p>
    <w:p w14:paraId="5699F490" w14:textId="77777777" w:rsidR="00A97323" w:rsidRPr="003B5B8C" w:rsidRDefault="00A973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i/>
          <w:iCs/>
          <w:sz w:val="22"/>
          <w:szCs w:val="22"/>
          <w:cs/>
        </w:rPr>
      </w:pPr>
    </w:p>
    <w:p w14:paraId="2DC6998C" w14:textId="77777777" w:rsidR="00424153" w:rsidRPr="00736410" w:rsidRDefault="00424153"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i/>
          <w:iCs/>
          <w:sz w:val="22"/>
          <w:szCs w:val="22"/>
        </w:rPr>
      </w:pPr>
      <w:r w:rsidRPr="00736410">
        <w:rPr>
          <w:rFonts w:ascii="Times New Roman" w:hAnsi="Times New Roman" w:cs="Times New Roman"/>
          <w:i/>
          <w:iCs/>
          <w:sz w:val="22"/>
          <w:szCs w:val="22"/>
        </w:rPr>
        <w:t>Impairment</w:t>
      </w:r>
    </w:p>
    <w:p w14:paraId="36FD4BF4" w14:textId="77777777" w:rsidR="00424153" w:rsidRPr="00AB1B29" w:rsidRDefault="0042415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E579D0B" w14:textId="3B6354B7" w:rsidR="00424153" w:rsidRPr="00AB1B29" w:rsidRDefault="00BE0B56"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Pr>
          <w:rFonts w:ascii="Times New Roman" w:hAnsi="Times New Roman" w:cs="Times New Roman"/>
          <w:sz w:val="22"/>
          <w:szCs w:val="22"/>
        </w:rPr>
        <w:t xml:space="preserve">Impairment loss </w:t>
      </w:r>
      <w:r w:rsidR="00424153" w:rsidRPr="00AB1B29">
        <w:rPr>
          <w:rFonts w:ascii="Times New Roman" w:hAnsi="Times New Roman" w:cs="Times New Roman"/>
          <w:sz w:val="22"/>
          <w:szCs w:val="22"/>
        </w:rPr>
        <w:t>from the expected credit loss of financial assets</w:t>
      </w:r>
      <w:r w:rsidR="008737E7">
        <w:rPr>
          <w:rFonts w:ascii="Times New Roman" w:hAnsi="Times New Roman" w:cs="Times New Roman"/>
          <w:sz w:val="22"/>
          <w:szCs w:val="22"/>
        </w:rPr>
        <w:t xml:space="preserve">, </w:t>
      </w:r>
      <w:r w:rsidR="0055058B">
        <w:rPr>
          <w:rFonts w:ascii="Times New Roman" w:hAnsi="Times New Roman" w:cstheme="minorBidi"/>
          <w:sz w:val="22"/>
          <w:szCs w:val="22"/>
        </w:rPr>
        <w:t xml:space="preserve">other than </w:t>
      </w:r>
      <w:r w:rsidR="008737E7">
        <w:rPr>
          <w:rFonts w:ascii="Times New Roman" w:hAnsi="Times New Roman" w:cstheme="minorBidi"/>
          <w:sz w:val="22"/>
          <w:szCs w:val="22"/>
        </w:rPr>
        <w:t>t</w:t>
      </w:r>
      <w:r w:rsidR="001C65CF" w:rsidRPr="00AB1B29">
        <w:rPr>
          <w:rFonts w:ascii="Times New Roman" w:hAnsi="Times New Roman" w:cs="Times New Roman"/>
          <w:sz w:val="22"/>
          <w:szCs w:val="22"/>
        </w:rPr>
        <w:t>rade receivables and contract assets</w:t>
      </w:r>
      <w:r w:rsidR="0055058B">
        <w:rPr>
          <w:rFonts w:ascii="Times New Roman" w:hAnsi="Times New Roman" w:cs="Times New Roman"/>
          <w:sz w:val="22"/>
          <w:szCs w:val="22"/>
        </w:rPr>
        <w:t>,</w:t>
      </w:r>
      <w:r w:rsidR="001C65CF">
        <w:rPr>
          <w:rFonts w:ascii="Times New Roman" w:hAnsi="Times New Roman" w:cs="Times New Roman"/>
          <w:sz w:val="22"/>
          <w:szCs w:val="22"/>
        </w:rPr>
        <w:t xml:space="preserve"> </w:t>
      </w:r>
      <w:r w:rsidR="009864A4">
        <w:rPr>
          <w:rFonts w:ascii="Times New Roman" w:hAnsi="Times New Roman" w:cs="Times New Roman"/>
          <w:sz w:val="22"/>
          <w:szCs w:val="22"/>
        </w:rPr>
        <w:t xml:space="preserve">is </w:t>
      </w:r>
      <w:r w:rsidR="00424153" w:rsidRPr="00AB1B29">
        <w:rPr>
          <w:rFonts w:ascii="Times New Roman" w:hAnsi="Times New Roman" w:cs="Times New Roman"/>
          <w:sz w:val="22"/>
          <w:szCs w:val="22"/>
        </w:rPr>
        <w:t>recognized under General approach in the following stages:</w:t>
      </w:r>
    </w:p>
    <w:p w14:paraId="72307AD2" w14:textId="77777777" w:rsidR="00424153" w:rsidRPr="00AB1B29" w:rsidRDefault="0042415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8E4C399" w14:textId="77777777" w:rsidR="00424153" w:rsidRPr="00424153" w:rsidRDefault="00424153" w:rsidP="000A5122">
      <w:pPr>
        <w:pStyle w:val="NoSpacing"/>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sz w:val="22"/>
          <w:szCs w:val="22"/>
        </w:rPr>
      </w:pPr>
      <w:r w:rsidRPr="00424153">
        <w:rPr>
          <w:sz w:val="22"/>
          <w:szCs w:val="22"/>
        </w:rPr>
        <w:t xml:space="preserve">Stage 1 (performing): the 12-month expected credit loss </w:t>
      </w:r>
      <w:r w:rsidR="009864A4">
        <w:rPr>
          <w:sz w:val="22"/>
          <w:szCs w:val="22"/>
        </w:rPr>
        <w:t>is</w:t>
      </w:r>
      <w:r w:rsidRPr="00424153">
        <w:rPr>
          <w:sz w:val="22"/>
          <w:szCs w:val="22"/>
        </w:rPr>
        <w:t xml:space="preserve"> recognized in profit or loss. Interest income (if any) </w:t>
      </w:r>
      <w:r w:rsidR="009864A4">
        <w:rPr>
          <w:sz w:val="22"/>
          <w:szCs w:val="22"/>
        </w:rPr>
        <w:t>is</w:t>
      </w:r>
      <w:r w:rsidRPr="00424153">
        <w:rPr>
          <w:sz w:val="22"/>
          <w:szCs w:val="22"/>
        </w:rPr>
        <w:t xml:space="preserve"> calculated </w:t>
      </w:r>
      <w:proofErr w:type="spellStart"/>
      <w:proofErr w:type="gramStart"/>
      <w:r w:rsidRPr="00424153">
        <w:rPr>
          <w:sz w:val="22"/>
          <w:szCs w:val="22"/>
        </w:rPr>
        <w:t>base</w:t>
      </w:r>
      <w:proofErr w:type="spellEnd"/>
      <w:proofErr w:type="gramEnd"/>
      <w:r w:rsidRPr="00424153">
        <w:rPr>
          <w:sz w:val="22"/>
          <w:szCs w:val="22"/>
        </w:rPr>
        <w:t xml:space="preserve"> on gross carrying amount without netting the allowance for expected credit loss.</w:t>
      </w:r>
    </w:p>
    <w:p w14:paraId="0B30A16C" w14:textId="0400A12B" w:rsidR="00424153" w:rsidRPr="00424153" w:rsidRDefault="00424153" w:rsidP="000A5122">
      <w:pPr>
        <w:pStyle w:val="NoSpacing"/>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sz w:val="22"/>
          <w:szCs w:val="22"/>
        </w:rPr>
      </w:pPr>
      <w:r w:rsidRPr="00424153">
        <w:rPr>
          <w:sz w:val="22"/>
          <w:szCs w:val="22"/>
        </w:rPr>
        <w:t xml:space="preserve">Stage 2 (under-performing): upon significant rise in credit risk and not being at low level, </w:t>
      </w:r>
      <w:r w:rsidR="00832C24">
        <w:rPr>
          <w:sz w:val="22"/>
          <w:szCs w:val="22"/>
        </w:rPr>
        <w:t xml:space="preserve">full </w:t>
      </w:r>
      <w:r w:rsidR="00832C24" w:rsidRPr="00832C24">
        <w:rPr>
          <w:sz w:val="22"/>
          <w:szCs w:val="22"/>
        </w:rPr>
        <w:t>lifetime expected credit losses are recognized in profit or loss</w:t>
      </w:r>
      <w:r w:rsidRPr="00424153">
        <w:rPr>
          <w:sz w:val="22"/>
          <w:szCs w:val="22"/>
        </w:rPr>
        <w:t xml:space="preserve">. Interest income (if any) </w:t>
      </w:r>
      <w:r w:rsidR="009864A4">
        <w:rPr>
          <w:sz w:val="22"/>
          <w:szCs w:val="22"/>
        </w:rPr>
        <w:t>is</w:t>
      </w:r>
      <w:r w:rsidRPr="00424153">
        <w:rPr>
          <w:sz w:val="22"/>
          <w:szCs w:val="22"/>
        </w:rPr>
        <w:t xml:space="preserve"> calculated based on the same principle </w:t>
      </w:r>
      <w:proofErr w:type="gramStart"/>
      <w:r w:rsidRPr="00424153">
        <w:rPr>
          <w:sz w:val="22"/>
          <w:szCs w:val="22"/>
        </w:rPr>
        <w:t>to</w:t>
      </w:r>
      <w:proofErr w:type="gramEnd"/>
      <w:r w:rsidRPr="00424153">
        <w:rPr>
          <w:sz w:val="22"/>
          <w:szCs w:val="22"/>
        </w:rPr>
        <w:t xml:space="preserve"> Stage 1.</w:t>
      </w:r>
    </w:p>
    <w:p w14:paraId="63AD61BB" w14:textId="0EA5A57C" w:rsidR="00424153" w:rsidRPr="00424153" w:rsidRDefault="00424153" w:rsidP="000A5122">
      <w:pPr>
        <w:pStyle w:val="NoSpacing"/>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sz w:val="22"/>
          <w:szCs w:val="22"/>
        </w:rPr>
      </w:pPr>
      <w:r w:rsidRPr="00424153">
        <w:rPr>
          <w:sz w:val="22"/>
          <w:szCs w:val="22"/>
        </w:rPr>
        <w:t xml:space="preserve">Stage 3 (credit-impaired): upon significant rise in credit risk of financial </w:t>
      </w:r>
      <w:proofErr w:type="gramStart"/>
      <w:r w:rsidRPr="00424153">
        <w:rPr>
          <w:sz w:val="22"/>
          <w:szCs w:val="22"/>
        </w:rPr>
        <w:t>asset</w:t>
      </w:r>
      <w:proofErr w:type="gramEnd"/>
      <w:r w:rsidRPr="00424153">
        <w:rPr>
          <w:sz w:val="22"/>
          <w:szCs w:val="22"/>
        </w:rPr>
        <w:t xml:space="preserve"> that </w:t>
      </w:r>
      <w:proofErr w:type="gramStart"/>
      <w:r w:rsidRPr="00424153">
        <w:rPr>
          <w:sz w:val="22"/>
          <w:szCs w:val="22"/>
        </w:rPr>
        <w:t>is</w:t>
      </w:r>
      <w:proofErr w:type="gramEnd"/>
      <w:r w:rsidRPr="00424153">
        <w:rPr>
          <w:sz w:val="22"/>
          <w:szCs w:val="22"/>
        </w:rPr>
        <w:t xml:space="preserve"> considered as credit impaired, </w:t>
      </w:r>
      <w:r w:rsidR="00832C24">
        <w:rPr>
          <w:sz w:val="22"/>
          <w:szCs w:val="22"/>
        </w:rPr>
        <w:t xml:space="preserve">full </w:t>
      </w:r>
      <w:r w:rsidR="00832C24" w:rsidRPr="00832C24">
        <w:rPr>
          <w:sz w:val="22"/>
          <w:szCs w:val="22"/>
        </w:rPr>
        <w:t>lifetime expected credit losses are recognized in profit or loss</w:t>
      </w:r>
      <w:r w:rsidRPr="00424153">
        <w:rPr>
          <w:sz w:val="22"/>
          <w:szCs w:val="22"/>
        </w:rPr>
        <w:t xml:space="preserve">. Interest income (if any) </w:t>
      </w:r>
      <w:r w:rsidR="00F26C68">
        <w:rPr>
          <w:sz w:val="22"/>
          <w:szCs w:val="22"/>
        </w:rPr>
        <w:t>is</w:t>
      </w:r>
      <w:r w:rsidRPr="00424153">
        <w:rPr>
          <w:sz w:val="22"/>
          <w:szCs w:val="22"/>
        </w:rPr>
        <w:t xml:space="preserve"> calculated base</w:t>
      </w:r>
      <w:r w:rsidR="0080314F">
        <w:rPr>
          <w:sz w:val="22"/>
          <w:szCs w:val="22"/>
        </w:rPr>
        <w:t>d</w:t>
      </w:r>
      <w:r w:rsidRPr="00424153">
        <w:rPr>
          <w:sz w:val="22"/>
          <w:szCs w:val="22"/>
        </w:rPr>
        <w:t xml:space="preserve"> on gross carrying amount net of the allowance for impairment.</w:t>
      </w:r>
    </w:p>
    <w:p w14:paraId="0D8B374D" w14:textId="77777777" w:rsidR="00424153" w:rsidRPr="00AB1B29" w:rsidRDefault="0042415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0D53BD2" w14:textId="4F916252" w:rsidR="00424153" w:rsidRPr="00AB1B29" w:rsidRDefault="0042415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B1B29">
        <w:rPr>
          <w:rFonts w:ascii="Times New Roman" w:hAnsi="Times New Roman" w:cs="Times New Roman"/>
          <w:sz w:val="22"/>
          <w:szCs w:val="22"/>
        </w:rPr>
        <w:t>For trade receivables and contract assets</w:t>
      </w:r>
      <w:r w:rsidR="00365EB6">
        <w:rPr>
          <w:rFonts w:ascii="Times New Roman" w:hAnsi="Times New Roman" w:cs="Times New Roman"/>
          <w:sz w:val="22"/>
          <w:szCs w:val="22"/>
        </w:rPr>
        <w:t xml:space="preserve"> (</w:t>
      </w:r>
      <w:r w:rsidR="00A40F34" w:rsidRPr="00A40F34">
        <w:rPr>
          <w:rFonts w:ascii="Times New Roman" w:hAnsi="Times New Roman" w:cs="Times New Roman"/>
          <w:sz w:val="22"/>
          <w:szCs w:val="22"/>
        </w:rPr>
        <w:t>e.g.</w:t>
      </w:r>
      <w:r w:rsidR="00A40F34">
        <w:rPr>
          <w:rFonts w:cstheme="minorBidi" w:hint="cs"/>
          <w:sz w:val="22"/>
          <w:szCs w:val="22"/>
          <w:cs/>
        </w:rPr>
        <w:t xml:space="preserve"> </w:t>
      </w:r>
      <w:r w:rsidR="00365EB6">
        <w:rPr>
          <w:rFonts w:ascii="Times New Roman" w:hAnsi="Times New Roman" w:cs="Times New Roman"/>
          <w:sz w:val="22"/>
          <w:szCs w:val="22"/>
        </w:rPr>
        <w:t>accrued income)</w:t>
      </w:r>
      <w:r w:rsidRPr="00AB1B29">
        <w:rPr>
          <w:rFonts w:ascii="Times New Roman" w:hAnsi="Times New Roman" w:cs="Times New Roman"/>
          <w:sz w:val="22"/>
          <w:szCs w:val="22"/>
        </w:rPr>
        <w:t xml:space="preserve">, </w:t>
      </w:r>
      <w:r w:rsidR="00365EB6">
        <w:rPr>
          <w:rFonts w:ascii="Times New Roman" w:hAnsi="Times New Roman" w:cs="Times New Roman"/>
          <w:sz w:val="22"/>
          <w:szCs w:val="22"/>
        </w:rPr>
        <w:t>the</w:t>
      </w:r>
      <w:r w:rsidRPr="00AB1B29">
        <w:rPr>
          <w:rFonts w:ascii="Times New Roman" w:hAnsi="Times New Roman" w:cs="Times New Roman"/>
          <w:sz w:val="22"/>
          <w:szCs w:val="22"/>
        </w:rPr>
        <w:t xml:space="preserve"> Simplified approach </w:t>
      </w:r>
      <w:r w:rsidR="00071052">
        <w:rPr>
          <w:rFonts w:ascii="Times New Roman" w:hAnsi="Times New Roman" w:cs="Times New Roman"/>
          <w:sz w:val="22"/>
          <w:szCs w:val="22"/>
        </w:rPr>
        <w:t xml:space="preserve">is </w:t>
      </w:r>
      <w:proofErr w:type="gramStart"/>
      <w:r w:rsidR="00071052">
        <w:rPr>
          <w:rFonts w:ascii="Times New Roman" w:hAnsi="Times New Roman" w:cs="Times New Roman"/>
          <w:sz w:val="22"/>
          <w:szCs w:val="22"/>
        </w:rPr>
        <w:t>adopt</w:t>
      </w:r>
      <w:proofErr w:type="gramEnd"/>
      <w:r w:rsidR="00071052">
        <w:rPr>
          <w:rFonts w:ascii="Times New Roman" w:hAnsi="Times New Roman" w:cs="Times New Roman"/>
          <w:sz w:val="22"/>
          <w:szCs w:val="22"/>
        </w:rPr>
        <w:t xml:space="preserve"> </w:t>
      </w:r>
      <w:r w:rsidRPr="00AB1B29">
        <w:rPr>
          <w:rFonts w:ascii="Times New Roman" w:hAnsi="Times New Roman" w:cs="Times New Roman"/>
          <w:sz w:val="22"/>
          <w:szCs w:val="22"/>
        </w:rPr>
        <w:t xml:space="preserve">by recognizing the full lifetime expected credit loss for financial assets considered as aforesaid. In consideration and measurement of </w:t>
      </w:r>
      <w:r w:rsidR="00365EB6">
        <w:rPr>
          <w:rFonts w:ascii="Times New Roman" w:hAnsi="Times New Roman" w:cs="Times New Roman"/>
          <w:sz w:val="22"/>
          <w:szCs w:val="22"/>
        </w:rPr>
        <w:t xml:space="preserve">the </w:t>
      </w:r>
      <w:r w:rsidRPr="00AB1B29">
        <w:rPr>
          <w:rFonts w:ascii="Times New Roman" w:hAnsi="Times New Roman" w:cs="Times New Roman"/>
          <w:sz w:val="22"/>
          <w:szCs w:val="22"/>
        </w:rPr>
        <w:t xml:space="preserve">expected credit loss for both General approach and Simplified approach, the historical credit loss shall be combined with the </w:t>
      </w:r>
      <w:proofErr w:type="gramStart"/>
      <w:r w:rsidRPr="00AB1B29">
        <w:rPr>
          <w:rFonts w:ascii="Times New Roman" w:hAnsi="Times New Roman" w:cs="Times New Roman"/>
          <w:sz w:val="22"/>
          <w:szCs w:val="22"/>
        </w:rPr>
        <w:t>forward looking</w:t>
      </w:r>
      <w:proofErr w:type="gramEnd"/>
      <w:r w:rsidRPr="00AB1B29">
        <w:rPr>
          <w:rFonts w:ascii="Times New Roman" w:hAnsi="Times New Roman" w:cs="Times New Roman"/>
          <w:sz w:val="22"/>
          <w:szCs w:val="22"/>
        </w:rPr>
        <w:t xml:space="preserve"> information pertaining to the assets and significant factors relating to economic environment</w:t>
      </w:r>
      <w:r w:rsidR="0055058B">
        <w:rPr>
          <w:rFonts w:ascii="Times New Roman" w:hAnsi="Times New Roman" w:cs="Times New Roman"/>
          <w:sz w:val="22"/>
          <w:szCs w:val="22"/>
        </w:rPr>
        <w:t xml:space="preserve"> as deem necessary</w:t>
      </w:r>
      <w:r w:rsidRPr="00AB1B29">
        <w:rPr>
          <w:rFonts w:ascii="Times New Roman" w:hAnsi="Times New Roman" w:cs="Times New Roman"/>
          <w:sz w:val="22"/>
          <w:szCs w:val="22"/>
        </w:rPr>
        <w:t>.</w:t>
      </w:r>
      <w:r w:rsidR="00365EB6">
        <w:rPr>
          <w:rFonts w:ascii="Times New Roman" w:hAnsi="Times New Roman" w:cs="Times New Roman"/>
          <w:sz w:val="22"/>
          <w:szCs w:val="22"/>
        </w:rPr>
        <w:t xml:space="preserve"> </w:t>
      </w:r>
      <w:r w:rsidRPr="00AB1B29">
        <w:rPr>
          <w:rFonts w:ascii="Times New Roman" w:hAnsi="Times New Roman" w:cs="Times New Roman"/>
          <w:sz w:val="22"/>
          <w:szCs w:val="22"/>
        </w:rPr>
        <w:t>For receivables</w:t>
      </w:r>
      <w:r w:rsidR="007E1CFB" w:rsidRPr="00AB1B29">
        <w:rPr>
          <w:rFonts w:ascii="Times New Roman" w:hAnsi="Times New Roman" w:cs="Times New Roman"/>
          <w:sz w:val="22"/>
          <w:szCs w:val="22"/>
        </w:rPr>
        <w:t>,</w:t>
      </w:r>
      <w:r w:rsidRPr="00AB1B29">
        <w:rPr>
          <w:rFonts w:ascii="Times New Roman" w:hAnsi="Times New Roman" w:cs="Times New Roman"/>
          <w:sz w:val="22"/>
          <w:szCs w:val="22"/>
        </w:rPr>
        <w:t xml:space="preserve"> the population</w:t>
      </w:r>
      <w:r w:rsidR="00071052">
        <w:rPr>
          <w:rFonts w:ascii="Times New Roman" w:hAnsi="Times New Roman" w:cs="Times New Roman"/>
          <w:sz w:val="22"/>
          <w:szCs w:val="22"/>
        </w:rPr>
        <w:t xml:space="preserve"> is </w:t>
      </w:r>
      <w:r w:rsidR="00071052" w:rsidRPr="00AB1B29">
        <w:rPr>
          <w:rFonts w:ascii="Times New Roman" w:hAnsi="Times New Roman" w:cs="Times New Roman"/>
          <w:sz w:val="22"/>
          <w:szCs w:val="22"/>
        </w:rPr>
        <w:t>categorized</w:t>
      </w:r>
      <w:r w:rsidRPr="00AB1B29">
        <w:rPr>
          <w:rFonts w:ascii="Times New Roman" w:hAnsi="Times New Roman" w:cs="Times New Roman"/>
          <w:sz w:val="22"/>
          <w:szCs w:val="22"/>
        </w:rPr>
        <w:t xml:space="preserve"> by focusing on aging </w:t>
      </w:r>
      <w:proofErr w:type="gramStart"/>
      <w:r w:rsidRPr="00AB1B29">
        <w:rPr>
          <w:rFonts w:ascii="Times New Roman" w:hAnsi="Times New Roman" w:cs="Times New Roman"/>
          <w:sz w:val="22"/>
          <w:szCs w:val="22"/>
        </w:rPr>
        <w:t>balance</w:t>
      </w:r>
      <w:proofErr w:type="gramEnd"/>
      <w:r w:rsidRPr="00AB1B29">
        <w:rPr>
          <w:rFonts w:ascii="Times New Roman" w:hAnsi="Times New Roman" w:cs="Times New Roman"/>
          <w:sz w:val="22"/>
          <w:szCs w:val="22"/>
        </w:rPr>
        <w:t xml:space="preserve"> information whereby the past records were captured for historical credit loss</w:t>
      </w:r>
      <w:r w:rsidR="0080314F">
        <w:rPr>
          <w:rFonts w:ascii="Times New Roman" w:hAnsi="Times New Roman" w:cs="Times New Roman"/>
          <w:sz w:val="22"/>
          <w:szCs w:val="22"/>
        </w:rPr>
        <w:t xml:space="preserve"> of</w:t>
      </w:r>
      <w:r w:rsidRPr="00AB1B29">
        <w:rPr>
          <w:rFonts w:ascii="Times New Roman" w:hAnsi="Times New Roman" w:cs="Times New Roman"/>
          <w:sz w:val="22"/>
          <w:szCs w:val="22"/>
        </w:rPr>
        <w:t xml:space="preserve"> approximately 1 year.</w:t>
      </w:r>
    </w:p>
    <w:p w14:paraId="7F64BFA0" w14:textId="77777777" w:rsidR="003629CB" w:rsidRPr="00AB1B29" w:rsidRDefault="003629CB"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718633F" w14:textId="77777777" w:rsidR="00424153" w:rsidRPr="00736410" w:rsidRDefault="00424153"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i/>
          <w:iCs/>
          <w:sz w:val="22"/>
          <w:szCs w:val="22"/>
        </w:rPr>
      </w:pPr>
      <w:r w:rsidRPr="00736410">
        <w:rPr>
          <w:rFonts w:ascii="Times New Roman" w:hAnsi="Times New Roman" w:cs="Times New Roman"/>
          <w:i/>
          <w:iCs/>
          <w:sz w:val="22"/>
          <w:szCs w:val="22"/>
        </w:rPr>
        <w:t>Hedge accounting</w:t>
      </w:r>
    </w:p>
    <w:p w14:paraId="5DA4471E" w14:textId="77777777" w:rsidR="00424153" w:rsidRPr="00AB1B29" w:rsidRDefault="0042415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24944EF" w14:textId="547D564B" w:rsidR="00424153" w:rsidRPr="00AB1B29" w:rsidRDefault="0042415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B1B29">
        <w:rPr>
          <w:rFonts w:ascii="Times New Roman" w:hAnsi="Times New Roman" w:cs="Times New Roman"/>
          <w:sz w:val="22"/>
          <w:szCs w:val="22"/>
        </w:rPr>
        <w:t xml:space="preserve">Hedge accounting </w:t>
      </w:r>
      <w:r w:rsidR="0055058B">
        <w:rPr>
          <w:rFonts w:ascii="Times New Roman" w:hAnsi="Times New Roman" w:cs="Times New Roman"/>
          <w:sz w:val="22"/>
          <w:szCs w:val="22"/>
        </w:rPr>
        <w:t>is</w:t>
      </w:r>
      <w:r w:rsidRPr="00AB1B29">
        <w:rPr>
          <w:rFonts w:ascii="Times New Roman" w:hAnsi="Times New Roman" w:cs="Times New Roman"/>
          <w:sz w:val="22"/>
          <w:szCs w:val="22"/>
        </w:rPr>
        <w:t xml:space="preserve"> divided into three categories i.e. fair value hedge, cash flows hedge, and hedge of net investment in foreign </w:t>
      </w:r>
      <w:proofErr w:type="gramStart"/>
      <w:r w:rsidRPr="00AB1B29">
        <w:rPr>
          <w:rFonts w:ascii="Times New Roman" w:hAnsi="Times New Roman" w:cs="Times New Roman"/>
          <w:sz w:val="22"/>
          <w:szCs w:val="22"/>
        </w:rPr>
        <w:t>entity</w:t>
      </w:r>
      <w:proofErr w:type="gramEnd"/>
      <w:r w:rsidRPr="00AB1B29">
        <w:rPr>
          <w:rFonts w:ascii="Times New Roman" w:hAnsi="Times New Roman" w:cs="Times New Roman"/>
          <w:sz w:val="22"/>
          <w:szCs w:val="22"/>
        </w:rPr>
        <w:t>.</w:t>
      </w:r>
    </w:p>
    <w:p w14:paraId="4FE6420A" w14:textId="77777777" w:rsidR="00CF06F3" w:rsidRPr="00AB1B29" w:rsidRDefault="00CF06F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F8062D5" w14:textId="77777777" w:rsidR="00424153" w:rsidRPr="00AB1B29" w:rsidRDefault="0042415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B1B29">
        <w:rPr>
          <w:rFonts w:ascii="Times New Roman" w:hAnsi="Times New Roman" w:cs="Times New Roman"/>
          <w:sz w:val="22"/>
          <w:szCs w:val="22"/>
        </w:rPr>
        <w:t xml:space="preserve">Derivative financial instruments are used to manage fair value risk exposed by </w:t>
      </w:r>
      <w:proofErr w:type="gramStart"/>
      <w:r w:rsidRPr="00AB1B29">
        <w:rPr>
          <w:rFonts w:ascii="Times New Roman" w:hAnsi="Times New Roman" w:cs="Times New Roman"/>
          <w:sz w:val="22"/>
          <w:szCs w:val="22"/>
        </w:rPr>
        <w:t>change</w:t>
      </w:r>
      <w:proofErr w:type="gramEnd"/>
      <w:r w:rsidRPr="00AB1B29">
        <w:rPr>
          <w:rFonts w:ascii="Times New Roman" w:hAnsi="Times New Roman" w:cs="Times New Roman"/>
          <w:sz w:val="22"/>
          <w:szCs w:val="22"/>
        </w:rPr>
        <w:t xml:space="preserve"> in foreign exchange rates arising from operating activities. Derivatives are not intended to </w:t>
      </w:r>
      <w:proofErr w:type="gramStart"/>
      <w:r w:rsidRPr="00AB1B29">
        <w:rPr>
          <w:rFonts w:ascii="Times New Roman" w:hAnsi="Times New Roman" w:cs="Times New Roman"/>
          <w:sz w:val="22"/>
          <w:szCs w:val="22"/>
        </w:rPr>
        <w:t>use</w:t>
      </w:r>
      <w:proofErr w:type="gramEnd"/>
      <w:r w:rsidRPr="00AB1B29">
        <w:rPr>
          <w:rFonts w:ascii="Times New Roman" w:hAnsi="Times New Roman" w:cs="Times New Roman"/>
          <w:sz w:val="22"/>
          <w:szCs w:val="22"/>
        </w:rPr>
        <w:t xml:space="preserve"> for trading </w:t>
      </w:r>
      <w:proofErr w:type="gramStart"/>
      <w:r w:rsidRPr="00AB1B29">
        <w:rPr>
          <w:rFonts w:ascii="Times New Roman" w:hAnsi="Times New Roman" w:cs="Times New Roman"/>
          <w:sz w:val="22"/>
          <w:szCs w:val="22"/>
        </w:rPr>
        <w:t>purpose</w:t>
      </w:r>
      <w:proofErr w:type="gramEnd"/>
      <w:r w:rsidRPr="00AB1B29">
        <w:rPr>
          <w:rFonts w:ascii="Times New Roman" w:hAnsi="Times New Roman" w:cs="Times New Roman"/>
          <w:sz w:val="22"/>
          <w:szCs w:val="22"/>
        </w:rPr>
        <w:t>. However, derivatives that do not qualify for hedge accounting are accounted for as trading instruments. Derivatives are recognized initially at fair value and then are re-measured at fair value. Gain or loss on re-measurement to fair value is recognized as profit or loss.</w:t>
      </w:r>
    </w:p>
    <w:p w14:paraId="7552AFC2" w14:textId="67645B27" w:rsidR="00424153" w:rsidRPr="003B5B8C" w:rsidRDefault="00424153" w:rsidP="00AB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3B5B8C">
        <w:rPr>
          <w:rFonts w:ascii="Times New Roman" w:hAnsi="Times New Roman" w:cs="Times New Roman"/>
          <w:sz w:val="22"/>
          <w:szCs w:val="22"/>
        </w:rPr>
        <w:lastRenderedPageBreak/>
        <w:t>The fair value of derivatives is the quoted market price at the statement of financial position date, which is the Level 2 inputs of the fair value hierarchy whereby such price is the present value of the quoted derivative price where market approach was used as valuation technique and core information used in evaluation was the adjusted exchange rates in market to fit for the issued instrument which was computed by bank who was the counterparty.</w:t>
      </w:r>
    </w:p>
    <w:p w14:paraId="71E37574" w14:textId="33F9FACF" w:rsidR="0055058B" w:rsidRPr="003B5B8C" w:rsidRDefault="005505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p>
    <w:p w14:paraId="5F4AA963" w14:textId="641E1A4A" w:rsidR="00DC1556" w:rsidRPr="003B5B8C" w:rsidRDefault="00DC1556"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3B5B8C">
        <w:rPr>
          <w:rFonts w:ascii="Times New Roman" w:hAnsi="Times New Roman" w:cs="Times New Roman"/>
          <w:b/>
          <w:bCs/>
          <w:sz w:val="22"/>
          <w:szCs w:val="22"/>
        </w:rPr>
        <w:t>Provisions</w:t>
      </w:r>
    </w:p>
    <w:p w14:paraId="4E512D28" w14:textId="77777777" w:rsidR="00DC1556" w:rsidRPr="003B5B8C" w:rsidRDefault="00DC1556"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B3E2A7B" w14:textId="77C003E7" w:rsidR="00DC1556" w:rsidRPr="003B5B8C" w:rsidRDefault="00DC1556"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3B5B8C">
        <w:rPr>
          <w:rFonts w:ascii="Times New Roman" w:hAnsi="Times New Roman" w:cs="Times New Roman"/>
          <w:sz w:val="22"/>
          <w:szCs w:val="22"/>
        </w:rPr>
        <w:t>A provision</w:t>
      </w:r>
      <w:r w:rsidR="0055058B" w:rsidRPr="003B5B8C">
        <w:rPr>
          <w:rFonts w:ascii="Times New Roman" w:hAnsi="Times New Roman" w:cs="Times New Roman"/>
          <w:sz w:val="22"/>
          <w:szCs w:val="22"/>
        </w:rPr>
        <w:t xml:space="preserve"> </w:t>
      </w:r>
      <w:r w:rsidRPr="003B5B8C">
        <w:rPr>
          <w:rFonts w:ascii="Times New Roman" w:hAnsi="Times New Roman" w:cs="Times New Roman"/>
          <w:sz w:val="22"/>
          <w:szCs w:val="22"/>
        </w:rPr>
        <w:t xml:space="preserve">is recognized in the statement of financial position when there is a present legal or constructive obligation </w:t>
      </w:r>
      <w:proofErr w:type="gramStart"/>
      <w:r w:rsidRPr="003B5B8C">
        <w:rPr>
          <w:rFonts w:ascii="Times New Roman" w:hAnsi="Times New Roman" w:cs="Times New Roman"/>
          <w:sz w:val="22"/>
          <w:szCs w:val="22"/>
        </w:rPr>
        <w:t>as a result of</w:t>
      </w:r>
      <w:proofErr w:type="gramEnd"/>
      <w:r w:rsidRPr="003B5B8C">
        <w:rPr>
          <w:rFonts w:ascii="Times New Roman" w:hAnsi="Times New Roman" w:cs="Times New Roman"/>
          <w:sz w:val="22"/>
          <w:szCs w:val="22"/>
        </w:rPr>
        <w:t xml:space="preserve"> a past event, and it is probable that an outflow of economic benefits will be required to settle the obligation and a reliable estimate can be made of the amount of the obligation. If the effect is material, provisions are determined by discounting the expected future cash </w:t>
      </w:r>
      <w:proofErr w:type="gramStart"/>
      <w:r w:rsidRPr="003B5B8C">
        <w:rPr>
          <w:rFonts w:ascii="Times New Roman" w:hAnsi="Times New Roman" w:cs="Times New Roman"/>
          <w:sz w:val="22"/>
          <w:szCs w:val="22"/>
        </w:rPr>
        <w:t>flows</w:t>
      </w:r>
      <w:proofErr w:type="gramEnd"/>
      <w:r w:rsidRPr="003B5B8C">
        <w:rPr>
          <w:rFonts w:ascii="Times New Roman" w:hAnsi="Times New Roman" w:cs="Times New Roman"/>
          <w:sz w:val="22"/>
          <w:szCs w:val="22"/>
        </w:rPr>
        <w:t xml:space="preserve"> at a pre-tax rate that reflects current market assessments of the time value of money and, where appropriate, the risks specific to </w:t>
      </w:r>
      <w:proofErr w:type="gramStart"/>
      <w:r w:rsidRPr="003B5B8C">
        <w:rPr>
          <w:rFonts w:ascii="Times New Roman" w:hAnsi="Times New Roman" w:cs="Times New Roman"/>
          <w:sz w:val="22"/>
          <w:szCs w:val="22"/>
        </w:rPr>
        <w:t>the liability</w:t>
      </w:r>
      <w:proofErr w:type="gramEnd"/>
      <w:r w:rsidRPr="003B5B8C">
        <w:rPr>
          <w:rFonts w:ascii="Times New Roman" w:hAnsi="Times New Roman" w:cs="Times New Roman"/>
          <w:sz w:val="22"/>
          <w:szCs w:val="22"/>
        </w:rPr>
        <w:t>.</w:t>
      </w:r>
    </w:p>
    <w:p w14:paraId="7A5277D4" w14:textId="77777777" w:rsidR="00C43A85" w:rsidRPr="003B5B8C" w:rsidRDefault="00C43A85"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heme="minorBidi"/>
          <w:b/>
          <w:bCs/>
          <w:sz w:val="22"/>
          <w:szCs w:val="22"/>
        </w:rPr>
      </w:pPr>
    </w:p>
    <w:p w14:paraId="33AF6586" w14:textId="7FE11E40" w:rsidR="00DC1556" w:rsidRPr="003B5B8C" w:rsidRDefault="00DC1556"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heme="minorBidi"/>
          <w:b/>
          <w:bCs/>
          <w:sz w:val="22"/>
          <w:szCs w:val="22"/>
        </w:rPr>
      </w:pPr>
      <w:r w:rsidRPr="003B5B8C">
        <w:rPr>
          <w:rFonts w:ascii="Times New Roman" w:hAnsi="Times New Roman" w:cs="Times New Roman"/>
          <w:b/>
          <w:bCs/>
          <w:sz w:val="22"/>
          <w:szCs w:val="22"/>
        </w:rPr>
        <w:t>Income Tax</w:t>
      </w:r>
    </w:p>
    <w:p w14:paraId="7587F55D" w14:textId="77777777" w:rsidR="00C43A85" w:rsidRPr="003B5B8C" w:rsidRDefault="00C43A85" w:rsidP="007364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heme="minorBidi"/>
          <w:b/>
          <w:bCs/>
          <w:sz w:val="22"/>
          <w:szCs w:val="22"/>
        </w:rPr>
      </w:pPr>
    </w:p>
    <w:p w14:paraId="458A704F" w14:textId="77777777" w:rsidR="00DC1556" w:rsidRPr="003B5B8C" w:rsidRDefault="00DC1556"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i/>
          <w:iCs/>
          <w:sz w:val="22"/>
          <w:szCs w:val="22"/>
        </w:rPr>
      </w:pPr>
      <w:r w:rsidRPr="003B5B8C">
        <w:rPr>
          <w:rFonts w:ascii="Times New Roman" w:hAnsi="Times New Roman" w:cs="Times New Roman"/>
          <w:i/>
          <w:iCs/>
          <w:sz w:val="22"/>
          <w:szCs w:val="22"/>
        </w:rPr>
        <w:t>Current tax</w:t>
      </w:r>
    </w:p>
    <w:p w14:paraId="6B0362A2" w14:textId="77777777" w:rsidR="00DC1556" w:rsidRPr="003B5B8C" w:rsidRDefault="00DC1556"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BEBDC2E" w14:textId="7F9F7C0A" w:rsidR="00DC1556" w:rsidRPr="003B5B8C" w:rsidRDefault="00DC1556"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3B5B8C">
        <w:rPr>
          <w:rFonts w:ascii="Times New Roman" w:hAnsi="Times New Roman" w:cs="Times New Roman"/>
          <w:sz w:val="22"/>
          <w:szCs w:val="22"/>
        </w:rPr>
        <w:t xml:space="preserve">Current tax is the amount of tax payable or recoverable which is calculated from taxable profit or loss for the year, using tax rates enacted at the statement of financial position date, and any adjustment to tax payable in respect of previous years by considering the promotional privileges as discussed in Note </w:t>
      </w:r>
      <w:r w:rsidR="00F62B32" w:rsidRPr="003B5B8C">
        <w:rPr>
          <w:rFonts w:ascii="Times New Roman" w:hAnsi="Times New Roman" w:cs="Times New Roman"/>
          <w:sz w:val="22"/>
          <w:szCs w:val="22"/>
        </w:rPr>
        <w:t>2</w:t>
      </w:r>
      <w:r w:rsidR="009924E5" w:rsidRPr="003B5B8C">
        <w:rPr>
          <w:rFonts w:ascii="Times New Roman" w:hAnsi="Times New Roman" w:cs="Times New Roman"/>
          <w:sz w:val="22"/>
          <w:szCs w:val="22"/>
        </w:rPr>
        <w:t>0</w:t>
      </w:r>
      <w:r w:rsidRPr="003B5B8C">
        <w:rPr>
          <w:rFonts w:ascii="Times New Roman" w:hAnsi="Times New Roman" w:cs="Times New Roman"/>
          <w:sz w:val="22"/>
          <w:szCs w:val="22"/>
        </w:rPr>
        <w:t>.</w:t>
      </w:r>
    </w:p>
    <w:p w14:paraId="226AD051" w14:textId="77777777" w:rsidR="00DC1556" w:rsidRPr="003B5B8C" w:rsidRDefault="00DC1556" w:rsidP="00DC1556">
      <w:pPr>
        <w:tabs>
          <w:tab w:val="clear" w:pos="227"/>
          <w:tab w:val="clear" w:pos="454"/>
        </w:tabs>
        <w:jc w:val="thaiDistribute"/>
        <w:rPr>
          <w:rFonts w:ascii="Times New Roman" w:hAnsi="Times New Roman" w:cs="Times New Roman"/>
          <w:color w:val="FF0000"/>
          <w:sz w:val="22"/>
          <w:szCs w:val="22"/>
        </w:rPr>
      </w:pPr>
    </w:p>
    <w:p w14:paraId="76C673C9" w14:textId="77777777" w:rsidR="00DC1556" w:rsidRPr="003B5B8C" w:rsidRDefault="00DC1556"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i/>
          <w:iCs/>
          <w:sz w:val="22"/>
          <w:szCs w:val="22"/>
        </w:rPr>
      </w:pPr>
      <w:r w:rsidRPr="003B5B8C">
        <w:rPr>
          <w:rFonts w:ascii="Times New Roman" w:hAnsi="Times New Roman" w:cs="Times New Roman"/>
          <w:i/>
          <w:iCs/>
          <w:sz w:val="22"/>
          <w:szCs w:val="22"/>
        </w:rPr>
        <w:t>Deferred tax</w:t>
      </w:r>
    </w:p>
    <w:p w14:paraId="3654E759" w14:textId="77777777" w:rsidR="00DC1556" w:rsidRPr="003B5B8C" w:rsidRDefault="00DC1556"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23C0896" w14:textId="77777777" w:rsidR="00DC1556" w:rsidRPr="003B5B8C" w:rsidRDefault="00DC1556"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3B5B8C">
        <w:rPr>
          <w:rFonts w:ascii="Times New Roman" w:hAnsi="Times New Roman" w:cs="Times New Roman"/>
          <w:sz w:val="22"/>
          <w:szCs w:val="22"/>
        </w:rPr>
        <w:t>Deferred tax is provided on temporary differences between the carrying amounts of assets and liabilities for financial reporting purposes and the amounts used for taxation purposes. Temporary differences are not recognized for the initial recognition of assets and liabilities that affect neither accounting nor taxable profit to the extent that they will probably not reverse in the foreseeable future. The amount of deferred tax provided is based on the expected manner of realization or settlement of the carrying amount of assets and liabilities, at the tax rates that are expected to apply to the period when the deferred tax asset is realized or the tax liability is settled based on tax rates that have been enacted as at the statement of financial position date.</w:t>
      </w:r>
    </w:p>
    <w:p w14:paraId="042258BC" w14:textId="77777777" w:rsidR="00DC1556" w:rsidRPr="003B5B8C" w:rsidRDefault="00DC1556"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4B2C9B0" w14:textId="77777777" w:rsidR="00DC1556" w:rsidRPr="003B5B8C" w:rsidRDefault="00DC1556"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3B5B8C">
        <w:rPr>
          <w:rFonts w:ascii="Times New Roman" w:hAnsi="Times New Roman" w:cs="Times New Roman"/>
          <w:sz w:val="22"/>
          <w:szCs w:val="22"/>
        </w:rPr>
        <w:t xml:space="preserve">A deferred tax asset is recognized only to the extent that it is probable that future taxable profit will be available against which the asset can be utilized. Deferred tax </w:t>
      </w:r>
      <w:proofErr w:type="gramStart"/>
      <w:r w:rsidRPr="003B5B8C">
        <w:rPr>
          <w:rFonts w:ascii="Times New Roman" w:hAnsi="Times New Roman" w:cs="Times New Roman"/>
          <w:sz w:val="22"/>
          <w:szCs w:val="22"/>
        </w:rPr>
        <w:t>asset</w:t>
      </w:r>
      <w:proofErr w:type="gramEnd"/>
      <w:r w:rsidRPr="003B5B8C">
        <w:rPr>
          <w:rFonts w:ascii="Times New Roman" w:hAnsi="Times New Roman" w:cs="Times New Roman"/>
          <w:sz w:val="22"/>
          <w:szCs w:val="22"/>
        </w:rPr>
        <w:t xml:space="preserve"> </w:t>
      </w:r>
      <w:proofErr w:type="gramStart"/>
      <w:r w:rsidRPr="003B5B8C">
        <w:rPr>
          <w:rFonts w:ascii="Times New Roman" w:hAnsi="Times New Roman" w:cs="Times New Roman"/>
          <w:sz w:val="22"/>
          <w:szCs w:val="22"/>
        </w:rPr>
        <w:t>are</w:t>
      </w:r>
      <w:proofErr w:type="gramEnd"/>
      <w:r w:rsidRPr="003B5B8C">
        <w:rPr>
          <w:rFonts w:ascii="Times New Roman" w:hAnsi="Times New Roman" w:cs="Times New Roman"/>
          <w:sz w:val="22"/>
          <w:szCs w:val="22"/>
        </w:rPr>
        <w:t xml:space="preserve"> reduced to the extent that it is no longer probable that the related tax benefit will be realized.</w:t>
      </w:r>
    </w:p>
    <w:p w14:paraId="49F030EA" w14:textId="77777777" w:rsidR="003629CB" w:rsidRPr="003B5B8C" w:rsidRDefault="003629CB"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E9161E4" w14:textId="77777777" w:rsidR="00BA1611" w:rsidRPr="003B5B8C" w:rsidRDefault="00BA1611"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30"/>
        </w:tabs>
        <w:jc w:val="both"/>
        <w:rPr>
          <w:rFonts w:ascii="Times New Roman" w:hAnsi="Times New Roman" w:cs="Times New Roman"/>
          <w:b/>
          <w:bCs/>
          <w:sz w:val="22"/>
          <w:szCs w:val="22"/>
        </w:rPr>
      </w:pPr>
      <w:r w:rsidRPr="003B5B8C">
        <w:rPr>
          <w:rFonts w:ascii="Times New Roman" w:hAnsi="Times New Roman" w:cs="Times New Roman"/>
          <w:b/>
          <w:bCs/>
          <w:sz w:val="22"/>
          <w:szCs w:val="22"/>
        </w:rPr>
        <w:t>Earnings per Share</w:t>
      </w:r>
    </w:p>
    <w:p w14:paraId="4A653C59" w14:textId="77777777" w:rsidR="00BA1611" w:rsidRPr="003B5B8C" w:rsidRDefault="00BA1611"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8C8F7FA" w14:textId="77777777" w:rsidR="00F361E8" w:rsidRPr="003B5B8C" w:rsidRDefault="00BA1611" w:rsidP="00BF2F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3B5B8C">
        <w:rPr>
          <w:rFonts w:ascii="Times New Roman" w:hAnsi="Times New Roman" w:cs="Times New Roman"/>
          <w:sz w:val="22"/>
          <w:szCs w:val="22"/>
        </w:rPr>
        <w:t xml:space="preserve">Basic earnings per share </w:t>
      </w:r>
      <w:proofErr w:type="gramStart"/>
      <w:r w:rsidRPr="003B5B8C">
        <w:rPr>
          <w:rFonts w:ascii="Times New Roman" w:hAnsi="Times New Roman" w:cs="Times New Roman"/>
          <w:sz w:val="22"/>
          <w:szCs w:val="22"/>
        </w:rPr>
        <w:t>is</w:t>
      </w:r>
      <w:proofErr w:type="gramEnd"/>
      <w:r w:rsidRPr="003B5B8C">
        <w:rPr>
          <w:rFonts w:ascii="Times New Roman" w:hAnsi="Times New Roman" w:cs="Times New Roman"/>
          <w:sz w:val="22"/>
          <w:szCs w:val="22"/>
        </w:rPr>
        <w:t xml:space="preserve"> determined by dividing profit for the year by the weighted average number of common shares outstanding during the year whereas diluted earnings per share </w:t>
      </w:r>
      <w:r w:rsidR="00F361E8" w:rsidRPr="003B5B8C">
        <w:rPr>
          <w:rFonts w:ascii="Times New Roman" w:hAnsi="Times New Roman" w:cs="Times New Roman"/>
          <w:sz w:val="22"/>
          <w:szCs w:val="22"/>
        </w:rPr>
        <w:t xml:space="preserve">that </w:t>
      </w:r>
      <w:proofErr w:type="gramStart"/>
      <w:r w:rsidR="00F361E8" w:rsidRPr="003B5B8C">
        <w:rPr>
          <w:rFonts w:ascii="Times New Roman" w:hAnsi="Times New Roman" w:cs="Times New Roman"/>
          <w:sz w:val="22"/>
          <w:szCs w:val="22"/>
        </w:rPr>
        <w:t>is</w:t>
      </w:r>
      <w:proofErr w:type="gramEnd"/>
      <w:r w:rsidR="00F361E8" w:rsidRPr="003B5B8C">
        <w:rPr>
          <w:rFonts w:ascii="Times New Roman" w:hAnsi="Times New Roman" w:cs="Times New Roman"/>
          <w:sz w:val="22"/>
          <w:szCs w:val="22"/>
        </w:rPr>
        <w:t xml:space="preserve"> determined by dividing the profit for the year by the weighted average number of common shares outstanding during the year after adjusting the effect from dilutive potential common shares.</w:t>
      </w:r>
    </w:p>
    <w:p w14:paraId="40DDFCE6" w14:textId="126092E0" w:rsidR="003B5B8C" w:rsidRDefault="003B5B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cs/>
        </w:rPr>
      </w:pPr>
      <w:r>
        <w:rPr>
          <w:rFonts w:ascii="Times New Roman" w:hAnsi="Times New Roman"/>
          <w:sz w:val="22"/>
          <w:szCs w:val="22"/>
          <w:cs/>
        </w:rPr>
        <w:br w:type="page"/>
      </w:r>
    </w:p>
    <w:p w14:paraId="1F3BDD8C" w14:textId="5181BD2C" w:rsidR="00865669" w:rsidRPr="00CA6188" w:rsidRDefault="0086566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1"/>
          <w:szCs w:val="21"/>
        </w:rPr>
      </w:pPr>
      <w:r w:rsidRPr="00CA6188">
        <w:rPr>
          <w:rFonts w:ascii="Times New Roman" w:hAnsi="Times New Roman" w:cs="Times New Roman"/>
          <w:b/>
          <w:bCs/>
          <w:caps/>
          <w:sz w:val="21"/>
          <w:szCs w:val="21"/>
        </w:rPr>
        <w:lastRenderedPageBreak/>
        <w:t>TRANSACTIONS WITH RELATED PARTIES</w:t>
      </w:r>
    </w:p>
    <w:p w14:paraId="56AEFD1B" w14:textId="77777777" w:rsidR="00865669" w:rsidRPr="00CA6188" w:rsidRDefault="00865669" w:rsidP="00904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1230C5F6" w14:textId="77777777" w:rsidR="00796F45" w:rsidRPr="00CA6188" w:rsidRDefault="00796F45" w:rsidP="00904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CA6188">
        <w:rPr>
          <w:rFonts w:ascii="Times New Roman" w:hAnsi="Times New Roman" w:cs="Times New Roman"/>
          <w:sz w:val="21"/>
          <w:szCs w:val="21"/>
        </w:rPr>
        <w:t>Related parties are those parties controlled by the Company or have control over the Company, directly or indirectly, or significant influence to govern the financial and operating policies of the Company.</w:t>
      </w:r>
    </w:p>
    <w:p w14:paraId="742716FA" w14:textId="77777777" w:rsidR="00796F45" w:rsidRPr="00CA6188" w:rsidRDefault="00796F45" w:rsidP="00904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1AA95FE5" w14:textId="77777777" w:rsidR="00796F45" w:rsidRPr="00CA6188" w:rsidRDefault="00796F45" w:rsidP="00904C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CA6188">
        <w:rPr>
          <w:rFonts w:ascii="Times New Roman" w:hAnsi="Times New Roman" w:cs="Times New Roman"/>
          <w:sz w:val="21"/>
          <w:szCs w:val="21"/>
        </w:rPr>
        <w:t xml:space="preserve">Types of </w:t>
      </w:r>
      <w:proofErr w:type="gramStart"/>
      <w:r w:rsidRPr="00CA6188">
        <w:rPr>
          <w:rFonts w:ascii="Times New Roman" w:hAnsi="Times New Roman" w:cs="Times New Roman"/>
          <w:sz w:val="21"/>
          <w:szCs w:val="21"/>
        </w:rPr>
        <w:t>relationship</w:t>
      </w:r>
      <w:proofErr w:type="gramEnd"/>
      <w:r w:rsidRPr="00CA6188">
        <w:rPr>
          <w:rFonts w:ascii="Times New Roman" w:hAnsi="Times New Roman" w:cs="Times New Roman"/>
          <w:sz w:val="21"/>
          <w:szCs w:val="21"/>
        </w:rPr>
        <w:t xml:space="preserve"> of related parties are as follows: </w:t>
      </w:r>
    </w:p>
    <w:p w14:paraId="6ED09D65" w14:textId="77777777" w:rsidR="00796F45" w:rsidRPr="00CA6188" w:rsidRDefault="00796F45" w:rsidP="00AA3D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tbl>
      <w:tblPr>
        <w:tblW w:w="9558" w:type="dxa"/>
        <w:tblLayout w:type="fixed"/>
        <w:tblLook w:val="01E0" w:firstRow="1" w:lastRow="1" w:firstColumn="1" w:lastColumn="1" w:noHBand="0" w:noVBand="0"/>
      </w:tblPr>
      <w:tblGrid>
        <w:gridCol w:w="3348"/>
        <w:gridCol w:w="236"/>
        <w:gridCol w:w="2734"/>
        <w:gridCol w:w="252"/>
        <w:gridCol w:w="2988"/>
      </w:tblGrid>
      <w:tr w:rsidR="00796F45" w:rsidRPr="00CA6188" w14:paraId="19C6C49C" w14:textId="77777777" w:rsidTr="003F1199">
        <w:trPr>
          <w:trHeight w:val="80"/>
          <w:tblHeader/>
        </w:trPr>
        <w:tc>
          <w:tcPr>
            <w:tcW w:w="3348" w:type="dxa"/>
            <w:tcBorders>
              <w:bottom w:val="single" w:sz="4" w:space="0" w:color="auto"/>
            </w:tcBorders>
          </w:tcPr>
          <w:p w14:paraId="5433174A" w14:textId="77777777" w:rsidR="00796F45" w:rsidRPr="00CA6188" w:rsidRDefault="00796F45"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color w:val="FF0000"/>
                <w:sz w:val="21"/>
                <w:szCs w:val="21"/>
                <w:cs/>
              </w:rPr>
            </w:pPr>
            <w:r w:rsidRPr="00CA6188">
              <w:rPr>
                <w:rFonts w:ascii="Times New Roman" w:hAnsi="Times New Roman" w:cs="Times New Roman"/>
                <w:sz w:val="21"/>
                <w:szCs w:val="21"/>
              </w:rPr>
              <w:t>Company / Person Name</w:t>
            </w:r>
          </w:p>
        </w:tc>
        <w:tc>
          <w:tcPr>
            <w:tcW w:w="236" w:type="dxa"/>
          </w:tcPr>
          <w:p w14:paraId="4711456E" w14:textId="77777777" w:rsidR="00796F45" w:rsidRPr="00CA6188" w:rsidRDefault="00796F45"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color w:val="FF0000"/>
                <w:sz w:val="21"/>
                <w:szCs w:val="21"/>
              </w:rPr>
            </w:pPr>
          </w:p>
        </w:tc>
        <w:tc>
          <w:tcPr>
            <w:tcW w:w="2734" w:type="dxa"/>
            <w:tcBorders>
              <w:bottom w:val="single" w:sz="4" w:space="0" w:color="auto"/>
            </w:tcBorders>
          </w:tcPr>
          <w:p w14:paraId="7CA154BD" w14:textId="77777777" w:rsidR="00796F45" w:rsidRPr="00CA6188" w:rsidRDefault="00796F45"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1"/>
                <w:szCs w:val="21"/>
              </w:rPr>
            </w:pPr>
            <w:r w:rsidRPr="00CA6188">
              <w:rPr>
                <w:rFonts w:ascii="Times New Roman" w:hAnsi="Times New Roman" w:cs="Times New Roman"/>
                <w:sz w:val="21"/>
                <w:szCs w:val="21"/>
              </w:rPr>
              <w:t>Type of Business</w:t>
            </w:r>
          </w:p>
        </w:tc>
        <w:tc>
          <w:tcPr>
            <w:tcW w:w="252" w:type="dxa"/>
          </w:tcPr>
          <w:p w14:paraId="543CD750" w14:textId="77777777" w:rsidR="00796F45" w:rsidRPr="00CA6188" w:rsidRDefault="00796F45"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1"/>
                <w:szCs w:val="21"/>
              </w:rPr>
            </w:pPr>
          </w:p>
        </w:tc>
        <w:tc>
          <w:tcPr>
            <w:tcW w:w="2988" w:type="dxa"/>
            <w:tcBorders>
              <w:bottom w:val="single" w:sz="4" w:space="0" w:color="auto"/>
            </w:tcBorders>
          </w:tcPr>
          <w:p w14:paraId="3D1CED42" w14:textId="77777777" w:rsidR="00796F45" w:rsidRPr="00CA6188" w:rsidRDefault="00796F45"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1"/>
                <w:szCs w:val="21"/>
              </w:rPr>
            </w:pPr>
            <w:r w:rsidRPr="00CA6188">
              <w:rPr>
                <w:rFonts w:ascii="Times New Roman" w:hAnsi="Times New Roman" w:cs="Times New Roman"/>
                <w:sz w:val="21"/>
                <w:szCs w:val="21"/>
              </w:rPr>
              <w:t>Relationship</w:t>
            </w:r>
          </w:p>
        </w:tc>
      </w:tr>
      <w:tr w:rsidR="00B70F6A" w:rsidRPr="00CA6188" w14:paraId="49FC1487" w14:textId="77777777" w:rsidTr="003F1199">
        <w:tc>
          <w:tcPr>
            <w:tcW w:w="3348" w:type="dxa"/>
          </w:tcPr>
          <w:p w14:paraId="30B2CD0B" w14:textId="26FD2283" w:rsidR="00B70F6A" w:rsidRPr="00CA6188" w:rsidRDefault="00B70F6A" w:rsidP="00A94AB7">
            <w:pPr>
              <w:ind w:right="-75"/>
              <w:rPr>
                <w:rFonts w:ascii="Times New Roman" w:hAnsi="Times New Roman" w:cs="Times New Roman"/>
                <w:b/>
                <w:bCs/>
                <w:sz w:val="21"/>
                <w:szCs w:val="21"/>
                <w:u w:val="single"/>
              </w:rPr>
            </w:pPr>
            <w:r w:rsidRPr="00CA6188">
              <w:rPr>
                <w:rFonts w:ascii="Times New Roman" w:hAnsi="Times New Roman" w:cs="Times New Roman"/>
                <w:b/>
                <w:bCs/>
                <w:sz w:val="21"/>
                <w:szCs w:val="21"/>
                <w:u w:val="single"/>
              </w:rPr>
              <w:t>Subsidiary</w:t>
            </w:r>
          </w:p>
        </w:tc>
        <w:tc>
          <w:tcPr>
            <w:tcW w:w="236" w:type="dxa"/>
          </w:tcPr>
          <w:p w14:paraId="5670E62D" w14:textId="77777777" w:rsidR="00B70F6A" w:rsidRPr="00CA6188" w:rsidRDefault="00B70F6A"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443B3B9E" w14:textId="77777777" w:rsidR="00B70F6A" w:rsidRPr="00CA6188" w:rsidRDefault="00B70F6A" w:rsidP="00A94AB7">
            <w:pPr>
              <w:ind w:right="-75"/>
              <w:rPr>
                <w:rFonts w:ascii="Times New Roman" w:hAnsi="Times New Roman" w:cs="Times New Roman"/>
                <w:color w:val="FF0000"/>
                <w:sz w:val="21"/>
                <w:szCs w:val="21"/>
              </w:rPr>
            </w:pPr>
          </w:p>
        </w:tc>
        <w:tc>
          <w:tcPr>
            <w:tcW w:w="252" w:type="dxa"/>
          </w:tcPr>
          <w:p w14:paraId="2F6AEC20" w14:textId="77777777" w:rsidR="00B70F6A" w:rsidRPr="00CA6188" w:rsidRDefault="00B70F6A" w:rsidP="00A94A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33F1454B" w14:textId="5D87561A" w:rsidR="00B70F6A" w:rsidRPr="00CA6188" w:rsidRDefault="00B70F6A" w:rsidP="00B70F6A">
            <w:pPr>
              <w:ind w:right="-75"/>
              <w:rPr>
                <w:rFonts w:ascii="Times New Roman" w:hAnsi="Times New Roman" w:cs="Times New Roman"/>
                <w:sz w:val="21"/>
                <w:szCs w:val="21"/>
              </w:rPr>
            </w:pPr>
          </w:p>
        </w:tc>
      </w:tr>
      <w:tr w:rsidR="00B15522" w:rsidRPr="00CA6188" w14:paraId="139433D8" w14:textId="77777777" w:rsidTr="003F1199">
        <w:tc>
          <w:tcPr>
            <w:tcW w:w="3348" w:type="dxa"/>
          </w:tcPr>
          <w:p w14:paraId="4F332313" w14:textId="77777777" w:rsidR="006F6FA2" w:rsidRPr="00CA6188" w:rsidRDefault="00B15522" w:rsidP="00B15522">
            <w:pPr>
              <w:ind w:right="-75"/>
              <w:rPr>
                <w:rFonts w:ascii="Times New Roman" w:hAnsi="Times New Roman" w:cstheme="minorBidi"/>
                <w:sz w:val="21"/>
                <w:szCs w:val="21"/>
              </w:rPr>
            </w:pPr>
            <w:r w:rsidRPr="00CA6188">
              <w:rPr>
                <w:rFonts w:ascii="Times New Roman" w:hAnsi="Times New Roman" w:cs="Times New Roman"/>
                <w:sz w:val="21"/>
                <w:szCs w:val="21"/>
              </w:rPr>
              <w:t>-</w:t>
            </w:r>
            <w:proofErr w:type="gramStart"/>
            <w:r w:rsidRPr="00CA6188">
              <w:rPr>
                <w:rFonts w:ascii="Times New Roman" w:hAnsi="Times New Roman" w:cs="Times New Roman"/>
                <w:sz w:val="21"/>
                <w:szCs w:val="21"/>
              </w:rPr>
              <w:t>North East</w:t>
            </w:r>
            <w:proofErr w:type="gramEnd"/>
            <w:r w:rsidRPr="00CA6188">
              <w:rPr>
                <w:rFonts w:ascii="Times New Roman" w:hAnsi="Times New Roman" w:cs="Times New Roman"/>
                <w:sz w:val="21"/>
                <w:szCs w:val="21"/>
              </w:rPr>
              <w:t xml:space="preserve"> Rubber Cote d’Ivoire</w:t>
            </w:r>
            <w:r w:rsidR="006F6FA2" w:rsidRPr="00CA6188">
              <w:rPr>
                <w:rFonts w:ascii="Times New Roman" w:hAnsi="Times New Roman" w:cs="Times New Roman" w:hint="cs"/>
                <w:sz w:val="21"/>
                <w:szCs w:val="21"/>
                <w:cs/>
              </w:rPr>
              <w:t xml:space="preserve"> </w:t>
            </w:r>
          </w:p>
          <w:p w14:paraId="66AC676B" w14:textId="7BE2ED28" w:rsidR="00B15522" w:rsidRPr="00CA6188" w:rsidRDefault="006F6FA2" w:rsidP="00B15522">
            <w:pPr>
              <w:ind w:right="-75"/>
              <w:rPr>
                <w:rFonts w:ascii="Times New Roman" w:hAnsi="Times New Roman" w:cs="Times New Roman"/>
                <w:sz w:val="21"/>
                <w:szCs w:val="21"/>
              </w:rPr>
            </w:pPr>
            <w:r w:rsidRPr="00CA6188">
              <w:rPr>
                <w:rFonts w:ascii="Times New Roman" w:hAnsi="Times New Roman" w:cs="Times New Roman"/>
                <w:sz w:val="21"/>
                <w:szCs w:val="21"/>
              </w:rPr>
              <w:t>(</w:t>
            </w:r>
            <w:r w:rsidR="003B5B8C" w:rsidRPr="00CA6188">
              <w:rPr>
                <w:rFonts w:ascii="Times New Roman" w:hAnsi="Times New Roman"/>
                <w:sz w:val="21"/>
                <w:szCs w:val="21"/>
              </w:rPr>
              <w:t>see Note 2</w:t>
            </w:r>
            <w:r w:rsidRPr="00CA6188">
              <w:rPr>
                <w:rFonts w:ascii="Times New Roman" w:hAnsi="Times New Roman" w:cs="Times New Roman"/>
                <w:sz w:val="21"/>
                <w:szCs w:val="21"/>
              </w:rPr>
              <w:t>)</w:t>
            </w:r>
          </w:p>
        </w:tc>
        <w:tc>
          <w:tcPr>
            <w:tcW w:w="236" w:type="dxa"/>
          </w:tcPr>
          <w:p w14:paraId="7F084EAE"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7CBF6F1B" w14:textId="1FEB06D1" w:rsidR="00B15522" w:rsidRPr="00CA6188" w:rsidRDefault="00A74EB9" w:rsidP="00B15522">
            <w:pPr>
              <w:ind w:right="-75"/>
              <w:rPr>
                <w:rFonts w:ascii="Times New Roman" w:hAnsi="Times New Roman" w:cs="Times New Roman"/>
                <w:sz w:val="21"/>
                <w:szCs w:val="21"/>
              </w:rPr>
            </w:pPr>
            <w:r w:rsidRPr="00CA6188">
              <w:rPr>
                <w:rFonts w:ascii="Times New Roman" w:hAnsi="Times New Roman" w:cs="Times New Roman"/>
                <w:sz w:val="21"/>
                <w:szCs w:val="21"/>
              </w:rPr>
              <w:t>Manufacturing and sales of smoked rubber sheets, block rubbers, and compound rubbers</w:t>
            </w:r>
          </w:p>
        </w:tc>
        <w:tc>
          <w:tcPr>
            <w:tcW w:w="252" w:type="dxa"/>
          </w:tcPr>
          <w:p w14:paraId="57164F6D"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0DF1E2BD" w14:textId="0B7C2D95" w:rsidR="00B15522" w:rsidRPr="00CA6188" w:rsidRDefault="008706ED" w:rsidP="008706ED">
            <w:pPr>
              <w:ind w:right="-75"/>
              <w:rPr>
                <w:rFonts w:ascii="Times New Roman" w:hAnsi="Times New Roman" w:cs="Times New Roman"/>
                <w:sz w:val="21"/>
                <w:szCs w:val="21"/>
                <w:cs/>
              </w:rPr>
            </w:pPr>
            <w:r w:rsidRPr="00CA6188">
              <w:rPr>
                <w:rFonts w:ascii="Times New Roman" w:hAnsi="Times New Roman" w:cs="Times New Roman"/>
                <w:sz w:val="21"/>
                <w:szCs w:val="21"/>
              </w:rPr>
              <w:t>Subsidiary</w:t>
            </w:r>
          </w:p>
        </w:tc>
      </w:tr>
      <w:tr w:rsidR="00B15522" w:rsidRPr="00CA6188" w14:paraId="17430D88" w14:textId="77777777" w:rsidTr="003F1199">
        <w:tc>
          <w:tcPr>
            <w:tcW w:w="3348" w:type="dxa"/>
          </w:tcPr>
          <w:p w14:paraId="79716105" w14:textId="77777777" w:rsidR="00B15522" w:rsidRPr="00CA6188" w:rsidRDefault="00B15522" w:rsidP="00B15522">
            <w:pPr>
              <w:ind w:right="-75"/>
              <w:rPr>
                <w:rFonts w:ascii="Times New Roman" w:hAnsi="Times New Roman" w:cs="Times New Roman"/>
                <w:b/>
                <w:bCs/>
                <w:sz w:val="21"/>
                <w:szCs w:val="21"/>
                <w:u w:val="single"/>
              </w:rPr>
            </w:pPr>
            <w:r w:rsidRPr="00CA6188">
              <w:rPr>
                <w:rFonts w:ascii="Times New Roman" w:hAnsi="Times New Roman" w:cs="Times New Roman"/>
                <w:b/>
                <w:bCs/>
                <w:sz w:val="21"/>
                <w:szCs w:val="21"/>
                <w:u w:val="single"/>
              </w:rPr>
              <w:t>Related companies</w:t>
            </w:r>
          </w:p>
        </w:tc>
        <w:tc>
          <w:tcPr>
            <w:tcW w:w="236" w:type="dxa"/>
          </w:tcPr>
          <w:p w14:paraId="0DA4008B"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67B5948F" w14:textId="77777777" w:rsidR="00B15522" w:rsidRPr="00CA6188" w:rsidRDefault="00B15522" w:rsidP="00B15522">
            <w:pPr>
              <w:ind w:right="-75"/>
              <w:rPr>
                <w:rFonts w:ascii="Times New Roman" w:hAnsi="Times New Roman" w:cs="Times New Roman"/>
                <w:color w:val="FF0000"/>
                <w:sz w:val="21"/>
                <w:szCs w:val="21"/>
              </w:rPr>
            </w:pPr>
          </w:p>
        </w:tc>
        <w:tc>
          <w:tcPr>
            <w:tcW w:w="252" w:type="dxa"/>
          </w:tcPr>
          <w:p w14:paraId="3C111767"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76BBA202" w14:textId="77777777" w:rsidR="00B15522" w:rsidRPr="00CA6188" w:rsidRDefault="00B15522" w:rsidP="00B15522">
            <w:pPr>
              <w:ind w:right="-75"/>
              <w:jc w:val="center"/>
              <w:rPr>
                <w:rFonts w:ascii="Times New Roman" w:hAnsi="Times New Roman" w:cs="Times New Roman"/>
                <w:color w:val="FF0000"/>
                <w:sz w:val="21"/>
                <w:szCs w:val="21"/>
              </w:rPr>
            </w:pPr>
          </w:p>
        </w:tc>
      </w:tr>
      <w:tr w:rsidR="00B15522" w:rsidRPr="00CA6188" w14:paraId="249FBD90" w14:textId="77777777" w:rsidTr="003F1199">
        <w:trPr>
          <w:trHeight w:val="147"/>
        </w:trPr>
        <w:tc>
          <w:tcPr>
            <w:tcW w:w="3348" w:type="dxa"/>
          </w:tcPr>
          <w:p w14:paraId="026AD5FA" w14:textId="77777777" w:rsidR="00B15522" w:rsidRPr="00CA6188" w:rsidRDefault="00B15522" w:rsidP="00B15522">
            <w:pPr>
              <w:ind w:right="-75"/>
              <w:rPr>
                <w:rFonts w:ascii="Times New Roman" w:hAnsi="Times New Roman" w:cs="Times New Roman"/>
                <w:sz w:val="21"/>
                <w:szCs w:val="21"/>
                <w:cs/>
              </w:rPr>
            </w:pPr>
            <w:r w:rsidRPr="00CA6188">
              <w:rPr>
                <w:rFonts w:ascii="Times New Roman" w:hAnsi="Times New Roman" w:cs="Times New Roman"/>
                <w:sz w:val="21"/>
                <w:szCs w:val="21"/>
              </w:rPr>
              <w:t xml:space="preserve">-N.E. </w:t>
            </w:r>
            <w:proofErr w:type="spellStart"/>
            <w:r w:rsidRPr="00CA6188">
              <w:rPr>
                <w:rFonts w:ascii="Times New Roman" w:hAnsi="Times New Roman" w:cs="Times New Roman"/>
                <w:sz w:val="21"/>
                <w:szCs w:val="21"/>
              </w:rPr>
              <w:t>Agritech</w:t>
            </w:r>
            <w:proofErr w:type="spellEnd"/>
            <w:r w:rsidRPr="00CA6188">
              <w:rPr>
                <w:rFonts w:ascii="Times New Roman" w:hAnsi="Times New Roman" w:cs="Times New Roman"/>
                <w:sz w:val="21"/>
                <w:szCs w:val="21"/>
              </w:rPr>
              <w:t xml:space="preserve"> Company Limited</w:t>
            </w:r>
          </w:p>
        </w:tc>
        <w:tc>
          <w:tcPr>
            <w:tcW w:w="236" w:type="dxa"/>
          </w:tcPr>
          <w:p w14:paraId="579F9ACE"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2102B984" w14:textId="77777777" w:rsidR="00B15522" w:rsidRPr="00CA6188" w:rsidRDefault="00B15522" w:rsidP="00B15522">
            <w:pPr>
              <w:ind w:right="-75"/>
              <w:rPr>
                <w:rFonts w:ascii="Times New Roman" w:hAnsi="Times New Roman" w:cs="Times New Roman"/>
                <w:color w:val="FF0000"/>
                <w:sz w:val="21"/>
                <w:szCs w:val="21"/>
                <w:highlight w:val="yellow"/>
              </w:rPr>
            </w:pPr>
            <w:r w:rsidRPr="00CA6188">
              <w:rPr>
                <w:rFonts w:ascii="Times New Roman" w:hAnsi="Times New Roman" w:cs="Times New Roman"/>
                <w:sz w:val="21"/>
                <w:szCs w:val="21"/>
              </w:rPr>
              <w:t>Wholesales of machinery, equipment and tools for use in agriculture</w:t>
            </w:r>
          </w:p>
        </w:tc>
        <w:tc>
          <w:tcPr>
            <w:tcW w:w="252" w:type="dxa"/>
          </w:tcPr>
          <w:p w14:paraId="0093BDEC"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3EE9A65B" w14:textId="77777777" w:rsidR="00B15522" w:rsidRPr="00CA6188" w:rsidRDefault="00B15522" w:rsidP="00B15522">
            <w:pPr>
              <w:ind w:right="-75"/>
              <w:rPr>
                <w:rFonts w:ascii="Times New Roman" w:hAnsi="Times New Roman" w:cs="Times New Roman"/>
                <w:color w:val="FF0000"/>
                <w:sz w:val="21"/>
                <w:szCs w:val="21"/>
              </w:rPr>
            </w:pPr>
            <w:r w:rsidRPr="00CA6188">
              <w:rPr>
                <w:rFonts w:ascii="Times New Roman" w:hAnsi="Times New Roman" w:cs="Times New Roman"/>
                <w:sz w:val="21"/>
                <w:szCs w:val="21"/>
              </w:rPr>
              <w:t xml:space="preserve">Director and shareholder are </w:t>
            </w:r>
            <w:proofErr w:type="gramStart"/>
            <w:r w:rsidRPr="00CA6188">
              <w:rPr>
                <w:rFonts w:ascii="Times New Roman" w:hAnsi="Times New Roman" w:cs="Times New Roman"/>
                <w:sz w:val="21"/>
                <w:szCs w:val="21"/>
              </w:rPr>
              <w:t>relative</w:t>
            </w:r>
            <w:proofErr w:type="gramEnd"/>
            <w:r w:rsidRPr="00CA6188">
              <w:rPr>
                <w:rFonts w:ascii="Times New Roman" w:hAnsi="Times New Roman" w:cs="Times New Roman"/>
                <w:sz w:val="21"/>
                <w:szCs w:val="21"/>
              </w:rPr>
              <w:t xml:space="preserve"> of directors</w:t>
            </w:r>
          </w:p>
        </w:tc>
      </w:tr>
      <w:tr w:rsidR="00B15522" w:rsidRPr="00CA6188" w14:paraId="70435032" w14:textId="77777777" w:rsidTr="003F1199">
        <w:trPr>
          <w:trHeight w:val="113"/>
        </w:trPr>
        <w:tc>
          <w:tcPr>
            <w:tcW w:w="3348" w:type="dxa"/>
          </w:tcPr>
          <w:p w14:paraId="62030864" w14:textId="77777777" w:rsidR="00B15522" w:rsidRPr="00CA6188" w:rsidRDefault="00B15522" w:rsidP="00B15522">
            <w:pPr>
              <w:ind w:right="-75"/>
              <w:rPr>
                <w:rFonts w:ascii="Times New Roman" w:hAnsi="Times New Roman" w:cs="Times New Roman"/>
                <w:sz w:val="21"/>
                <w:szCs w:val="21"/>
              </w:rPr>
            </w:pPr>
            <w:r w:rsidRPr="00CA6188">
              <w:rPr>
                <w:rFonts w:ascii="Times New Roman" w:hAnsi="Times New Roman" w:cs="Times New Roman"/>
                <w:sz w:val="21"/>
                <w:szCs w:val="21"/>
              </w:rPr>
              <w:t>-</w:t>
            </w:r>
            <w:proofErr w:type="spellStart"/>
            <w:r w:rsidRPr="00CA6188">
              <w:rPr>
                <w:rFonts w:ascii="Times New Roman" w:hAnsi="Times New Roman" w:cs="Times New Roman"/>
                <w:sz w:val="21"/>
                <w:szCs w:val="21"/>
              </w:rPr>
              <w:t>Chuwit</w:t>
            </w:r>
            <w:proofErr w:type="spellEnd"/>
            <w:r w:rsidRPr="00CA6188">
              <w:rPr>
                <w:rFonts w:ascii="Times New Roman" w:hAnsi="Times New Roman" w:cs="Times New Roman"/>
                <w:sz w:val="21"/>
                <w:szCs w:val="21"/>
              </w:rPr>
              <w:t xml:space="preserve"> Farm (2019) Public Company Limited</w:t>
            </w:r>
          </w:p>
        </w:tc>
        <w:tc>
          <w:tcPr>
            <w:tcW w:w="236" w:type="dxa"/>
          </w:tcPr>
          <w:p w14:paraId="2965DD1D"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jc w:val="both"/>
              <w:rPr>
                <w:rFonts w:ascii="Times New Roman" w:hAnsi="Times New Roman" w:cs="Times New Roman"/>
                <w:sz w:val="21"/>
                <w:szCs w:val="21"/>
              </w:rPr>
            </w:pPr>
          </w:p>
        </w:tc>
        <w:tc>
          <w:tcPr>
            <w:tcW w:w="2734" w:type="dxa"/>
          </w:tcPr>
          <w:p w14:paraId="43E073E2" w14:textId="77777777" w:rsidR="00B15522" w:rsidRPr="00CA6188" w:rsidRDefault="00B15522" w:rsidP="00B15522">
            <w:pPr>
              <w:ind w:right="-75"/>
              <w:rPr>
                <w:rFonts w:ascii="Times New Roman" w:hAnsi="Times New Roman" w:cs="Times New Roman"/>
                <w:sz w:val="21"/>
                <w:szCs w:val="21"/>
                <w:highlight w:val="yellow"/>
              </w:rPr>
            </w:pPr>
            <w:r w:rsidRPr="00CA6188">
              <w:rPr>
                <w:rFonts w:ascii="Times New Roman" w:hAnsi="Times New Roman" w:cs="Times New Roman"/>
                <w:sz w:val="21"/>
                <w:szCs w:val="21"/>
              </w:rPr>
              <w:t>Broiler contract farming</w:t>
            </w:r>
          </w:p>
        </w:tc>
        <w:tc>
          <w:tcPr>
            <w:tcW w:w="252" w:type="dxa"/>
          </w:tcPr>
          <w:p w14:paraId="14CA707B"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jc w:val="both"/>
              <w:rPr>
                <w:rFonts w:ascii="Times New Roman" w:hAnsi="Times New Roman" w:cs="Times New Roman"/>
                <w:sz w:val="21"/>
                <w:szCs w:val="21"/>
              </w:rPr>
            </w:pPr>
          </w:p>
        </w:tc>
        <w:tc>
          <w:tcPr>
            <w:tcW w:w="2988" w:type="dxa"/>
          </w:tcPr>
          <w:p w14:paraId="3549EE2F" w14:textId="77777777" w:rsidR="00B15522" w:rsidRPr="00CA6188" w:rsidRDefault="00B15522" w:rsidP="00B15522">
            <w:pPr>
              <w:ind w:right="-75"/>
              <w:rPr>
                <w:rFonts w:ascii="Times New Roman" w:hAnsi="Times New Roman" w:cs="Times New Roman"/>
                <w:sz w:val="21"/>
                <w:szCs w:val="21"/>
              </w:rPr>
            </w:pPr>
            <w:r w:rsidRPr="00CA6188">
              <w:rPr>
                <w:rFonts w:ascii="Times New Roman" w:hAnsi="Times New Roman" w:cs="Times New Roman"/>
                <w:sz w:val="21"/>
                <w:szCs w:val="21"/>
              </w:rPr>
              <w:t xml:space="preserve">Director </w:t>
            </w:r>
            <w:proofErr w:type="gramStart"/>
            <w:r w:rsidRPr="00CA6188">
              <w:rPr>
                <w:rFonts w:ascii="Times New Roman" w:hAnsi="Times New Roman" w:cs="Times New Roman"/>
                <w:sz w:val="21"/>
                <w:szCs w:val="21"/>
              </w:rPr>
              <w:t>are</w:t>
            </w:r>
            <w:proofErr w:type="gramEnd"/>
            <w:r w:rsidRPr="00CA6188">
              <w:rPr>
                <w:rFonts w:ascii="Times New Roman" w:hAnsi="Times New Roman" w:cs="Times New Roman"/>
                <w:sz w:val="21"/>
                <w:szCs w:val="21"/>
              </w:rPr>
              <w:t xml:space="preserve"> relative of directors and co-shareholders </w:t>
            </w:r>
          </w:p>
        </w:tc>
      </w:tr>
      <w:tr w:rsidR="00B15522" w:rsidRPr="00CA6188" w14:paraId="595302AD" w14:textId="77777777" w:rsidTr="003F1199">
        <w:tc>
          <w:tcPr>
            <w:tcW w:w="3348" w:type="dxa"/>
          </w:tcPr>
          <w:p w14:paraId="6168872C" w14:textId="77777777" w:rsidR="00B15522" w:rsidRPr="00CA6188" w:rsidRDefault="00B15522" w:rsidP="00B15522">
            <w:pPr>
              <w:ind w:right="-75"/>
              <w:rPr>
                <w:rFonts w:ascii="Times New Roman" w:hAnsi="Times New Roman" w:cs="Times New Roman"/>
                <w:sz w:val="21"/>
                <w:szCs w:val="21"/>
              </w:rPr>
            </w:pPr>
            <w:r w:rsidRPr="00CA6188">
              <w:rPr>
                <w:rFonts w:ascii="Times New Roman" w:hAnsi="Times New Roman" w:cs="Times New Roman"/>
                <w:sz w:val="21"/>
                <w:szCs w:val="21"/>
              </w:rPr>
              <w:t>-S.K. Petroleum Company Limited</w:t>
            </w:r>
          </w:p>
        </w:tc>
        <w:tc>
          <w:tcPr>
            <w:tcW w:w="236" w:type="dxa"/>
          </w:tcPr>
          <w:p w14:paraId="02168A51"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35C4E50C"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1"/>
                <w:szCs w:val="21"/>
                <w:cs/>
              </w:rPr>
            </w:pPr>
            <w:r w:rsidRPr="00CA6188">
              <w:rPr>
                <w:rFonts w:ascii="Times New Roman" w:hAnsi="Times New Roman" w:cs="Times New Roman"/>
                <w:sz w:val="21"/>
                <w:szCs w:val="21"/>
              </w:rPr>
              <w:t>Fuel service station</w:t>
            </w:r>
          </w:p>
        </w:tc>
        <w:tc>
          <w:tcPr>
            <w:tcW w:w="252" w:type="dxa"/>
          </w:tcPr>
          <w:p w14:paraId="5D93C9DD"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09B3FF3A" w14:textId="77777777" w:rsidR="00B15522" w:rsidRPr="00CA6188" w:rsidRDefault="00B15522" w:rsidP="00B15522">
            <w:pPr>
              <w:ind w:right="-75"/>
              <w:rPr>
                <w:rFonts w:ascii="Times New Roman" w:hAnsi="Times New Roman" w:cs="Times New Roman"/>
                <w:color w:val="FF0000"/>
                <w:sz w:val="21"/>
                <w:szCs w:val="21"/>
              </w:rPr>
            </w:pPr>
            <w:r w:rsidRPr="00CA6188">
              <w:rPr>
                <w:rFonts w:ascii="Times New Roman" w:hAnsi="Times New Roman" w:cs="Times New Roman"/>
                <w:sz w:val="21"/>
                <w:szCs w:val="21"/>
              </w:rPr>
              <w:t xml:space="preserve">Shareholders are </w:t>
            </w:r>
            <w:proofErr w:type="gramStart"/>
            <w:r w:rsidRPr="00CA6188">
              <w:rPr>
                <w:rFonts w:ascii="Times New Roman" w:hAnsi="Times New Roman" w:cs="Times New Roman"/>
                <w:sz w:val="21"/>
                <w:szCs w:val="21"/>
              </w:rPr>
              <w:t>relative</w:t>
            </w:r>
            <w:proofErr w:type="gramEnd"/>
            <w:r w:rsidRPr="00CA6188">
              <w:rPr>
                <w:rFonts w:ascii="Times New Roman" w:hAnsi="Times New Roman" w:cs="Times New Roman"/>
                <w:sz w:val="21"/>
                <w:szCs w:val="21"/>
              </w:rPr>
              <w:t xml:space="preserve"> of directors</w:t>
            </w:r>
          </w:p>
        </w:tc>
      </w:tr>
      <w:tr w:rsidR="00B15522" w:rsidRPr="00CA6188" w14:paraId="1687BAE1" w14:textId="77777777" w:rsidTr="00692248">
        <w:trPr>
          <w:trHeight w:val="147"/>
        </w:trPr>
        <w:tc>
          <w:tcPr>
            <w:tcW w:w="3348" w:type="dxa"/>
          </w:tcPr>
          <w:p w14:paraId="609A7FF0" w14:textId="77777777" w:rsidR="00B15522" w:rsidRPr="00CA6188" w:rsidRDefault="00B15522" w:rsidP="00B15522">
            <w:pPr>
              <w:ind w:right="-75"/>
              <w:rPr>
                <w:rFonts w:ascii="Times New Roman" w:hAnsi="Times New Roman" w:cs="Times New Roman"/>
                <w:sz w:val="21"/>
                <w:szCs w:val="21"/>
                <w:cs/>
              </w:rPr>
            </w:pPr>
            <w:r w:rsidRPr="00CA6188">
              <w:rPr>
                <w:rFonts w:ascii="Times New Roman" w:hAnsi="Times New Roman" w:cs="Times New Roman"/>
                <w:sz w:val="21"/>
                <w:szCs w:val="21"/>
              </w:rPr>
              <w:t>-N.E. Hemp Company Limited</w:t>
            </w:r>
          </w:p>
        </w:tc>
        <w:tc>
          <w:tcPr>
            <w:tcW w:w="236" w:type="dxa"/>
          </w:tcPr>
          <w:p w14:paraId="222AF2E8"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64B56427" w14:textId="77777777" w:rsidR="00B15522" w:rsidRPr="00CA6188" w:rsidRDefault="00B15522" w:rsidP="00B15522">
            <w:pPr>
              <w:ind w:right="-75"/>
              <w:rPr>
                <w:rFonts w:ascii="Times New Roman" w:hAnsi="Times New Roman" w:cs="Times New Roman"/>
                <w:color w:val="FF0000"/>
                <w:sz w:val="21"/>
                <w:szCs w:val="21"/>
                <w:highlight w:val="yellow"/>
              </w:rPr>
            </w:pPr>
            <w:r w:rsidRPr="00CA6188">
              <w:rPr>
                <w:rFonts w:ascii="Times New Roman" w:hAnsi="Times New Roman" w:cs="Times New Roman"/>
                <w:sz w:val="21"/>
                <w:szCs w:val="21"/>
              </w:rPr>
              <w:t>Wholesales of agricultural materials</w:t>
            </w:r>
          </w:p>
        </w:tc>
        <w:tc>
          <w:tcPr>
            <w:tcW w:w="252" w:type="dxa"/>
          </w:tcPr>
          <w:p w14:paraId="1DD01D03" w14:textId="77777777" w:rsidR="00B15522" w:rsidRPr="00CA6188" w:rsidRDefault="00B15522"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53F5C4B2" w14:textId="77777777" w:rsidR="00B15522" w:rsidRPr="00CA6188" w:rsidRDefault="00B15522" w:rsidP="00B15522">
            <w:pPr>
              <w:ind w:right="-75"/>
              <w:rPr>
                <w:rFonts w:ascii="Times New Roman" w:hAnsi="Times New Roman" w:cs="Times New Roman"/>
                <w:color w:val="FF0000"/>
                <w:sz w:val="21"/>
                <w:szCs w:val="21"/>
              </w:rPr>
            </w:pPr>
            <w:r w:rsidRPr="00CA6188">
              <w:rPr>
                <w:rFonts w:ascii="Times New Roman" w:hAnsi="Times New Roman" w:cs="Times New Roman"/>
                <w:sz w:val="21"/>
                <w:szCs w:val="21"/>
              </w:rPr>
              <w:t>Co-director and co-shareholder</w:t>
            </w:r>
          </w:p>
        </w:tc>
      </w:tr>
      <w:tr w:rsidR="001669D0" w:rsidRPr="00CA6188" w14:paraId="1C654BD0" w14:textId="77777777" w:rsidTr="00692248">
        <w:trPr>
          <w:trHeight w:val="147"/>
        </w:trPr>
        <w:tc>
          <w:tcPr>
            <w:tcW w:w="3348" w:type="dxa"/>
          </w:tcPr>
          <w:p w14:paraId="1ECE0B10" w14:textId="6BE6C20E" w:rsidR="001669D0" w:rsidRPr="00CA6188" w:rsidRDefault="001669D0" w:rsidP="00B15522">
            <w:pPr>
              <w:ind w:right="-75"/>
              <w:rPr>
                <w:rFonts w:ascii="Times New Roman" w:hAnsi="Times New Roman" w:cs="Times New Roman"/>
                <w:sz w:val="21"/>
                <w:szCs w:val="21"/>
              </w:rPr>
            </w:pPr>
            <w:r w:rsidRPr="00CA6188">
              <w:rPr>
                <w:rFonts w:ascii="Times New Roman" w:hAnsi="Times New Roman" w:cs="Times New Roman"/>
                <w:sz w:val="21"/>
                <w:szCs w:val="21"/>
              </w:rPr>
              <w:t>-Buriram Beef Farm Co., Ltd.</w:t>
            </w:r>
          </w:p>
        </w:tc>
        <w:tc>
          <w:tcPr>
            <w:tcW w:w="236" w:type="dxa"/>
          </w:tcPr>
          <w:p w14:paraId="618B2EC4" w14:textId="77777777" w:rsidR="001669D0" w:rsidRPr="00CA6188" w:rsidRDefault="001669D0"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338DF9C2" w14:textId="7A3FD76C" w:rsidR="001669D0" w:rsidRPr="00CA6188" w:rsidRDefault="001669D0" w:rsidP="00B15522">
            <w:pPr>
              <w:ind w:right="-75"/>
              <w:rPr>
                <w:rFonts w:ascii="Times New Roman" w:hAnsi="Times New Roman" w:cs="Times New Roman"/>
                <w:sz w:val="21"/>
                <w:szCs w:val="21"/>
              </w:rPr>
            </w:pPr>
            <w:r w:rsidRPr="00CA6188">
              <w:rPr>
                <w:rFonts w:ascii="Times New Roman" w:hAnsi="Times New Roman" w:cs="Times New Roman"/>
                <w:sz w:val="21"/>
                <w:szCs w:val="21"/>
              </w:rPr>
              <w:t>Cattle Ranching and Farming</w:t>
            </w:r>
          </w:p>
        </w:tc>
        <w:tc>
          <w:tcPr>
            <w:tcW w:w="252" w:type="dxa"/>
          </w:tcPr>
          <w:p w14:paraId="68B3582C" w14:textId="77777777" w:rsidR="001669D0" w:rsidRPr="00CA6188" w:rsidRDefault="001669D0" w:rsidP="00B15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434A81E0" w14:textId="3C36A67C" w:rsidR="001669D0" w:rsidRPr="00CA6188" w:rsidRDefault="001669D0" w:rsidP="00B15522">
            <w:pPr>
              <w:ind w:right="-75"/>
              <w:rPr>
                <w:rFonts w:ascii="Times New Roman" w:hAnsi="Times New Roman" w:cs="Times New Roman"/>
                <w:sz w:val="21"/>
                <w:szCs w:val="21"/>
              </w:rPr>
            </w:pPr>
            <w:r w:rsidRPr="00CA6188">
              <w:rPr>
                <w:rFonts w:ascii="Times New Roman" w:hAnsi="Times New Roman" w:cs="Times New Roman"/>
                <w:sz w:val="21"/>
                <w:szCs w:val="21"/>
              </w:rPr>
              <w:t>Co-director and co-shareholder</w:t>
            </w:r>
          </w:p>
        </w:tc>
      </w:tr>
      <w:tr w:rsidR="004A6EEF" w:rsidRPr="00CA6188" w14:paraId="4A24766E" w14:textId="77777777" w:rsidTr="00692248">
        <w:trPr>
          <w:trHeight w:val="147"/>
        </w:trPr>
        <w:tc>
          <w:tcPr>
            <w:tcW w:w="3348" w:type="dxa"/>
          </w:tcPr>
          <w:p w14:paraId="017489CE" w14:textId="1F41938B" w:rsidR="004A6EEF" w:rsidRPr="00CA6188" w:rsidRDefault="004A6EEF" w:rsidP="004A6EEF">
            <w:pPr>
              <w:ind w:right="-75"/>
              <w:rPr>
                <w:rFonts w:ascii="Times New Roman" w:hAnsi="Times New Roman" w:cs="Times New Roman"/>
                <w:sz w:val="21"/>
                <w:szCs w:val="21"/>
              </w:rPr>
            </w:pPr>
            <w:r w:rsidRPr="00CA6188">
              <w:rPr>
                <w:rFonts w:ascii="Times New Roman" w:hAnsi="Times New Roman" w:cs="Times New Roman"/>
                <w:sz w:val="21"/>
                <w:szCs w:val="21"/>
              </w:rPr>
              <w:t>-YU SENG holding Co., Ltd.</w:t>
            </w:r>
          </w:p>
        </w:tc>
        <w:tc>
          <w:tcPr>
            <w:tcW w:w="236" w:type="dxa"/>
          </w:tcPr>
          <w:p w14:paraId="6ED75D74" w14:textId="77777777" w:rsidR="004A6EEF" w:rsidRPr="00CA6188" w:rsidRDefault="004A6EEF" w:rsidP="004A6E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57291F21" w14:textId="56CA07B5" w:rsidR="004A6EEF" w:rsidRPr="00CA6188" w:rsidRDefault="004A6EEF" w:rsidP="004A6EEF">
            <w:pPr>
              <w:ind w:right="-75"/>
              <w:rPr>
                <w:rFonts w:ascii="Times New Roman" w:hAnsi="Times New Roman" w:cs="Times New Roman"/>
                <w:sz w:val="21"/>
                <w:szCs w:val="21"/>
              </w:rPr>
            </w:pPr>
            <w:r w:rsidRPr="00CA6188">
              <w:rPr>
                <w:rFonts w:ascii="Times New Roman" w:hAnsi="Times New Roman" w:cs="Times New Roman"/>
                <w:sz w:val="21"/>
                <w:szCs w:val="21"/>
              </w:rPr>
              <w:t>Holding company</w:t>
            </w:r>
          </w:p>
        </w:tc>
        <w:tc>
          <w:tcPr>
            <w:tcW w:w="252" w:type="dxa"/>
          </w:tcPr>
          <w:p w14:paraId="5F9C2142" w14:textId="77777777" w:rsidR="004A6EEF" w:rsidRPr="00CA6188" w:rsidRDefault="004A6EEF" w:rsidP="004A6E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03B4CCE1" w14:textId="02B01FBC" w:rsidR="004A6EEF" w:rsidRPr="00CA6188" w:rsidRDefault="004A6EEF" w:rsidP="004A6EEF">
            <w:pPr>
              <w:ind w:right="-75"/>
              <w:rPr>
                <w:rFonts w:ascii="Times New Roman" w:hAnsi="Times New Roman" w:cs="Times New Roman"/>
                <w:sz w:val="21"/>
                <w:szCs w:val="21"/>
              </w:rPr>
            </w:pPr>
            <w:r w:rsidRPr="00CA6188">
              <w:rPr>
                <w:rFonts w:ascii="Times New Roman" w:hAnsi="Times New Roman" w:cs="Times New Roman"/>
                <w:sz w:val="21"/>
                <w:szCs w:val="21"/>
              </w:rPr>
              <w:t>Co-director and co-shareholder</w:t>
            </w:r>
          </w:p>
        </w:tc>
      </w:tr>
      <w:tr w:rsidR="004A6EEF" w:rsidRPr="00CA6188" w14:paraId="45A27019" w14:textId="77777777" w:rsidTr="003F1199">
        <w:tc>
          <w:tcPr>
            <w:tcW w:w="3348" w:type="dxa"/>
          </w:tcPr>
          <w:p w14:paraId="701917E3" w14:textId="77777777" w:rsidR="004A6EEF" w:rsidRPr="00CA6188" w:rsidRDefault="004A6EEF" w:rsidP="004A6EEF">
            <w:pPr>
              <w:ind w:right="-75"/>
              <w:rPr>
                <w:rFonts w:ascii="Times New Roman" w:hAnsi="Times New Roman" w:cs="Times New Roman"/>
                <w:b/>
                <w:bCs/>
                <w:sz w:val="21"/>
                <w:szCs w:val="21"/>
                <w:u w:val="single"/>
              </w:rPr>
            </w:pPr>
            <w:r w:rsidRPr="00CA6188">
              <w:rPr>
                <w:rFonts w:ascii="Times New Roman" w:hAnsi="Times New Roman" w:cs="Times New Roman"/>
                <w:b/>
                <w:bCs/>
                <w:sz w:val="21"/>
                <w:szCs w:val="21"/>
                <w:u w:val="single"/>
              </w:rPr>
              <w:t>Related persons</w:t>
            </w:r>
          </w:p>
        </w:tc>
        <w:tc>
          <w:tcPr>
            <w:tcW w:w="236" w:type="dxa"/>
          </w:tcPr>
          <w:p w14:paraId="0DB64A9E" w14:textId="77777777" w:rsidR="004A6EEF" w:rsidRPr="00CA6188" w:rsidRDefault="004A6EEF" w:rsidP="004A6E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734" w:type="dxa"/>
          </w:tcPr>
          <w:p w14:paraId="25593949" w14:textId="77777777" w:rsidR="004A6EEF" w:rsidRPr="00CA6188" w:rsidRDefault="004A6EEF" w:rsidP="004A6EEF">
            <w:pPr>
              <w:ind w:right="-75"/>
              <w:rPr>
                <w:rFonts w:ascii="Times New Roman" w:hAnsi="Times New Roman" w:cs="Times New Roman"/>
                <w:color w:val="FF0000"/>
                <w:sz w:val="21"/>
                <w:szCs w:val="21"/>
              </w:rPr>
            </w:pPr>
          </w:p>
        </w:tc>
        <w:tc>
          <w:tcPr>
            <w:tcW w:w="252" w:type="dxa"/>
          </w:tcPr>
          <w:p w14:paraId="6AF76D99" w14:textId="77777777" w:rsidR="004A6EEF" w:rsidRPr="00CA6188" w:rsidRDefault="004A6EEF" w:rsidP="004A6E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color w:val="FF0000"/>
                <w:sz w:val="21"/>
                <w:szCs w:val="21"/>
              </w:rPr>
            </w:pPr>
          </w:p>
        </w:tc>
        <w:tc>
          <w:tcPr>
            <w:tcW w:w="2988" w:type="dxa"/>
          </w:tcPr>
          <w:p w14:paraId="31347CBF" w14:textId="77777777" w:rsidR="004A6EEF" w:rsidRPr="00CA6188" w:rsidRDefault="004A6EEF" w:rsidP="004A6EEF">
            <w:pPr>
              <w:ind w:right="-75"/>
              <w:rPr>
                <w:rFonts w:ascii="Times New Roman" w:hAnsi="Times New Roman" w:cs="Times New Roman"/>
                <w:color w:val="FF0000"/>
                <w:sz w:val="21"/>
                <w:szCs w:val="21"/>
              </w:rPr>
            </w:pPr>
          </w:p>
        </w:tc>
      </w:tr>
      <w:tr w:rsidR="004A6EEF" w:rsidRPr="00CA6188" w14:paraId="5F377F5A" w14:textId="77777777" w:rsidTr="003F1199">
        <w:trPr>
          <w:trHeight w:val="113"/>
        </w:trPr>
        <w:tc>
          <w:tcPr>
            <w:tcW w:w="3348" w:type="dxa"/>
          </w:tcPr>
          <w:p w14:paraId="03B33837" w14:textId="022E3CC1" w:rsidR="004A6EEF" w:rsidRPr="00CA6188" w:rsidRDefault="004A6EEF" w:rsidP="004A6EEF">
            <w:pPr>
              <w:ind w:right="-75"/>
              <w:rPr>
                <w:rFonts w:ascii="Times New Roman" w:hAnsi="Times New Roman" w:cs="Times New Roman"/>
                <w:sz w:val="21"/>
                <w:szCs w:val="21"/>
              </w:rPr>
            </w:pPr>
            <w:r w:rsidRPr="00CA6188">
              <w:rPr>
                <w:rFonts w:ascii="Times New Roman" w:hAnsi="Times New Roman" w:cs="Times New Roman"/>
                <w:sz w:val="21"/>
                <w:szCs w:val="21"/>
              </w:rPr>
              <w:t>M</w:t>
            </w:r>
            <w:r w:rsidR="000C6816" w:rsidRPr="00CA6188">
              <w:rPr>
                <w:rFonts w:ascii="Times New Roman" w:hAnsi="Times New Roman" w:cs="Times New Roman"/>
                <w:sz w:val="21"/>
                <w:szCs w:val="21"/>
              </w:rPr>
              <w:t>s</w:t>
            </w:r>
            <w:r w:rsidRPr="00CA6188">
              <w:rPr>
                <w:rFonts w:ascii="Times New Roman" w:hAnsi="Times New Roman" w:cs="Times New Roman"/>
                <w:sz w:val="21"/>
                <w:szCs w:val="21"/>
              </w:rPr>
              <w:t xml:space="preserve">. </w:t>
            </w:r>
            <w:proofErr w:type="spellStart"/>
            <w:r w:rsidR="000C6816" w:rsidRPr="00CA6188">
              <w:rPr>
                <w:rFonts w:ascii="Times New Roman" w:hAnsi="Times New Roman" w:cs="Times New Roman"/>
                <w:sz w:val="21"/>
                <w:szCs w:val="21"/>
              </w:rPr>
              <w:t>Mathucha</w:t>
            </w:r>
            <w:proofErr w:type="spellEnd"/>
            <w:r w:rsidRPr="00CA6188">
              <w:rPr>
                <w:rFonts w:ascii="Times New Roman" w:hAnsi="Times New Roman" w:cs="Times New Roman"/>
                <w:sz w:val="21"/>
                <w:szCs w:val="21"/>
              </w:rPr>
              <w:t xml:space="preserve"> </w:t>
            </w:r>
            <w:proofErr w:type="spellStart"/>
            <w:r w:rsidRPr="00CA6188">
              <w:rPr>
                <w:rFonts w:ascii="Times New Roman" w:hAnsi="Times New Roman" w:cs="Times New Roman"/>
                <w:sz w:val="21"/>
                <w:szCs w:val="21"/>
              </w:rPr>
              <w:t>Jungtanasomboon</w:t>
            </w:r>
            <w:proofErr w:type="spellEnd"/>
          </w:p>
        </w:tc>
        <w:tc>
          <w:tcPr>
            <w:tcW w:w="236" w:type="dxa"/>
          </w:tcPr>
          <w:p w14:paraId="0D805440" w14:textId="77777777" w:rsidR="004A6EEF" w:rsidRPr="00CA6188" w:rsidRDefault="004A6EEF" w:rsidP="004A6E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jc w:val="both"/>
              <w:rPr>
                <w:rFonts w:ascii="Times New Roman" w:hAnsi="Times New Roman" w:cs="Times New Roman"/>
                <w:color w:val="FF0000"/>
                <w:sz w:val="21"/>
                <w:szCs w:val="21"/>
              </w:rPr>
            </w:pPr>
          </w:p>
        </w:tc>
        <w:tc>
          <w:tcPr>
            <w:tcW w:w="2734" w:type="dxa"/>
          </w:tcPr>
          <w:p w14:paraId="0F2CCC8E" w14:textId="77777777" w:rsidR="004A6EEF" w:rsidRPr="00CA6188" w:rsidRDefault="004A6EEF" w:rsidP="004A6EEF">
            <w:pPr>
              <w:ind w:right="-75"/>
              <w:jc w:val="center"/>
              <w:rPr>
                <w:rFonts w:ascii="Times New Roman" w:hAnsi="Times New Roman" w:cs="Times New Roman"/>
                <w:sz w:val="21"/>
                <w:szCs w:val="21"/>
              </w:rPr>
            </w:pPr>
            <w:r w:rsidRPr="00CA6188">
              <w:rPr>
                <w:rFonts w:ascii="Times New Roman" w:hAnsi="Times New Roman" w:cs="Times New Roman"/>
                <w:sz w:val="21"/>
                <w:szCs w:val="21"/>
              </w:rPr>
              <w:t>-</w:t>
            </w:r>
          </w:p>
        </w:tc>
        <w:tc>
          <w:tcPr>
            <w:tcW w:w="252" w:type="dxa"/>
          </w:tcPr>
          <w:p w14:paraId="44B02AFE" w14:textId="77777777" w:rsidR="004A6EEF" w:rsidRPr="00CA6188" w:rsidRDefault="004A6EEF" w:rsidP="004A6E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rPr>
                <w:rFonts w:ascii="Times New Roman" w:hAnsi="Times New Roman" w:cs="Times New Roman"/>
                <w:sz w:val="21"/>
                <w:szCs w:val="21"/>
              </w:rPr>
            </w:pPr>
          </w:p>
        </w:tc>
        <w:tc>
          <w:tcPr>
            <w:tcW w:w="2988" w:type="dxa"/>
          </w:tcPr>
          <w:p w14:paraId="356E3016" w14:textId="0FC87C9E" w:rsidR="004A6EEF" w:rsidRPr="00CA6188" w:rsidRDefault="000C6816" w:rsidP="004A6EEF">
            <w:pPr>
              <w:ind w:right="-75"/>
              <w:rPr>
                <w:rFonts w:ascii="Times New Roman" w:hAnsi="Times New Roman" w:cs="Times New Roman"/>
                <w:sz w:val="21"/>
                <w:szCs w:val="21"/>
              </w:rPr>
            </w:pPr>
            <w:r w:rsidRPr="00CA6188">
              <w:rPr>
                <w:rFonts w:ascii="Times New Roman" w:hAnsi="Times New Roman" w:cs="Times New Roman"/>
                <w:sz w:val="21"/>
                <w:szCs w:val="21"/>
              </w:rPr>
              <w:t xml:space="preserve">Shareholders and </w:t>
            </w:r>
            <w:proofErr w:type="gramStart"/>
            <w:r w:rsidRPr="00CA6188">
              <w:rPr>
                <w:rFonts w:ascii="Times New Roman" w:hAnsi="Times New Roman" w:cs="Times New Roman"/>
                <w:sz w:val="21"/>
                <w:szCs w:val="21"/>
              </w:rPr>
              <w:t>r</w:t>
            </w:r>
            <w:r w:rsidR="004A6EEF" w:rsidRPr="00CA6188">
              <w:rPr>
                <w:rFonts w:ascii="Times New Roman" w:hAnsi="Times New Roman" w:cs="Times New Roman"/>
                <w:sz w:val="21"/>
                <w:szCs w:val="21"/>
              </w:rPr>
              <w:t>elative</w:t>
            </w:r>
            <w:proofErr w:type="gramEnd"/>
            <w:r w:rsidR="004A6EEF" w:rsidRPr="00CA6188">
              <w:rPr>
                <w:rFonts w:ascii="Times New Roman" w:hAnsi="Times New Roman" w:cs="Times New Roman"/>
                <w:sz w:val="21"/>
                <w:szCs w:val="21"/>
              </w:rPr>
              <w:t xml:space="preserve"> of directors</w:t>
            </w:r>
          </w:p>
        </w:tc>
      </w:tr>
      <w:tr w:rsidR="004A6EEF" w:rsidRPr="00CA6188" w14:paraId="6F9959E7" w14:textId="77777777" w:rsidTr="003F1199">
        <w:trPr>
          <w:trHeight w:val="113"/>
        </w:trPr>
        <w:tc>
          <w:tcPr>
            <w:tcW w:w="3348" w:type="dxa"/>
          </w:tcPr>
          <w:p w14:paraId="687E6550" w14:textId="77777777" w:rsidR="004A6EEF" w:rsidRPr="00CA6188" w:rsidRDefault="004A6EEF" w:rsidP="004A6EEF">
            <w:pPr>
              <w:ind w:right="-75"/>
              <w:rPr>
                <w:rFonts w:ascii="Times New Roman" w:hAnsi="Times New Roman" w:cs="Times New Roman"/>
                <w:sz w:val="21"/>
                <w:szCs w:val="21"/>
              </w:rPr>
            </w:pPr>
            <w:r w:rsidRPr="00CA6188">
              <w:rPr>
                <w:rFonts w:ascii="Times New Roman" w:hAnsi="Times New Roman" w:cs="Times New Roman"/>
                <w:sz w:val="21"/>
                <w:szCs w:val="21"/>
              </w:rPr>
              <w:t>Key management</w:t>
            </w:r>
          </w:p>
        </w:tc>
        <w:tc>
          <w:tcPr>
            <w:tcW w:w="236" w:type="dxa"/>
          </w:tcPr>
          <w:p w14:paraId="5401AF03" w14:textId="77777777" w:rsidR="004A6EEF" w:rsidRPr="00CA6188" w:rsidRDefault="004A6EEF" w:rsidP="004A6E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jc w:val="both"/>
              <w:rPr>
                <w:rFonts w:ascii="Times New Roman" w:hAnsi="Times New Roman" w:cs="Times New Roman"/>
                <w:color w:val="FF0000"/>
                <w:sz w:val="21"/>
                <w:szCs w:val="21"/>
              </w:rPr>
            </w:pPr>
          </w:p>
        </w:tc>
        <w:tc>
          <w:tcPr>
            <w:tcW w:w="2734" w:type="dxa"/>
          </w:tcPr>
          <w:p w14:paraId="5FA3F715" w14:textId="77777777" w:rsidR="004A6EEF" w:rsidRPr="00CA6188" w:rsidRDefault="004A6EEF" w:rsidP="004A6EEF">
            <w:pPr>
              <w:ind w:right="-75"/>
              <w:jc w:val="center"/>
              <w:rPr>
                <w:rFonts w:ascii="Times New Roman" w:hAnsi="Times New Roman" w:cs="Times New Roman"/>
                <w:sz w:val="21"/>
                <w:szCs w:val="21"/>
              </w:rPr>
            </w:pPr>
            <w:r w:rsidRPr="00CA6188">
              <w:rPr>
                <w:rFonts w:ascii="Times New Roman" w:hAnsi="Times New Roman" w:cs="Times New Roman"/>
                <w:sz w:val="21"/>
                <w:szCs w:val="21"/>
              </w:rPr>
              <w:t>-</w:t>
            </w:r>
          </w:p>
        </w:tc>
        <w:tc>
          <w:tcPr>
            <w:tcW w:w="252" w:type="dxa"/>
          </w:tcPr>
          <w:p w14:paraId="304AB72C" w14:textId="77777777" w:rsidR="004A6EEF" w:rsidRPr="00CA6188" w:rsidRDefault="004A6EEF" w:rsidP="004A6E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75"/>
              <w:jc w:val="both"/>
              <w:rPr>
                <w:rFonts w:ascii="Times New Roman" w:hAnsi="Times New Roman" w:cs="Times New Roman"/>
                <w:sz w:val="21"/>
                <w:szCs w:val="21"/>
              </w:rPr>
            </w:pPr>
          </w:p>
        </w:tc>
        <w:tc>
          <w:tcPr>
            <w:tcW w:w="2988" w:type="dxa"/>
          </w:tcPr>
          <w:p w14:paraId="3D61E4F5" w14:textId="77777777" w:rsidR="004A6EEF" w:rsidRPr="00CA6188" w:rsidRDefault="004A6EEF" w:rsidP="004A6EEF">
            <w:pPr>
              <w:ind w:right="-75"/>
              <w:rPr>
                <w:rFonts w:ascii="Times New Roman" w:hAnsi="Times New Roman" w:cs="Times New Roman"/>
                <w:sz w:val="21"/>
                <w:szCs w:val="21"/>
              </w:rPr>
            </w:pPr>
            <w:r w:rsidRPr="00CA6188">
              <w:rPr>
                <w:rFonts w:ascii="Times New Roman" w:hAnsi="Times New Roman" w:cs="Times New Roman"/>
                <w:sz w:val="21"/>
                <w:szCs w:val="21"/>
              </w:rPr>
              <w:t>Key management are persons having authority and responsibility for planning, directing and controlling the activities of the entity, either directly or indirectly, including the Company’s director (whether as executive or otherwise)</w:t>
            </w:r>
          </w:p>
        </w:tc>
      </w:tr>
    </w:tbl>
    <w:p w14:paraId="691AD705" w14:textId="77777777" w:rsidR="00975D10" w:rsidRPr="00CA6188" w:rsidRDefault="00975D10" w:rsidP="00CD3A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45B7CE6E" w14:textId="77777777" w:rsidR="00796F45" w:rsidRPr="00CA6188" w:rsidRDefault="00796F45" w:rsidP="00CD3A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r w:rsidRPr="00CA6188">
        <w:rPr>
          <w:rFonts w:ascii="Times New Roman" w:hAnsi="Times New Roman" w:cs="Times New Roman"/>
          <w:sz w:val="21"/>
          <w:szCs w:val="21"/>
        </w:rPr>
        <w:t>Pricing policies for transactions with related parties are as follows:</w:t>
      </w:r>
    </w:p>
    <w:p w14:paraId="37773637" w14:textId="77777777" w:rsidR="00796F45" w:rsidRPr="00CA6188" w:rsidRDefault="00796F45" w:rsidP="00CD3A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cs/>
        </w:rPr>
      </w:pPr>
    </w:p>
    <w:tbl>
      <w:tblPr>
        <w:tblW w:w="9322" w:type="dxa"/>
        <w:tblInd w:w="-34" w:type="dxa"/>
        <w:tblLayout w:type="fixed"/>
        <w:tblLook w:val="01E0" w:firstRow="1" w:lastRow="1" w:firstColumn="1" w:lastColumn="1" w:noHBand="0" w:noVBand="0"/>
      </w:tblPr>
      <w:tblGrid>
        <w:gridCol w:w="4395"/>
        <w:gridCol w:w="283"/>
        <w:gridCol w:w="4644"/>
      </w:tblGrid>
      <w:tr w:rsidR="00796F45" w:rsidRPr="00CA6188" w14:paraId="0CB37C6E" w14:textId="77777777" w:rsidTr="00D029AA">
        <w:trPr>
          <w:trHeight w:val="215"/>
          <w:tblHeader/>
        </w:trPr>
        <w:tc>
          <w:tcPr>
            <w:tcW w:w="4395" w:type="dxa"/>
            <w:tcBorders>
              <w:bottom w:val="single" w:sz="4" w:space="0" w:color="auto"/>
            </w:tcBorders>
            <w:vAlign w:val="bottom"/>
          </w:tcPr>
          <w:p w14:paraId="7367B72A" w14:textId="77777777" w:rsidR="00796F45" w:rsidRPr="00CA6188" w:rsidRDefault="00796F45" w:rsidP="00A94AB7">
            <w:pPr>
              <w:pStyle w:val="1"/>
              <w:widowControl/>
              <w:ind w:left="34" w:right="0"/>
              <w:jc w:val="center"/>
              <w:rPr>
                <w:rFonts w:hAnsi="Times New Roman" w:cs="Times New Roman"/>
                <w:color w:val="auto"/>
                <w:sz w:val="21"/>
                <w:szCs w:val="21"/>
              </w:rPr>
            </w:pPr>
            <w:r w:rsidRPr="00CA6188">
              <w:rPr>
                <w:rFonts w:hAnsi="Times New Roman" w:cs="Times New Roman"/>
                <w:color w:val="auto"/>
                <w:sz w:val="21"/>
                <w:szCs w:val="21"/>
              </w:rPr>
              <w:t>Type of Transaction</w:t>
            </w:r>
          </w:p>
        </w:tc>
        <w:tc>
          <w:tcPr>
            <w:tcW w:w="283" w:type="dxa"/>
            <w:vAlign w:val="bottom"/>
          </w:tcPr>
          <w:p w14:paraId="6CEAC8A1" w14:textId="77777777" w:rsidR="00796F45" w:rsidRPr="00CA6188" w:rsidRDefault="00796F45" w:rsidP="00A94AB7">
            <w:pPr>
              <w:pStyle w:val="1"/>
              <w:widowControl/>
              <w:ind w:right="0"/>
              <w:jc w:val="center"/>
              <w:rPr>
                <w:rFonts w:hAnsi="Times New Roman" w:cs="Times New Roman"/>
                <w:color w:val="auto"/>
                <w:sz w:val="21"/>
                <w:szCs w:val="21"/>
              </w:rPr>
            </w:pPr>
          </w:p>
        </w:tc>
        <w:tc>
          <w:tcPr>
            <w:tcW w:w="4644" w:type="dxa"/>
            <w:tcBorders>
              <w:bottom w:val="single" w:sz="4" w:space="0" w:color="auto"/>
            </w:tcBorders>
            <w:vAlign w:val="bottom"/>
          </w:tcPr>
          <w:p w14:paraId="061FCACB" w14:textId="77777777" w:rsidR="00796F45" w:rsidRPr="00CA6188" w:rsidRDefault="00796F45" w:rsidP="00A94AB7">
            <w:pPr>
              <w:pStyle w:val="1"/>
              <w:widowControl/>
              <w:ind w:right="0"/>
              <w:jc w:val="center"/>
              <w:rPr>
                <w:rFonts w:hAnsi="Times New Roman" w:cs="Times New Roman"/>
                <w:color w:val="auto"/>
                <w:sz w:val="21"/>
                <w:szCs w:val="21"/>
              </w:rPr>
            </w:pPr>
            <w:r w:rsidRPr="00CA6188">
              <w:rPr>
                <w:rFonts w:hAnsi="Times New Roman" w:cs="Times New Roman"/>
                <w:color w:val="auto"/>
                <w:sz w:val="21"/>
                <w:szCs w:val="21"/>
              </w:rPr>
              <w:t>Pricing Policies</w:t>
            </w:r>
          </w:p>
        </w:tc>
      </w:tr>
      <w:tr w:rsidR="00B07AE9" w:rsidRPr="00CA6188" w14:paraId="2B48E59E" w14:textId="77777777" w:rsidTr="00D029AA">
        <w:trPr>
          <w:trHeight w:val="80"/>
        </w:trPr>
        <w:tc>
          <w:tcPr>
            <w:tcW w:w="4395" w:type="dxa"/>
          </w:tcPr>
          <w:p w14:paraId="5CB941A8" w14:textId="672448F3" w:rsidR="00B07AE9" w:rsidRPr="00CA6188" w:rsidRDefault="00B07AE9" w:rsidP="00B07AE9">
            <w:pPr>
              <w:pStyle w:val="1"/>
              <w:widowControl/>
              <w:ind w:left="34" w:right="0"/>
              <w:rPr>
                <w:rFonts w:hAnsi="Times New Roman" w:cs="Times New Roman"/>
                <w:color w:val="auto"/>
                <w:sz w:val="21"/>
                <w:szCs w:val="21"/>
              </w:rPr>
            </w:pPr>
            <w:r w:rsidRPr="00CA6188">
              <w:rPr>
                <w:rFonts w:hAnsi="Times New Roman" w:cs="Times New Roman"/>
                <w:color w:val="auto"/>
                <w:sz w:val="21"/>
                <w:szCs w:val="21"/>
              </w:rPr>
              <w:t>Sales of finished rubber products</w:t>
            </w:r>
          </w:p>
        </w:tc>
        <w:tc>
          <w:tcPr>
            <w:tcW w:w="283" w:type="dxa"/>
            <w:vAlign w:val="center"/>
          </w:tcPr>
          <w:p w14:paraId="4A189EA0" w14:textId="77777777" w:rsidR="00B07AE9" w:rsidRPr="00CA6188" w:rsidRDefault="00B07AE9" w:rsidP="00B07AE9">
            <w:pPr>
              <w:pStyle w:val="1"/>
              <w:widowControl/>
              <w:ind w:right="0"/>
              <w:rPr>
                <w:rFonts w:hAnsi="Times New Roman" w:cs="Times New Roman"/>
                <w:color w:val="FF0000"/>
                <w:sz w:val="21"/>
                <w:szCs w:val="21"/>
              </w:rPr>
            </w:pPr>
          </w:p>
        </w:tc>
        <w:tc>
          <w:tcPr>
            <w:tcW w:w="4644" w:type="dxa"/>
            <w:vAlign w:val="bottom"/>
          </w:tcPr>
          <w:p w14:paraId="2D8A3CBD" w14:textId="760F8B35" w:rsidR="00B07AE9" w:rsidRPr="00CA6188" w:rsidRDefault="00B07AE9" w:rsidP="00B07AE9">
            <w:pPr>
              <w:pStyle w:val="1"/>
              <w:widowControl/>
              <w:ind w:right="0"/>
              <w:rPr>
                <w:rFonts w:hAnsi="Times New Roman" w:cs="Times New Roman"/>
                <w:color w:val="FF0000"/>
                <w:sz w:val="21"/>
                <w:szCs w:val="21"/>
              </w:rPr>
            </w:pPr>
            <w:r w:rsidRPr="00CA6188">
              <w:rPr>
                <w:rFonts w:hAnsi="Times New Roman" w:cs="Times New Roman"/>
                <w:color w:val="auto"/>
                <w:sz w:val="21"/>
                <w:szCs w:val="21"/>
              </w:rPr>
              <w:t xml:space="preserve">Prices </w:t>
            </w:r>
            <w:proofErr w:type="gramStart"/>
            <w:r w:rsidRPr="00CA6188">
              <w:rPr>
                <w:rFonts w:hAnsi="Times New Roman" w:cs="Times New Roman"/>
                <w:color w:val="auto"/>
                <w:sz w:val="21"/>
                <w:szCs w:val="21"/>
              </w:rPr>
              <w:t>approximated</w:t>
            </w:r>
            <w:proofErr w:type="gramEnd"/>
            <w:r w:rsidRPr="00CA6188">
              <w:rPr>
                <w:rFonts w:hAnsi="Times New Roman" w:cs="Times New Roman"/>
                <w:color w:val="auto"/>
                <w:sz w:val="21"/>
                <w:szCs w:val="21"/>
              </w:rPr>
              <w:t xml:space="preserve"> market prices</w:t>
            </w:r>
          </w:p>
        </w:tc>
      </w:tr>
      <w:tr w:rsidR="00B07AE9" w:rsidRPr="00CA6188" w14:paraId="0066D6B3" w14:textId="77777777" w:rsidTr="00D029AA">
        <w:trPr>
          <w:trHeight w:val="80"/>
        </w:trPr>
        <w:tc>
          <w:tcPr>
            <w:tcW w:w="4395" w:type="dxa"/>
          </w:tcPr>
          <w:p w14:paraId="06DFE6BA" w14:textId="54B3F856" w:rsidR="00B07AE9" w:rsidRPr="00CA6188" w:rsidRDefault="00B07AE9" w:rsidP="00B07AE9">
            <w:pPr>
              <w:pStyle w:val="1"/>
              <w:widowControl/>
              <w:ind w:left="34" w:right="0"/>
              <w:rPr>
                <w:rFonts w:hAnsi="Times New Roman" w:cs="Times New Roman"/>
                <w:color w:val="auto"/>
                <w:sz w:val="21"/>
                <w:szCs w:val="21"/>
              </w:rPr>
            </w:pPr>
            <w:r w:rsidRPr="00CA6188">
              <w:rPr>
                <w:rFonts w:hAnsi="Times New Roman" w:cs="Times New Roman"/>
                <w:color w:val="auto"/>
                <w:sz w:val="21"/>
                <w:szCs w:val="21"/>
              </w:rPr>
              <w:t>Rental income</w:t>
            </w:r>
          </w:p>
        </w:tc>
        <w:tc>
          <w:tcPr>
            <w:tcW w:w="283" w:type="dxa"/>
            <w:vAlign w:val="center"/>
          </w:tcPr>
          <w:p w14:paraId="56A31103" w14:textId="77777777" w:rsidR="00B07AE9" w:rsidRPr="00CA6188" w:rsidRDefault="00B07AE9" w:rsidP="00B07AE9">
            <w:pPr>
              <w:pStyle w:val="1"/>
              <w:widowControl/>
              <w:ind w:right="0"/>
              <w:rPr>
                <w:rFonts w:hAnsi="Times New Roman" w:cs="Times New Roman"/>
                <w:color w:val="FF0000"/>
                <w:sz w:val="21"/>
                <w:szCs w:val="21"/>
              </w:rPr>
            </w:pPr>
          </w:p>
        </w:tc>
        <w:tc>
          <w:tcPr>
            <w:tcW w:w="4644" w:type="dxa"/>
            <w:vAlign w:val="bottom"/>
          </w:tcPr>
          <w:p w14:paraId="48D076B5" w14:textId="174AE472" w:rsidR="00B07AE9" w:rsidRPr="00CA6188" w:rsidRDefault="00B07AE9" w:rsidP="00B07AE9">
            <w:pPr>
              <w:pStyle w:val="1"/>
              <w:widowControl/>
              <w:ind w:right="0"/>
              <w:rPr>
                <w:rFonts w:hAnsi="Times New Roman" w:cs="Times New Roman"/>
                <w:color w:val="auto"/>
                <w:sz w:val="21"/>
                <w:szCs w:val="21"/>
              </w:rPr>
            </w:pPr>
            <w:r w:rsidRPr="00CA6188">
              <w:rPr>
                <w:rFonts w:hAnsi="Times New Roman" w:cs="Times New Roman"/>
                <w:color w:val="auto"/>
                <w:sz w:val="21"/>
                <w:szCs w:val="21"/>
              </w:rPr>
              <w:t>Mutually agreed price</w:t>
            </w:r>
            <w:r w:rsidRPr="00CA6188">
              <w:rPr>
                <w:rFonts w:hAnsi="Times New Roman" w:cs="Times New Roman"/>
                <w:color w:val="FF0000"/>
                <w:sz w:val="21"/>
                <w:szCs w:val="21"/>
              </w:rPr>
              <w:t xml:space="preserve"> </w:t>
            </w:r>
            <w:r w:rsidRPr="00CA6188">
              <w:rPr>
                <w:rFonts w:hAnsi="Times New Roman" w:cs="Times New Roman"/>
                <w:color w:val="auto"/>
                <w:sz w:val="21"/>
                <w:szCs w:val="21"/>
              </w:rPr>
              <w:t>and referenced to market rate assessed by an independent appraiser</w:t>
            </w:r>
          </w:p>
        </w:tc>
      </w:tr>
      <w:tr w:rsidR="00B07AE9" w:rsidRPr="00CA6188" w14:paraId="1C8EAE37" w14:textId="77777777" w:rsidTr="00D029AA">
        <w:trPr>
          <w:trHeight w:val="215"/>
        </w:trPr>
        <w:tc>
          <w:tcPr>
            <w:tcW w:w="4395" w:type="dxa"/>
          </w:tcPr>
          <w:p w14:paraId="269DB8C4" w14:textId="28DD6107" w:rsidR="00B07AE9" w:rsidRPr="00CA6188" w:rsidRDefault="00B07AE9" w:rsidP="00B07AE9">
            <w:pPr>
              <w:pStyle w:val="1"/>
              <w:widowControl/>
              <w:ind w:left="34" w:right="0"/>
              <w:rPr>
                <w:rFonts w:hAnsi="Times New Roman" w:cs="Times New Roman"/>
                <w:color w:val="auto"/>
                <w:sz w:val="21"/>
                <w:szCs w:val="21"/>
              </w:rPr>
            </w:pPr>
            <w:r w:rsidRPr="00155B7C">
              <w:rPr>
                <w:rFonts w:hAnsi="Times New Roman" w:cs="Times New Roman"/>
                <w:color w:val="auto"/>
                <w:sz w:val="21"/>
                <w:szCs w:val="21"/>
              </w:rPr>
              <w:t xml:space="preserve">Revenue from </w:t>
            </w:r>
            <w:r>
              <w:rPr>
                <w:rFonts w:hAnsi="Times New Roman" w:cs="Times New Roman"/>
                <w:color w:val="auto"/>
                <w:sz w:val="21"/>
                <w:szCs w:val="21"/>
              </w:rPr>
              <w:t>t</w:t>
            </w:r>
            <w:r w:rsidRPr="00155B7C">
              <w:rPr>
                <w:rFonts w:hAnsi="Times New Roman" w:cs="Times New Roman"/>
                <w:color w:val="auto"/>
                <w:sz w:val="21"/>
                <w:szCs w:val="21"/>
              </w:rPr>
              <w:t>ransportation</w:t>
            </w:r>
          </w:p>
        </w:tc>
        <w:tc>
          <w:tcPr>
            <w:tcW w:w="283" w:type="dxa"/>
            <w:vAlign w:val="center"/>
          </w:tcPr>
          <w:p w14:paraId="0BC5ECEE" w14:textId="77777777" w:rsidR="00B07AE9" w:rsidRPr="00CA6188" w:rsidRDefault="00B07AE9" w:rsidP="00B07AE9">
            <w:pPr>
              <w:pStyle w:val="1"/>
              <w:widowControl/>
              <w:ind w:right="0"/>
              <w:rPr>
                <w:rFonts w:hAnsi="Times New Roman" w:cs="Times New Roman"/>
                <w:color w:val="FF0000"/>
                <w:sz w:val="21"/>
                <w:szCs w:val="21"/>
              </w:rPr>
            </w:pPr>
          </w:p>
        </w:tc>
        <w:tc>
          <w:tcPr>
            <w:tcW w:w="4644" w:type="dxa"/>
            <w:vAlign w:val="bottom"/>
          </w:tcPr>
          <w:p w14:paraId="431F2301" w14:textId="61AC5B73" w:rsidR="00B07AE9" w:rsidRPr="00CA6188" w:rsidRDefault="00B07AE9" w:rsidP="00B07AE9">
            <w:pPr>
              <w:pStyle w:val="1"/>
              <w:widowControl/>
              <w:ind w:right="0"/>
              <w:rPr>
                <w:rFonts w:hAnsi="Times New Roman" w:cs="Times New Roman"/>
                <w:color w:val="auto"/>
                <w:sz w:val="21"/>
                <w:szCs w:val="21"/>
              </w:rPr>
            </w:pPr>
            <w:r w:rsidRPr="00CA6188">
              <w:rPr>
                <w:rFonts w:hAnsi="Times New Roman" w:cs="Times New Roman"/>
                <w:color w:val="auto"/>
                <w:sz w:val="21"/>
                <w:szCs w:val="21"/>
              </w:rPr>
              <w:t>Mutually agreed price</w:t>
            </w:r>
          </w:p>
        </w:tc>
      </w:tr>
      <w:tr w:rsidR="00B07AE9" w:rsidRPr="00CA6188" w14:paraId="21A8D7E0" w14:textId="77777777" w:rsidTr="00D029AA">
        <w:trPr>
          <w:trHeight w:val="215"/>
        </w:trPr>
        <w:tc>
          <w:tcPr>
            <w:tcW w:w="4395" w:type="dxa"/>
          </w:tcPr>
          <w:p w14:paraId="28BE2715" w14:textId="07DEEE41" w:rsidR="00B07AE9" w:rsidRPr="00CA6188" w:rsidRDefault="00B07AE9" w:rsidP="00B07AE9">
            <w:pPr>
              <w:pStyle w:val="1"/>
              <w:widowControl/>
              <w:ind w:left="34" w:right="0"/>
              <w:rPr>
                <w:rFonts w:hAnsi="Times New Roman" w:cs="Times New Roman"/>
                <w:color w:val="auto"/>
                <w:sz w:val="21"/>
                <w:szCs w:val="21"/>
              </w:rPr>
            </w:pPr>
            <w:r w:rsidRPr="00CA6188">
              <w:rPr>
                <w:rFonts w:hAnsi="Times New Roman" w:cs="Times New Roman"/>
                <w:color w:val="auto"/>
                <w:sz w:val="21"/>
                <w:szCs w:val="21"/>
              </w:rPr>
              <w:t>Sales of Napier grass</w:t>
            </w:r>
          </w:p>
        </w:tc>
        <w:tc>
          <w:tcPr>
            <w:tcW w:w="283" w:type="dxa"/>
            <w:vAlign w:val="center"/>
          </w:tcPr>
          <w:p w14:paraId="21EE25D3" w14:textId="77777777" w:rsidR="00B07AE9" w:rsidRPr="00CA6188" w:rsidRDefault="00B07AE9" w:rsidP="00B07AE9">
            <w:pPr>
              <w:pStyle w:val="1"/>
              <w:widowControl/>
              <w:ind w:left="34" w:right="0"/>
              <w:rPr>
                <w:rFonts w:hAnsi="Times New Roman" w:cs="Times New Roman"/>
                <w:color w:val="auto"/>
                <w:sz w:val="21"/>
                <w:szCs w:val="21"/>
              </w:rPr>
            </w:pPr>
          </w:p>
        </w:tc>
        <w:tc>
          <w:tcPr>
            <w:tcW w:w="4644" w:type="dxa"/>
            <w:vAlign w:val="bottom"/>
          </w:tcPr>
          <w:p w14:paraId="482DD749" w14:textId="0E66E765" w:rsidR="00B07AE9" w:rsidRPr="00CA6188" w:rsidRDefault="00B07AE9" w:rsidP="00B07AE9">
            <w:pPr>
              <w:pStyle w:val="1"/>
              <w:widowControl/>
              <w:ind w:right="0"/>
              <w:rPr>
                <w:rFonts w:hAnsi="Times New Roman" w:cs="Times New Roman"/>
                <w:color w:val="auto"/>
                <w:sz w:val="21"/>
                <w:szCs w:val="21"/>
              </w:rPr>
            </w:pPr>
            <w:r w:rsidRPr="00CA6188">
              <w:rPr>
                <w:rFonts w:hAnsi="Times New Roman" w:cs="Times New Roman"/>
                <w:color w:val="auto"/>
                <w:sz w:val="21"/>
                <w:szCs w:val="21"/>
              </w:rPr>
              <w:t xml:space="preserve">Prices </w:t>
            </w:r>
            <w:proofErr w:type="gramStart"/>
            <w:r w:rsidRPr="00CA6188">
              <w:rPr>
                <w:rFonts w:hAnsi="Times New Roman" w:cs="Times New Roman"/>
                <w:color w:val="auto"/>
                <w:sz w:val="21"/>
                <w:szCs w:val="21"/>
              </w:rPr>
              <w:t>approximated</w:t>
            </w:r>
            <w:proofErr w:type="gramEnd"/>
            <w:r w:rsidRPr="00CA6188">
              <w:rPr>
                <w:rFonts w:hAnsi="Times New Roman" w:cs="Times New Roman"/>
                <w:color w:val="auto"/>
                <w:sz w:val="21"/>
                <w:szCs w:val="21"/>
              </w:rPr>
              <w:t xml:space="preserve"> market prices </w:t>
            </w:r>
          </w:p>
        </w:tc>
      </w:tr>
      <w:tr w:rsidR="00B07AE9" w:rsidRPr="00CA6188" w14:paraId="540A39B8" w14:textId="77777777" w:rsidTr="00D029AA">
        <w:trPr>
          <w:trHeight w:val="215"/>
        </w:trPr>
        <w:tc>
          <w:tcPr>
            <w:tcW w:w="4395" w:type="dxa"/>
          </w:tcPr>
          <w:p w14:paraId="60950320" w14:textId="2AA1942F" w:rsidR="00B07AE9" w:rsidRPr="00CA6188" w:rsidRDefault="00B07AE9" w:rsidP="00B07AE9">
            <w:pPr>
              <w:pStyle w:val="1"/>
              <w:widowControl/>
              <w:ind w:left="34" w:right="0"/>
              <w:rPr>
                <w:rFonts w:hAnsi="Times New Roman" w:cs="Times New Roman"/>
                <w:color w:val="auto"/>
                <w:sz w:val="21"/>
                <w:szCs w:val="21"/>
              </w:rPr>
            </w:pPr>
            <w:r w:rsidRPr="00CA6188">
              <w:rPr>
                <w:rFonts w:hAnsi="Times New Roman" w:cs="Times New Roman"/>
                <w:color w:val="auto"/>
                <w:sz w:val="21"/>
                <w:szCs w:val="21"/>
              </w:rPr>
              <w:t>Purchase - sales of fixed assets</w:t>
            </w:r>
          </w:p>
        </w:tc>
        <w:tc>
          <w:tcPr>
            <w:tcW w:w="283" w:type="dxa"/>
            <w:vAlign w:val="center"/>
          </w:tcPr>
          <w:p w14:paraId="4FA5C468" w14:textId="77777777" w:rsidR="00B07AE9" w:rsidRPr="00CA6188" w:rsidRDefault="00B07AE9" w:rsidP="00B07AE9">
            <w:pPr>
              <w:pStyle w:val="1"/>
              <w:widowControl/>
              <w:ind w:left="34" w:right="0"/>
              <w:rPr>
                <w:rFonts w:hAnsi="Times New Roman" w:cs="Times New Roman"/>
                <w:color w:val="auto"/>
                <w:sz w:val="21"/>
                <w:szCs w:val="21"/>
              </w:rPr>
            </w:pPr>
          </w:p>
        </w:tc>
        <w:tc>
          <w:tcPr>
            <w:tcW w:w="4644" w:type="dxa"/>
            <w:vAlign w:val="bottom"/>
          </w:tcPr>
          <w:p w14:paraId="256CA532" w14:textId="13BE919D" w:rsidR="00B07AE9" w:rsidRPr="00CA6188" w:rsidRDefault="00B07AE9" w:rsidP="00B07AE9">
            <w:pPr>
              <w:pStyle w:val="1"/>
              <w:widowControl/>
              <w:ind w:right="0"/>
              <w:rPr>
                <w:rFonts w:hAnsi="Times New Roman" w:cs="Times New Roman"/>
                <w:color w:val="auto"/>
                <w:sz w:val="21"/>
                <w:szCs w:val="21"/>
              </w:rPr>
            </w:pPr>
            <w:r w:rsidRPr="00CA6188">
              <w:rPr>
                <w:rFonts w:hAnsi="Times New Roman" w:cs="Times New Roman"/>
                <w:color w:val="auto"/>
                <w:sz w:val="21"/>
                <w:szCs w:val="21"/>
              </w:rPr>
              <w:t>Market prices</w:t>
            </w:r>
          </w:p>
        </w:tc>
      </w:tr>
      <w:tr w:rsidR="00D04C0E" w:rsidRPr="00CA6188" w14:paraId="5FE82463" w14:textId="77777777" w:rsidTr="00D029AA">
        <w:trPr>
          <w:trHeight w:val="215"/>
        </w:trPr>
        <w:tc>
          <w:tcPr>
            <w:tcW w:w="4395" w:type="dxa"/>
          </w:tcPr>
          <w:p w14:paraId="656E635F" w14:textId="20E38C8E" w:rsidR="00D04C0E" w:rsidRPr="00CA6188" w:rsidRDefault="000C6816" w:rsidP="00A94AB7">
            <w:pPr>
              <w:pStyle w:val="1"/>
              <w:widowControl/>
              <w:ind w:left="34" w:right="0"/>
              <w:rPr>
                <w:rFonts w:hAnsi="Times New Roman" w:cs="Times New Roman"/>
                <w:color w:val="auto"/>
                <w:sz w:val="21"/>
                <w:szCs w:val="21"/>
              </w:rPr>
            </w:pPr>
            <w:r w:rsidRPr="00CA6188">
              <w:rPr>
                <w:rFonts w:hAnsi="Times New Roman" w:cs="Times New Roman"/>
                <w:color w:val="auto"/>
                <w:sz w:val="21"/>
                <w:szCs w:val="21"/>
              </w:rPr>
              <w:t>Purchase of raw materials</w:t>
            </w:r>
          </w:p>
        </w:tc>
        <w:tc>
          <w:tcPr>
            <w:tcW w:w="283" w:type="dxa"/>
            <w:vAlign w:val="center"/>
          </w:tcPr>
          <w:p w14:paraId="56E719CA" w14:textId="77777777" w:rsidR="00D04C0E" w:rsidRPr="00CA6188" w:rsidRDefault="00D04C0E" w:rsidP="00A94AB7">
            <w:pPr>
              <w:pStyle w:val="1"/>
              <w:widowControl/>
              <w:ind w:right="0"/>
              <w:rPr>
                <w:rFonts w:hAnsi="Times New Roman" w:cs="Times New Roman"/>
                <w:color w:val="FF0000"/>
                <w:sz w:val="21"/>
                <w:szCs w:val="21"/>
              </w:rPr>
            </w:pPr>
          </w:p>
        </w:tc>
        <w:tc>
          <w:tcPr>
            <w:tcW w:w="4644" w:type="dxa"/>
            <w:vAlign w:val="bottom"/>
          </w:tcPr>
          <w:p w14:paraId="7AD531E5" w14:textId="2B8C1006" w:rsidR="00D04C0E" w:rsidRPr="00CA6188" w:rsidRDefault="000C6816" w:rsidP="00C35C96">
            <w:pPr>
              <w:pStyle w:val="1"/>
              <w:widowControl/>
              <w:ind w:right="0"/>
              <w:rPr>
                <w:rFonts w:hAnsi="Times New Roman" w:cs="Times New Roman"/>
                <w:color w:val="FF0000"/>
                <w:sz w:val="21"/>
                <w:szCs w:val="21"/>
              </w:rPr>
            </w:pPr>
            <w:r w:rsidRPr="00CA6188">
              <w:rPr>
                <w:rFonts w:hAnsi="Times New Roman" w:cs="Times New Roman"/>
                <w:color w:val="auto"/>
                <w:sz w:val="21"/>
                <w:szCs w:val="21"/>
              </w:rPr>
              <w:t xml:space="preserve">Prices </w:t>
            </w:r>
            <w:proofErr w:type="gramStart"/>
            <w:r w:rsidRPr="00CA6188">
              <w:rPr>
                <w:rFonts w:hAnsi="Times New Roman" w:cs="Times New Roman"/>
                <w:color w:val="auto"/>
                <w:sz w:val="21"/>
                <w:szCs w:val="21"/>
              </w:rPr>
              <w:t>approximated</w:t>
            </w:r>
            <w:proofErr w:type="gramEnd"/>
            <w:r w:rsidRPr="00CA6188">
              <w:rPr>
                <w:rFonts w:hAnsi="Times New Roman" w:cs="Times New Roman"/>
                <w:color w:val="auto"/>
                <w:sz w:val="21"/>
                <w:szCs w:val="21"/>
              </w:rPr>
              <w:t xml:space="preserve"> market prices</w:t>
            </w:r>
          </w:p>
        </w:tc>
      </w:tr>
      <w:tr w:rsidR="00B07AE9" w:rsidRPr="00CA6188" w14:paraId="53B08A95" w14:textId="77777777" w:rsidTr="002C652D">
        <w:trPr>
          <w:trHeight w:val="215"/>
        </w:trPr>
        <w:tc>
          <w:tcPr>
            <w:tcW w:w="4395" w:type="dxa"/>
            <w:vAlign w:val="bottom"/>
          </w:tcPr>
          <w:p w14:paraId="020F0065" w14:textId="46EA7E30" w:rsidR="00B07AE9" w:rsidRPr="00CA6188" w:rsidRDefault="00B07AE9" w:rsidP="00B07AE9">
            <w:pPr>
              <w:pStyle w:val="1"/>
              <w:ind w:left="34"/>
              <w:rPr>
                <w:rFonts w:hAnsi="Times New Roman" w:cs="Times New Roman"/>
                <w:color w:val="auto"/>
                <w:sz w:val="21"/>
                <w:szCs w:val="21"/>
              </w:rPr>
            </w:pPr>
            <w:r w:rsidRPr="00CA6188">
              <w:rPr>
                <w:rFonts w:hAnsi="Times New Roman" w:cs="Times New Roman"/>
                <w:color w:val="auto"/>
                <w:sz w:val="21"/>
                <w:szCs w:val="21"/>
              </w:rPr>
              <w:t>Maintenance expense</w:t>
            </w:r>
          </w:p>
        </w:tc>
        <w:tc>
          <w:tcPr>
            <w:tcW w:w="283" w:type="dxa"/>
            <w:vAlign w:val="center"/>
          </w:tcPr>
          <w:p w14:paraId="148EE6A8" w14:textId="77777777" w:rsidR="00B07AE9" w:rsidRPr="00CA6188" w:rsidRDefault="00B07AE9" w:rsidP="00B07AE9">
            <w:pPr>
              <w:pStyle w:val="1"/>
              <w:widowControl/>
              <w:ind w:right="0"/>
              <w:rPr>
                <w:rFonts w:hAnsi="Times New Roman" w:cs="Times New Roman"/>
                <w:color w:val="FF0000"/>
                <w:sz w:val="21"/>
                <w:szCs w:val="21"/>
              </w:rPr>
            </w:pPr>
          </w:p>
        </w:tc>
        <w:tc>
          <w:tcPr>
            <w:tcW w:w="4644" w:type="dxa"/>
            <w:vAlign w:val="bottom"/>
          </w:tcPr>
          <w:p w14:paraId="493364D8" w14:textId="2CF7E489" w:rsidR="00B07AE9" w:rsidRPr="00CA6188" w:rsidRDefault="00B07AE9" w:rsidP="00B07AE9">
            <w:pPr>
              <w:pStyle w:val="1"/>
              <w:widowControl/>
              <w:ind w:right="0"/>
              <w:rPr>
                <w:rFonts w:hAnsi="Times New Roman" w:cs="Times New Roman"/>
                <w:color w:val="auto"/>
                <w:sz w:val="21"/>
                <w:szCs w:val="21"/>
              </w:rPr>
            </w:pPr>
            <w:r w:rsidRPr="00CA6188">
              <w:rPr>
                <w:rFonts w:hAnsi="Times New Roman" w:cs="Times New Roman"/>
                <w:color w:val="auto"/>
                <w:sz w:val="21"/>
                <w:szCs w:val="21"/>
              </w:rPr>
              <w:t>Mutually agreed price</w:t>
            </w:r>
          </w:p>
        </w:tc>
      </w:tr>
      <w:tr w:rsidR="00B07AE9" w:rsidRPr="00CA6188" w14:paraId="219756A7" w14:textId="77777777" w:rsidTr="00D029AA">
        <w:trPr>
          <w:trHeight w:val="215"/>
        </w:trPr>
        <w:tc>
          <w:tcPr>
            <w:tcW w:w="4395" w:type="dxa"/>
            <w:vAlign w:val="bottom"/>
          </w:tcPr>
          <w:p w14:paraId="374C3000" w14:textId="1E3A32C1" w:rsidR="00B07AE9" w:rsidRPr="00CA6188" w:rsidRDefault="00B07AE9" w:rsidP="00B07AE9">
            <w:pPr>
              <w:pStyle w:val="1"/>
              <w:widowControl/>
              <w:ind w:left="34" w:right="0"/>
              <w:rPr>
                <w:rFonts w:hAnsi="Times New Roman" w:cs="Times New Roman"/>
                <w:color w:val="auto"/>
                <w:sz w:val="21"/>
                <w:szCs w:val="21"/>
              </w:rPr>
            </w:pPr>
            <w:r w:rsidRPr="00CA6188">
              <w:rPr>
                <w:rFonts w:hAnsi="Times New Roman" w:cs="Times New Roman"/>
                <w:color w:val="auto"/>
                <w:sz w:val="21"/>
                <w:szCs w:val="21"/>
              </w:rPr>
              <w:t>Gasoline expense</w:t>
            </w:r>
          </w:p>
        </w:tc>
        <w:tc>
          <w:tcPr>
            <w:tcW w:w="283" w:type="dxa"/>
            <w:vAlign w:val="center"/>
          </w:tcPr>
          <w:p w14:paraId="00DA43B3" w14:textId="77777777" w:rsidR="00B07AE9" w:rsidRPr="00CA6188" w:rsidRDefault="00B07AE9" w:rsidP="00B07AE9">
            <w:pPr>
              <w:pStyle w:val="1"/>
              <w:widowControl/>
              <w:ind w:right="0"/>
              <w:rPr>
                <w:rFonts w:hAnsi="Times New Roman" w:cs="Times New Roman"/>
                <w:color w:val="FF0000"/>
                <w:sz w:val="21"/>
                <w:szCs w:val="21"/>
              </w:rPr>
            </w:pPr>
          </w:p>
        </w:tc>
        <w:tc>
          <w:tcPr>
            <w:tcW w:w="4644" w:type="dxa"/>
            <w:vAlign w:val="bottom"/>
          </w:tcPr>
          <w:p w14:paraId="5063D962" w14:textId="39B9D714" w:rsidR="00B07AE9" w:rsidRPr="00CA6188" w:rsidRDefault="00B07AE9" w:rsidP="00B07AE9">
            <w:pPr>
              <w:pStyle w:val="1"/>
              <w:widowControl/>
              <w:ind w:right="0"/>
              <w:rPr>
                <w:rFonts w:hAnsi="Times New Roman" w:cs="Times New Roman"/>
                <w:color w:val="auto"/>
                <w:sz w:val="21"/>
                <w:szCs w:val="21"/>
              </w:rPr>
            </w:pPr>
            <w:r w:rsidRPr="00CA6188">
              <w:rPr>
                <w:rFonts w:hAnsi="Times New Roman" w:cs="Times New Roman"/>
                <w:color w:val="auto"/>
                <w:sz w:val="21"/>
                <w:szCs w:val="21"/>
              </w:rPr>
              <w:t>Market prices</w:t>
            </w:r>
          </w:p>
        </w:tc>
      </w:tr>
      <w:tr w:rsidR="00B07AE9" w:rsidRPr="00CA6188" w14:paraId="10F7A229" w14:textId="77777777" w:rsidTr="00D029AA">
        <w:trPr>
          <w:trHeight w:val="215"/>
        </w:trPr>
        <w:tc>
          <w:tcPr>
            <w:tcW w:w="4395" w:type="dxa"/>
            <w:vAlign w:val="bottom"/>
          </w:tcPr>
          <w:p w14:paraId="38A4EFD3" w14:textId="27980E61" w:rsidR="00B07AE9" w:rsidRPr="00CA6188" w:rsidRDefault="00B07AE9" w:rsidP="00B07AE9">
            <w:pPr>
              <w:pStyle w:val="1"/>
              <w:widowControl/>
              <w:ind w:left="34" w:right="0"/>
              <w:rPr>
                <w:rFonts w:hAnsi="Times New Roman" w:cs="Times New Roman"/>
                <w:color w:val="auto"/>
                <w:sz w:val="21"/>
                <w:szCs w:val="21"/>
              </w:rPr>
            </w:pPr>
            <w:proofErr w:type="gramStart"/>
            <w:r w:rsidRPr="00CA6188">
              <w:rPr>
                <w:rFonts w:hAnsi="Times New Roman" w:cs="Times New Roman"/>
                <w:color w:val="auto"/>
                <w:sz w:val="21"/>
                <w:szCs w:val="21"/>
              </w:rPr>
              <w:t>Expenditures</w:t>
            </w:r>
            <w:proofErr w:type="gramEnd"/>
            <w:r w:rsidRPr="00CA6188">
              <w:rPr>
                <w:rFonts w:hAnsi="Times New Roman" w:cs="Times New Roman"/>
                <w:color w:val="auto"/>
                <w:sz w:val="21"/>
                <w:szCs w:val="21"/>
              </w:rPr>
              <w:t xml:space="preserve"> on purchase of assets for CSR activities</w:t>
            </w:r>
          </w:p>
        </w:tc>
        <w:tc>
          <w:tcPr>
            <w:tcW w:w="283" w:type="dxa"/>
            <w:vAlign w:val="center"/>
          </w:tcPr>
          <w:p w14:paraId="2A913E3B" w14:textId="77777777" w:rsidR="00B07AE9" w:rsidRPr="00CA6188" w:rsidRDefault="00B07AE9" w:rsidP="00B07AE9">
            <w:pPr>
              <w:pStyle w:val="1"/>
              <w:widowControl/>
              <w:ind w:right="0"/>
              <w:rPr>
                <w:rFonts w:hAnsi="Times New Roman" w:cs="Times New Roman"/>
                <w:color w:val="FF0000"/>
                <w:sz w:val="21"/>
                <w:szCs w:val="21"/>
              </w:rPr>
            </w:pPr>
          </w:p>
        </w:tc>
        <w:tc>
          <w:tcPr>
            <w:tcW w:w="4644" w:type="dxa"/>
            <w:vAlign w:val="bottom"/>
          </w:tcPr>
          <w:p w14:paraId="0F6C5A23" w14:textId="77777777" w:rsidR="00B07AE9" w:rsidRPr="00CA6188" w:rsidRDefault="00B07AE9" w:rsidP="00B07AE9">
            <w:pPr>
              <w:pStyle w:val="1"/>
              <w:widowControl/>
              <w:ind w:right="0"/>
              <w:rPr>
                <w:rFonts w:hAnsi="Times New Roman" w:cs="Times New Roman"/>
                <w:color w:val="auto"/>
                <w:sz w:val="21"/>
                <w:szCs w:val="21"/>
              </w:rPr>
            </w:pPr>
            <w:r w:rsidRPr="00CA6188">
              <w:rPr>
                <w:rFonts w:hAnsi="Times New Roman" w:cs="Times New Roman"/>
                <w:color w:val="auto"/>
                <w:sz w:val="21"/>
                <w:szCs w:val="21"/>
              </w:rPr>
              <w:t xml:space="preserve">Prices </w:t>
            </w:r>
            <w:proofErr w:type="gramStart"/>
            <w:r w:rsidRPr="00CA6188">
              <w:rPr>
                <w:rFonts w:hAnsi="Times New Roman" w:cs="Times New Roman"/>
                <w:color w:val="auto"/>
                <w:sz w:val="21"/>
                <w:szCs w:val="21"/>
              </w:rPr>
              <w:t>approximated</w:t>
            </w:r>
            <w:proofErr w:type="gramEnd"/>
            <w:r w:rsidRPr="00CA6188">
              <w:rPr>
                <w:rFonts w:hAnsi="Times New Roman" w:cs="Times New Roman"/>
                <w:color w:val="auto"/>
                <w:sz w:val="21"/>
                <w:szCs w:val="21"/>
              </w:rPr>
              <w:t xml:space="preserve"> market prices</w:t>
            </w:r>
          </w:p>
          <w:p w14:paraId="210D2957" w14:textId="3D07213B" w:rsidR="00B07AE9" w:rsidRPr="00CA6188" w:rsidRDefault="00B07AE9" w:rsidP="00B07AE9">
            <w:pPr>
              <w:pStyle w:val="1"/>
              <w:widowControl/>
              <w:ind w:right="0"/>
              <w:rPr>
                <w:rFonts w:hAnsi="Times New Roman" w:cs="Times New Roman"/>
                <w:color w:val="FF0000"/>
                <w:sz w:val="21"/>
                <w:szCs w:val="21"/>
              </w:rPr>
            </w:pPr>
          </w:p>
        </w:tc>
      </w:tr>
      <w:tr w:rsidR="00BB7A4C" w:rsidRPr="00CA6188" w14:paraId="5C657A5F" w14:textId="77777777" w:rsidTr="00692248">
        <w:trPr>
          <w:trHeight w:val="215"/>
        </w:trPr>
        <w:tc>
          <w:tcPr>
            <w:tcW w:w="4395" w:type="dxa"/>
            <w:vAlign w:val="bottom"/>
          </w:tcPr>
          <w:p w14:paraId="56CA9D46" w14:textId="77777777" w:rsidR="00BB7A4C" w:rsidRPr="00CA6188" w:rsidRDefault="00BB7A4C" w:rsidP="00BB7A4C">
            <w:pPr>
              <w:pStyle w:val="1"/>
              <w:widowControl/>
              <w:ind w:left="34" w:right="0"/>
              <w:rPr>
                <w:rFonts w:hAnsi="Times New Roman" w:cs="Times New Roman"/>
                <w:color w:val="000000"/>
                <w:sz w:val="21"/>
                <w:szCs w:val="21"/>
                <w:cs/>
              </w:rPr>
            </w:pPr>
            <w:r w:rsidRPr="00CA6188">
              <w:rPr>
                <w:rFonts w:hAnsi="Times New Roman" w:cs="Times New Roman"/>
                <w:color w:val="000000"/>
                <w:sz w:val="21"/>
                <w:szCs w:val="21"/>
              </w:rPr>
              <w:t>Vehicle and other asset rental charges</w:t>
            </w:r>
          </w:p>
        </w:tc>
        <w:tc>
          <w:tcPr>
            <w:tcW w:w="283" w:type="dxa"/>
            <w:vAlign w:val="center"/>
          </w:tcPr>
          <w:p w14:paraId="36007759" w14:textId="77777777" w:rsidR="00BB7A4C" w:rsidRPr="00CA6188" w:rsidRDefault="00BB7A4C" w:rsidP="00BB7A4C">
            <w:pPr>
              <w:pStyle w:val="1"/>
              <w:widowControl/>
              <w:ind w:right="0"/>
              <w:rPr>
                <w:rFonts w:hAnsi="Times New Roman" w:cs="Times New Roman"/>
                <w:color w:val="FF0000"/>
                <w:sz w:val="21"/>
                <w:szCs w:val="21"/>
              </w:rPr>
            </w:pPr>
          </w:p>
        </w:tc>
        <w:tc>
          <w:tcPr>
            <w:tcW w:w="4644" w:type="dxa"/>
            <w:vAlign w:val="bottom"/>
          </w:tcPr>
          <w:p w14:paraId="4AEF60E8" w14:textId="77777777" w:rsidR="00BB7A4C" w:rsidRPr="00CA6188" w:rsidRDefault="00BB7A4C" w:rsidP="00BB7A4C">
            <w:pPr>
              <w:pStyle w:val="1"/>
              <w:widowControl/>
              <w:ind w:right="0"/>
              <w:rPr>
                <w:rFonts w:hAnsi="Times New Roman" w:cs="Times New Roman"/>
                <w:color w:val="FF0000"/>
                <w:sz w:val="21"/>
                <w:szCs w:val="21"/>
              </w:rPr>
            </w:pPr>
            <w:r w:rsidRPr="00CA6188">
              <w:rPr>
                <w:rFonts w:hAnsi="Times New Roman" w:cs="Times New Roman"/>
                <w:color w:val="auto"/>
                <w:sz w:val="21"/>
                <w:szCs w:val="21"/>
              </w:rPr>
              <w:t>Mutually agreed price</w:t>
            </w:r>
          </w:p>
        </w:tc>
      </w:tr>
      <w:tr w:rsidR="00BB7A4C" w:rsidRPr="00CA6188" w14:paraId="54E4AEB5" w14:textId="77777777" w:rsidTr="00692248">
        <w:trPr>
          <w:trHeight w:val="215"/>
        </w:trPr>
        <w:tc>
          <w:tcPr>
            <w:tcW w:w="4395" w:type="dxa"/>
            <w:vAlign w:val="bottom"/>
          </w:tcPr>
          <w:p w14:paraId="3C148367" w14:textId="77777777" w:rsidR="00BB7A4C" w:rsidRPr="00CA6188" w:rsidRDefault="00BB7A4C" w:rsidP="00BB7A4C">
            <w:pPr>
              <w:pStyle w:val="1"/>
              <w:widowControl/>
              <w:ind w:left="34" w:right="0"/>
              <w:rPr>
                <w:rFonts w:hAnsi="Times New Roman" w:cs="Times New Roman"/>
                <w:color w:val="auto"/>
                <w:sz w:val="21"/>
                <w:szCs w:val="21"/>
              </w:rPr>
            </w:pPr>
            <w:proofErr w:type="gramStart"/>
            <w:r w:rsidRPr="00CA6188">
              <w:rPr>
                <w:rFonts w:hAnsi="Times New Roman" w:cs="Times New Roman"/>
                <w:color w:val="auto"/>
                <w:sz w:val="21"/>
                <w:szCs w:val="21"/>
              </w:rPr>
              <w:t>Interest</w:t>
            </w:r>
            <w:proofErr w:type="gramEnd"/>
            <w:r w:rsidRPr="00CA6188">
              <w:rPr>
                <w:rFonts w:hAnsi="Times New Roman" w:cs="Times New Roman"/>
                <w:color w:val="auto"/>
                <w:sz w:val="21"/>
                <w:szCs w:val="21"/>
              </w:rPr>
              <w:t xml:space="preserve"> expense on debentures</w:t>
            </w:r>
          </w:p>
        </w:tc>
        <w:tc>
          <w:tcPr>
            <w:tcW w:w="283" w:type="dxa"/>
            <w:vAlign w:val="center"/>
          </w:tcPr>
          <w:p w14:paraId="7A01C7AD" w14:textId="77777777" w:rsidR="00BB7A4C" w:rsidRPr="00CA6188" w:rsidRDefault="00BB7A4C" w:rsidP="00BB7A4C">
            <w:pPr>
              <w:pStyle w:val="1"/>
              <w:widowControl/>
              <w:ind w:right="0"/>
              <w:rPr>
                <w:rFonts w:hAnsi="Times New Roman" w:cs="Times New Roman"/>
                <w:color w:val="FF0000"/>
                <w:sz w:val="21"/>
                <w:szCs w:val="21"/>
              </w:rPr>
            </w:pPr>
          </w:p>
        </w:tc>
        <w:tc>
          <w:tcPr>
            <w:tcW w:w="4644" w:type="dxa"/>
            <w:vAlign w:val="bottom"/>
          </w:tcPr>
          <w:p w14:paraId="31564012" w14:textId="77777777" w:rsidR="00BB7A4C" w:rsidRPr="00CA6188" w:rsidRDefault="00BB7A4C" w:rsidP="00BB7A4C">
            <w:pPr>
              <w:pStyle w:val="1"/>
              <w:widowControl/>
              <w:ind w:right="0"/>
              <w:rPr>
                <w:rFonts w:hAnsi="Times New Roman" w:cs="Times New Roman"/>
                <w:color w:val="FF0000"/>
                <w:sz w:val="21"/>
                <w:szCs w:val="21"/>
              </w:rPr>
            </w:pPr>
            <w:r w:rsidRPr="00CA6188">
              <w:rPr>
                <w:rFonts w:hAnsi="Times New Roman" w:cs="Times New Roman"/>
                <w:color w:val="auto"/>
                <w:sz w:val="21"/>
                <w:szCs w:val="21"/>
              </w:rPr>
              <w:t xml:space="preserve">5.65% p.a. (same rate </w:t>
            </w:r>
            <w:proofErr w:type="gramStart"/>
            <w:r w:rsidRPr="00CA6188">
              <w:rPr>
                <w:rFonts w:hAnsi="Times New Roman" w:cs="Times New Roman"/>
                <w:color w:val="auto"/>
                <w:sz w:val="21"/>
                <w:szCs w:val="21"/>
              </w:rPr>
              <w:t>to</w:t>
            </w:r>
            <w:proofErr w:type="gramEnd"/>
            <w:r w:rsidRPr="00CA6188">
              <w:rPr>
                <w:rFonts w:hAnsi="Times New Roman" w:cs="Times New Roman"/>
                <w:color w:val="auto"/>
                <w:sz w:val="21"/>
                <w:szCs w:val="21"/>
              </w:rPr>
              <w:t xml:space="preserve"> other debenture holders)</w:t>
            </w:r>
          </w:p>
        </w:tc>
      </w:tr>
      <w:tr w:rsidR="00BB7A4C" w:rsidRPr="00CA6188" w14:paraId="112D0AC5" w14:textId="77777777" w:rsidTr="00D029AA">
        <w:trPr>
          <w:trHeight w:val="215"/>
        </w:trPr>
        <w:tc>
          <w:tcPr>
            <w:tcW w:w="4395" w:type="dxa"/>
            <w:vAlign w:val="bottom"/>
          </w:tcPr>
          <w:p w14:paraId="640F2A1F" w14:textId="77777777" w:rsidR="00BB7A4C" w:rsidRPr="00CA6188" w:rsidRDefault="00BB7A4C" w:rsidP="00BB7A4C">
            <w:pPr>
              <w:pStyle w:val="1"/>
              <w:widowControl/>
              <w:ind w:left="34" w:right="0"/>
              <w:rPr>
                <w:rFonts w:hAnsi="Times New Roman" w:cs="Times New Roman"/>
                <w:color w:val="auto"/>
                <w:sz w:val="21"/>
                <w:szCs w:val="21"/>
              </w:rPr>
            </w:pPr>
            <w:r w:rsidRPr="00CA6188">
              <w:rPr>
                <w:rFonts w:hAnsi="Times New Roman" w:cs="Times New Roman"/>
                <w:color w:val="auto"/>
                <w:sz w:val="21"/>
                <w:szCs w:val="21"/>
              </w:rPr>
              <w:t>Key management’s remunerations</w:t>
            </w:r>
          </w:p>
        </w:tc>
        <w:tc>
          <w:tcPr>
            <w:tcW w:w="283" w:type="dxa"/>
            <w:vAlign w:val="center"/>
          </w:tcPr>
          <w:p w14:paraId="34CFD555" w14:textId="77777777" w:rsidR="00BB7A4C" w:rsidRPr="00CA6188" w:rsidRDefault="00BB7A4C" w:rsidP="00BB7A4C">
            <w:pPr>
              <w:pStyle w:val="1"/>
              <w:widowControl/>
              <w:ind w:right="0"/>
              <w:rPr>
                <w:rFonts w:hAnsi="Times New Roman" w:cs="Times New Roman"/>
                <w:color w:val="FF0000"/>
                <w:sz w:val="21"/>
                <w:szCs w:val="21"/>
              </w:rPr>
            </w:pPr>
          </w:p>
        </w:tc>
        <w:tc>
          <w:tcPr>
            <w:tcW w:w="4644" w:type="dxa"/>
            <w:vAlign w:val="bottom"/>
          </w:tcPr>
          <w:p w14:paraId="2437F134" w14:textId="77777777" w:rsidR="00BB7A4C" w:rsidRPr="00CA6188" w:rsidRDefault="00BB7A4C" w:rsidP="00BB7A4C">
            <w:pPr>
              <w:pStyle w:val="1"/>
              <w:widowControl/>
              <w:ind w:right="0"/>
              <w:rPr>
                <w:rFonts w:hAnsi="Times New Roman" w:cs="Angsana New"/>
                <w:color w:val="FF0000"/>
                <w:sz w:val="21"/>
                <w:szCs w:val="21"/>
              </w:rPr>
            </w:pPr>
            <w:r w:rsidRPr="00CA6188">
              <w:rPr>
                <w:rFonts w:hAnsi="Times New Roman" w:cs="Times New Roman"/>
                <w:color w:val="auto"/>
                <w:sz w:val="21"/>
                <w:szCs w:val="21"/>
              </w:rPr>
              <w:t xml:space="preserve">Mutually agreed </w:t>
            </w:r>
            <w:r w:rsidRPr="00CA6188">
              <w:rPr>
                <w:rFonts w:hAnsi="Times New Roman" w:cs="Angsana New"/>
                <w:color w:val="auto"/>
                <w:sz w:val="21"/>
                <w:szCs w:val="21"/>
              </w:rPr>
              <w:t>amount</w:t>
            </w:r>
          </w:p>
        </w:tc>
      </w:tr>
      <w:tr w:rsidR="00BB7A4C" w:rsidRPr="00CA6188" w14:paraId="7B66AD7C" w14:textId="77777777" w:rsidTr="00D029AA">
        <w:trPr>
          <w:trHeight w:val="80"/>
        </w:trPr>
        <w:tc>
          <w:tcPr>
            <w:tcW w:w="4395" w:type="dxa"/>
            <w:vAlign w:val="bottom"/>
          </w:tcPr>
          <w:p w14:paraId="0802E7DC" w14:textId="77777777" w:rsidR="00BB7A4C" w:rsidRPr="00CA6188" w:rsidRDefault="00BB7A4C" w:rsidP="00BB7A4C">
            <w:pPr>
              <w:pStyle w:val="1"/>
              <w:widowControl/>
              <w:ind w:left="34" w:right="0"/>
              <w:rPr>
                <w:rFonts w:hAnsi="Times New Roman" w:cs="Times New Roman"/>
                <w:color w:val="000000"/>
                <w:sz w:val="21"/>
                <w:szCs w:val="21"/>
              </w:rPr>
            </w:pPr>
            <w:r w:rsidRPr="00CA6188">
              <w:rPr>
                <w:rFonts w:hAnsi="Times New Roman" w:cs="Times New Roman"/>
                <w:color w:val="000000"/>
                <w:sz w:val="21"/>
                <w:szCs w:val="21"/>
              </w:rPr>
              <w:t>Corporate guarantee on credit facilities</w:t>
            </w:r>
          </w:p>
        </w:tc>
        <w:tc>
          <w:tcPr>
            <w:tcW w:w="283" w:type="dxa"/>
            <w:vAlign w:val="center"/>
          </w:tcPr>
          <w:p w14:paraId="7285908D" w14:textId="77777777" w:rsidR="00BB7A4C" w:rsidRPr="00CA6188" w:rsidRDefault="00BB7A4C" w:rsidP="00BB7A4C">
            <w:pPr>
              <w:pStyle w:val="1"/>
              <w:widowControl/>
              <w:ind w:right="0"/>
              <w:rPr>
                <w:rFonts w:hAnsi="Times New Roman" w:cs="Times New Roman"/>
                <w:color w:val="000000"/>
                <w:sz w:val="21"/>
                <w:szCs w:val="21"/>
              </w:rPr>
            </w:pPr>
          </w:p>
        </w:tc>
        <w:tc>
          <w:tcPr>
            <w:tcW w:w="4644" w:type="dxa"/>
            <w:vAlign w:val="bottom"/>
          </w:tcPr>
          <w:p w14:paraId="090762D1" w14:textId="77777777" w:rsidR="00BB7A4C" w:rsidRPr="00CA6188" w:rsidRDefault="00BB7A4C" w:rsidP="00BB7A4C">
            <w:pPr>
              <w:pStyle w:val="1"/>
              <w:widowControl/>
              <w:ind w:right="0"/>
              <w:rPr>
                <w:rFonts w:hAnsi="Times New Roman" w:cs="Times New Roman"/>
                <w:color w:val="auto"/>
                <w:sz w:val="21"/>
                <w:szCs w:val="21"/>
              </w:rPr>
            </w:pPr>
            <w:r w:rsidRPr="00CA6188">
              <w:rPr>
                <w:rFonts w:hAnsi="Times New Roman" w:cs="Times New Roman"/>
                <w:color w:val="auto"/>
                <w:sz w:val="21"/>
                <w:szCs w:val="21"/>
              </w:rPr>
              <w:t>Free of charge</w:t>
            </w:r>
          </w:p>
        </w:tc>
      </w:tr>
    </w:tbl>
    <w:p w14:paraId="2D1A6BC7" w14:textId="026568C1" w:rsidR="00CA6188" w:rsidRDefault="00CA6188" w:rsidP="00491E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7706C17" w14:textId="77777777" w:rsidR="00CA6188" w:rsidRDefault="00CA6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69A58356" w14:textId="3A483E0D" w:rsidR="004B29C3" w:rsidRPr="00114270" w:rsidRDefault="004B29C3"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14270">
        <w:rPr>
          <w:rFonts w:ascii="Times New Roman" w:hAnsi="Times New Roman" w:cs="Times New Roman"/>
          <w:sz w:val="22"/>
          <w:szCs w:val="22"/>
        </w:rPr>
        <w:lastRenderedPageBreak/>
        <w:t xml:space="preserve">Outstanding balances with related parties as </w:t>
      </w:r>
      <w:proofErr w:type="gramStart"/>
      <w:r w:rsidRPr="00114270">
        <w:rPr>
          <w:rFonts w:ascii="Times New Roman" w:hAnsi="Times New Roman" w:cs="Times New Roman"/>
          <w:sz w:val="22"/>
          <w:szCs w:val="22"/>
        </w:rPr>
        <w:t>at</w:t>
      </w:r>
      <w:proofErr w:type="gramEnd"/>
      <w:r w:rsidRPr="00114270">
        <w:rPr>
          <w:rFonts w:ascii="Times New Roman" w:hAnsi="Times New Roman" w:cs="Times New Roman"/>
          <w:sz w:val="22"/>
          <w:szCs w:val="22"/>
        </w:rPr>
        <w:t xml:space="preserve"> December 31, </w:t>
      </w:r>
      <w:proofErr w:type="gramStart"/>
      <w:r w:rsidR="00040319" w:rsidRPr="00114270">
        <w:rPr>
          <w:rFonts w:ascii="Times New Roman" w:hAnsi="Times New Roman" w:cs="Times New Roman"/>
          <w:sz w:val="22"/>
          <w:szCs w:val="22"/>
        </w:rPr>
        <w:t>202</w:t>
      </w:r>
      <w:r w:rsidR="00A41DA5" w:rsidRPr="00114270">
        <w:rPr>
          <w:rFonts w:ascii="Times New Roman" w:hAnsi="Times New Roman" w:cs="Times New Roman"/>
          <w:sz w:val="22"/>
          <w:szCs w:val="22"/>
        </w:rPr>
        <w:t>5</w:t>
      </w:r>
      <w:proofErr w:type="gramEnd"/>
      <w:r w:rsidR="00040319" w:rsidRPr="00114270">
        <w:rPr>
          <w:rFonts w:ascii="Times New Roman" w:hAnsi="Times New Roman" w:cs="Times New Roman"/>
          <w:sz w:val="22"/>
          <w:szCs w:val="22"/>
        </w:rPr>
        <w:t xml:space="preserve"> and 202</w:t>
      </w:r>
      <w:r w:rsidR="00A41DA5" w:rsidRPr="00114270">
        <w:rPr>
          <w:rFonts w:ascii="Times New Roman" w:hAnsi="Times New Roman" w:cs="Times New Roman"/>
          <w:sz w:val="22"/>
          <w:szCs w:val="22"/>
        </w:rPr>
        <w:t>4</w:t>
      </w:r>
      <w:r w:rsidRPr="00114270">
        <w:rPr>
          <w:rFonts w:ascii="Times New Roman" w:hAnsi="Times New Roman" w:cs="Times New Roman"/>
          <w:sz w:val="22"/>
          <w:szCs w:val="22"/>
        </w:rPr>
        <w:t xml:space="preserve"> are as follows:</w:t>
      </w:r>
    </w:p>
    <w:p w14:paraId="0DAC767A" w14:textId="77777777" w:rsidR="00865669" w:rsidRPr="00114270" w:rsidRDefault="00865669" w:rsidP="00491E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10536" w:type="dxa"/>
        <w:tblLook w:val="04A0" w:firstRow="1" w:lastRow="0" w:firstColumn="1" w:lastColumn="0" w:noHBand="0" w:noVBand="1"/>
      </w:tblPr>
      <w:tblGrid>
        <w:gridCol w:w="4068"/>
        <w:gridCol w:w="270"/>
        <w:gridCol w:w="1620"/>
        <w:gridCol w:w="270"/>
        <w:gridCol w:w="1890"/>
        <w:gridCol w:w="270"/>
        <w:gridCol w:w="1890"/>
        <w:gridCol w:w="258"/>
      </w:tblGrid>
      <w:tr w:rsidR="00C73420" w:rsidRPr="00114270" w14:paraId="2C238040" w14:textId="77777777" w:rsidTr="009540FF">
        <w:trPr>
          <w:tblHeader/>
        </w:trPr>
        <w:tc>
          <w:tcPr>
            <w:tcW w:w="4068" w:type="dxa"/>
            <w:vAlign w:val="bottom"/>
          </w:tcPr>
          <w:p w14:paraId="2D9D36C5" w14:textId="77777777" w:rsidR="00C73420" w:rsidRPr="00114270" w:rsidRDefault="00C73420" w:rsidP="0067496F">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70" w:type="dxa"/>
          </w:tcPr>
          <w:p w14:paraId="299AA243" w14:textId="77777777" w:rsidR="00C73420" w:rsidRDefault="00C73420" w:rsidP="009B2DD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p>
        </w:tc>
        <w:tc>
          <w:tcPr>
            <w:tcW w:w="6198" w:type="dxa"/>
            <w:gridSpan w:val="6"/>
          </w:tcPr>
          <w:p w14:paraId="7640B9C4" w14:textId="3EA9B7FE" w:rsidR="00C73420" w:rsidRPr="00114270" w:rsidRDefault="00C73420" w:rsidP="009B2DD5">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114270">
              <w:rPr>
                <w:rFonts w:ascii="Times New Roman" w:hAnsi="Times New Roman" w:cs="Times New Roman"/>
                <w:sz w:val="22"/>
                <w:szCs w:val="22"/>
              </w:rPr>
              <w:t>In Thousand Baht</w:t>
            </w:r>
          </w:p>
        </w:tc>
      </w:tr>
      <w:tr w:rsidR="00C73420" w:rsidRPr="00114270" w14:paraId="391F75E8" w14:textId="77777777" w:rsidTr="007F513E">
        <w:trPr>
          <w:gridAfter w:val="1"/>
          <w:wAfter w:w="258" w:type="dxa"/>
          <w:tblHeader/>
        </w:trPr>
        <w:tc>
          <w:tcPr>
            <w:tcW w:w="4068" w:type="dxa"/>
            <w:vAlign w:val="bottom"/>
          </w:tcPr>
          <w:p w14:paraId="2BF5F963" w14:textId="77777777" w:rsidR="00C73420" w:rsidRPr="00114270" w:rsidRDefault="00C73420" w:rsidP="0067496F">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gridSpan w:val="2"/>
            <w:tcBorders>
              <w:top w:val="single" w:sz="4" w:space="0" w:color="auto"/>
              <w:bottom w:val="single" w:sz="4" w:space="0" w:color="auto"/>
            </w:tcBorders>
            <w:vAlign w:val="bottom"/>
          </w:tcPr>
          <w:p w14:paraId="449C3608" w14:textId="29F70B2E" w:rsidR="00C73420" w:rsidRPr="00114270" w:rsidRDefault="00C73420" w:rsidP="0067496F">
            <w:pPr>
              <w:pStyle w:val="BodyText2"/>
              <w:widowControl w:val="0"/>
              <w:overflowPunct w:val="0"/>
              <w:autoSpaceDE w:val="0"/>
              <w:autoSpaceDN w:val="0"/>
              <w:adjustRightInd w:val="0"/>
              <w:ind w:left="-59" w:right="-111"/>
              <w:jc w:val="center"/>
              <w:textAlignment w:val="baseline"/>
              <w:rPr>
                <w:rFonts w:ascii="Times New Roman" w:hAnsi="Times New Roman" w:cstheme="minorBidi"/>
                <w:sz w:val="22"/>
                <w:szCs w:val="22"/>
              </w:rPr>
            </w:pPr>
            <w:r w:rsidRPr="00114270">
              <w:rPr>
                <w:rFonts w:ascii="Times New Roman" w:hAnsi="Times New Roman" w:cstheme="minorBidi"/>
                <w:sz w:val="22"/>
                <w:szCs w:val="22"/>
              </w:rPr>
              <w:t>2025</w:t>
            </w:r>
          </w:p>
        </w:tc>
        <w:tc>
          <w:tcPr>
            <w:tcW w:w="270" w:type="dxa"/>
            <w:tcBorders>
              <w:top w:val="single" w:sz="4" w:space="0" w:color="auto"/>
            </w:tcBorders>
            <w:vAlign w:val="bottom"/>
          </w:tcPr>
          <w:p w14:paraId="37D1B709" w14:textId="2C4F9F89" w:rsidR="00C73420" w:rsidRPr="00114270" w:rsidRDefault="00C73420" w:rsidP="00674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4050" w:type="dxa"/>
            <w:gridSpan w:val="3"/>
            <w:tcBorders>
              <w:top w:val="single" w:sz="4" w:space="0" w:color="auto"/>
              <w:bottom w:val="single" w:sz="4" w:space="0" w:color="auto"/>
            </w:tcBorders>
          </w:tcPr>
          <w:p w14:paraId="03679DDA" w14:textId="55EBA9CC" w:rsidR="00C73420" w:rsidRPr="00114270" w:rsidRDefault="00C73420" w:rsidP="0067496F">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114270">
              <w:rPr>
                <w:rFonts w:ascii="Times New Roman" w:hAnsi="Times New Roman" w:cs="Times New Roman"/>
                <w:sz w:val="22"/>
                <w:szCs w:val="22"/>
              </w:rPr>
              <w:t>2024</w:t>
            </w:r>
          </w:p>
        </w:tc>
      </w:tr>
      <w:tr w:rsidR="00C73420" w:rsidRPr="00114270" w14:paraId="72EE651B" w14:textId="77777777" w:rsidTr="00C73420">
        <w:trPr>
          <w:gridAfter w:val="1"/>
          <w:wAfter w:w="258" w:type="dxa"/>
          <w:tblHeader/>
        </w:trPr>
        <w:tc>
          <w:tcPr>
            <w:tcW w:w="4068" w:type="dxa"/>
            <w:vAlign w:val="bottom"/>
          </w:tcPr>
          <w:p w14:paraId="3497DCCE" w14:textId="77777777" w:rsidR="00C73420" w:rsidRPr="00114270" w:rsidRDefault="00C73420" w:rsidP="0067496F">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gridSpan w:val="2"/>
            <w:tcBorders>
              <w:top w:val="single" w:sz="4" w:space="0" w:color="auto"/>
              <w:bottom w:val="single" w:sz="4" w:space="0" w:color="auto"/>
            </w:tcBorders>
            <w:vAlign w:val="bottom"/>
          </w:tcPr>
          <w:p w14:paraId="40FE9C35" w14:textId="50951265" w:rsidR="00C73420" w:rsidRPr="00114270" w:rsidRDefault="00C73420" w:rsidP="0067496F">
            <w:pPr>
              <w:pStyle w:val="BodyText2"/>
              <w:widowControl w:val="0"/>
              <w:overflowPunct w:val="0"/>
              <w:autoSpaceDE w:val="0"/>
              <w:autoSpaceDN w:val="0"/>
              <w:adjustRightInd w:val="0"/>
              <w:ind w:left="-59" w:right="-111"/>
              <w:jc w:val="center"/>
              <w:textAlignment w:val="baseline"/>
              <w:rPr>
                <w:rFonts w:ascii="Times New Roman" w:hAnsi="Times New Roman" w:cstheme="minorBidi"/>
                <w:sz w:val="22"/>
                <w:szCs w:val="22"/>
              </w:rPr>
            </w:pPr>
            <w:r>
              <w:rPr>
                <w:rFonts w:ascii="Times New Roman" w:hAnsi="Times New Roman" w:cstheme="minorBidi"/>
                <w:sz w:val="22"/>
                <w:szCs w:val="22"/>
              </w:rPr>
              <w:t>(</w:t>
            </w:r>
            <w:r w:rsidR="00B07AE9">
              <w:rPr>
                <w:rFonts w:ascii="Times New Roman" w:hAnsi="Times New Roman" w:cstheme="minorBidi"/>
                <w:sz w:val="22"/>
                <w:szCs w:val="22"/>
              </w:rPr>
              <w:t>s</w:t>
            </w:r>
            <w:r>
              <w:rPr>
                <w:rFonts w:ascii="Times New Roman" w:hAnsi="Times New Roman" w:cstheme="minorBidi"/>
                <w:sz w:val="22"/>
                <w:szCs w:val="22"/>
              </w:rPr>
              <w:t>ee Note 2)</w:t>
            </w:r>
          </w:p>
        </w:tc>
        <w:tc>
          <w:tcPr>
            <w:tcW w:w="270" w:type="dxa"/>
            <w:vAlign w:val="bottom"/>
          </w:tcPr>
          <w:p w14:paraId="02BB8123" w14:textId="77777777" w:rsidR="00C73420" w:rsidRPr="00114270" w:rsidRDefault="00C73420" w:rsidP="00674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tcPr>
          <w:p w14:paraId="6E55D40F" w14:textId="5CCC83CB" w:rsidR="00C73420" w:rsidRPr="00114270" w:rsidRDefault="00C73420" w:rsidP="0067496F">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 xml:space="preserve">The Company </w:t>
            </w:r>
            <w:r w:rsidR="00B07AE9">
              <w:rPr>
                <w:rFonts w:ascii="Times New Roman" w:hAnsi="Times New Roman" w:cs="Times New Roman"/>
                <w:sz w:val="22"/>
                <w:szCs w:val="22"/>
              </w:rPr>
              <w:t>O</w:t>
            </w:r>
            <w:r>
              <w:rPr>
                <w:rFonts w:ascii="Times New Roman" w:hAnsi="Times New Roman" w:cs="Times New Roman"/>
                <w:sz w:val="22"/>
                <w:szCs w:val="22"/>
              </w:rPr>
              <w:t>nly</w:t>
            </w:r>
          </w:p>
        </w:tc>
        <w:tc>
          <w:tcPr>
            <w:tcW w:w="270" w:type="dxa"/>
          </w:tcPr>
          <w:p w14:paraId="6DB53411" w14:textId="77777777" w:rsidR="00C73420" w:rsidRPr="00114270" w:rsidRDefault="00C73420" w:rsidP="0067496F">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5B9B613E" w14:textId="2A7BADCD" w:rsidR="00C73420" w:rsidRPr="00114270" w:rsidRDefault="00C73420" w:rsidP="0067496F">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C</w:t>
            </w:r>
            <w:r w:rsidRPr="00114270">
              <w:rPr>
                <w:rFonts w:ascii="Times New Roman" w:hAnsi="Times New Roman" w:cs="Times New Roman"/>
                <w:sz w:val="22"/>
                <w:szCs w:val="22"/>
              </w:rPr>
              <w:t>onsolidated</w:t>
            </w:r>
          </w:p>
        </w:tc>
      </w:tr>
      <w:tr w:rsidR="00C73420" w:rsidRPr="00114270" w14:paraId="4E989B9E" w14:textId="77777777" w:rsidTr="00C73420">
        <w:trPr>
          <w:gridAfter w:val="1"/>
          <w:wAfter w:w="258" w:type="dxa"/>
          <w:trHeight w:val="33"/>
        </w:trPr>
        <w:tc>
          <w:tcPr>
            <w:tcW w:w="4068" w:type="dxa"/>
            <w:vAlign w:val="bottom"/>
          </w:tcPr>
          <w:p w14:paraId="5F3027E2" w14:textId="77777777" w:rsidR="00C73420" w:rsidRPr="00114270" w:rsidRDefault="00C73420" w:rsidP="0067496F">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Other receivables</w:t>
            </w:r>
          </w:p>
        </w:tc>
        <w:tc>
          <w:tcPr>
            <w:tcW w:w="1890" w:type="dxa"/>
            <w:gridSpan w:val="2"/>
            <w:tcBorders>
              <w:top w:val="single" w:sz="4" w:space="0" w:color="auto"/>
            </w:tcBorders>
            <w:vAlign w:val="bottom"/>
          </w:tcPr>
          <w:p w14:paraId="204A12BF" w14:textId="5B6A2638" w:rsidR="00C73420" w:rsidRPr="00114270" w:rsidRDefault="00C73420" w:rsidP="006749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b/>
                <w:bCs/>
                <w:color w:val="000000"/>
                <w:sz w:val="22"/>
                <w:szCs w:val="22"/>
              </w:rPr>
            </w:pPr>
          </w:p>
        </w:tc>
        <w:tc>
          <w:tcPr>
            <w:tcW w:w="270" w:type="dxa"/>
            <w:vAlign w:val="bottom"/>
          </w:tcPr>
          <w:p w14:paraId="4C8E2D7D" w14:textId="1BABA7B6" w:rsidR="00C73420" w:rsidRPr="00114270" w:rsidRDefault="00C73420" w:rsidP="006749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single" w:sz="4" w:space="0" w:color="auto"/>
            </w:tcBorders>
          </w:tcPr>
          <w:p w14:paraId="22472212" w14:textId="77777777" w:rsidR="00C73420" w:rsidRPr="00114270" w:rsidRDefault="00C73420" w:rsidP="0067496F">
            <w:pPr>
              <w:spacing w:line="240" w:lineRule="auto"/>
              <w:ind w:right="175"/>
              <w:jc w:val="right"/>
              <w:rPr>
                <w:rFonts w:ascii="Times New Roman" w:hAnsi="Times New Roman" w:cs="Times New Roman"/>
                <w:sz w:val="22"/>
                <w:szCs w:val="22"/>
                <w:highlight w:val="yellow"/>
              </w:rPr>
            </w:pPr>
          </w:p>
        </w:tc>
        <w:tc>
          <w:tcPr>
            <w:tcW w:w="270" w:type="dxa"/>
          </w:tcPr>
          <w:p w14:paraId="700ED41B" w14:textId="77777777" w:rsidR="00C73420" w:rsidRPr="00114270" w:rsidRDefault="00C73420" w:rsidP="0067496F">
            <w:pPr>
              <w:spacing w:line="240" w:lineRule="auto"/>
              <w:ind w:right="175"/>
              <w:jc w:val="right"/>
              <w:rPr>
                <w:rFonts w:ascii="Times New Roman" w:hAnsi="Times New Roman" w:cs="Times New Roman"/>
                <w:sz w:val="22"/>
                <w:szCs w:val="22"/>
                <w:highlight w:val="yellow"/>
              </w:rPr>
            </w:pPr>
          </w:p>
        </w:tc>
        <w:tc>
          <w:tcPr>
            <w:tcW w:w="1890" w:type="dxa"/>
            <w:vAlign w:val="bottom"/>
          </w:tcPr>
          <w:p w14:paraId="057402B5" w14:textId="75524430" w:rsidR="00C73420" w:rsidRPr="00114270" w:rsidRDefault="00C73420" w:rsidP="0067496F">
            <w:pPr>
              <w:spacing w:line="240" w:lineRule="auto"/>
              <w:ind w:right="175"/>
              <w:jc w:val="right"/>
              <w:rPr>
                <w:rFonts w:ascii="Times New Roman" w:hAnsi="Times New Roman" w:cs="Times New Roman"/>
                <w:sz w:val="22"/>
                <w:szCs w:val="22"/>
                <w:highlight w:val="yellow"/>
              </w:rPr>
            </w:pPr>
          </w:p>
        </w:tc>
      </w:tr>
      <w:tr w:rsidR="00C73420" w:rsidRPr="00114270" w14:paraId="17590296" w14:textId="77777777" w:rsidTr="00C73420">
        <w:trPr>
          <w:gridAfter w:val="1"/>
          <w:wAfter w:w="258" w:type="dxa"/>
          <w:trHeight w:val="33"/>
        </w:trPr>
        <w:tc>
          <w:tcPr>
            <w:tcW w:w="4068" w:type="dxa"/>
            <w:vAlign w:val="bottom"/>
          </w:tcPr>
          <w:p w14:paraId="265B22BB" w14:textId="38D4F1C5"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companies</w:t>
            </w:r>
          </w:p>
        </w:tc>
        <w:tc>
          <w:tcPr>
            <w:tcW w:w="1890" w:type="dxa"/>
            <w:gridSpan w:val="2"/>
            <w:vAlign w:val="bottom"/>
          </w:tcPr>
          <w:p w14:paraId="6489E1DB" w14:textId="3C040A40"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529</w:t>
            </w:r>
          </w:p>
        </w:tc>
        <w:tc>
          <w:tcPr>
            <w:tcW w:w="270" w:type="dxa"/>
            <w:vAlign w:val="bottom"/>
          </w:tcPr>
          <w:p w14:paraId="18AA82B3" w14:textId="78BAFE55"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b/>
                <w:bCs/>
                <w:color w:val="000000"/>
                <w:sz w:val="22"/>
                <w:szCs w:val="22"/>
              </w:rPr>
            </w:pPr>
          </w:p>
        </w:tc>
        <w:tc>
          <w:tcPr>
            <w:tcW w:w="1890" w:type="dxa"/>
            <w:tcBorders>
              <w:bottom w:val="double" w:sz="4" w:space="0" w:color="auto"/>
            </w:tcBorders>
            <w:vAlign w:val="bottom"/>
          </w:tcPr>
          <w:p w14:paraId="051926FE" w14:textId="4F4814EA"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253</w:t>
            </w:r>
          </w:p>
        </w:tc>
        <w:tc>
          <w:tcPr>
            <w:tcW w:w="270" w:type="dxa"/>
          </w:tcPr>
          <w:p w14:paraId="0E13042C"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1890" w:type="dxa"/>
            <w:vAlign w:val="bottom"/>
          </w:tcPr>
          <w:p w14:paraId="6064D555" w14:textId="03EBF49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253</w:t>
            </w:r>
          </w:p>
        </w:tc>
      </w:tr>
      <w:tr w:rsidR="00C73420" w:rsidRPr="00114270" w14:paraId="54A36332" w14:textId="77777777" w:rsidTr="00C73420">
        <w:trPr>
          <w:gridAfter w:val="1"/>
          <w:wAfter w:w="258" w:type="dxa"/>
          <w:trHeight w:val="33"/>
        </w:trPr>
        <w:tc>
          <w:tcPr>
            <w:tcW w:w="4068" w:type="dxa"/>
            <w:vAlign w:val="bottom"/>
          </w:tcPr>
          <w:p w14:paraId="7EAFE0CF" w14:textId="77777777"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Right-of-use assets - net</w:t>
            </w:r>
          </w:p>
        </w:tc>
        <w:tc>
          <w:tcPr>
            <w:tcW w:w="1890" w:type="dxa"/>
            <w:gridSpan w:val="2"/>
            <w:tcBorders>
              <w:top w:val="double" w:sz="4" w:space="0" w:color="auto"/>
            </w:tcBorders>
            <w:vAlign w:val="bottom"/>
          </w:tcPr>
          <w:p w14:paraId="2F26428E" w14:textId="6C7B6E28"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73E46B70" w14:textId="1BE0FBA4"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b/>
                <w:bCs/>
                <w:color w:val="000000"/>
                <w:sz w:val="22"/>
                <w:szCs w:val="22"/>
              </w:rPr>
            </w:pPr>
          </w:p>
        </w:tc>
        <w:tc>
          <w:tcPr>
            <w:tcW w:w="1890" w:type="dxa"/>
            <w:tcBorders>
              <w:top w:val="double" w:sz="4" w:space="0" w:color="auto"/>
            </w:tcBorders>
            <w:vAlign w:val="bottom"/>
          </w:tcPr>
          <w:p w14:paraId="6EC4222A"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b/>
                <w:bCs/>
                <w:color w:val="000000"/>
                <w:sz w:val="22"/>
                <w:szCs w:val="22"/>
                <w:highlight w:val="yellow"/>
              </w:rPr>
            </w:pPr>
          </w:p>
        </w:tc>
        <w:tc>
          <w:tcPr>
            <w:tcW w:w="270" w:type="dxa"/>
          </w:tcPr>
          <w:p w14:paraId="63F0A356"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b/>
                <w:bCs/>
                <w:color w:val="000000"/>
                <w:sz w:val="22"/>
                <w:szCs w:val="22"/>
                <w:highlight w:val="yellow"/>
              </w:rPr>
            </w:pPr>
          </w:p>
        </w:tc>
        <w:tc>
          <w:tcPr>
            <w:tcW w:w="1890" w:type="dxa"/>
            <w:tcBorders>
              <w:top w:val="double" w:sz="4" w:space="0" w:color="auto"/>
            </w:tcBorders>
            <w:vAlign w:val="bottom"/>
          </w:tcPr>
          <w:p w14:paraId="1CFA97EF" w14:textId="0A93D21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b/>
                <w:bCs/>
                <w:color w:val="000000"/>
                <w:sz w:val="22"/>
                <w:szCs w:val="22"/>
                <w:highlight w:val="yellow"/>
              </w:rPr>
            </w:pPr>
          </w:p>
        </w:tc>
      </w:tr>
      <w:tr w:rsidR="00C73420" w:rsidRPr="00114270" w14:paraId="3AB35280" w14:textId="77777777" w:rsidTr="00C73420">
        <w:trPr>
          <w:gridAfter w:val="1"/>
          <w:wAfter w:w="258" w:type="dxa"/>
          <w:trHeight w:val="33"/>
        </w:trPr>
        <w:tc>
          <w:tcPr>
            <w:tcW w:w="4068" w:type="dxa"/>
            <w:vAlign w:val="bottom"/>
          </w:tcPr>
          <w:p w14:paraId="1B2157EC" w14:textId="77777777"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gridSpan w:val="2"/>
            <w:vAlign w:val="bottom"/>
          </w:tcPr>
          <w:p w14:paraId="0669D616" w14:textId="6443CB49"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94</w:t>
            </w:r>
          </w:p>
        </w:tc>
        <w:tc>
          <w:tcPr>
            <w:tcW w:w="270" w:type="dxa"/>
            <w:vAlign w:val="bottom"/>
          </w:tcPr>
          <w:p w14:paraId="73C98AA5" w14:textId="468175E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b/>
                <w:bCs/>
                <w:color w:val="000000"/>
                <w:sz w:val="22"/>
                <w:szCs w:val="22"/>
              </w:rPr>
            </w:pPr>
          </w:p>
        </w:tc>
        <w:tc>
          <w:tcPr>
            <w:tcW w:w="1890" w:type="dxa"/>
            <w:tcBorders>
              <w:bottom w:val="double" w:sz="4" w:space="0" w:color="auto"/>
            </w:tcBorders>
            <w:vAlign w:val="bottom"/>
          </w:tcPr>
          <w:p w14:paraId="6F9B05C9" w14:textId="1B5734C5"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506</w:t>
            </w:r>
          </w:p>
        </w:tc>
        <w:tc>
          <w:tcPr>
            <w:tcW w:w="270" w:type="dxa"/>
          </w:tcPr>
          <w:p w14:paraId="04202B66"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bottom w:val="double" w:sz="4" w:space="0" w:color="auto"/>
            </w:tcBorders>
            <w:vAlign w:val="bottom"/>
          </w:tcPr>
          <w:p w14:paraId="15D8D6C0" w14:textId="21B6FD4D"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506</w:t>
            </w:r>
          </w:p>
        </w:tc>
      </w:tr>
      <w:tr w:rsidR="00C73420" w:rsidRPr="00114270" w14:paraId="471F6F2C" w14:textId="77777777" w:rsidTr="00C73420">
        <w:trPr>
          <w:gridAfter w:val="1"/>
          <w:wAfter w:w="258" w:type="dxa"/>
          <w:trHeight w:val="33"/>
        </w:trPr>
        <w:tc>
          <w:tcPr>
            <w:tcW w:w="4068" w:type="dxa"/>
            <w:vAlign w:val="bottom"/>
          </w:tcPr>
          <w:p w14:paraId="20C72CA7" w14:textId="77777777"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Other payables</w:t>
            </w:r>
          </w:p>
        </w:tc>
        <w:tc>
          <w:tcPr>
            <w:tcW w:w="1890" w:type="dxa"/>
            <w:gridSpan w:val="2"/>
            <w:tcBorders>
              <w:top w:val="double" w:sz="4" w:space="0" w:color="auto"/>
            </w:tcBorders>
            <w:vAlign w:val="bottom"/>
          </w:tcPr>
          <w:p w14:paraId="073CE545" w14:textId="7410539E"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3181EA1A" w14:textId="6DC5998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double" w:sz="4" w:space="0" w:color="auto"/>
            </w:tcBorders>
            <w:vAlign w:val="bottom"/>
          </w:tcPr>
          <w:p w14:paraId="2E5A111C"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2C69F0F4"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top w:val="double" w:sz="4" w:space="0" w:color="auto"/>
            </w:tcBorders>
            <w:vAlign w:val="bottom"/>
          </w:tcPr>
          <w:p w14:paraId="5FFEA57C" w14:textId="612D92E9"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C73420" w:rsidRPr="00114270" w14:paraId="3960537F" w14:textId="77777777" w:rsidTr="00C73420">
        <w:trPr>
          <w:gridAfter w:val="1"/>
          <w:wAfter w:w="258" w:type="dxa"/>
          <w:trHeight w:val="33"/>
        </w:trPr>
        <w:tc>
          <w:tcPr>
            <w:tcW w:w="4068" w:type="dxa"/>
            <w:vAlign w:val="bottom"/>
          </w:tcPr>
          <w:p w14:paraId="3B7E094A" w14:textId="3A7B7EDE"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heme="minorBidi"/>
                <w:sz w:val="22"/>
                <w:szCs w:val="22"/>
                <w:u w:val="single"/>
              </w:rPr>
            </w:pPr>
            <w:r w:rsidRPr="00114270">
              <w:rPr>
                <w:rFonts w:ascii="Times New Roman" w:hAnsi="Times New Roman" w:cs="Times New Roman"/>
                <w:sz w:val="22"/>
                <w:szCs w:val="22"/>
                <w:u w:val="single"/>
              </w:rPr>
              <w:t>Purchase of fixed assets</w:t>
            </w:r>
            <w:r w:rsidRPr="00114270">
              <w:rPr>
                <w:rFonts w:ascii="Times New Roman" w:hAnsi="Times New Roman" w:cstheme="minorBidi" w:hint="cs"/>
                <w:sz w:val="22"/>
                <w:szCs w:val="22"/>
                <w:u w:val="single"/>
                <w:cs/>
              </w:rPr>
              <w:t xml:space="preserve"> </w:t>
            </w:r>
            <w:r w:rsidRPr="00114270">
              <w:rPr>
                <w:rFonts w:ascii="Times New Roman" w:hAnsi="Times New Roman" w:cstheme="minorBidi"/>
                <w:sz w:val="22"/>
                <w:szCs w:val="22"/>
                <w:u w:val="single"/>
              </w:rPr>
              <w:t>(advance</w:t>
            </w:r>
            <w:r w:rsidRPr="00114270">
              <w:rPr>
                <w:rFonts w:ascii="Times New Roman" w:hAnsi="Times New Roman" w:cstheme="minorBidi" w:hint="cs"/>
                <w:sz w:val="22"/>
                <w:szCs w:val="22"/>
                <w:u w:val="single"/>
                <w:cs/>
              </w:rPr>
              <w:t xml:space="preserve"> </w:t>
            </w:r>
            <w:r w:rsidRPr="00114270">
              <w:rPr>
                <w:rFonts w:ascii="Times New Roman" w:hAnsi="Times New Roman" w:cstheme="minorBidi"/>
                <w:sz w:val="22"/>
                <w:szCs w:val="22"/>
                <w:u w:val="single"/>
              </w:rPr>
              <w:t>payment)</w:t>
            </w:r>
          </w:p>
        </w:tc>
        <w:tc>
          <w:tcPr>
            <w:tcW w:w="1890" w:type="dxa"/>
            <w:gridSpan w:val="2"/>
            <w:vAlign w:val="bottom"/>
          </w:tcPr>
          <w:p w14:paraId="6D372B14"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787C9E3D" w14:textId="49791E24"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0A81974F"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73637DEF"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vAlign w:val="bottom"/>
          </w:tcPr>
          <w:p w14:paraId="5FCF93A7" w14:textId="774D813A"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C73420" w:rsidRPr="00114270" w14:paraId="076BD602" w14:textId="77777777" w:rsidTr="00C73420">
        <w:trPr>
          <w:gridAfter w:val="1"/>
          <w:wAfter w:w="258" w:type="dxa"/>
          <w:trHeight w:val="33"/>
        </w:trPr>
        <w:tc>
          <w:tcPr>
            <w:tcW w:w="4068" w:type="dxa"/>
            <w:vAlign w:val="bottom"/>
          </w:tcPr>
          <w:p w14:paraId="06ECB822" w14:textId="3F95901F"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gridSpan w:val="2"/>
            <w:tcBorders>
              <w:bottom w:val="single" w:sz="4" w:space="0" w:color="auto"/>
            </w:tcBorders>
            <w:vAlign w:val="bottom"/>
          </w:tcPr>
          <w:p w14:paraId="42609AB0" w14:textId="3B8B606A"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54</w:t>
            </w:r>
          </w:p>
        </w:tc>
        <w:tc>
          <w:tcPr>
            <w:tcW w:w="270" w:type="dxa"/>
            <w:vAlign w:val="bottom"/>
          </w:tcPr>
          <w:p w14:paraId="0F1B1D78" w14:textId="25D55F6E"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bottom w:val="single" w:sz="4" w:space="0" w:color="auto"/>
            </w:tcBorders>
            <w:vAlign w:val="bottom"/>
          </w:tcPr>
          <w:p w14:paraId="2C66A483" w14:textId="7B902249"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114270">
              <w:rPr>
                <w:rFonts w:ascii="Times New Roman" w:hAnsi="Times New Roman" w:cs="Times New Roman"/>
                <w:sz w:val="22"/>
                <w:szCs w:val="22"/>
              </w:rPr>
              <w:t>-</w:t>
            </w:r>
          </w:p>
        </w:tc>
        <w:tc>
          <w:tcPr>
            <w:tcW w:w="270" w:type="dxa"/>
          </w:tcPr>
          <w:p w14:paraId="0B4FA39F"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p>
        </w:tc>
        <w:tc>
          <w:tcPr>
            <w:tcW w:w="1890" w:type="dxa"/>
            <w:tcBorders>
              <w:bottom w:val="single" w:sz="4" w:space="0" w:color="auto"/>
            </w:tcBorders>
            <w:vAlign w:val="bottom"/>
          </w:tcPr>
          <w:p w14:paraId="1E463BAB" w14:textId="4AE3415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114270">
              <w:rPr>
                <w:rFonts w:ascii="Times New Roman" w:hAnsi="Times New Roman" w:cs="Times New Roman"/>
                <w:sz w:val="22"/>
                <w:szCs w:val="22"/>
              </w:rPr>
              <w:t>-</w:t>
            </w:r>
          </w:p>
        </w:tc>
      </w:tr>
      <w:tr w:rsidR="00C73420" w:rsidRPr="00114270" w14:paraId="7E383ADA" w14:textId="77777777" w:rsidTr="00C73420">
        <w:trPr>
          <w:gridAfter w:val="1"/>
          <w:wAfter w:w="258" w:type="dxa"/>
        </w:trPr>
        <w:tc>
          <w:tcPr>
            <w:tcW w:w="4068" w:type="dxa"/>
            <w:vAlign w:val="bottom"/>
          </w:tcPr>
          <w:p w14:paraId="25EBD8A1" w14:textId="77777777"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114270">
              <w:rPr>
                <w:rFonts w:ascii="Times New Roman" w:hAnsi="Times New Roman" w:cs="Times New Roman"/>
                <w:sz w:val="22"/>
                <w:szCs w:val="22"/>
                <w:u w:val="single"/>
              </w:rPr>
              <w:t>Accrued gasoline expense</w:t>
            </w:r>
          </w:p>
        </w:tc>
        <w:tc>
          <w:tcPr>
            <w:tcW w:w="1890" w:type="dxa"/>
            <w:gridSpan w:val="2"/>
            <w:tcBorders>
              <w:top w:val="single" w:sz="4" w:space="0" w:color="auto"/>
            </w:tcBorders>
            <w:vAlign w:val="bottom"/>
          </w:tcPr>
          <w:p w14:paraId="4CDAD679" w14:textId="12C8F87E"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7C2A0D28" w14:textId="68984A9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890" w:type="dxa"/>
            <w:tcBorders>
              <w:top w:val="single" w:sz="4" w:space="0" w:color="auto"/>
            </w:tcBorders>
            <w:vAlign w:val="bottom"/>
          </w:tcPr>
          <w:p w14:paraId="4732E801"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2B34F380"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top w:val="single" w:sz="4" w:space="0" w:color="auto"/>
            </w:tcBorders>
            <w:vAlign w:val="bottom"/>
          </w:tcPr>
          <w:p w14:paraId="7447B6AF" w14:textId="0944B08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C73420" w:rsidRPr="00114270" w14:paraId="27F9A1FF" w14:textId="77777777" w:rsidTr="00C73420">
        <w:trPr>
          <w:gridAfter w:val="1"/>
          <w:wAfter w:w="258" w:type="dxa"/>
          <w:trHeight w:val="63"/>
        </w:trPr>
        <w:tc>
          <w:tcPr>
            <w:tcW w:w="4068" w:type="dxa"/>
            <w:vAlign w:val="bottom"/>
          </w:tcPr>
          <w:p w14:paraId="4E36B0F6" w14:textId="77777777"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company</w:t>
            </w:r>
          </w:p>
        </w:tc>
        <w:tc>
          <w:tcPr>
            <w:tcW w:w="1890" w:type="dxa"/>
            <w:gridSpan w:val="2"/>
            <w:tcBorders>
              <w:bottom w:val="single" w:sz="4" w:space="0" w:color="auto"/>
            </w:tcBorders>
            <w:vAlign w:val="bottom"/>
          </w:tcPr>
          <w:p w14:paraId="22A95FD3" w14:textId="183B7849"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808</w:t>
            </w:r>
          </w:p>
        </w:tc>
        <w:tc>
          <w:tcPr>
            <w:tcW w:w="270" w:type="dxa"/>
            <w:vAlign w:val="bottom"/>
          </w:tcPr>
          <w:p w14:paraId="7417C5FA" w14:textId="30DC9024"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lang w:eastAsia="en-GB"/>
              </w:rPr>
            </w:pPr>
          </w:p>
        </w:tc>
        <w:tc>
          <w:tcPr>
            <w:tcW w:w="1890" w:type="dxa"/>
            <w:tcBorders>
              <w:bottom w:val="single" w:sz="4" w:space="0" w:color="auto"/>
            </w:tcBorders>
            <w:vAlign w:val="bottom"/>
          </w:tcPr>
          <w:p w14:paraId="71B47D0F" w14:textId="6380379D"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590</w:t>
            </w:r>
          </w:p>
        </w:tc>
        <w:tc>
          <w:tcPr>
            <w:tcW w:w="270" w:type="dxa"/>
          </w:tcPr>
          <w:p w14:paraId="05DE45B0"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bottom w:val="single" w:sz="4" w:space="0" w:color="auto"/>
            </w:tcBorders>
            <w:vAlign w:val="bottom"/>
          </w:tcPr>
          <w:p w14:paraId="4F1306D3" w14:textId="296E41C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590</w:t>
            </w:r>
          </w:p>
        </w:tc>
      </w:tr>
      <w:tr w:rsidR="00C73420" w:rsidRPr="00114270" w14:paraId="2F06E389" w14:textId="77777777" w:rsidTr="00C73420">
        <w:trPr>
          <w:gridAfter w:val="1"/>
          <w:wAfter w:w="258" w:type="dxa"/>
          <w:trHeight w:val="63"/>
        </w:trPr>
        <w:tc>
          <w:tcPr>
            <w:tcW w:w="4068" w:type="dxa"/>
            <w:vAlign w:val="bottom"/>
          </w:tcPr>
          <w:p w14:paraId="6B4709CB" w14:textId="77777777"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114270">
              <w:rPr>
                <w:rFonts w:ascii="Times New Roman" w:hAnsi="Times New Roman" w:cs="Times New Roman"/>
                <w:sz w:val="22"/>
                <w:szCs w:val="22"/>
                <w:u w:val="single"/>
              </w:rPr>
              <w:t>Accrued maintenance expense</w:t>
            </w:r>
          </w:p>
        </w:tc>
        <w:tc>
          <w:tcPr>
            <w:tcW w:w="1890" w:type="dxa"/>
            <w:gridSpan w:val="2"/>
            <w:tcBorders>
              <w:top w:val="single" w:sz="4" w:space="0" w:color="auto"/>
            </w:tcBorders>
            <w:vAlign w:val="bottom"/>
          </w:tcPr>
          <w:p w14:paraId="6855F126"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44113976" w14:textId="45DB6913"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lang w:eastAsia="en-GB"/>
              </w:rPr>
            </w:pPr>
          </w:p>
        </w:tc>
        <w:tc>
          <w:tcPr>
            <w:tcW w:w="1890" w:type="dxa"/>
            <w:tcBorders>
              <w:top w:val="single" w:sz="4" w:space="0" w:color="auto"/>
            </w:tcBorders>
            <w:vAlign w:val="bottom"/>
          </w:tcPr>
          <w:p w14:paraId="7BA47073"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70" w:type="dxa"/>
          </w:tcPr>
          <w:p w14:paraId="77110B98"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890" w:type="dxa"/>
            <w:tcBorders>
              <w:top w:val="single" w:sz="4" w:space="0" w:color="auto"/>
            </w:tcBorders>
            <w:vAlign w:val="bottom"/>
          </w:tcPr>
          <w:p w14:paraId="63D64AF7" w14:textId="3B2434F9"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r>
      <w:tr w:rsidR="00C73420" w:rsidRPr="00114270" w14:paraId="2146975D" w14:textId="77777777" w:rsidTr="00C73420">
        <w:trPr>
          <w:gridAfter w:val="1"/>
          <w:wAfter w:w="258" w:type="dxa"/>
          <w:trHeight w:val="63"/>
        </w:trPr>
        <w:tc>
          <w:tcPr>
            <w:tcW w:w="4068" w:type="dxa"/>
            <w:vAlign w:val="bottom"/>
          </w:tcPr>
          <w:p w14:paraId="3653D7A3" w14:textId="77777777"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company</w:t>
            </w:r>
          </w:p>
        </w:tc>
        <w:tc>
          <w:tcPr>
            <w:tcW w:w="1890" w:type="dxa"/>
            <w:gridSpan w:val="2"/>
            <w:tcBorders>
              <w:bottom w:val="single" w:sz="4" w:space="0" w:color="auto"/>
            </w:tcBorders>
            <w:vAlign w:val="bottom"/>
          </w:tcPr>
          <w:p w14:paraId="14BE4404" w14:textId="42A49B31"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41</w:t>
            </w:r>
          </w:p>
        </w:tc>
        <w:tc>
          <w:tcPr>
            <w:tcW w:w="270" w:type="dxa"/>
            <w:vAlign w:val="bottom"/>
          </w:tcPr>
          <w:p w14:paraId="6243FA55" w14:textId="7080CC4A"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lang w:eastAsia="en-GB"/>
              </w:rPr>
            </w:pPr>
          </w:p>
        </w:tc>
        <w:tc>
          <w:tcPr>
            <w:tcW w:w="1890" w:type="dxa"/>
            <w:tcBorders>
              <w:bottom w:val="single" w:sz="4" w:space="0" w:color="auto"/>
            </w:tcBorders>
            <w:vAlign w:val="bottom"/>
          </w:tcPr>
          <w:p w14:paraId="79CD8FC2" w14:textId="48E26DDB"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15</w:t>
            </w:r>
          </w:p>
        </w:tc>
        <w:tc>
          <w:tcPr>
            <w:tcW w:w="270" w:type="dxa"/>
          </w:tcPr>
          <w:p w14:paraId="0E93FEA3"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bottom w:val="single" w:sz="4" w:space="0" w:color="auto"/>
            </w:tcBorders>
            <w:vAlign w:val="bottom"/>
          </w:tcPr>
          <w:p w14:paraId="64E78783" w14:textId="63F6CFE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sidRPr="00114270">
              <w:rPr>
                <w:rFonts w:ascii="Times New Roman" w:hAnsi="Times New Roman" w:cs="Times New Roman"/>
                <w:sz w:val="22"/>
                <w:szCs w:val="22"/>
              </w:rPr>
              <w:t>15</w:t>
            </w:r>
          </w:p>
        </w:tc>
      </w:tr>
      <w:tr w:rsidR="00C73420" w:rsidRPr="00114270" w14:paraId="4519DE9F" w14:textId="77777777" w:rsidTr="00C73420">
        <w:trPr>
          <w:gridAfter w:val="1"/>
          <w:wAfter w:w="258" w:type="dxa"/>
          <w:trHeight w:val="63"/>
        </w:trPr>
        <w:tc>
          <w:tcPr>
            <w:tcW w:w="4068" w:type="dxa"/>
            <w:vAlign w:val="bottom"/>
          </w:tcPr>
          <w:p w14:paraId="2E623A0B" w14:textId="6E9F0DFC"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114270">
              <w:rPr>
                <w:rFonts w:ascii="Times New Roman" w:hAnsi="Times New Roman" w:cs="Times New Roman"/>
                <w:sz w:val="22"/>
                <w:szCs w:val="22"/>
                <w:u w:val="single"/>
              </w:rPr>
              <w:t>Accrued other expense</w:t>
            </w:r>
          </w:p>
        </w:tc>
        <w:tc>
          <w:tcPr>
            <w:tcW w:w="1890" w:type="dxa"/>
            <w:gridSpan w:val="2"/>
            <w:tcBorders>
              <w:top w:val="single" w:sz="4" w:space="0" w:color="auto"/>
            </w:tcBorders>
            <w:vAlign w:val="bottom"/>
          </w:tcPr>
          <w:p w14:paraId="48490E38" w14:textId="3B350AF1"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4859FD29" w14:textId="22E5E81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lang w:eastAsia="en-GB"/>
              </w:rPr>
            </w:pPr>
          </w:p>
        </w:tc>
        <w:tc>
          <w:tcPr>
            <w:tcW w:w="1890" w:type="dxa"/>
            <w:tcBorders>
              <w:top w:val="single" w:sz="4" w:space="0" w:color="auto"/>
            </w:tcBorders>
            <w:vAlign w:val="bottom"/>
          </w:tcPr>
          <w:p w14:paraId="4A92DE4F"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270" w:type="dxa"/>
          </w:tcPr>
          <w:p w14:paraId="2F70193E"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c>
          <w:tcPr>
            <w:tcW w:w="1890" w:type="dxa"/>
            <w:tcBorders>
              <w:top w:val="single" w:sz="4" w:space="0" w:color="auto"/>
            </w:tcBorders>
            <w:vAlign w:val="bottom"/>
          </w:tcPr>
          <w:p w14:paraId="3F51EDBA" w14:textId="5E9C5B86"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p>
        </w:tc>
      </w:tr>
      <w:tr w:rsidR="00C73420" w:rsidRPr="00114270" w14:paraId="124375F7" w14:textId="77777777" w:rsidTr="00C73420">
        <w:trPr>
          <w:gridAfter w:val="1"/>
          <w:wAfter w:w="258" w:type="dxa"/>
          <w:trHeight w:val="63"/>
        </w:trPr>
        <w:tc>
          <w:tcPr>
            <w:tcW w:w="4068" w:type="dxa"/>
            <w:vAlign w:val="bottom"/>
          </w:tcPr>
          <w:p w14:paraId="0C7E62BD" w14:textId="08EE95CE"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persons</w:t>
            </w:r>
          </w:p>
        </w:tc>
        <w:tc>
          <w:tcPr>
            <w:tcW w:w="1890" w:type="dxa"/>
            <w:gridSpan w:val="2"/>
            <w:tcBorders>
              <w:bottom w:val="single" w:sz="4" w:space="0" w:color="auto"/>
            </w:tcBorders>
            <w:vAlign w:val="bottom"/>
          </w:tcPr>
          <w:p w14:paraId="3C245B93" w14:textId="3FE28642"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114270">
              <w:rPr>
                <w:rFonts w:ascii="Times New Roman" w:hAnsi="Times New Roman" w:cs="Times New Roman"/>
                <w:sz w:val="22"/>
                <w:szCs w:val="22"/>
              </w:rPr>
              <w:t>-</w:t>
            </w:r>
          </w:p>
        </w:tc>
        <w:tc>
          <w:tcPr>
            <w:tcW w:w="270" w:type="dxa"/>
            <w:vAlign w:val="bottom"/>
          </w:tcPr>
          <w:p w14:paraId="4E3270B4" w14:textId="4236B775"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lang w:eastAsia="en-GB"/>
              </w:rPr>
            </w:pPr>
          </w:p>
        </w:tc>
        <w:tc>
          <w:tcPr>
            <w:tcW w:w="1890" w:type="dxa"/>
            <w:tcBorders>
              <w:bottom w:val="single" w:sz="4" w:space="0" w:color="auto"/>
            </w:tcBorders>
            <w:vAlign w:val="bottom"/>
          </w:tcPr>
          <w:p w14:paraId="38A0F2A0" w14:textId="319D5303"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15</w:t>
            </w:r>
          </w:p>
        </w:tc>
        <w:tc>
          <w:tcPr>
            <w:tcW w:w="270" w:type="dxa"/>
          </w:tcPr>
          <w:p w14:paraId="63EDD6D8"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bottom w:val="single" w:sz="4" w:space="0" w:color="auto"/>
            </w:tcBorders>
            <w:vAlign w:val="bottom"/>
          </w:tcPr>
          <w:p w14:paraId="001A7692" w14:textId="7A853922"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sidRPr="00114270">
              <w:rPr>
                <w:rFonts w:ascii="Times New Roman" w:hAnsi="Times New Roman" w:cs="Times New Roman"/>
                <w:sz w:val="22"/>
                <w:szCs w:val="22"/>
              </w:rPr>
              <w:t>15</w:t>
            </w:r>
          </w:p>
        </w:tc>
      </w:tr>
      <w:tr w:rsidR="00C73420" w:rsidRPr="00114270" w14:paraId="1DF89C42" w14:textId="77777777" w:rsidTr="00C73420">
        <w:trPr>
          <w:gridAfter w:val="1"/>
          <w:wAfter w:w="258" w:type="dxa"/>
          <w:trHeight w:val="63"/>
        </w:trPr>
        <w:tc>
          <w:tcPr>
            <w:tcW w:w="4068" w:type="dxa"/>
            <w:vAlign w:val="bottom"/>
          </w:tcPr>
          <w:p w14:paraId="41113DAD" w14:textId="77777777"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imes New Roman"/>
                <w:sz w:val="22"/>
                <w:szCs w:val="22"/>
                <w:u w:val="single"/>
              </w:rPr>
            </w:pPr>
            <w:r w:rsidRPr="00114270">
              <w:rPr>
                <w:rFonts w:ascii="Times New Roman" w:hAnsi="Times New Roman" w:cs="Times New Roman"/>
                <w:sz w:val="22"/>
                <w:szCs w:val="22"/>
                <w:u w:val="single"/>
              </w:rPr>
              <w:t>Accrued interest expense on debentures</w:t>
            </w:r>
          </w:p>
        </w:tc>
        <w:tc>
          <w:tcPr>
            <w:tcW w:w="1890" w:type="dxa"/>
            <w:gridSpan w:val="2"/>
            <w:tcBorders>
              <w:top w:val="single" w:sz="4" w:space="0" w:color="auto"/>
            </w:tcBorders>
            <w:vAlign w:val="bottom"/>
          </w:tcPr>
          <w:p w14:paraId="171C20A2" w14:textId="333C22F6"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0F9F30BB" w14:textId="6119BDA6"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lang w:eastAsia="en-GB"/>
              </w:rPr>
            </w:pPr>
          </w:p>
        </w:tc>
        <w:tc>
          <w:tcPr>
            <w:tcW w:w="1890" w:type="dxa"/>
            <w:tcBorders>
              <w:top w:val="single" w:sz="4" w:space="0" w:color="auto"/>
            </w:tcBorders>
            <w:vAlign w:val="bottom"/>
          </w:tcPr>
          <w:p w14:paraId="47902B85"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695CF1AD"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vAlign w:val="bottom"/>
          </w:tcPr>
          <w:p w14:paraId="691D23F0" w14:textId="3658024C"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C73420" w:rsidRPr="00114270" w14:paraId="37F3983A" w14:textId="77777777" w:rsidTr="00C73420">
        <w:trPr>
          <w:gridAfter w:val="1"/>
          <w:wAfter w:w="258" w:type="dxa"/>
          <w:trHeight w:val="63"/>
        </w:trPr>
        <w:tc>
          <w:tcPr>
            <w:tcW w:w="4068" w:type="dxa"/>
            <w:vAlign w:val="bottom"/>
          </w:tcPr>
          <w:p w14:paraId="658F634B" w14:textId="5ED71DC1"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gridSpan w:val="2"/>
            <w:tcBorders>
              <w:bottom w:val="single" w:sz="4" w:space="0" w:color="auto"/>
            </w:tcBorders>
            <w:vAlign w:val="bottom"/>
          </w:tcPr>
          <w:p w14:paraId="3D1FDCC6" w14:textId="1FE32139"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13</w:t>
            </w:r>
          </w:p>
        </w:tc>
        <w:tc>
          <w:tcPr>
            <w:tcW w:w="270" w:type="dxa"/>
            <w:vAlign w:val="bottom"/>
          </w:tcPr>
          <w:p w14:paraId="028EF27D" w14:textId="569C4083"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bottom"/>
          </w:tcPr>
          <w:p w14:paraId="0A5CA708" w14:textId="7B865581"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43</w:t>
            </w:r>
          </w:p>
        </w:tc>
        <w:tc>
          <w:tcPr>
            <w:tcW w:w="270" w:type="dxa"/>
          </w:tcPr>
          <w:p w14:paraId="6521E395"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bottom w:val="single" w:sz="4" w:space="0" w:color="auto"/>
            </w:tcBorders>
            <w:vAlign w:val="bottom"/>
          </w:tcPr>
          <w:p w14:paraId="40F9530B" w14:textId="2DB07269"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43</w:t>
            </w:r>
          </w:p>
        </w:tc>
      </w:tr>
      <w:tr w:rsidR="00C73420" w:rsidRPr="00114270" w14:paraId="37732394" w14:textId="77777777" w:rsidTr="00C73420">
        <w:trPr>
          <w:gridAfter w:val="1"/>
          <w:wAfter w:w="258" w:type="dxa"/>
          <w:trHeight w:val="63"/>
        </w:trPr>
        <w:tc>
          <w:tcPr>
            <w:tcW w:w="4068" w:type="dxa"/>
            <w:vAlign w:val="bottom"/>
          </w:tcPr>
          <w:p w14:paraId="7883C687" w14:textId="06E10DD1" w:rsidR="00C73420" w:rsidRPr="00114270" w:rsidRDefault="00C73420" w:rsidP="00C734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hAnsi="Times New Roman" w:cs="Times New Roman"/>
                <w:b/>
                <w:bCs/>
                <w:sz w:val="22"/>
                <w:szCs w:val="22"/>
                <w:u w:val="single"/>
              </w:rPr>
            </w:pPr>
            <w:r w:rsidRPr="00114270">
              <w:rPr>
                <w:rFonts w:ascii="Times New Roman" w:hAnsi="Times New Roman" w:cs="Times New Roman"/>
                <w:sz w:val="22"/>
                <w:szCs w:val="22"/>
                <w:u w:val="single"/>
              </w:rPr>
              <w:t>Payable for share subscriptions</w:t>
            </w:r>
          </w:p>
        </w:tc>
        <w:tc>
          <w:tcPr>
            <w:tcW w:w="1890" w:type="dxa"/>
            <w:gridSpan w:val="2"/>
            <w:vAlign w:val="bottom"/>
          </w:tcPr>
          <w:p w14:paraId="724F26BE"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618E4B0C" w14:textId="64D5143A"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23A96A84"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7E48D12B"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vAlign w:val="bottom"/>
          </w:tcPr>
          <w:p w14:paraId="2AE1E74C" w14:textId="6024C93B"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C73420" w:rsidRPr="00114270" w14:paraId="501381C9" w14:textId="77777777" w:rsidTr="00C73420">
        <w:trPr>
          <w:gridAfter w:val="1"/>
          <w:wAfter w:w="258" w:type="dxa"/>
          <w:trHeight w:val="63"/>
        </w:trPr>
        <w:tc>
          <w:tcPr>
            <w:tcW w:w="4068" w:type="dxa"/>
            <w:vAlign w:val="bottom"/>
          </w:tcPr>
          <w:p w14:paraId="32D75544" w14:textId="1C8AFB34"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eastAsia="Times New Roman" w:hAnsi="Times New Roman" w:cs="Times New Roman"/>
                <w:snapToGrid/>
                <w:sz w:val="22"/>
                <w:szCs w:val="22"/>
                <w:lang w:eastAsia="x-none"/>
              </w:rPr>
              <w:t>Subsidiary</w:t>
            </w:r>
          </w:p>
        </w:tc>
        <w:tc>
          <w:tcPr>
            <w:tcW w:w="1890" w:type="dxa"/>
            <w:gridSpan w:val="2"/>
            <w:tcBorders>
              <w:bottom w:val="single" w:sz="4" w:space="0" w:color="auto"/>
            </w:tcBorders>
            <w:vAlign w:val="bottom"/>
          </w:tcPr>
          <w:p w14:paraId="2B843352" w14:textId="066F7561"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114270">
              <w:rPr>
                <w:rFonts w:ascii="Times New Roman" w:hAnsi="Times New Roman" w:cs="Times New Roman"/>
                <w:sz w:val="22"/>
                <w:szCs w:val="22"/>
              </w:rPr>
              <w:t>-</w:t>
            </w:r>
          </w:p>
        </w:tc>
        <w:tc>
          <w:tcPr>
            <w:tcW w:w="270" w:type="dxa"/>
            <w:vAlign w:val="bottom"/>
          </w:tcPr>
          <w:p w14:paraId="09B190EE" w14:textId="0B9831E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bottom"/>
          </w:tcPr>
          <w:p w14:paraId="757018A8" w14:textId="6B8B37A3"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564</w:t>
            </w:r>
          </w:p>
        </w:tc>
        <w:tc>
          <w:tcPr>
            <w:tcW w:w="270" w:type="dxa"/>
          </w:tcPr>
          <w:p w14:paraId="2C75D6A9"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bottom w:val="single" w:sz="4" w:space="0" w:color="auto"/>
            </w:tcBorders>
            <w:vAlign w:val="bottom"/>
          </w:tcPr>
          <w:p w14:paraId="7C11C084" w14:textId="0A8F47E0"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114270">
              <w:rPr>
                <w:rFonts w:ascii="Times New Roman" w:hAnsi="Times New Roman" w:cs="Times New Roman"/>
                <w:sz w:val="22"/>
                <w:szCs w:val="22"/>
              </w:rPr>
              <w:t>-</w:t>
            </w:r>
          </w:p>
        </w:tc>
      </w:tr>
      <w:tr w:rsidR="00C73420" w:rsidRPr="00114270" w14:paraId="20E3E0A6" w14:textId="77777777" w:rsidTr="00C73420">
        <w:trPr>
          <w:gridAfter w:val="1"/>
          <w:wAfter w:w="258" w:type="dxa"/>
          <w:trHeight w:val="56"/>
        </w:trPr>
        <w:tc>
          <w:tcPr>
            <w:tcW w:w="4068" w:type="dxa"/>
            <w:vAlign w:val="bottom"/>
          </w:tcPr>
          <w:p w14:paraId="1723C1A3" w14:textId="77777777"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114270">
              <w:rPr>
                <w:rFonts w:ascii="Times New Roman" w:hAnsi="Times New Roman" w:cs="Times New Roman"/>
                <w:sz w:val="22"/>
                <w:szCs w:val="22"/>
              </w:rPr>
              <w:t>Total other payables</w:t>
            </w:r>
          </w:p>
        </w:tc>
        <w:tc>
          <w:tcPr>
            <w:tcW w:w="1890" w:type="dxa"/>
            <w:gridSpan w:val="2"/>
            <w:tcBorders>
              <w:top w:val="single" w:sz="4" w:space="0" w:color="auto"/>
              <w:bottom w:val="double" w:sz="4" w:space="0" w:color="auto"/>
            </w:tcBorders>
            <w:vAlign w:val="bottom"/>
          </w:tcPr>
          <w:p w14:paraId="71939B2F" w14:textId="46B66488"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916</w:t>
            </w:r>
          </w:p>
        </w:tc>
        <w:tc>
          <w:tcPr>
            <w:tcW w:w="270" w:type="dxa"/>
            <w:vAlign w:val="bottom"/>
          </w:tcPr>
          <w:p w14:paraId="0DF892AD" w14:textId="33103EC3"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7D550EE5" w14:textId="56E25921"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color w:val="000000"/>
                <w:sz w:val="22"/>
                <w:szCs w:val="22"/>
              </w:rPr>
              <w:t>1,227</w:t>
            </w:r>
          </w:p>
        </w:tc>
        <w:tc>
          <w:tcPr>
            <w:tcW w:w="270" w:type="dxa"/>
          </w:tcPr>
          <w:p w14:paraId="309BB735"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141FBEB5" w14:textId="4A68601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color w:val="000000"/>
                <w:sz w:val="22"/>
                <w:szCs w:val="22"/>
              </w:rPr>
              <w:t>663</w:t>
            </w:r>
          </w:p>
        </w:tc>
      </w:tr>
      <w:tr w:rsidR="00C73420" w:rsidRPr="00114270" w14:paraId="4479445D" w14:textId="77777777" w:rsidTr="00C73420">
        <w:trPr>
          <w:gridAfter w:val="1"/>
          <w:wAfter w:w="258" w:type="dxa"/>
          <w:trHeight w:val="56"/>
        </w:trPr>
        <w:tc>
          <w:tcPr>
            <w:tcW w:w="4068" w:type="dxa"/>
            <w:vAlign w:val="bottom"/>
          </w:tcPr>
          <w:p w14:paraId="612E114D" w14:textId="77777777" w:rsidR="00C73420" w:rsidRPr="00114270" w:rsidRDefault="00C73420" w:rsidP="00C73420">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Lease liabilities - net</w:t>
            </w:r>
          </w:p>
        </w:tc>
        <w:tc>
          <w:tcPr>
            <w:tcW w:w="1890" w:type="dxa"/>
            <w:gridSpan w:val="2"/>
            <w:vAlign w:val="bottom"/>
          </w:tcPr>
          <w:p w14:paraId="33474AB8" w14:textId="4768ECF4"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127A95D4" w14:textId="0BF0676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double" w:sz="4" w:space="0" w:color="auto"/>
            </w:tcBorders>
            <w:vAlign w:val="bottom"/>
          </w:tcPr>
          <w:p w14:paraId="23DE1D21"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02"/>
              </w:tabs>
              <w:ind w:right="170"/>
              <w:jc w:val="right"/>
              <w:rPr>
                <w:rFonts w:ascii="Times New Roman" w:hAnsi="Times New Roman" w:cs="Times New Roman"/>
                <w:sz w:val="22"/>
                <w:szCs w:val="22"/>
              </w:rPr>
            </w:pPr>
          </w:p>
        </w:tc>
        <w:tc>
          <w:tcPr>
            <w:tcW w:w="270" w:type="dxa"/>
          </w:tcPr>
          <w:p w14:paraId="301E03E7"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02"/>
              </w:tabs>
              <w:ind w:right="170"/>
              <w:jc w:val="right"/>
              <w:rPr>
                <w:rFonts w:ascii="Times New Roman" w:hAnsi="Times New Roman" w:cs="Times New Roman"/>
                <w:sz w:val="22"/>
                <w:szCs w:val="22"/>
              </w:rPr>
            </w:pPr>
          </w:p>
        </w:tc>
        <w:tc>
          <w:tcPr>
            <w:tcW w:w="1890" w:type="dxa"/>
            <w:vAlign w:val="bottom"/>
          </w:tcPr>
          <w:p w14:paraId="03D2AE66" w14:textId="60D03F6C"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02"/>
              </w:tabs>
              <w:ind w:right="170"/>
              <w:jc w:val="right"/>
              <w:rPr>
                <w:rFonts w:ascii="Times New Roman" w:hAnsi="Times New Roman" w:cs="Times New Roman"/>
                <w:sz w:val="22"/>
                <w:szCs w:val="22"/>
              </w:rPr>
            </w:pPr>
          </w:p>
        </w:tc>
      </w:tr>
      <w:tr w:rsidR="00C73420" w:rsidRPr="00114270" w14:paraId="60771A7A" w14:textId="77777777" w:rsidTr="00C73420">
        <w:trPr>
          <w:gridAfter w:val="1"/>
          <w:wAfter w:w="258" w:type="dxa"/>
          <w:trHeight w:val="56"/>
        </w:trPr>
        <w:tc>
          <w:tcPr>
            <w:tcW w:w="4068" w:type="dxa"/>
            <w:vAlign w:val="bottom"/>
          </w:tcPr>
          <w:p w14:paraId="7B407E4C" w14:textId="77777777"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gridSpan w:val="2"/>
            <w:vAlign w:val="bottom"/>
          </w:tcPr>
          <w:p w14:paraId="0FF5A9BA" w14:textId="031DAC28"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114270">
              <w:rPr>
                <w:rFonts w:ascii="Times New Roman" w:hAnsi="Times New Roman" w:cs="Times New Roman"/>
                <w:sz w:val="22"/>
                <w:szCs w:val="22"/>
              </w:rPr>
              <w:t>-</w:t>
            </w:r>
          </w:p>
        </w:tc>
        <w:tc>
          <w:tcPr>
            <w:tcW w:w="270" w:type="dxa"/>
            <w:vAlign w:val="bottom"/>
          </w:tcPr>
          <w:p w14:paraId="73100896" w14:textId="0623144B"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5C4B3DEB" w14:textId="44823D00"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440</w:t>
            </w:r>
          </w:p>
        </w:tc>
        <w:tc>
          <w:tcPr>
            <w:tcW w:w="270" w:type="dxa"/>
          </w:tcPr>
          <w:p w14:paraId="31417806"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bottom w:val="double" w:sz="4" w:space="0" w:color="auto"/>
            </w:tcBorders>
            <w:vAlign w:val="bottom"/>
          </w:tcPr>
          <w:p w14:paraId="4926617F" w14:textId="0A887D74"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440</w:t>
            </w:r>
          </w:p>
        </w:tc>
      </w:tr>
      <w:tr w:rsidR="00C73420" w:rsidRPr="00114270" w14:paraId="17ADD616" w14:textId="77777777" w:rsidTr="00C73420">
        <w:trPr>
          <w:gridAfter w:val="1"/>
          <w:wAfter w:w="258" w:type="dxa"/>
          <w:trHeight w:val="56"/>
        </w:trPr>
        <w:tc>
          <w:tcPr>
            <w:tcW w:w="4068" w:type="dxa"/>
            <w:vAlign w:val="bottom"/>
          </w:tcPr>
          <w:p w14:paraId="263E7636" w14:textId="77777777" w:rsidR="00C73420" w:rsidRPr="00114270" w:rsidRDefault="00C73420" w:rsidP="00C73420">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eastAsia="Times New Roman" w:hAnsi="Times New Roman" w:cs="Times New Roman"/>
                <w:snapToGrid/>
                <w:sz w:val="22"/>
                <w:szCs w:val="22"/>
                <w:lang w:eastAsia="en-US"/>
              </w:rPr>
            </w:pPr>
            <w:r w:rsidRPr="00114270">
              <w:rPr>
                <w:rFonts w:ascii="Times New Roman" w:hAnsi="Times New Roman" w:cs="Times New Roman"/>
                <w:b/>
                <w:bCs/>
                <w:sz w:val="22"/>
                <w:szCs w:val="22"/>
              </w:rPr>
              <w:t>Debentures - net</w:t>
            </w:r>
          </w:p>
        </w:tc>
        <w:tc>
          <w:tcPr>
            <w:tcW w:w="1890" w:type="dxa"/>
            <w:gridSpan w:val="2"/>
            <w:tcBorders>
              <w:top w:val="double" w:sz="4" w:space="0" w:color="auto"/>
            </w:tcBorders>
            <w:vAlign w:val="bottom"/>
          </w:tcPr>
          <w:p w14:paraId="22F3099D" w14:textId="28970432"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p>
        </w:tc>
        <w:tc>
          <w:tcPr>
            <w:tcW w:w="270" w:type="dxa"/>
            <w:vAlign w:val="bottom"/>
          </w:tcPr>
          <w:p w14:paraId="3866F2AE" w14:textId="22D519E0"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280CAEAC"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0269368E"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top w:val="double" w:sz="4" w:space="0" w:color="auto"/>
            </w:tcBorders>
            <w:vAlign w:val="bottom"/>
          </w:tcPr>
          <w:p w14:paraId="6078DC71" w14:textId="37A65074"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C73420" w:rsidRPr="00114270" w14:paraId="7D641C01" w14:textId="77777777" w:rsidTr="00C73420">
        <w:trPr>
          <w:gridAfter w:val="1"/>
          <w:wAfter w:w="258" w:type="dxa"/>
          <w:trHeight w:val="56"/>
        </w:trPr>
        <w:tc>
          <w:tcPr>
            <w:tcW w:w="4068" w:type="dxa"/>
            <w:vAlign w:val="bottom"/>
          </w:tcPr>
          <w:p w14:paraId="02FAC736" w14:textId="77777777" w:rsidR="00C73420" w:rsidRPr="00114270" w:rsidRDefault="00C73420" w:rsidP="00C7342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gridSpan w:val="2"/>
            <w:tcBorders>
              <w:bottom w:val="double" w:sz="4" w:space="0" w:color="auto"/>
            </w:tcBorders>
            <w:vAlign w:val="bottom"/>
          </w:tcPr>
          <w:p w14:paraId="7028560F" w14:textId="17013B83"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color w:val="000000"/>
                <w:sz w:val="22"/>
                <w:szCs w:val="22"/>
              </w:rPr>
            </w:pPr>
            <w:r w:rsidRPr="00114270">
              <w:rPr>
                <w:rFonts w:ascii="Times New Roman" w:hAnsi="Times New Roman" w:cs="Times New Roman"/>
                <w:sz w:val="22"/>
                <w:szCs w:val="22"/>
              </w:rPr>
              <w:t>3,000</w:t>
            </w:r>
          </w:p>
        </w:tc>
        <w:tc>
          <w:tcPr>
            <w:tcW w:w="270" w:type="dxa"/>
            <w:vAlign w:val="bottom"/>
          </w:tcPr>
          <w:p w14:paraId="7EDEADE1" w14:textId="2D8929FB"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53E1A49C" w14:textId="536B060F"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3,000</w:t>
            </w:r>
          </w:p>
        </w:tc>
        <w:tc>
          <w:tcPr>
            <w:tcW w:w="270" w:type="dxa"/>
          </w:tcPr>
          <w:p w14:paraId="5C343738" w14:textId="77777777"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1890" w:type="dxa"/>
            <w:tcBorders>
              <w:bottom w:val="double" w:sz="4" w:space="0" w:color="auto"/>
            </w:tcBorders>
            <w:vAlign w:val="bottom"/>
          </w:tcPr>
          <w:p w14:paraId="3FC1804F" w14:textId="195E92D8" w:rsidR="00C73420" w:rsidRPr="00114270" w:rsidRDefault="00C73420" w:rsidP="00C734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3,000</w:t>
            </w:r>
          </w:p>
        </w:tc>
      </w:tr>
    </w:tbl>
    <w:p w14:paraId="0493533E" w14:textId="77777777" w:rsidR="006517A6" w:rsidRPr="00114270" w:rsidRDefault="006517A6"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2ED3530" w14:textId="41D7F6C6" w:rsidR="004B29C3" w:rsidRPr="00114270" w:rsidRDefault="004B29C3"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114270">
        <w:rPr>
          <w:rFonts w:ascii="Times New Roman" w:hAnsi="Times New Roman" w:cs="Times New Roman"/>
          <w:sz w:val="22"/>
          <w:szCs w:val="22"/>
        </w:rPr>
        <w:t xml:space="preserve">Revenues and expenses with related parties for the years </w:t>
      </w:r>
      <w:proofErr w:type="gramStart"/>
      <w:r w:rsidRPr="00114270">
        <w:rPr>
          <w:rFonts w:ascii="Times New Roman" w:hAnsi="Times New Roman" w:cs="Times New Roman"/>
          <w:sz w:val="22"/>
          <w:szCs w:val="22"/>
        </w:rPr>
        <w:t>ended</w:t>
      </w:r>
      <w:proofErr w:type="gramEnd"/>
      <w:r w:rsidRPr="00114270">
        <w:rPr>
          <w:rFonts w:ascii="Times New Roman" w:hAnsi="Times New Roman" w:cs="Times New Roman"/>
          <w:sz w:val="22"/>
          <w:szCs w:val="22"/>
        </w:rPr>
        <w:t xml:space="preserve"> December 31</w:t>
      </w:r>
      <w:r w:rsidR="00F06AF2" w:rsidRPr="00114270">
        <w:rPr>
          <w:rFonts w:ascii="Times New Roman" w:hAnsi="Times New Roman" w:cs="Times New Roman"/>
          <w:sz w:val="22"/>
          <w:szCs w:val="22"/>
        </w:rPr>
        <w:t>,</w:t>
      </w:r>
      <w:r w:rsidR="00C8398B" w:rsidRPr="00114270">
        <w:rPr>
          <w:rFonts w:ascii="Times New Roman" w:hAnsi="Times New Roman" w:cs="Times New Roman"/>
          <w:sz w:val="22"/>
          <w:szCs w:val="22"/>
        </w:rPr>
        <w:t xml:space="preserve"> </w:t>
      </w:r>
      <w:proofErr w:type="gramStart"/>
      <w:r w:rsidR="00F06AF2" w:rsidRPr="00114270">
        <w:rPr>
          <w:rFonts w:ascii="Times New Roman" w:hAnsi="Times New Roman" w:cs="Times New Roman"/>
          <w:sz w:val="22"/>
          <w:szCs w:val="22"/>
        </w:rPr>
        <w:t>2025</w:t>
      </w:r>
      <w:proofErr w:type="gramEnd"/>
      <w:r w:rsidR="00F06AF2" w:rsidRPr="00114270">
        <w:rPr>
          <w:rFonts w:ascii="Times New Roman" w:hAnsi="Times New Roman" w:cs="Times New Roman"/>
          <w:sz w:val="22"/>
          <w:szCs w:val="22"/>
        </w:rPr>
        <w:t xml:space="preserve"> </w:t>
      </w:r>
      <w:r w:rsidR="00E03982" w:rsidRPr="00114270">
        <w:rPr>
          <w:rFonts w:ascii="Times New Roman" w:hAnsi="Times New Roman" w:cs="Times New Roman"/>
          <w:sz w:val="22"/>
          <w:szCs w:val="22"/>
        </w:rPr>
        <w:t>and 202</w:t>
      </w:r>
      <w:r w:rsidR="00F06AF2" w:rsidRPr="00114270">
        <w:rPr>
          <w:rFonts w:ascii="Times New Roman" w:hAnsi="Times New Roman" w:cs="Times New Roman"/>
          <w:sz w:val="22"/>
          <w:szCs w:val="22"/>
        </w:rPr>
        <w:t>4</w:t>
      </w:r>
      <w:r w:rsidR="00E03982" w:rsidRPr="00114270">
        <w:rPr>
          <w:rFonts w:ascii="Times New Roman" w:hAnsi="Times New Roman" w:cs="Times New Roman"/>
          <w:sz w:val="22"/>
          <w:szCs w:val="22"/>
        </w:rPr>
        <w:t xml:space="preserve"> </w:t>
      </w:r>
      <w:r w:rsidRPr="00114270">
        <w:rPr>
          <w:rFonts w:ascii="Times New Roman" w:hAnsi="Times New Roman" w:cs="Times New Roman"/>
          <w:sz w:val="22"/>
          <w:szCs w:val="22"/>
        </w:rPr>
        <w:t>are as follows:</w:t>
      </w:r>
    </w:p>
    <w:p w14:paraId="011E26BE" w14:textId="77777777" w:rsidR="00B877C1" w:rsidRPr="00114270" w:rsidRDefault="00B877C1" w:rsidP="004236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738" w:type="dxa"/>
        <w:tblLook w:val="04A0" w:firstRow="1" w:lastRow="0" w:firstColumn="1" w:lastColumn="0" w:noHBand="0" w:noVBand="1"/>
      </w:tblPr>
      <w:tblGrid>
        <w:gridCol w:w="5688"/>
        <w:gridCol w:w="1890"/>
        <w:gridCol w:w="270"/>
        <w:gridCol w:w="1890"/>
      </w:tblGrid>
      <w:tr w:rsidR="00E36798" w:rsidRPr="00114270" w14:paraId="458846F1" w14:textId="77777777" w:rsidTr="00C8398B">
        <w:trPr>
          <w:tblHeader/>
        </w:trPr>
        <w:tc>
          <w:tcPr>
            <w:tcW w:w="5688" w:type="dxa"/>
            <w:vAlign w:val="bottom"/>
          </w:tcPr>
          <w:p w14:paraId="7CC0F241" w14:textId="77777777" w:rsidR="00E36798" w:rsidRPr="00114270" w:rsidRDefault="00E36798" w:rsidP="001078B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bottom w:val="single" w:sz="4" w:space="0" w:color="auto"/>
            </w:tcBorders>
            <w:vAlign w:val="bottom"/>
          </w:tcPr>
          <w:p w14:paraId="111AA067" w14:textId="1522D4A3" w:rsidR="00E36798" w:rsidRPr="00114270" w:rsidRDefault="00E36798" w:rsidP="001078B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114270">
              <w:rPr>
                <w:rFonts w:ascii="Times New Roman" w:hAnsi="Times New Roman" w:cs="Times New Roman"/>
                <w:sz w:val="22"/>
                <w:szCs w:val="22"/>
              </w:rPr>
              <w:t>In Thousand Baht</w:t>
            </w:r>
          </w:p>
        </w:tc>
      </w:tr>
      <w:tr w:rsidR="00C73420" w:rsidRPr="00114270" w14:paraId="73CF754B" w14:textId="77777777" w:rsidTr="00C7794E">
        <w:trPr>
          <w:tblHeader/>
        </w:trPr>
        <w:tc>
          <w:tcPr>
            <w:tcW w:w="5688" w:type="dxa"/>
            <w:vAlign w:val="bottom"/>
          </w:tcPr>
          <w:p w14:paraId="0C750C63" w14:textId="77777777" w:rsidR="00C73420" w:rsidRPr="00114270" w:rsidRDefault="00C73420" w:rsidP="001078B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top w:val="single" w:sz="4" w:space="0" w:color="auto"/>
              <w:bottom w:val="single" w:sz="4" w:space="0" w:color="auto"/>
            </w:tcBorders>
            <w:vAlign w:val="bottom"/>
          </w:tcPr>
          <w:p w14:paraId="1933D06C" w14:textId="08DAD1A9" w:rsidR="00C73420" w:rsidRPr="00114270" w:rsidRDefault="00C73420" w:rsidP="001078B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C73420">
              <w:rPr>
                <w:rFonts w:ascii="Times New Roman" w:hAnsi="Times New Roman" w:cs="Times New Roman"/>
                <w:sz w:val="22"/>
                <w:szCs w:val="22"/>
              </w:rPr>
              <w:t>Consolidated and The Company Only</w:t>
            </w:r>
          </w:p>
        </w:tc>
      </w:tr>
      <w:tr w:rsidR="00E36798" w:rsidRPr="00114270" w14:paraId="2FDA2BF5" w14:textId="77777777" w:rsidTr="00C8398B">
        <w:trPr>
          <w:tblHeader/>
        </w:trPr>
        <w:tc>
          <w:tcPr>
            <w:tcW w:w="5688" w:type="dxa"/>
            <w:vAlign w:val="bottom"/>
          </w:tcPr>
          <w:p w14:paraId="181655E2" w14:textId="77777777" w:rsidR="00E36798" w:rsidRPr="00114270" w:rsidRDefault="00E36798" w:rsidP="001078B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2BE979C6" w14:textId="46F7101E" w:rsidR="00E36798" w:rsidRPr="00114270" w:rsidRDefault="00E36798" w:rsidP="001078B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114270">
              <w:rPr>
                <w:rFonts w:ascii="Times New Roman" w:hAnsi="Times New Roman" w:cs="Times New Roman"/>
                <w:sz w:val="22"/>
                <w:szCs w:val="22"/>
              </w:rPr>
              <w:t>202</w:t>
            </w:r>
            <w:r w:rsidR="00C8398B" w:rsidRPr="00114270">
              <w:rPr>
                <w:rFonts w:ascii="Times New Roman" w:hAnsi="Times New Roman" w:cs="Times New Roman"/>
                <w:sz w:val="22"/>
                <w:szCs w:val="22"/>
              </w:rPr>
              <w:t>5</w:t>
            </w:r>
          </w:p>
        </w:tc>
        <w:tc>
          <w:tcPr>
            <w:tcW w:w="270" w:type="dxa"/>
            <w:vAlign w:val="bottom"/>
          </w:tcPr>
          <w:p w14:paraId="36F15D06" w14:textId="77777777" w:rsidR="00E36798" w:rsidRPr="00114270" w:rsidRDefault="00E36798" w:rsidP="001078BB">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648A7C94" w14:textId="1517AC64" w:rsidR="00E36798" w:rsidRPr="00114270" w:rsidRDefault="00E36798" w:rsidP="001078B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114270">
              <w:rPr>
                <w:rFonts w:ascii="Times New Roman" w:hAnsi="Times New Roman" w:cs="Times New Roman"/>
                <w:sz w:val="22"/>
                <w:szCs w:val="22"/>
              </w:rPr>
              <w:t>20</w:t>
            </w:r>
            <w:r w:rsidR="00321127" w:rsidRPr="00114270">
              <w:rPr>
                <w:rFonts w:ascii="Times New Roman" w:hAnsi="Times New Roman" w:cs="Times New Roman"/>
                <w:sz w:val="22"/>
                <w:szCs w:val="22"/>
              </w:rPr>
              <w:t>2</w:t>
            </w:r>
            <w:r w:rsidR="00C8398B" w:rsidRPr="00114270">
              <w:rPr>
                <w:rFonts w:ascii="Times New Roman" w:hAnsi="Times New Roman" w:cs="Times New Roman"/>
                <w:sz w:val="22"/>
                <w:szCs w:val="22"/>
              </w:rPr>
              <w:t>4</w:t>
            </w:r>
          </w:p>
        </w:tc>
      </w:tr>
      <w:tr w:rsidR="00C82130" w:rsidRPr="00114270" w14:paraId="68D2E018" w14:textId="77777777" w:rsidTr="00C8398B">
        <w:trPr>
          <w:trHeight w:val="33"/>
        </w:trPr>
        <w:tc>
          <w:tcPr>
            <w:tcW w:w="5688" w:type="dxa"/>
            <w:vAlign w:val="bottom"/>
          </w:tcPr>
          <w:p w14:paraId="5FD528F3" w14:textId="68F55E1E" w:rsidR="00C82130" w:rsidRPr="00114270" w:rsidRDefault="007C3531" w:rsidP="00C82130">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Sales of finished rubber products</w:t>
            </w:r>
          </w:p>
        </w:tc>
        <w:tc>
          <w:tcPr>
            <w:tcW w:w="1890" w:type="dxa"/>
            <w:tcBorders>
              <w:top w:val="single" w:sz="4" w:space="0" w:color="auto"/>
            </w:tcBorders>
            <w:vAlign w:val="bottom"/>
          </w:tcPr>
          <w:p w14:paraId="0F90CF0B" w14:textId="77777777" w:rsidR="00C82130" w:rsidRPr="00114270" w:rsidRDefault="00C82130" w:rsidP="00C821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olor w:val="000000"/>
                <w:sz w:val="22"/>
                <w:szCs w:val="22"/>
              </w:rPr>
            </w:pPr>
          </w:p>
        </w:tc>
        <w:tc>
          <w:tcPr>
            <w:tcW w:w="270" w:type="dxa"/>
          </w:tcPr>
          <w:p w14:paraId="41638787" w14:textId="77777777" w:rsidR="00C82130" w:rsidRPr="00114270" w:rsidRDefault="00C82130" w:rsidP="00C821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olor w:val="000000"/>
                <w:sz w:val="22"/>
                <w:szCs w:val="22"/>
              </w:rPr>
            </w:pPr>
          </w:p>
        </w:tc>
        <w:tc>
          <w:tcPr>
            <w:tcW w:w="1890" w:type="dxa"/>
            <w:tcBorders>
              <w:top w:val="single" w:sz="4" w:space="0" w:color="auto"/>
            </w:tcBorders>
            <w:vAlign w:val="bottom"/>
          </w:tcPr>
          <w:p w14:paraId="2253182B" w14:textId="77777777" w:rsidR="00C82130" w:rsidRPr="00114270" w:rsidRDefault="00C82130" w:rsidP="00C821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olor w:val="000000"/>
                <w:sz w:val="22"/>
                <w:szCs w:val="22"/>
              </w:rPr>
            </w:pPr>
          </w:p>
        </w:tc>
      </w:tr>
      <w:tr w:rsidR="004B0B64" w:rsidRPr="00114270" w14:paraId="2132BF2C" w14:textId="77777777" w:rsidTr="00C8398B">
        <w:trPr>
          <w:trHeight w:val="33"/>
        </w:trPr>
        <w:tc>
          <w:tcPr>
            <w:tcW w:w="5688" w:type="dxa"/>
            <w:vAlign w:val="bottom"/>
          </w:tcPr>
          <w:p w14:paraId="7CEBD494" w14:textId="7C6B9604" w:rsidR="004B0B64" w:rsidRPr="00114270" w:rsidRDefault="004B0B64" w:rsidP="004B0B64">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company</w:t>
            </w:r>
          </w:p>
        </w:tc>
        <w:tc>
          <w:tcPr>
            <w:tcW w:w="1890" w:type="dxa"/>
            <w:tcBorders>
              <w:bottom w:val="double" w:sz="4" w:space="0" w:color="auto"/>
            </w:tcBorders>
            <w:vAlign w:val="bottom"/>
          </w:tcPr>
          <w:p w14:paraId="7E472620" w14:textId="2BE2D9AA" w:rsidR="004B0B64" w:rsidRPr="00114270" w:rsidRDefault="004B0B64" w:rsidP="004B0B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1,158</w:t>
            </w:r>
          </w:p>
        </w:tc>
        <w:tc>
          <w:tcPr>
            <w:tcW w:w="270" w:type="dxa"/>
          </w:tcPr>
          <w:p w14:paraId="0A8E9D47" w14:textId="77777777" w:rsidR="004B0B64" w:rsidRPr="00114270" w:rsidRDefault="004B0B64" w:rsidP="004B0B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1C3465D1" w14:textId="2A78F67E" w:rsidR="004B0B64" w:rsidRPr="00114270" w:rsidRDefault="004B0B64" w:rsidP="004B0B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114270">
              <w:rPr>
                <w:rFonts w:ascii="Times New Roman" w:hAnsi="Times New Roman" w:cs="Times New Roman"/>
                <w:sz w:val="22"/>
                <w:szCs w:val="22"/>
              </w:rPr>
              <w:t>-</w:t>
            </w:r>
          </w:p>
        </w:tc>
      </w:tr>
      <w:tr w:rsidR="00F06AF2" w:rsidRPr="00114270" w14:paraId="0F010A6B" w14:textId="77777777" w:rsidTr="00C8398B">
        <w:trPr>
          <w:trHeight w:val="33"/>
        </w:trPr>
        <w:tc>
          <w:tcPr>
            <w:tcW w:w="5688" w:type="dxa"/>
            <w:vAlign w:val="bottom"/>
          </w:tcPr>
          <w:p w14:paraId="32DCAFF6" w14:textId="77777777" w:rsidR="00F06AF2" w:rsidRPr="00114270" w:rsidRDefault="00F06AF2" w:rsidP="00F06AF2">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114270">
              <w:rPr>
                <w:rFonts w:ascii="Times New Roman" w:hAnsi="Times New Roman" w:cs="Times New Roman"/>
                <w:b/>
                <w:bCs/>
                <w:sz w:val="22"/>
                <w:szCs w:val="22"/>
              </w:rPr>
              <w:t>Rental income (other income)</w:t>
            </w:r>
          </w:p>
        </w:tc>
        <w:tc>
          <w:tcPr>
            <w:tcW w:w="1890" w:type="dxa"/>
            <w:vAlign w:val="bottom"/>
          </w:tcPr>
          <w:p w14:paraId="575733F4" w14:textId="64576B13" w:rsidR="00F06AF2" w:rsidRPr="00114270" w:rsidRDefault="00F06AF2" w:rsidP="00F06AF2">
            <w:pPr>
              <w:spacing w:line="240" w:lineRule="auto"/>
              <w:ind w:right="175"/>
              <w:jc w:val="right"/>
              <w:rPr>
                <w:rFonts w:ascii="Times New Roman" w:hAnsi="Times New Roman" w:cs="Times New Roman"/>
                <w:sz w:val="22"/>
                <w:szCs w:val="22"/>
              </w:rPr>
            </w:pPr>
          </w:p>
        </w:tc>
        <w:tc>
          <w:tcPr>
            <w:tcW w:w="270" w:type="dxa"/>
            <w:vAlign w:val="bottom"/>
          </w:tcPr>
          <w:p w14:paraId="4770EB56" w14:textId="77777777" w:rsidR="00F06AF2" w:rsidRPr="00114270" w:rsidRDefault="00F06AF2" w:rsidP="00F06A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520117F6" w14:textId="77777777" w:rsidR="00F06AF2" w:rsidRPr="00114270" w:rsidRDefault="00F06AF2" w:rsidP="00F06AF2">
            <w:pPr>
              <w:spacing w:line="240" w:lineRule="auto"/>
              <w:ind w:right="175"/>
              <w:jc w:val="right"/>
              <w:rPr>
                <w:rFonts w:ascii="Times New Roman" w:hAnsi="Times New Roman" w:cs="Times New Roman"/>
                <w:sz w:val="22"/>
                <w:szCs w:val="22"/>
              </w:rPr>
            </w:pPr>
          </w:p>
        </w:tc>
      </w:tr>
      <w:tr w:rsidR="00F06AF2" w:rsidRPr="00114270" w14:paraId="76338DCC" w14:textId="77777777" w:rsidTr="004B0B64">
        <w:trPr>
          <w:trHeight w:val="33"/>
        </w:trPr>
        <w:tc>
          <w:tcPr>
            <w:tcW w:w="5688" w:type="dxa"/>
            <w:vAlign w:val="bottom"/>
          </w:tcPr>
          <w:p w14:paraId="35F95A60" w14:textId="77777777" w:rsidR="00F06AF2" w:rsidRPr="00114270" w:rsidRDefault="00F06AF2" w:rsidP="00F06AF2">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cs/>
              </w:rPr>
            </w:pPr>
            <w:r w:rsidRPr="00114270">
              <w:rPr>
                <w:rFonts w:ascii="Times New Roman" w:hAnsi="Times New Roman" w:cs="Times New Roman"/>
                <w:sz w:val="22"/>
                <w:szCs w:val="22"/>
              </w:rPr>
              <w:t>Related person</w:t>
            </w:r>
          </w:p>
        </w:tc>
        <w:tc>
          <w:tcPr>
            <w:tcW w:w="1890" w:type="dxa"/>
            <w:tcBorders>
              <w:bottom w:val="double" w:sz="4" w:space="0" w:color="auto"/>
            </w:tcBorders>
            <w:vAlign w:val="bottom"/>
          </w:tcPr>
          <w:p w14:paraId="3A0CF4DC" w14:textId="58B219E7" w:rsidR="00F06AF2" w:rsidRPr="00114270" w:rsidRDefault="004B0B64" w:rsidP="00F06A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270</w:t>
            </w:r>
          </w:p>
        </w:tc>
        <w:tc>
          <w:tcPr>
            <w:tcW w:w="270" w:type="dxa"/>
          </w:tcPr>
          <w:p w14:paraId="1E1A698D" w14:textId="77777777" w:rsidR="00F06AF2" w:rsidRPr="00114270" w:rsidRDefault="00F06AF2" w:rsidP="00F06A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76500097" w14:textId="56CBC9D8" w:rsidR="00F06AF2" w:rsidRPr="00114270" w:rsidRDefault="00F06AF2" w:rsidP="00F06A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270</w:t>
            </w:r>
          </w:p>
        </w:tc>
      </w:tr>
      <w:tr w:rsidR="00155B7C" w:rsidRPr="00114270" w14:paraId="21CBF8D3" w14:textId="77777777" w:rsidTr="00BE69BF">
        <w:trPr>
          <w:trHeight w:val="33"/>
        </w:trPr>
        <w:tc>
          <w:tcPr>
            <w:tcW w:w="5688" w:type="dxa"/>
          </w:tcPr>
          <w:p w14:paraId="74CE4B16" w14:textId="62D45E96"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 xml:space="preserve">Revenue from </w:t>
            </w:r>
            <w:r w:rsidR="006B5BDC">
              <w:rPr>
                <w:rFonts w:ascii="Times New Roman" w:hAnsi="Times New Roman" w:cs="Times New Roman"/>
                <w:b/>
                <w:bCs/>
                <w:sz w:val="22"/>
                <w:szCs w:val="22"/>
              </w:rPr>
              <w:t>t</w:t>
            </w:r>
            <w:r w:rsidRPr="00114270">
              <w:rPr>
                <w:rFonts w:ascii="Times New Roman" w:hAnsi="Times New Roman" w:cs="Times New Roman"/>
                <w:b/>
                <w:bCs/>
                <w:sz w:val="22"/>
                <w:szCs w:val="22"/>
              </w:rPr>
              <w:t>ransportation (other income)</w:t>
            </w:r>
          </w:p>
        </w:tc>
        <w:tc>
          <w:tcPr>
            <w:tcW w:w="1890" w:type="dxa"/>
            <w:tcBorders>
              <w:top w:val="double" w:sz="4" w:space="0" w:color="auto"/>
            </w:tcBorders>
            <w:vAlign w:val="bottom"/>
          </w:tcPr>
          <w:p w14:paraId="29238F64"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5440C7AB"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5438CAE1"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155B7C" w:rsidRPr="00114270" w14:paraId="2212B29D" w14:textId="77777777" w:rsidTr="004B0B64">
        <w:trPr>
          <w:trHeight w:val="33"/>
        </w:trPr>
        <w:tc>
          <w:tcPr>
            <w:tcW w:w="5688" w:type="dxa"/>
            <w:vAlign w:val="bottom"/>
          </w:tcPr>
          <w:p w14:paraId="37F3AB28" w14:textId="45051C62"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company</w:t>
            </w:r>
          </w:p>
        </w:tc>
        <w:tc>
          <w:tcPr>
            <w:tcW w:w="1890" w:type="dxa"/>
            <w:tcBorders>
              <w:bottom w:val="double" w:sz="4" w:space="0" w:color="auto"/>
            </w:tcBorders>
            <w:vAlign w:val="bottom"/>
          </w:tcPr>
          <w:p w14:paraId="19FA010A" w14:textId="1627ECEE"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heme="minorBidi"/>
                <w:sz w:val="22"/>
                <w:szCs w:val="22"/>
              </w:rPr>
            </w:pPr>
            <w:r w:rsidRPr="00114270">
              <w:rPr>
                <w:rFonts w:ascii="Times New Roman" w:hAnsi="Times New Roman" w:cstheme="minorBidi"/>
                <w:sz w:val="22"/>
                <w:szCs w:val="22"/>
              </w:rPr>
              <w:t>266</w:t>
            </w:r>
          </w:p>
        </w:tc>
        <w:tc>
          <w:tcPr>
            <w:tcW w:w="270" w:type="dxa"/>
          </w:tcPr>
          <w:p w14:paraId="27069881"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4315455C" w14:textId="2A517156"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sidRPr="00114270">
              <w:rPr>
                <w:rFonts w:ascii="Times New Roman" w:hAnsi="Times New Roman" w:cs="Times New Roman"/>
                <w:sz w:val="22"/>
                <w:szCs w:val="22"/>
              </w:rPr>
              <w:t>-</w:t>
            </w:r>
          </w:p>
        </w:tc>
      </w:tr>
      <w:tr w:rsidR="00155B7C" w:rsidRPr="00114270" w14:paraId="5E85FEE1" w14:textId="77777777" w:rsidTr="00C8398B">
        <w:trPr>
          <w:trHeight w:val="33"/>
        </w:trPr>
        <w:tc>
          <w:tcPr>
            <w:tcW w:w="5688" w:type="dxa"/>
            <w:vAlign w:val="bottom"/>
          </w:tcPr>
          <w:p w14:paraId="32D3CF82" w14:textId="77777777"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114270">
              <w:rPr>
                <w:rFonts w:ascii="Times New Roman" w:hAnsi="Times New Roman"/>
                <w:b/>
                <w:bCs/>
                <w:sz w:val="22"/>
                <w:szCs w:val="22"/>
              </w:rPr>
              <w:t xml:space="preserve">Sales of </w:t>
            </w:r>
            <w:r w:rsidRPr="00114270">
              <w:rPr>
                <w:rFonts w:ascii="Times New Roman" w:hAnsi="Times New Roman" w:cs="Times New Roman"/>
                <w:b/>
                <w:bCs/>
                <w:sz w:val="22"/>
                <w:szCs w:val="22"/>
              </w:rPr>
              <w:t>Napier grass (other income)</w:t>
            </w:r>
          </w:p>
        </w:tc>
        <w:tc>
          <w:tcPr>
            <w:tcW w:w="1890" w:type="dxa"/>
            <w:tcBorders>
              <w:top w:val="double" w:sz="4" w:space="0" w:color="auto"/>
            </w:tcBorders>
            <w:vAlign w:val="bottom"/>
          </w:tcPr>
          <w:p w14:paraId="02CC8692"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7B53486E"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450EA969"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155B7C" w:rsidRPr="00114270" w14:paraId="0BC3F771" w14:textId="77777777" w:rsidTr="00C8398B">
        <w:trPr>
          <w:trHeight w:val="33"/>
        </w:trPr>
        <w:tc>
          <w:tcPr>
            <w:tcW w:w="5688" w:type="dxa"/>
            <w:vAlign w:val="bottom"/>
          </w:tcPr>
          <w:p w14:paraId="558FE07E" w14:textId="08A16F8B"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vAlign w:val="bottom"/>
          </w:tcPr>
          <w:p w14:paraId="0BA42B0D" w14:textId="75F3CD34" w:rsidR="00155B7C" w:rsidRPr="00114270" w:rsidRDefault="0041160D" w:rsidP="004116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10" w:right="-83"/>
              <w:jc w:val="center"/>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34144D11"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09DD59A0" w14:textId="36963A35"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467</w:t>
            </w:r>
          </w:p>
        </w:tc>
      </w:tr>
      <w:tr w:rsidR="0041160D" w:rsidRPr="00114270" w14:paraId="4EA20D93" w14:textId="77777777" w:rsidTr="00C8398B">
        <w:trPr>
          <w:trHeight w:val="33"/>
        </w:trPr>
        <w:tc>
          <w:tcPr>
            <w:tcW w:w="5688" w:type="dxa"/>
            <w:vAlign w:val="bottom"/>
          </w:tcPr>
          <w:p w14:paraId="5C8C6544" w14:textId="06F65963" w:rsidR="0041160D" w:rsidRPr="00114270" w:rsidRDefault="0041160D" w:rsidP="0041160D">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company</w:t>
            </w:r>
          </w:p>
        </w:tc>
        <w:tc>
          <w:tcPr>
            <w:tcW w:w="1890" w:type="dxa"/>
            <w:tcBorders>
              <w:bottom w:val="single" w:sz="4" w:space="0" w:color="auto"/>
            </w:tcBorders>
            <w:vAlign w:val="bottom"/>
          </w:tcPr>
          <w:p w14:paraId="1115CD61" w14:textId="7D9FD619" w:rsidR="0041160D" w:rsidRPr="00114270" w:rsidRDefault="0041160D" w:rsidP="004116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2,547</w:t>
            </w:r>
          </w:p>
        </w:tc>
        <w:tc>
          <w:tcPr>
            <w:tcW w:w="270" w:type="dxa"/>
          </w:tcPr>
          <w:p w14:paraId="0C74B664" w14:textId="77777777" w:rsidR="0041160D" w:rsidRPr="00114270" w:rsidRDefault="0041160D" w:rsidP="004116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bottom"/>
          </w:tcPr>
          <w:p w14:paraId="7485DDFC" w14:textId="4913E108" w:rsidR="0041160D" w:rsidRPr="00114270" w:rsidRDefault="0041160D" w:rsidP="004116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2,316</w:t>
            </w:r>
          </w:p>
        </w:tc>
      </w:tr>
      <w:tr w:rsidR="00155B7C" w:rsidRPr="00114270" w14:paraId="7722C6D5" w14:textId="77777777" w:rsidTr="00C8398B">
        <w:trPr>
          <w:trHeight w:val="33"/>
        </w:trPr>
        <w:tc>
          <w:tcPr>
            <w:tcW w:w="5688" w:type="dxa"/>
            <w:vAlign w:val="bottom"/>
          </w:tcPr>
          <w:p w14:paraId="38C3230C" w14:textId="2CFDF61E" w:rsidR="00155B7C" w:rsidRPr="00114270" w:rsidRDefault="00155B7C" w:rsidP="00155B7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hAnsi="Times New Roman" w:cs="Times New Roman"/>
                <w:sz w:val="22"/>
                <w:szCs w:val="22"/>
              </w:rPr>
            </w:pPr>
            <w:r w:rsidRPr="00114270">
              <w:rPr>
                <w:rFonts w:ascii="Times New Roman" w:hAnsi="Times New Roman" w:cs="Times New Roman"/>
                <w:sz w:val="22"/>
                <w:szCs w:val="22"/>
              </w:rPr>
              <w:t>Total</w:t>
            </w:r>
          </w:p>
        </w:tc>
        <w:tc>
          <w:tcPr>
            <w:tcW w:w="1890" w:type="dxa"/>
            <w:tcBorders>
              <w:top w:val="single" w:sz="4" w:space="0" w:color="auto"/>
              <w:bottom w:val="double" w:sz="4" w:space="0" w:color="auto"/>
            </w:tcBorders>
            <w:vAlign w:val="bottom"/>
          </w:tcPr>
          <w:p w14:paraId="31244DC4" w14:textId="3654F03B"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2,547</w:t>
            </w:r>
          </w:p>
        </w:tc>
        <w:tc>
          <w:tcPr>
            <w:tcW w:w="270" w:type="dxa"/>
          </w:tcPr>
          <w:p w14:paraId="58C8283A"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11BC129D" w14:textId="0E7FE3F4"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2,783</w:t>
            </w:r>
          </w:p>
        </w:tc>
      </w:tr>
      <w:tr w:rsidR="00155B7C" w:rsidRPr="00114270" w14:paraId="2752D939" w14:textId="77777777" w:rsidTr="00C8398B">
        <w:trPr>
          <w:trHeight w:val="33"/>
        </w:trPr>
        <w:tc>
          <w:tcPr>
            <w:tcW w:w="5688" w:type="dxa"/>
            <w:vAlign w:val="bottom"/>
          </w:tcPr>
          <w:p w14:paraId="0823D69E" w14:textId="4309E3BF"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Purchase of raw materials</w:t>
            </w:r>
          </w:p>
        </w:tc>
        <w:tc>
          <w:tcPr>
            <w:tcW w:w="1890" w:type="dxa"/>
            <w:tcBorders>
              <w:top w:val="double" w:sz="4" w:space="0" w:color="auto"/>
            </w:tcBorders>
            <w:vAlign w:val="bottom"/>
          </w:tcPr>
          <w:p w14:paraId="61ED2012"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60F446FA"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890" w:type="dxa"/>
            <w:tcBorders>
              <w:top w:val="double" w:sz="4" w:space="0" w:color="auto"/>
            </w:tcBorders>
            <w:vAlign w:val="bottom"/>
          </w:tcPr>
          <w:p w14:paraId="1653C901"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155B7C" w:rsidRPr="00114270" w14:paraId="77E68C10" w14:textId="77777777" w:rsidTr="00C8398B">
        <w:trPr>
          <w:trHeight w:val="33"/>
        </w:trPr>
        <w:tc>
          <w:tcPr>
            <w:tcW w:w="5688" w:type="dxa"/>
            <w:vAlign w:val="bottom"/>
          </w:tcPr>
          <w:p w14:paraId="3064197A" w14:textId="636AC0DE"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tcBorders>
              <w:bottom w:val="double" w:sz="4" w:space="0" w:color="auto"/>
            </w:tcBorders>
            <w:vAlign w:val="bottom"/>
          </w:tcPr>
          <w:p w14:paraId="0B3238E3" w14:textId="3D2E52EB"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1,330</w:t>
            </w:r>
          </w:p>
        </w:tc>
        <w:tc>
          <w:tcPr>
            <w:tcW w:w="270" w:type="dxa"/>
          </w:tcPr>
          <w:p w14:paraId="20BD0E98"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0FE5A48E" w14:textId="59138E39"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694</w:t>
            </w:r>
          </w:p>
        </w:tc>
      </w:tr>
      <w:tr w:rsidR="00155B7C" w:rsidRPr="00114270" w14:paraId="7AE44468" w14:textId="77777777" w:rsidTr="00C8398B">
        <w:trPr>
          <w:trHeight w:val="33"/>
        </w:trPr>
        <w:tc>
          <w:tcPr>
            <w:tcW w:w="5688" w:type="dxa"/>
            <w:vAlign w:val="bottom"/>
          </w:tcPr>
          <w:p w14:paraId="1F84E6D1" w14:textId="77777777"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Maintenance expense</w:t>
            </w:r>
          </w:p>
        </w:tc>
        <w:tc>
          <w:tcPr>
            <w:tcW w:w="1890" w:type="dxa"/>
            <w:vAlign w:val="bottom"/>
          </w:tcPr>
          <w:p w14:paraId="48979354"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79FBC837"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890" w:type="dxa"/>
            <w:vAlign w:val="bottom"/>
          </w:tcPr>
          <w:p w14:paraId="4B3CE9DB"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155B7C" w:rsidRPr="00114270" w14:paraId="1FCDDA8E" w14:textId="77777777" w:rsidTr="00F06AF2">
        <w:trPr>
          <w:trHeight w:val="33"/>
        </w:trPr>
        <w:tc>
          <w:tcPr>
            <w:tcW w:w="5688" w:type="dxa"/>
            <w:vAlign w:val="bottom"/>
          </w:tcPr>
          <w:p w14:paraId="22213F6C" w14:textId="56FD5FE0"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company</w:t>
            </w:r>
          </w:p>
        </w:tc>
        <w:tc>
          <w:tcPr>
            <w:tcW w:w="1890" w:type="dxa"/>
            <w:tcBorders>
              <w:bottom w:val="double" w:sz="4" w:space="0" w:color="auto"/>
            </w:tcBorders>
            <w:vAlign w:val="bottom"/>
          </w:tcPr>
          <w:p w14:paraId="708ACC9A" w14:textId="1CC493FC"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193</w:t>
            </w:r>
          </w:p>
        </w:tc>
        <w:tc>
          <w:tcPr>
            <w:tcW w:w="270" w:type="dxa"/>
          </w:tcPr>
          <w:p w14:paraId="17D81CE5"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58D934DD" w14:textId="56B5F84C"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32</w:t>
            </w:r>
          </w:p>
        </w:tc>
      </w:tr>
      <w:tr w:rsidR="00155B7C" w:rsidRPr="00114270" w14:paraId="29070669" w14:textId="77777777" w:rsidTr="00C8398B">
        <w:trPr>
          <w:trHeight w:val="33"/>
        </w:trPr>
        <w:tc>
          <w:tcPr>
            <w:tcW w:w="5688" w:type="dxa"/>
            <w:vAlign w:val="bottom"/>
          </w:tcPr>
          <w:p w14:paraId="5A63A11C" w14:textId="77777777"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Gasoline expense</w:t>
            </w:r>
          </w:p>
        </w:tc>
        <w:tc>
          <w:tcPr>
            <w:tcW w:w="1890" w:type="dxa"/>
            <w:tcBorders>
              <w:top w:val="double" w:sz="4" w:space="0" w:color="auto"/>
            </w:tcBorders>
            <w:vAlign w:val="bottom"/>
          </w:tcPr>
          <w:p w14:paraId="3B28A2C9"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20F9DD47"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2CAAA19E"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155B7C" w:rsidRPr="00114270" w14:paraId="120341C4" w14:textId="77777777" w:rsidTr="00155B7C">
        <w:trPr>
          <w:trHeight w:val="33"/>
        </w:trPr>
        <w:tc>
          <w:tcPr>
            <w:tcW w:w="5688" w:type="dxa"/>
            <w:vAlign w:val="bottom"/>
          </w:tcPr>
          <w:p w14:paraId="0D8DC616" w14:textId="37D17E66"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companies</w:t>
            </w:r>
          </w:p>
        </w:tc>
        <w:tc>
          <w:tcPr>
            <w:tcW w:w="1890" w:type="dxa"/>
            <w:tcBorders>
              <w:bottom w:val="double" w:sz="4" w:space="0" w:color="auto"/>
            </w:tcBorders>
            <w:vAlign w:val="bottom"/>
          </w:tcPr>
          <w:p w14:paraId="12F4E89A" w14:textId="23800D70"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19,868</w:t>
            </w:r>
          </w:p>
        </w:tc>
        <w:tc>
          <w:tcPr>
            <w:tcW w:w="270" w:type="dxa"/>
          </w:tcPr>
          <w:p w14:paraId="588C0EAC"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101BB534" w14:textId="2E62006A"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15,367</w:t>
            </w:r>
          </w:p>
        </w:tc>
      </w:tr>
      <w:tr w:rsidR="00155B7C" w:rsidRPr="00114270" w14:paraId="5DBD3536" w14:textId="77777777" w:rsidTr="00BC4556">
        <w:trPr>
          <w:trHeight w:val="33"/>
        </w:trPr>
        <w:tc>
          <w:tcPr>
            <w:tcW w:w="5688" w:type="dxa"/>
            <w:vAlign w:val="bottom"/>
          </w:tcPr>
          <w:p w14:paraId="4C391EFC" w14:textId="77777777"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rPr>
            </w:pPr>
            <w:proofErr w:type="gramStart"/>
            <w:r w:rsidRPr="00114270">
              <w:rPr>
                <w:rFonts w:ascii="Times New Roman" w:hAnsi="Times New Roman" w:cs="Times New Roman"/>
                <w:b/>
                <w:bCs/>
                <w:sz w:val="22"/>
                <w:szCs w:val="22"/>
              </w:rPr>
              <w:t>Expenditures</w:t>
            </w:r>
            <w:proofErr w:type="gramEnd"/>
            <w:r w:rsidRPr="00114270">
              <w:rPr>
                <w:rFonts w:ascii="Times New Roman" w:hAnsi="Times New Roman" w:cs="Times New Roman"/>
                <w:b/>
                <w:bCs/>
                <w:sz w:val="22"/>
                <w:szCs w:val="22"/>
              </w:rPr>
              <w:t xml:space="preserve"> on purchase of assets </w:t>
            </w:r>
          </w:p>
          <w:p w14:paraId="68CD665E" w14:textId="46669166" w:rsidR="00155B7C" w:rsidRPr="00114270" w:rsidRDefault="00155B7C" w:rsidP="00155B7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rPr>
                <w:rFonts w:ascii="Times New Roman" w:hAnsi="Times New Roman" w:cs="Times New Roman"/>
                <w:sz w:val="22"/>
                <w:szCs w:val="22"/>
              </w:rPr>
            </w:pPr>
            <w:r w:rsidRPr="00114270">
              <w:rPr>
                <w:rFonts w:ascii="Times New Roman" w:hAnsi="Times New Roman"/>
                <w:b/>
                <w:bCs/>
                <w:sz w:val="22"/>
                <w:szCs w:val="22"/>
              </w:rPr>
              <w:t>for CSR activities</w:t>
            </w:r>
          </w:p>
        </w:tc>
        <w:tc>
          <w:tcPr>
            <w:tcW w:w="1890" w:type="dxa"/>
            <w:vAlign w:val="bottom"/>
          </w:tcPr>
          <w:p w14:paraId="2ADD25C7"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00FEFFEA"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51AC6576"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155B7C" w:rsidRPr="00114270" w14:paraId="73A773BD" w14:textId="77777777" w:rsidTr="00BC4556">
        <w:trPr>
          <w:trHeight w:val="33"/>
        </w:trPr>
        <w:tc>
          <w:tcPr>
            <w:tcW w:w="5688" w:type="dxa"/>
            <w:vAlign w:val="bottom"/>
          </w:tcPr>
          <w:p w14:paraId="0A76B9A0" w14:textId="67E4C673"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company</w:t>
            </w:r>
          </w:p>
        </w:tc>
        <w:tc>
          <w:tcPr>
            <w:tcW w:w="1890" w:type="dxa"/>
            <w:tcBorders>
              <w:bottom w:val="double" w:sz="4" w:space="0" w:color="auto"/>
            </w:tcBorders>
            <w:vAlign w:val="bottom"/>
          </w:tcPr>
          <w:p w14:paraId="07BBE0CE" w14:textId="669351A5"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28,639</w:t>
            </w:r>
          </w:p>
        </w:tc>
        <w:tc>
          <w:tcPr>
            <w:tcW w:w="270" w:type="dxa"/>
          </w:tcPr>
          <w:p w14:paraId="4DAC02B8"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5AF13C69" w14:textId="4E9E2628"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16,248</w:t>
            </w:r>
          </w:p>
        </w:tc>
      </w:tr>
      <w:tr w:rsidR="00155B7C" w:rsidRPr="00114270" w14:paraId="16BBE4EE" w14:textId="77777777" w:rsidTr="00BC4556">
        <w:trPr>
          <w:trHeight w:val="33"/>
        </w:trPr>
        <w:tc>
          <w:tcPr>
            <w:tcW w:w="5688" w:type="dxa"/>
            <w:vAlign w:val="bottom"/>
          </w:tcPr>
          <w:p w14:paraId="1C1E8111" w14:textId="77777777"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lastRenderedPageBreak/>
              <w:t>Depreciation of right-of-use assets</w:t>
            </w:r>
          </w:p>
        </w:tc>
        <w:tc>
          <w:tcPr>
            <w:tcW w:w="1890" w:type="dxa"/>
            <w:vAlign w:val="bottom"/>
          </w:tcPr>
          <w:p w14:paraId="594A293D"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0D1CEE9E"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29FAD4A1"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155B7C" w:rsidRPr="00114270" w14:paraId="49D97F7D" w14:textId="77777777" w:rsidTr="00114270">
        <w:trPr>
          <w:trHeight w:val="33"/>
        </w:trPr>
        <w:tc>
          <w:tcPr>
            <w:tcW w:w="5688" w:type="dxa"/>
            <w:vAlign w:val="bottom"/>
          </w:tcPr>
          <w:p w14:paraId="414A3A07" w14:textId="77777777"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tcBorders>
              <w:bottom w:val="double" w:sz="4" w:space="0" w:color="auto"/>
            </w:tcBorders>
            <w:vAlign w:val="bottom"/>
          </w:tcPr>
          <w:p w14:paraId="57A107E4" w14:textId="0928B2E0" w:rsidR="00155B7C" w:rsidRPr="00114270" w:rsidRDefault="00114270"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412</w:t>
            </w:r>
          </w:p>
        </w:tc>
        <w:tc>
          <w:tcPr>
            <w:tcW w:w="270" w:type="dxa"/>
          </w:tcPr>
          <w:p w14:paraId="57B89E80"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60A58B2F" w14:textId="695C1BB2"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412</w:t>
            </w:r>
          </w:p>
        </w:tc>
      </w:tr>
      <w:tr w:rsidR="00155B7C" w:rsidRPr="00114270" w14:paraId="6011AB3B" w14:textId="77777777" w:rsidTr="00114270">
        <w:trPr>
          <w:trHeight w:val="33"/>
        </w:trPr>
        <w:tc>
          <w:tcPr>
            <w:tcW w:w="5688" w:type="dxa"/>
            <w:vAlign w:val="bottom"/>
          </w:tcPr>
          <w:p w14:paraId="6B42AB12" w14:textId="77777777" w:rsidR="00155B7C" w:rsidRPr="00114270" w:rsidRDefault="00155B7C" w:rsidP="00155B7C">
            <w:pPr>
              <w:pStyle w:val="BodyText2"/>
              <w:widowControl w:val="0"/>
              <w:overflowPunct w:val="0"/>
              <w:autoSpaceDE w:val="0"/>
              <w:autoSpaceDN w:val="0"/>
              <w:adjustRightInd w:val="0"/>
              <w:ind w:right="-108"/>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Interest expense under</w:t>
            </w:r>
            <w:r w:rsidRPr="00114270">
              <w:rPr>
                <w:rFonts w:ascii="Times New Roman" w:hAnsi="Times New Roman" w:cs="Times New Roman"/>
                <w:b/>
                <w:bCs/>
                <w:sz w:val="22"/>
                <w:szCs w:val="22"/>
                <w:cs/>
              </w:rPr>
              <w:t xml:space="preserve"> </w:t>
            </w:r>
            <w:r w:rsidRPr="00114270">
              <w:rPr>
                <w:rFonts w:ascii="Times New Roman" w:hAnsi="Times New Roman" w:cs="Times New Roman"/>
                <w:b/>
                <w:bCs/>
                <w:sz w:val="22"/>
                <w:szCs w:val="22"/>
              </w:rPr>
              <w:t>lease liabilities</w:t>
            </w:r>
          </w:p>
        </w:tc>
        <w:tc>
          <w:tcPr>
            <w:tcW w:w="1890" w:type="dxa"/>
            <w:tcBorders>
              <w:top w:val="double" w:sz="4" w:space="0" w:color="auto"/>
            </w:tcBorders>
            <w:vAlign w:val="bottom"/>
          </w:tcPr>
          <w:p w14:paraId="77A9D0B0"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c>
          <w:tcPr>
            <w:tcW w:w="270" w:type="dxa"/>
          </w:tcPr>
          <w:p w14:paraId="48B7F995"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54EE9687"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317"/>
              <w:jc w:val="right"/>
              <w:rPr>
                <w:rFonts w:ascii="Times New Roman" w:hAnsi="Times New Roman" w:cs="Times New Roman"/>
                <w:color w:val="000000"/>
                <w:sz w:val="22"/>
                <w:szCs w:val="22"/>
              </w:rPr>
            </w:pPr>
          </w:p>
        </w:tc>
      </w:tr>
      <w:tr w:rsidR="00155B7C" w:rsidRPr="00114270" w14:paraId="56EDD8D3" w14:textId="77777777" w:rsidTr="006B5BDC">
        <w:trPr>
          <w:trHeight w:val="33"/>
        </w:trPr>
        <w:tc>
          <w:tcPr>
            <w:tcW w:w="5688" w:type="dxa"/>
            <w:vAlign w:val="bottom"/>
          </w:tcPr>
          <w:p w14:paraId="20E2EFBF" w14:textId="77777777"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tcBorders>
              <w:bottom w:val="double" w:sz="4" w:space="0" w:color="auto"/>
            </w:tcBorders>
            <w:vAlign w:val="bottom"/>
          </w:tcPr>
          <w:p w14:paraId="3D1428C9" w14:textId="7B85926F" w:rsidR="00155B7C" w:rsidRPr="00114270" w:rsidRDefault="00114270"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38</w:t>
            </w:r>
          </w:p>
        </w:tc>
        <w:tc>
          <w:tcPr>
            <w:tcW w:w="270" w:type="dxa"/>
          </w:tcPr>
          <w:p w14:paraId="496D7BEA"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08379222" w14:textId="07E7C104"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57</w:t>
            </w:r>
          </w:p>
        </w:tc>
      </w:tr>
      <w:tr w:rsidR="006B5BDC" w:rsidRPr="00114270" w14:paraId="0AD2D0E2" w14:textId="77777777" w:rsidTr="006B5BDC">
        <w:trPr>
          <w:trHeight w:val="33"/>
        </w:trPr>
        <w:tc>
          <w:tcPr>
            <w:tcW w:w="5688" w:type="dxa"/>
            <w:vAlign w:val="bottom"/>
          </w:tcPr>
          <w:p w14:paraId="6539FBA3" w14:textId="6E2DEAAF" w:rsidR="006B5BDC" w:rsidRPr="00114270" w:rsidRDefault="006B5BDC" w:rsidP="006B5BDC">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114270">
              <w:rPr>
                <w:rFonts w:ascii="Times New Roman" w:hAnsi="Times New Roman" w:cs="Times New Roman"/>
                <w:b/>
                <w:bCs/>
                <w:sz w:val="22"/>
                <w:szCs w:val="22"/>
              </w:rPr>
              <w:t>Rental charges</w:t>
            </w:r>
          </w:p>
        </w:tc>
        <w:tc>
          <w:tcPr>
            <w:tcW w:w="1890" w:type="dxa"/>
            <w:tcBorders>
              <w:top w:val="double" w:sz="4" w:space="0" w:color="auto"/>
            </w:tcBorders>
            <w:vAlign w:val="bottom"/>
          </w:tcPr>
          <w:p w14:paraId="7C778483" w14:textId="77777777" w:rsidR="006B5BDC" w:rsidRPr="00114270" w:rsidRDefault="006B5BDC" w:rsidP="006B5B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10238FCD" w14:textId="77777777" w:rsidR="006B5BDC" w:rsidRPr="00114270" w:rsidRDefault="006B5BDC" w:rsidP="006B5B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3F5068D7" w14:textId="77777777" w:rsidR="006B5BDC" w:rsidRPr="00114270" w:rsidRDefault="006B5BDC" w:rsidP="006B5B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6B5BDC" w:rsidRPr="00114270" w14:paraId="16C3D25E" w14:textId="77777777" w:rsidTr="006B5BDC">
        <w:trPr>
          <w:trHeight w:val="33"/>
        </w:trPr>
        <w:tc>
          <w:tcPr>
            <w:tcW w:w="5688" w:type="dxa"/>
            <w:vAlign w:val="bottom"/>
          </w:tcPr>
          <w:p w14:paraId="54A41A3C" w14:textId="729140CB" w:rsidR="006B5BDC" w:rsidRPr="00E655C3" w:rsidRDefault="006B5BDC" w:rsidP="00E655C3">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company</w:t>
            </w:r>
          </w:p>
        </w:tc>
        <w:tc>
          <w:tcPr>
            <w:tcW w:w="1890" w:type="dxa"/>
            <w:tcBorders>
              <w:bottom w:val="double" w:sz="4" w:space="0" w:color="auto"/>
            </w:tcBorders>
            <w:vAlign w:val="bottom"/>
          </w:tcPr>
          <w:p w14:paraId="368F491D" w14:textId="496FAA73" w:rsidR="006B5BDC" w:rsidRPr="00114270" w:rsidRDefault="006B5BDC" w:rsidP="00A35D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99"/>
              <w:jc w:val="right"/>
              <w:rPr>
                <w:rFonts w:ascii="Times New Roman" w:hAnsi="Times New Roman" w:cs="Times New Roman"/>
                <w:sz w:val="22"/>
                <w:szCs w:val="22"/>
              </w:rPr>
            </w:pPr>
            <w:r w:rsidRPr="00114270">
              <w:rPr>
                <w:rFonts w:ascii="Times New Roman" w:hAnsi="Times New Roman" w:cs="Times New Roman"/>
                <w:sz w:val="22"/>
                <w:szCs w:val="22"/>
              </w:rPr>
              <w:t>-</w:t>
            </w:r>
          </w:p>
        </w:tc>
        <w:tc>
          <w:tcPr>
            <w:tcW w:w="270" w:type="dxa"/>
          </w:tcPr>
          <w:p w14:paraId="31F4A4CB" w14:textId="77777777" w:rsidR="006B5BDC" w:rsidRPr="00114270" w:rsidRDefault="006B5BDC" w:rsidP="006B5B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1162CF9F" w14:textId="5BEADD9C" w:rsidR="006B5BDC" w:rsidRPr="00114270" w:rsidRDefault="006B5BDC" w:rsidP="006B5B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32</w:t>
            </w:r>
          </w:p>
        </w:tc>
      </w:tr>
      <w:tr w:rsidR="00155B7C" w:rsidRPr="00114270" w14:paraId="2B0B1712" w14:textId="77777777" w:rsidTr="006B5BDC">
        <w:trPr>
          <w:trHeight w:val="33"/>
        </w:trPr>
        <w:tc>
          <w:tcPr>
            <w:tcW w:w="5688" w:type="dxa"/>
            <w:vAlign w:val="bottom"/>
          </w:tcPr>
          <w:p w14:paraId="19BFD17C" w14:textId="77777777"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rPr>
            </w:pPr>
            <w:proofErr w:type="gramStart"/>
            <w:r w:rsidRPr="00114270">
              <w:rPr>
                <w:rFonts w:ascii="Times New Roman" w:hAnsi="Times New Roman" w:cs="Times New Roman"/>
                <w:b/>
                <w:bCs/>
                <w:sz w:val="22"/>
                <w:szCs w:val="22"/>
              </w:rPr>
              <w:t>Interest</w:t>
            </w:r>
            <w:proofErr w:type="gramEnd"/>
            <w:r w:rsidRPr="00114270">
              <w:rPr>
                <w:rFonts w:ascii="Times New Roman" w:hAnsi="Times New Roman" w:cs="Times New Roman"/>
                <w:b/>
                <w:bCs/>
                <w:sz w:val="22"/>
                <w:szCs w:val="22"/>
              </w:rPr>
              <w:t xml:space="preserve"> expense on debentures</w:t>
            </w:r>
          </w:p>
        </w:tc>
        <w:tc>
          <w:tcPr>
            <w:tcW w:w="1890" w:type="dxa"/>
            <w:tcBorders>
              <w:top w:val="double" w:sz="4" w:space="0" w:color="auto"/>
            </w:tcBorders>
            <w:vAlign w:val="bottom"/>
          </w:tcPr>
          <w:p w14:paraId="6ED42F9A"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tcPr>
          <w:p w14:paraId="5D331191"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double" w:sz="4" w:space="0" w:color="auto"/>
            </w:tcBorders>
            <w:vAlign w:val="bottom"/>
          </w:tcPr>
          <w:p w14:paraId="0B35D3CD"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155B7C" w:rsidRPr="00114270" w14:paraId="7AA953D2" w14:textId="77777777" w:rsidTr="00C8398B">
        <w:trPr>
          <w:trHeight w:val="33"/>
        </w:trPr>
        <w:tc>
          <w:tcPr>
            <w:tcW w:w="5688" w:type="dxa"/>
            <w:vAlign w:val="bottom"/>
          </w:tcPr>
          <w:p w14:paraId="6380DED6" w14:textId="77777777" w:rsidR="00155B7C" w:rsidRPr="00114270" w:rsidRDefault="00155B7C" w:rsidP="00155B7C">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Related person</w:t>
            </w:r>
          </w:p>
        </w:tc>
        <w:tc>
          <w:tcPr>
            <w:tcW w:w="1890" w:type="dxa"/>
            <w:tcBorders>
              <w:bottom w:val="double" w:sz="4" w:space="0" w:color="auto"/>
            </w:tcBorders>
            <w:vAlign w:val="bottom"/>
          </w:tcPr>
          <w:p w14:paraId="61F194A7" w14:textId="44DD473B" w:rsidR="00155B7C" w:rsidRPr="00114270" w:rsidRDefault="00114270"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170</w:t>
            </w:r>
          </w:p>
        </w:tc>
        <w:tc>
          <w:tcPr>
            <w:tcW w:w="270" w:type="dxa"/>
          </w:tcPr>
          <w:p w14:paraId="0BE0AD80"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double" w:sz="4" w:space="0" w:color="auto"/>
            </w:tcBorders>
            <w:vAlign w:val="bottom"/>
          </w:tcPr>
          <w:p w14:paraId="456CD161" w14:textId="6519EB21"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170</w:t>
            </w:r>
          </w:p>
        </w:tc>
      </w:tr>
      <w:tr w:rsidR="00155B7C" w:rsidRPr="00114270" w14:paraId="687AD8D7" w14:textId="77777777" w:rsidTr="00C8398B">
        <w:trPr>
          <w:trHeight w:val="33"/>
        </w:trPr>
        <w:tc>
          <w:tcPr>
            <w:tcW w:w="5688" w:type="dxa"/>
            <w:vAlign w:val="bottom"/>
          </w:tcPr>
          <w:p w14:paraId="4D019A78" w14:textId="77777777" w:rsidR="00155B7C" w:rsidRPr="00114270" w:rsidRDefault="00155B7C" w:rsidP="00155B7C">
            <w:pPr>
              <w:pStyle w:val="BodyText2"/>
              <w:widowControl w:val="0"/>
              <w:overflowPunct w:val="0"/>
              <w:autoSpaceDE w:val="0"/>
              <w:autoSpaceDN w:val="0"/>
              <w:adjustRightInd w:val="0"/>
              <w:textAlignment w:val="baseline"/>
              <w:rPr>
                <w:rFonts w:ascii="Times New Roman" w:hAnsi="Times New Roman" w:cs="Times New Roman"/>
                <w:b/>
                <w:bCs/>
                <w:sz w:val="22"/>
                <w:szCs w:val="22"/>
                <w:cs/>
              </w:rPr>
            </w:pPr>
            <w:r w:rsidRPr="00114270">
              <w:rPr>
                <w:rFonts w:ascii="Times New Roman" w:hAnsi="Times New Roman" w:cs="Times New Roman"/>
                <w:b/>
                <w:bCs/>
                <w:sz w:val="22"/>
                <w:szCs w:val="22"/>
              </w:rPr>
              <w:t>Key management’s remunerations</w:t>
            </w:r>
          </w:p>
        </w:tc>
        <w:tc>
          <w:tcPr>
            <w:tcW w:w="1890" w:type="dxa"/>
            <w:vAlign w:val="bottom"/>
          </w:tcPr>
          <w:p w14:paraId="518FDF1C"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c>
          <w:tcPr>
            <w:tcW w:w="270" w:type="dxa"/>
            <w:vAlign w:val="bottom"/>
          </w:tcPr>
          <w:p w14:paraId="176F1622"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1BB0CB7A" w14:textId="77777777" w:rsidR="00155B7C" w:rsidRPr="00114270" w:rsidRDefault="00155B7C" w:rsidP="00155B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p>
        </w:tc>
      </w:tr>
      <w:tr w:rsidR="00114270" w:rsidRPr="00114270" w14:paraId="62FF8158" w14:textId="77777777" w:rsidTr="00C8398B">
        <w:trPr>
          <w:trHeight w:val="33"/>
        </w:trPr>
        <w:tc>
          <w:tcPr>
            <w:tcW w:w="5688" w:type="dxa"/>
            <w:vAlign w:val="bottom"/>
          </w:tcPr>
          <w:p w14:paraId="4BDDA1EC" w14:textId="77777777" w:rsidR="00114270" w:rsidRPr="00114270" w:rsidRDefault="00114270" w:rsidP="0011427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Short-term benefits</w:t>
            </w:r>
          </w:p>
        </w:tc>
        <w:tc>
          <w:tcPr>
            <w:tcW w:w="1890" w:type="dxa"/>
            <w:vAlign w:val="bottom"/>
          </w:tcPr>
          <w:p w14:paraId="1099B134" w14:textId="10C4BCC5"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31,939</w:t>
            </w:r>
          </w:p>
        </w:tc>
        <w:tc>
          <w:tcPr>
            <w:tcW w:w="270" w:type="dxa"/>
            <w:vAlign w:val="bottom"/>
          </w:tcPr>
          <w:p w14:paraId="732FE2E4" w14:textId="77777777"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0F203E37" w14:textId="6F55A4E6"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31,261</w:t>
            </w:r>
          </w:p>
        </w:tc>
      </w:tr>
      <w:tr w:rsidR="00114270" w:rsidRPr="00114270" w14:paraId="492141CF" w14:textId="77777777" w:rsidTr="00C8398B">
        <w:trPr>
          <w:trHeight w:val="33"/>
        </w:trPr>
        <w:tc>
          <w:tcPr>
            <w:tcW w:w="5688" w:type="dxa"/>
            <w:vAlign w:val="bottom"/>
          </w:tcPr>
          <w:p w14:paraId="7F12041A" w14:textId="77777777" w:rsidR="00114270" w:rsidRPr="00114270" w:rsidRDefault="00114270" w:rsidP="00114270">
            <w:pPr>
              <w:pStyle w:val="Preformatted"/>
              <w:numPr>
                <w:ilvl w:val="0"/>
                <w:numId w:val="16"/>
              </w:numPr>
              <w:tabs>
                <w:tab w:val="clear" w:pos="0"/>
                <w:tab w:val="clear" w:pos="959"/>
                <w:tab w:val="clear" w:pos="1918"/>
                <w:tab w:val="clear" w:pos="2877"/>
                <w:tab w:val="clear" w:pos="3836"/>
                <w:tab w:val="clear" w:pos="4795"/>
                <w:tab w:val="clear" w:pos="5754"/>
                <w:tab w:val="clear" w:pos="6713"/>
                <w:tab w:val="clear" w:pos="7672"/>
                <w:tab w:val="clear" w:pos="8631"/>
                <w:tab w:val="clear" w:pos="9590"/>
                <w:tab w:val="left" w:pos="-5130"/>
                <w:tab w:val="left" w:pos="-5040"/>
                <w:tab w:val="left" w:pos="284"/>
              </w:tabs>
              <w:ind w:left="284" w:hanging="284"/>
              <w:rPr>
                <w:rFonts w:ascii="Times New Roman" w:hAnsi="Times New Roman" w:cs="Times New Roman"/>
                <w:sz w:val="22"/>
                <w:szCs w:val="22"/>
              </w:rPr>
            </w:pPr>
            <w:r w:rsidRPr="00114270">
              <w:rPr>
                <w:rFonts w:ascii="Times New Roman" w:hAnsi="Times New Roman" w:cs="Times New Roman"/>
                <w:sz w:val="22"/>
                <w:szCs w:val="22"/>
              </w:rPr>
              <w:t>Post-employment benefits</w:t>
            </w:r>
          </w:p>
        </w:tc>
        <w:tc>
          <w:tcPr>
            <w:tcW w:w="1890" w:type="dxa"/>
            <w:tcBorders>
              <w:bottom w:val="single" w:sz="4" w:space="0" w:color="auto"/>
            </w:tcBorders>
            <w:vAlign w:val="bottom"/>
          </w:tcPr>
          <w:p w14:paraId="7134524D" w14:textId="668A7DB2"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2,337</w:t>
            </w:r>
          </w:p>
        </w:tc>
        <w:tc>
          <w:tcPr>
            <w:tcW w:w="270" w:type="dxa"/>
            <w:vAlign w:val="bottom"/>
          </w:tcPr>
          <w:p w14:paraId="7F4653B9" w14:textId="77777777"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bottom w:val="single" w:sz="4" w:space="0" w:color="auto"/>
            </w:tcBorders>
            <w:vAlign w:val="bottom"/>
          </w:tcPr>
          <w:p w14:paraId="4806D4DF" w14:textId="04D1A0EB"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3,579</w:t>
            </w:r>
          </w:p>
        </w:tc>
      </w:tr>
      <w:tr w:rsidR="00114270" w:rsidRPr="00114270" w14:paraId="4B51AD5C" w14:textId="77777777" w:rsidTr="00C8398B">
        <w:trPr>
          <w:trHeight w:val="33"/>
        </w:trPr>
        <w:tc>
          <w:tcPr>
            <w:tcW w:w="5688" w:type="dxa"/>
            <w:vAlign w:val="bottom"/>
          </w:tcPr>
          <w:p w14:paraId="1BE67107" w14:textId="77777777" w:rsidR="00114270" w:rsidRPr="00114270" w:rsidRDefault="00114270" w:rsidP="00114270">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114270">
              <w:rPr>
                <w:rFonts w:ascii="Times New Roman" w:hAnsi="Times New Roman" w:cs="Times New Roman"/>
                <w:sz w:val="22"/>
                <w:szCs w:val="22"/>
              </w:rPr>
              <w:t>Total</w:t>
            </w:r>
          </w:p>
        </w:tc>
        <w:tc>
          <w:tcPr>
            <w:tcW w:w="1890" w:type="dxa"/>
            <w:tcBorders>
              <w:top w:val="single" w:sz="4" w:space="0" w:color="auto"/>
              <w:bottom w:val="double" w:sz="4" w:space="0" w:color="auto"/>
            </w:tcBorders>
            <w:vAlign w:val="bottom"/>
          </w:tcPr>
          <w:p w14:paraId="728AD050" w14:textId="6A051557"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34,276</w:t>
            </w:r>
          </w:p>
        </w:tc>
        <w:tc>
          <w:tcPr>
            <w:tcW w:w="270" w:type="dxa"/>
            <w:vAlign w:val="bottom"/>
          </w:tcPr>
          <w:p w14:paraId="526684CC" w14:textId="77777777"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42016A24" w14:textId="03C01BBE" w:rsidR="00114270" w:rsidRPr="00114270" w:rsidRDefault="00114270" w:rsidP="001142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14270">
              <w:rPr>
                <w:rFonts w:ascii="Times New Roman" w:hAnsi="Times New Roman" w:cs="Times New Roman"/>
                <w:sz w:val="22"/>
                <w:szCs w:val="22"/>
              </w:rPr>
              <w:t>34,840</w:t>
            </w:r>
          </w:p>
        </w:tc>
      </w:tr>
    </w:tbl>
    <w:p w14:paraId="240DA8E8" w14:textId="77777777" w:rsidR="006F6FA2" w:rsidRDefault="006F6FA2" w:rsidP="007A6A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jc w:val="both"/>
        <w:rPr>
          <w:rFonts w:ascii="Times New Roman" w:hAnsi="Times New Roman" w:cs="Times New Roman"/>
          <w:b/>
          <w:bCs/>
          <w:caps/>
          <w:sz w:val="22"/>
          <w:szCs w:val="22"/>
        </w:rPr>
      </w:pPr>
    </w:p>
    <w:p w14:paraId="6CFD8EEC" w14:textId="2A8027EB" w:rsidR="00865669" w:rsidRPr="00FD0E9F" w:rsidRDefault="0086566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FD0E9F">
        <w:rPr>
          <w:rFonts w:ascii="Times New Roman" w:hAnsi="Times New Roman" w:cs="Times New Roman"/>
          <w:b/>
          <w:bCs/>
          <w:caps/>
          <w:sz w:val="22"/>
          <w:szCs w:val="22"/>
        </w:rPr>
        <w:t>TRADE AND OTHER RECEIVABLES</w:t>
      </w:r>
      <w:r w:rsidR="00290691">
        <w:rPr>
          <w:rFonts w:ascii="Times New Roman" w:hAnsi="Times New Roman" w:cs="Times New Roman"/>
          <w:b/>
          <w:bCs/>
          <w:caps/>
          <w:sz w:val="22"/>
          <w:szCs w:val="22"/>
        </w:rPr>
        <w:t xml:space="preserve"> - </w:t>
      </w:r>
      <w:r w:rsidR="00290691" w:rsidRPr="0010520A">
        <w:rPr>
          <w:rFonts w:ascii="Times New Roman" w:hAnsi="Times New Roman" w:cs="Times New Roman"/>
          <w:b/>
          <w:bCs/>
          <w:caps/>
          <w:sz w:val="22"/>
          <w:szCs w:val="22"/>
        </w:rPr>
        <w:t>OTHER PARTIES</w:t>
      </w:r>
    </w:p>
    <w:p w14:paraId="5660D344" w14:textId="77777777" w:rsidR="00865669" w:rsidRPr="001C37A6" w:rsidRDefault="00865669" w:rsidP="00FD0E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738" w:type="dxa"/>
        <w:tblLook w:val="04A0" w:firstRow="1" w:lastRow="0" w:firstColumn="1" w:lastColumn="0" w:noHBand="0" w:noVBand="1"/>
      </w:tblPr>
      <w:tblGrid>
        <w:gridCol w:w="5688"/>
        <w:gridCol w:w="1890"/>
        <w:gridCol w:w="270"/>
        <w:gridCol w:w="1890"/>
      </w:tblGrid>
      <w:tr w:rsidR="0097091C" w:rsidRPr="00320044" w14:paraId="63C350C5" w14:textId="77777777" w:rsidTr="0046147A">
        <w:tc>
          <w:tcPr>
            <w:tcW w:w="5688" w:type="dxa"/>
            <w:vAlign w:val="bottom"/>
          </w:tcPr>
          <w:p w14:paraId="5B95C852" w14:textId="77777777" w:rsidR="0097091C" w:rsidRPr="00320044" w:rsidRDefault="0097091C" w:rsidP="004E2AC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bottom w:val="single" w:sz="4" w:space="0" w:color="auto"/>
            </w:tcBorders>
            <w:vAlign w:val="bottom"/>
          </w:tcPr>
          <w:p w14:paraId="1C32CBDB" w14:textId="77777777" w:rsidR="0097091C" w:rsidRPr="00320044" w:rsidRDefault="0097091C" w:rsidP="009327C9">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320044">
              <w:rPr>
                <w:rFonts w:ascii="Times New Roman" w:hAnsi="Times New Roman" w:cs="Times New Roman"/>
                <w:sz w:val="22"/>
                <w:szCs w:val="22"/>
              </w:rPr>
              <w:t>In Thousand Baht</w:t>
            </w:r>
          </w:p>
        </w:tc>
      </w:tr>
      <w:tr w:rsidR="0046147A" w:rsidRPr="00320044" w14:paraId="3BECBB99" w14:textId="77777777" w:rsidTr="0046147A">
        <w:tc>
          <w:tcPr>
            <w:tcW w:w="5688" w:type="dxa"/>
            <w:vAlign w:val="bottom"/>
          </w:tcPr>
          <w:p w14:paraId="4B1C0B33" w14:textId="77777777" w:rsidR="0046147A" w:rsidRPr="00320044" w:rsidRDefault="0046147A" w:rsidP="00A13FF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top w:val="single" w:sz="4" w:space="0" w:color="auto"/>
              <w:bottom w:val="single" w:sz="4" w:space="0" w:color="auto"/>
            </w:tcBorders>
            <w:vAlign w:val="bottom"/>
          </w:tcPr>
          <w:p w14:paraId="41A39736" w14:textId="15E2D77A" w:rsidR="0046147A" w:rsidRPr="00320044" w:rsidRDefault="0046147A" w:rsidP="00325742">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Consolidated and The Company Only</w:t>
            </w:r>
          </w:p>
        </w:tc>
      </w:tr>
      <w:tr w:rsidR="00325742" w:rsidRPr="00320044" w14:paraId="1C708BD4" w14:textId="77777777" w:rsidTr="0046147A">
        <w:tc>
          <w:tcPr>
            <w:tcW w:w="5688" w:type="dxa"/>
            <w:vAlign w:val="bottom"/>
          </w:tcPr>
          <w:p w14:paraId="68801192" w14:textId="77777777" w:rsidR="00325742" w:rsidRPr="003200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142EEE1A" w14:textId="5289628F" w:rsidR="00325742" w:rsidRPr="00320044" w:rsidRDefault="00325742" w:rsidP="00325742">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320044">
              <w:rPr>
                <w:rFonts w:ascii="Times New Roman" w:hAnsi="Times New Roman" w:cs="Times New Roman"/>
                <w:sz w:val="22"/>
                <w:szCs w:val="22"/>
              </w:rPr>
              <w:t>202</w:t>
            </w:r>
            <w:r>
              <w:rPr>
                <w:rFonts w:ascii="Times New Roman" w:hAnsi="Times New Roman" w:cs="Times New Roman"/>
                <w:sz w:val="22"/>
                <w:szCs w:val="22"/>
              </w:rPr>
              <w:t>5</w:t>
            </w:r>
          </w:p>
        </w:tc>
        <w:tc>
          <w:tcPr>
            <w:tcW w:w="270" w:type="dxa"/>
            <w:vAlign w:val="bottom"/>
          </w:tcPr>
          <w:p w14:paraId="677109AD" w14:textId="77777777" w:rsidR="00325742" w:rsidRPr="00320044" w:rsidRDefault="00325742" w:rsidP="00325742">
            <w:pPr>
              <w:pStyle w:val="BodyText2"/>
              <w:widowControl w:val="0"/>
              <w:overflowPunct w:val="0"/>
              <w:autoSpaceDE w:val="0"/>
              <w:autoSpaceDN w:val="0"/>
              <w:adjustRightInd w:val="0"/>
              <w:ind w:left="-59" w:right="-111"/>
              <w:jc w:val="right"/>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768D0E75" w14:textId="7B96E096" w:rsidR="00325742" w:rsidRPr="00320044" w:rsidRDefault="00325742" w:rsidP="00325742">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320044">
              <w:rPr>
                <w:rFonts w:ascii="Times New Roman" w:hAnsi="Times New Roman" w:cs="Times New Roman"/>
                <w:sz w:val="22"/>
                <w:szCs w:val="22"/>
              </w:rPr>
              <w:t>202</w:t>
            </w:r>
            <w:r>
              <w:rPr>
                <w:rFonts w:ascii="Times New Roman" w:hAnsi="Times New Roman" w:cs="Times New Roman"/>
                <w:sz w:val="22"/>
                <w:szCs w:val="22"/>
              </w:rPr>
              <w:t>4</w:t>
            </w:r>
          </w:p>
        </w:tc>
      </w:tr>
      <w:tr w:rsidR="00325742" w:rsidRPr="00320044" w14:paraId="6E09CE97" w14:textId="77777777" w:rsidTr="0046147A">
        <w:tc>
          <w:tcPr>
            <w:tcW w:w="5688" w:type="dxa"/>
            <w:vAlign w:val="bottom"/>
          </w:tcPr>
          <w:p w14:paraId="33B5573E" w14:textId="77777777" w:rsidR="00325742" w:rsidRPr="003200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Trade receivables</w:t>
            </w:r>
          </w:p>
        </w:tc>
        <w:tc>
          <w:tcPr>
            <w:tcW w:w="1890" w:type="dxa"/>
            <w:vAlign w:val="bottom"/>
          </w:tcPr>
          <w:p w14:paraId="4EE0BEB0" w14:textId="01AF1D43"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325742">
              <w:rPr>
                <w:rFonts w:ascii="Times New Roman" w:hAnsi="Times New Roman" w:cs="Times New Roman"/>
                <w:sz w:val="22"/>
                <w:szCs w:val="22"/>
              </w:rPr>
              <w:t>643,169</w:t>
            </w:r>
          </w:p>
        </w:tc>
        <w:tc>
          <w:tcPr>
            <w:tcW w:w="270" w:type="dxa"/>
            <w:vAlign w:val="bottom"/>
          </w:tcPr>
          <w:p w14:paraId="1F0045A0"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687BBCE0" w14:textId="50A41488"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769,606</w:t>
            </w:r>
          </w:p>
        </w:tc>
      </w:tr>
      <w:tr w:rsidR="00325742" w:rsidRPr="00320044" w14:paraId="0630684C" w14:textId="77777777" w:rsidTr="0046147A">
        <w:tc>
          <w:tcPr>
            <w:tcW w:w="5688" w:type="dxa"/>
            <w:vAlign w:val="bottom"/>
          </w:tcPr>
          <w:p w14:paraId="68633C8A" w14:textId="55713DA3" w:rsidR="00325742" w:rsidRPr="003200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rPr>
              <w:t>F</w:t>
            </w:r>
            <w:r w:rsidRPr="00431E44">
              <w:rPr>
                <w:rFonts w:ascii="Times New Roman" w:hAnsi="Times New Roman" w:cs="Times New Roman"/>
                <w:sz w:val="22"/>
                <w:szCs w:val="22"/>
              </w:rPr>
              <w:t>ire insurance claim</w:t>
            </w:r>
            <w:r>
              <w:rPr>
                <w:rFonts w:ascii="Times New Roman" w:hAnsi="Times New Roman" w:cs="Times New Roman"/>
                <w:sz w:val="22"/>
                <w:szCs w:val="22"/>
              </w:rPr>
              <w:t xml:space="preserve"> </w:t>
            </w:r>
            <w:r w:rsidRPr="00CD4F47">
              <w:rPr>
                <w:rFonts w:ascii="Times New Roman" w:hAnsi="Times New Roman" w:cs="Times New Roman"/>
                <w:sz w:val="22"/>
                <w:szCs w:val="22"/>
              </w:rPr>
              <w:t>receivable</w:t>
            </w:r>
            <w:r>
              <w:rPr>
                <w:rFonts w:ascii="Times New Roman" w:hAnsi="Times New Roman" w:cs="Times New Roman"/>
                <w:sz w:val="22"/>
                <w:szCs w:val="22"/>
              </w:rPr>
              <w:t xml:space="preserve"> (see Note 27)</w:t>
            </w:r>
          </w:p>
        </w:tc>
        <w:tc>
          <w:tcPr>
            <w:tcW w:w="1890" w:type="dxa"/>
            <w:vAlign w:val="bottom"/>
          </w:tcPr>
          <w:p w14:paraId="42165A31" w14:textId="10AE4E3E"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325742">
              <w:rPr>
                <w:rFonts w:ascii="Times New Roman" w:hAnsi="Times New Roman" w:cs="Times New Roman"/>
                <w:sz w:val="22"/>
                <w:szCs w:val="22"/>
              </w:rPr>
              <w:t>159,756</w:t>
            </w:r>
          </w:p>
        </w:tc>
        <w:tc>
          <w:tcPr>
            <w:tcW w:w="270" w:type="dxa"/>
            <w:vAlign w:val="bottom"/>
          </w:tcPr>
          <w:p w14:paraId="6E8EDE64"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79F6A54D" w14:textId="0A369950" w:rsidR="0032574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99"/>
              <w:jc w:val="right"/>
              <w:rPr>
                <w:rFonts w:ascii="Times New Roman" w:hAnsi="Times New Roman" w:cs="Times New Roman"/>
                <w:sz w:val="22"/>
                <w:szCs w:val="22"/>
              </w:rPr>
            </w:pPr>
            <w:r>
              <w:rPr>
                <w:rFonts w:ascii="Times New Roman" w:hAnsi="Times New Roman" w:cs="Times New Roman"/>
                <w:sz w:val="22"/>
                <w:szCs w:val="22"/>
              </w:rPr>
              <w:t>-</w:t>
            </w:r>
          </w:p>
        </w:tc>
      </w:tr>
      <w:tr w:rsidR="00325742" w:rsidRPr="00F458C2" w14:paraId="2D4E23AD" w14:textId="77777777" w:rsidTr="0046147A">
        <w:tc>
          <w:tcPr>
            <w:tcW w:w="5688" w:type="dxa"/>
            <w:vAlign w:val="bottom"/>
          </w:tcPr>
          <w:p w14:paraId="311FF785" w14:textId="77777777" w:rsidR="00325742" w:rsidRPr="003200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Prepaid expenses</w:t>
            </w:r>
          </w:p>
        </w:tc>
        <w:tc>
          <w:tcPr>
            <w:tcW w:w="1890" w:type="dxa"/>
            <w:vAlign w:val="bottom"/>
          </w:tcPr>
          <w:p w14:paraId="3267804F" w14:textId="2F018341"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325742">
              <w:rPr>
                <w:rFonts w:ascii="Times New Roman" w:hAnsi="Times New Roman" w:cs="Times New Roman"/>
                <w:sz w:val="22"/>
                <w:szCs w:val="22"/>
              </w:rPr>
              <w:t>70,150</w:t>
            </w:r>
          </w:p>
        </w:tc>
        <w:tc>
          <w:tcPr>
            <w:tcW w:w="270" w:type="dxa"/>
            <w:vAlign w:val="bottom"/>
          </w:tcPr>
          <w:p w14:paraId="47B22C1E"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19535770"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33,592</w:t>
            </w:r>
          </w:p>
        </w:tc>
      </w:tr>
      <w:tr w:rsidR="00325742" w:rsidRPr="00320044" w14:paraId="264F02E9" w14:textId="77777777" w:rsidTr="0046147A">
        <w:tc>
          <w:tcPr>
            <w:tcW w:w="5688" w:type="dxa"/>
            <w:vAlign w:val="bottom"/>
          </w:tcPr>
          <w:p w14:paraId="5017CA91" w14:textId="3AF7DB6B" w:rsidR="00325742" w:rsidRPr="00431E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rPr>
              <w:t xml:space="preserve">Value-added tax </w:t>
            </w:r>
            <w:r w:rsidRPr="00431E44">
              <w:rPr>
                <w:rFonts w:ascii="Times New Roman" w:hAnsi="Times New Roman" w:cs="Times New Roman"/>
                <w:sz w:val="22"/>
                <w:szCs w:val="22"/>
              </w:rPr>
              <w:t>receivable</w:t>
            </w:r>
          </w:p>
        </w:tc>
        <w:tc>
          <w:tcPr>
            <w:tcW w:w="1890" w:type="dxa"/>
            <w:vAlign w:val="bottom"/>
          </w:tcPr>
          <w:p w14:paraId="3BC304D4" w14:textId="0B6DFA50"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325742">
              <w:rPr>
                <w:rFonts w:ascii="Times New Roman" w:hAnsi="Times New Roman" w:cs="Times New Roman"/>
                <w:sz w:val="22"/>
                <w:szCs w:val="22"/>
              </w:rPr>
              <w:t>33,680</w:t>
            </w:r>
          </w:p>
        </w:tc>
        <w:tc>
          <w:tcPr>
            <w:tcW w:w="270" w:type="dxa"/>
            <w:vAlign w:val="bottom"/>
          </w:tcPr>
          <w:p w14:paraId="439CFEED"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78EC8FA1" w14:textId="1C31F185" w:rsidR="0032574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29,179</w:t>
            </w:r>
          </w:p>
        </w:tc>
      </w:tr>
      <w:tr w:rsidR="00325742" w:rsidRPr="00320044" w14:paraId="54F2A650" w14:textId="77777777" w:rsidTr="0046147A">
        <w:tc>
          <w:tcPr>
            <w:tcW w:w="5688" w:type="dxa"/>
            <w:vAlign w:val="bottom"/>
          </w:tcPr>
          <w:p w14:paraId="4AEBE46A" w14:textId="707F3B56" w:rsidR="00325742"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B22B6F">
              <w:rPr>
                <w:rFonts w:ascii="Times New Roman" w:hAnsi="Times New Roman" w:cs="Times New Roman"/>
                <w:sz w:val="21"/>
                <w:szCs w:val="21"/>
              </w:rPr>
              <w:t xml:space="preserve">Derivative </w:t>
            </w:r>
            <w:r>
              <w:rPr>
                <w:rFonts w:ascii="Times New Roman" w:hAnsi="Times New Roman" w:cs="Times New Roman"/>
                <w:sz w:val="21"/>
                <w:szCs w:val="21"/>
              </w:rPr>
              <w:t>assets</w:t>
            </w:r>
          </w:p>
        </w:tc>
        <w:tc>
          <w:tcPr>
            <w:tcW w:w="1890" w:type="dxa"/>
            <w:vAlign w:val="bottom"/>
          </w:tcPr>
          <w:p w14:paraId="56A684E2" w14:textId="4FB447D4" w:rsidR="00325742" w:rsidRPr="00E202AF"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325742">
              <w:rPr>
                <w:rFonts w:ascii="Times New Roman" w:hAnsi="Times New Roman" w:cs="Times New Roman"/>
                <w:sz w:val="22"/>
                <w:szCs w:val="22"/>
              </w:rPr>
              <w:t>7,505</w:t>
            </w:r>
          </w:p>
        </w:tc>
        <w:tc>
          <w:tcPr>
            <w:tcW w:w="270" w:type="dxa"/>
            <w:vAlign w:val="bottom"/>
          </w:tcPr>
          <w:p w14:paraId="4D44ABCA"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sz w:val="22"/>
                <w:szCs w:val="22"/>
                <w:lang w:eastAsia="en-GB"/>
              </w:rPr>
            </w:pPr>
          </w:p>
        </w:tc>
        <w:tc>
          <w:tcPr>
            <w:tcW w:w="1890" w:type="dxa"/>
            <w:vAlign w:val="bottom"/>
          </w:tcPr>
          <w:p w14:paraId="5E7F4E7B" w14:textId="0E648283" w:rsidR="0032574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99"/>
              <w:jc w:val="right"/>
              <w:rPr>
                <w:rFonts w:ascii="Times New Roman" w:hAnsi="Times New Roman" w:cs="Times New Roman"/>
                <w:sz w:val="22"/>
                <w:szCs w:val="22"/>
              </w:rPr>
            </w:pPr>
            <w:r>
              <w:rPr>
                <w:rFonts w:ascii="Times New Roman" w:hAnsi="Times New Roman" w:cs="Times New Roman"/>
                <w:sz w:val="22"/>
                <w:szCs w:val="22"/>
              </w:rPr>
              <w:t>-</w:t>
            </w:r>
          </w:p>
        </w:tc>
      </w:tr>
      <w:tr w:rsidR="00325742" w:rsidRPr="00320044" w14:paraId="487EEAE8" w14:textId="77777777" w:rsidTr="0046147A">
        <w:tc>
          <w:tcPr>
            <w:tcW w:w="5688" w:type="dxa"/>
            <w:vAlign w:val="bottom"/>
          </w:tcPr>
          <w:p w14:paraId="61C17B8B" w14:textId="77777777" w:rsidR="00325742" w:rsidRPr="003200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Interest receivable</w:t>
            </w:r>
          </w:p>
        </w:tc>
        <w:tc>
          <w:tcPr>
            <w:tcW w:w="1890" w:type="dxa"/>
            <w:vAlign w:val="bottom"/>
          </w:tcPr>
          <w:p w14:paraId="56AD73BD" w14:textId="4021247B"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325742">
              <w:rPr>
                <w:rFonts w:ascii="Times New Roman" w:hAnsi="Times New Roman" w:cs="Times New Roman"/>
                <w:sz w:val="22"/>
                <w:szCs w:val="22"/>
              </w:rPr>
              <w:t>1,772</w:t>
            </w:r>
          </w:p>
        </w:tc>
        <w:tc>
          <w:tcPr>
            <w:tcW w:w="270" w:type="dxa"/>
            <w:vAlign w:val="bottom"/>
          </w:tcPr>
          <w:p w14:paraId="573DF73F"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7F4300B4" w14:textId="02A44F81"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797</w:t>
            </w:r>
          </w:p>
        </w:tc>
      </w:tr>
      <w:tr w:rsidR="00325742" w:rsidRPr="00320044" w14:paraId="4D377334" w14:textId="77777777" w:rsidTr="0046147A">
        <w:tc>
          <w:tcPr>
            <w:tcW w:w="5688" w:type="dxa"/>
            <w:vAlign w:val="bottom"/>
          </w:tcPr>
          <w:p w14:paraId="3CF04058" w14:textId="34D1D400" w:rsidR="00325742" w:rsidRPr="003200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Other receivables</w:t>
            </w:r>
            <w:r>
              <w:rPr>
                <w:rFonts w:ascii="Times New Roman" w:hAnsi="Times New Roman" w:cs="Times New Roman"/>
                <w:sz w:val="22"/>
                <w:szCs w:val="22"/>
              </w:rPr>
              <w:t xml:space="preserve"> </w:t>
            </w:r>
          </w:p>
        </w:tc>
        <w:tc>
          <w:tcPr>
            <w:tcW w:w="1890" w:type="dxa"/>
            <w:vAlign w:val="bottom"/>
          </w:tcPr>
          <w:p w14:paraId="67E1435D" w14:textId="470C7AC2" w:rsidR="00325742" w:rsidRPr="00E202AF"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325742">
              <w:rPr>
                <w:rFonts w:ascii="Times New Roman" w:hAnsi="Times New Roman" w:cs="Times New Roman"/>
                <w:sz w:val="22"/>
                <w:szCs w:val="22"/>
              </w:rPr>
              <w:t>100</w:t>
            </w:r>
          </w:p>
        </w:tc>
        <w:tc>
          <w:tcPr>
            <w:tcW w:w="270" w:type="dxa"/>
            <w:vAlign w:val="bottom"/>
          </w:tcPr>
          <w:p w14:paraId="47E226FE"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49FEC0CE" w14:textId="6517D55D" w:rsidR="0032574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w:t>
            </w:r>
          </w:p>
        </w:tc>
      </w:tr>
      <w:tr w:rsidR="00325742" w:rsidRPr="00320044" w14:paraId="0FDA446F" w14:textId="77777777" w:rsidTr="0046147A">
        <w:tc>
          <w:tcPr>
            <w:tcW w:w="5688" w:type="dxa"/>
            <w:vAlign w:val="bottom"/>
          </w:tcPr>
          <w:p w14:paraId="4806A750" w14:textId="04FD4761" w:rsidR="00325742" w:rsidRPr="003200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rPr>
              <w:t>Advances</w:t>
            </w:r>
          </w:p>
        </w:tc>
        <w:tc>
          <w:tcPr>
            <w:tcW w:w="1890" w:type="dxa"/>
            <w:vAlign w:val="bottom"/>
          </w:tcPr>
          <w:p w14:paraId="424D8A85" w14:textId="370E5D0A" w:rsidR="00325742" w:rsidRPr="00F458C2" w:rsidRDefault="00325742" w:rsidP="008256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99"/>
              <w:jc w:val="right"/>
              <w:rPr>
                <w:rFonts w:ascii="Times New Roman" w:hAnsi="Times New Roman" w:cs="Times New Roman"/>
                <w:sz w:val="22"/>
                <w:szCs w:val="22"/>
                <w:cs/>
              </w:rPr>
            </w:pPr>
            <w:r w:rsidRPr="00325742">
              <w:rPr>
                <w:rFonts w:ascii="Times New Roman" w:hAnsi="Times New Roman" w:cs="Times New Roman"/>
                <w:sz w:val="22"/>
                <w:szCs w:val="22"/>
              </w:rPr>
              <w:t>-</w:t>
            </w:r>
          </w:p>
        </w:tc>
        <w:tc>
          <w:tcPr>
            <w:tcW w:w="270" w:type="dxa"/>
            <w:vAlign w:val="bottom"/>
          </w:tcPr>
          <w:p w14:paraId="33C7DDB8"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vAlign w:val="bottom"/>
          </w:tcPr>
          <w:p w14:paraId="1591A7AD" w14:textId="082816F5"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cs/>
              </w:rPr>
            </w:pPr>
            <w:r>
              <w:rPr>
                <w:rFonts w:ascii="Times New Roman" w:hAnsi="Times New Roman" w:cs="Times New Roman"/>
                <w:sz w:val="22"/>
                <w:szCs w:val="22"/>
              </w:rPr>
              <w:t>567</w:t>
            </w:r>
          </w:p>
        </w:tc>
      </w:tr>
      <w:tr w:rsidR="00325742" w:rsidRPr="00320044" w14:paraId="52E63F38" w14:textId="77777777" w:rsidTr="0046147A">
        <w:trPr>
          <w:trHeight w:val="56"/>
        </w:trPr>
        <w:tc>
          <w:tcPr>
            <w:tcW w:w="5688" w:type="dxa"/>
            <w:vAlign w:val="bottom"/>
          </w:tcPr>
          <w:p w14:paraId="2004A504" w14:textId="77777777" w:rsidR="00325742" w:rsidRPr="00320044" w:rsidRDefault="00325742" w:rsidP="0032574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320044">
              <w:rPr>
                <w:rFonts w:ascii="Times New Roman" w:hAnsi="Times New Roman" w:cs="Times New Roman"/>
                <w:sz w:val="22"/>
                <w:szCs w:val="22"/>
              </w:rPr>
              <w:t>Total</w:t>
            </w:r>
          </w:p>
        </w:tc>
        <w:tc>
          <w:tcPr>
            <w:tcW w:w="1890" w:type="dxa"/>
            <w:tcBorders>
              <w:top w:val="single" w:sz="4" w:space="0" w:color="auto"/>
              <w:bottom w:val="double" w:sz="4" w:space="0" w:color="auto"/>
            </w:tcBorders>
            <w:vAlign w:val="bottom"/>
          </w:tcPr>
          <w:p w14:paraId="6D3B3D2D" w14:textId="462E0824"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325742">
              <w:rPr>
                <w:rFonts w:ascii="Times New Roman" w:hAnsi="Times New Roman" w:cs="Times New Roman"/>
                <w:sz w:val="22"/>
                <w:szCs w:val="22"/>
              </w:rPr>
              <w:t>916,132</w:t>
            </w:r>
          </w:p>
        </w:tc>
        <w:tc>
          <w:tcPr>
            <w:tcW w:w="270" w:type="dxa"/>
            <w:vAlign w:val="bottom"/>
          </w:tcPr>
          <w:p w14:paraId="14A6E66E" w14:textId="77777777"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61E2BFD5" w14:textId="2078AEFF" w:rsidR="00325742" w:rsidRPr="00F458C2" w:rsidRDefault="00325742" w:rsidP="003257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833,749</w:t>
            </w:r>
          </w:p>
        </w:tc>
      </w:tr>
    </w:tbl>
    <w:p w14:paraId="66143650" w14:textId="77777777" w:rsidR="00A03308" w:rsidRDefault="00A03308"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E4BF2B3" w14:textId="24BF41B2" w:rsidR="00A64FA9" w:rsidRPr="00320044" w:rsidRDefault="00A64FA9"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C23928">
        <w:rPr>
          <w:rFonts w:ascii="Times New Roman" w:hAnsi="Times New Roman" w:cs="Times New Roman"/>
          <w:sz w:val="22"/>
          <w:szCs w:val="22"/>
        </w:rPr>
        <w:t xml:space="preserve">As </w:t>
      </w:r>
      <w:proofErr w:type="gramStart"/>
      <w:r w:rsidRPr="00C23928">
        <w:rPr>
          <w:rFonts w:ascii="Times New Roman" w:hAnsi="Times New Roman" w:cs="Times New Roman"/>
          <w:sz w:val="22"/>
          <w:szCs w:val="22"/>
        </w:rPr>
        <w:t>at</w:t>
      </w:r>
      <w:proofErr w:type="gramEnd"/>
      <w:r w:rsidRPr="00C23928">
        <w:rPr>
          <w:rFonts w:ascii="Times New Roman" w:hAnsi="Times New Roman" w:cs="Times New Roman"/>
          <w:sz w:val="22"/>
          <w:szCs w:val="22"/>
        </w:rPr>
        <w:t xml:space="preserve"> December 31, </w:t>
      </w:r>
      <w:proofErr w:type="gramStart"/>
      <w:r w:rsidR="00040319">
        <w:rPr>
          <w:rFonts w:ascii="Times New Roman" w:hAnsi="Times New Roman" w:cs="Times New Roman"/>
          <w:sz w:val="22"/>
          <w:szCs w:val="22"/>
        </w:rPr>
        <w:t>202</w:t>
      </w:r>
      <w:r w:rsidR="00F90048">
        <w:rPr>
          <w:rFonts w:ascii="Times New Roman" w:hAnsi="Times New Roman" w:cstheme="minorBidi"/>
          <w:sz w:val="22"/>
          <w:szCs w:val="22"/>
        </w:rPr>
        <w:t>5</w:t>
      </w:r>
      <w:proofErr w:type="gramEnd"/>
      <w:r w:rsidR="000378E8">
        <w:rPr>
          <w:rFonts w:ascii="Times New Roman" w:hAnsi="Times New Roman" w:cs="Times New Roman"/>
          <w:sz w:val="22"/>
          <w:szCs w:val="22"/>
        </w:rPr>
        <w:t xml:space="preserve"> </w:t>
      </w:r>
      <w:r w:rsidR="000378E8" w:rsidRPr="00DD7AF0">
        <w:rPr>
          <w:rFonts w:ascii="Times New Roman" w:hAnsi="Times New Roman" w:cs="Times New Roman"/>
          <w:sz w:val="22"/>
          <w:szCs w:val="22"/>
        </w:rPr>
        <w:t>and 202</w:t>
      </w:r>
      <w:r w:rsidR="00F90048">
        <w:rPr>
          <w:rFonts w:ascii="Times New Roman" w:hAnsi="Times New Roman" w:cs="Times New Roman"/>
          <w:sz w:val="22"/>
          <w:szCs w:val="22"/>
        </w:rPr>
        <w:t xml:space="preserve">4, </w:t>
      </w:r>
      <w:r w:rsidRPr="00C23928">
        <w:rPr>
          <w:rFonts w:ascii="Times New Roman" w:hAnsi="Times New Roman" w:cs="Times New Roman"/>
          <w:sz w:val="22"/>
          <w:szCs w:val="22"/>
        </w:rPr>
        <w:t xml:space="preserve">trade receivables classified by outstanding </w:t>
      </w:r>
      <w:r w:rsidR="00320044">
        <w:rPr>
          <w:rFonts w:ascii="Times New Roman" w:hAnsi="Times New Roman" w:cs="Times New Roman"/>
          <w:sz w:val="22"/>
          <w:szCs w:val="22"/>
        </w:rPr>
        <w:t>period</w:t>
      </w:r>
      <w:r w:rsidRPr="00C23928">
        <w:rPr>
          <w:rFonts w:ascii="Times New Roman" w:hAnsi="Times New Roman" w:cs="Times New Roman"/>
          <w:sz w:val="22"/>
          <w:szCs w:val="22"/>
        </w:rPr>
        <w:t xml:space="preserve"> are as follows:</w:t>
      </w:r>
    </w:p>
    <w:p w14:paraId="02AA8D48" w14:textId="77777777" w:rsidR="00865669" w:rsidRPr="001C37A6" w:rsidRDefault="00865669" w:rsidP="003200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738" w:type="dxa"/>
        <w:tblLook w:val="04A0" w:firstRow="1" w:lastRow="0" w:firstColumn="1" w:lastColumn="0" w:noHBand="0" w:noVBand="1"/>
      </w:tblPr>
      <w:tblGrid>
        <w:gridCol w:w="5688"/>
        <w:gridCol w:w="1890"/>
        <w:gridCol w:w="270"/>
        <w:gridCol w:w="1890"/>
      </w:tblGrid>
      <w:tr w:rsidR="0097091C" w:rsidRPr="00C23928" w14:paraId="44319AFC" w14:textId="77777777" w:rsidTr="0046147A">
        <w:tc>
          <w:tcPr>
            <w:tcW w:w="5688" w:type="dxa"/>
            <w:vAlign w:val="bottom"/>
          </w:tcPr>
          <w:p w14:paraId="63FAA4DF" w14:textId="77777777" w:rsidR="0097091C" w:rsidRPr="00C23928" w:rsidRDefault="0097091C" w:rsidP="009327C9">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bottom w:val="single" w:sz="4" w:space="0" w:color="auto"/>
            </w:tcBorders>
            <w:vAlign w:val="bottom"/>
          </w:tcPr>
          <w:p w14:paraId="2193F52E" w14:textId="77777777" w:rsidR="0097091C" w:rsidRPr="00C23928" w:rsidRDefault="0097091C" w:rsidP="004E2AC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C23928">
              <w:rPr>
                <w:rFonts w:ascii="Times New Roman" w:hAnsi="Times New Roman" w:cs="Times New Roman"/>
                <w:sz w:val="22"/>
                <w:szCs w:val="22"/>
              </w:rPr>
              <w:t>In Thousand Baht</w:t>
            </w:r>
          </w:p>
        </w:tc>
      </w:tr>
      <w:tr w:rsidR="00A03308" w:rsidRPr="00C23928" w14:paraId="03FC4C33" w14:textId="77777777" w:rsidTr="0046147A">
        <w:tc>
          <w:tcPr>
            <w:tcW w:w="5688" w:type="dxa"/>
            <w:vAlign w:val="bottom"/>
          </w:tcPr>
          <w:p w14:paraId="3E139502" w14:textId="77777777" w:rsidR="00A03308" w:rsidRPr="00C23928" w:rsidRDefault="00A03308" w:rsidP="00E7388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104830F1" w14:textId="5E67ECFF" w:rsidR="00A03308" w:rsidRPr="00C23928" w:rsidRDefault="00A03308" w:rsidP="00E82FFF">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202</w:t>
            </w:r>
            <w:r w:rsidR="00F90048">
              <w:rPr>
                <w:rFonts w:ascii="Times New Roman" w:hAnsi="Times New Roman" w:cs="Times New Roman"/>
                <w:sz w:val="22"/>
                <w:szCs w:val="22"/>
              </w:rPr>
              <w:t>5</w:t>
            </w:r>
          </w:p>
        </w:tc>
        <w:tc>
          <w:tcPr>
            <w:tcW w:w="270" w:type="dxa"/>
            <w:vAlign w:val="bottom"/>
          </w:tcPr>
          <w:p w14:paraId="3C8A3E68" w14:textId="77777777" w:rsidR="00A03308" w:rsidRPr="00C23928" w:rsidRDefault="00A03308" w:rsidP="00E82FFF">
            <w:pPr>
              <w:pStyle w:val="BodyText2"/>
              <w:widowControl w:val="0"/>
              <w:overflowPunct w:val="0"/>
              <w:autoSpaceDE w:val="0"/>
              <w:autoSpaceDN w:val="0"/>
              <w:adjustRightInd w:val="0"/>
              <w:ind w:left="-59" w:right="-111"/>
              <w:jc w:val="right"/>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1E88DFBE" w14:textId="003EBAB5" w:rsidR="00A03308" w:rsidRPr="00C23928" w:rsidRDefault="00F32AF9" w:rsidP="00C35C96">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202</w:t>
            </w:r>
            <w:r w:rsidR="00F90048">
              <w:rPr>
                <w:rFonts w:ascii="Times New Roman" w:hAnsi="Times New Roman" w:cs="Times New Roman"/>
                <w:sz w:val="22"/>
                <w:szCs w:val="22"/>
              </w:rPr>
              <w:t>4</w:t>
            </w:r>
          </w:p>
        </w:tc>
      </w:tr>
      <w:tr w:rsidR="00E202AF" w:rsidRPr="00C23928" w14:paraId="5C6D43D2" w14:textId="77777777" w:rsidTr="0046147A">
        <w:tc>
          <w:tcPr>
            <w:tcW w:w="5688" w:type="dxa"/>
            <w:vAlign w:val="bottom"/>
          </w:tcPr>
          <w:p w14:paraId="010401A5" w14:textId="77777777" w:rsidR="00E202AF" w:rsidRPr="00C23928" w:rsidRDefault="00E202AF" w:rsidP="00E202A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C23928">
              <w:rPr>
                <w:rFonts w:ascii="Times New Roman" w:hAnsi="Times New Roman" w:cs="Times New Roman"/>
                <w:sz w:val="22"/>
                <w:szCs w:val="22"/>
              </w:rPr>
              <w:t>Current</w:t>
            </w:r>
          </w:p>
        </w:tc>
        <w:tc>
          <w:tcPr>
            <w:tcW w:w="1890" w:type="dxa"/>
            <w:vAlign w:val="bottom"/>
          </w:tcPr>
          <w:p w14:paraId="11BFC480" w14:textId="2137EFE6" w:rsidR="00E202AF" w:rsidRPr="00F458C2" w:rsidRDefault="00E202AF" w:rsidP="00E202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E202AF">
              <w:rPr>
                <w:rFonts w:ascii="Times New Roman" w:hAnsi="Times New Roman" w:cs="Times New Roman"/>
                <w:sz w:val="22"/>
                <w:szCs w:val="22"/>
              </w:rPr>
              <w:t>583,687</w:t>
            </w:r>
          </w:p>
        </w:tc>
        <w:tc>
          <w:tcPr>
            <w:tcW w:w="270" w:type="dxa"/>
            <w:vAlign w:val="bottom"/>
          </w:tcPr>
          <w:p w14:paraId="04E226C4" w14:textId="77777777" w:rsidR="00E202AF" w:rsidRPr="00F458C2" w:rsidRDefault="00E202AF" w:rsidP="00E202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72F5D806" w14:textId="7C198257" w:rsidR="00E202AF" w:rsidRPr="00F458C2" w:rsidRDefault="00E202AF" w:rsidP="00E202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769,360</w:t>
            </w:r>
          </w:p>
        </w:tc>
      </w:tr>
      <w:tr w:rsidR="00E202AF" w:rsidRPr="00C23928" w14:paraId="10DDEA74" w14:textId="77777777" w:rsidTr="0046147A">
        <w:tc>
          <w:tcPr>
            <w:tcW w:w="5688" w:type="dxa"/>
            <w:vAlign w:val="bottom"/>
          </w:tcPr>
          <w:p w14:paraId="66CFA53B" w14:textId="77777777" w:rsidR="00E202AF" w:rsidRPr="00C23928" w:rsidRDefault="00E202AF" w:rsidP="00E202A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C23928">
              <w:rPr>
                <w:rFonts w:ascii="Times New Roman" w:hAnsi="Times New Roman" w:cs="Times New Roman"/>
                <w:sz w:val="22"/>
                <w:szCs w:val="22"/>
              </w:rPr>
              <w:t>Overdue not exceeding 3 months</w:t>
            </w:r>
          </w:p>
        </w:tc>
        <w:tc>
          <w:tcPr>
            <w:tcW w:w="1890" w:type="dxa"/>
            <w:vAlign w:val="bottom"/>
          </w:tcPr>
          <w:p w14:paraId="4702AF63" w14:textId="51C2BFD9" w:rsidR="00E202AF" w:rsidRPr="00F458C2" w:rsidRDefault="00E202AF" w:rsidP="00752F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right"/>
              <w:rPr>
                <w:rFonts w:ascii="Times New Roman" w:hAnsi="Times New Roman" w:cs="Times New Roman"/>
                <w:sz w:val="22"/>
                <w:szCs w:val="22"/>
              </w:rPr>
            </w:pPr>
            <w:r w:rsidRPr="00E202AF">
              <w:rPr>
                <w:rFonts w:ascii="Times New Roman" w:hAnsi="Times New Roman" w:cs="Times New Roman"/>
                <w:sz w:val="22"/>
                <w:szCs w:val="22"/>
              </w:rPr>
              <w:t>59,482</w:t>
            </w:r>
            <w:r w:rsidR="00752FF0">
              <w:rPr>
                <w:rFonts w:ascii="Times New Roman" w:hAnsi="Times New Roman" w:cs="Times New Roman"/>
                <w:sz w:val="22"/>
                <w:szCs w:val="22"/>
              </w:rPr>
              <w:t>*</w:t>
            </w:r>
          </w:p>
        </w:tc>
        <w:tc>
          <w:tcPr>
            <w:tcW w:w="270" w:type="dxa"/>
            <w:vAlign w:val="bottom"/>
          </w:tcPr>
          <w:p w14:paraId="4D0F3278" w14:textId="77777777" w:rsidR="00E202AF" w:rsidRPr="00F458C2" w:rsidRDefault="00E202AF" w:rsidP="00E202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5B1006B3" w14:textId="10D35229" w:rsidR="00E202AF" w:rsidRPr="00F458C2" w:rsidRDefault="00E202AF" w:rsidP="00E202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246</w:t>
            </w:r>
          </w:p>
        </w:tc>
      </w:tr>
      <w:tr w:rsidR="00E202AF" w:rsidRPr="00C23928" w14:paraId="5B74F924" w14:textId="77777777" w:rsidTr="0046147A">
        <w:tc>
          <w:tcPr>
            <w:tcW w:w="5688" w:type="dxa"/>
            <w:vAlign w:val="bottom"/>
          </w:tcPr>
          <w:p w14:paraId="2C782D6C" w14:textId="77777777" w:rsidR="00E202AF" w:rsidRPr="00C23928" w:rsidRDefault="00E202AF" w:rsidP="00E202AF">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C23928">
              <w:rPr>
                <w:rFonts w:ascii="Times New Roman" w:hAnsi="Times New Roman" w:cs="Times New Roman"/>
                <w:sz w:val="22"/>
                <w:szCs w:val="22"/>
              </w:rPr>
              <w:t>Total</w:t>
            </w:r>
          </w:p>
        </w:tc>
        <w:tc>
          <w:tcPr>
            <w:tcW w:w="1890" w:type="dxa"/>
            <w:tcBorders>
              <w:top w:val="single" w:sz="4" w:space="0" w:color="auto"/>
              <w:bottom w:val="double" w:sz="4" w:space="0" w:color="auto"/>
            </w:tcBorders>
            <w:vAlign w:val="bottom"/>
          </w:tcPr>
          <w:p w14:paraId="19735470" w14:textId="3190954C" w:rsidR="00E202AF" w:rsidRPr="00F458C2" w:rsidRDefault="00E202AF" w:rsidP="00E202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E202AF">
              <w:rPr>
                <w:rFonts w:ascii="Times New Roman" w:hAnsi="Times New Roman" w:cs="Times New Roman"/>
                <w:sz w:val="22"/>
                <w:szCs w:val="22"/>
              </w:rPr>
              <w:t>643,169</w:t>
            </w:r>
          </w:p>
        </w:tc>
        <w:tc>
          <w:tcPr>
            <w:tcW w:w="270" w:type="dxa"/>
            <w:vAlign w:val="bottom"/>
          </w:tcPr>
          <w:p w14:paraId="787B1C1C" w14:textId="77777777" w:rsidR="00E202AF" w:rsidRPr="00F458C2" w:rsidRDefault="00E202AF" w:rsidP="00E202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25F24CB1" w14:textId="25E8D7A2" w:rsidR="00E202AF" w:rsidRPr="00F458C2" w:rsidRDefault="00E202AF" w:rsidP="00E202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Pr>
                <w:rFonts w:ascii="Times New Roman" w:hAnsi="Times New Roman" w:cs="Times New Roman"/>
                <w:sz w:val="22"/>
                <w:szCs w:val="22"/>
              </w:rPr>
              <w:t>769,606</w:t>
            </w:r>
          </w:p>
        </w:tc>
      </w:tr>
    </w:tbl>
    <w:p w14:paraId="3186C7ED" w14:textId="77777777" w:rsidR="003629CB" w:rsidRDefault="003629CB"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7B63030" w14:textId="436371E9" w:rsidR="000378E8" w:rsidRDefault="000378E8"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C43A85">
        <w:rPr>
          <w:rFonts w:ascii="Times New Roman" w:hAnsi="Times New Roman" w:cs="Times New Roman"/>
          <w:sz w:val="22"/>
          <w:szCs w:val="22"/>
        </w:rPr>
        <w:t>The credit term given to customers as per the Company’s policy is 15-90 days.</w:t>
      </w:r>
    </w:p>
    <w:p w14:paraId="5C2CB898" w14:textId="77777777" w:rsidR="00752FF0" w:rsidRDefault="00752FF0"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7AE6BBA" w14:textId="09DC4DBC" w:rsidR="00752FF0" w:rsidRPr="00752FF0" w:rsidRDefault="00752FF0" w:rsidP="00752F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752FF0">
        <w:rPr>
          <w:rFonts w:ascii="Times New Roman" w:hAnsi="Times New Roman" w:cs="Times New Roman"/>
          <w:sz w:val="22"/>
          <w:szCs w:val="22"/>
        </w:rPr>
        <w:t xml:space="preserve">* Collected in </w:t>
      </w:r>
      <w:r>
        <w:rPr>
          <w:rFonts w:ascii="Times New Roman" w:hAnsi="Times New Roman" w:cs="Times New Roman"/>
          <w:sz w:val="22"/>
          <w:szCs w:val="22"/>
        </w:rPr>
        <w:t>January</w:t>
      </w:r>
      <w:r w:rsidRPr="00752FF0">
        <w:rPr>
          <w:rFonts w:ascii="Times New Roman" w:hAnsi="Times New Roman" w:cs="Times New Roman"/>
          <w:sz w:val="22"/>
          <w:szCs w:val="22"/>
        </w:rPr>
        <w:t xml:space="preserve"> 202</w:t>
      </w:r>
      <w:r w:rsidR="00B52F13">
        <w:rPr>
          <w:rFonts w:ascii="Times New Roman" w:hAnsi="Times New Roman" w:cs="Times New Roman"/>
          <w:sz w:val="22"/>
          <w:szCs w:val="22"/>
        </w:rPr>
        <w:t>6</w:t>
      </w:r>
    </w:p>
    <w:p w14:paraId="7AFD7001" w14:textId="4F7A4AEA" w:rsidR="00F80FCA" w:rsidRDefault="00F80F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r>
        <w:rPr>
          <w:rFonts w:ascii="Times New Roman" w:hAnsi="Times New Roman" w:cs="Times New Roman"/>
          <w:b/>
          <w:bCs/>
          <w:caps/>
          <w:sz w:val="22"/>
          <w:szCs w:val="22"/>
        </w:rPr>
        <w:br w:type="page"/>
      </w:r>
    </w:p>
    <w:p w14:paraId="1AB08D84" w14:textId="43F722C3" w:rsidR="00C10889" w:rsidRPr="00C43A85" w:rsidRDefault="00C1088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C43A85">
        <w:rPr>
          <w:rFonts w:ascii="Times New Roman" w:hAnsi="Times New Roman" w:cs="Times New Roman"/>
          <w:b/>
          <w:bCs/>
          <w:caps/>
          <w:sz w:val="22"/>
          <w:szCs w:val="22"/>
        </w:rPr>
        <w:lastRenderedPageBreak/>
        <w:t>INVENTORIES</w:t>
      </w:r>
    </w:p>
    <w:p w14:paraId="0231C032" w14:textId="77777777" w:rsidR="00C10889" w:rsidRPr="00C43A85" w:rsidRDefault="00C10889" w:rsidP="002F63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288" w:type="dxa"/>
        <w:tblLook w:val="04A0" w:firstRow="1" w:lastRow="0" w:firstColumn="1" w:lastColumn="0" w:noHBand="0" w:noVBand="1"/>
      </w:tblPr>
      <w:tblGrid>
        <w:gridCol w:w="5238"/>
        <w:gridCol w:w="1890"/>
        <w:gridCol w:w="270"/>
        <w:gridCol w:w="1890"/>
      </w:tblGrid>
      <w:tr w:rsidR="00DC3969" w:rsidRPr="00C43A85" w14:paraId="1A92F897" w14:textId="77777777" w:rsidTr="007C0EE2">
        <w:tc>
          <w:tcPr>
            <w:tcW w:w="5238" w:type="dxa"/>
            <w:vAlign w:val="bottom"/>
          </w:tcPr>
          <w:p w14:paraId="49A6FD54" w14:textId="77777777" w:rsidR="00DC3969" w:rsidRPr="00C43A85" w:rsidRDefault="00DC3969" w:rsidP="00054214">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bottom w:val="single" w:sz="4" w:space="0" w:color="auto"/>
            </w:tcBorders>
            <w:vAlign w:val="bottom"/>
          </w:tcPr>
          <w:p w14:paraId="26515E14" w14:textId="77777777" w:rsidR="00DC3969" w:rsidRPr="00C43A85" w:rsidRDefault="00DC3969" w:rsidP="0005421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C43A85">
              <w:rPr>
                <w:rFonts w:ascii="Times New Roman" w:hAnsi="Times New Roman" w:cs="Times New Roman"/>
                <w:sz w:val="22"/>
                <w:szCs w:val="22"/>
              </w:rPr>
              <w:t>In Thousand Baht</w:t>
            </w:r>
          </w:p>
        </w:tc>
      </w:tr>
      <w:tr w:rsidR="0046147A" w:rsidRPr="00C43A85" w14:paraId="50D19FEB" w14:textId="77777777" w:rsidTr="00FF08D8">
        <w:tc>
          <w:tcPr>
            <w:tcW w:w="5238" w:type="dxa"/>
            <w:vAlign w:val="bottom"/>
          </w:tcPr>
          <w:p w14:paraId="7A69167E" w14:textId="77777777" w:rsidR="0046147A" w:rsidRPr="00C43A85" w:rsidRDefault="0046147A" w:rsidP="00F621C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050" w:type="dxa"/>
            <w:gridSpan w:val="3"/>
            <w:tcBorders>
              <w:top w:val="single" w:sz="4" w:space="0" w:color="auto"/>
              <w:bottom w:val="single" w:sz="4" w:space="0" w:color="auto"/>
            </w:tcBorders>
            <w:vAlign w:val="bottom"/>
          </w:tcPr>
          <w:p w14:paraId="2CC65C59" w14:textId="515E7409" w:rsidR="0046147A" w:rsidRPr="00C43A85" w:rsidRDefault="0046147A" w:rsidP="00F621C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Pr>
                <w:rFonts w:ascii="Times New Roman" w:hAnsi="Times New Roman" w:cs="Times New Roman"/>
                <w:sz w:val="22"/>
                <w:szCs w:val="22"/>
              </w:rPr>
              <w:t>Consolidated and The Company Only</w:t>
            </w:r>
          </w:p>
        </w:tc>
      </w:tr>
      <w:tr w:rsidR="00F621C7" w:rsidRPr="00C43A85" w14:paraId="175F895E" w14:textId="77777777" w:rsidTr="007C0EE2">
        <w:tc>
          <w:tcPr>
            <w:tcW w:w="5238" w:type="dxa"/>
            <w:vAlign w:val="bottom"/>
          </w:tcPr>
          <w:p w14:paraId="2A15E9B6" w14:textId="77777777" w:rsidR="00F621C7" w:rsidRPr="00C43A85" w:rsidRDefault="00F621C7" w:rsidP="00F621C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25B3B214" w14:textId="252F6302" w:rsidR="00F621C7" w:rsidRPr="00C43A85" w:rsidRDefault="00F621C7" w:rsidP="00F621C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C43A85">
              <w:rPr>
                <w:rFonts w:ascii="Times New Roman" w:hAnsi="Times New Roman" w:cs="Times New Roman"/>
                <w:sz w:val="22"/>
                <w:szCs w:val="22"/>
              </w:rPr>
              <w:t>2025</w:t>
            </w:r>
          </w:p>
        </w:tc>
        <w:tc>
          <w:tcPr>
            <w:tcW w:w="270" w:type="dxa"/>
            <w:vAlign w:val="bottom"/>
          </w:tcPr>
          <w:p w14:paraId="79C35D43" w14:textId="77777777" w:rsidR="00F621C7" w:rsidRPr="00C43A85" w:rsidRDefault="00F621C7" w:rsidP="00F621C7">
            <w:pPr>
              <w:pStyle w:val="BodyText2"/>
              <w:widowControl w:val="0"/>
              <w:overflowPunct w:val="0"/>
              <w:autoSpaceDE w:val="0"/>
              <w:autoSpaceDN w:val="0"/>
              <w:adjustRightInd w:val="0"/>
              <w:ind w:left="-59" w:right="-111"/>
              <w:jc w:val="right"/>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56DDD5CA" w14:textId="25F5FE9F" w:rsidR="00F621C7" w:rsidRPr="00C43A85" w:rsidRDefault="00F621C7" w:rsidP="00F621C7">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C43A85">
              <w:rPr>
                <w:rFonts w:ascii="Times New Roman" w:hAnsi="Times New Roman" w:cs="Times New Roman"/>
                <w:sz w:val="22"/>
                <w:szCs w:val="22"/>
              </w:rPr>
              <w:t>2024</w:t>
            </w:r>
          </w:p>
        </w:tc>
      </w:tr>
      <w:tr w:rsidR="00F621C7" w:rsidRPr="00C43A85" w14:paraId="267CF0DB" w14:textId="77777777" w:rsidTr="00692248">
        <w:tc>
          <w:tcPr>
            <w:tcW w:w="5238" w:type="dxa"/>
            <w:vAlign w:val="bottom"/>
          </w:tcPr>
          <w:p w14:paraId="42E4AB50" w14:textId="75F707E4" w:rsidR="00F621C7" w:rsidRPr="00C43A85" w:rsidRDefault="00F621C7" w:rsidP="00F621C7">
            <w:pPr>
              <w:pStyle w:val="Preformatted"/>
              <w:tabs>
                <w:tab w:val="clear" w:pos="9590"/>
              </w:tabs>
              <w:rPr>
                <w:rFonts w:ascii="Times New Roman" w:hAnsi="Times New Roman" w:cs="Cordia New"/>
                <w:sz w:val="22"/>
                <w:szCs w:val="22"/>
                <w:cs/>
                <w:lang w:eastAsia="en-US"/>
              </w:rPr>
            </w:pPr>
            <w:r w:rsidRPr="00C43A85">
              <w:rPr>
                <w:rFonts w:ascii="Times New Roman" w:hAnsi="Times New Roman" w:cs="Times New Roman"/>
                <w:sz w:val="22"/>
                <w:szCs w:val="22"/>
                <w:lang w:eastAsia="en-US"/>
              </w:rPr>
              <w:t>Finished goods</w:t>
            </w:r>
          </w:p>
        </w:tc>
        <w:tc>
          <w:tcPr>
            <w:tcW w:w="1890" w:type="dxa"/>
            <w:vAlign w:val="bottom"/>
          </w:tcPr>
          <w:p w14:paraId="598CE411" w14:textId="33E6B55E"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F80FCA">
              <w:rPr>
                <w:rFonts w:ascii="Times New Roman" w:hAnsi="Times New Roman" w:cs="Times New Roman"/>
                <w:sz w:val="22"/>
                <w:szCs w:val="22"/>
              </w:rPr>
              <w:t>499,884</w:t>
            </w:r>
          </w:p>
        </w:tc>
        <w:tc>
          <w:tcPr>
            <w:tcW w:w="270" w:type="dxa"/>
          </w:tcPr>
          <w:p w14:paraId="0D164F5F" w14:textId="77777777"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890" w:type="dxa"/>
            <w:vAlign w:val="bottom"/>
          </w:tcPr>
          <w:p w14:paraId="2BEFB845" w14:textId="6EACADD9"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C43A85">
              <w:rPr>
                <w:rFonts w:ascii="Times New Roman" w:hAnsi="Times New Roman" w:cs="Times New Roman"/>
                <w:sz w:val="22"/>
                <w:szCs w:val="22"/>
              </w:rPr>
              <w:t>515,746</w:t>
            </w:r>
          </w:p>
        </w:tc>
      </w:tr>
      <w:tr w:rsidR="00F621C7" w:rsidRPr="00C43A85" w14:paraId="7F1DAED1" w14:textId="77777777" w:rsidTr="00692248">
        <w:tc>
          <w:tcPr>
            <w:tcW w:w="5238" w:type="dxa"/>
            <w:vAlign w:val="bottom"/>
          </w:tcPr>
          <w:p w14:paraId="2230C778" w14:textId="77777777" w:rsidR="00F621C7" w:rsidRPr="00C43A85" w:rsidRDefault="00F621C7" w:rsidP="00F621C7">
            <w:pPr>
              <w:pStyle w:val="Preformatted"/>
              <w:tabs>
                <w:tab w:val="clear" w:pos="9590"/>
              </w:tabs>
              <w:rPr>
                <w:rFonts w:ascii="Times New Roman" w:hAnsi="Times New Roman" w:cs="Times New Roman"/>
                <w:sz w:val="22"/>
                <w:szCs w:val="22"/>
                <w:lang w:eastAsia="en-US"/>
              </w:rPr>
            </w:pPr>
            <w:r w:rsidRPr="00C43A85">
              <w:rPr>
                <w:rFonts w:ascii="Times New Roman" w:hAnsi="Times New Roman" w:cs="Times New Roman"/>
                <w:sz w:val="22"/>
                <w:szCs w:val="22"/>
                <w:lang w:eastAsia="en-US"/>
              </w:rPr>
              <w:t>Work-in-process</w:t>
            </w:r>
          </w:p>
        </w:tc>
        <w:tc>
          <w:tcPr>
            <w:tcW w:w="1890" w:type="dxa"/>
            <w:vAlign w:val="bottom"/>
          </w:tcPr>
          <w:p w14:paraId="44610C21" w14:textId="34C8AAFF"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F80FCA">
              <w:rPr>
                <w:rFonts w:ascii="Times New Roman" w:hAnsi="Times New Roman" w:cs="Times New Roman"/>
                <w:sz w:val="22"/>
                <w:szCs w:val="22"/>
              </w:rPr>
              <w:t>283,803</w:t>
            </w:r>
          </w:p>
        </w:tc>
        <w:tc>
          <w:tcPr>
            <w:tcW w:w="270" w:type="dxa"/>
          </w:tcPr>
          <w:p w14:paraId="5A1B170B" w14:textId="77777777"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890" w:type="dxa"/>
            <w:vAlign w:val="bottom"/>
          </w:tcPr>
          <w:p w14:paraId="5C4FDEA8" w14:textId="2D43F7D1"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C43A85">
              <w:rPr>
                <w:rFonts w:ascii="Times New Roman" w:hAnsi="Times New Roman" w:cs="Times New Roman"/>
                <w:sz w:val="22"/>
                <w:szCs w:val="22"/>
              </w:rPr>
              <w:t>138,577</w:t>
            </w:r>
          </w:p>
        </w:tc>
      </w:tr>
      <w:tr w:rsidR="00F621C7" w:rsidRPr="00C43A85" w14:paraId="4FBD8F05" w14:textId="77777777" w:rsidTr="00692248">
        <w:tc>
          <w:tcPr>
            <w:tcW w:w="5238" w:type="dxa"/>
            <w:vAlign w:val="bottom"/>
          </w:tcPr>
          <w:p w14:paraId="30C87553" w14:textId="77777777" w:rsidR="00F621C7" w:rsidRPr="00C43A85" w:rsidRDefault="00F621C7" w:rsidP="00F621C7">
            <w:pPr>
              <w:pStyle w:val="Preformatted"/>
              <w:tabs>
                <w:tab w:val="clear" w:pos="9590"/>
              </w:tabs>
              <w:rPr>
                <w:rFonts w:ascii="Times New Roman" w:hAnsi="Times New Roman" w:cs="Times New Roman"/>
                <w:sz w:val="22"/>
                <w:szCs w:val="22"/>
                <w:cs/>
                <w:lang w:eastAsia="en-US"/>
              </w:rPr>
            </w:pPr>
            <w:r w:rsidRPr="00C43A85">
              <w:rPr>
                <w:rFonts w:ascii="Times New Roman" w:hAnsi="Times New Roman" w:cs="Times New Roman"/>
                <w:sz w:val="22"/>
                <w:szCs w:val="22"/>
                <w:lang w:eastAsia="en-US"/>
              </w:rPr>
              <w:t>Raw materials</w:t>
            </w:r>
          </w:p>
        </w:tc>
        <w:tc>
          <w:tcPr>
            <w:tcW w:w="1890" w:type="dxa"/>
            <w:vAlign w:val="bottom"/>
          </w:tcPr>
          <w:p w14:paraId="1549AC20" w14:textId="1154B5EE"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F80FCA">
              <w:rPr>
                <w:rFonts w:ascii="Times New Roman" w:hAnsi="Times New Roman" w:cs="Times New Roman"/>
                <w:sz w:val="22"/>
                <w:szCs w:val="22"/>
              </w:rPr>
              <w:t>16,206,082</w:t>
            </w:r>
          </w:p>
        </w:tc>
        <w:tc>
          <w:tcPr>
            <w:tcW w:w="270" w:type="dxa"/>
          </w:tcPr>
          <w:p w14:paraId="465CF93A" w14:textId="77777777"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890" w:type="dxa"/>
            <w:vAlign w:val="bottom"/>
          </w:tcPr>
          <w:p w14:paraId="77D20959" w14:textId="05DA66B6"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C43A85">
              <w:rPr>
                <w:rFonts w:ascii="Times New Roman" w:hAnsi="Times New Roman" w:cs="Times New Roman"/>
                <w:sz w:val="22"/>
                <w:szCs w:val="22"/>
              </w:rPr>
              <w:t>15,528,959</w:t>
            </w:r>
          </w:p>
        </w:tc>
      </w:tr>
      <w:tr w:rsidR="00F621C7" w:rsidRPr="00C43A85" w14:paraId="3385E976" w14:textId="77777777" w:rsidTr="00692248">
        <w:tc>
          <w:tcPr>
            <w:tcW w:w="5238" w:type="dxa"/>
            <w:vAlign w:val="bottom"/>
          </w:tcPr>
          <w:p w14:paraId="36249E0A" w14:textId="77777777" w:rsidR="00F621C7" w:rsidRPr="00C43A85" w:rsidRDefault="00F621C7" w:rsidP="00F621C7">
            <w:pPr>
              <w:pStyle w:val="Preformatted"/>
              <w:tabs>
                <w:tab w:val="clear" w:pos="9590"/>
              </w:tabs>
              <w:rPr>
                <w:rFonts w:ascii="Times New Roman" w:hAnsi="Times New Roman" w:cs="Times New Roman"/>
                <w:sz w:val="22"/>
                <w:szCs w:val="22"/>
                <w:lang w:eastAsia="en-US"/>
              </w:rPr>
            </w:pPr>
            <w:r w:rsidRPr="00C43A85">
              <w:rPr>
                <w:rFonts w:ascii="Times New Roman" w:hAnsi="Times New Roman" w:cs="Times New Roman"/>
                <w:sz w:val="22"/>
                <w:szCs w:val="22"/>
                <w:lang w:eastAsia="en-US"/>
              </w:rPr>
              <w:t>Factory supplies</w:t>
            </w:r>
          </w:p>
        </w:tc>
        <w:tc>
          <w:tcPr>
            <w:tcW w:w="1890" w:type="dxa"/>
            <w:vAlign w:val="bottom"/>
          </w:tcPr>
          <w:p w14:paraId="35CFBCB3" w14:textId="79D43543"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F80FCA">
              <w:rPr>
                <w:rFonts w:ascii="Times New Roman" w:hAnsi="Times New Roman" w:cs="Times New Roman"/>
                <w:sz w:val="22"/>
                <w:szCs w:val="22"/>
              </w:rPr>
              <w:t>39,013</w:t>
            </w:r>
          </w:p>
        </w:tc>
        <w:tc>
          <w:tcPr>
            <w:tcW w:w="270" w:type="dxa"/>
          </w:tcPr>
          <w:p w14:paraId="7D86FB69" w14:textId="77777777"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3E67E9EC" w14:textId="57D45EFA"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C43A85">
              <w:rPr>
                <w:rFonts w:ascii="Times New Roman" w:hAnsi="Times New Roman" w:cs="Times New Roman"/>
                <w:sz w:val="22"/>
                <w:szCs w:val="22"/>
              </w:rPr>
              <w:t>29,977</w:t>
            </w:r>
          </w:p>
        </w:tc>
      </w:tr>
      <w:tr w:rsidR="00F621C7" w:rsidRPr="00C43A85" w14:paraId="41E41101" w14:textId="77777777" w:rsidTr="00692248">
        <w:tc>
          <w:tcPr>
            <w:tcW w:w="5238" w:type="dxa"/>
            <w:vAlign w:val="bottom"/>
          </w:tcPr>
          <w:p w14:paraId="335A2ED5" w14:textId="77777777" w:rsidR="00F621C7" w:rsidRPr="00C43A85" w:rsidRDefault="00F621C7" w:rsidP="00F621C7">
            <w:pPr>
              <w:pStyle w:val="Preformatted"/>
              <w:tabs>
                <w:tab w:val="clear" w:pos="9590"/>
              </w:tabs>
              <w:rPr>
                <w:rFonts w:ascii="Times New Roman" w:hAnsi="Times New Roman" w:cs="Times New Roman"/>
                <w:sz w:val="22"/>
                <w:szCs w:val="22"/>
                <w:lang w:eastAsia="en-US"/>
              </w:rPr>
            </w:pPr>
            <w:r w:rsidRPr="00C43A85">
              <w:rPr>
                <w:rFonts w:ascii="Times New Roman" w:hAnsi="Times New Roman" w:cs="Times New Roman"/>
                <w:sz w:val="22"/>
                <w:szCs w:val="22"/>
                <w:lang w:eastAsia="en-US"/>
              </w:rPr>
              <w:t>Total</w:t>
            </w:r>
          </w:p>
        </w:tc>
        <w:tc>
          <w:tcPr>
            <w:tcW w:w="1890" w:type="dxa"/>
            <w:tcBorders>
              <w:top w:val="single" w:sz="4" w:space="0" w:color="auto"/>
              <w:bottom w:val="double" w:sz="4" w:space="0" w:color="auto"/>
            </w:tcBorders>
            <w:vAlign w:val="bottom"/>
          </w:tcPr>
          <w:p w14:paraId="25C3687D" w14:textId="5D0C4852"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F80FCA">
              <w:rPr>
                <w:rFonts w:ascii="Times New Roman" w:hAnsi="Times New Roman" w:cs="Times New Roman"/>
                <w:sz w:val="22"/>
                <w:szCs w:val="22"/>
              </w:rPr>
              <w:t>17,028,782</w:t>
            </w:r>
          </w:p>
        </w:tc>
        <w:tc>
          <w:tcPr>
            <w:tcW w:w="270" w:type="dxa"/>
          </w:tcPr>
          <w:p w14:paraId="548C4559" w14:textId="77777777"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lang w:eastAsia="en-GB"/>
              </w:rPr>
            </w:pPr>
          </w:p>
        </w:tc>
        <w:tc>
          <w:tcPr>
            <w:tcW w:w="1890" w:type="dxa"/>
            <w:tcBorders>
              <w:top w:val="single" w:sz="4" w:space="0" w:color="auto"/>
              <w:bottom w:val="double" w:sz="4" w:space="0" w:color="auto"/>
            </w:tcBorders>
            <w:vAlign w:val="bottom"/>
          </w:tcPr>
          <w:p w14:paraId="244D3B2E" w14:textId="54E70946" w:rsidR="00F621C7" w:rsidRPr="00C43A85" w:rsidRDefault="00F621C7" w:rsidP="00F621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C43A85">
              <w:rPr>
                <w:rFonts w:ascii="Times New Roman" w:hAnsi="Times New Roman" w:cs="Times New Roman"/>
                <w:sz w:val="22"/>
                <w:szCs w:val="22"/>
              </w:rPr>
              <w:t>16,213,259</w:t>
            </w:r>
          </w:p>
        </w:tc>
      </w:tr>
    </w:tbl>
    <w:p w14:paraId="384BFE8F" w14:textId="77777777" w:rsidR="00C43A85" w:rsidRDefault="00C43A85" w:rsidP="00EC4A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theme="minorBidi"/>
          <w:sz w:val="22"/>
          <w:szCs w:val="22"/>
        </w:rPr>
      </w:pPr>
    </w:p>
    <w:p w14:paraId="12B8DBF5" w14:textId="0B3FCB09" w:rsidR="0088524D" w:rsidRPr="00C43A85" w:rsidRDefault="0088524D"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C43A85">
        <w:rPr>
          <w:rFonts w:ascii="Times New Roman" w:hAnsi="Times New Roman" w:cs="Times New Roman"/>
          <w:b/>
          <w:bCs/>
          <w:caps/>
          <w:sz w:val="22"/>
          <w:szCs w:val="22"/>
        </w:rPr>
        <w:t>PROPERTY, PLANT AND EQUIPMENT - NET</w:t>
      </w:r>
    </w:p>
    <w:p w14:paraId="58DAFCED" w14:textId="77777777" w:rsidR="0088524D" w:rsidRPr="00C43A85" w:rsidRDefault="0088524D" w:rsidP="003F7A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p>
    <w:tbl>
      <w:tblPr>
        <w:tblW w:w="10223" w:type="dxa"/>
        <w:tblLayout w:type="fixed"/>
        <w:tblLook w:val="0000" w:firstRow="0" w:lastRow="0" w:firstColumn="0" w:lastColumn="0" w:noHBand="0" w:noVBand="0"/>
      </w:tblPr>
      <w:tblGrid>
        <w:gridCol w:w="3168"/>
        <w:gridCol w:w="1546"/>
        <w:gridCol w:w="236"/>
        <w:gridCol w:w="992"/>
        <w:gridCol w:w="236"/>
        <w:gridCol w:w="950"/>
        <w:gridCol w:w="236"/>
        <w:gridCol w:w="1063"/>
        <w:gridCol w:w="236"/>
        <w:gridCol w:w="1560"/>
      </w:tblGrid>
      <w:tr w:rsidR="00CA505C" w:rsidRPr="00C43A85" w14:paraId="68F94E7D" w14:textId="77777777" w:rsidTr="002052B3">
        <w:trPr>
          <w:tblHeader/>
        </w:trPr>
        <w:tc>
          <w:tcPr>
            <w:tcW w:w="3168" w:type="dxa"/>
          </w:tcPr>
          <w:p w14:paraId="6B6A3C17" w14:textId="77777777" w:rsidR="00CA505C" w:rsidRPr="00C43A85" w:rsidRDefault="00CA505C" w:rsidP="00D525FB">
            <w:pPr>
              <w:pStyle w:val="3"/>
              <w:tabs>
                <w:tab w:val="clear" w:pos="360"/>
                <w:tab w:val="clear" w:pos="720"/>
              </w:tabs>
              <w:spacing w:line="260" w:lineRule="atLeast"/>
              <w:ind w:hanging="18"/>
              <w:rPr>
                <w:rFonts w:ascii="Times New Roman" w:hAnsi="Times New Roman" w:cs="Times New Roman"/>
                <w:lang w:val="en-US"/>
              </w:rPr>
            </w:pPr>
          </w:p>
        </w:tc>
        <w:tc>
          <w:tcPr>
            <w:tcW w:w="7054" w:type="dxa"/>
            <w:gridSpan w:val="9"/>
            <w:tcBorders>
              <w:bottom w:val="single" w:sz="4" w:space="0" w:color="auto"/>
            </w:tcBorders>
            <w:vAlign w:val="bottom"/>
          </w:tcPr>
          <w:p w14:paraId="65903976" w14:textId="18A18E46" w:rsidR="00CA505C" w:rsidRPr="00C43A85" w:rsidRDefault="00CE22A4" w:rsidP="00D525FB">
            <w:pPr>
              <w:pStyle w:val="3"/>
              <w:tabs>
                <w:tab w:val="clear" w:pos="360"/>
                <w:tab w:val="clear" w:pos="720"/>
              </w:tabs>
              <w:spacing w:line="260" w:lineRule="atLeast"/>
              <w:ind w:left="-108" w:right="106"/>
              <w:jc w:val="center"/>
              <w:rPr>
                <w:rFonts w:ascii="Times New Roman" w:hAnsi="Times New Roman" w:cstheme="minorBidi"/>
                <w:lang w:val="en-US"/>
              </w:rPr>
            </w:pPr>
            <w:r w:rsidRPr="00CE22A4">
              <w:rPr>
                <w:rFonts w:ascii="Times New Roman" w:hAnsi="Times New Roman" w:cs="Times New Roman"/>
                <w:lang w:val="en-US"/>
              </w:rPr>
              <w:t>Consolidated and The Company Only</w:t>
            </w:r>
            <w:r w:rsidRPr="00C43A85">
              <w:rPr>
                <w:rFonts w:ascii="Times New Roman" w:hAnsi="Times New Roman" w:cs="Times New Roman"/>
                <w:lang w:val="en-US"/>
              </w:rPr>
              <w:t xml:space="preserve"> </w:t>
            </w:r>
            <w:r>
              <w:rPr>
                <w:rFonts w:ascii="Times New Roman" w:hAnsi="Times New Roman" w:cs="Times New Roman"/>
                <w:lang w:val="en-US"/>
              </w:rPr>
              <w:t xml:space="preserve">- </w:t>
            </w:r>
            <w:r w:rsidR="00CA505C" w:rsidRPr="00C43A85">
              <w:rPr>
                <w:rFonts w:ascii="Times New Roman" w:hAnsi="Times New Roman" w:cs="Times New Roman"/>
                <w:lang w:val="en-US"/>
              </w:rPr>
              <w:t>In Thousand Baht</w:t>
            </w:r>
          </w:p>
        </w:tc>
      </w:tr>
      <w:tr w:rsidR="00CA505C" w:rsidRPr="00C43A85" w14:paraId="65AA26C5" w14:textId="77777777" w:rsidTr="002052B3">
        <w:trPr>
          <w:trHeight w:val="70"/>
          <w:tblHeader/>
        </w:trPr>
        <w:tc>
          <w:tcPr>
            <w:tcW w:w="3168" w:type="dxa"/>
            <w:vAlign w:val="bottom"/>
          </w:tcPr>
          <w:p w14:paraId="3F44FD75" w14:textId="77777777" w:rsidR="00CA505C" w:rsidRPr="00C43A85" w:rsidRDefault="00CA505C" w:rsidP="00D525FB">
            <w:pPr>
              <w:ind w:right="-108"/>
              <w:rPr>
                <w:rFonts w:ascii="Times New Roman" w:hAnsi="Times New Roman" w:cs="Times New Roman"/>
                <w:sz w:val="22"/>
                <w:szCs w:val="22"/>
              </w:rPr>
            </w:pPr>
          </w:p>
        </w:tc>
        <w:tc>
          <w:tcPr>
            <w:tcW w:w="1546" w:type="dxa"/>
            <w:vAlign w:val="bottom"/>
          </w:tcPr>
          <w:p w14:paraId="54BC487F" w14:textId="77777777" w:rsidR="00CA505C" w:rsidRPr="00C43A85" w:rsidRDefault="00CA505C" w:rsidP="00D525FB">
            <w:pPr>
              <w:tabs>
                <w:tab w:val="left" w:pos="1242"/>
              </w:tabs>
              <w:ind w:left="-108" w:right="-108"/>
              <w:jc w:val="center"/>
              <w:rPr>
                <w:rFonts w:ascii="Times New Roman" w:hAnsi="Times New Roman" w:cs="Times New Roman"/>
                <w:sz w:val="22"/>
                <w:szCs w:val="22"/>
                <w:cs/>
              </w:rPr>
            </w:pPr>
            <w:r w:rsidRPr="00C43A85">
              <w:rPr>
                <w:rFonts w:ascii="Times New Roman" w:hAnsi="Times New Roman" w:cs="Times New Roman"/>
                <w:sz w:val="22"/>
                <w:szCs w:val="22"/>
              </w:rPr>
              <w:t>Balance as at</w:t>
            </w:r>
          </w:p>
        </w:tc>
        <w:tc>
          <w:tcPr>
            <w:tcW w:w="236" w:type="dxa"/>
          </w:tcPr>
          <w:p w14:paraId="5636058E" w14:textId="77777777" w:rsidR="00CA505C" w:rsidRPr="00C43A85" w:rsidRDefault="00CA505C" w:rsidP="00D525FB">
            <w:pPr>
              <w:tabs>
                <w:tab w:val="clear" w:pos="3515"/>
                <w:tab w:val="left" w:pos="3132"/>
                <w:tab w:val="left" w:pos="3582"/>
              </w:tabs>
              <w:ind w:left="-108" w:right="72"/>
              <w:jc w:val="center"/>
              <w:rPr>
                <w:rFonts w:ascii="Times New Roman" w:hAnsi="Times New Roman" w:cs="Times New Roman"/>
                <w:sz w:val="22"/>
                <w:szCs w:val="22"/>
              </w:rPr>
            </w:pPr>
          </w:p>
        </w:tc>
        <w:tc>
          <w:tcPr>
            <w:tcW w:w="3476" w:type="dxa"/>
            <w:gridSpan w:val="5"/>
            <w:tcBorders>
              <w:bottom w:val="single" w:sz="4" w:space="0" w:color="auto"/>
            </w:tcBorders>
            <w:vAlign w:val="bottom"/>
          </w:tcPr>
          <w:p w14:paraId="717FF51F" w14:textId="77777777" w:rsidR="00CA505C" w:rsidRPr="00C43A85" w:rsidRDefault="00CA505C" w:rsidP="00D525FB">
            <w:pPr>
              <w:tabs>
                <w:tab w:val="clear" w:pos="3515"/>
                <w:tab w:val="left" w:pos="3307"/>
                <w:tab w:val="left" w:pos="3582"/>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Movements</w:t>
            </w:r>
          </w:p>
        </w:tc>
        <w:tc>
          <w:tcPr>
            <w:tcW w:w="236" w:type="dxa"/>
            <w:vAlign w:val="bottom"/>
          </w:tcPr>
          <w:p w14:paraId="54EB8C9D" w14:textId="77777777" w:rsidR="00CA505C" w:rsidRPr="00C43A85" w:rsidRDefault="00CA505C" w:rsidP="00D525FB">
            <w:pPr>
              <w:tabs>
                <w:tab w:val="left" w:pos="1242"/>
              </w:tabs>
              <w:ind w:left="-108" w:right="-108"/>
              <w:jc w:val="center"/>
              <w:rPr>
                <w:rFonts w:ascii="Times New Roman" w:hAnsi="Times New Roman" w:cs="Times New Roman"/>
                <w:sz w:val="22"/>
                <w:szCs w:val="22"/>
              </w:rPr>
            </w:pPr>
          </w:p>
        </w:tc>
        <w:tc>
          <w:tcPr>
            <w:tcW w:w="1560" w:type="dxa"/>
            <w:vAlign w:val="bottom"/>
          </w:tcPr>
          <w:p w14:paraId="6B7E41AB" w14:textId="77777777" w:rsidR="00CA505C" w:rsidRPr="00C43A85" w:rsidRDefault="00CA505C" w:rsidP="00D525FB">
            <w:pPr>
              <w:tabs>
                <w:tab w:val="left" w:pos="1242"/>
              </w:tabs>
              <w:ind w:left="-108" w:right="-108"/>
              <w:jc w:val="center"/>
              <w:rPr>
                <w:rFonts w:ascii="Times New Roman" w:hAnsi="Times New Roman" w:cs="Times New Roman"/>
                <w:sz w:val="22"/>
                <w:szCs w:val="22"/>
                <w:cs/>
              </w:rPr>
            </w:pPr>
            <w:r w:rsidRPr="00C43A85">
              <w:rPr>
                <w:rFonts w:ascii="Times New Roman" w:hAnsi="Times New Roman" w:cs="Times New Roman"/>
                <w:sz w:val="22"/>
                <w:szCs w:val="22"/>
              </w:rPr>
              <w:t>Balance as at</w:t>
            </w:r>
          </w:p>
        </w:tc>
      </w:tr>
      <w:tr w:rsidR="00CA505C" w:rsidRPr="00C43A85" w14:paraId="4BCCC1C4" w14:textId="77777777" w:rsidTr="002052B3">
        <w:trPr>
          <w:trHeight w:val="70"/>
          <w:tblHeader/>
        </w:trPr>
        <w:tc>
          <w:tcPr>
            <w:tcW w:w="3168" w:type="dxa"/>
            <w:vAlign w:val="bottom"/>
          </w:tcPr>
          <w:p w14:paraId="4B9E31E7" w14:textId="77777777" w:rsidR="00CA505C" w:rsidRPr="00C43A85" w:rsidRDefault="00CA505C" w:rsidP="00D525FB">
            <w:pPr>
              <w:pStyle w:val="a1"/>
              <w:tabs>
                <w:tab w:val="clear" w:pos="360"/>
                <w:tab w:val="clear" w:pos="720"/>
                <w:tab w:val="clear" w:pos="1080"/>
              </w:tabs>
              <w:ind w:right="-198"/>
              <w:rPr>
                <w:rFonts w:cs="Times New Roman"/>
                <w:sz w:val="22"/>
                <w:szCs w:val="22"/>
                <w:lang w:val="en-US"/>
              </w:rPr>
            </w:pPr>
          </w:p>
        </w:tc>
        <w:tc>
          <w:tcPr>
            <w:tcW w:w="1546" w:type="dxa"/>
            <w:tcBorders>
              <w:bottom w:val="single" w:sz="4" w:space="0" w:color="auto"/>
            </w:tcBorders>
            <w:vAlign w:val="bottom"/>
          </w:tcPr>
          <w:p w14:paraId="0EED38B2" w14:textId="0A57CEA1" w:rsidR="00CA505C" w:rsidRPr="00C43A85" w:rsidRDefault="00CA505C" w:rsidP="00D525FB">
            <w:pPr>
              <w:ind w:left="-108" w:right="-108"/>
              <w:jc w:val="center"/>
              <w:rPr>
                <w:rFonts w:ascii="Times New Roman" w:hAnsi="Times New Roman" w:cstheme="minorBidi"/>
                <w:sz w:val="22"/>
                <w:szCs w:val="22"/>
              </w:rPr>
            </w:pPr>
            <w:r w:rsidRPr="00C43A85">
              <w:rPr>
                <w:rFonts w:ascii="Times New Roman" w:hAnsi="Times New Roman" w:cs="Times New Roman"/>
                <w:sz w:val="22"/>
                <w:szCs w:val="22"/>
              </w:rPr>
              <w:t>December 31, 2024</w:t>
            </w:r>
          </w:p>
        </w:tc>
        <w:tc>
          <w:tcPr>
            <w:tcW w:w="236" w:type="dxa"/>
          </w:tcPr>
          <w:p w14:paraId="3DA4CCF8" w14:textId="77777777" w:rsidR="00CA505C" w:rsidRPr="00C43A85" w:rsidRDefault="00CA505C" w:rsidP="00D525FB">
            <w:pPr>
              <w:ind w:left="-108" w:right="-108"/>
              <w:jc w:val="center"/>
              <w:rPr>
                <w:rFonts w:ascii="Times New Roman" w:hAnsi="Times New Roman" w:cs="Times New Roman"/>
                <w:sz w:val="22"/>
                <w:szCs w:val="22"/>
              </w:rPr>
            </w:pPr>
          </w:p>
        </w:tc>
        <w:tc>
          <w:tcPr>
            <w:tcW w:w="992" w:type="dxa"/>
            <w:tcBorders>
              <w:bottom w:val="single" w:sz="4" w:space="0" w:color="auto"/>
            </w:tcBorders>
            <w:vAlign w:val="bottom"/>
          </w:tcPr>
          <w:p w14:paraId="76582ACB" w14:textId="77777777" w:rsidR="00CA505C" w:rsidRPr="00C43A85" w:rsidRDefault="00CA505C" w:rsidP="00D525FB">
            <w:pPr>
              <w:ind w:left="-108" w:right="-108"/>
              <w:jc w:val="center"/>
              <w:rPr>
                <w:rFonts w:ascii="Times New Roman" w:hAnsi="Times New Roman" w:cs="Times New Roman"/>
                <w:sz w:val="22"/>
                <w:szCs w:val="22"/>
              </w:rPr>
            </w:pPr>
            <w:r w:rsidRPr="00C43A85">
              <w:rPr>
                <w:rFonts w:ascii="Times New Roman" w:hAnsi="Times New Roman" w:cs="Times New Roman"/>
                <w:sz w:val="22"/>
                <w:szCs w:val="22"/>
              </w:rPr>
              <w:t>Addition</w:t>
            </w:r>
          </w:p>
        </w:tc>
        <w:tc>
          <w:tcPr>
            <w:tcW w:w="236" w:type="dxa"/>
            <w:vAlign w:val="bottom"/>
          </w:tcPr>
          <w:p w14:paraId="2F6EB2BF" w14:textId="77777777" w:rsidR="00CA505C" w:rsidRPr="00C43A85" w:rsidRDefault="00CA505C" w:rsidP="00D525FB">
            <w:pPr>
              <w:ind w:left="-108" w:right="-108"/>
              <w:jc w:val="center"/>
              <w:rPr>
                <w:rFonts w:ascii="Times New Roman" w:hAnsi="Times New Roman" w:cs="Times New Roman"/>
                <w:sz w:val="22"/>
                <w:szCs w:val="22"/>
              </w:rPr>
            </w:pPr>
          </w:p>
        </w:tc>
        <w:tc>
          <w:tcPr>
            <w:tcW w:w="950" w:type="dxa"/>
            <w:tcBorders>
              <w:bottom w:val="single" w:sz="4" w:space="0" w:color="auto"/>
            </w:tcBorders>
            <w:vAlign w:val="bottom"/>
          </w:tcPr>
          <w:p w14:paraId="44CC0CBF" w14:textId="77777777" w:rsidR="00CA505C" w:rsidRPr="00C43A85" w:rsidRDefault="00CA505C" w:rsidP="00D525FB">
            <w:pPr>
              <w:ind w:left="-108" w:right="-108"/>
              <w:jc w:val="center"/>
              <w:rPr>
                <w:rFonts w:ascii="Times New Roman" w:hAnsi="Times New Roman" w:cs="Times New Roman"/>
                <w:sz w:val="22"/>
                <w:szCs w:val="22"/>
              </w:rPr>
            </w:pPr>
            <w:r w:rsidRPr="00C43A85">
              <w:rPr>
                <w:rFonts w:ascii="Times New Roman" w:hAnsi="Times New Roman" w:cs="Times New Roman"/>
                <w:sz w:val="22"/>
                <w:szCs w:val="22"/>
              </w:rPr>
              <w:t>Deduction</w:t>
            </w:r>
          </w:p>
        </w:tc>
        <w:tc>
          <w:tcPr>
            <w:tcW w:w="236" w:type="dxa"/>
            <w:vAlign w:val="bottom"/>
          </w:tcPr>
          <w:p w14:paraId="6311E08A" w14:textId="77777777" w:rsidR="00CA505C" w:rsidRPr="00C43A85" w:rsidRDefault="00CA505C" w:rsidP="00D525FB">
            <w:pPr>
              <w:ind w:left="-108" w:right="-108"/>
              <w:jc w:val="center"/>
              <w:rPr>
                <w:rFonts w:ascii="Times New Roman" w:hAnsi="Times New Roman" w:cs="Times New Roman"/>
                <w:sz w:val="22"/>
                <w:szCs w:val="22"/>
              </w:rPr>
            </w:pPr>
          </w:p>
        </w:tc>
        <w:tc>
          <w:tcPr>
            <w:tcW w:w="1063" w:type="dxa"/>
            <w:tcBorders>
              <w:bottom w:val="single" w:sz="4" w:space="0" w:color="auto"/>
            </w:tcBorders>
            <w:vAlign w:val="bottom"/>
          </w:tcPr>
          <w:p w14:paraId="3FDFF037" w14:textId="77777777" w:rsidR="00CA505C" w:rsidRPr="00C43A85" w:rsidRDefault="00CA505C" w:rsidP="00D525FB">
            <w:pPr>
              <w:ind w:left="-108" w:right="-108"/>
              <w:jc w:val="center"/>
              <w:rPr>
                <w:rFonts w:ascii="Times New Roman" w:hAnsi="Times New Roman" w:cs="Times New Roman"/>
                <w:sz w:val="22"/>
                <w:szCs w:val="22"/>
              </w:rPr>
            </w:pPr>
            <w:r w:rsidRPr="00C43A85">
              <w:rPr>
                <w:rFonts w:ascii="Times New Roman" w:hAnsi="Times New Roman" w:cs="Times New Roman"/>
                <w:sz w:val="22"/>
                <w:szCs w:val="22"/>
              </w:rPr>
              <w:t>Transfer</w:t>
            </w:r>
          </w:p>
        </w:tc>
        <w:tc>
          <w:tcPr>
            <w:tcW w:w="236" w:type="dxa"/>
            <w:vAlign w:val="bottom"/>
          </w:tcPr>
          <w:p w14:paraId="0D0F3EE8" w14:textId="77777777" w:rsidR="00CA505C" w:rsidRPr="00C43A85" w:rsidRDefault="00CA505C" w:rsidP="00D525FB">
            <w:pPr>
              <w:ind w:left="-108" w:right="-108"/>
              <w:jc w:val="center"/>
              <w:rPr>
                <w:rFonts w:ascii="Times New Roman" w:hAnsi="Times New Roman" w:cs="Times New Roman"/>
                <w:sz w:val="22"/>
                <w:szCs w:val="22"/>
              </w:rPr>
            </w:pPr>
          </w:p>
        </w:tc>
        <w:tc>
          <w:tcPr>
            <w:tcW w:w="1560" w:type="dxa"/>
            <w:tcBorders>
              <w:bottom w:val="single" w:sz="4" w:space="0" w:color="auto"/>
            </w:tcBorders>
            <w:vAlign w:val="bottom"/>
          </w:tcPr>
          <w:p w14:paraId="1CED045A" w14:textId="11F6E566" w:rsidR="00CA505C" w:rsidRPr="00C43A85" w:rsidRDefault="00CA505C" w:rsidP="00D525FB">
            <w:pPr>
              <w:ind w:left="-108" w:right="-108"/>
              <w:jc w:val="center"/>
              <w:rPr>
                <w:rFonts w:ascii="Times New Roman" w:hAnsi="Times New Roman" w:cs="Times New Roman"/>
                <w:sz w:val="22"/>
                <w:szCs w:val="22"/>
              </w:rPr>
            </w:pPr>
            <w:r w:rsidRPr="00C43A85">
              <w:rPr>
                <w:rFonts w:ascii="Times New Roman" w:hAnsi="Times New Roman" w:cs="Times New Roman"/>
                <w:sz w:val="22"/>
                <w:szCs w:val="22"/>
              </w:rPr>
              <w:t>December 31, 2025</w:t>
            </w:r>
          </w:p>
        </w:tc>
      </w:tr>
      <w:tr w:rsidR="00CA505C" w:rsidRPr="00C43A85" w14:paraId="1D81F6F5" w14:textId="77777777" w:rsidTr="002052B3">
        <w:tc>
          <w:tcPr>
            <w:tcW w:w="3168" w:type="dxa"/>
            <w:vAlign w:val="bottom"/>
          </w:tcPr>
          <w:p w14:paraId="09326A93" w14:textId="77777777" w:rsidR="00CA505C" w:rsidRPr="00C43A85" w:rsidRDefault="00CA505C" w:rsidP="00D525FB">
            <w:pPr>
              <w:rPr>
                <w:rFonts w:ascii="Times New Roman" w:hAnsi="Times New Roman" w:cs="Times New Roman"/>
                <w:b/>
                <w:bCs/>
                <w:sz w:val="22"/>
                <w:szCs w:val="22"/>
              </w:rPr>
            </w:pPr>
            <w:r w:rsidRPr="00C43A85">
              <w:rPr>
                <w:rFonts w:ascii="Times New Roman" w:hAnsi="Times New Roman" w:cs="Times New Roman"/>
                <w:b/>
                <w:bCs/>
                <w:sz w:val="22"/>
                <w:szCs w:val="22"/>
              </w:rPr>
              <w:t>Cost</w:t>
            </w:r>
          </w:p>
        </w:tc>
        <w:tc>
          <w:tcPr>
            <w:tcW w:w="1546" w:type="dxa"/>
            <w:tcBorders>
              <w:top w:val="single" w:sz="4" w:space="0" w:color="auto"/>
            </w:tcBorders>
          </w:tcPr>
          <w:p w14:paraId="6E2F523B" w14:textId="77777777" w:rsidR="00CA505C" w:rsidRPr="00C43A85" w:rsidRDefault="00CA505C" w:rsidP="00D525FB">
            <w:pPr>
              <w:ind w:right="72"/>
              <w:jc w:val="right"/>
              <w:rPr>
                <w:rFonts w:ascii="Times New Roman" w:hAnsi="Times New Roman" w:cs="Times New Roman"/>
                <w:sz w:val="22"/>
                <w:szCs w:val="22"/>
              </w:rPr>
            </w:pPr>
          </w:p>
        </w:tc>
        <w:tc>
          <w:tcPr>
            <w:tcW w:w="236" w:type="dxa"/>
          </w:tcPr>
          <w:p w14:paraId="2872908E" w14:textId="77777777" w:rsidR="00CA505C" w:rsidRPr="00C43A85" w:rsidRDefault="00CA505C" w:rsidP="00D525FB">
            <w:pPr>
              <w:ind w:right="72"/>
              <w:jc w:val="right"/>
              <w:rPr>
                <w:rFonts w:ascii="Times New Roman" w:hAnsi="Times New Roman" w:cs="Times New Roman"/>
                <w:sz w:val="22"/>
                <w:szCs w:val="22"/>
              </w:rPr>
            </w:pPr>
          </w:p>
        </w:tc>
        <w:tc>
          <w:tcPr>
            <w:tcW w:w="992" w:type="dxa"/>
            <w:tcBorders>
              <w:top w:val="single" w:sz="4" w:space="0" w:color="auto"/>
            </w:tcBorders>
          </w:tcPr>
          <w:p w14:paraId="4E205973" w14:textId="77777777" w:rsidR="00CA505C" w:rsidRPr="00C43A85" w:rsidRDefault="00CA505C" w:rsidP="00D525FB">
            <w:pPr>
              <w:ind w:right="72"/>
              <w:jc w:val="right"/>
              <w:rPr>
                <w:rFonts w:ascii="Times New Roman" w:hAnsi="Times New Roman" w:cs="Times New Roman"/>
                <w:sz w:val="22"/>
                <w:szCs w:val="22"/>
              </w:rPr>
            </w:pPr>
          </w:p>
        </w:tc>
        <w:tc>
          <w:tcPr>
            <w:tcW w:w="236" w:type="dxa"/>
          </w:tcPr>
          <w:p w14:paraId="4A145DA7" w14:textId="77777777" w:rsidR="00CA505C" w:rsidRPr="00C43A85" w:rsidRDefault="00CA505C" w:rsidP="00D525FB">
            <w:pPr>
              <w:ind w:right="72"/>
              <w:jc w:val="right"/>
              <w:rPr>
                <w:rFonts w:ascii="Times New Roman" w:hAnsi="Times New Roman" w:cs="Times New Roman"/>
                <w:sz w:val="22"/>
                <w:szCs w:val="22"/>
              </w:rPr>
            </w:pPr>
          </w:p>
        </w:tc>
        <w:tc>
          <w:tcPr>
            <w:tcW w:w="950" w:type="dxa"/>
            <w:tcBorders>
              <w:top w:val="single" w:sz="4" w:space="0" w:color="auto"/>
            </w:tcBorders>
          </w:tcPr>
          <w:p w14:paraId="0A59B772" w14:textId="77777777" w:rsidR="00CA505C" w:rsidRPr="00C43A85" w:rsidRDefault="00CA505C" w:rsidP="00D525FB">
            <w:pPr>
              <w:ind w:right="72"/>
              <w:jc w:val="right"/>
              <w:rPr>
                <w:rFonts w:ascii="Times New Roman" w:hAnsi="Times New Roman" w:cs="Times New Roman"/>
                <w:sz w:val="22"/>
                <w:szCs w:val="22"/>
              </w:rPr>
            </w:pPr>
          </w:p>
        </w:tc>
        <w:tc>
          <w:tcPr>
            <w:tcW w:w="236" w:type="dxa"/>
          </w:tcPr>
          <w:p w14:paraId="2EDF59D8" w14:textId="77777777" w:rsidR="00CA505C" w:rsidRPr="00C43A85" w:rsidRDefault="00CA505C" w:rsidP="00D525FB">
            <w:pPr>
              <w:ind w:right="72"/>
              <w:jc w:val="right"/>
              <w:rPr>
                <w:rFonts w:ascii="Times New Roman" w:hAnsi="Times New Roman" w:cs="Times New Roman"/>
                <w:sz w:val="22"/>
                <w:szCs w:val="22"/>
              </w:rPr>
            </w:pPr>
          </w:p>
        </w:tc>
        <w:tc>
          <w:tcPr>
            <w:tcW w:w="1063" w:type="dxa"/>
            <w:tcBorders>
              <w:top w:val="single" w:sz="4" w:space="0" w:color="auto"/>
            </w:tcBorders>
          </w:tcPr>
          <w:p w14:paraId="49868D9B" w14:textId="77777777" w:rsidR="00CA505C" w:rsidRPr="00C43A85" w:rsidRDefault="00CA505C" w:rsidP="00D525FB">
            <w:pPr>
              <w:ind w:right="72"/>
              <w:jc w:val="right"/>
              <w:rPr>
                <w:rFonts w:ascii="Times New Roman" w:hAnsi="Times New Roman" w:cs="Times New Roman"/>
                <w:sz w:val="22"/>
                <w:szCs w:val="22"/>
              </w:rPr>
            </w:pPr>
          </w:p>
        </w:tc>
        <w:tc>
          <w:tcPr>
            <w:tcW w:w="236" w:type="dxa"/>
          </w:tcPr>
          <w:p w14:paraId="49F360DA" w14:textId="77777777" w:rsidR="00CA505C" w:rsidRPr="00C43A85" w:rsidRDefault="00CA505C" w:rsidP="00D525FB">
            <w:pPr>
              <w:ind w:right="72"/>
              <w:jc w:val="right"/>
              <w:rPr>
                <w:rFonts w:ascii="Times New Roman" w:hAnsi="Times New Roman" w:cs="Times New Roman"/>
                <w:sz w:val="22"/>
                <w:szCs w:val="22"/>
              </w:rPr>
            </w:pPr>
          </w:p>
        </w:tc>
        <w:tc>
          <w:tcPr>
            <w:tcW w:w="1560" w:type="dxa"/>
            <w:tcBorders>
              <w:top w:val="single" w:sz="4" w:space="0" w:color="auto"/>
            </w:tcBorders>
          </w:tcPr>
          <w:p w14:paraId="18D77A77" w14:textId="77777777" w:rsidR="00CA505C" w:rsidRPr="00C43A85" w:rsidRDefault="00CA505C" w:rsidP="00D525FB">
            <w:pPr>
              <w:ind w:right="72"/>
              <w:jc w:val="right"/>
              <w:rPr>
                <w:rFonts w:ascii="Times New Roman" w:hAnsi="Times New Roman" w:cs="Times New Roman"/>
                <w:sz w:val="22"/>
                <w:szCs w:val="22"/>
              </w:rPr>
            </w:pPr>
          </w:p>
        </w:tc>
      </w:tr>
      <w:tr w:rsidR="004A428A" w:rsidRPr="00C43A85" w14:paraId="011BDC13" w14:textId="77777777" w:rsidTr="002052B3">
        <w:trPr>
          <w:trHeight w:val="80"/>
        </w:trPr>
        <w:tc>
          <w:tcPr>
            <w:tcW w:w="3168" w:type="dxa"/>
            <w:vAlign w:val="bottom"/>
          </w:tcPr>
          <w:p w14:paraId="1DEBD2AC" w14:textId="77777777" w:rsidR="004A428A" w:rsidRPr="00C43A85" w:rsidRDefault="004A428A" w:rsidP="004A428A">
            <w:pPr>
              <w:rPr>
                <w:rFonts w:ascii="Times New Roman" w:hAnsi="Times New Roman" w:cs="Times New Roman"/>
                <w:sz w:val="22"/>
                <w:szCs w:val="22"/>
              </w:rPr>
            </w:pPr>
            <w:r w:rsidRPr="00C43A85">
              <w:rPr>
                <w:rFonts w:ascii="Times New Roman" w:hAnsi="Times New Roman" w:cs="Times New Roman"/>
                <w:sz w:val="22"/>
                <w:szCs w:val="22"/>
              </w:rPr>
              <w:t>Land and land improvements</w:t>
            </w:r>
          </w:p>
        </w:tc>
        <w:tc>
          <w:tcPr>
            <w:tcW w:w="1546" w:type="dxa"/>
            <w:vAlign w:val="bottom"/>
          </w:tcPr>
          <w:p w14:paraId="7AFDD6C4" w14:textId="001C2192"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141,008</w:t>
            </w:r>
          </w:p>
        </w:tc>
        <w:tc>
          <w:tcPr>
            <w:tcW w:w="236" w:type="dxa"/>
            <w:vAlign w:val="bottom"/>
          </w:tcPr>
          <w:p w14:paraId="77250593" w14:textId="77777777" w:rsidR="004A428A" w:rsidRPr="00C43A85" w:rsidRDefault="004A428A" w:rsidP="004A428A">
            <w:pPr>
              <w:tabs>
                <w:tab w:val="left" w:pos="743"/>
              </w:tabs>
              <w:ind w:left="-108" w:right="121"/>
              <w:jc w:val="right"/>
              <w:rPr>
                <w:rFonts w:ascii="Times New Roman" w:hAnsi="Times New Roman" w:cs="Times New Roman"/>
                <w:sz w:val="22"/>
                <w:szCs w:val="22"/>
              </w:rPr>
            </w:pPr>
          </w:p>
        </w:tc>
        <w:tc>
          <w:tcPr>
            <w:tcW w:w="992" w:type="dxa"/>
            <w:vAlign w:val="bottom"/>
          </w:tcPr>
          <w:p w14:paraId="6253D9A7" w14:textId="7C9D56DF"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heme="minorBidi"/>
                <w:color w:val="000000"/>
                <w:sz w:val="22"/>
                <w:szCs w:val="22"/>
              </w:rPr>
            </w:pPr>
            <w:r>
              <w:rPr>
                <w:rFonts w:ascii="Times New Roman" w:hAnsi="Times New Roman" w:cstheme="minorBidi"/>
                <w:color w:val="000000"/>
                <w:sz w:val="22"/>
                <w:szCs w:val="22"/>
              </w:rPr>
              <w:t>-</w:t>
            </w:r>
          </w:p>
        </w:tc>
        <w:tc>
          <w:tcPr>
            <w:tcW w:w="236" w:type="dxa"/>
            <w:vAlign w:val="bottom"/>
          </w:tcPr>
          <w:p w14:paraId="45D1C23F" w14:textId="77777777" w:rsidR="004A428A" w:rsidRPr="00C43A85" w:rsidRDefault="004A428A" w:rsidP="004A428A">
            <w:pPr>
              <w:pStyle w:val="E1"/>
              <w:tabs>
                <w:tab w:val="clear" w:pos="90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cs="Times New Roman"/>
                <w:b w:val="0"/>
                <w:bCs w:val="0"/>
                <w:cs/>
                <w:lang w:val="en-US"/>
              </w:rPr>
            </w:pPr>
          </w:p>
        </w:tc>
        <w:tc>
          <w:tcPr>
            <w:tcW w:w="950" w:type="dxa"/>
            <w:vAlign w:val="bottom"/>
          </w:tcPr>
          <w:p w14:paraId="1B15B7EA" w14:textId="3B1A91B0" w:rsidR="004A428A" w:rsidRPr="00C43A85" w:rsidRDefault="004A428A" w:rsidP="004A428A">
            <w:pPr>
              <w:tabs>
                <w:tab w:val="clear" w:pos="680"/>
                <w:tab w:val="left" w:pos="1134"/>
              </w:tabs>
              <w:ind w:left="-108" w:right="-108"/>
              <w:jc w:val="center"/>
              <w:rPr>
                <w:rFonts w:ascii="Times New Roman" w:hAnsi="Times New Roman" w:cs="Times New Roman"/>
                <w:sz w:val="22"/>
                <w:szCs w:val="22"/>
              </w:rPr>
            </w:pPr>
            <w:r>
              <w:rPr>
                <w:rFonts w:ascii="Times New Roman" w:hAnsi="Times New Roman" w:cs="Times New Roman"/>
                <w:sz w:val="22"/>
                <w:szCs w:val="22"/>
              </w:rPr>
              <w:t>-</w:t>
            </w:r>
          </w:p>
        </w:tc>
        <w:tc>
          <w:tcPr>
            <w:tcW w:w="236" w:type="dxa"/>
            <w:vAlign w:val="bottom"/>
          </w:tcPr>
          <w:p w14:paraId="2B3D5B5C" w14:textId="77777777" w:rsidR="004A428A" w:rsidRPr="00C43A85" w:rsidRDefault="004A428A" w:rsidP="004A428A">
            <w:pPr>
              <w:pStyle w:val="E1"/>
              <w:tabs>
                <w:tab w:val="clear" w:pos="90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cs="Times New Roman"/>
                <w:b w:val="0"/>
                <w:bCs w:val="0"/>
                <w:cs/>
                <w:lang w:val="en-US"/>
              </w:rPr>
            </w:pPr>
          </w:p>
        </w:tc>
        <w:tc>
          <w:tcPr>
            <w:tcW w:w="1063" w:type="dxa"/>
            <w:vAlign w:val="bottom"/>
          </w:tcPr>
          <w:p w14:paraId="6BE6999B" w14:textId="0553DD57"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Pr>
                <w:rFonts w:ascii="Times New Roman" w:hAnsi="Times New Roman" w:cs="Times New Roman"/>
                <w:color w:val="000000"/>
                <w:sz w:val="22"/>
                <w:szCs w:val="22"/>
              </w:rPr>
              <w:t>-</w:t>
            </w:r>
          </w:p>
        </w:tc>
        <w:tc>
          <w:tcPr>
            <w:tcW w:w="236" w:type="dxa"/>
            <w:vAlign w:val="bottom"/>
          </w:tcPr>
          <w:p w14:paraId="089FD090" w14:textId="77777777" w:rsidR="004A428A" w:rsidRPr="00C43A85" w:rsidRDefault="004A428A" w:rsidP="004A428A">
            <w:pPr>
              <w:pStyle w:val="E1"/>
              <w:ind w:right="56"/>
              <w:jc w:val="right"/>
              <w:rPr>
                <w:rFonts w:cs="Times New Roman"/>
                <w:b w:val="0"/>
                <w:bCs w:val="0"/>
                <w:color w:val="000000"/>
                <w:cs/>
              </w:rPr>
            </w:pPr>
          </w:p>
        </w:tc>
        <w:tc>
          <w:tcPr>
            <w:tcW w:w="1560" w:type="dxa"/>
            <w:vAlign w:val="bottom"/>
          </w:tcPr>
          <w:p w14:paraId="7610E486" w14:textId="779ACCC1"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141,008</w:t>
            </w:r>
          </w:p>
        </w:tc>
      </w:tr>
      <w:tr w:rsidR="004A428A" w:rsidRPr="00C43A85" w14:paraId="6E9DB130" w14:textId="77777777" w:rsidTr="002052B3">
        <w:tc>
          <w:tcPr>
            <w:tcW w:w="3168" w:type="dxa"/>
            <w:vAlign w:val="bottom"/>
          </w:tcPr>
          <w:p w14:paraId="24D66DE4" w14:textId="77777777" w:rsidR="004A428A" w:rsidRPr="00C43A85" w:rsidRDefault="004A428A" w:rsidP="004A428A">
            <w:pPr>
              <w:rPr>
                <w:rFonts w:ascii="Times New Roman" w:hAnsi="Times New Roman" w:cs="Times New Roman"/>
                <w:sz w:val="22"/>
                <w:szCs w:val="22"/>
              </w:rPr>
            </w:pPr>
            <w:r w:rsidRPr="00C43A85">
              <w:rPr>
                <w:rFonts w:ascii="Times New Roman" w:hAnsi="Times New Roman" w:cs="Times New Roman"/>
                <w:sz w:val="22"/>
                <w:szCs w:val="22"/>
              </w:rPr>
              <w:t>Building and building improvements</w:t>
            </w:r>
          </w:p>
        </w:tc>
        <w:tc>
          <w:tcPr>
            <w:tcW w:w="1546" w:type="dxa"/>
            <w:vAlign w:val="bottom"/>
          </w:tcPr>
          <w:p w14:paraId="51428504" w14:textId="1229A5FC"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775,557</w:t>
            </w:r>
          </w:p>
        </w:tc>
        <w:tc>
          <w:tcPr>
            <w:tcW w:w="236" w:type="dxa"/>
            <w:vAlign w:val="bottom"/>
          </w:tcPr>
          <w:p w14:paraId="7FF5D0D7" w14:textId="77777777" w:rsidR="004A428A" w:rsidRPr="00C43A85" w:rsidRDefault="004A428A" w:rsidP="004A428A">
            <w:pPr>
              <w:tabs>
                <w:tab w:val="left" w:pos="743"/>
              </w:tabs>
              <w:ind w:left="-108" w:right="121"/>
              <w:jc w:val="right"/>
              <w:rPr>
                <w:rFonts w:ascii="Times New Roman" w:hAnsi="Times New Roman" w:cs="Times New Roman"/>
                <w:sz w:val="22"/>
                <w:szCs w:val="22"/>
              </w:rPr>
            </w:pPr>
          </w:p>
        </w:tc>
        <w:tc>
          <w:tcPr>
            <w:tcW w:w="992" w:type="dxa"/>
            <w:vAlign w:val="bottom"/>
          </w:tcPr>
          <w:p w14:paraId="1459BD4C" w14:textId="502152F3"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4A428A">
              <w:rPr>
                <w:rFonts w:ascii="Times New Roman" w:hAnsi="Times New Roman" w:cstheme="minorBidi"/>
                <w:color w:val="000000"/>
                <w:sz w:val="22"/>
                <w:szCs w:val="22"/>
              </w:rPr>
              <w:t>220</w:t>
            </w:r>
          </w:p>
        </w:tc>
        <w:tc>
          <w:tcPr>
            <w:tcW w:w="236" w:type="dxa"/>
          </w:tcPr>
          <w:p w14:paraId="51BFC362" w14:textId="77777777" w:rsidR="004A428A" w:rsidRPr="004A428A" w:rsidRDefault="004A428A" w:rsidP="004A428A">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268"/>
              <w:jc w:val="right"/>
              <w:rPr>
                <w:rFonts w:ascii="Times New Roman" w:hAnsi="Times New Roman" w:cs="Times New Roman"/>
                <w:color w:val="000000"/>
                <w:cs/>
                <w:lang w:val="en-US"/>
              </w:rPr>
            </w:pPr>
          </w:p>
        </w:tc>
        <w:tc>
          <w:tcPr>
            <w:tcW w:w="950" w:type="dxa"/>
            <w:vAlign w:val="center"/>
          </w:tcPr>
          <w:p w14:paraId="044812A2" w14:textId="77777777" w:rsid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p>
          <w:p w14:paraId="44B757F9" w14:textId="2120D996"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47,207</w:t>
            </w:r>
          </w:p>
        </w:tc>
        <w:tc>
          <w:tcPr>
            <w:tcW w:w="236" w:type="dxa"/>
          </w:tcPr>
          <w:p w14:paraId="48B6CF56" w14:textId="77777777" w:rsidR="004A428A" w:rsidRPr="004A428A" w:rsidRDefault="004A428A" w:rsidP="004A428A">
            <w:pPr>
              <w:pStyle w:val="ASSETS"/>
              <w:tabs>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268"/>
              <w:jc w:val="right"/>
              <w:rPr>
                <w:rFonts w:ascii="Times New Roman" w:hAnsi="Times New Roman" w:cs="Times New Roman"/>
                <w:b w:val="0"/>
                <w:bCs w:val="0"/>
                <w:color w:val="000000"/>
                <w:u w:val="none"/>
                <w:cs/>
                <w:lang w:val="en-US"/>
              </w:rPr>
            </w:pPr>
          </w:p>
        </w:tc>
        <w:tc>
          <w:tcPr>
            <w:tcW w:w="1063" w:type="dxa"/>
            <w:vAlign w:val="bottom"/>
          </w:tcPr>
          <w:p w14:paraId="283CF4F4" w14:textId="7F6053F2"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10,859</w:t>
            </w:r>
          </w:p>
        </w:tc>
        <w:tc>
          <w:tcPr>
            <w:tcW w:w="236" w:type="dxa"/>
          </w:tcPr>
          <w:p w14:paraId="458DFEE5" w14:textId="77777777" w:rsidR="004A428A" w:rsidRPr="004A428A" w:rsidRDefault="004A428A" w:rsidP="004A428A">
            <w:pPr>
              <w:pStyle w:val="E1"/>
              <w:ind w:right="56"/>
              <w:jc w:val="right"/>
              <w:rPr>
                <w:rFonts w:cs="Times New Roman"/>
                <w:b w:val="0"/>
                <w:bCs w:val="0"/>
                <w:color w:val="000000"/>
                <w:cs/>
                <w:lang w:val="en-US"/>
              </w:rPr>
            </w:pPr>
          </w:p>
        </w:tc>
        <w:tc>
          <w:tcPr>
            <w:tcW w:w="1560" w:type="dxa"/>
          </w:tcPr>
          <w:p w14:paraId="3C5D248C" w14:textId="77777777" w:rsid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p w14:paraId="73787141" w14:textId="7B245851"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739,429</w:t>
            </w:r>
          </w:p>
        </w:tc>
      </w:tr>
      <w:tr w:rsidR="004A428A" w:rsidRPr="00C43A85" w14:paraId="4A51036D" w14:textId="77777777" w:rsidTr="002052B3">
        <w:tc>
          <w:tcPr>
            <w:tcW w:w="3168" w:type="dxa"/>
            <w:vAlign w:val="bottom"/>
          </w:tcPr>
          <w:p w14:paraId="32A371E7" w14:textId="77777777" w:rsidR="004A428A" w:rsidRPr="00C43A85" w:rsidRDefault="004A428A" w:rsidP="004A428A">
            <w:pPr>
              <w:rPr>
                <w:rFonts w:ascii="Times New Roman" w:hAnsi="Times New Roman" w:cs="Times New Roman"/>
                <w:sz w:val="22"/>
                <w:szCs w:val="22"/>
              </w:rPr>
            </w:pPr>
            <w:r w:rsidRPr="00C43A85">
              <w:rPr>
                <w:rFonts w:ascii="Times New Roman" w:hAnsi="Times New Roman" w:cs="Times New Roman"/>
                <w:sz w:val="22"/>
                <w:szCs w:val="22"/>
              </w:rPr>
              <w:t>Machinery and equipment</w:t>
            </w:r>
          </w:p>
        </w:tc>
        <w:tc>
          <w:tcPr>
            <w:tcW w:w="1546" w:type="dxa"/>
            <w:vAlign w:val="bottom"/>
          </w:tcPr>
          <w:p w14:paraId="4355814F" w14:textId="1590AB5D"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1,625,398</w:t>
            </w:r>
          </w:p>
        </w:tc>
        <w:tc>
          <w:tcPr>
            <w:tcW w:w="236" w:type="dxa"/>
            <w:vAlign w:val="bottom"/>
          </w:tcPr>
          <w:p w14:paraId="424E9E19" w14:textId="77777777" w:rsidR="004A428A" w:rsidRPr="00C43A85" w:rsidRDefault="004A428A" w:rsidP="004A428A">
            <w:pPr>
              <w:tabs>
                <w:tab w:val="left" w:pos="743"/>
              </w:tabs>
              <w:ind w:left="-108" w:right="121"/>
              <w:jc w:val="right"/>
              <w:rPr>
                <w:rFonts w:ascii="Times New Roman" w:hAnsi="Times New Roman" w:cs="Times New Roman"/>
                <w:sz w:val="22"/>
                <w:szCs w:val="22"/>
              </w:rPr>
            </w:pPr>
          </w:p>
        </w:tc>
        <w:tc>
          <w:tcPr>
            <w:tcW w:w="992" w:type="dxa"/>
            <w:vAlign w:val="center"/>
          </w:tcPr>
          <w:p w14:paraId="5D13FC39" w14:textId="5A077227"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4A428A">
              <w:rPr>
                <w:rFonts w:ascii="Times New Roman" w:hAnsi="Times New Roman" w:cstheme="minorBidi"/>
                <w:color w:val="000000"/>
                <w:sz w:val="22"/>
                <w:szCs w:val="22"/>
              </w:rPr>
              <w:t>14,228</w:t>
            </w:r>
          </w:p>
        </w:tc>
        <w:tc>
          <w:tcPr>
            <w:tcW w:w="236" w:type="dxa"/>
          </w:tcPr>
          <w:p w14:paraId="62BFFA0F" w14:textId="77777777" w:rsidR="004A428A" w:rsidRPr="00C43A85" w:rsidRDefault="004A428A" w:rsidP="004A428A">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950" w:type="dxa"/>
            <w:vAlign w:val="center"/>
          </w:tcPr>
          <w:p w14:paraId="79E90C1B" w14:textId="6AB332DC"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44,155</w:t>
            </w:r>
          </w:p>
        </w:tc>
        <w:tc>
          <w:tcPr>
            <w:tcW w:w="236" w:type="dxa"/>
          </w:tcPr>
          <w:p w14:paraId="7C824EE8" w14:textId="77777777" w:rsidR="004A428A" w:rsidRPr="00C43A85" w:rsidRDefault="004A428A" w:rsidP="004A428A">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1063" w:type="dxa"/>
            <w:vAlign w:val="center"/>
          </w:tcPr>
          <w:p w14:paraId="2E1A1816" w14:textId="77B302F3"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43,370</w:t>
            </w:r>
          </w:p>
        </w:tc>
        <w:tc>
          <w:tcPr>
            <w:tcW w:w="236" w:type="dxa"/>
          </w:tcPr>
          <w:p w14:paraId="3A1ADCEF" w14:textId="77777777" w:rsidR="004A428A" w:rsidRPr="00C43A85" w:rsidRDefault="004A428A" w:rsidP="004A428A">
            <w:pPr>
              <w:pStyle w:val="3"/>
              <w:tabs>
                <w:tab w:val="clear" w:pos="360"/>
                <w:tab w:val="clear" w:pos="720"/>
              </w:tabs>
              <w:ind w:right="56"/>
              <w:jc w:val="right"/>
              <w:rPr>
                <w:rFonts w:ascii="Times New Roman" w:hAnsi="Times New Roman" w:cs="Times New Roman"/>
                <w:color w:val="000000"/>
                <w:cs/>
              </w:rPr>
            </w:pPr>
          </w:p>
        </w:tc>
        <w:tc>
          <w:tcPr>
            <w:tcW w:w="1560" w:type="dxa"/>
          </w:tcPr>
          <w:p w14:paraId="339A879B" w14:textId="29852D19"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1,638,841</w:t>
            </w:r>
          </w:p>
        </w:tc>
      </w:tr>
      <w:tr w:rsidR="004A428A" w:rsidRPr="00C43A85" w14:paraId="4B6295D2" w14:textId="77777777" w:rsidTr="002052B3">
        <w:tc>
          <w:tcPr>
            <w:tcW w:w="3168" w:type="dxa"/>
            <w:vAlign w:val="bottom"/>
          </w:tcPr>
          <w:p w14:paraId="20FD3654" w14:textId="77777777" w:rsidR="004A428A" w:rsidRPr="00C43A85" w:rsidRDefault="004A428A" w:rsidP="004A428A">
            <w:pPr>
              <w:rPr>
                <w:rFonts w:ascii="Times New Roman" w:hAnsi="Times New Roman" w:cs="Times New Roman"/>
                <w:sz w:val="22"/>
                <w:szCs w:val="22"/>
                <w:cs/>
              </w:rPr>
            </w:pPr>
            <w:r w:rsidRPr="00C43A85">
              <w:rPr>
                <w:rFonts w:ascii="Times New Roman" w:hAnsi="Times New Roman" w:cs="Times New Roman"/>
                <w:sz w:val="22"/>
                <w:szCs w:val="22"/>
              </w:rPr>
              <w:t>Plots of Napier grass</w:t>
            </w:r>
          </w:p>
        </w:tc>
        <w:tc>
          <w:tcPr>
            <w:tcW w:w="1546" w:type="dxa"/>
            <w:vAlign w:val="bottom"/>
          </w:tcPr>
          <w:p w14:paraId="2D1A042A" w14:textId="3CF311AC"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4,372</w:t>
            </w:r>
          </w:p>
        </w:tc>
        <w:tc>
          <w:tcPr>
            <w:tcW w:w="236" w:type="dxa"/>
            <w:vAlign w:val="bottom"/>
          </w:tcPr>
          <w:p w14:paraId="5A1E9C51" w14:textId="77777777" w:rsidR="004A428A" w:rsidRPr="00C43A85" w:rsidRDefault="004A428A" w:rsidP="004A428A">
            <w:pPr>
              <w:tabs>
                <w:tab w:val="left" w:pos="743"/>
              </w:tabs>
              <w:ind w:left="-108" w:right="121"/>
              <w:jc w:val="right"/>
              <w:rPr>
                <w:rFonts w:ascii="Times New Roman" w:hAnsi="Times New Roman" w:cs="Times New Roman"/>
                <w:sz w:val="22"/>
                <w:szCs w:val="22"/>
              </w:rPr>
            </w:pPr>
          </w:p>
        </w:tc>
        <w:tc>
          <w:tcPr>
            <w:tcW w:w="992" w:type="dxa"/>
            <w:vAlign w:val="center"/>
          </w:tcPr>
          <w:p w14:paraId="635FC031" w14:textId="76D324AA" w:rsidR="004A428A" w:rsidRPr="004A428A" w:rsidRDefault="004A428A"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heme="minorBidi"/>
                <w:color w:val="000000"/>
                <w:sz w:val="22"/>
                <w:szCs w:val="22"/>
              </w:rPr>
            </w:pPr>
            <w:r w:rsidRPr="004A428A">
              <w:rPr>
                <w:rFonts w:ascii="Times New Roman" w:hAnsi="Times New Roman" w:cstheme="minorBidi"/>
                <w:color w:val="000000"/>
                <w:sz w:val="22"/>
                <w:szCs w:val="22"/>
              </w:rPr>
              <w:t>-</w:t>
            </w:r>
          </w:p>
        </w:tc>
        <w:tc>
          <w:tcPr>
            <w:tcW w:w="236" w:type="dxa"/>
          </w:tcPr>
          <w:p w14:paraId="6B5CFFCD" w14:textId="77777777" w:rsidR="004A428A" w:rsidRPr="00C43A85" w:rsidRDefault="004A428A" w:rsidP="004A428A">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950" w:type="dxa"/>
            <w:vAlign w:val="center"/>
          </w:tcPr>
          <w:p w14:paraId="69CE39CE" w14:textId="1D328678" w:rsidR="004A428A" w:rsidRPr="002052B3" w:rsidRDefault="004A428A" w:rsidP="002052B3">
            <w:pPr>
              <w:tabs>
                <w:tab w:val="clear" w:pos="680"/>
                <w:tab w:val="left" w:pos="1134"/>
              </w:tabs>
              <w:ind w:left="-108" w:right="-108"/>
              <w:jc w:val="center"/>
              <w:rPr>
                <w:rFonts w:ascii="Times New Roman" w:hAnsi="Times New Roman" w:cs="Times New Roman"/>
                <w:sz w:val="22"/>
                <w:szCs w:val="22"/>
              </w:rPr>
            </w:pPr>
            <w:r w:rsidRPr="002052B3">
              <w:rPr>
                <w:rFonts w:ascii="Times New Roman" w:hAnsi="Times New Roman" w:cs="Times New Roman"/>
                <w:sz w:val="22"/>
                <w:szCs w:val="22"/>
              </w:rPr>
              <w:t>-</w:t>
            </w:r>
          </w:p>
        </w:tc>
        <w:tc>
          <w:tcPr>
            <w:tcW w:w="236" w:type="dxa"/>
          </w:tcPr>
          <w:p w14:paraId="278C880D" w14:textId="77777777" w:rsidR="004A428A" w:rsidRPr="00C43A85" w:rsidRDefault="004A428A" w:rsidP="004A428A">
            <w:pPr>
              <w:pStyle w:val="ASSETS"/>
              <w:tabs>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b w:val="0"/>
                <w:bCs w:val="0"/>
                <w:u w:val="none"/>
                <w:cs/>
                <w:lang w:val="en-US"/>
              </w:rPr>
            </w:pPr>
          </w:p>
        </w:tc>
        <w:tc>
          <w:tcPr>
            <w:tcW w:w="1063" w:type="dxa"/>
            <w:vAlign w:val="center"/>
          </w:tcPr>
          <w:p w14:paraId="554C29FF" w14:textId="365D750C" w:rsidR="004A428A" w:rsidRPr="004A428A" w:rsidRDefault="004A428A"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4A428A">
              <w:rPr>
                <w:rFonts w:ascii="Times New Roman" w:hAnsi="Times New Roman" w:cs="Times New Roman"/>
                <w:color w:val="000000"/>
                <w:sz w:val="22"/>
                <w:szCs w:val="22"/>
              </w:rPr>
              <w:t>-</w:t>
            </w:r>
          </w:p>
        </w:tc>
        <w:tc>
          <w:tcPr>
            <w:tcW w:w="236" w:type="dxa"/>
          </w:tcPr>
          <w:p w14:paraId="65F3FC38" w14:textId="77777777" w:rsidR="004A428A" w:rsidRPr="00C43A85" w:rsidRDefault="004A428A" w:rsidP="004A428A">
            <w:pPr>
              <w:pStyle w:val="ASSETS"/>
              <w:ind w:right="56"/>
              <w:jc w:val="right"/>
              <w:rPr>
                <w:rFonts w:ascii="Times New Roman" w:hAnsi="Times New Roman" w:cs="Times New Roman"/>
                <w:b w:val="0"/>
                <w:bCs w:val="0"/>
                <w:color w:val="000000"/>
                <w:cs/>
              </w:rPr>
            </w:pPr>
          </w:p>
        </w:tc>
        <w:tc>
          <w:tcPr>
            <w:tcW w:w="1560" w:type="dxa"/>
          </w:tcPr>
          <w:p w14:paraId="5C1FCF5A" w14:textId="3A6023D4"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4,372</w:t>
            </w:r>
          </w:p>
        </w:tc>
      </w:tr>
      <w:tr w:rsidR="004A428A" w:rsidRPr="00C43A85" w14:paraId="418E26ED" w14:textId="77777777" w:rsidTr="002052B3">
        <w:tc>
          <w:tcPr>
            <w:tcW w:w="3168" w:type="dxa"/>
            <w:vAlign w:val="bottom"/>
          </w:tcPr>
          <w:p w14:paraId="201A893C" w14:textId="77777777" w:rsidR="004A428A" w:rsidRPr="00C43A85" w:rsidRDefault="004A428A" w:rsidP="004A428A">
            <w:pPr>
              <w:rPr>
                <w:rFonts w:ascii="Times New Roman" w:hAnsi="Times New Roman" w:cs="Times New Roman"/>
                <w:sz w:val="22"/>
                <w:szCs w:val="22"/>
              </w:rPr>
            </w:pPr>
            <w:r w:rsidRPr="00C43A85">
              <w:rPr>
                <w:rFonts w:ascii="Times New Roman" w:hAnsi="Times New Roman" w:cs="Times New Roman"/>
                <w:sz w:val="22"/>
                <w:szCs w:val="22"/>
              </w:rPr>
              <w:t>Furniture, fixtures and office equipment</w:t>
            </w:r>
          </w:p>
        </w:tc>
        <w:tc>
          <w:tcPr>
            <w:tcW w:w="1546" w:type="dxa"/>
            <w:vAlign w:val="bottom"/>
          </w:tcPr>
          <w:p w14:paraId="350F8483" w14:textId="302467E3"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37,747</w:t>
            </w:r>
          </w:p>
        </w:tc>
        <w:tc>
          <w:tcPr>
            <w:tcW w:w="236" w:type="dxa"/>
            <w:vAlign w:val="bottom"/>
          </w:tcPr>
          <w:p w14:paraId="2F5B5488" w14:textId="77777777" w:rsidR="004A428A" w:rsidRPr="00C43A85" w:rsidRDefault="004A428A" w:rsidP="004A428A">
            <w:pPr>
              <w:tabs>
                <w:tab w:val="left" w:pos="743"/>
              </w:tabs>
              <w:ind w:left="-108" w:right="121"/>
              <w:jc w:val="right"/>
              <w:rPr>
                <w:rFonts w:ascii="Times New Roman" w:hAnsi="Times New Roman" w:cs="Times New Roman"/>
                <w:sz w:val="22"/>
                <w:szCs w:val="22"/>
              </w:rPr>
            </w:pPr>
          </w:p>
        </w:tc>
        <w:tc>
          <w:tcPr>
            <w:tcW w:w="992" w:type="dxa"/>
          </w:tcPr>
          <w:p w14:paraId="1E699F42" w14:textId="77777777" w:rsidR="002052B3" w:rsidRDefault="002052B3"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p>
          <w:p w14:paraId="5DC6AF0F" w14:textId="32130312"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4A428A">
              <w:rPr>
                <w:rFonts w:ascii="Times New Roman" w:hAnsi="Times New Roman" w:cstheme="minorBidi"/>
                <w:color w:val="000000"/>
                <w:sz w:val="22"/>
                <w:szCs w:val="22"/>
              </w:rPr>
              <w:t>2,735</w:t>
            </w:r>
          </w:p>
        </w:tc>
        <w:tc>
          <w:tcPr>
            <w:tcW w:w="236" w:type="dxa"/>
          </w:tcPr>
          <w:p w14:paraId="2A36C17F" w14:textId="77777777" w:rsidR="004A428A" w:rsidRPr="00C43A85" w:rsidRDefault="004A428A" w:rsidP="004A428A">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950" w:type="dxa"/>
            <w:vAlign w:val="center"/>
          </w:tcPr>
          <w:p w14:paraId="4DA2B10C" w14:textId="77777777" w:rsidR="002052B3" w:rsidRDefault="002052B3"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p>
          <w:p w14:paraId="11A9DFF5" w14:textId="550F7906"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1,083</w:t>
            </w:r>
          </w:p>
        </w:tc>
        <w:tc>
          <w:tcPr>
            <w:tcW w:w="236" w:type="dxa"/>
          </w:tcPr>
          <w:p w14:paraId="3D018409" w14:textId="77777777" w:rsidR="004A428A" w:rsidRPr="00C43A85" w:rsidRDefault="004A428A" w:rsidP="004A428A">
            <w:pPr>
              <w:pStyle w:val="ASSETS"/>
              <w:tabs>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b w:val="0"/>
                <w:bCs w:val="0"/>
                <w:u w:val="none"/>
                <w:cs/>
                <w:lang w:val="en-US"/>
              </w:rPr>
            </w:pPr>
          </w:p>
        </w:tc>
        <w:tc>
          <w:tcPr>
            <w:tcW w:w="1063" w:type="dxa"/>
            <w:vAlign w:val="bottom"/>
          </w:tcPr>
          <w:p w14:paraId="3D607298" w14:textId="77777777" w:rsidR="002052B3" w:rsidRDefault="002052B3"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p>
          <w:p w14:paraId="7E33126D" w14:textId="756EF957"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9,941</w:t>
            </w:r>
          </w:p>
        </w:tc>
        <w:tc>
          <w:tcPr>
            <w:tcW w:w="236" w:type="dxa"/>
          </w:tcPr>
          <w:p w14:paraId="0856D28B" w14:textId="77777777" w:rsidR="004A428A" w:rsidRPr="00C43A85" w:rsidRDefault="004A428A" w:rsidP="004A428A">
            <w:pPr>
              <w:pStyle w:val="ASSETS"/>
              <w:ind w:right="56"/>
              <w:jc w:val="right"/>
              <w:rPr>
                <w:rFonts w:ascii="Times New Roman" w:hAnsi="Times New Roman" w:cs="Times New Roman"/>
                <w:b w:val="0"/>
                <w:bCs w:val="0"/>
                <w:color w:val="000000"/>
                <w:cs/>
              </w:rPr>
            </w:pPr>
          </w:p>
        </w:tc>
        <w:tc>
          <w:tcPr>
            <w:tcW w:w="1560" w:type="dxa"/>
          </w:tcPr>
          <w:p w14:paraId="34D28439" w14:textId="77777777" w:rsidR="002052B3" w:rsidRDefault="002052B3"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p w14:paraId="05D7C430" w14:textId="381911F4"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49,340</w:t>
            </w:r>
          </w:p>
        </w:tc>
      </w:tr>
      <w:tr w:rsidR="004A428A" w:rsidRPr="00C43A85" w14:paraId="52EBFE6C" w14:textId="77777777" w:rsidTr="002052B3">
        <w:tc>
          <w:tcPr>
            <w:tcW w:w="3168" w:type="dxa"/>
            <w:vAlign w:val="bottom"/>
          </w:tcPr>
          <w:p w14:paraId="05782280" w14:textId="77777777" w:rsidR="004A428A" w:rsidRPr="00C43A85" w:rsidRDefault="004A428A" w:rsidP="004A428A">
            <w:pPr>
              <w:rPr>
                <w:rFonts w:ascii="Times New Roman" w:hAnsi="Times New Roman" w:cs="Times New Roman"/>
                <w:sz w:val="22"/>
                <w:szCs w:val="22"/>
              </w:rPr>
            </w:pPr>
            <w:r w:rsidRPr="00C43A85">
              <w:rPr>
                <w:rFonts w:ascii="Times New Roman" w:hAnsi="Times New Roman" w:cs="Times New Roman"/>
                <w:sz w:val="22"/>
                <w:szCs w:val="22"/>
              </w:rPr>
              <w:t>Vehicles</w:t>
            </w:r>
          </w:p>
        </w:tc>
        <w:tc>
          <w:tcPr>
            <w:tcW w:w="1546" w:type="dxa"/>
            <w:vAlign w:val="bottom"/>
          </w:tcPr>
          <w:p w14:paraId="6CD03827" w14:textId="74C471BD"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124,558</w:t>
            </w:r>
          </w:p>
        </w:tc>
        <w:tc>
          <w:tcPr>
            <w:tcW w:w="236" w:type="dxa"/>
            <w:vAlign w:val="bottom"/>
          </w:tcPr>
          <w:p w14:paraId="0B071E17" w14:textId="77777777" w:rsidR="004A428A" w:rsidRPr="00C43A85" w:rsidRDefault="004A428A" w:rsidP="004A428A">
            <w:pPr>
              <w:tabs>
                <w:tab w:val="left" w:pos="743"/>
              </w:tabs>
              <w:ind w:left="-108" w:right="121"/>
              <w:jc w:val="right"/>
              <w:rPr>
                <w:rFonts w:ascii="Times New Roman" w:hAnsi="Times New Roman" w:cs="Times New Roman"/>
                <w:sz w:val="22"/>
                <w:szCs w:val="22"/>
              </w:rPr>
            </w:pPr>
          </w:p>
        </w:tc>
        <w:tc>
          <w:tcPr>
            <w:tcW w:w="992" w:type="dxa"/>
          </w:tcPr>
          <w:p w14:paraId="2B1A1DD1" w14:textId="65E53613"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4A428A">
              <w:rPr>
                <w:rFonts w:ascii="Times New Roman" w:hAnsi="Times New Roman" w:cstheme="minorBidi"/>
                <w:color w:val="000000"/>
                <w:sz w:val="22"/>
                <w:szCs w:val="22"/>
              </w:rPr>
              <w:t>9,211</w:t>
            </w:r>
          </w:p>
        </w:tc>
        <w:tc>
          <w:tcPr>
            <w:tcW w:w="236" w:type="dxa"/>
            <w:vAlign w:val="center"/>
          </w:tcPr>
          <w:p w14:paraId="23F69D04" w14:textId="77777777" w:rsidR="004A428A" w:rsidRPr="00C43A85" w:rsidRDefault="004A428A" w:rsidP="004A428A">
            <w:pPr>
              <w:tabs>
                <w:tab w:val="left" w:pos="743"/>
                <w:tab w:val="left" w:pos="1134"/>
              </w:tabs>
              <w:ind w:left="-108" w:right="56"/>
              <w:jc w:val="right"/>
              <w:rPr>
                <w:rFonts w:ascii="Times New Roman" w:hAnsi="Times New Roman" w:cs="Times New Roman"/>
                <w:sz w:val="22"/>
                <w:szCs w:val="22"/>
              </w:rPr>
            </w:pPr>
          </w:p>
        </w:tc>
        <w:tc>
          <w:tcPr>
            <w:tcW w:w="950" w:type="dxa"/>
            <w:vAlign w:val="center"/>
          </w:tcPr>
          <w:p w14:paraId="46F25DDF" w14:textId="25586041"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2,407</w:t>
            </w:r>
          </w:p>
        </w:tc>
        <w:tc>
          <w:tcPr>
            <w:tcW w:w="236" w:type="dxa"/>
          </w:tcPr>
          <w:p w14:paraId="5B080F6C" w14:textId="77777777" w:rsidR="004A428A" w:rsidRPr="00C43A85" w:rsidRDefault="004A428A" w:rsidP="004A428A">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1063" w:type="dxa"/>
          </w:tcPr>
          <w:p w14:paraId="5F449326" w14:textId="4A715FED" w:rsidR="004A428A" w:rsidRPr="004A428A" w:rsidRDefault="004A428A"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4A428A">
              <w:rPr>
                <w:rFonts w:ascii="Times New Roman" w:hAnsi="Times New Roman" w:cs="Times New Roman"/>
                <w:color w:val="000000"/>
                <w:sz w:val="22"/>
                <w:szCs w:val="22"/>
              </w:rPr>
              <w:t>-</w:t>
            </w:r>
          </w:p>
        </w:tc>
        <w:tc>
          <w:tcPr>
            <w:tcW w:w="236" w:type="dxa"/>
          </w:tcPr>
          <w:p w14:paraId="64CE0EBD" w14:textId="77777777" w:rsidR="004A428A" w:rsidRPr="00C43A85" w:rsidRDefault="004A428A" w:rsidP="004A428A">
            <w:pPr>
              <w:pStyle w:val="3"/>
              <w:tabs>
                <w:tab w:val="clear" w:pos="360"/>
                <w:tab w:val="clear" w:pos="720"/>
              </w:tabs>
              <w:ind w:right="56"/>
              <w:jc w:val="right"/>
              <w:rPr>
                <w:rFonts w:ascii="Times New Roman" w:hAnsi="Times New Roman" w:cs="Times New Roman"/>
                <w:color w:val="000000"/>
                <w:cs/>
              </w:rPr>
            </w:pPr>
          </w:p>
        </w:tc>
        <w:tc>
          <w:tcPr>
            <w:tcW w:w="1560" w:type="dxa"/>
          </w:tcPr>
          <w:p w14:paraId="5018651E" w14:textId="7A79D76B"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131,362</w:t>
            </w:r>
          </w:p>
        </w:tc>
      </w:tr>
      <w:tr w:rsidR="004A428A" w:rsidRPr="00C43A85" w14:paraId="0C6EBBEA" w14:textId="77777777" w:rsidTr="002052B3">
        <w:trPr>
          <w:trHeight w:val="479"/>
        </w:trPr>
        <w:tc>
          <w:tcPr>
            <w:tcW w:w="3168" w:type="dxa"/>
            <w:vAlign w:val="bottom"/>
          </w:tcPr>
          <w:p w14:paraId="428C5CDC" w14:textId="77777777" w:rsidR="004A428A" w:rsidRPr="00C43A85" w:rsidRDefault="004A428A" w:rsidP="004A428A">
            <w:pPr>
              <w:rPr>
                <w:rFonts w:ascii="Times New Roman" w:hAnsi="Times New Roman" w:cs="Times New Roman"/>
                <w:sz w:val="22"/>
                <w:szCs w:val="22"/>
              </w:rPr>
            </w:pPr>
            <w:r w:rsidRPr="00C43A85">
              <w:rPr>
                <w:rFonts w:ascii="Times New Roman" w:hAnsi="Times New Roman" w:cs="Times New Roman"/>
                <w:sz w:val="22"/>
                <w:szCs w:val="22"/>
              </w:rPr>
              <w:t>Construction in progress and machinery under installation</w:t>
            </w:r>
          </w:p>
        </w:tc>
        <w:tc>
          <w:tcPr>
            <w:tcW w:w="1546" w:type="dxa"/>
            <w:tcBorders>
              <w:bottom w:val="single" w:sz="4" w:space="0" w:color="auto"/>
            </w:tcBorders>
            <w:vAlign w:val="bottom"/>
          </w:tcPr>
          <w:p w14:paraId="1DD345C8" w14:textId="1F7C793E"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244,047</w:t>
            </w:r>
          </w:p>
        </w:tc>
        <w:tc>
          <w:tcPr>
            <w:tcW w:w="236" w:type="dxa"/>
            <w:vAlign w:val="bottom"/>
          </w:tcPr>
          <w:p w14:paraId="4D28C5AC" w14:textId="77777777" w:rsidR="004A428A" w:rsidRPr="00C43A85" w:rsidRDefault="004A428A" w:rsidP="004A428A">
            <w:pPr>
              <w:tabs>
                <w:tab w:val="left" w:pos="743"/>
                <w:tab w:val="left" w:pos="972"/>
              </w:tabs>
              <w:ind w:left="-17" w:right="121"/>
              <w:jc w:val="right"/>
              <w:rPr>
                <w:rFonts w:ascii="Times New Roman" w:hAnsi="Times New Roman" w:cs="Times New Roman"/>
                <w:sz w:val="22"/>
                <w:szCs w:val="22"/>
              </w:rPr>
            </w:pPr>
          </w:p>
        </w:tc>
        <w:tc>
          <w:tcPr>
            <w:tcW w:w="992" w:type="dxa"/>
            <w:tcBorders>
              <w:bottom w:val="single" w:sz="4" w:space="0" w:color="auto"/>
            </w:tcBorders>
            <w:vAlign w:val="bottom"/>
          </w:tcPr>
          <w:p w14:paraId="30344448" w14:textId="3995E227"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4A428A">
              <w:rPr>
                <w:rFonts w:ascii="Times New Roman" w:hAnsi="Times New Roman" w:cstheme="minorBidi"/>
                <w:color w:val="000000"/>
                <w:sz w:val="22"/>
                <w:szCs w:val="22"/>
              </w:rPr>
              <w:t>75,906</w:t>
            </w:r>
          </w:p>
        </w:tc>
        <w:tc>
          <w:tcPr>
            <w:tcW w:w="236" w:type="dxa"/>
            <w:vAlign w:val="bottom"/>
          </w:tcPr>
          <w:p w14:paraId="602C4E1A" w14:textId="77777777" w:rsidR="004A428A" w:rsidRPr="00C43A85" w:rsidRDefault="004A428A" w:rsidP="004A428A">
            <w:pPr>
              <w:tabs>
                <w:tab w:val="left" w:pos="743"/>
              </w:tabs>
              <w:ind w:left="-108" w:right="56"/>
              <w:jc w:val="right"/>
              <w:rPr>
                <w:rFonts w:ascii="Times New Roman" w:hAnsi="Times New Roman" w:cs="Times New Roman"/>
                <w:sz w:val="22"/>
                <w:szCs w:val="22"/>
              </w:rPr>
            </w:pPr>
          </w:p>
        </w:tc>
        <w:tc>
          <w:tcPr>
            <w:tcW w:w="950" w:type="dxa"/>
            <w:tcBorders>
              <w:bottom w:val="single" w:sz="4" w:space="0" w:color="auto"/>
            </w:tcBorders>
            <w:vAlign w:val="center"/>
          </w:tcPr>
          <w:p w14:paraId="6E02F7B4" w14:textId="77777777" w:rsid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p>
          <w:p w14:paraId="1EBD3462" w14:textId="1A84A6E2"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3,597</w:t>
            </w:r>
          </w:p>
        </w:tc>
        <w:tc>
          <w:tcPr>
            <w:tcW w:w="236" w:type="dxa"/>
            <w:vAlign w:val="bottom"/>
          </w:tcPr>
          <w:p w14:paraId="5B8F4D85" w14:textId="77777777" w:rsidR="004A428A" w:rsidRPr="00C43A85" w:rsidRDefault="004A428A" w:rsidP="004A428A">
            <w:pPr>
              <w:tabs>
                <w:tab w:val="left" w:pos="743"/>
              </w:tabs>
              <w:ind w:left="-108" w:right="56"/>
              <w:jc w:val="right"/>
              <w:rPr>
                <w:rFonts w:ascii="Times New Roman" w:hAnsi="Times New Roman" w:cs="Times New Roman"/>
                <w:sz w:val="22"/>
                <w:szCs w:val="22"/>
              </w:rPr>
            </w:pPr>
          </w:p>
        </w:tc>
        <w:tc>
          <w:tcPr>
            <w:tcW w:w="1063" w:type="dxa"/>
            <w:tcBorders>
              <w:bottom w:val="single" w:sz="4" w:space="0" w:color="auto"/>
            </w:tcBorders>
          </w:tcPr>
          <w:p w14:paraId="3D238CDF" w14:textId="77777777" w:rsidR="004A428A" w:rsidRDefault="004A428A" w:rsidP="004A428A">
            <w:pPr>
              <w:pStyle w:val="3"/>
              <w:tabs>
                <w:tab w:val="clear" w:pos="360"/>
                <w:tab w:val="clear" w:pos="720"/>
                <w:tab w:val="left" w:pos="132"/>
                <w:tab w:val="left" w:pos="780"/>
              </w:tabs>
              <w:ind w:right="-18"/>
              <w:jc w:val="right"/>
              <w:rPr>
                <w:rFonts w:ascii="Times New Roman" w:hAnsi="Times New Roman" w:cs="Times New Roman"/>
                <w:color w:val="000000"/>
                <w:lang w:val="en-US"/>
              </w:rPr>
            </w:pPr>
          </w:p>
          <w:p w14:paraId="239DD0D1" w14:textId="02E598CC" w:rsidR="004A428A" w:rsidRPr="004A428A" w:rsidRDefault="004A428A" w:rsidP="004A428A">
            <w:pPr>
              <w:pStyle w:val="3"/>
              <w:tabs>
                <w:tab w:val="clear" w:pos="360"/>
                <w:tab w:val="clear" w:pos="720"/>
                <w:tab w:val="left" w:pos="132"/>
                <w:tab w:val="left" w:pos="780"/>
              </w:tabs>
              <w:ind w:right="-18"/>
              <w:jc w:val="right"/>
              <w:rPr>
                <w:rFonts w:ascii="Times New Roman" w:hAnsi="Times New Roman" w:cs="Times New Roman"/>
                <w:color w:val="000000"/>
                <w:lang w:val="en-US"/>
              </w:rPr>
            </w:pPr>
            <w:proofErr w:type="gramStart"/>
            <w:r w:rsidRPr="004A428A">
              <w:rPr>
                <w:rFonts w:ascii="Times New Roman" w:hAnsi="Times New Roman" w:cs="Times New Roman"/>
                <w:color w:val="000000"/>
                <w:lang w:val="en-US"/>
              </w:rPr>
              <w:t>( 67,073</w:t>
            </w:r>
            <w:proofErr w:type="gramEnd"/>
            <w:r w:rsidRPr="004A428A">
              <w:rPr>
                <w:rFonts w:ascii="Times New Roman" w:hAnsi="Times New Roman" w:cs="Times New Roman"/>
                <w:color w:val="000000"/>
                <w:lang w:val="en-US"/>
              </w:rPr>
              <w:t>)</w:t>
            </w:r>
          </w:p>
        </w:tc>
        <w:tc>
          <w:tcPr>
            <w:tcW w:w="236" w:type="dxa"/>
          </w:tcPr>
          <w:p w14:paraId="7860B22C" w14:textId="77777777" w:rsidR="004A428A" w:rsidRPr="00C43A85" w:rsidRDefault="004A428A" w:rsidP="004A428A">
            <w:pPr>
              <w:pStyle w:val="3"/>
              <w:tabs>
                <w:tab w:val="clear" w:pos="360"/>
                <w:tab w:val="clear" w:pos="720"/>
              </w:tabs>
              <w:ind w:right="56"/>
              <w:jc w:val="right"/>
              <w:rPr>
                <w:rFonts w:ascii="Times New Roman" w:hAnsi="Times New Roman" w:cs="Times New Roman"/>
                <w:color w:val="000000"/>
                <w:cs/>
              </w:rPr>
            </w:pPr>
          </w:p>
        </w:tc>
        <w:tc>
          <w:tcPr>
            <w:tcW w:w="1560" w:type="dxa"/>
            <w:tcBorders>
              <w:bottom w:val="single" w:sz="4" w:space="0" w:color="auto"/>
            </w:tcBorders>
            <w:vAlign w:val="bottom"/>
          </w:tcPr>
          <w:p w14:paraId="30A0306E" w14:textId="60F7F232"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249,283</w:t>
            </w:r>
          </w:p>
        </w:tc>
      </w:tr>
      <w:tr w:rsidR="004A428A" w:rsidRPr="00C43A85" w14:paraId="6C19E319" w14:textId="77777777" w:rsidTr="002052B3">
        <w:tc>
          <w:tcPr>
            <w:tcW w:w="3168" w:type="dxa"/>
            <w:vAlign w:val="bottom"/>
          </w:tcPr>
          <w:p w14:paraId="0F2BAC38" w14:textId="77777777" w:rsidR="004A428A" w:rsidRPr="00C43A85" w:rsidRDefault="004A428A" w:rsidP="004A428A">
            <w:pPr>
              <w:rPr>
                <w:rFonts w:ascii="Times New Roman" w:hAnsi="Times New Roman" w:cs="Times New Roman"/>
                <w:b/>
                <w:bCs/>
                <w:sz w:val="22"/>
                <w:szCs w:val="22"/>
              </w:rPr>
            </w:pPr>
            <w:r w:rsidRPr="00C43A85">
              <w:rPr>
                <w:rFonts w:ascii="Times New Roman" w:hAnsi="Times New Roman" w:cs="Times New Roman"/>
                <w:b/>
                <w:bCs/>
                <w:sz w:val="22"/>
                <w:szCs w:val="22"/>
              </w:rPr>
              <w:t>Total Cost</w:t>
            </w:r>
          </w:p>
        </w:tc>
        <w:tc>
          <w:tcPr>
            <w:tcW w:w="1546" w:type="dxa"/>
            <w:tcBorders>
              <w:top w:val="single" w:sz="4" w:space="0" w:color="auto"/>
              <w:bottom w:val="single" w:sz="4" w:space="0" w:color="auto"/>
            </w:tcBorders>
            <w:vAlign w:val="bottom"/>
          </w:tcPr>
          <w:p w14:paraId="197A9A44" w14:textId="1CAE2314"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2,952,687</w:t>
            </w:r>
          </w:p>
        </w:tc>
        <w:tc>
          <w:tcPr>
            <w:tcW w:w="236" w:type="dxa"/>
            <w:vAlign w:val="bottom"/>
          </w:tcPr>
          <w:p w14:paraId="0F7CE5D8" w14:textId="77777777" w:rsidR="004A428A" w:rsidRPr="00C43A85" w:rsidRDefault="004A428A" w:rsidP="004A428A">
            <w:pPr>
              <w:tabs>
                <w:tab w:val="left" w:pos="743"/>
                <w:tab w:val="left" w:pos="972"/>
              </w:tabs>
              <w:ind w:left="-17" w:right="121"/>
              <w:jc w:val="right"/>
              <w:rPr>
                <w:rFonts w:ascii="Times New Roman" w:hAnsi="Times New Roman" w:cs="Times New Roman"/>
                <w:sz w:val="22"/>
                <w:szCs w:val="22"/>
              </w:rPr>
            </w:pPr>
          </w:p>
        </w:tc>
        <w:tc>
          <w:tcPr>
            <w:tcW w:w="992" w:type="dxa"/>
            <w:tcBorders>
              <w:top w:val="single" w:sz="4" w:space="0" w:color="auto"/>
              <w:bottom w:val="single" w:sz="4" w:space="0" w:color="auto"/>
            </w:tcBorders>
          </w:tcPr>
          <w:p w14:paraId="458A395B" w14:textId="1855F692" w:rsidR="004A428A" w:rsidRPr="004A428A"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4A428A">
              <w:rPr>
                <w:rFonts w:ascii="Times New Roman" w:hAnsi="Times New Roman" w:cstheme="minorBidi"/>
                <w:color w:val="000000"/>
                <w:sz w:val="22"/>
                <w:szCs w:val="22"/>
              </w:rPr>
              <w:t>102,300</w:t>
            </w:r>
          </w:p>
        </w:tc>
        <w:tc>
          <w:tcPr>
            <w:tcW w:w="236" w:type="dxa"/>
          </w:tcPr>
          <w:p w14:paraId="62C72023" w14:textId="77777777" w:rsidR="004A428A" w:rsidRPr="00C43A85" w:rsidRDefault="004A428A" w:rsidP="004A428A">
            <w:pPr>
              <w:pStyle w:val="3"/>
              <w:tabs>
                <w:tab w:val="clear" w:pos="360"/>
                <w:tab w:val="clear" w:pos="720"/>
              </w:tabs>
              <w:ind w:right="56"/>
              <w:jc w:val="right"/>
              <w:rPr>
                <w:rFonts w:ascii="Times New Roman" w:hAnsi="Times New Roman" w:cs="Times New Roman"/>
                <w:color w:val="000000"/>
                <w:cs/>
                <w:lang w:val="en-US"/>
              </w:rPr>
            </w:pPr>
          </w:p>
        </w:tc>
        <w:tc>
          <w:tcPr>
            <w:tcW w:w="950" w:type="dxa"/>
            <w:tcBorders>
              <w:top w:val="single" w:sz="4" w:space="0" w:color="auto"/>
              <w:bottom w:val="single" w:sz="4" w:space="0" w:color="auto"/>
            </w:tcBorders>
            <w:vAlign w:val="center"/>
          </w:tcPr>
          <w:p w14:paraId="0C28D4E1" w14:textId="34E10626"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98,449</w:t>
            </w:r>
          </w:p>
        </w:tc>
        <w:tc>
          <w:tcPr>
            <w:tcW w:w="236" w:type="dxa"/>
          </w:tcPr>
          <w:p w14:paraId="157B8060" w14:textId="77777777" w:rsidR="004A428A" w:rsidRPr="00C43A85" w:rsidRDefault="004A428A" w:rsidP="004A428A">
            <w:pPr>
              <w:pStyle w:val="3"/>
              <w:tabs>
                <w:tab w:val="clear" w:pos="360"/>
                <w:tab w:val="clear" w:pos="720"/>
              </w:tabs>
              <w:ind w:right="56"/>
              <w:jc w:val="right"/>
              <w:rPr>
                <w:rFonts w:ascii="Times New Roman" w:hAnsi="Times New Roman" w:cs="Times New Roman"/>
                <w:color w:val="000000"/>
                <w:cs/>
              </w:rPr>
            </w:pPr>
          </w:p>
        </w:tc>
        <w:tc>
          <w:tcPr>
            <w:tcW w:w="1063" w:type="dxa"/>
            <w:tcBorders>
              <w:top w:val="single" w:sz="4" w:space="0" w:color="auto"/>
              <w:bottom w:val="single" w:sz="4" w:space="0" w:color="auto"/>
            </w:tcBorders>
          </w:tcPr>
          <w:p w14:paraId="3DF8A50A" w14:textId="37B5A1BE" w:rsidR="004A428A" w:rsidRPr="004A428A" w:rsidRDefault="004A428A" w:rsidP="004A428A">
            <w:pPr>
              <w:pStyle w:val="3"/>
              <w:tabs>
                <w:tab w:val="clear" w:pos="360"/>
                <w:tab w:val="clear" w:pos="720"/>
                <w:tab w:val="left" w:pos="132"/>
                <w:tab w:val="left" w:pos="780"/>
              </w:tabs>
              <w:ind w:right="-18"/>
              <w:jc w:val="right"/>
              <w:rPr>
                <w:rFonts w:ascii="Times New Roman" w:hAnsi="Times New Roman" w:cs="Times New Roman"/>
                <w:color w:val="000000"/>
                <w:lang w:val="en-US"/>
              </w:rPr>
            </w:pPr>
            <w:proofErr w:type="gramStart"/>
            <w:r w:rsidRPr="004A428A">
              <w:rPr>
                <w:rFonts w:ascii="Times New Roman" w:hAnsi="Times New Roman" w:cs="Times New Roman"/>
                <w:color w:val="000000"/>
                <w:lang w:val="en-US"/>
              </w:rPr>
              <w:t xml:space="preserve">(  </w:t>
            </w:r>
            <w:proofErr w:type="gramEnd"/>
            <w:r w:rsidRPr="004A428A">
              <w:rPr>
                <w:rFonts w:ascii="Times New Roman" w:hAnsi="Times New Roman" w:cs="Times New Roman"/>
                <w:color w:val="000000"/>
                <w:lang w:val="en-US"/>
              </w:rPr>
              <w:t xml:space="preserve"> 2,903)</w:t>
            </w:r>
          </w:p>
        </w:tc>
        <w:tc>
          <w:tcPr>
            <w:tcW w:w="236" w:type="dxa"/>
          </w:tcPr>
          <w:p w14:paraId="06E03306" w14:textId="77777777" w:rsidR="004A428A" w:rsidRPr="00C43A85" w:rsidRDefault="004A428A" w:rsidP="004A428A">
            <w:pPr>
              <w:pStyle w:val="3"/>
              <w:tabs>
                <w:tab w:val="clear" w:pos="360"/>
                <w:tab w:val="clear" w:pos="720"/>
              </w:tabs>
              <w:ind w:right="56"/>
              <w:jc w:val="right"/>
              <w:rPr>
                <w:rFonts w:ascii="Times New Roman" w:hAnsi="Times New Roman" w:cs="Times New Roman"/>
                <w:color w:val="000000"/>
                <w:cs/>
              </w:rPr>
            </w:pPr>
          </w:p>
        </w:tc>
        <w:tc>
          <w:tcPr>
            <w:tcW w:w="1560" w:type="dxa"/>
            <w:tcBorders>
              <w:top w:val="single" w:sz="4" w:space="0" w:color="auto"/>
              <w:bottom w:val="single" w:sz="4" w:space="0" w:color="auto"/>
            </w:tcBorders>
          </w:tcPr>
          <w:p w14:paraId="62121E1B" w14:textId="4E0AC9DE" w:rsidR="004A428A" w:rsidRPr="00C43A85" w:rsidRDefault="004A428A" w:rsidP="004A42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4A428A">
              <w:rPr>
                <w:rFonts w:ascii="Times New Roman" w:hAnsi="Times New Roman" w:cs="Times New Roman"/>
                <w:color w:val="000000"/>
                <w:sz w:val="22"/>
                <w:szCs w:val="22"/>
              </w:rPr>
              <w:t>2,953,635</w:t>
            </w:r>
          </w:p>
        </w:tc>
      </w:tr>
      <w:tr w:rsidR="00CA505C" w:rsidRPr="00C43A85" w14:paraId="5F67847E" w14:textId="77777777" w:rsidTr="002052B3">
        <w:tc>
          <w:tcPr>
            <w:tcW w:w="3168" w:type="dxa"/>
            <w:vAlign w:val="bottom"/>
          </w:tcPr>
          <w:p w14:paraId="382A2880" w14:textId="77777777" w:rsidR="00CA505C" w:rsidRPr="00C43A85" w:rsidRDefault="00CA505C" w:rsidP="00CA505C">
            <w:pPr>
              <w:rPr>
                <w:rFonts w:ascii="Times New Roman" w:hAnsi="Times New Roman" w:cs="Times New Roman"/>
                <w:b/>
                <w:bCs/>
                <w:sz w:val="22"/>
                <w:szCs w:val="22"/>
              </w:rPr>
            </w:pPr>
            <w:r w:rsidRPr="00C43A85">
              <w:rPr>
                <w:rFonts w:ascii="Times New Roman" w:hAnsi="Times New Roman" w:cs="Times New Roman"/>
                <w:b/>
                <w:bCs/>
                <w:sz w:val="22"/>
                <w:szCs w:val="22"/>
              </w:rPr>
              <w:t>Accumulated Depreciation</w:t>
            </w:r>
          </w:p>
        </w:tc>
        <w:tc>
          <w:tcPr>
            <w:tcW w:w="1546" w:type="dxa"/>
            <w:tcBorders>
              <w:top w:val="single" w:sz="4" w:space="0" w:color="auto"/>
            </w:tcBorders>
            <w:vAlign w:val="bottom"/>
          </w:tcPr>
          <w:p w14:paraId="44607810" w14:textId="77777777" w:rsidR="00CA505C" w:rsidRPr="00C43A85" w:rsidRDefault="00CA505C" w:rsidP="00CA50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tc>
        <w:tc>
          <w:tcPr>
            <w:tcW w:w="236" w:type="dxa"/>
            <w:vAlign w:val="bottom"/>
          </w:tcPr>
          <w:p w14:paraId="43EAD52E" w14:textId="77777777" w:rsidR="00CA505C" w:rsidRPr="00C43A85" w:rsidRDefault="00CA505C" w:rsidP="00CA505C">
            <w:pPr>
              <w:tabs>
                <w:tab w:val="left" w:pos="1134"/>
              </w:tabs>
              <w:ind w:left="-108" w:right="170"/>
              <w:jc w:val="right"/>
              <w:rPr>
                <w:rFonts w:ascii="Times New Roman" w:hAnsi="Times New Roman" w:cs="Times New Roman"/>
                <w:sz w:val="22"/>
                <w:szCs w:val="22"/>
              </w:rPr>
            </w:pPr>
          </w:p>
        </w:tc>
        <w:tc>
          <w:tcPr>
            <w:tcW w:w="992" w:type="dxa"/>
            <w:tcBorders>
              <w:top w:val="single" w:sz="4" w:space="0" w:color="auto"/>
            </w:tcBorders>
            <w:vAlign w:val="bottom"/>
          </w:tcPr>
          <w:p w14:paraId="2301179C" w14:textId="77777777" w:rsidR="00CA505C" w:rsidRPr="00C43A85" w:rsidRDefault="00CA505C" w:rsidP="00CA505C">
            <w:pPr>
              <w:tabs>
                <w:tab w:val="left" w:pos="743"/>
                <w:tab w:val="left" w:pos="1134"/>
              </w:tabs>
              <w:ind w:left="-108" w:right="121"/>
              <w:jc w:val="right"/>
              <w:rPr>
                <w:rFonts w:ascii="Times New Roman" w:hAnsi="Times New Roman" w:cs="Times New Roman"/>
                <w:sz w:val="22"/>
                <w:szCs w:val="22"/>
                <w:highlight w:val="yellow"/>
              </w:rPr>
            </w:pPr>
          </w:p>
        </w:tc>
        <w:tc>
          <w:tcPr>
            <w:tcW w:w="236" w:type="dxa"/>
            <w:vAlign w:val="bottom"/>
          </w:tcPr>
          <w:p w14:paraId="7BF3839A" w14:textId="77777777" w:rsidR="00CA505C" w:rsidRPr="00C43A85" w:rsidRDefault="00CA505C" w:rsidP="00CA505C">
            <w:pPr>
              <w:tabs>
                <w:tab w:val="left" w:pos="1134"/>
              </w:tabs>
              <w:ind w:left="-108" w:right="170"/>
              <w:jc w:val="right"/>
              <w:rPr>
                <w:rFonts w:ascii="Times New Roman" w:hAnsi="Times New Roman" w:cs="Times New Roman"/>
                <w:sz w:val="22"/>
                <w:szCs w:val="22"/>
                <w:highlight w:val="yellow"/>
              </w:rPr>
            </w:pPr>
          </w:p>
        </w:tc>
        <w:tc>
          <w:tcPr>
            <w:tcW w:w="950" w:type="dxa"/>
            <w:tcBorders>
              <w:top w:val="single" w:sz="4" w:space="0" w:color="auto"/>
            </w:tcBorders>
            <w:vAlign w:val="bottom"/>
          </w:tcPr>
          <w:p w14:paraId="480C932C" w14:textId="77777777" w:rsidR="00CA505C" w:rsidRPr="00C43A85" w:rsidRDefault="00CA505C" w:rsidP="00CA505C">
            <w:pPr>
              <w:tabs>
                <w:tab w:val="left" w:pos="743"/>
                <w:tab w:val="left" w:pos="1134"/>
              </w:tabs>
              <w:ind w:left="-108" w:right="121"/>
              <w:jc w:val="right"/>
              <w:rPr>
                <w:rFonts w:ascii="Times New Roman" w:hAnsi="Times New Roman" w:cs="Times New Roman"/>
                <w:sz w:val="22"/>
                <w:szCs w:val="22"/>
                <w:highlight w:val="yellow"/>
              </w:rPr>
            </w:pPr>
          </w:p>
        </w:tc>
        <w:tc>
          <w:tcPr>
            <w:tcW w:w="236" w:type="dxa"/>
            <w:vAlign w:val="bottom"/>
          </w:tcPr>
          <w:p w14:paraId="2576CBF0" w14:textId="77777777" w:rsidR="00CA505C" w:rsidRPr="00C43A85" w:rsidRDefault="00CA505C" w:rsidP="00CA505C">
            <w:pPr>
              <w:tabs>
                <w:tab w:val="left" w:pos="1134"/>
              </w:tabs>
              <w:ind w:left="-108" w:right="170"/>
              <w:jc w:val="right"/>
              <w:rPr>
                <w:rFonts w:ascii="Times New Roman" w:hAnsi="Times New Roman" w:cs="Times New Roman"/>
                <w:sz w:val="22"/>
                <w:szCs w:val="22"/>
                <w:highlight w:val="yellow"/>
              </w:rPr>
            </w:pPr>
          </w:p>
        </w:tc>
        <w:tc>
          <w:tcPr>
            <w:tcW w:w="1063" w:type="dxa"/>
            <w:tcBorders>
              <w:top w:val="single" w:sz="4" w:space="0" w:color="auto"/>
            </w:tcBorders>
            <w:vAlign w:val="bottom"/>
          </w:tcPr>
          <w:p w14:paraId="597A7E91" w14:textId="77777777" w:rsidR="00CA505C" w:rsidRPr="00C43A85" w:rsidRDefault="00CA505C" w:rsidP="00CA505C">
            <w:pPr>
              <w:tabs>
                <w:tab w:val="clear" w:pos="680"/>
                <w:tab w:val="left" w:pos="1134"/>
              </w:tabs>
              <w:ind w:left="-108" w:right="170"/>
              <w:jc w:val="right"/>
              <w:rPr>
                <w:rFonts w:ascii="Times New Roman" w:hAnsi="Times New Roman" w:cs="Times New Roman"/>
                <w:sz w:val="22"/>
                <w:szCs w:val="22"/>
                <w:highlight w:val="yellow"/>
              </w:rPr>
            </w:pPr>
          </w:p>
        </w:tc>
        <w:tc>
          <w:tcPr>
            <w:tcW w:w="236" w:type="dxa"/>
            <w:vAlign w:val="bottom"/>
          </w:tcPr>
          <w:p w14:paraId="4B566C59" w14:textId="77777777" w:rsidR="00CA505C" w:rsidRPr="00C43A85" w:rsidRDefault="00CA505C" w:rsidP="00CA505C">
            <w:pPr>
              <w:tabs>
                <w:tab w:val="left" w:pos="1134"/>
              </w:tabs>
              <w:ind w:left="-108" w:right="170"/>
              <w:jc w:val="right"/>
              <w:rPr>
                <w:rFonts w:ascii="Times New Roman" w:hAnsi="Times New Roman" w:cs="Times New Roman"/>
                <w:sz w:val="22"/>
                <w:szCs w:val="22"/>
                <w:highlight w:val="yellow"/>
              </w:rPr>
            </w:pPr>
          </w:p>
        </w:tc>
        <w:tc>
          <w:tcPr>
            <w:tcW w:w="1560" w:type="dxa"/>
            <w:tcBorders>
              <w:top w:val="single" w:sz="4" w:space="0" w:color="auto"/>
            </w:tcBorders>
            <w:vAlign w:val="bottom"/>
          </w:tcPr>
          <w:p w14:paraId="4D876CD8" w14:textId="77777777" w:rsidR="00CA505C" w:rsidRPr="00C43A85" w:rsidRDefault="00CA505C" w:rsidP="00CA50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tc>
      </w:tr>
      <w:tr w:rsidR="002052B3" w:rsidRPr="00C43A85" w14:paraId="33AC2C4D" w14:textId="77777777" w:rsidTr="002052B3">
        <w:trPr>
          <w:trHeight w:val="80"/>
        </w:trPr>
        <w:tc>
          <w:tcPr>
            <w:tcW w:w="3168" w:type="dxa"/>
            <w:vAlign w:val="bottom"/>
          </w:tcPr>
          <w:p w14:paraId="2152B070" w14:textId="77777777" w:rsidR="002052B3" w:rsidRPr="00C43A85" w:rsidRDefault="002052B3" w:rsidP="002052B3">
            <w:pPr>
              <w:rPr>
                <w:rFonts w:ascii="Times New Roman" w:hAnsi="Times New Roman" w:cs="Times New Roman"/>
                <w:sz w:val="22"/>
                <w:szCs w:val="22"/>
              </w:rPr>
            </w:pPr>
            <w:r w:rsidRPr="00C43A85">
              <w:rPr>
                <w:rFonts w:ascii="Times New Roman" w:hAnsi="Times New Roman" w:cs="Times New Roman"/>
                <w:sz w:val="22"/>
                <w:szCs w:val="22"/>
              </w:rPr>
              <w:t>Land improvements</w:t>
            </w:r>
          </w:p>
        </w:tc>
        <w:tc>
          <w:tcPr>
            <w:tcW w:w="1546" w:type="dxa"/>
            <w:vAlign w:val="bottom"/>
          </w:tcPr>
          <w:p w14:paraId="7C478A48" w14:textId="76214C76"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80,777</w:t>
            </w:r>
          </w:p>
        </w:tc>
        <w:tc>
          <w:tcPr>
            <w:tcW w:w="236" w:type="dxa"/>
            <w:vAlign w:val="bottom"/>
          </w:tcPr>
          <w:p w14:paraId="5F90E4F0" w14:textId="77777777" w:rsidR="002052B3" w:rsidRPr="00C43A85" w:rsidRDefault="002052B3" w:rsidP="002052B3">
            <w:pPr>
              <w:tabs>
                <w:tab w:val="left" w:pos="743"/>
                <w:tab w:val="left" w:pos="1134"/>
              </w:tabs>
              <w:ind w:left="-108" w:right="121"/>
              <w:jc w:val="right"/>
              <w:rPr>
                <w:rFonts w:ascii="Times New Roman" w:hAnsi="Times New Roman" w:cs="Times New Roman"/>
                <w:sz w:val="22"/>
                <w:szCs w:val="22"/>
              </w:rPr>
            </w:pPr>
          </w:p>
        </w:tc>
        <w:tc>
          <w:tcPr>
            <w:tcW w:w="992" w:type="dxa"/>
            <w:vAlign w:val="center"/>
          </w:tcPr>
          <w:p w14:paraId="54ABC3E5" w14:textId="65BABA98"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2052B3">
              <w:rPr>
                <w:rFonts w:ascii="Times New Roman" w:hAnsi="Times New Roman" w:cstheme="minorBidi"/>
                <w:color w:val="000000"/>
                <w:sz w:val="22"/>
                <w:szCs w:val="22"/>
              </w:rPr>
              <w:t>16,092</w:t>
            </w:r>
          </w:p>
        </w:tc>
        <w:tc>
          <w:tcPr>
            <w:tcW w:w="236" w:type="dxa"/>
          </w:tcPr>
          <w:p w14:paraId="5C8719EE" w14:textId="77777777" w:rsidR="002052B3" w:rsidRPr="00C43A85" w:rsidRDefault="002052B3" w:rsidP="002052B3">
            <w:pPr>
              <w:pStyle w:val="ASSETS"/>
              <w:tabs>
                <w:tab w:val="left" w:pos="981"/>
                <w:tab w:val="left" w:pos="1044"/>
              </w:tabs>
              <w:jc w:val="right"/>
              <w:rPr>
                <w:rFonts w:ascii="Times New Roman" w:hAnsi="Times New Roman" w:cs="Times New Roman"/>
                <w:b w:val="0"/>
                <w:bCs w:val="0"/>
                <w:color w:val="000000"/>
                <w:highlight w:val="yellow"/>
                <w:cs/>
              </w:rPr>
            </w:pPr>
          </w:p>
        </w:tc>
        <w:tc>
          <w:tcPr>
            <w:tcW w:w="950" w:type="dxa"/>
            <w:vAlign w:val="center"/>
          </w:tcPr>
          <w:p w14:paraId="45FAB553" w14:textId="479542DE"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3E0B0047"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center"/>
          </w:tcPr>
          <w:p w14:paraId="47167670" w14:textId="44331CD5"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43CA8DF0"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Pr>
          <w:p w14:paraId="4CB41591" w14:textId="77E5FD94"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96,869</w:t>
            </w:r>
          </w:p>
        </w:tc>
      </w:tr>
      <w:tr w:rsidR="002052B3" w:rsidRPr="00C43A85" w14:paraId="5C0C1500" w14:textId="77777777" w:rsidTr="002052B3">
        <w:tc>
          <w:tcPr>
            <w:tcW w:w="3168" w:type="dxa"/>
            <w:vAlign w:val="bottom"/>
          </w:tcPr>
          <w:p w14:paraId="6F2C4A88" w14:textId="77777777" w:rsidR="002052B3" w:rsidRPr="00C43A85" w:rsidRDefault="002052B3" w:rsidP="002052B3">
            <w:pPr>
              <w:rPr>
                <w:rFonts w:ascii="Times New Roman" w:hAnsi="Times New Roman" w:cs="Times New Roman"/>
                <w:sz w:val="22"/>
                <w:szCs w:val="22"/>
              </w:rPr>
            </w:pPr>
            <w:r w:rsidRPr="00C43A85">
              <w:rPr>
                <w:rFonts w:ascii="Times New Roman" w:hAnsi="Times New Roman" w:cs="Times New Roman"/>
                <w:sz w:val="22"/>
                <w:szCs w:val="22"/>
              </w:rPr>
              <w:t>Building and building improvements</w:t>
            </w:r>
          </w:p>
        </w:tc>
        <w:tc>
          <w:tcPr>
            <w:tcW w:w="1546" w:type="dxa"/>
            <w:vAlign w:val="bottom"/>
          </w:tcPr>
          <w:p w14:paraId="113424F7" w14:textId="086D9189"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308,010</w:t>
            </w:r>
          </w:p>
        </w:tc>
        <w:tc>
          <w:tcPr>
            <w:tcW w:w="236" w:type="dxa"/>
            <w:vAlign w:val="bottom"/>
          </w:tcPr>
          <w:p w14:paraId="187ADE64" w14:textId="77777777" w:rsidR="002052B3" w:rsidRPr="00C43A85" w:rsidRDefault="002052B3" w:rsidP="002052B3">
            <w:pPr>
              <w:tabs>
                <w:tab w:val="left" w:pos="743"/>
                <w:tab w:val="left" w:pos="1134"/>
              </w:tabs>
              <w:ind w:left="-108" w:right="121"/>
              <w:jc w:val="right"/>
              <w:rPr>
                <w:rFonts w:ascii="Times New Roman" w:hAnsi="Times New Roman" w:cs="Times New Roman"/>
                <w:sz w:val="22"/>
                <w:szCs w:val="22"/>
              </w:rPr>
            </w:pPr>
          </w:p>
        </w:tc>
        <w:tc>
          <w:tcPr>
            <w:tcW w:w="992" w:type="dxa"/>
            <w:vAlign w:val="center"/>
          </w:tcPr>
          <w:p w14:paraId="1CD8944C"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p>
          <w:p w14:paraId="3CB260D2" w14:textId="0287551B"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cs/>
              </w:rPr>
            </w:pPr>
            <w:r w:rsidRPr="002052B3">
              <w:rPr>
                <w:rFonts w:ascii="Times New Roman" w:hAnsi="Times New Roman" w:cstheme="minorBidi"/>
                <w:color w:val="000000"/>
                <w:sz w:val="22"/>
                <w:szCs w:val="22"/>
              </w:rPr>
              <w:t>38,842</w:t>
            </w:r>
          </w:p>
        </w:tc>
        <w:tc>
          <w:tcPr>
            <w:tcW w:w="236" w:type="dxa"/>
          </w:tcPr>
          <w:p w14:paraId="22391E80" w14:textId="77777777" w:rsidR="002052B3" w:rsidRPr="00C43A85" w:rsidRDefault="002052B3" w:rsidP="002052B3">
            <w:pPr>
              <w:pStyle w:val="ASSETS"/>
              <w:tabs>
                <w:tab w:val="left" w:pos="981"/>
                <w:tab w:val="left" w:pos="1044"/>
              </w:tabs>
              <w:jc w:val="right"/>
              <w:rPr>
                <w:rFonts w:ascii="Times New Roman" w:hAnsi="Times New Roman" w:cs="Times New Roman"/>
                <w:b w:val="0"/>
                <w:bCs w:val="0"/>
                <w:color w:val="000000"/>
                <w:highlight w:val="yellow"/>
                <w:cs/>
              </w:rPr>
            </w:pPr>
          </w:p>
        </w:tc>
        <w:tc>
          <w:tcPr>
            <w:tcW w:w="950" w:type="dxa"/>
            <w:vAlign w:val="center"/>
          </w:tcPr>
          <w:p w14:paraId="01B533B1"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p>
          <w:p w14:paraId="0453CF8C" w14:textId="3BBDF6E3"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25,362</w:t>
            </w:r>
          </w:p>
        </w:tc>
        <w:tc>
          <w:tcPr>
            <w:tcW w:w="236" w:type="dxa"/>
          </w:tcPr>
          <w:p w14:paraId="1E4DE66F"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center"/>
          </w:tcPr>
          <w:p w14:paraId="7536EAB0"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p>
          <w:p w14:paraId="2D8DE91F" w14:textId="1F8CBCE2"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383517F7"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Pr>
          <w:p w14:paraId="7A7FA53D"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p w14:paraId="67E52011" w14:textId="56D668CF"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321,490</w:t>
            </w:r>
          </w:p>
        </w:tc>
      </w:tr>
      <w:tr w:rsidR="002052B3" w:rsidRPr="00C43A85" w14:paraId="55F7CB45" w14:textId="77777777" w:rsidTr="002052B3">
        <w:tc>
          <w:tcPr>
            <w:tcW w:w="3168" w:type="dxa"/>
            <w:vAlign w:val="bottom"/>
          </w:tcPr>
          <w:p w14:paraId="568E7F42" w14:textId="77777777" w:rsidR="002052B3" w:rsidRPr="00C43A85" w:rsidRDefault="002052B3" w:rsidP="002052B3">
            <w:pPr>
              <w:rPr>
                <w:rFonts w:ascii="Times New Roman" w:hAnsi="Times New Roman" w:cs="Times New Roman"/>
                <w:sz w:val="22"/>
                <w:szCs w:val="22"/>
              </w:rPr>
            </w:pPr>
            <w:r w:rsidRPr="00C43A85">
              <w:rPr>
                <w:rFonts w:ascii="Times New Roman" w:hAnsi="Times New Roman" w:cs="Times New Roman"/>
                <w:sz w:val="22"/>
                <w:szCs w:val="22"/>
              </w:rPr>
              <w:t>Machinery and equipment</w:t>
            </w:r>
          </w:p>
        </w:tc>
        <w:tc>
          <w:tcPr>
            <w:tcW w:w="1546" w:type="dxa"/>
            <w:vAlign w:val="bottom"/>
          </w:tcPr>
          <w:p w14:paraId="33B4F426" w14:textId="14499E38"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767,185</w:t>
            </w:r>
          </w:p>
        </w:tc>
        <w:tc>
          <w:tcPr>
            <w:tcW w:w="236" w:type="dxa"/>
            <w:vAlign w:val="bottom"/>
          </w:tcPr>
          <w:p w14:paraId="4007223B" w14:textId="77777777" w:rsidR="002052B3" w:rsidRPr="00C43A85" w:rsidRDefault="002052B3" w:rsidP="002052B3">
            <w:pPr>
              <w:tabs>
                <w:tab w:val="left" w:pos="743"/>
                <w:tab w:val="left" w:pos="1134"/>
              </w:tabs>
              <w:ind w:left="-108" w:right="121"/>
              <w:jc w:val="right"/>
              <w:rPr>
                <w:rFonts w:ascii="Times New Roman" w:hAnsi="Times New Roman" w:cs="Times New Roman"/>
                <w:sz w:val="22"/>
                <w:szCs w:val="22"/>
              </w:rPr>
            </w:pPr>
          </w:p>
        </w:tc>
        <w:tc>
          <w:tcPr>
            <w:tcW w:w="992" w:type="dxa"/>
          </w:tcPr>
          <w:p w14:paraId="6CB915C3" w14:textId="73F8DA61"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2052B3">
              <w:rPr>
                <w:rFonts w:ascii="Times New Roman" w:hAnsi="Times New Roman" w:cstheme="minorBidi"/>
                <w:color w:val="000000"/>
                <w:sz w:val="22"/>
                <w:szCs w:val="22"/>
              </w:rPr>
              <w:t>150,553</w:t>
            </w:r>
          </w:p>
        </w:tc>
        <w:tc>
          <w:tcPr>
            <w:tcW w:w="236" w:type="dxa"/>
          </w:tcPr>
          <w:p w14:paraId="1384BC00" w14:textId="77777777" w:rsidR="002052B3" w:rsidRPr="00C43A85" w:rsidRDefault="002052B3" w:rsidP="002052B3">
            <w:pPr>
              <w:pStyle w:val="ASSETS"/>
              <w:tabs>
                <w:tab w:val="left" w:pos="981"/>
                <w:tab w:val="left" w:pos="1044"/>
              </w:tabs>
              <w:jc w:val="right"/>
              <w:rPr>
                <w:rFonts w:ascii="Times New Roman" w:hAnsi="Times New Roman" w:cs="Times New Roman"/>
                <w:b w:val="0"/>
                <w:bCs w:val="0"/>
                <w:color w:val="000000"/>
                <w:highlight w:val="yellow"/>
                <w:cs/>
              </w:rPr>
            </w:pPr>
          </w:p>
        </w:tc>
        <w:tc>
          <w:tcPr>
            <w:tcW w:w="950" w:type="dxa"/>
            <w:vAlign w:val="center"/>
          </w:tcPr>
          <w:p w14:paraId="662CFDAD" w14:textId="2CDEA018"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31,541</w:t>
            </w:r>
          </w:p>
        </w:tc>
        <w:tc>
          <w:tcPr>
            <w:tcW w:w="236" w:type="dxa"/>
          </w:tcPr>
          <w:p w14:paraId="670CC018"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center"/>
          </w:tcPr>
          <w:p w14:paraId="6F324849" w14:textId="73B07F13"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770C041D"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Pr>
          <w:p w14:paraId="2306C672" w14:textId="5507EB3F"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886,197</w:t>
            </w:r>
          </w:p>
        </w:tc>
      </w:tr>
      <w:tr w:rsidR="002052B3" w:rsidRPr="00C43A85" w14:paraId="66429746" w14:textId="77777777" w:rsidTr="002052B3">
        <w:tc>
          <w:tcPr>
            <w:tcW w:w="3168" w:type="dxa"/>
            <w:vAlign w:val="bottom"/>
          </w:tcPr>
          <w:p w14:paraId="1E3DF753" w14:textId="77777777" w:rsidR="002052B3" w:rsidRPr="00C43A85" w:rsidRDefault="002052B3" w:rsidP="002052B3">
            <w:pPr>
              <w:rPr>
                <w:rFonts w:ascii="Times New Roman" w:hAnsi="Times New Roman" w:cs="Times New Roman"/>
                <w:sz w:val="22"/>
                <w:szCs w:val="22"/>
                <w:cs/>
              </w:rPr>
            </w:pPr>
            <w:r w:rsidRPr="00C43A85">
              <w:rPr>
                <w:rFonts w:ascii="Times New Roman" w:hAnsi="Times New Roman" w:cs="Times New Roman"/>
                <w:sz w:val="22"/>
                <w:szCs w:val="22"/>
              </w:rPr>
              <w:t>Plots of Napier grass</w:t>
            </w:r>
          </w:p>
        </w:tc>
        <w:tc>
          <w:tcPr>
            <w:tcW w:w="1546" w:type="dxa"/>
            <w:vAlign w:val="bottom"/>
          </w:tcPr>
          <w:p w14:paraId="4A45FC26" w14:textId="3E8A1DC0"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3,391</w:t>
            </w:r>
          </w:p>
        </w:tc>
        <w:tc>
          <w:tcPr>
            <w:tcW w:w="236" w:type="dxa"/>
            <w:vAlign w:val="bottom"/>
          </w:tcPr>
          <w:p w14:paraId="79E72534" w14:textId="77777777" w:rsidR="002052B3" w:rsidRPr="00C43A85" w:rsidRDefault="002052B3" w:rsidP="002052B3">
            <w:pPr>
              <w:tabs>
                <w:tab w:val="left" w:pos="743"/>
                <w:tab w:val="left" w:pos="1134"/>
              </w:tabs>
              <w:ind w:left="-108" w:right="121"/>
              <w:jc w:val="right"/>
              <w:rPr>
                <w:rFonts w:ascii="Times New Roman" w:hAnsi="Times New Roman" w:cs="Times New Roman"/>
                <w:sz w:val="22"/>
                <w:szCs w:val="22"/>
              </w:rPr>
            </w:pPr>
          </w:p>
        </w:tc>
        <w:tc>
          <w:tcPr>
            <w:tcW w:w="992" w:type="dxa"/>
          </w:tcPr>
          <w:p w14:paraId="338B2F35" w14:textId="6598DA76"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2052B3">
              <w:rPr>
                <w:rFonts w:ascii="Times New Roman" w:hAnsi="Times New Roman" w:cstheme="minorBidi"/>
                <w:color w:val="000000"/>
                <w:sz w:val="22"/>
                <w:szCs w:val="22"/>
              </w:rPr>
              <w:t>437</w:t>
            </w:r>
          </w:p>
        </w:tc>
        <w:tc>
          <w:tcPr>
            <w:tcW w:w="236" w:type="dxa"/>
          </w:tcPr>
          <w:p w14:paraId="7D9ECCB5" w14:textId="77777777" w:rsidR="002052B3" w:rsidRPr="00C43A85" w:rsidRDefault="002052B3" w:rsidP="002052B3">
            <w:pPr>
              <w:pStyle w:val="3"/>
              <w:tabs>
                <w:tab w:val="left" w:pos="981"/>
                <w:tab w:val="left" w:pos="1044"/>
              </w:tabs>
              <w:jc w:val="right"/>
              <w:rPr>
                <w:rFonts w:ascii="Times New Roman" w:hAnsi="Times New Roman" w:cs="Times New Roman"/>
                <w:color w:val="000000"/>
                <w:highlight w:val="yellow"/>
                <w:cs/>
              </w:rPr>
            </w:pPr>
          </w:p>
        </w:tc>
        <w:tc>
          <w:tcPr>
            <w:tcW w:w="950" w:type="dxa"/>
            <w:vAlign w:val="center"/>
          </w:tcPr>
          <w:p w14:paraId="50202E65" w14:textId="3401D216"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7DA0AF3B"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center"/>
          </w:tcPr>
          <w:p w14:paraId="186F62C5" w14:textId="44E55B13"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042CEE9F"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Pr>
          <w:p w14:paraId="4ACAEF13" w14:textId="2DE3D3E0"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3,828</w:t>
            </w:r>
          </w:p>
        </w:tc>
      </w:tr>
      <w:tr w:rsidR="002052B3" w:rsidRPr="00C43A85" w14:paraId="1E60F636" w14:textId="77777777" w:rsidTr="002052B3">
        <w:tc>
          <w:tcPr>
            <w:tcW w:w="3168" w:type="dxa"/>
            <w:vAlign w:val="bottom"/>
          </w:tcPr>
          <w:p w14:paraId="23B23D6F" w14:textId="77777777" w:rsidR="002052B3" w:rsidRPr="00C43A85" w:rsidRDefault="002052B3" w:rsidP="002052B3">
            <w:pPr>
              <w:rPr>
                <w:rFonts w:ascii="Times New Roman" w:hAnsi="Times New Roman" w:cs="Times New Roman"/>
                <w:sz w:val="22"/>
                <w:szCs w:val="22"/>
              </w:rPr>
            </w:pPr>
            <w:r w:rsidRPr="00C43A85">
              <w:rPr>
                <w:rFonts w:ascii="Times New Roman" w:hAnsi="Times New Roman" w:cs="Times New Roman"/>
                <w:sz w:val="22"/>
                <w:szCs w:val="22"/>
              </w:rPr>
              <w:t>Furniture, fixtures, and office equipment</w:t>
            </w:r>
          </w:p>
        </w:tc>
        <w:tc>
          <w:tcPr>
            <w:tcW w:w="1546" w:type="dxa"/>
            <w:vAlign w:val="bottom"/>
          </w:tcPr>
          <w:p w14:paraId="07EB9F79" w14:textId="5DD821F4"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18,890</w:t>
            </w:r>
          </w:p>
        </w:tc>
        <w:tc>
          <w:tcPr>
            <w:tcW w:w="236" w:type="dxa"/>
            <w:vAlign w:val="bottom"/>
          </w:tcPr>
          <w:p w14:paraId="755197C1" w14:textId="77777777" w:rsidR="002052B3" w:rsidRPr="00C43A85" w:rsidRDefault="002052B3" w:rsidP="002052B3">
            <w:pPr>
              <w:tabs>
                <w:tab w:val="left" w:pos="743"/>
                <w:tab w:val="left" w:pos="1134"/>
              </w:tabs>
              <w:ind w:left="-108" w:right="121"/>
              <w:jc w:val="right"/>
              <w:rPr>
                <w:rFonts w:ascii="Times New Roman" w:hAnsi="Times New Roman" w:cs="Times New Roman"/>
                <w:sz w:val="22"/>
                <w:szCs w:val="22"/>
              </w:rPr>
            </w:pPr>
          </w:p>
        </w:tc>
        <w:tc>
          <w:tcPr>
            <w:tcW w:w="992" w:type="dxa"/>
          </w:tcPr>
          <w:p w14:paraId="3E3D2880"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p>
          <w:p w14:paraId="5637CD29" w14:textId="0DF2FF69"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2052B3">
              <w:rPr>
                <w:rFonts w:ascii="Times New Roman" w:hAnsi="Times New Roman" w:cstheme="minorBidi"/>
                <w:color w:val="000000"/>
                <w:sz w:val="22"/>
                <w:szCs w:val="22"/>
              </w:rPr>
              <w:t>8,104</w:t>
            </w:r>
          </w:p>
        </w:tc>
        <w:tc>
          <w:tcPr>
            <w:tcW w:w="236" w:type="dxa"/>
          </w:tcPr>
          <w:p w14:paraId="35C67616" w14:textId="77777777" w:rsidR="002052B3" w:rsidRPr="00C43A85" w:rsidRDefault="002052B3" w:rsidP="002052B3">
            <w:pPr>
              <w:pStyle w:val="3"/>
              <w:tabs>
                <w:tab w:val="left" w:pos="981"/>
                <w:tab w:val="left" w:pos="1044"/>
              </w:tabs>
              <w:jc w:val="right"/>
              <w:rPr>
                <w:rFonts w:ascii="Times New Roman" w:hAnsi="Times New Roman" w:cs="Times New Roman"/>
                <w:color w:val="000000"/>
                <w:highlight w:val="yellow"/>
                <w:cs/>
              </w:rPr>
            </w:pPr>
          </w:p>
        </w:tc>
        <w:tc>
          <w:tcPr>
            <w:tcW w:w="950" w:type="dxa"/>
            <w:vAlign w:val="center"/>
          </w:tcPr>
          <w:p w14:paraId="127956CA"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p>
          <w:p w14:paraId="19ACFBD1" w14:textId="4B4789AC"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1,052</w:t>
            </w:r>
          </w:p>
        </w:tc>
        <w:tc>
          <w:tcPr>
            <w:tcW w:w="236" w:type="dxa"/>
          </w:tcPr>
          <w:p w14:paraId="1C4541E4"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center"/>
          </w:tcPr>
          <w:p w14:paraId="1D842341"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p>
          <w:p w14:paraId="27FD8DD0" w14:textId="54034BEA"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45363110"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Pr>
          <w:p w14:paraId="233136E0"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p w14:paraId="4B051E1C" w14:textId="714946E2"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25,942</w:t>
            </w:r>
          </w:p>
        </w:tc>
      </w:tr>
      <w:tr w:rsidR="002052B3" w:rsidRPr="00C43A85" w14:paraId="74F7EEC9" w14:textId="77777777" w:rsidTr="002052B3">
        <w:tc>
          <w:tcPr>
            <w:tcW w:w="3168" w:type="dxa"/>
            <w:vAlign w:val="bottom"/>
          </w:tcPr>
          <w:p w14:paraId="08D22786" w14:textId="77777777" w:rsidR="002052B3" w:rsidRPr="00C43A85" w:rsidRDefault="002052B3" w:rsidP="002052B3">
            <w:pPr>
              <w:rPr>
                <w:rFonts w:ascii="Times New Roman" w:hAnsi="Times New Roman" w:cs="Times New Roman"/>
                <w:sz w:val="22"/>
                <w:szCs w:val="22"/>
              </w:rPr>
            </w:pPr>
            <w:r w:rsidRPr="00C43A85">
              <w:rPr>
                <w:rFonts w:ascii="Times New Roman" w:hAnsi="Times New Roman" w:cs="Times New Roman"/>
                <w:sz w:val="22"/>
                <w:szCs w:val="22"/>
              </w:rPr>
              <w:t>Vehicles</w:t>
            </w:r>
          </w:p>
        </w:tc>
        <w:tc>
          <w:tcPr>
            <w:tcW w:w="1546" w:type="dxa"/>
            <w:tcBorders>
              <w:bottom w:val="single" w:sz="4" w:space="0" w:color="auto"/>
            </w:tcBorders>
            <w:vAlign w:val="bottom"/>
          </w:tcPr>
          <w:p w14:paraId="0142F21C" w14:textId="33308513"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91,221</w:t>
            </w:r>
          </w:p>
        </w:tc>
        <w:tc>
          <w:tcPr>
            <w:tcW w:w="236" w:type="dxa"/>
            <w:vAlign w:val="bottom"/>
          </w:tcPr>
          <w:p w14:paraId="004ED905" w14:textId="77777777" w:rsidR="002052B3" w:rsidRPr="00C43A85" w:rsidRDefault="002052B3" w:rsidP="002052B3">
            <w:pPr>
              <w:tabs>
                <w:tab w:val="left" w:pos="264"/>
                <w:tab w:val="left" w:pos="743"/>
                <w:tab w:val="left" w:pos="1134"/>
              </w:tabs>
              <w:ind w:left="-108" w:right="121"/>
              <w:jc w:val="right"/>
              <w:rPr>
                <w:rFonts w:ascii="Times New Roman" w:hAnsi="Times New Roman" w:cs="Times New Roman"/>
                <w:sz w:val="22"/>
                <w:szCs w:val="22"/>
              </w:rPr>
            </w:pPr>
          </w:p>
        </w:tc>
        <w:tc>
          <w:tcPr>
            <w:tcW w:w="992" w:type="dxa"/>
            <w:tcBorders>
              <w:bottom w:val="single" w:sz="4" w:space="0" w:color="auto"/>
            </w:tcBorders>
          </w:tcPr>
          <w:p w14:paraId="6BE834CF" w14:textId="3B87482E"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2052B3">
              <w:rPr>
                <w:rFonts w:ascii="Times New Roman" w:hAnsi="Times New Roman" w:cstheme="minorBidi"/>
                <w:color w:val="000000"/>
                <w:sz w:val="22"/>
                <w:szCs w:val="22"/>
              </w:rPr>
              <w:t>14,264</w:t>
            </w:r>
          </w:p>
        </w:tc>
        <w:tc>
          <w:tcPr>
            <w:tcW w:w="236" w:type="dxa"/>
          </w:tcPr>
          <w:p w14:paraId="463EE40B" w14:textId="77777777" w:rsidR="002052B3" w:rsidRPr="00C43A85" w:rsidRDefault="002052B3" w:rsidP="002052B3">
            <w:pPr>
              <w:pStyle w:val="3"/>
              <w:tabs>
                <w:tab w:val="left" w:pos="981"/>
                <w:tab w:val="left" w:pos="1044"/>
              </w:tabs>
              <w:jc w:val="right"/>
              <w:rPr>
                <w:rFonts w:ascii="Times New Roman" w:hAnsi="Times New Roman" w:cs="Times New Roman"/>
                <w:color w:val="000000"/>
                <w:highlight w:val="yellow"/>
                <w:cs/>
              </w:rPr>
            </w:pPr>
          </w:p>
        </w:tc>
        <w:tc>
          <w:tcPr>
            <w:tcW w:w="950" w:type="dxa"/>
            <w:tcBorders>
              <w:bottom w:val="single" w:sz="4" w:space="0" w:color="auto"/>
            </w:tcBorders>
            <w:vAlign w:val="center"/>
          </w:tcPr>
          <w:p w14:paraId="75BF4B4A" w14:textId="4FE8EA12"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1,133</w:t>
            </w:r>
          </w:p>
        </w:tc>
        <w:tc>
          <w:tcPr>
            <w:tcW w:w="236" w:type="dxa"/>
          </w:tcPr>
          <w:p w14:paraId="46B85928"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tcBorders>
              <w:bottom w:val="single" w:sz="4" w:space="0" w:color="auto"/>
            </w:tcBorders>
            <w:vAlign w:val="center"/>
          </w:tcPr>
          <w:p w14:paraId="2941365D" w14:textId="35689AD1"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45CF57AA"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Borders>
              <w:bottom w:val="single" w:sz="4" w:space="0" w:color="auto"/>
            </w:tcBorders>
          </w:tcPr>
          <w:p w14:paraId="3E62F258" w14:textId="09081B72"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104,352</w:t>
            </w:r>
          </w:p>
        </w:tc>
      </w:tr>
      <w:tr w:rsidR="002052B3" w:rsidRPr="00C43A85" w14:paraId="2B91E1E5" w14:textId="77777777" w:rsidTr="002052B3">
        <w:tc>
          <w:tcPr>
            <w:tcW w:w="3168" w:type="dxa"/>
            <w:vAlign w:val="bottom"/>
          </w:tcPr>
          <w:p w14:paraId="66908689" w14:textId="77777777" w:rsidR="002052B3" w:rsidRPr="00C43A85" w:rsidRDefault="002052B3" w:rsidP="002052B3">
            <w:pPr>
              <w:rPr>
                <w:rFonts w:ascii="Times New Roman" w:hAnsi="Times New Roman" w:cs="Times New Roman"/>
                <w:b/>
                <w:bCs/>
                <w:sz w:val="22"/>
                <w:szCs w:val="22"/>
              </w:rPr>
            </w:pPr>
            <w:r w:rsidRPr="00C43A85">
              <w:rPr>
                <w:rFonts w:ascii="Times New Roman" w:hAnsi="Times New Roman" w:cs="Times New Roman"/>
                <w:b/>
                <w:bCs/>
                <w:sz w:val="22"/>
                <w:szCs w:val="22"/>
              </w:rPr>
              <w:t>Total Accumulated Depreciation</w:t>
            </w:r>
          </w:p>
        </w:tc>
        <w:tc>
          <w:tcPr>
            <w:tcW w:w="1546" w:type="dxa"/>
            <w:tcBorders>
              <w:top w:val="single" w:sz="4" w:space="0" w:color="auto"/>
              <w:bottom w:val="single" w:sz="4" w:space="0" w:color="auto"/>
            </w:tcBorders>
            <w:vAlign w:val="bottom"/>
          </w:tcPr>
          <w:p w14:paraId="518616CD" w14:textId="03AC1506"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1,269,474</w:t>
            </w:r>
          </w:p>
        </w:tc>
        <w:tc>
          <w:tcPr>
            <w:tcW w:w="236" w:type="dxa"/>
            <w:vAlign w:val="bottom"/>
          </w:tcPr>
          <w:p w14:paraId="202598EE" w14:textId="77777777" w:rsidR="002052B3" w:rsidRPr="00C43A85" w:rsidRDefault="002052B3" w:rsidP="002052B3">
            <w:pPr>
              <w:tabs>
                <w:tab w:val="left" w:pos="743"/>
                <w:tab w:val="left" w:pos="1134"/>
              </w:tabs>
              <w:ind w:left="-108" w:right="121"/>
              <w:jc w:val="right"/>
              <w:rPr>
                <w:rFonts w:ascii="Times New Roman" w:hAnsi="Times New Roman" w:cs="Times New Roman"/>
                <w:sz w:val="22"/>
                <w:szCs w:val="22"/>
              </w:rPr>
            </w:pPr>
          </w:p>
        </w:tc>
        <w:tc>
          <w:tcPr>
            <w:tcW w:w="992" w:type="dxa"/>
            <w:tcBorders>
              <w:top w:val="single" w:sz="4" w:space="0" w:color="auto"/>
              <w:bottom w:val="single" w:sz="4" w:space="0" w:color="auto"/>
            </w:tcBorders>
          </w:tcPr>
          <w:p w14:paraId="418D5C88"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p>
          <w:p w14:paraId="5D68AFDC" w14:textId="5D2DCFE5"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2052B3">
              <w:rPr>
                <w:rFonts w:ascii="Times New Roman" w:hAnsi="Times New Roman" w:cstheme="minorBidi"/>
                <w:color w:val="000000"/>
                <w:sz w:val="22"/>
                <w:szCs w:val="22"/>
              </w:rPr>
              <w:t>228,292</w:t>
            </w:r>
          </w:p>
        </w:tc>
        <w:tc>
          <w:tcPr>
            <w:tcW w:w="236" w:type="dxa"/>
          </w:tcPr>
          <w:p w14:paraId="142F7D1E" w14:textId="77777777" w:rsidR="002052B3" w:rsidRPr="00C43A85" w:rsidRDefault="002052B3" w:rsidP="002052B3">
            <w:pPr>
              <w:pStyle w:val="ASSETS"/>
              <w:tabs>
                <w:tab w:val="left" w:pos="981"/>
                <w:tab w:val="left" w:pos="1044"/>
              </w:tabs>
              <w:jc w:val="right"/>
              <w:rPr>
                <w:rFonts w:ascii="Times New Roman" w:hAnsi="Times New Roman" w:cs="Times New Roman"/>
                <w:b w:val="0"/>
                <w:bCs w:val="0"/>
                <w:color w:val="000000"/>
                <w:highlight w:val="yellow"/>
                <w:cs/>
              </w:rPr>
            </w:pPr>
          </w:p>
        </w:tc>
        <w:tc>
          <w:tcPr>
            <w:tcW w:w="950" w:type="dxa"/>
            <w:tcBorders>
              <w:top w:val="single" w:sz="4" w:space="0" w:color="auto"/>
              <w:bottom w:val="single" w:sz="4" w:space="0" w:color="auto"/>
            </w:tcBorders>
            <w:vAlign w:val="center"/>
          </w:tcPr>
          <w:p w14:paraId="5EB70357"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p>
          <w:p w14:paraId="7CDF947A" w14:textId="6723AD2A"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59,088</w:t>
            </w:r>
          </w:p>
        </w:tc>
        <w:tc>
          <w:tcPr>
            <w:tcW w:w="236" w:type="dxa"/>
          </w:tcPr>
          <w:p w14:paraId="28500F72"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tcBorders>
              <w:top w:val="single" w:sz="4" w:space="0" w:color="auto"/>
              <w:bottom w:val="single" w:sz="4" w:space="0" w:color="auto"/>
            </w:tcBorders>
            <w:vAlign w:val="center"/>
          </w:tcPr>
          <w:p w14:paraId="060277DA"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p>
          <w:p w14:paraId="226D5D76" w14:textId="2E080DB4"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tcPr>
          <w:p w14:paraId="58A73190" w14:textId="77777777" w:rsidR="002052B3" w:rsidRPr="00C43A85" w:rsidRDefault="002052B3" w:rsidP="002052B3">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Borders>
              <w:top w:val="single" w:sz="4" w:space="0" w:color="auto"/>
              <w:bottom w:val="single" w:sz="4" w:space="0" w:color="auto"/>
            </w:tcBorders>
          </w:tcPr>
          <w:p w14:paraId="0B90B3F1" w14:textId="77777777" w:rsid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p w14:paraId="212535E9" w14:textId="27BCA849" w:rsidR="002052B3" w:rsidRPr="00C43A85"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1,438,678</w:t>
            </w:r>
          </w:p>
        </w:tc>
      </w:tr>
      <w:tr w:rsidR="00CA505C" w:rsidRPr="00C43A85" w14:paraId="6AC17091" w14:textId="77777777" w:rsidTr="002052B3">
        <w:trPr>
          <w:trHeight w:val="50"/>
        </w:trPr>
        <w:tc>
          <w:tcPr>
            <w:tcW w:w="3168" w:type="dxa"/>
            <w:vAlign w:val="bottom"/>
          </w:tcPr>
          <w:p w14:paraId="1693D527" w14:textId="77777777" w:rsidR="00CA505C" w:rsidRPr="00C43A85" w:rsidRDefault="00CA505C" w:rsidP="00CA505C">
            <w:pPr>
              <w:rPr>
                <w:rFonts w:ascii="Times New Roman" w:hAnsi="Times New Roman" w:cs="Times New Roman"/>
                <w:b/>
                <w:bCs/>
                <w:sz w:val="22"/>
                <w:szCs w:val="22"/>
              </w:rPr>
            </w:pPr>
            <w:r w:rsidRPr="00C43A85">
              <w:rPr>
                <w:rFonts w:ascii="Times New Roman" w:hAnsi="Times New Roman" w:cs="Times New Roman"/>
                <w:b/>
                <w:bCs/>
                <w:sz w:val="22"/>
                <w:szCs w:val="22"/>
              </w:rPr>
              <w:t>Net</w:t>
            </w:r>
          </w:p>
        </w:tc>
        <w:tc>
          <w:tcPr>
            <w:tcW w:w="1546" w:type="dxa"/>
            <w:tcBorders>
              <w:top w:val="single" w:sz="4" w:space="0" w:color="auto"/>
              <w:bottom w:val="double" w:sz="4" w:space="0" w:color="auto"/>
            </w:tcBorders>
            <w:vAlign w:val="bottom"/>
          </w:tcPr>
          <w:p w14:paraId="4064ED2B" w14:textId="0F10722F" w:rsidR="00CA505C" w:rsidRPr="00C43A85" w:rsidRDefault="00CA505C" w:rsidP="00CA50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1,683,213</w:t>
            </w:r>
          </w:p>
        </w:tc>
        <w:tc>
          <w:tcPr>
            <w:tcW w:w="236" w:type="dxa"/>
            <w:vAlign w:val="bottom"/>
          </w:tcPr>
          <w:p w14:paraId="7AEB66B4" w14:textId="77777777" w:rsidR="00CA505C" w:rsidRPr="00C43A85" w:rsidRDefault="00CA505C" w:rsidP="00CA505C">
            <w:pPr>
              <w:tabs>
                <w:tab w:val="left" w:pos="743"/>
                <w:tab w:val="left" w:pos="1134"/>
              </w:tabs>
              <w:ind w:left="-108" w:right="121"/>
              <w:jc w:val="right"/>
              <w:rPr>
                <w:rFonts w:ascii="Times New Roman" w:hAnsi="Times New Roman" w:cs="Times New Roman"/>
                <w:sz w:val="22"/>
                <w:szCs w:val="22"/>
              </w:rPr>
            </w:pPr>
          </w:p>
        </w:tc>
        <w:tc>
          <w:tcPr>
            <w:tcW w:w="992" w:type="dxa"/>
            <w:tcBorders>
              <w:top w:val="single" w:sz="4" w:space="0" w:color="auto"/>
            </w:tcBorders>
            <w:vAlign w:val="bottom"/>
          </w:tcPr>
          <w:p w14:paraId="33D010A9" w14:textId="77777777" w:rsidR="00CA505C" w:rsidRPr="00C43A85" w:rsidRDefault="00CA505C" w:rsidP="00CA505C">
            <w:pPr>
              <w:tabs>
                <w:tab w:val="left" w:pos="743"/>
                <w:tab w:val="left" w:pos="1134"/>
              </w:tabs>
              <w:ind w:left="-108" w:right="121"/>
              <w:jc w:val="right"/>
              <w:rPr>
                <w:rFonts w:ascii="Times New Roman" w:hAnsi="Times New Roman" w:cs="Times New Roman"/>
                <w:sz w:val="22"/>
                <w:szCs w:val="22"/>
                <w:highlight w:val="yellow"/>
              </w:rPr>
            </w:pPr>
          </w:p>
        </w:tc>
        <w:tc>
          <w:tcPr>
            <w:tcW w:w="236" w:type="dxa"/>
            <w:vAlign w:val="bottom"/>
          </w:tcPr>
          <w:p w14:paraId="501BF43E" w14:textId="77777777" w:rsidR="00CA505C" w:rsidRPr="00C43A85" w:rsidRDefault="00CA505C" w:rsidP="00CA505C">
            <w:pPr>
              <w:tabs>
                <w:tab w:val="left" w:pos="743"/>
                <w:tab w:val="left" w:pos="1134"/>
              </w:tabs>
              <w:ind w:left="-108" w:right="121"/>
              <w:jc w:val="right"/>
              <w:rPr>
                <w:rFonts w:ascii="Times New Roman" w:hAnsi="Times New Roman" w:cs="Times New Roman"/>
                <w:sz w:val="22"/>
                <w:szCs w:val="22"/>
                <w:highlight w:val="yellow"/>
              </w:rPr>
            </w:pPr>
          </w:p>
        </w:tc>
        <w:tc>
          <w:tcPr>
            <w:tcW w:w="950" w:type="dxa"/>
            <w:tcBorders>
              <w:top w:val="single" w:sz="4" w:space="0" w:color="auto"/>
            </w:tcBorders>
            <w:vAlign w:val="bottom"/>
          </w:tcPr>
          <w:p w14:paraId="5B75C7FD" w14:textId="77777777" w:rsidR="00CA505C" w:rsidRPr="00C43A85" w:rsidRDefault="00CA505C" w:rsidP="00CA505C">
            <w:pPr>
              <w:tabs>
                <w:tab w:val="left" w:pos="743"/>
                <w:tab w:val="left" w:pos="1134"/>
              </w:tabs>
              <w:ind w:left="-108" w:right="121"/>
              <w:jc w:val="right"/>
              <w:rPr>
                <w:rFonts w:ascii="Times New Roman" w:hAnsi="Times New Roman" w:cs="Times New Roman"/>
                <w:sz w:val="22"/>
                <w:szCs w:val="22"/>
                <w:highlight w:val="yellow"/>
              </w:rPr>
            </w:pPr>
          </w:p>
        </w:tc>
        <w:tc>
          <w:tcPr>
            <w:tcW w:w="236" w:type="dxa"/>
            <w:vAlign w:val="bottom"/>
          </w:tcPr>
          <w:p w14:paraId="50860A1A" w14:textId="77777777" w:rsidR="00CA505C" w:rsidRPr="00C43A85" w:rsidRDefault="00CA505C" w:rsidP="00CA505C">
            <w:pPr>
              <w:tabs>
                <w:tab w:val="left" w:pos="743"/>
                <w:tab w:val="left" w:pos="1134"/>
              </w:tabs>
              <w:ind w:left="-108" w:right="121"/>
              <w:jc w:val="right"/>
              <w:rPr>
                <w:rFonts w:ascii="Times New Roman" w:hAnsi="Times New Roman" w:cs="Times New Roman"/>
                <w:sz w:val="22"/>
                <w:szCs w:val="22"/>
                <w:highlight w:val="yellow"/>
              </w:rPr>
            </w:pPr>
          </w:p>
        </w:tc>
        <w:tc>
          <w:tcPr>
            <w:tcW w:w="1063" w:type="dxa"/>
            <w:tcBorders>
              <w:top w:val="single" w:sz="4" w:space="0" w:color="auto"/>
            </w:tcBorders>
            <w:vAlign w:val="bottom"/>
          </w:tcPr>
          <w:p w14:paraId="413E7571" w14:textId="77777777" w:rsidR="00CA505C" w:rsidRPr="00C43A85" w:rsidRDefault="00CA505C" w:rsidP="00CA505C">
            <w:pPr>
              <w:tabs>
                <w:tab w:val="clear" w:pos="680"/>
                <w:tab w:val="left" w:pos="0"/>
              </w:tabs>
              <w:ind w:left="-57" w:right="-28"/>
              <w:jc w:val="right"/>
              <w:rPr>
                <w:rFonts w:ascii="Times New Roman" w:hAnsi="Times New Roman" w:cs="Times New Roman"/>
                <w:sz w:val="22"/>
                <w:szCs w:val="22"/>
              </w:rPr>
            </w:pPr>
          </w:p>
        </w:tc>
        <w:tc>
          <w:tcPr>
            <w:tcW w:w="236" w:type="dxa"/>
            <w:vAlign w:val="bottom"/>
          </w:tcPr>
          <w:p w14:paraId="142C3C68" w14:textId="77777777" w:rsidR="00CA505C" w:rsidRPr="00C43A85" w:rsidRDefault="00CA505C" w:rsidP="00CA505C">
            <w:pPr>
              <w:tabs>
                <w:tab w:val="left" w:pos="1134"/>
              </w:tabs>
              <w:ind w:left="-108" w:right="170"/>
              <w:jc w:val="right"/>
              <w:rPr>
                <w:rFonts w:ascii="Times New Roman" w:hAnsi="Times New Roman" w:cs="Times New Roman"/>
                <w:sz w:val="22"/>
                <w:szCs w:val="22"/>
                <w:highlight w:val="yellow"/>
              </w:rPr>
            </w:pPr>
          </w:p>
        </w:tc>
        <w:tc>
          <w:tcPr>
            <w:tcW w:w="1560" w:type="dxa"/>
            <w:tcBorders>
              <w:top w:val="single" w:sz="4" w:space="0" w:color="auto"/>
              <w:bottom w:val="double" w:sz="4" w:space="0" w:color="auto"/>
            </w:tcBorders>
            <w:vAlign w:val="bottom"/>
          </w:tcPr>
          <w:p w14:paraId="001618C8" w14:textId="729D3972" w:rsidR="00CA505C" w:rsidRPr="00C43A85" w:rsidRDefault="002052B3" w:rsidP="00CA50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1,514,957</w:t>
            </w:r>
          </w:p>
        </w:tc>
      </w:tr>
    </w:tbl>
    <w:p w14:paraId="5E8FFFC5" w14:textId="3366C4E5" w:rsidR="002052B3" w:rsidRDefault="002052B3" w:rsidP="003F7A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p>
    <w:p w14:paraId="089C414A" w14:textId="77777777" w:rsidR="002052B3" w:rsidRDefault="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rPr>
      </w:pPr>
      <w:r>
        <w:rPr>
          <w:rFonts w:ascii="Times New Roman" w:hAnsi="Times New Roman" w:cstheme="minorBidi"/>
          <w:sz w:val="22"/>
          <w:szCs w:val="22"/>
        </w:rPr>
        <w:br w:type="page"/>
      </w:r>
    </w:p>
    <w:tbl>
      <w:tblPr>
        <w:tblW w:w="10313" w:type="dxa"/>
        <w:tblLayout w:type="fixed"/>
        <w:tblLook w:val="0000" w:firstRow="0" w:lastRow="0" w:firstColumn="0" w:lastColumn="0" w:noHBand="0" w:noVBand="0"/>
      </w:tblPr>
      <w:tblGrid>
        <w:gridCol w:w="3168"/>
        <w:gridCol w:w="1546"/>
        <w:gridCol w:w="236"/>
        <w:gridCol w:w="992"/>
        <w:gridCol w:w="236"/>
        <w:gridCol w:w="1040"/>
        <w:gridCol w:w="236"/>
        <w:gridCol w:w="1063"/>
        <w:gridCol w:w="236"/>
        <w:gridCol w:w="1560"/>
      </w:tblGrid>
      <w:tr w:rsidR="002052B3" w:rsidRPr="00C43A85" w14:paraId="727E6AF3" w14:textId="77777777" w:rsidTr="002052B3">
        <w:trPr>
          <w:tblHeader/>
        </w:trPr>
        <w:tc>
          <w:tcPr>
            <w:tcW w:w="3168" w:type="dxa"/>
          </w:tcPr>
          <w:p w14:paraId="09E11AD5" w14:textId="77777777" w:rsidR="002052B3" w:rsidRPr="00C43A85" w:rsidRDefault="002052B3" w:rsidP="002052B3">
            <w:pPr>
              <w:pStyle w:val="3"/>
              <w:tabs>
                <w:tab w:val="clear" w:pos="360"/>
                <w:tab w:val="clear" w:pos="720"/>
              </w:tabs>
              <w:spacing w:line="260" w:lineRule="atLeast"/>
              <w:ind w:hanging="18"/>
              <w:rPr>
                <w:rFonts w:ascii="Times New Roman" w:hAnsi="Times New Roman" w:cs="Times New Roman"/>
                <w:lang w:val="en-US"/>
              </w:rPr>
            </w:pPr>
          </w:p>
        </w:tc>
        <w:tc>
          <w:tcPr>
            <w:tcW w:w="7144" w:type="dxa"/>
            <w:gridSpan w:val="9"/>
            <w:tcBorders>
              <w:bottom w:val="single" w:sz="4" w:space="0" w:color="auto"/>
            </w:tcBorders>
            <w:vAlign w:val="bottom"/>
          </w:tcPr>
          <w:p w14:paraId="1BCF15A7" w14:textId="5EF387A2" w:rsidR="002052B3" w:rsidRPr="00C43A85" w:rsidRDefault="002052B3" w:rsidP="002052B3">
            <w:pPr>
              <w:pStyle w:val="3"/>
              <w:tabs>
                <w:tab w:val="clear" w:pos="360"/>
                <w:tab w:val="clear" w:pos="720"/>
              </w:tabs>
              <w:spacing w:line="260" w:lineRule="atLeast"/>
              <w:ind w:left="-108" w:right="106"/>
              <w:jc w:val="center"/>
              <w:rPr>
                <w:rFonts w:ascii="Times New Roman" w:hAnsi="Times New Roman" w:cstheme="minorBidi"/>
                <w:lang w:val="en-US"/>
              </w:rPr>
            </w:pPr>
            <w:r w:rsidRPr="00CE22A4">
              <w:rPr>
                <w:rFonts w:ascii="Times New Roman" w:hAnsi="Times New Roman" w:cs="Times New Roman"/>
                <w:lang w:val="en-US"/>
              </w:rPr>
              <w:t>Consolidated and The Company Only</w:t>
            </w:r>
            <w:r w:rsidRPr="00C43A85">
              <w:rPr>
                <w:rFonts w:ascii="Times New Roman" w:hAnsi="Times New Roman" w:cs="Times New Roman"/>
                <w:lang w:val="en-US"/>
              </w:rPr>
              <w:t xml:space="preserve"> </w:t>
            </w:r>
            <w:r>
              <w:rPr>
                <w:rFonts w:ascii="Times New Roman" w:hAnsi="Times New Roman" w:cs="Times New Roman"/>
                <w:lang w:val="en-US"/>
              </w:rPr>
              <w:t xml:space="preserve">- </w:t>
            </w:r>
            <w:r w:rsidRPr="00C43A85">
              <w:rPr>
                <w:rFonts w:ascii="Times New Roman" w:hAnsi="Times New Roman" w:cs="Times New Roman"/>
                <w:lang w:val="en-US"/>
              </w:rPr>
              <w:t>In Thousand Baht</w:t>
            </w:r>
          </w:p>
        </w:tc>
      </w:tr>
      <w:tr w:rsidR="00CA505C" w:rsidRPr="00C43A85" w14:paraId="68E0B37D" w14:textId="77777777" w:rsidTr="002052B3">
        <w:trPr>
          <w:trHeight w:val="70"/>
          <w:tblHeader/>
        </w:trPr>
        <w:tc>
          <w:tcPr>
            <w:tcW w:w="3168" w:type="dxa"/>
            <w:vAlign w:val="bottom"/>
          </w:tcPr>
          <w:p w14:paraId="76D9F0D3" w14:textId="77777777" w:rsidR="00CA505C" w:rsidRPr="00C43A85" w:rsidRDefault="00CA505C" w:rsidP="00D525FB">
            <w:pPr>
              <w:ind w:right="-108"/>
              <w:rPr>
                <w:rFonts w:ascii="Times New Roman" w:hAnsi="Times New Roman" w:cs="Times New Roman"/>
                <w:sz w:val="22"/>
                <w:szCs w:val="22"/>
              </w:rPr>
            </w:pPr>
          </w:p>
        </w:tc>
        <w:tc>
          <w:tcPr>
            <w:tcW w:w="1546" w:type="dxa"/>
            <w:vAlign w:val="bottom"/>
          </w:tcPr>
          <w:p w14:paraId="21F8B4EE" w14:textId="77777777" w:rsidR="00CA505C" w:rsidRPr="00C43A85" w:rsidRDefault="00CA505C" w:rsidP="00D525FB">
            <w:pPr>
              <w:tabs>
                <w:tab w:val="left" w:pos="1242"/>
              </w:tabs>
              <w:ind w:left="-108" w:right="-108"/>
              <w:jc w:val="center"/>
              <w:rPr>
                <w:rFonts w:ascii="Times New Roman" w:hAnsi="Times New Roman" w:cs="Times New Roman"/>
                <w:sz w:val="22"/>
                <w:szCs w:val="22"/>
                <w:cs/>
              </w:rPr>
            </w:pPr>
            <w:r w:rsidRPr="00C43A85">
              <w:rPr>
                <w:rFonts w:ascii="Times New Roman" w:hAnsi="Times New Roman" w:cs="Times New Roman"/>
                <w:sz w:val="22"/>
                <w:szCs w:val="22"/>
              </w:rPr>
              <w:t>Balance as at</w:t>
            </w:r>
          </w:p>
        </w:tc>
        <w:tc>
          <w:tcPr>
            <w:tcW w:w="236" w:type="dxa"/>
          </w:tcPr>
          <w:p w14:paraId="5D41E60D" w14:textId="77777777" w:rsidR="00CA505C" w:rsidRPr="00C43A85" w:rsidRDefault="00CA505C" w:rsidP="00D525FB">
            <w:pPr>
              <w:tabs>
                <w:tab w:val="clear" w:pos="3515"/>
                <w:tab w:val="left" w:pos="3132"/>
                <w:tab w:val="left" w:pos="3582"/>
              </w:tabs>
              <w:ind w:left="-108" w:right="72"/>
              <w:jc w:val="center"/>
              <w:rPr>
                <w:rFonts w:ascii="Times New Roman" w:hAnsi="Times New Roman" w:cs="Times New Roman"/>
                <w:sz w:val="22"/>
                <w:szCs w:val="22"/>
              </w:rPr>
            </w:pPr>
          </w:p>
        </w:tc>
        <w:tc>
          <w:tcPr>
            <w:tcW w:w="3566" w:type="dxa"/>
            <w:gridSpan w:val="5"/>
            <w:tcBorders>
              <w:bottom w:val="single" w:sz="4" w:space="0" w:color="auto"/>
            </w:tcBorders>
            <w:vAlign w:val="bottom"/>
          </w:tcPr>
          <w:p w14:paraId="44236786" w14:textId="77777777" w:rsidR="00CA505C" w:rsidRPr="00C43A85" w:rsidRDefault="00CA505C" w:rsidP="00D525FB">
            <w:pPr>
              <w:tabs>
                <w:tab w:val="clear" w:pos="3515"/>
                <w:tab w:val="left" w:pos="3307"/>
                <w:tab w:val="left" w:pos="3582"/>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Movements</w:t>
            </w:r>
          </w:p>
        </w:tc>
        <w:tc>
          <w:tcPr>
            <w:tcW w:w="236" w:type="dxa"/>
            <w:vAlign w:val="bottom"/>
          </w:tcPr>
          <w:p w14:paraId="1D47619D" w14:textId="77777777" w:rsidR="00CA505C" w:rsidRPr="00C43A85" w:rsidRDefault="00CA505C" w:rsidP="00D525FB">
            <w:pPr>
              <w:tabs>
                <w:tab w:val="left" w:pos="1242"/>
              </w:tabs>
              <w:ind w:left="-108" w:right="-108"/>
              <w:jc w:val="center"/>
              <w:rPr>
                <w:rFonts w:ascii="Times New Roman" w:hAnsi="Times New Roman" w:cs="Times New Roman"/>
                <w:sz w:val="22"/>
                <w:szCs w:val="22"/>
              </w:rPr>
            </w:pPr>
          </w:p>
        </w:tc>
        <w:tc>
          <w:tcPr>
            <w:tcW w:w="1560" w:type="dxa"/>
            <w:vAlign w:val="bottom"/>
          </w:tcPr>
          <w:p w14:paraId="56788705" w14:textId="77777777" w:rsidR="00CA505C" w:rsidRPr="00C43A85" w:rsidRDefault="00CA505C" w:rsidP="00D525FB">
            <w:pPr>
              <w:tabs>
                <w:tab w:val="left" w:pos="1242"/>
              </w:tabs>
              <w:ind w:left="-108" w:right="-108"/>
              <w:jc w:val="center"/>
              <w:rPr>
                <w:rFonts w:ascii="Times New Roman" w:hAnsi="Times New Roman" w:cs="Times New Roman"/>
                <w:sz w:val="22"/>
                <w:szCs w:val="22"/>
                <w:cs/>
              </w:rPr>
            </w:pPr>
            <w:r w:rsidRPr="00C43A85">
              <w:rPr>
                <w:rFonts w:ascii="Times New Roman" w:hAnsi="Times New Roman" w:cs="Times New Roman"/>
                <w:sz w:val="22"/>
                <w:szCs w:val="22"/>
              </w:rPr>
              <w:t>Balance as at</w:t>
            </w:r>
          </w:p>
        </w:tc>
      </w:tr>
      <w:tr w:rsidR="00CA505C" w:rsidRPr="00C43A85" w14:paraId="379BB37B" w14:textId="77777777" w:rsidTr="002052B3">
        <w:trPr>
          <w:trHeight w:val="70"/>
          <w:tblHeader/>
        </w:trPr>
        <w:tc>
          <w:tcPr>
            <w:tcW w:w="3168" w:type="dxa"/>
            <w:vAlign w:val="bottom"/>
          </w:tcPr>
          <w:p w14:paraId="0F52B91A" w14:textId="77777777" w:rsidR="00CA505C" w:rsidRPr="00C43A85" w:rsidRDefault="00CA505C" w:rsidP="00D525FB">
            <w:pPr>
              <w:pStyle w:val="a1"/>
              <w:tabs>
                <w:tab w:val="clear" w:pos="360"/>
                <w:tab w:val="clear" w:pos="720"/>
                <w:tab w:val="clear" w:pos="1080"/>
              </w:tabs>
              <w:ind w:right="-198"/>
              <w:rPr>
                <w:rFonts w:cs="Times New Roman"/>
                <w:sz w:val="22"/>
                <w:szCs w:val="22"/>
                <w:lang w:val="en-US"/>
              </w:rPr>
            </w:pPr>
          </w:p>
        </w:tc>
        <w:tc>
          <w:tcPr>
            <w:tcW w:w="1546" w:type="dxa"/>
            <w:tcBorders>
              <w:bottom w:val="single" w:sz="4" w:space="0" w:color="auto"/>
            </w:tcBorders>
            <w:vAlign w:val="bottom"/>
          </w:tcPr>
          <w:p w14:paraId="7393C321" w14:textId="77777777" w:rsidR="00CA505C" w:rsidRPr="00C43A85" w:rsidRDefault="00CA505C" w:rsidP="00D525FB">
            <w:pPr>
              <w:ind w:left="-108" w:right="-108"/>
              <w:jc w:val="center"/>
              <w:rPr>
                <w:rFonts w:ascii="Times New Roman" w:hAnsi="Times New Roman" w:cstheme="minorBidi"/>
                <w:sz w:val="22"/>
                <w:szCs w:val="22"/>
              </w:rPr>
            </w:pPr>
            <w:r w:rsidRPr="00C43A85">
              <w:rPr>
                <w:rFonts w:ascii="Times New Roman" w:hAnsi="Times New Roman" w:cs="Times New Roman"/>
                <w:sz w:val="22"/>
                <w:szCs w:val="22"/>
              </w:rPr>
              <w:t>December 31, 2023</w:t>
            </w:r>
          </w:p>
        </w:tc>
        <w:tc>
          <w:tcPr>
            <w:tcW w:w="236" w:type="dxa"/>
          </w:tcPr>
          <w:p w14:paraId="06B1BB08" w14:textId="77777777" w:rsidR="00CA505C" w:rsidRPr="00C43A85" w:rsidRDefault="00CA505C" w:rsidP="00D525FB">
            <w:pPr>
              <w:ind w:left="-108" w:right="-108"/>
              <w:jc w:val="center"/>
              <w:rPr>
                <w:rFonts w:ascii="Times New Roman" w:hAnsi="Times New Roman" w:cs="Times New Roman"/>
                <w:sz w:val="22"/>
                <w:szCs w:val="22"/>
              </w:rPr>
            </w:pPr>
          </w:p>
        </w:tc>
        <w:tc>
          <w:tcPr>
            <w:tcW w:w="992" w:type="dxa"/>
            <w:tcBorders>
              <w:bottom w:val="single" w:sz="4" w:space="0" w:color="auto"/>
            </w:tcBorders>
            <w:vAlign w:val="bottom"/>
          </w:tcPr>
          <w:p w14:paraId="6B60E710" w14:textId="77777777" w:rsidR="00CA505C" w:rsidRPr="00C43A85" w:rsidRDefault="00CA505C" w:rsidP="00D525FB">
            <w:pPr>
              <w:ind w:left="-108" w:right="-108"/>
              <w:jc w:val="center"/>
              <w:rPr>
                <w:rFonts w:ascii="Times New Roman" w:hAnsi="Times New Roman" w:cs="Times New Roman"/>
                <w:sz w:val="22"/>
                <w:szCs w:val="22"/>
              </w:rPr>
            </w:pPr>
            <w:r w:rsidRPr="00C43A85">
              <w:rPr>
                <w:rFonts w:ascii="Times New Roman" w:hAnsi="Times New Roman" w:cs="Times New Roman"/>
                <w:sz w:val="22"/>
                <w:szCs w:val="22"/>
              </w:rPr>
              <w:t>Addition</w:t>
            </w:r>
          </w:p>
        </w:tc>
        <w:tc>
          <w:tcPr>
            <w:tcW w:w="236" w:type="dxa"/>
            <w:vAlign w:val="bottom"/>
          </w:tcPr>
          <w:p w14:paraId="7F8D43C0" w14:textId="77777777" w:rsidR="00CA505C" w:rsidRPr="00C43A85" w:rsidRDefault="00CA505C" w:rsidP="00D525FB">
            <w:pPr>
              <w:ind w:left="-108" w:right="-108"/>
              <w:jc w:val="center"/>
              <w:rPr>
                <w:rFonts w:ascii="Times New Roman" w:hAnsi="Times New Roman" w:cs="Times New Roman"/>
                <w:sz w:val="22"/>
                <w:szCs w:val="22"/>
              </w:rPr>
            </w:pPr>
          </w:p>
        </w:tc>
        <w:tc>
          <w:tcPr>
            <w:tcW w:w="1040" w:type="dxa"/>
            <w:tcBorders>
              <w:bottom w:val="single" w:sz="4" w:space="0" w:color="auto"/>
            </w:tcBorders>
            <w:vAlign w:val="bottom"/>
          </w:tcPr>
          <w:p w14:paraId="696D0F2A" w14:textId="77777777" w:rsidR="00CA505C" w:rsidRPr="00C43A85" w:rsidRDefault="00CA505C" w:rsidP="00D525FB">
            <w:pPr>
              <w:ind w:left="-108" w:right="-108"/>
              <w:jc w:val="center"/>
              <w:rPr>
                <w:rFonts w:ascii="Times New Roman" w:hAnsi="Times New Roman" w:cs="Times New Roman"/>
                <w:sz w:val="22"/>
                <w:szCs w:val="22"/>
              </w:rPr>
            </w:pPr>
            <w:r w:rsidRPr="00C43A85">
              <w:rPr>
                <w:rFonts w:ascii="Times New Roman" w:hAnsi="Times New Roman" w:cs="Times New Roman"/>
                <w:sz w:val="22"/>
                <w:szCs w:val="22"/>
              </w:rPr>
              <w:t>Deduction</w:t>
            </w:r>
          </w:p>
        </w:tc>
        <w:tc>
          <w:tcPr>
            <w:tcW w:w="236" w:type="dxa"/>
            <w:vAlign w:val="bottom"/>
          </w:tcPr>
          <w:p w14:paraId="17EBA630" w14:textId="77777777" w:rsidR="00CA505C" w:rsidRPr="00C43A85" w:rsidRDefault="00CA505C" w:rsidP="00D525FB">
            <w:pPr>
              <w:ind w:left="-108" w:right="-108"/>
              <w:jc w:val="center"/>
              <w:rPr>
                <w:rFonts w:ascii="Times New Roman" w:hAnsi="Times New Roman" w:cs="Times New Roman"/>
                <w:sz w:val="22"/>
                <w:szCs w:val="22"/>
              </w:rPr>
            </w:pPr>
          </w:p>
        </w:tc>
        <w:tc>
          <w:tcPr>
            <w:tcW w:w="1063" w:type="dxa"/>
            <w:tcBorders>
              <w:bottom w:val="single" w:sz="4" w:space="0" w:color="auto"/>
            </w:tcBorders>
            <w:vAlign w:val="bottom"/>
          </w:tcPr>
          <w:p w14:paraId="46533071" w14:textId="77777777" w:rsidR="00CA505C" w:rsidRPr="00C43A85" w:rsidRDefault="00CA505C" w:rsidP="00D525FB">
            <w:pPr>
              <w:ind w:left="-108" w:right="-108"/>
              <w:jc w:val="center"/>
              <w:rPr>
                <w:rFonts w:ascii="Times New Roman" w:hAnsi="Times New Roman" w:cs="Times New Roman"/>
                <w:sz w:val="22"/>
                <w:szCs w:val="22"/>
              </w:rPr>
            </w:pPr>
            <w:r w:rsidRPr="00C43A85">
              <w:rPr>
                <w:rFonts w:ascii="Times New Roman" w:hAnsi="Times New Roman" w:cs="Times New Roman"/>
                <w:sz w:val="22"/>
                <w:szCs w:val="22"/>
              </w:rPr>
              <w:t>Transfer</w:t>
            </w:r>
          </w:p>
        </w:tc>
        <w:tc>
          <w:tcPr>
            <w:tcW w:w="236" w:type="dxa"/>
            <w:vAlign w:val="bottom"/>
          </w:tcPr>
          <w:p w14:paraId="007630F4" w14:textId="77777777" w:rsidR="00CA505C" w:rsidRPr="00C43A85" w:rsidRDefault="00CA505C" w:rsidP="00D525FB">
            <w:pPr>
              <w:ind w:left="-108" w:right="-108"/>
              <w:jc w:val="center"/>
              <w:rPr>
                <w:rFonts w:ascii="Times New Roman" w:hAnsi="Times New Roman" w:cs="Times New Roman"/>
                <w:sz w:val="22"/>
                <w:szCs w:val="22"/>
              </w:rPr>
            </w:pPr>
          </w:p>
        </w:tc>
        <w:tc>
          <w:tcPr>
            <w:tcW w:w="1560" w:type="dxa"/>
            <w:tcBorders>
              <w:bottom w:val="single" w:sz="4" w:space="0" w:color="auto"/>
            </w:tcBorders>
            <w:vAlign w:val="bottom"/>
          </w:tcPr>
          <w:p w14:paraId="5140A235" w14:textId="77777777" w:rsidR="00CA505C" w:rsidRPr="00C43A85" w:rsidRDefault="00CA505C" w:rsidP="00D525FB">
            <w:pPr>
              <w:ind w:left="-108" w:right="-108"/>
              <w:jc w:val="center"/>
              <w:rPr>
                <w:rFonts w:ascii="Times New Roman" w:hAnsi="Times New Roman" w:cs="Times New Roman"/>
                <w:sz w:val="22"/>
                <w:szCs w:val="22"/>
              </w:rPr>
            </w:pPr>
            <w:r w:rsidRPr="00C43A85">
              <w:rPr>
                <w:rFonts w:ascii="Times New Roman" w:hAnsi="Times New Roman" w:cs="Times New Roman"/>
                <w:sz w:val="22"/>
                <w:szCs w:val="22"/>
              </w:rPr>
              <w:t>December 31, 2024</w:t>
            </w:r>
          </w:p>
        </w:tc>
      </w:tr>
      <w:tr w:rsidR="00CA505C" w:rsidRPr="00C43A85" w14:paraId="7B2FF244" w14:textId="77777777" w:rsidTr="002052B3">
        <w:tc>
          <w:tcPr>
            <w:tcW w:w="3168" w:type="dxa"/>
            <w:vAlign w:val="bottom"/>
          </w:tcPr>
          <w:p w14:paraId="6B414E06" w14:textId="77777777" w:rsidR="00CA505C" w:rsidRPr="00C43A85" w:rsidRDefault="00CA505C" w:rsidP="00D525FB">
            <w:pPr>
              <w:rPr>
                <w:rFonts w:ascii="Times New Roman" w:hAnsi="Times New Roman" w:cs="Times New Roman"/>
                <w:b/>
                <w:bCs/>
                <w:sz w:val="22"/>
                <w:szCs w:val="22"/>
              </w:rPr>
            </w:pPr>
            <w:r w:rsidRPr="00C43A85">
              <w:rPr>
                <w:rFonts w:ascii="Times New Roman" w:hAnsi="Times New Roman" w:cs="Times New Roman"/>
                <w:b/>
                <w:bCs/>
                <w:sz w:val="22"/>
                <w:szCs w:val="22"/>
              </w:rPr>
              <w:t>Cost</w:t>
            </w:r>
          </w:p>
        </w:tc>
        <w:tc>
          <w:tcPr>
            <w:tcW w:w="1546" w:type="dxa"/>
            <w:tcBorders>
              <w:top w:val="single" w:sz="4" w:space="0" w:color="auto"/>
            </w:tcBorders>
          </w:tcPr>
          <w:p w14:paraId="435B1BF0" w14:textId="77777777" w:rsidR="00CA505C" w:rsidRPr="00C43A85" w:rsidRDefault="00CA505C" w:rsidP="00D525FB">
            <w:pPr>
              <w:ind w:right="72"/>
              <w:jc w:val="right"/>
              <w:rPr>
                <w:rFonts w:ascii="Times New Roman" w:hAnsi="Times New Roman" w:cs="Times New Roman"/>
                <w:sz w:val="22"/>
                <w:szCs w:val="22"/>
              </w:rPr>
            </w:pPr>
          </w:p>
        </w:tc>
        <w:tc>
          <w:tcPr>
            <w:tcW w:w="236" w:type="dxa"/>
          </w:tcPr>
          <w:p w14:paraId="194BA56D" w14:textId="77777777" w:rsidR="00CA505C" w:rsidRPr="00C43A85" w:rsidRDefault="00CA505C" w:rsidP="00D525FB">
            <w:pPr>
              <w:ind w:right="72"/>
              <w:jc w:val="right"/>
              <w:rPr>
                <w:rFonts w:ascii="Times New Roman" w:hAnsi="Times New Roman" w:cs="Times New Roman"/>
                <w:sz w:val="22"/>
                <w:szCs w:val="22"/>
              </w:rPr>
            </w:pPr>
          </w:p>
        </w:tc>
        <w:tc>
          <w:tcPr>
            <w:tcW w:w="992" w:type="dxa"/>
            <w:tcBorders>
              <w:top w:val="single" w:sz="4" w:space="0" w:color="auto"/>
            </w:tcBorders>
          </w:tcPr>
          <w:p w14:paraId="0615F4E8" w14:textId="77777777" w:rsidR="00CA505C" w:rsidRPr="00C43A85" w:rsidRDefault="00CA505C" w:rsidP="00D525FB">
            <w:pPr>
              <w:ind w:right="72"/>
              <w:jc w:val="right"/>
              <w:rPr>
                <w:rFonts w:ascii="Times New Roman" w:hAnsi="Times New Roman" w:cs="Times New Roman"/>
                <w:sz w:val="22"/>
                <w:szCs w:val="22"/>
              </w:rPr>
            </w:pPr>
          </w:p>
        </w:tc>
        <w:tc>
          <w:tcPr>
            <w:tcW w:w="236" w:type="dxa"/>
          </w:tcPr>
          <w:p w14:paraId="13612580" w14:textId="77777777" w:rsidR="00CA505C" w:rsidRPr="00C43A85" w:rsidRDefault="00CA505C" w:rsidP="00D525FB">
            <w:pPr>
              <w:ind w:right="72"/>
              <w:jc w:val="right"/>
              <w:rPr>
                <w:rFonts w:ascii="Times New Roman" w:hAnsi="Times New Roman" w:cs="Times New Roman"/>
                <w:sz w:val="22"/>
                <w:szCs w:val="22"/>
              </w:rPr>
            </w:pPr>
          </w:p>
        </w:tc>
        <w:tc>
          <w:tcPr>
            <w:tcW w:w="1040" w:type="dxa"/>
            <w:tcBorders>
              <w:top w:val="single" w:sz="4" w:space="0" w:color="auto"/>
            </w:tcBorders>
          </w:tcPr>
          <w:p w14:paraId="10E86257" w14:textId="77777777" w:rsidR="00CA505C" w:rsidRPr="00C43A85" w:rsidRDefault="00CA505C" w:rsidP="00D525FB">
            <w:pPr>
              <w:ind w:right="72"/>
              <w:jc w:val="right"/>
              <w:rPr>
                <w:rFonts w:ascii="Times New Roman" w:hAnsi="Times New Roman" w:cs="Times New Roman"/>
                <w:sz w:val="22"/>
                <w:szCs w:val="22"/>
              </w:rPr>
            </w:pPr>
          </w:p>
        </w:tc>
        <w:tc>
          <w:tcPr>
            <w:tcW w:w="236" w:type="dxa"/>
          </w:tcPr>
          <w:p w14:paraId="3E1157FB" w14:textId="77777777" w:rsidR="00CA505C" w:rsidRPr="00C43A85" w:rsidRDefault="00CA505C" w:rsidP="00D525FB">
            <w:pPr>
              <w:ind w:right="72"/>
              <w:jc w:val="right"/>
              <w:rPr>
                <w:rFonts w:ascii="Times New Roman" w:hAnsi="Times New Roman" w:cs="Times New Roman"/>
                <w:sz w:val="22"/>
                <w:szCs w:val="22"/>
              </w:rPr>
            </w:pPr>
          </w:p>
        </w:tc>
        <w:tc>
          <w:tcPr>
            <w:tcW w:w="1063" w:type="dxa"/>
            <w:tcBorders>
              <w:top w:val="single" w:sz="4" w:space="0" w:color="auto"/>
            </w:tcBorders>
          </w:tcPr>
          <w:p w14:paraId="3A6910C0" w14:textId="77777777" w:rsidR="00CA505C" w:rsidRPr="00C43A85" w:rsidRDefault="00CA505C" w:rsidP="00D525FB">
            <w:pPr>
              <w:ind w:right="72"/>
              <w:jc w:val="right"/>
              <w:rPr>
                <w:rFonts w:ascii="Times New Roman" w:hAnsi="Times New Roman" w:cs="Times New Roman"/>
                <w:sz w:val="22"/>
                <w:szCs w:val="22"/>
              </w:rPr>
            </w:pPr>
          </w:p>
        </w:tc>
        <w:tc>
          <w:tcPr>
            <w:tcW w:w="236" w:type="dxa"/>
          </w:tcPr>
          <w:p w14:paraId="6BB4640C" w14:textId="77777777" w:rsidR="00CA505C" w:rsidRPr="00C43A85" w:rsidRDefault="00CA505C" w:rsidP="00D525FB">
            <w:pPr>
              <w:ind w:right="72"/>
              <w:jc w:val="right"/>
              <w:rPr>
                <w:rFonts w:ascii="Times New Roman" w:hAnsi="Times New Roman" w:cs="Times New Roman"/>
                <w:sz w:val="22"/>
                <w:szCs w:val="22"/>
              </w:rPr>
            </w:pPr>
          </w:p>
        </w:tc>
        <w:tc>
          <w:tcPr>
            <w:tcW w:w="1560" w:type="dxa"/>
            <w:tcBorders>
              <w:top w:val="single" w:sz="4" w:space="0" w:color="auto"/>
            </w:tcBorders>
          </w:tcPr>
          <w:p w14:paraId="026F1973" w14:textId="77777777" w:rsidR="00CA505C" w:rsidRPr="00C43A85" w:rsidRDefault="00CA505C" w:rsidP="00D525FB">
            <w:pPr>
              <w:ind w:right="72"/>
              <w:jc w:val="right"/>
              <w:rPr>
                <w:rFonts w:ascii="Times New Roman" w:hAnsi="Times New Roman" w:cs="Times New Roman"/>
                <w:sz w:val="22"/>
                <w:szCs w:val="22"/>
              </w:rPr>
            </w:pPr>
          </w:p>
        </w:tc>
      </w:tr>
      <w:tr w:rsidR="00CA505C" w:rsidRPr="00C43A85" w14:paraId="65C0DFD3" w14:textId="77777777" w:rsidTr="002052B3">
        <w:trPr>
          <w:trHeight w:val="80"/>
        </w:trPr>
        <w:tc>
          <w:tcPr>
            <w:tcW w:w="3168" w:type="dxa"/>
            <w:vAlign w:val="bottom"/>
          </w:tcPr>
          <w:p w14:paraId="796E2253"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Land and land improvements</w:t>
            </w:r>
          </w:p>
        </w:tc>
        <w:tc>
          <w:tcPr>
            <w:tcW w:w="1546" w:type="dxa"/>
            <w:vAlign w:val="bottom"/>
          </w:tcPr>
          <w:p w14:paraId="1127B23B"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124,007</w:t>
            </w:r>
          </w:p>
        </w:tc>
        <w:tc>
          <w:tcPr>
            <w:tcW w:w="236" w:type="dxa"/>
            <w:vAlign w:val="bottom"/>
          </w:tcPr>
          <w:p w14:paraId="3AED4073" w14:textId="77777777" w:rsidR="00CA505C" w:rsidRPr="00C43A85" w:rsidRDefault="00CA505C" w:rsidP="00D525FB">
            <w:pPr>
              <w:tabs>
                <w:tab w:val="left" w:pos="743"/>
              </w:tabs>
              <w:ind w:left="-108" w:right="121"/>
              <w:jc w:val="right"/>
              <w:rPr>
                <w:rFonts w:ascii="Times New Roman" w:hAnsi="Times New Roman" w:cs="Times New Roman"/>
                <w:sz w:val="22"/>
                <w:szCs w:val="22"/>
              </w:rPr>
            </w:pPr>
          </w:p>
        </w:tc>
        <w:tc>
          <w:tcPr>
            <w:tcW w:w="992" w:type="dxa"/>
            <w:vAlign w:val="bottom"/>
          </w:tcPr>
          <w:p w14:paraId="3ACE4C67"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heme="minorBidi"/>
                <w:color w:val="000000"/>
                <w:sz w:val="22"/>
                <w:szCs w:val="22"/>
              </w:rPr>
            </w:pPr>
            <w:r w:rsidRPr="00C43A85">
              <w:rPr>
                <w:rFonts w:ascii="Times New Roman" w:hAnsi="Times New Roman" w:cstheme="minorBidi"/>
                <w:color w:val="000000"/>
                <w:sz w:val="22"/>
                <w:szCs w:val="22"/>
              </w:rPr>
              <w:t>479</w:t>
            </w:r>
          </w:p>
        </w:tc>
        <w:tc>
          <w:tcPr>
            <w:tcW w:w="236" w:type="dxa"/>
            <w:vAlign w:val="bottom"/>
          </w:tcPr>
          <w:p w14:paraId="1755CFFB" w14:textId="77777777" w:rsidR="00CA505C" w:rsidRPr="00C43A85" w:rsidRDefault="00CA505C" w:rsidP="00D525FB">
            <w:pPr>
              <w:pStyle w:val="E1"/>
              <w:tabs>
                <w:tab w:val="clear" w:pos="90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cs="Times New Roman"/>
                <w:b w:val="0"/>
                <w:bCs w:val="0"/>
                <w:cs/>
                <w:lang w:val="en-US"/>
              </w:rPr>
            </w:pPr>
          </w:p>
        </w:tc>
        <w:tc>
          <w:tcPr>
            <w:tcW w:w="1040" w:type="dxa"/>
            <w:vAlign w:val="bottom"/>
          </w:tcPr>
          <w:p w14:paraId="52188B60"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12A7CEC0" w14:textId="77777777" w:rsidR="00CA505C" w:rsidRPr="00C43A85" w:rsidRDefault="00CA505C" w:rsidP="00D525FB">
            <w:pPr>
              <w:pStyle w:val="E1"/>
              <w:tabs>
                <w:tab w:val="clear" w:pos="90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cs="Times New Roman"/>
                <w:b w:val="0"/>
                <w:bCs w:val="0"/>
                <w:cs/>
                <w:lang w:val="en-US"/>
              </w:rPr>
            </w:pPr>
          </w:p>
        </w:tc>
        <w:tc>
          <w:tcPr>
            <w:tcW w:w="1063" w:type="dxa"/>
            <w:vAlign w:val="bottom"/>
          </w:tcPr>
          <w:p w14:paraId="4AB34C4E"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16,522</w:t>
            </w:r>
          </w:p>
        </w:tc>
        <w:tc>
          <w:tcPr>
            <w:tcW w:w="236" w:type="dxa"/>
            <w:vAlign w:val="bottom"/>
          </w:tcPr>
          <w:p w14:paraId="5B831AC9" w14:textId="77777777" w:rsidR="00CA505C" w:rsidRPr="00C43A85" w:rsidRDefault="00CA505C" w:rsidP="00D525FB">
            <w:pPr>
              <w:pStyle w:val="E1"/>
              <w:ind w:right="56"/>
              <w:jc w:val="right"/>
              <w:rPr>
                <w:rFonts w:cs="Times New Roman"/>
                <w:b w:val="0"/>
                <w:bCs w:val="0"/>
                <w:color w:val="000000"/>
                <w:cs/>
              </w:rPr>
            </w:pPr>
          </w:p>
        </w:tc>
        <w:tc>
          <w:tcPr>
            <w:tcW w:w="1560" w:type="dxa"/>
            <w:vAlign w:val="bottom"/>
          </w:tcPr>
          <w:p w14:paraId="4FA771AD"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141,008</w:t>
            </w:r>
          </w:p>
        </w:tc>
      </w:tr>
      <w:tr w:rsidR="00CA505C" w:rsidRPr="00C43A85" w14:paraId="0B6A7130" w14:textId="77777777" w:rsidTr="002052B3">
        <w:tc>
          <w:tcPr>
            <w:tcW w:w="3168" w:type="dxa"/>
            <w:vAlign w:val="bottom"/>
          </w:tcPr>
          <w:p w14:paraId="335783A9"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Building and building improvements</w:t>
            </w:r>
          </w:p>
        </w:tc>
        <w:tc>
          <w:tcPr>
            <w:tcW w:w="1546" w:type="dxa"/>
            <w:vAlign w:val="bottom"/>
          </w:tcPr>
          <w:p w14:paraId="3F62B459"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720,351</w:t>
            </w:r>
          </w:p>
        </w:tc>
        <w:tc>
          <w:tcPr>
            <w:tcW w:w="236" w:type="dxa"/>
            <w:vAlign w:val="bottom"/>
          </w:tcPr>
          <w:p w14:paraId="48AD9EE3" w14:textId="77777777" w:rsidR="00CA505C" w:rsidRPr="00C43A85" w:rsidRDefault="00CA505C" w:rsidP="00D525FB">
            <w:pPr>
              <w:tabs>
                <w:tab w:val="left" w:pos="743"/>
              </w:tabs>
              <w:ind w:left="-108" w:right="121"/>
              <w:jc w:val="right"/>
              <w:rPr>
                <w:rFonts w:ascii="Times New Roman" w:hAnsi="Times New Roman" w:cs="Times New Roman"/>
                <w:sz w:val="22"/>
                <w:szCs w:val="22"/>
              </w:rPr>
            </w:pPr>
          </w:p>
        </w:tc>
        <w:tc>
          <w:tcPr>
            <w:tcW w:w="992" w:type="dxa"/>
            <w:vAlign w:val="bottom"/>
          </w:tcPr>
          <w:p w14:paraId="47B53B2A"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3,621</w:t>
            </w:r>
          </w:p>
        </w:tc>
        <w:tc>
          <w:tcPr>
            <w:tcW w:w="236" w:type="dxa"/>
            <w:vAlign w:val="bottom"/>
          </w:tcPr>
          <w:p w14:paraId="0EAB85CA" w14:textId="77777777" w:rsidR="00CA505C" w:rsidRPr="00C43A85" w:rsidRDefault="00CA505C" w:rsidP="00D525FB">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1040" w:type="dxa"/>
            <w:vAlign w:val="bottom"/>
          </w:tcPr>
          <w:p w14:paraId="65384D74"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3C004863" w14:textId="77777777" w:rsidR="00CA505C" w:rsidRPr="00C43A85" w:rsidRDefault="00CA505C" w:rsidP="00D525FB">
            <w:pPr>
              <w:pStyle w:val="ASSETS"/>
              <w:tabs>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b w:val="0"/>
                <w:bCs w:val="0"/>
                <w:u w:val="none"/>
                <w:cs/>
                <w:lang w:val="en-US"/>
              </w:rPr>
            </w:pPr>
          </w:p>
        </w:tc>
        <w:tc>
          <w:tcPr>
            <w:tcW w:w="1063" w:type="dxa"/>
            <w:vAlign w:val="bottom"/>
          </w:tcPr>
          <w:p w14:paraId="71E5D15B"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51,585</w:t>
            </w:r>
          </w:p>
        </w:tc>
        <w:tc>
          <w:tcPr>
            <w:tcW w:w="236" w:type="dxa"/>
            <w:vAlign w:val="bottom"/>
          </w:tcPr>
          <w:p w14:paraId="189D96A2" w14:textId="77777777" w:rsidR="00CA505C" w:rsidRPr="00C43A85" w:rsidRDefault="00CA505C" w:rsidP="00D525FB">
            <w:pPr>
              <w:pStyle w:val="E1"/>
              <w:ind w:right="56"/>
              <w:jc w:val="right"/>
              <w:rPr>
                <w:rFonts w:cs="Times New Roman"/>
                <w:b w:val="0"/>
                <w:bCs w:val="0"/>
                <w:color w:val="000000"/>
                <w:cs/>
              </w:rPr>
            </w:pPr>
          </w:p>
        </w:tc>
        <w:tc>
          <w:tcPr>
            <w:tcW w:w="1560" w:type="dxa"/>
            <w:vAlign w:val="bottom"/>
          </w:tcPr>
          <w:p w14:paraId="70A88104"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775,557</w:t>
            </w:r>
          </w:p>
        </w:tc>
      </w:tr>
      <w:tr w:rsidR="00CA505C" w:rsidRPr="00C43A85" w14:paraId="294A33A3" w14:textId="77777777" w:rsidTr="002052B3">
        <w:tc>
          <w:tcPr>
            <w:tcW w:w="3168" w:type="dxa"/>
            <w:vAlign w:val="bottom"/>
          </w:tcPr>
          <w:p w14:paraId="0D85064C"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Machinery and equipment</w:t>
            </w:r>
          </w:p>
        </w:tc>
        <w:tc>
          <w:tcPr>
            <w:tcW w:w="1546" w:type="dxa"/>
            <w:vAlign w:val="bottom"/>
          </w:tcPr>
          <w:p w14:paraId="434F4C81"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1,384,656</w:t>
            </w:r>
          </w:p>
        </w:tc>
        <w:tc>
          <w:tcPr>
            <w:tcW w:w="236" w:type="dxa"/>
            <w:vAlign w:val="bottom"/>
          </w:tcPr>
          <w:p w14:paraId="5436C1DC" w14:textId="77777777" w:rsidR="00CA505C" w:rsidRPr="00C43A85" w:rsidRDefault="00CA505C" w:rsidP="00D525FB">
            <w:pPr>
              <w:tabs>
                <w:tab w:val="left" w:pos="743"/>
              </w:tabs>
              <w:ind w:left="-108" w:right="121"/>
              <w:jc w:val="right"/>
              <w:rPr>
                <w:rFonts w:ascii="Times New Roman" w:hAnsi="Times New Roman" w:cs="Times New Roman"/>
                <w:sz w:val="22"/>
                <w:szCs w:val="22"/>
              </w:rPr>
            </w:pPr>
          </w:p>
        </w:tc>
        <w:tc>
          <w:tcPr>
            <w:tcW w:w="992" w:type="dxa"/>
            <w:vAlign w:val="bottom"/>
          </w:tcPr>
          <w:p w14:paraId="53B7FC52"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35,133</w:t>
            </w:r>
          </w:p>
        </w:tc>
        <w:tc>
          <w:tcPr>
            <w:tcW w:w="236" w:type="dxa"/>
            <w:vAlign w:val="bottom"/>
          </w:tcPr>
          <w:p w14:paraId="5457C91A" w14:textId="77777777" w:rsidR="00CA505C" w:rsidRPr="00C43A85" w:rsidRDefault="00CA505C" w:rsidP="00D525FB">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1040" w:type="dxa"/>
            <w:vAlign w:val="bottom"/>
          </w:tcPr>
          <w:p w14:paraId="46CAD930"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10,008</w:t>
            </w:r>
          </w:p>
        </w:tc>
        <w:tc>
          <w:tcPr>
            <w:tcW w:w="236" w:type="dxa"/>
            <w:vAlign w:val="bottom"/>
          </w:tcPr>
          <w:p w14:paraId="6EFAF21B" w14:textId="77777777" w:rsidR="00CA505C" w:rsidRPr="00C43A85" w:rsidRDefault="00CA505C" w:rsidP="00D525FB">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1063" w:type="dxa"/>
            <w:vAlign w:val="bottom"/>
          </w:tcPr>
          <w:p w14:paraId="2C26F6B0"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215,617</w:t>
            </w:r>
          </w:p>
        </w:tc>
        <w:tc>
          <w:tcPr>
            <w:tcW w:w="236" w:type="dxa"/>
            <w:vAlign w:val="bottom"/>
          </w:tcPr>
          <w:p w14:paraId="6DD28198" w14:textId="77777777" w:rsidR="00CA505C" w:rsidRPr="00C43A85" w:rsidRDefault="00CA505C" w:rsidP="00D525FB">
            <w:pPr>
              <w:pStyle w:val="3"/>
              <w:tabs>
                <w:tab w:val="clear" w:pos="360"/>
                <w:tab w:val="clear" w:pos="720"/>
              </w:tabs>
              <w:ind w:right="56"/>
              <w:jc w:val="right"/>
              <w:rPr>
                <w:rFonts w:ascii="Times New Roman" w:hAnsi="Times New Roman" w:cs="Times New Roman"/>
                <w:color w:val="000000"/>
                <w:cs/>
              </w:rPr>
            </w:pPr>
          </w:p>
        </w:tc>
        <w:tc>
          <w:tcPr>
            <w:tcW w:w="1560" w:type="dxa"/>
            <w:vAlign w:val="bottom"/>
          </w:tcPr>
          <w:p w14:paraId="3FC2A53F"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1,625,398</w:t>
            </w:r>
          </w:p>
        </w:tc>
      </w:tr>
      <w:tr w:rsidR="00CA505C" w:rsidRPr="00C43A85" w14:paraId="4BC354F8" w14:textId="77777777" w:rsidTr="002052B3">
        <w:tc>
          <w:tcPr>
            <w:tcW w:w="3168" w:type="dxa"/>
            <w:vAlign w:val="bottom"/>
          </w:tcPr>
          <w:p w14:paraId="1EABAE36" w14:textId="77777777" w:rsidR="00CA505C" w:rsidRPr="00C43A85" w:rsidRDefault="00CA505C" w:rsidP="00D525FB">
            <w:pPr>
              <w:rPr>
                <w:rFonts w:ascii="Times New Roman" w:hAnsi="Times New Roman" w:cs="Times New Roman"/>
                <w:sz w:val="22"/>
                <w:szCs w:val="22"/>
                <w:cs/>
              </w:rPr>
            </w:pPr>
            <w:r w:rsidRPr="00C43A85">
              <w:rPr>
                <w:rFonts w:ascii="Times New Roman" w:hAnsi="Times New Roman" w:cs="Times New Roman"/>
                <w:sz w:val="22"/>
                <w:szCs w:val="22"/>
              </w:rPr>
              <w:t>Plots of Napier grass</w:t>
            </w:r>
          </w:p>
        </w:tc>
        <w:tc>
          <w:tcPr>
            <w:tcW w:w="1546" w:type="dxa"/>
            <w:vAlign w:val="bottom"/>
          </w:tcPr>
          <w:p w14:paraId="3B4717B9"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4,372</w:t>
            </w:r>
          </w:p>
        </w:tc>
        <w:tc>
          <w:tcPr>
            <w:tcW w:w="236" w:type="dxa"/>
            <w:vAlign w:val="bottom"/>
          </w:tcPr>
          <w:p w14:paraId="3165E056" w14:textId="77777777" w:rsidR="00CA505C" w:rsidRPr="00C43A85" w:rsidRDefault="00CA505C" w:rsidP="00D525FB">
            <w:pPr>
              <w:tabs>
                <w:tab w:val="left" w:pos="743"/>
              </w:tabs>
              <w:ind w:left="-108" w:right="121"/>
              <w:jc w:val="right"/>
              <w:rPr>
                <w:rFonts w:ascii="Times New Roman" w:hAnsi="Times New Roman" w:cs="Times New Roman"/>
                <w:sz w:val="22"/>
                <w:szCs w:val="22"/>
              </w:rPr>
            </w:pPr>
          </w:p>
        </w:tc>
        <w:tc>
          <w:tcPr>
            <w:tcW w:w="992" w:type="dxa"/>
            <w:vAlign w:val="bottom"/>
          </w:tcPr>
          <w:p w14:paraId="2C5C0BB3"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62399E4D" w14:textId="77777777" w:rsidR="00CA505C" w:rsidRPr="00C43A85" w:rsidRDefault="00CA505C" w:rsidP="00D525FB">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1040" w:type="dxa"/>
            <w:vAlign w:val="bottom"/>
          </w:tcPr>
          <w:p w14:paraId="577AECBA"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21D885F8" w14:textId="77777777" w:rsidR="00CA505C" w:rsidRPr="00C43A85" w:rsidRDefault="00CA505C" w:rsidP="00D525FB">
            <w:pPr>
              <w:pStyle w:val="ASSETS"/>
              <w:tabs>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b w:val="0"/>
                <w:bCs w:val="0"/>
                <w:u w:val="none"/>
                <w:cs/>
                <w:lang w:val="en-US"/>
              </w:rPr>
            </w:pPr>
          </w:p>
        </w:tc>
        <w:tc>
          <w:tcPr>
            <w:tcW w:w="1063" w:type="dxa"/>
            <w:vAlign w:val="bottom"/>
          </w:tcPr>
          <w:p w14:paraId="0A98523D"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1097AB28" w14:textId="77777777" w:rsidR="00CA505C" w:rsidRPr="00C43A85" w:rsidRDefault="00CA505C" w:rsidP="00D525FB">
            <w:pPr>
              <w:pStyle w:val="ASSETS"/>
              <w:ind w:right="56"/>
              <w:jc w:val="right"/>
              <w:rPr>
                <w:rFonts w:ascii="Times New Roman" w:hAnsi="Times New Roman" w:cs="Times New Roman"/>
                <w:b w:val="0"/>
                <w:bCs w:val="0"/>
                <w:color w:val="000000"/>
                <w:cs/>
              </w:rPr>
            </w:pPr>
          </w:p>
        </w:tc>
        <w:tc>
          <w:tcPr>
            <w:tcW w:w="1560" w:type="dxa"/>
            <w:vAlign w:val="bottom"/>
          </w:tcPr>
          <w:p w14:paraId="258DCB77"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4,372</w:t>
            </w:r>
          </w:p>
        </w:tc>
      </w:tr>
      <w:tr w:rsidR="00CA505C" w:rsidRPr="00C43A85" w14:paraId="33FD0B93" w14:textId="77777777" w:rsidTr="002052B3">
        <w:tc>
          <w:tcPr>
            <w:tcW w:w="3168" w:type="dxa"/>
            <w:vAlign w:val="bottom"/>
          </w:tcPr>
          <w:p w14:paraId="1F9F858A"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Furniture, fixtures and office equipment</w:t>
            </w:r>
          </w:p>
        </w:tc>
        <w:tc>
          <w:tcPr>
            <w:tcW w:w="1546" w:type="dxa"/>
            <w:vAlign w:val="bottom"/>
          </w:tcPr>
          <w:p w14:paraId="45D2B1A2"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20,754</w:t>
            </w:r>
          </w:p>
        </w:tc>
        <w:tc>
          <w:tcPr>
            <w:tcW w:w="236" w:type="dxa"/>
            <w:vAlign w:val="bottom"/>
          </w:tcPr>
          <w:p w14:paraId="3EF57E06" w14:textId="77777777" w:rsidR="00CA505C" w:rsidRPr="00C43A85" w:rsidRDefault="00CA505C" w:rsidP="00D525FB">
            <w:pPr>
              <w:tabs>
                <w:tab w:val="left" w:pos="743"/>
              </w:tabs>
              <w:ind w:left="-108" w:right="121"/>
              <w:jc w:val="right"/>
              <w:rPr>
                <w:rFonts w:ascii="Times New Roman" w:hAnsi="Times New Roman" w:cs="Times New Roman"/>
                <w:sz w:val="22"/>
                <w:szCs w:val="22"/>
              </w:rPr>
            </w:pPr>
          </w:p>
        </w:tc>
        <w:tc>
          <w:tcPr>
            <w:tcW w:w="992" w:type="dxa"/>
            <w:vAlign w:val="bottom"/>
          </w:tcPr>
          <w:p w14:paraId="6AF094C7"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2,904</w:t>
            </w:r>
          </w:p>
        </w:tc>
        <w:tc>
          <w:tcPr>
            <w:tcW w:w="236" w:type="dxa"/>
            <w:vAlign w:val="bottom"/>
          </w:tcPr>
          <w:p w14:paraId="2A888603" w14:textId="77777777" w:rsidR="00CA505C" w:rsidRPr="00C43A85" w:rsidRDefault="00CA505C" w:rsidP="00D525FB">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1040" w:type="dxa"/>
            <w:vAlign w:val="bottom"/>
          </w:tcPr>
          <w:p w14:paraId="5289F456"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331</w:t>
            </w:r>
          </w:p>
        </w:tc>
        <w:tc>
          <w:tcPr>
            <w:tcW w:w="236" w:type="dxa"/>
            <w:vAlign w:val="bottom"/>
          </w:tcPr>
          <w:p w14:paraId="116F5984" w14:textId="77777777" w:rsidR="00CA505C" w:rsidRPr="00C43A85" w:rsidRDefault="00CA505C" w:rsidP="00D525FB">
            <w:pPr>
              <w:pStyle w:val="ASSETS"/>
              <w:tabs>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b w:val="0"/>
                <w:bCs w:val="0"/>
                <w:u w:val="none"/>
                <w:cs/>
                <w:lang w:val="en-US"/>
              </w:rPr>
            </w:pPr>
          </w:p>
        </w:tc>
        <w:tc>
          <w:tcPr>
            <w:tcW w:w="1063" w:type="dxa"/>
            <w:vAlign w:val="bottom"/>
          </w:tcPr>
          <w:p w14:paraId="77C9E15C"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14,420</w:t>
            </w:r>
          </w:p>
        </w:tc>
        <w:tc>
          <w:tcPr>
            <w:tcW w:w="236" w:type="dxa"/>
            <w:vAlign w:val="bottom"/>
          </w:tcPr>
          <w:p w14:paraId="16D78068" w14:textId="77777777" w:rsidR="00CA505C" w:rsidRPr="00C43A85" w:rsidRDefault="00CA505C" w:rsidP="00D525FB">
            <w:pPr>
              <w:pStyle w:val="ASSETS"/>
              <w:ind w:right="56"/>
              <w:jc w:val="right"/>
              <w:rPr>
                <w:rFonts w:ascii="Times New Roman" w:hAnsi="Times New Roman" w:cs="Times New Roman"/>
                <w:b w:val="0"/>
                <w:bCs w:val="0"/>
                <w:color w:val="000000"/>
                <w:cs/>
              </w:rPr>
            </w:pPr>
          </w:p>
        </w:tc>
        <w:tc>
          <w:tcPr>
            <w:tcW w:w="1560" w:type="dxa"/>
            <w:vAlign w:val="bottom"/>
          </w:tcPr>
          <w:p w14:paraId="6465E487"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37,747</w:t>
            </w:r>
          </w:p>
        </w:tc>
      </w:tr>
      <w:tr w:rsidR="00CA505C" w:rsidRPr="00C43A85" w14:paraId="2DC840DC" w14:textId="77777777" w:rsidTr="002052B3">
        <w:tc>
          <w:tcPr>
            <w:tcW w:w="3168" w:type="dxa"/>
            <w:vAlign w:val="bottom"/>
          </w:tcPr>
          <w:p w14:paraId="0DB1DBE6"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Vehicles</w:t>
            </w:r>
          </w:p>
        </w:tc>
        <w:tc>
          <w:tcPr>
            <w:tcW w:w="1546" w:type="dxa"/>
            <w:vAlign w:val="bottom"/>
          </w:tcPr>
          <w:p w14:paraId="7B4DC3B1"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118,609</w:t>
            </w:r>
          </w:p>
        </w:tc>
        <w:tc>
          <w:tcPr>
            <w:tcW w:w="236" w:type="dxa"/>
            <w:vAlign w:val="bottom"/>
          </w:tcPr>
          <w:p w14:paraId="715965E4" w14:textId="77777777" w:rsidR="00CA505C" w:rsidRPr="00C43A85" w:rsidRDefault="00CA505C" w:rsidP="00D525FB">
            <w:pPr>
              <w:tabs>
                <w:tab w:val="left" w:pos="743"/>
              </w:tabs>
              <w:ind w:left="-108" w:right="121"/>
              <w:jc w:val="right"/>
              <w:rPr>
                <w:rFonts w:ascii="Times New Roman" w:hAnsi="Times New Roman" w:cs="Times New Roman"/>
                <w:sz w:val="22"/>
                <w:szCs w:val="22"/>
              </w:rPr>
            </w:pPr>
          </w:p>
        </w:tc>
        <w:tc>
          <w:tcPr>
            <w:tcW w:w="992" w:type="dxa"/>
            <w:vAlign w:val="bottom"/>
          </w:tcPr>
          <w:p w14:paraId="0DA6E121"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7,552</w:t>
            </w:r>
          </w:p>
        </w:tc>
        <w:tc>
          <w:tcPr>
            <w:tcW w:w="236" w:type="dxa"/>
            <w:vAlign w:val="bottom"/>
          </w:tcPr>
          <w:p w14:paraId="561767DC" w14:textId="77777777" w:rsidR="00CA505C" w:rsidRPr="00C43A85" w:rsidRDefault="00CA505C" w:rsidP="00D525FB">
            <w:pPr>
              <w:tabs>
                <w:tab w:val="left" w:pos="743"/>
                <w:tab w:val="left" w:pos="1134"/>
              </w:tabs>
              <w:ind w:left="-108" w:right="56"/>
              <w:jc w:val="right"/>
              <w:rPr>
                <w:rFonts w:ascii="Times New Roman" w:hAnsi="Times New Roman" w:cs="Times New Roman"/>
                <w:sz w:val="22"/>
                <w:szCs w:val="22"/>
              </w:rPr>
            </w:pPr>
          </w:p>
        </w:tc>
        <w:tc>
          <w:tcPr>
            <w:tcW w:w="1040" w:type="dxa"/>
            <w:vAlign w:val="bottom"/>
          </w:tcPr>
          <w:p w14:paraId="5AF83797"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1,603</w:t>
            </w:r>
          </w:p>
        </w:tc>
        <w:tc>
          <w:tcPr>
            <w:tcW w:w="236" w:type="dxa"/>
            <w:vAlign w:val="bottom"/>
          </w:tcPr>
          <w:p w14:paraId="7F797F6E" w14:textId="77777777" w:rsidR="00CA505C" w:rsidRPr="00C43A85" w:rsidRDefault="00CA505C" w:rsidP="00D525FB">
            <w:pPr>
              <w:pStyle w:val="3"/>
              <w:tabs>
                <w:tab w:val="clear" w:pos="360"/>
                <w:tab w:val="clear" w:pos="720"/>
                <w:tab w:val="left" w:pos="227"/>
                <w:tab w:val="left" w:pos="454"/>
                <w:tab w:val="left" w:pos="680"/>
                <w:tab w:val="left" w:pos="743"/>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56"/>
              <w:jc w:val="right"/>
              <w:rPr>
                <w:rFonts w:ascii="Times New Roman" w:hAnsi="Times New Roman" w:cs="Times New Roman"/>
                <w:cs/>
                <w:lang w:val="en-US"/>
              </w:rPr>
            </w:pPr>
          </w:p>
        </w:tc>
        <w:tc>
          <w:tcPr>
            <w:tcW w:w="1063" w:type="dxa"/>
            <w:vAlign w:val="bottom"/>
          </w:tcPr>
          <w:p w14:paraId="731AAE85" w14:textId="77777777" w:rsidR="00CA505C" w:rsidRPr="00C43A85" w:rsidRDefault="00CA505C" w:rsidP="00D525FB">
            <w:pPr>
              <w:tabs>
                <w:tab w:val="clear" w:pos="680"/>
                <w:tab w:val="clear" w:pos="907"/>
                <w:tab w:val="left" w:pos="852"/>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61A6256B" w14:textId="77777777" w:rsidR="00CA505C" w:rsidRPr="00C43A85" w:rsidRDefault="00CA505C" w:rsidP="00D525FB">
            <w:pPr>
              <w:pStyle w:val="3"/>
              <w:tabs>
                <w:tab w:val="clear" w:pos="360"/>
                <w:tab w:val="clear" w:pos="720"/>
              </w:tabs>
              <w:ind w:right="56"/>
              <w:jc w:val="right"/>
              <w:rPr>
                <w:rFonts w:ascii="Times New Roman" w:hAnsi="Times New Roman" w:cs="Times New Roman"/>
                <w:color w:val="000000"/>
                <w:cs/>
              </w:rPr>
            </w:pPr>
          </w:p>
        </w:tc>
        <w:tc>
          <w:tcPr>
            <w:tcW w:w="1560" w:type="dxa"/>
            <w:vAlign w:val="bottom"/>
          </w:tcPr>
          <w:p w14:paraId="3DF65283"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124,558</w:t>
            </w:r>
          </w:p>
        </w:tc>
      </w:tr>
      <w:tr w:rsidR="00CA505C" w:rsidRPr="00C43A85" w14:paraId="063687F3" w14:textId="77777777" w:rsidTr="002052B3">
        <w:trPr>
          <w:trHeight w:val="479"/>
        </w:trPr>
        <w:tc>
          <w:tcPr>
            <w:tcW w:w="3168" w:type="dxa"/>
            <w:vAlign w:val="bottom"/>
          </w:tcPr>
          <w:p w14:paraId="766D0685"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Construction in progress and machinery under installation</w:t>
            </w:r>
          </w:p>
        </w:tc>
        <w:tc>
          <w:tcPr>
            <w:tcW w:w="1546" w:type="dxa"/>
            <w:tcBorders>
              <w:bottom w:val="single" w:sz="4" w:space="0" w:color="auto"/>
            </w:tcBorders>
            <w:vAlign w:val="bottom"/>
          </w:tcPr>
          <w:p w14:paraId="49CF6A61"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445,564</w:t>
            </w:r>
          </w:p>
        </w:tc>
        <w:tc>
          <w:tcPr>
            <w:tcW w:w="236" w:type="dxa"/>
            <w:vAlign w:val="bottom"/>
          </w:tcPr>
          <w:p w14:paraId="3530EDFF" w14:textId="77777777" w:rsidR="00CA505C" w:rsidRPr="00C43A85" w:rsidRDefault="00CA505C" w:rsidP="00D525FB">
            <w:pPr>
              <w:tabs>
                <w:tab w:val="left" w:pos="743"/>
                <w:tab w:val="left" w:pos="972"/>
              </w:tabs>
              <w:ind w:left="-17" w:right="121"/>
              <w:jc w:val="right"/>
              <w:rPr>
                <w:rFonts w:ascii="Times New Roman" w:hAnsi="Times New Roman" w:cs="Times New Roman"/>
                <w:sz w:val="22"/>
                <w:szCs w:val="22"/>
              </w:rPr>
            </w:pPr>
          </w:p>
        </w:tc>
        <w:tc>
          <w:tcPr>
            <w:tcW w:w="992" w:type="dxa"/>
            <w:tcBorders>
              <w:bottom w:val="single" w:sz="4" w:space="0" w:color="auto"/>
            </w:tcBorders>
            <w:vAlign w:val="bottom"/>
          </w:tcPr>
          <w:p w14:paraId="3127128D"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100,958</w:t>
            </w:r>
          </w:p>
        </w:tc>
        <w:tc>
          <w:tcPr>
            <w:tcW w:w="236" w:type="dxa"/>
            <w:vAlign w:val="bottom"/>
          </w:tcPr>
          <w:p w14:paraId="42FF6691" w14:textId="77777777" w:rsidR="00CA505C" w:rsidRPr="00C43A85" w:rsidRDefault="00CA505C" w:rsidP="00D525FB">
            <w:pPr>
              <w:tabs>
                <w:tab w:val="left" w:pos="743"/>
              </w:tabs>
              <w:ind w:left="-108" w:right="56"/>
              <w:jc w:val="right"/>
              <w:rPr>
                <w:rFonts w:ascii="Times New Roman" w:hAnsi="Times New Roman" w:cs="Times New Roman"/>
                <w:sz w:val="22"/>
                <w:szCs w:val="22"/>
              </w:rPr>
            </w:pPr>
          </w:p>
        </w:tc>
        <w:tc>
          <w:tcPr>
            <w:tcW w:w="1040" w:type="dxa"/>
            <w:tcBorders>
              <w:bottom w:val="single" w:sz="4" w:space="0" w:color="auto"/>
            </w:tcBorders>
            <w:vAlign w:val="bottom"/>
          </w:tcPr>
          <w:p w14:paraId="5B0E9D1E"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5AAE7CEF" w14:textId="77777777" w:rsidR="00CA505C" w:rsidRPr="00C43A85" w:rsidRDefault="00CA505C" w:rsidP="00D525FB">
            <w:pPr>
              <w:tabs>
                <w:tab w:val="left" w:pos="743"/>
              </w:tabs>
              <w:ind w:left="-108" w:right="56"/>
              <w:jc w:val="right"/>
              <w:rPr>
                <w:rFonts w:ascii="Times New Roman" w:hAnsi="Times New Roman" w:cs="Times New Roman"/>
                <w:sz w:val="22"/>
                <w:szCs w:val="22"/>
              </w:rPr>
            </w:pPr>
          </w:p>
        </w:tc>
        <w:tc>
          <w:tcPr>
            <w:tcW w:w="1063" w:type="dxa"/>
            <w:tcBorders>
              <w:bottom w:val="single" w:sz="4" w:space="0" w:color="auto"/>
            </w:tcBorders>
            <w:vAlign w:val="bottom"/>
          </w:tcPr>
          <w:p w14:paraId="72FBD262" w14:textId="77777777" w:rsidR="00CA505C" w:rsidRPr="00C43A85" w:rsidRDefault="00CA505C" w:rsidP="00D525FB">
            <w:pPr>
              <w:pStyle w:val="3"/>
              <w:tabs>
                <w:tab w:val="clear" w:pos="360"/>
                <w:tab w:val="clear" w:pos="720"/>
                <w:tab w:val="left" w:pos="132"/>
                <w:tab w:val="left" w:pos="780"/>
              </w:tabs>
              <w:ind w:right="-18"/>
              <w:jc w:val="right"/>
              <w:rPr>
                <w:rFonts w:ascii="Times New Roman" w:hAnsi="Times New Roman" w:cs="Times New Roman"/>
                <w:color w:val="000000"/>
                <w:lang w:val="en-US"/>
              </w:rPr>
            </w:pPr>
            <w:r w:rsidRPr="00C43A85">
              <w:rPr>
                <w:rFonts w:ascii="Times New Roman" w:hAnsi="Times New Roman" w:cs="Times New Roman"/>
                <w:color w:val="000000"/>
                <w:lang w:val="en-US"/>
              </w:rPr>
              <w:t>(302,475)</w:t>
            </w:r>
          </w:p>
        </w:tc>
        <w:tc>
          <w:tcPr>
            <w:tcW w:w="236" w:type="dxa"/>
            <w:vAlign w:val="bottom"/>
          </w:tcPr>
          <w:p w14:paraId="41C2F994" w14:textId="77777777" w:rsidR="00CA505C" w:rsidRPr="00C43A85" w:rsidRDefault="00CA505C" w:rsidP="00D525FB">
            <w:pPr>
              <w:pStyle w:val="3"/>
              <w:tabs>
                <w:tab w:val="clear" w:pos="360"/>
                <w:tab w:val="clear" w:pos="720"/>
              </w:tabs>
              <w:ind w:right="56"/>
              <w:jc w:val="right"/>
              <w:rPr>
                <w:rFonts w:ascii="Times New Roman" w:hAnsi="Times New Roman" w:cs="Times New Roman"/>
                <w:color w:val="000000"/>
                <w:cs/>
              </w:rPr>
            </w:pPr>
          </w:p>
        </w:tc>
        <w:tc>
          <w:tcPr>
            <w:tcW w:w="1560" w:type="dxa"/>
            <w:tcBorders>
              <w:bottom w:val="single" w:sz="4" w:space="0" w:color="auto"/>
            </w:tcBorders>
            <w:vAlign w:val="bottom"/>
          </w:tcPr>
          <w:p w14:paraId="6FED85E5"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244,047</w:t>
            </w:r>
          </w:p>
        </w:tc>
      </w:tr>
      <w:tr w:rsidR="00CA505C" w:rsidRPr="00C43A85" w14:paraId="231C9790" w14:textId="77777777" w:rsidTr="002052B3">
        <w:tc>
          <w:tcPr>
            <w:tcW w:w="3168" w:type="dxa"/>
            <w:vAlign w:val="bottom"/>
          </w:tcPr>
          <w:p w14:paraId="750A1C2A" w14:textId="77777777" w:rsidR="00CA505C" w:rsidRPr="00C43A85" w:rsidRDefault="00CA505C" w:rsidP="00D525FB">
            <w:pPr>
              <w:rPr>
                <w:rFonts w:ascii="Times New Roman" w:hAnsi="Times New Roman" w:cs="Times New Roman"/>
                <w:b/>
                <w:bCs/>
                <w:sz w:val="22"/>
                <w:szCs w:val="22"/>
              </w:rPr>
            </w:pPr>
            <w:r w:rsidRPr="00C43A85">
              <w:rPr>
                <w:rFonts w:ascii="Times New Roman" w:hAnsi="Times New Roman" w:cs="Times New Roman"/>
                <w:b/>
                <w:bCs/>
                <w:sz w:val="22"/>
                <w:szCs w:val="22"/>
              </w:rPr>
              <w:t>Total Cost</w:t>
            </w:r>
          </w:p>
        </w:tc>
        <w:tc>
          <w:tcPr>
            <w:tcW w:w="1546" w:type="dxa"/>
            <w:tcBorders>
              <w:top w:val="single" w:sz="4" w:space="0" w:color="auto"/>
              <w:bottom w:val="single" w:sz="4" w:space="0" w:color="auto"/>
            </w:tcBorders>
            <w:vAlign w:val="bottom"/>
          </w:tcPr>
          <w:p w14:paraId="1FE75B84"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2,818,313</w:t>
            </w:r>
          </w:p>
        </w:tc>
        <w:tc>
          <w:tcPr>
            <w:tcW w:w="236" w:type="dxa"/>
            <w:vAlign w:val="bottom"/>
          </w:tcPr>
          <w:p w14:paraId="09AE8BEE" w14:textId="77777777" w:rsidR="00CA505C" w:rsidRPr="00C43A85" w:rsidRDefault="00CA505C" w:rsidP="00D525FB">
            <w:pPr>
              <w:tabs>
                <w:tab w:val="left" w:pos="743"/>
                <w:tab w:val="left" w:pos="972"/>
              </w:tabs>
              <w:ind w:left="-17" w:right="121"/>
              <w:jc w:val="right"/>
              <w:rPr>
                <w:rFonts w:ascii="Times New Roman" w:hAnsi="Times New Roman" w:cs="Times New Roman"/>
                <w:sz w:val="22"/>
                <w:szCs w:val="22"/>
              </w:rPr>
            </w:pPr>
          </w:p>
        </w:tc>
        <w:tc>
          <w:tcPr>
            <w:tcW w:w="992" w:type="dxa"/>
            <w:tcBorders>
              <w:top w:val="single" w:sz="4" w:space="0" w:color="auto"/>
              <w:bottom w:val="single" w:sz="4" w:space="0" w:color="auto"/>
            </w:tcBorders>
            <w:vAlign w:val="bottom"/>
          </w:tcPr>
          <w:p w14:paraId="083AED0D"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150,647</w:t>
            </w:r>
          </w:p>
        </w:tc>
        <w:tc>
          <w:tcPr>
            <w:tcW w:w="236" w:type="dxa"/>
            <w:vAlign w:val="bottom"/>
          </w:tcPr>
          <w:p w14:paraId="57A4B90E" w14:textId="77777777" w:rsidR="00CA505C" w:rsidRPr="00C43A85" w:rsidRDefault="00CA505C" w:rsidP="00D525FB">
            <w:pPr>
              <w:pStyle w:val="3"/>
              <w:tabs>
                <w:tab w:val="clear" w:pos="360"/>
                <w:tab w:val="clear" w:pos="720"/>
              </w:tabs>
              <w:ind w:right="56"/>
              <w:jc w:val="right"/>
              <w:rPr>
                <w:rFonts w:ascii="Times New Roman" w:hAnsi="Times New Roman" w:cs="Times New Roman"/>
                <w:color w:val="000000"/>
                <w:cs/>
                <w:lang w:val="en-US"/>
              </w:rPr>
            </w:pPr>
          </w:p>
        </w:tc>
        <w:tc>
          <w:tcPr>
            <w:tcW w:w="1040" w:type="dxa"/>
            <w:tcBorders>
              <w:top w:val="single" w:sz="4" w:space="0" w:color="auto"/>
              <w:bottom w:val="single" w:sz="4" w:space="0" w:color="auto"/>
            </w:tcBorders>
            <w:vAlign w:val="bottom"/>
          </w:tcPr>
          <w:p w14:paraId="655C23CD"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11,942</w:t>
            </w:r>
          </w:p>
        </w:tc>
        <w:tc>
          <w:tcPr>
            <w:tcW w:w="236" w:type="dxa"/>
            <w:vAlign w:val="bottom"/>
          </w:tcPr>
          <w:p w14:paraId="1AD667E3" w14:textId="77777777" w:rsidR="00CA505C" w:rsidRPr="00C43A85" w:rsidRDefault="00CA505C" w:rsidP="00D525FB">
            <w:pPr>
              <w:pStyle w:val="3"/>
              <w:tabs>
                <w:tab w:val="clear" w:pos="360"/>
                <w:tab w:val="clear" w:pos="720"/>
              </w:tabs>
              <w:ind w:right="56"/>
              <w:jc w:val="right"/>
              <w:rPr>
                <w:rFonts w:ascii="Times New Roman" w:hAnsi="Times New Roman" w:cs="Times New Roman"/>
                <w:color w:val="000000"/>
                <w:cs/>
              </w:rPr>
            </w:pPr>
          </w:p>
        </w:tc>
        <w:tc>
          <w:tcPr>
            <w:tcW w:w="1063" w:type="dxa"/>
            <w:tcBorders>
              <w:top w:val="single" w:sz="4" w:space="0" w:color="auto"/>
              <w:bottom w:val="single" w:sz="4" w:space="0" w:color="auto"/>
            </w:tcBorders>
            <w:vAlign w:val="bottom"/>
          </w:tcPr>
          <w:p w14:paraId="2E5C1EF9" w14:textId="77777777" w:rsidR="00CA505C" w:rsidRPr="00C43A85" w:rsidRDefault="00CA505C" w:rsidP="00D525FB">
            <w:pPr>
              <w:pStyle w:val="3"/>
              <w:tabs>
                <w:tab w:val="clear" w:pos="360"/>
                <w:tab w:val="clear" w:pos="720"/>
                <w:tab w:val="left" w:pos="132"/>
                <w:tab w:val="left" w:pos="780"/>
              </w:tabs>
              <w:ind w:right="-18"/>
              <w:jc w:val="right"/>
              <w:rPr>
                <w:rFonts w:ascii="Times New Roman" w:hAnsi="Times New Roman" w:cs="Times New Roman"/>
                <w:color w:val="000000"/>
                <w:lang w:val="en-US"/>
              </w:rPr>
            </w:pPr>
            <w:proofErr w:type="gramStart"/>
            <w:r w:rsidRPr="00C43A85">
              <w:rPr>
                <w:rFonts w:ascii="Times New Roman" w:hAnsi="Times New Roman" w:cs="Times New Roman"/>
                <w:color w:val="000000"/>
                <w:lang w:val="en-US"/>
              </w:rPr>
              <w:t xml:space="preserve">(  </w:t>
            </w:r>
            <w:proofErr w:type="gramEnd"/>
            <w:r w:rsidRPr="00C43A85">
              <w:rPr>
                <w:rFonts w:ascii="Times New Roman" w:hAnsi="Times New Roman" w:cs="Times New Roman"/>
                <w:color w:val="000000"/>
                <w:lang w:val="en-US"/>
              </w:rPr>
              <w:t xml:space="preserve">  4,331)</w:t>
            </w:r>
          </w:p>
        </w:tc>
        <w:tc>
          <w:tcPr>
            <w:tcW w:w="236" w:type="dxa"/>
            <w:vAlign w:val="bottom"/>
          </w:tcPr>
          <w:p w14:paraId="1F1CF014" w14:textId="77777777" w:rsidR="00CA505C" w:rsidRPr="00C43A85" w:rsidRDefault="00CA505C" w:rsidP="00D525FB">
            <w:pPr>
              <w:pStyle w:val="3"/>
              <w:tabs>
                <w:tab w:val="clear" w:pos="360"/>
                <w:tab w:val="clear" w:pos="720"/>
              </w:tabs>
              <w:ind w:right="56"/>
              <w:jc w:val="right"/>
              <w:rPr>
                <w:rFonts w:ascii="Times New Roman" w:hAnsi="Times New Roman" w:cs="Times New Roman"/>
                <w:color w:val="000000"/>
                <w:cs/>
              </w:rPr>
            </w:pPr>
          </w:p>
        </w:tc>
        <w:tc>
          <w:tcPr>
            <w:tcW w:w="1560" w:type="dxa"/>
            <w:tcBorders>
              <w:top w:val="single" w:sz="4" w:space="0" w:color="auto"/>
              <w:bottom w:val="single" w:sz="4" w:space="0" w:color="auto"/>
            </w:tcBorders>
            <w:vAlign w:val="bottom"/>
          </w:tcPr>
          <w:p w14:paraId="3432FCE4"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2,952,687</w:t>
            </w:r>
          </w:p>
        </w:tc>
      </w:tr>
      <w:tr w:rsidR="00CA505C" w:rsidRPr="00C43A85" w14:paraId="00D3F655" w14:textId="77777777" w:rsidTr="002052B3">
        <w:tc>
          <w:tcPr>
            <w:tcW w:w="3168" w:type="dxa"/>
            <w:vAlign w:val="bottom"/>
          </w:tcPr>
          <w:p w14:paraId="1AEF35E6" w14:textId="77777777" w:rsidR="00CA505C" w:rsidRPr="00C43A85" w:rsidRDefault="00CA505C" w:rsidP="00D525FB">
            <w:pPr>
              <w:rPr>
                <w:rFonts w:ascii="Times New Roman" w:hAnsi="Times New Roman" w:cs="Times New Roman"/>
                <w:b/>
                <w:bCs/>
                <w:sz w:val="22"/>
                <w:szCs w:val="22"/>
              </w:rPr>
            </w:pPr>
            <w:r w:rsidRPr="00C43A85">
              <w:rPr>
                <w:rFonts w:ascii="Times New Roman" w:hAnsi="Times New Roman" w:cs="Times New Roman"/>
                <w:b/>
                <w:bCs/>
                <w:sz w:val="22"/>
                <w:szCs w:val="22"/>
              </w:rPr>
              <w:t>Accumulated Depreciation</w:t>
            </w:r>
          </w:p>
        </w:tc>
        <w:tc>
          <w:tcPr>
            <w:tcW w:w="1546" w:type="dxa"/>
            <w:tcBorders>
              <w:top w:val="single" w:sz="4" w:space="0" w:color="auto"/>
            </w:tcBorders>
            <w:vAlign w:val="bottom"/>
          </w:tcPr>
          <w:p w14:paraId="65F37013"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tc>
        <w:tc>
          <w:tcPr>
            <w:tcW w:w="236" w:type="dxa"/>
            <w:vAlign w:val="bottom"/>
          </w:tcPr>
          <w:p w14:paraId="471F7998" w14:textId="77777777" w:rsidR="00CA505C" w:rsidRPr="00C43A85" w:rsidRDefault="00CA505C" w:rsidP="00D525FB">
            <w:pPr>
              <w:tabs>
                <w:tab w:val="left" w:pos="1134"/>
              </w:tabs>
              <w:ind w:left="-108" w:right="170"/>
              <w:jc w:val="right"/>
              <w:rPr>
                <w:rFonts w:ascii="Times New Roman" w:hAnsi="Times New Roman" w:cs="Times New Roman"/>
                <w:sz w:val="22"/>
                <w:szCs w:val="22"/>
              </w:rPr>
            </w:pPr>
          </w:p>
        </w:tc>
        <w:tc>
          <w:tcPr>
            <w:tcW w:w="992" w:type="dxa"/>
            <w:tcBorders>
              <w:top w:val="single" w:sz="4" w:space="0" w:color="auto"/>
            </w:tcBorders>
            <w:vAlign w:val="bottom"/>
          </w:tcPr>
          <w:p w14:paraId="1D889D41"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highlight w:val="yellow"/>
              </w:rPr>
            </w:pPr>
          </w:p>
        </w:tc>
        <w:tc>
          <w:tcPr>
            <w:tcW w:w="236" w:type="dxa"/>
            <w:vAlign w:val="bottom"/>
          </w:tcPr>
          <w:p w14:paraId="1D0582B5" w14:textId="77777777" w:rsidR="00CA505C" w:rsidRPr="00C43A85" w:rsidRDefault="00CA505C" w:rsidP="00D525FB">
            <w:pPr>
              <w:tabs>
                <w:tab w:val="left" w:pos="1134"/>
              </w:tabs>
              <w:ind w:left="-108" w:right="170"/>
              <w:jc w:val="right"/>
              <w:rPr>
                <w:rFonts w:ascii="Times New Roman" w:hAnsi="Times New Roman" w:cs="Times New Roman"/>
                <w:sz w:val="22"/>
                <w:szCs w:val="22"/>
                <w:highlight w:val="yellow"/>
              </w:rPr>
            </w:pPr>
          </w:p>
        </w:tc>
        <w:tc>
          <w:tcPr>
            <w:tcW w:w="1040" w:type="dxa"/>
            <w:tcBorders>
              <w:top w:val="single" w:sz="4" w:space="0" w:color="auto"/>
            </w:tcBorders>
            <w:vAlign w:val="bottom"/>
          </w:tcPr>
          <w:p w14:paraId="77742727"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highlight w:val="yellow"/>
              </w:rPr>
            </w:pPr>
          </w:p>
        </w:tc>
        <w:tc>
          <w:tcPr>
            <w:tcW w:w="236" w:type="dxa"/>
            <w:vAlign w:val="bottom"/>
          </w:tcPr>
          <w:p w14:paraId="3E0EF55C" w14:textId="77777777" w:rsidR="00CA505C" w:rsidRPr="00C43A85" w:rsidRDefault="00CA505C" w:rsidP="00D525FB">
            <w:pPr>
              <w:tabs>
                <w:tab w:val="left" w:pos="1134"/>
              </w:tabs>
              <w:ind w:left="-108" w:right="170"/>
              <w:jc w:val="right"/>
              <w:rPr>
                <w:rFonts w:ascii="Times New Roman" w:hAnsi="Times New Roman" w:cs="Times New Roman"/>
                <w:sz w:val="22"/>
                <w:szCs w:val="22"/>
                <w:highlight w:val="yellow"/>
              </w:rPr>
            </w:pPr>
          </w:p>
        </w:tc>
        <w:tc>
          <w:tcPr>
            <w:tcW w:w="1063" w:type="dxa"/>
            <w:tcBorders>
              <w:top w:val="single" w:sz="4" w:space="0" w:color="auto"/>
            </w:tcBorders>
            <w:vAlign w:val="bottom"/>
          </w:tcPr>
          <w:p w14:paraId="5EE79D5E" w14:textId="77777777" w:rsidR="00CA505C" w:rsidRPr="00C43A85" w:rsidRDefault="00CA505C" w:rsidP="00D525FB">
            <w:pPr>
              <w:tabs>
                <w:tab w:val="clear" w:pos="680"/>
                <w:tab w:val="left" w:pos="1134"/>
              </w:tabs>
              <w:ind w:left="-108" w:right="170"/>
              <w:jc w:val="right"/>
              <w:rPr>
                <w:rFonts w:ascii="Times New Roman" w:hAnsi="Times New Roman" w:cs="Times New Roman"/>
                <w:sz w:val="22"/>
                <w:szCs w:val="22"/>
                <w:highlight w:val="yellow"/>
              </w:rPr>
            </w:pPr>
          </w:p>
        </w:tc>
        <w:tc>
          <w:tcPr>
            <w:tcW w:w="236" w:type="dxa"/>
            <w:vAlign w:val="bottom"/>
          </w:tcPr>
          <w:p w14:paraId="768CFBE8" w14:textId="77777777" w:rsidR="00CA505C" w:rsidRPr="00C43A85" w:rsidRDefault="00CA505C" w:rsidP="00D525FB">
            <w:pPr>
              <w:tabs>
                <w:tab w:val="left" w:pos="1134"/>
              </w:tabs>
              <w:ind w:left="-108" w:right="170"/>
              <w:jc w:val="right"/>
              <w:rPr>
                <w:rFonts w:ascii="Times New Roman" w:hAnsi="Times New Roman" w:cs="Times New Roman"/>
                <w:sz w:val="22"/>
                <w:szCs w:val="22"/>
                <w:highlight w:val="yellow"/>
              </w:rPr>
            </w:pPr>
          </w:p>
        </w:tc>
        <w:tc>
          <w:tcPr>
            <w:tcW w:w="1560" w:type="dxa"/>
            <w:tcBorders>
              <w:top w:val="single" w:sz="4" w:space="0" w:color="auto"/>
            </w:tcBorders>
            <w:vAlign w:val="bottom"/>
          </w:tcPr>
          <w:p w14:paraId="19A8EE8A"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p>
        </w:tc>
      </w:tr>
      <w:tr w:rsidR="00CA505C" w:rsidRPr="00C43A85" w14:paraId="7677E40B" w14:textId="77777777" w:rsidTr="002052B3">
        <w:trPr>
          <w:trHeight w:val="80"/>
        </w:trPr>
        <w:tc>
          <w:tcPr>
            <w:tcW w:w="3168" w:type="dxa"/>
            <w:vAlign w:val="bottom"/>
          </w:tcPr>
          <w:p w14:paraId="5E9DD852"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Land improvements</w:t>
            </w:r>
          </w:p>
        </w:tc>
        <w:tc>
          <w:tcPr>
            <w:tcW w:w="1546" w:type="dxa"/>
            <w:vAlign w:val="bottom"/>
          </w:tcPr>
          <w:p w14:paraId="68809987"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62,536</w:t>
            </w:r>
          </w:p>
        </w:tc>
        <w:tc>
          <w:tcPr>
            <w:tcW w:w="236" w:type="dxa"/>
            <w:vAlign w:val="bottom"/>
          </w:tcPr>
          <w:p w14:paraId="288ED03F"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rPr>
            </w:pPr>
          </w:p>
        </w:tc>
        <w:tc>
          <w:tcPr>
            <w:tcW w:w="992" w:type="dxa"/>
            <w:vAlign w:val="bottom"/>
          </w:tcPr>
          <w:p w14:paraId="09D7D290"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18,241</w:t>
            </w:r>
          </w:p>
        </w:tc>
        <w:tc>
          <w:tcPr>
            <w:tcW w:w="236" w:type="dxa"/>
            <w:vAlign w:val="bottom"/>
          </w:tcPr>
          <w:p w14:paraId="37B59157" w14:textId="77777777" w:rsidR="00CA505C" w:rsidRPr="00C43A85" w:rsidRDefault="00CA505C" w:rsidP="00D525FB">
            <w:pPr>
              <w:pStyle w:val="ASSETS"/>
              <w:tabs>
                <w:tab w:val="left" w:pos="981"/>
                <w:tab w:val="left" w:pos="1044"/>
              </w:tabs>
              <w:jc w:val="right"/>
              <w:rPr>
                <w:rFonts w:ascii="Times New Roman" w:hAnsi="Times New Roman" w:cs="Times New Roman"/>
                <w:b w:val="0"/>
                <w:bCs w:val="0"/>
                <w:color w:val="000000"/>
                <w:highlight w:val="yellow"/>
                <w:cs/>
              </w:rPr>
            </w:pPr>
          </w:p>
        </w:tc>
        <w:tc>
          <w:tcPr>
            <w:tcW w:w="1040" w:type="dxa"/>
            <w:vAlign w:val="bottom"/>
          </w:tcPr>
          <w:p w14:paraId="4B9584D5"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4215AB22"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bottom"/>
          </w:tcPr>
          <w:p w14:paraId="54530354"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0FB38E67"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vAlign w:val="bottom"/>
          </w:tcPr>
          <w:p w14:paraId="766AB392"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80,777</w:t>
            </w:r>
          </w:p>
        </w:tc>
      </w:tr>
      <w:tr w:rsidR="00CA505C" w:rsidRPr="00C43A85" w14:paraId="2525339B" w14:textId="77777777" w:rsidTr="002052B3">
        <w:tc>
          <w:tcPr>
            <w:tcW w:w="3168" w:type="dxa"/>
            <w:vAlign w:val="bottom"/>
          </w:tcPr>
          <w:p w14:paraId="70746B83"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Building and building improvements</w:t>
            </w:r>
          </w:p>
        </w:tc>
        <w:tc>
          <w:tcPr>
            <w:tcW w:w="1546" w:type="dxa"/>
            <w:vAlign w:val="bottom"/>
          </w:tcPr>
          <w:p w14:paraId="3D4D619F"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269,957</w:t>
            </w:r>
          </w:p>
        </w:tc>
        <w:tc>
          <w:tcPr>
            <w:tcW w:w="236" w:type="dxa"/>
            <w:vAlign w:val="bottom"/>
          </w:tcPr>
          <w:p w14:paraId="5CA6F34A"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rPr>
            </w:pPr>
          </w:p>
        </w:tc>
        <w:tc>
          <w:tcPr>
            <w:tcW w:w="992" w:type="dxa"/>
            <w:vAlign w:val="bottom"/>
          </w:tcPr>
          <w:p w14:paraId="0BD0589E"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cs/>
              </w:rPr>
            </w:pPr>
            <w:r w:rsidRPr="00C43A85">
              <w:rPr>
                <w:rFonts w:ascii="Times New Roman" w:hAnsi="Times New Roman" w:cs="Times New Roman"/>
                <w:color w:val="000000"/>
                <w:sz w:val="22"/>
                <w:szCs w:val="22"/>
              </w:rPr>
              <w:t>38,053</w:t>
            </w:r>
          </w:p>
        </w:tc>
        <w:tc>
          <w:tcPr>
            <w:tcW w:w="236" w:type="dxa"/>
            <w:vAlign w:val="bottom"/>
          </w:tcPr>
          <w:p w14:paraId="52E46D1B" w14:textId="77777777" w:rsidR="00CA505C" w:rsidRPr="00C43A85" w:rsidRDefault="00CA505C" w:rsidP="00D525FB">
            <w:pPr>
              <w:pStyle w:val="ASSETS"/>
              <w:tabs>
                <w:tab w:val="left" w:pos="981"/>
                <w:tab w:val="left" w:pos="1044"/>
              </w:tabs>
              <w:jc w:val="right"/>
              <w:rPr>
                <w:rFonts w:ascii="Times New Roman" w:hAnsi="Times New Roman" w:cs="Times New Roman"/>
                <w:b w:val="0"/>
                <w:bCs w:val="0"/>
                <w:color w:val="000000"/>
                <w:highlight w:val="yellow"/>
                <w:cs/>
              </w:rPr>
            </w:pPr>
          </w:p>
        </w:tc>
        <w:tc>
          <w:tcPr>
            <w:tcW w:w="1040" w:type="dxa"/>
            <w:vAlign w:val="bottom"/>
          </w:tcPr>
          <w:p w14:paraId="203A7822"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7E1F6339"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bottom"/>
          </w:tcPr>
          <w:p w14:paraId="152E8EBA"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3626235A"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vAlign w:val="bottom"/>
          </w:tcPr>
          <w:p w14:paraId="70270CDB"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308,010</w:t>
            </w:r>
          </w:p>
        </w:tc>
      </w:tr>
      <w:tr w:rsidR="00CA505C" w:rsidRPr="00C43A85" w14:paraId="0EC4C5F5" w14:textId="77777777" w:rsidTr="002052B3">
        <w:tc>
          <w:tcPr>
            <w:tcW w:w="3168" w:type="dxa"/>
            <w:vAlign w:val="bottom"/>
          </w:tcPr>
          <w:p w14:paraId="1F399980"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Machinery and equipment</w:t>
            </w:r>
          </w:p>
        </w:tc>
        <w:tc>
          <w:tcPr>
            <w:tcW w:w="1546" w:type="dxa"/>
            <w:vAlign w:val="bottom"/>
          </w:tcPr>
          <w:p w14:paraId="7FC29551"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630,477</w:t>
            </w:r>
          </w:p>
        </w:tc>
        <w:tc>
          <w:tcPr>
            <w:tcW w:w="236" w:type="dxa"/>
            <w:vAlign w:val="bottom"/>
          </w:tcPr>
          <w:p w14:paraId="66E7521D"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rPr>
            </w:pPr>
          </w:p>
        </w:tc>
        <w:tc>
          <w:tcPr>
            <w:tcW w:w="992" w:type="dxa"/>
            <w:vAlign w:val="bottom"/>
          </w:tcPr>
          <w:p w14:paraId="53460EF5"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146,679</w:t>
            </w:r>
          </w:p>
        </w:tc>
        <w:tc>
          <w:tcPr>
            <w:tcW w:w="236" w:type="dxa"/>
            <w:vAlign w:val="bottom"/>
          </w:tcPr>
          <w:p w14:paraId="41B8A079" w14:textId="77777777" w:rsidR="00CA505C" w:rsidRPr="00C43A85" w:rsidRDefault="00CA505C" w:rsidP="00D525FB">
            <w:pPr>
              <w:pStyle w:val="ASSETS"/>
              <w:tabs>
                <w:tab w:val="left" w:pos="981"/>
                <w:tab w:val="left" w:pos="1044"/>
              </w:tabs>
              <w:jc w:val="right"/>
              <w:rPr>
                <w:rFonts w:ascii="Times New Roman" w:hAnsi="Times New Roman" w:cs="Times New Roman"/>
                <w:b w:val="0"/>
                <w:bCs w:val="0"/>
                <w:color w:val="000000"/>
                <w:highlight w:val="yellow"/>
                <w:cs/>
              </w:rPr>
            </w:pPr>
          </w:p>
        </w:tc>
        <w:tc>
          <w:tcPr>
            <w:tcW w:w="1040" w:type="dxa"/>
            <w:vAlign w:val="bottom"/>
          </w:tcPr>
          <w:p w14:paraId="62F12922"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9,971</w:t>
            </w:r>
          </w:p>
        </w:tc>
        <w:tc>
          <w:tcPr>
            <w:tcW w:w="236" w:type="dxa"/>
            <w:vAlign w:val="bottom"/>
          </w:tcPr>
          <w:p w14:paraId="58C3DBC3"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bottom"/>
          </w:tcPr>
          <w:p w14:paraId="6CD29C95"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66CDEAAD"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vAlign w:val="bottom"/>
          </w:tcPr>
          <w:p w14:paraId="04B0D414"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767,185</w:t>
            </w:r>
          </w:p>
        </w:tc>
      </w:tr>
      <w:tr w:rsidR="00CA505C" w:rsidRPr="00C43A85" w14:paraId="4E053287" w14:textId="77777777" w:rsidTr="002052B3">
        <w:tc>
          <w:tcPr>
            <w:tcW w:w="3168" w:type="dxa"/>
            <w:vAlign w:val="bottom"/>
          </w:tcPr>
          <w:p w14:paraId="2DEAEE72" w14:textId="77777777" w:rsidR="00CA505C" w:rsidRPr="00C43A85" w:rsidRDefault="00CA505C" w:rsidP="00D525FB">
            <w:pPr>
              <w:rPr>
                <w:rFonts w:ascii="Times New Roman" w:hAnsi="Times New Roman" w:cs="Times New Roman"/>
                <w:sz w:val="22"/>
                <w:szCs w:val="22"/>
                <w:cs/>
              </w:rPr>
            </w:pPr>
            <w:r w:rsidRPr="00C43A85">
              <w:rPr>
                <w:rFonts w:ascii="Times New Roman" w:hAnsi="Times New Roman" w:cs="Times New Roman"/>
                <w:sz w:val="22"/>
                <w:szCs w:val="22"/>
              </w:rPr>
              <w:t>Plots of Napier grass</w:t>
            </w:r>
          </w:p>
        </w:tc>
        <w:tc>
          <w:tcPr>
            <w:tcW w:w="1546" w:type="dxa"/>
            <w:vAlign w:val="bottom"/>
          </w:tcPr>
          <w:p w14:paraId="28CA45DC"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2,954</w:t>
            </w:r>
          </w:p>
        </w:tc>
        <w:tc>
          <w:tcPr>
            <w:tcW w:w="236" w:type="dxa"/>
            <w:vAlign w:val="bottom"/>
          </w:tcPr>
          <w:p w14:paraId="72E6D678"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rPr>
            </w:pPr>
          </w:p>
        </w:tc>
        <w:tc>
          <w:tcPr>
            <w:tcW w:w="992" w:type="dxa"/>
            <w:vAlign w:val="bottom"/>
          </w:tcPr>
          <w:p w14:paraId="1CBEB9B9"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437</w:t>
            </w:r>
          </w:p>
        </w:tc>
        <w:tc>
          <w:tcPr>
            <w:tcW w:w="236" w:type="dxa"/>
            <w:vAlign w:val="bottom"/>
          </w:tcPr>
          <w:p w14:paraId="5BE7B90F" w14:textId="77777777" w:rsidR="00CA505C" w:rsidRPr="00C43A85" w:rsidRDefault="00CA505C" w:rsidP="00D525FB">
            <w:pPr>
              <w:pStyle w:val="3"/>
              <w:tabs>
                <w:tab w:val="left" w:pos="981"/>
                <w:tab w:val="left" w:pos="1044"/>
              </w:tabs>
              <w:jc w:val="right"/>
              <w:rPr>
                <w:rFonts w:ascii="Times New Roman" w:hAnsi="Times New Roman" w:cs="Times New Roman"/>
                <w:color w:val="000000"/>
                <w:highlight w:val="yellow"/>
                <w:cs/>
              </w:rPr>
            </w:pPr>
          </w:p>
        </w:tc>
        <w:tc>
          <w:tcPr>
            <w:tcW w:w="1040" w:type="dxa"/>
            <w:vAlign w:val="bottom"/>
          </w:tcPr>
          <w:p w14:paraId="63B35FE5"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7372C029"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bottom"/>
          </w:tcPr>
          <w:p w14:paraId="1442DB49"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63E332B2"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vAlign w:val="bottom"/>
          </w:tcPr>
          <w:p w14:paraId="1E1CB2D4"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3,391</w:t>
            </w:r>
          </w:p>
        </w:tc>
      </w:tr>
      <w:tr w:rsidR="00CA505C" w:rsidRPr="00C43A85" w14:paraId="7E183743" w14:textId="77777777" w:rsidTr="002052B3">
        <w:tc>
          <w:tcPr>
            <w:tcW w:w="3168" w:type="dxa"/>
            <w:vAlign w:val="bottom"/>
          </w:tcPr>
          <w:p w14:paraId="387031C5"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Furniture, fixtures, and office equipment</w:t>
            </w:r>
          </w:p>
        </w:tc>
        <w:tc>
          <w:tcPr>
            <w:tcW w:w="1546" w:type="dxa"/>
            <w:vAlign w:val="bottom"/>
          </w:tcPr>
          <w:p w14:paraId="43322C68"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12,987</w:t>
            </w:r>
          </w:p>
        </w:tc>
        <w:tc>
          <w:tcPr>
            <w:tcW w:w="236" w:type="dxa"/>
            <w:vAlign w:val="bottom"/>
          </w:tcPr>
          <w:p w14:paraId="76DE6373"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rPr>
            </w:pPr>
          </w:p>
        </w:tc>
        <w:tc>
          <w:tcPr>
            <w:tcW w:w="992" w:type="dxa"/>
            <w:vAlign w:val="bottom"/>
          </w:tcPr>
          <w:p w14:paraId="4C9A3288"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6,202</w:t>
            </w:r>
          </w:p>
        </w:tc>
        <w:tc>
          <w:tcPr>
            <w:tcW w:w="236" w:type="dxa"/>
            <w:vAlign w:val="bottom"/>
          </w:tcPr>
          <w:p w14:paraId="529159B5" w14:textId="77777777" w:rsidR="00CA505C" w:rsidRPr="00C43A85" w:rsidRDefault="00CA505C" w:rsidP="00D525FB">
            <w:pPr>
              <w:pStyle w:val="3"/>
              <w:tabs>
                <w:tab w:val="left" w:pos="981"/>
                <w:tab w:val="left" w:pos="1044"/>
              </w:tabs>
              <w:jc w:val="right"/>
              <w:rPr>
                <w:rFonts w:ascii="Times New Roman" w:hAnsi="Times New Roman" w:cs="Times New Roman"/>
                <w:color w:val="000000"/>
                <w:highlight w:val="yellow"/>
                <w:cs/>
              </w:rPr>
            </w:pPr>
          </w:p>
        </w:tc>
        <w:tc>
          <w:tcPr>
            <w:tcW w:w="1040" w:type="dxa"/>
            <w:vAlign w:val="bottom"/>
          </w:tcPr>
          <w:p w14:paraId="2D2B477A"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299</w:t>
            </w:r>
          </w:p>
        </w:tc>
        <w:tc>
          <w:tcPr>
            <w:tcW w:w="236" w:type="dxa"/>
            <w:vAlign w:val="bottom"/>
          </w:tcPr>
          <w:p w14:paraId="7061DB2D"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vAlign w:val="bottom"/>
          </w:tcPr>
          <w:p w14:paraId="75222E9A"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3B62C175"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vAlign w:val="bottom"/>
          </w:tcPr>
          <w:p w14:paraId="56A4748D"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18,890</w:t>
            </w:r>
          </w:p>
        </w:tc>
      </w:tr>
      <w:tr w:rsidR="00CA505C" w:rsidRPr="00C43A85" w14:paraId="161708A9" w14:textId="77777777" w:rsidTr="002052B3">
        <w:tc>
          <w:tcPr>
            <w:tcW w:w="3168" w:type="dxa"/>
            <w:vAlign w:val="bottom"/>
          </w:tcPr>
          <w:p w14:paraId="020CF0B7" w14:textId="77777777" w:rsidR="00CA505C" w:rsidRPr="00C43A85" w:rsidRDefault="00CA505C" w:rsidP="00D525FB">
            <w:pPr>
              <w:rPr>
                <w:rFonts w:ascii="Times New Roman" w:hAnsi="Times New Roman" w:cs="Times New Roman"/>
                <w:sz w:val="22"/>
                <w:szCs w:val="22"/>
              </w:rPr>
            </w:pPr>
            <w:r w:rsidRPr="00C43A85">
              <w:rPr>
                <w:rFonts w:ascii="Times New Roman" w:hAnsi="Times New Roman" w:cs="Times New Roman"/>
                <w:sz w:val="22"/>
                <w:szCs w:val="22"/>
              </w:rPr>
              <w:t>Vehicles</w:t>
            </w:r>
          </w:p>
        </w:tc>
        <w:tc>
          <w:tcPr>
            <w:tcW w:w="1546" w:type="dxa"/>
            <w:tcBorders>
              <w:bottom w:val="single" w:sz="4" w:space="0" w:color="auto"/>
            </w:tcBorders>
            <w:vAlign w:val="bottom"/>
          </w:tcPr>
          <w:p w14:paraId="457B5B32"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75,247</w:t>
            </w:r>
          </w:p>
        </w:tc>
        <w:tc>
          <w:tcPr>
            <w:tcW w:w="236" w:type="dxa"/>
            <w:vAlign w:val="bottom"/>
          </w:tcPr>
          <w:p w14:paraId="28666848" w14:textId="77777777" w:rsidR="00CA505C" w:rsidRPr="00C43A85" w:rsidRDefault="00CA505C" w:rsidP="00D525FB">
            <w:pPr>
              <w:tabs>
                <w:tab w:val="left" w:pos="264"/>
                <w:tab w:val="left" w:pos="743"/>
                <w:tab w:val="left" w:pos="1134"/>
              </w:tabs>
              <w:ind w:left="-108" w:right="121"/>
              <w:jc w:val="right"/>
              <w:rPr>
                <w:rFonts w:ascii="Times New Roman" w:hAnsi="Times New Roman" w:cs="Times New Roman"/>
                <w:sz w:val="22"/>
                <w:szCs w:val="22"/>
              </w:rPr>
            </w:pPr>
          </w:p>
        </w:tc>
        <w:tc>
          <w:tcPr>
            <w:tcW w:w="992" w:type="dxa"/>
            <w:tcBorders>
              <w:bottom w:val="single" w:sz="4" w:space="0" w:color="auto"/>
            </w:tcBorders>
            <w:vAlign w:val="bottom"/>
          </w:tcPr>
          <w:p w14:paraId="7BBB57D6"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16,072</w:t>
            </w:r>
          </w:p>
        </w:tc>
        <w:tc>
          <w:tcPr>
            <w:tcW w:w="236" w:type="dxa"/>
            <w:vAlign w:val="bottom"/>
          </w:tcPr>
          <w:p w14:paraId="5D25AA19" w14:textId="77777777" w:rsidR="00CA505C" w:rsidRPr="00C43A85" w:rsidRDefault="00CA505C" w:rsidP="00D525FB">
            <w:pPr>
              <w:pStyle w:val="3"/>
              <w:tabs>
                <w:tab w:val="left" w:pos="981"/>
                <w:tab w:val="left" w:pos="1044"/>
              </w:tabs>
              <w:jc w:val="right"/>
              <w:rPr>
                <w:rFonts w:ascii="Times New Roman" w:hAnsi="Times New Roman" w:cs="Times New Roman"/>
                <w:color w:val="000000"/>
                <w:highlight w:val="yellow"/>
                <w:cs/>
              </w:rPr>
            </w:pPr>
          </w:p>
        </w:tc>
        <w:tc>
          <w:tcPr>
            <w:tcW w:w="1040" w:type="dxa"/>
            <w:tcBorders>
              <w:bottom w:val="single" w:sz="4" w:space="0" w:color="auto"/>
            </w:tcBorders>
            <w:vAlign w:val="bottom"/>
          </w:tcPr>
          <w:p w14:paraId="08FB5694"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98</w:t>
            </w:r>
          </w:p>
        </w:tc>
        <w:tc>
          <w:tcPr>
            <w:tcW w:w="236" w:type="dxa"/>
            <w:vAlign w:val="bottom"/>
          </w:tcPr>
          <w:p w14:paraId="2D3528E9"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tcBorders>
              <w:bottom w:val="single" w:sz="4" w:space="0" w:color="auto"/>
            </w:tcBorders>
            <w:vAlign w:val="bottom"/>
          </w:tcPr>
          <w:p w14:paraId="6B6F2E83"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23583673"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Borders>
              <w:bottom w:val="single" w:sz="4" w:space="0" w:color="auto"/>
            </w:tcBorders>
            <w:vAlign w:val="bottom"/>
          </w:tcPr>
          <w:p w14:paraId="0A2DB21F"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91,221</w:t>
            </w:r>
          </w:p>
        </w:tc>
      </w:tr>
      <w:tr w:rsidR="00CA505C" w:rsidRPr="00C43A85" w14:paraId="1EAFF4A8" w14:textId="77777777" w:rsidTr="002052B3">
        <w:tc>
          <w:tcPr>
            <w:tcW w:w="3168" w:type="dxa"/>
            <w:vAlign w:val="bottom"/>
          </w:tcPr>
          <w:p w14:paraId="0CB3F41E" w14:textId="77777777" w:rsidR="00CA505C" w:rsidRPr="00C43A85" w:rsidRDefault="00CA505C" w:rsidP="00D525FB">
            <w:pPr>
              <w:rPr>
                <w:rFonts w:ascii="Times New Roman" w:hAnsi="Times New Roman" w:cs="Times New Roman"/>
                <w:b/>
                <w:bCs/>
                <w:sz w:val="22"/>
                <w:szCs w:val="22"/>
              </w:rPr>
            </w:pPr>
            <w:r w:rsidRPr="00C43A85">
              <w:rPr>
                <w:rFonts w:ascii="Times New Roman" w:hAnsi="Times New Roman" w:cs="Times New Roman"/>
                <w:b/>
                <w:bCs/>
                <w:sz w:val="22"/>
                <w:szCs w:val="22"/>
              </w:rPr>
              <w:t>Total Accumulated Depreciation</w:t>
            </w:r>
          </w:p>
        </w:tc>
        <w:tc>
          <w:tcPr>
            <w:tcW w:w="1546" w:type="dxa"/>
            <w:tcBorders>
              <w:top w:val="single" w:sz="4" w:space="0" w:color="auto"/>
              <w:bottom w:val="single" w:sz="4" w:space="0" w:color="auto"/>
            </w:tcBorders>
            <w:vAlign w:val="bottom"/>
          </w:tcPr>
          <w:p w14:paraId="6EA8E9A1"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1,054,158</w:t>
            </w:r>
          </w:p>
        </w:tc>
        <w:tc>
          <w:tcPr>
            <w:tcW w:w="236" w:type="dxa"/>
            <w:vAlign w:val="bottom"/>
          </w:tcPr>
          <w:p w14:paraId="6117B14F"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rPr>
            </w:pPr>
          </w:p>
        </w:tc>
        <w:tc>
          <w:tcPr>
            <w:tcW w:w="992" w:type="dxa"/>
            <w:tcBorders>
              <w:top w:val="single" w:sz="4" w:space="0" w:color="auto"/>
              <w:bottom w:val="single" w:sz="4" w:space="0" w:color="auto"/>
            </w:tcBorders>
            <w:vAlign w:val="bottom"/>
          </w:tcPr>
          <w:p w14:paraId="64FA0C39"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225,684</w:t>
            </w:r>
          </w:p>
        </w:tc>
        <w:tc>
          <w:tcPr>
            <w:tcW w:w="236" w:type="dxa"/>
            <w:vAlign w:val="bottom"/>
          </w:tcPr>
          <w:p w14:paraId="67B3CF74" w14:textId="77777777" w:rsidR="00CA505C" w:rsidRPr="00C43A85" w:rsidRDefault="00CA505C" w:rsidP="00D525FB">
            <w:pPr>
              <w:pStyle w:val="ASSETS"/>
              <w:tabs>
                <w:tab w:val="left" w:pos="981"/>
                <w:tab w:val="left" w:pos="1044"/>
              </w:tabs>
              <w:jc w:val="right"/>
              <w:rPr>
                <w:rFonts w:ascii="Times New Roman" w:hAnsi="Times New Roman" w:cs="Times New Roman"/>
                <w:b w:val="0"/>
                <w:bCs w:val="0"/>
                <w:color w:val="000000"/>
                <w:highlight w:val="yellow"/>
                <w:cs/>
              </w:rPr>
            </w:pPr>
          </w:p>
        </w:tc>
        <w:tc>
          <w:tcPr>
            <w:tcW w:w="1040" w:type="dxa"/>
            <w:tcBorders>
              <w:top w:val="single" w:sz="4" w:space="0" w:color="auto"/>
              <w:bottom w:val="single" w:sz="4" w:space="0" w:color="auto"/>
            </w:tcBorders>
            <w:vAlign w:val="bottom"/>
          </w:tcPr>
          <w:p w14:paraId="782A92CB"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6"/>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10,368</w:t>
            </w:r>
          </w:p>
        </w:tc>
        <w:tc>
          <w:tcPr>
            <w:tcW w:w="236" w:type="dxa"/>
            <w:vAlign w:val="bottom"/>
          </w:tcPr>
          <w:p w14:paraId="144E670A"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063" w:type="dxa"/>
            <w:tcBorders>
              <w:top w:val="single" w:sz="4" w:space="0" w:color="auto"/>
              <w:bottom w:val="single" w:sz="4" w:space="0" w:color="auto"/>
            </w:tcBorders>
            <w:vAlign w:val="bottom"/>
          </w:tcPr>
          <w:p w14:paraId="1ED3B6B0" w14:textId="77777777" w:rsidR="00CA505C" w:rsidRPr="00C43A85" w:rsidRDefault="00CA505C" w:rsidP="00D525FB">
            <w:pPr>
              <w:tabs>
                <w:tab w:val="clear" w:pos="680"/>
                <w:tab w:val="left" w:pos="1134"/>
              </w:tabs>
              <w:ind w:left="-108" w:right="-108"/>
              <w:jc w:val="center"/>
              <w:rPr>
                <w:rFonts w:ascii="Times New Roman" w:hAnsi="Times New Roman" w:cs="Times New Roman"/>
                <w:sz w:val="22"/>
                <w:szCs w:val="22"/>
              </w:rPr>
            </w:pPr>
            <w:r w:rsidRPr="00C43A85">
              <w:rPr>
                <w:rFonts w:ascii="Times New Roman" w:hAnsi="Times New Roman" w:cs="Times New Roman"/>
                <w:sz w:val="22"/>
                <w:szCs w:val="22"/>
              </w:rPr>
              <w:t>-</w:t>
            </w:r>
          </w:p>
        </w:tc>
        <w:tc>
          <w:tcPr>
            <w:tcW w:w="236" w:type="dxa"/>
            <w:vAlign w:val="bottom"/>
          </w:tcPr>
          <w:p w14:paraId="3B143F6D" w14:textId="77777777" w:rsidR="00CA505C" w:rsidRPr="00C43A85" w:rsidRDefault="00CA505C" w:rsidP="00D525FB">
            <w:pPr>
              <w:pStyle w:val="a"/>
              <w:tabs>
                <w:tab w:val="left" w:pos="981"/>
                <w:tab w:val="left" w:pos="1044"/>
              </w:tabs>
              <w:spacing w:line="260" w:lineRule="atLeast"/>
              <w:rPr>
                <w:rFonts w:ascii="Times New Roman" w:hAnsi="Times New Roman" w:cs="Times New Roman"/>
                <w:color w:val="000000"/>
                <w:highlight w:val="yellow"/>
                <w:cs/>
              </w:rPr>
            </w:pPr>
          </w:p>
        </w:tc>
        <w:tc>
          <w:tcPr>
            <w:tcW w:w="1560" w:type="dxa"/>
            <w:tcBorders>
              <w:top w:val="single" w:sz="4" w:space="0" w:color="auto"/>
              <w:bottom w:val="single" w:sz="4" w:space="0" w:color="auto"/>
            </w:tcBorders>
            <w:vAlign w:val="bottom"/>
          </w:tcPr>
          <w:p w14:paraId="12D20900"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1,269,474</w:t>
            </w:r>
          </w:p>
        </w:tc>
      </w:tr>
      <w:tr w:rsidR="00CA505C" w:rsidRPr="00C43A85" w14:paraId="5E57B7A3" w14:textId="77777777" w:rsidTr="002052B3">
        <w:trPr>
          <w:trHeight w:val="50"/>
        </w:trPr>
        <w:tc>
          <w:tcPr>
            <w:tcW w:w="3168" w:type="dxa"/>
            <w:vAlign w:val="bottom"/>
          </w:tcPr>
          <w:p w14:paraId="5F499896" w14:textId="77777777" w:rsidR="00CA505C" w:rsidRPr="00C43A85" w:rsidRDefault="00CA505C" w:rsidP="00D525FB">
            <w:pPr>
              <w:rPr>
                <w:rFonts w:ascii="Times New Roman" w:hAnsi="Times New Roman" w:cs="Times New Roman"/>
                <w:b/>
                <w:bCs/>
                <w:sz w:val="22"/>
                <w:szCs w:val="22"/>
              </w:rPr>
            </w:pPr>
            <w:r w:rsidRPr="00C43A85">
              <w:rPr>
                <w:rFonts w:ascii="Times New Roman" w:hAnsi="Times New Roman" w:cs="Times New Roman"/>
                <w:b/>
                <w:bCs/>
                <w:sz w:val="22"/>
                <w:szCs w:val="22"/>
              </w:rPr>
              <w:t>Net</w:t>
            </w:r>
          </w:p>
        </w:tc>
        <w:tc>
          <w:tcPr>
            <w:tcW w:w="1546" w:type="dxa"/>
            <w:tcBorders>
              <w:top w:val="single" w:sz="4" w:space="0" w:color="auto"/>
              <w:bottom w:val="double" w:sz="4" w:space="0" w:color="auto"/>
            </w:tcBorders>
            <w:vAlign w:val="bottom"/>
          </w:tcPr>
          <w:p w14:paraId="256F9E3E"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1,764,155</w:t>
            </w:r>
          </w:p>
        </w:tc>
        <w:tc>
          <w:tcPr>
            <w:tcW w:w="236" w:type="dxa"/>
            <w:vAlign w:val="bottom"/>
          </w:tcPr>
          <w:p w14:paraId="46166BA4"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rPr>
            </w:pPr>
          </w:p>
        </w:tc>
        <w:tc>
          <w:tcPr>
            <w:tcW w:w="992" w:type="dxa"/>
            <w:tcBorders>
              <w:top w:val="single" w:sz="4" w:space="0" w:color="auto"/>
            </w:tcBorders>
            <w:vAlign w:val="bottom"/>
          </w:tcPr>
          <w:p w14:paraId="652C587B"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highlight w:val="yellow"/>
              </w:rPr>
            </w:pPr>
          </w:p>
        </w:tc>
        <w:tc>
          <w:tcPr>
            <w:tcW w:w="236" w:type="dxa"/>
            <w:vAlign w:val="bottom"/>
          </w:tcPr>
          <w:p w14:paraId="714B41B8"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highlight w:val="yellow"/>
              </w:rPr>
            </w:pPr>
          </w:p>
        </w:tc>
        <w:tc>
          <w:tcPr>
            <w:tcW w:w="1040" w:type="dxa"/>
            <w:tcBorders>
              <w:top w:val="single" w:sz="4" w:space="0" w:color="auto"/>
            </w:tcBorders>
            <w:vAlign w:val="bottom"/>
          </w:tcPr>
          <w:p w14:paraId="6F252448"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highlight w:val="yellow"/>
              </w:rPr>
            </w:pPr>
          </w:p>
        </w:tc>
        <w:tc>
          <w:tcPr>
            <w:tcW w:w="236" w:type="dxa"/>
            <w:vAlign w:val="bottom"/>
          </w:tcPr>
          <w:p w14:paraId="7EEDC27B" w14:textId="77777777" w:rsidR="00CA505C" w:rsidRPr="00C43A85" w:rsidRDefault="00CA505C" w:rsidP="00D525FB">
            <w:pPr>
              <w:tabs>
                <w:tab w:val="left" w:pos="743"/>
                <w:tab w:val="left" w:pos="1134"/>
              </w:tabs>
              <w:ind w:left="-108" w:right="121"/>
              <w:jc w:val="right"/>
              <w:rPr>
                <w:rFonts w:ascii="Times New Roman" w:hAnsi="Times New Roman" w:cs="Times New Roman"/>
                <w:sz w:val="22"/>
                <w:szCs w:val="22"/>
                <w:highlight w:val="yellow"/>
              </w:rPr>
            </w:pPr>
          </w:p>
        </w:tc>
        <w:tc>
          <w:tcPr>
            <w:tcW w:w="1063" w:type="dxa"/>
            <w:tcBorders>
              <w:top w:val="single" w:sz="4" w:space="0" w:color="auto"/>
            </w:tcBorders>
            <w:vAlign w:val="bottom"/>
          </w:tcPr>
          <w:p w14:paraId="024AF148" w14:textId="77777777" w:rsidR="00CA505C" w:rsidRPr="00C43A85" w:rsidRDefault="00CA505C" w:rsidP="00D525FB">
            <w:pPr>
              <w:tabs>
                <w:tab w:val="clear" w:pos="680"/>
                <w:tab w:val="left" w:pos="0"/>
              </w:tabs>
              <w:ind w:left="-57" w:right="-28"/>
              <w:jc w:val="right"/>
              <w:rPr>
                <w:rFonts w:ascii="Times New Roman" w:hAnsi="Times New Roman" w:cs="Times New Roman"/>
                <w:sz w:val="22"/>
                <w:szCs w:val="22"/>
              </w:rPr>
            </w:pPr>
          </w:p>
        </w:tc>
        <w:tc>
          <w:tcPr>
            <w:tcW w:w="236" w:type="dxa"/>
            <w:vAlign w:val="bottom"/>
          </w:tcPr>
          <w:p w14:paraId="10170FBB" w14:textId="77777777" w:rsidR="00CA505C" w:rsidRPr="00C43A85" w:rsidRDefault="00CA505C" w:rsidP="00D525FB">
            <w:pPr>
              <w:tabs>
                <w:tab w:val="left" w:pos="1134"/>
              </w:tabs>
              <w:ind w:left="-108" w:right="170"/>
              <w:jc w:val="right"/>
              <w:rPr>
                <w:rFonts w:ascii="Times New Roman" w:hAnsi="Times New Roman" w:cs="Times New Roman"/>
                <w:sz w:val="22"/>
                <w:szCs w:val="22"/>
                <w:highlight w:val="yellow"/>
              </w:rPr>
            </w:pPr>
          </w:p>
        </w:tc>
        <w:tc>
          <w:tcPr>
            <w:tcW w:w="1560" w:type="dxa"/>
            <w:tcBorders>
              <w:top w:val="single" w:sz="4" w:space="0" w:color="auto"/>
              <w:bottom w:val="double" w:sz="4" w:space="0" w:color="auto"/>
            </w:tcBorders>
            <w:vAlign w:val="bottom"/>
          </w:tcPr>
          <w:p w14:paraId="5FC331BB" w14:textId="77777777" w:rsidR="00CA505C" w:rsidRPr="00C43A85" w:rsidRDefault="00CA505C"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68"/>
              <w:jc w:val="right"/>
              <w:rPr>
                <w:rFonts w:ascii="Times New Roman" w:hAnsi="Times New Roman" w:cs="Times New Roman"/>
                <w:color w:val="000000"/>
                <w:sz w:val="22"/>
                <w:szCs w:val="22"/>
              </w:rPr>
            </w:pPr>
            <w:r w:rsidRPr="00C43A85">
              <w:rPr>
                <w:rFonts w:ascii="Times New Roman" w:hAnsi="Times New Roman" w:cs="Times New Roman"/>
                <w:color w:val="000000"/>
                <w:sz w:val="22"/>
                <w:szCs w:val="22"/>
              </w:rPr>
              <w:t>1,683,213</w:t>
            </w:r>
          </w:p>
        </w:tc>
      </w:tr>
    </w:tbl>
    <w:p w14:paraId="35F16CA1" w14:textId="77777777" w:rsidR="00CA505C" w:rsidRPr="00C43A85" w:rsidRDefault="00CA505C" w:rsidP="009769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DE2FD97" w14:textId="611EF962" w:rsidR="0097698E" w:rsidRPr="00B557BF" w:rsidRDefault="0097698E" w:rsidP="009769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B557BF">
        <w:rPr>
          <w:rFonts w:ascii="Times New Roman" w:hAnsi="Times New Roman" w:cs="Times New Roman"/>
          <w:sz w:val="22"/>
          <w:szCs w:val="22"/>
        </w:rPr>
        <w:t xml:space="preserve">As </w:t>
      </w:r>
      <w:proofErr w:type="gramStart"/>
      <w:r w:rsidRPr="00B557BF">
        <w:rPr>
          <w:rFonts w:ascii="Times New Roman" w:hAnsi="Times New Roman" w:cs="Times New Roman"/>
          <w:sz w:val="22"/>
          <w:szCs w:val="22"/>
        </w:rPr>
        <w:t>at</w:t>
      </w:r>
      <w:proofErr w:type="gramEnd"/>
      <w:r w:rsidRPr="00B557BF">
        <w:rPr>
          <w:rFonts w:ascii="Times New Roman" w:hAnsi="Times New Roman" w:cs="Times New Roman"/>
          <w:sz w:val="22"/>
          <w:szCs w:val="22"/>
        </w:rPr>
        <w:t xml:space="preserve"> December 31, </w:t>
      </w:r>
      <w:proofErr w:type="gramStart"/>
      <w:r w:rsidR="00040319" w:rsidRPr="00B557BF">
        <w:rPr>
          <w:rFonts w:ascii="Times New Roman" w:hAnsi="Times New Roman" w:cs="Times New Roman"/>
          <w:sz w:val="22"/>
          <w:szCs w:val="22"/>
        </w:rPr>
        <w:t>202</w:t>
      </w:r>
      <w:r w:rsidR="009A5D21" w:rsidRPr="00B557BF">
        <w:rPr>
          <w:rFonts w:ascii="Times New Roman" w:hAnsi="Times New Roman" w:cs="Times New Roman"/>
          <w:sz w:val="22"/>
          <w:szCs w:val="22"/>
        </w:rPr>
        <w:t>5</w:t>
      </w:r>
      <w:proofErr w:type="gramEnd"/>
      <w:r w:rsidR="00040319" w:rsidRPr="00B557BF">
        <w:rPr>
          <w:rFonts w:ascii="Times New Roman" w:hAnsi="Times New Roman" w:cs="Times New Roman"/>
          <w:sz w:val="22"/>
          <w:szCs w:val="22"/>
        </w:rPr>
        <w:t xml:space="preserve"> and 202</w:t>
      </w:r>
      <w:r w:rsidR="009A5D21" w:rsidRPr="00B557BF">
        <w:rPr>
          <w:rFonts w:ascii="Times New Roman" w:hAnsi="Times New Roman" w:cs="Times New Roman"/>
          <w:sz w:val="22"/>
          <w:szCs w:val="22"/>
        </w:rPr>
        <w:t>4</w:t>
      </w:r>
      <w:r w:rsidRPr="00B557BF">
        <w:rPr>
          <w:rFonts w:ascii="Times New Roman" w:hAnsi="Times New Roman" w:cs="Times New Roman"/>
          <w:sz w:val="22"/>
          <w:szCs w:val="22"/>
        </w:rPr>
        <w:t xml:space="preserve">, the Company has mortgaged its land and structures thereon, including machinery and equipment, of which carrying amounts totalling approximately </w:t>
      </w:r>
      <w:r w:rsidRPr="002052B3">
        <w:rPr>
          <w:rFonts w:ascii="Times New Roman" w:hAnsi="Times New Roman" w:cs="Times New Roman"/>
          <w:sz w:val="22"/>
          <w:szCs w:val="22"/>
        </w:rPr>
        <w:t xml:space="preserve">Baht </w:t>
      </w:r>
      <w:r w:rsidR="00632ABA" w:rsidRPr="002052B3">
        <w:rPr>
          <w:rFonts w:ascii="Times New Roman" w:hAnsi="Times New Roman" w:cs="Times New Roman"/>
          <w:sz w:val="22"/>
          <w:szCs w:val="22"/>
        </w:rPr>
        <w:t>3</w:t>
      </w:r>
      <w:r w:rsidR="002052B3" w:rsidRPr="002052B3">
        <w:rPr>
          <w:rFonts w:ascii="Times New Roman" w:hAnsi="Times New Roman" w:cs="Times New Roman"/>
          <w:sz w:val="22"/>
          <w:szCs w:val="22"/>
        </w:rPr>
        <w:t>17</w:t>
      </w:r>
      <w:r w:rsidR="00632ABA" w:rsidRPr="002052B3">
        <w:rPr>
          <w:rFonts w:ascii="Times New Roman" w:hAnsi="Times New Roman" w:cs="Times New Roman"/>
          <w:sz w:val="22"/>
          <w:szCs w:val="22"/>
        </w:rPr>
        <w:t>.</w:t>
      </w:r>
      <w:r w:rsidR="002052B3">
        <w:rPr>
          <w:rFonts w:ascii="Times New Roman" w:hAnsi="Times New Roman" w:cs="Times New Roman"/>
          <w:sz w:val="22"/>
          <w:szCs w:val="22"/>
        </w:rPr>
        <w:t>6</w:t>
      </w:r>
      <w:r w:rsidRPr="00B557BF">
        <w:rPr>
          <w:rFonts w:ascii="Times New Roman" w:hAnsi="Times New Roman" w:cs="Times New Roman"/>
          <w:sz w:val="22"/>
          <w:szCs w:val="22"/>
        </w:rPr>
        <w:t xml:space="preserve"> million and Baht </w:t>
      </w:r>
      <w:r w:rsidR="009A5D21" w:rsidRPr="00B557BF">
        <w:rPr>
          <w:rFonts w:ascii="Times New Roman" w:hAnsi="Times New Roman" w:cs="Times New Roman"/>
          <w:sz w:val="22"/>
          <w:szCs w:val="22"/>
        </w:rPr>
        <w:t>369.1</w:t>
      </w:r>
      <w:r w:rsidR="00F81423" w:rsidRPr="00B557BF">
        <w:rPr>
          <w:rFonts w:ascii="Times New Roman" w:hAnsi="Times New Roman" w:cs="Times New Roman"/>
          <w:sz w:val="22"/>
          <w:szCs w:val="22"/>
        </w:rPr>
        <w:t xml:space="preserve"> </w:t>
      </w:r>
      <w:r w:rsidRPr="00B557BF">
        <w:rPr>
          <w:rFonts w:ascii="Times New Roman" w:hAnsi="Times New Roman" w:cs="Times New Roman"/>
          <w:sz w:val="22"/>
          <w:szCs w:val="22"/>
        </w:rPr>
        <w:t>million, respectively, as guarantees for the overdraft lines, short-term and long-term credit facilities from financial institutions (see Note 1</w:t>
      </w:r>
      <w:r w:rsidR="0007384A">
        <w:rPr>
          <w:rFonts w:ascii="Times New Roman" w:hAnsi="Times New Roman" w:cs="Times New Roman"/>
          <w:sz w:val="22"/>
          <w:szCs w:val="22"/>
        </w:rPr>
        <w:t>4</w:t>
      </w:r>
      <w:r w:rsidRPr="00B557BF">
        <w:rPr>
          <w:rFonts w:ascii="Times New Roman" w:hAnsi="Times New Roman" w:cs="Times New Roman"/>
          <w:sz w:val="22"/>
          <w:szCs w:val="22"/>
        </w:rPr>
        <w:t>).</w:t>
      </w:r>
    </w:p>
    <w:p w14:paraId="78274F9C" w14:textId="77777777" w:rsidR="0088524D" w:rsidRPr="00B557BF" w:rsidRDefault="0088524D" w:rsidP="009769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7261800" w14:textId="327F013F" w:rsidR="00C97213" w:rsidRPr="00B557BF" w:rsidRDefault="00C97213" w:rsidP="00C972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B557BF">
        <w:rPr>
          <w:rFonts w:ascii="Times New Roman" w:hAnsi="Times New Roman" w:cs="Times New Roman"/>
          <w:sz w:val="22"/>
          <w:szCs w:val="22"/>
        </w:rPr>
        <w:t xml:space="preserve">As </w:t>
      </w:r>
      <w:proofErr w:type="gramStart"/>
      <w:r w:rsidRPr="00B557BF">
        <w:rPr>
          <w:rFonts w:ascii="Times New Roman" w:hAnsi="Times New Roman" w:cs="Times New Roman"/>
          <w:sz w:val="22"/>
          <w:szCs w:val="22"/>
        </w:rPr>
        <w:t>at</w:t>
      </w:r>
      <w:proofErr w:type="gramEnd"/>
      <w:r w:rsidRPr="00B557BF">
        <w:rPr>
          <w:rFonts w:ascii="Times New Roman" w:hAnsi="Times New Roman" w:cs="Times New Roman"/>
          <w:sz w:val="22"/>
          <w:szCs w:val="22"/>
        </w:rPr>
        <w:t xml:space="preserve"> December 31, </w:t>
      </w:r>
      <w:proofErr w:type="gramStart"/>
      <w:r w:rsidR="00040319" w:rsidRPr="00B557BF">
        <w:rPr>
          <w:rFonts w:ascii="Times New Roman" w:hAnsi="Times New Roman" w:cs="Times New Roman"/>
          <w:sz w:val="22"/>
          <w:szCs w:val="22"/>
        </w:rPr>
        <w:t>202</w:t>
      </w:r>
      <w:r w:rsidR="009A5D21" w:rsidRPr="00B557BF">
        <w:rPr>
          <w:rFonts w:ascii="Times New Roman" w:hAnsi="Times New Roman" w:cs="Times New Roman"/>
          <w:sz w:val="22"/>
          <w:szCs w:val="22"/>
        </w:rPr>
        <w:t>5</w:t>
      </w:r>
      <w:proofErr w:type="gramEnd"/>
      <w:r w:rsidR="00040319" w:rsidRPr="00B557BF">
        <w:rPr>
          <w:rFonts w:ascii="Times New Roman" w:hAnsi="Times New Roman" w:cs="Times New Roman"/>
          <w:sz w:val="22"/>
          <w:szCs w:val="22"/>
        </w:rPr>
        <w:t xml:space="preserve"> and 202</w:t>
      </w:r>
      <w:r w:rsidR="009A5D21" w:rsidRPr="00B557BF">
        <w:rPr>
          <w:rFonts w:ascii="Times New Roman" w:hAnsi="Times New Roman" w:cs="Times New Roman"/>
          <w:sz w:val="22"/>
          <w:szCs w:val="22"/>
        </w:rPr>
        <w:t>4</w:t>
      </w:r>
      <w:r w:rsidRPr="00B557BF">
        <w:rPr>
          <w:rFonts w:ascii="Times New Roman" w:hAnsi="Times New Roman" w:cs="Times New Roman"/>
          <w:sz w:val="22"/>
          <w:szCs w:val="22"/>
        </w:rPr>
        <w:t>, cost of the Company’s plant and equipment which have been fully depreciated but still in use</w:t>
      </w:r>
      <w:r w:rsidR="00EA42F4">
        <w:rPr>
          <w:rFonts w:ascii="Times New Roman" w:hAnsi="Times New Roman" w:cs="Times New Roman"/>
          <w:sz w:val="22"/>
          <w:szCs w:val="22"/>
        </w:rPr>
        <w:t xml:space="preserve">, </w:t>
      </w:r>
      <w:proofErr w:type="gramStart"/>
      <w:r w:rsidR="00127224" w:rsidRPr="00127224">
        <w:rPr>
          <w:rFonts w:ascii="Times New Roman" w:hAnsi="Times New Roman" w:cs="Times New Roman"/>
          <w:sz w:val="22"/>
          <w:szCs w:val="22"/>
        </w:rPr>
        <w:t>under</w:t>
      </w:r>
      <w:proofErr w:type="gramEnd"/>
      <w:r w:rsidR="00127224">
        <w:rPr>
          <w:rFonts w:ascii="Times New Roman" w:hAnsi="Times New Roman" w:cs="Times New Roman"/>
          <w:sz w:val="22"/>
          <w:szCs w:val="22"/>
        </w:rPr>
        <w:t xml:space="preserve"> </w:t>
      </w:r>
      <w:r w:rsidR="00127224" w:rsidRPr="00127224">
        <w:rPr>
          <w:rFonts w:ascii="Times New Roman" w:hAnsi="Times New Roman" w:cs="Times New Roman"/>
          <w:sz w:val="22"/>
          <w:szCs w:val="22"/>
        </w:rPr>
        <w:t>systematic maintenance</w:t>
      </w:r>
      <w:r w:rsidR="00EA42F4">
        <w:rPr>
          <w:rFonts w:ascii="Times New Roman" w:hAnsi="Times New Roman" w:cs="Times New Roman"/>
          <w:sz w:val="22"/>
          <w:szCs w:val="22"/>
        </w:rPr>
        <w:t>,</w:t>
      </w:r>
      <w:r w:rsidR="00127224">
        <w:rPr>
          <w:rFonts w:ascii="Times New Roman" w:hAnsi="Times New Roman" w:cs="Times New Roman"/>
          <w:sz w:val="22"/>
          <w:szCs w:val="22"/>
        </w:rPr>
        <w:t xml:space="preserve"> </w:t>
      </w:r>
      <w:r w:rsidRPr="00B557BF">
        <w:rPr>
          <w:rFonts w:ascii="Times New Roman" w:hAnsi="Times New Roman" w:cs="Times New Roman"/>
          <w:sz w:val="22"/>
          <w:szCs w:val="22"/>
        </w:rPr>
        <w:t xml:space="preserve">amounting to approximately Baht </w:t>
      </w:r>
      <w:r w:rsidR="002052B3">
        <w:rPr>
          <w:rFonts w:ascii="Times New Roman" w:hAnsi="Times New Roman" w:cs="Times New Roman"/>
          <w:sz w:val="22"/>
          <w:szCs w:val="22"/>
        </w:rPr>
        <w:t>467.8</w:t>
      </w:r>
      <w:r w:rsidRPr="00B557BF">
        <w:rPr>
          <w:rFonts w:ascii="Times New Roman" w:hAnsi="Times New Roman" w:cs="Times New Roman"/>
          <w:sz w:val="22"/>
          <w:szCs w:val="22"/>
        </w:rPr>
        <w:t xml:space="preserve"> million and Baht </w:t>
      </w:r>
      <w:r w:rsidR="009A5D21" w:rsidRPr="00B557BF">
        <w:rPr>
          <w:rFonts w:ascii="Times New Roman" w:hAnsi="Times New Roman" w:cs="Times New Roman"/>
          <w:sz w:val="22"/>
          <w:szCs w:val="22"/>
        </w:rPr>
        <w:t>329.8</w:t>
      </w:r>
      <w:r w:rsidR="00F81423" w:rsidRPr="00B557BF">
        <w:rPr>
          <w:rFonts w:ascii="Times New Roman" w:hAnsi="Times New Roman" w:cs="Times New Roman"/>
          <w:sz w:val="22"/>
          <w:szCs w:val="22"/>
        </w:rPr>
        <w:t xml:space="preserve"> </w:t>
      </w:r>
      <w:r w:rsidRPr="00B557BF">
        <w:rPr>
          <w:rFonts w:ascii="Times New Roman" w:hAnsi="Times New Roman" w:cs="Times New Roman"/>
          <w:sz w:val="22"/>
          <w:szCs w:val="22"/>
        </w:rPr>
        <w:t>million, respectively.</w:t>
      </w:r>
    </w:p>
    <w:p w14:paraId="2B736316" w14:textId="77777777" w:rsidR="0088524D" w:rsidRPr="00B557BF" w:rsidRDefault="0088524D" w:rsidP="00964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4AD077B" w14:textId="0138264D" w:rsidR="00C21FC9" w:rsidRPr="00B557BF" w:rsidRDefault="00C21FC9" w:rsidP="00C21F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B557BF">
        <w:rPr>
          <w:rFonts w:ascii="Times New Roman" w:hAnsi="Times New Roman" w:cs="Times New Roman"/>
          <w:sz w:val="22"/>
          <w:szCs w:val="22"/>
        </w:rPr>
        <w:t xml:space="preserve">Depreciation for the years </w:t>
      </w:r>
      <w:r w:rsidR="00040319" w:rsidRPr="00B557BF">
        <w:rPr>
          <w:rFonts w:ascii="Times New Roman" w:hAnsi="Times New Roman" w:cs="Times New Roman"/>
          <w:sz w:val="22"/>
          <w:szCs w:val="22"/>
        </w:rPr>
        <w:t>202</w:t>
      </w:r>
      <w:r w:rsidR="009A5D21" w:rsidRPr="00B557BF">
        <w:rPr>
          <w:rFonts w:ascii="Times New Roman" w:hAnsi="Times New Roman" w:cs="Times New Roman"/>
          <w:sz w:val="22"/>
          <w:szCs w:val="22"/>
        </w:rPr>
        <w:t>5</w:t>
      </w:r>
      <w:r w:rsidR="00040319" w:rsidRPr="00B557BF">
        <w:rPr>
          <w:rFonts w:ascii="Times New Roman" w:hAnsi="Times New Roman" w:cs="Times New Roman"/>
          <w:sz w:val="22"/>
          <w:szCs w:val="22"/>
        </w:rPr>
        <w:t xml:space="preserve"> and 202</w:t>
      </w:r>
      <w:r w:rsidR="009A5D21" w:rsidRPr="00B557BF">
        <w:rPr>
          <w:rFonts w:ascii="Times New Roman" w:hAnsi="Times New Roman" w:cs="Times New Roman"/>
          <w:sz w:val="22"/>
          <w:szCs w:val="22"/>
        </w:rPr>
        <w:t>4</w:t>
      </w:r>
      <w:r w:rsidRPr="00B557BF">
        <w:rPr>
          <w:rFonts w:ascii="Times New Roman" w:hAnsi="Times New Roman" w:cs="Times New Roman"/>
          <w:sz w:val="22"/>
          <w:szCs w:val="22"/>
        </w:rPr>
        <w:t xml:space="preserve"> amounted to approximately Baht </w:t>
      </w:r>
      <w:r w:rsidR="002052B3">
        <w:rPr>
          <w:rFonts w:ascii="Times New Roman" w:hAnsi="Times New Roman" w:cs="Times New Roman"/>
          <w:sz w:val="22"/>
          <w:szCs w:val="22"/>
        </w:rPr>
        <w:t>228.3</w:t>
      </w:r>
      <w:r w:rsidRPr="00B557BF">
        <w:rPr>
          <w:rFonts w:ascii="Times New Roman" w:hAnsi="Times New Roman" w:cs="Times New Roman"/>
          <w:sz w:val="22"/>
          <w:szCs w:val="22"/>
        </w:rPr>
        <w:t xml:space="preserve"> million and Baht </w:t>
      </w:r>
      <w:r w:rsidR="009A5D21" w:rsidRPr="00B557BF">
        <w:rPr>
          <w:rFonts w:ascii="Times New Roman" w:hAnsi="Times New Roman" w:cs="Times New Roman"/>
          <w:sz w:val="22"/>
          <w:szCs w:val="22"/>
        </w:rPr>
        <w:t xml:space="preserve">225.7 </w:t>
      </w:r>
      <w:r w:rsidRPr="00B557BF">
        <w:rPr>
          <w:rFonts w:ascii="Times New Roman" w:hAnsi="Times New Roman" w:cs="Times New Roman"/>
          <w:sz w:val="22"/>
          <w:szCs w:val="22"/>
        </w:rPr>
        <w:t>million, respectively.</w:t>
      </w:r>
    </w:p>
    <w:p w14:paraId="7D04ADE8" w14:textId="622207ED" w:rsidR="002052B3" w:rsidRDefault="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37908E46" w14:textId="77777777" w:rsidR="00223776" w:rsidRPr="0007384A" w:rsidRDefault="00223776"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07384A">
        <w:rPr>
          <w:rFonts w:ascii="Times New Roman" w:hAnsi="Times New Roman" w:cs="Times New Roman"/>
          <w:b/>
          <w:bCs/>
          <w:caps/>
          <w:sz w:val="22"/>
          <w:szCs w:val="22"/>
        </w:rPr>
        <w:lastRenderedPageBreak/>
        <w:t>RIGHT-OF-USE ASSETS - NET</w:t>
      </w:r>
    </w:p>
    <w:p w14:paraId="3FAEE9F9" w14:textId="77777777" w:rsidR="00223776" w:rsidRPr="0007384A" w:rsidRDefault="00223776" w:rsidP="006042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956" w:type="dxa"/>
        <w:tblLayout w:type="fixed"/>
        <w:tblLook w:val="0000" w:firstRow="0" w:lastRow="0" w:firstColumn="0" w:lastColumn="0" w:noHBand="0" w:noVBand="0"/>
      </w:tblPr>
      <w:tblGrid>
        <w:gridCol w:w="2988"/>
        <w:gridCol w:w="1546"/>
        <w:gridCol w:w="284"/>
        <w:gridCol w:w="992"/>
        <w:gridCol w:w="236"/>
        <w:gridCol w:w="933"/>
        <w:gridCol w:w="283"/>
        <w:gridCol w:w="898"/>
        <w:gridCol w:w="236"/>
        <w:gridCol w:w="1560"/>
      </w:tblGrid>
      <w:tr w:rsidR="002052B3" w:rsidRPr="0007384A" w14:paraId="78B6FD06" w14:textId="77777777" w:rsidTr="0062399F">
        <w:trPr>
          <w:tblHeader/>
        </w:trPr>
        <w:tc>
          <w:tcPr>
            <w:tcW w:w="2988" w:type="dxa"/>
            <w:vAlign w:val="bottom"/>
          </w:tcPr>
          <w:p w14:paraId="3452C76E" w14:textId="77777777" w:rsidR="002052B3" w:rsidRPr="0007384A" w:rsidRDefault="002052B3" w:rsidP="002052B3">
            <w:pPr>
              <w:pStyle w:val="3"/>
              <w:tabs>
                <w:tab w:val="clear" w:pos="360"/>
                <w:tab w:val="clear" w:pos="720"/>
              </w:tabs>
              <w:spacing w:line="260" w:lineRule="atLeast"/>
              <w:ind w:hanging="18"/>
              <w:rPr>
                <w:rFonts w:ascii="Times New Roman" w:hAnsi="Times New Roman" w:cs="Times New Roman"/>
                <w:lang w:val="en-US"/>
              </w:rPr>
            </w:pPr>
          </w:p>
        </w:tc>
        <w:tc>
          <w:tcPr>
            <w:tcW w:w="6968" w:type="dxa"/>
            <w:gridSpan w:val="9"/>
            <w:tcBorders>
              <w:bottom w:val="single" w:sz="4" w:space="0" w:color="auto"/>
            </w:tcBorders>
            <w:vAlign w:val="bottom"/>
          </w:tcPr>
          <w:p w14:paraId="66B995DC" w14:textId="49323424" w:rsidR="002052B3" w:rsidRPr="0007384A" w:rsidRDefault="002052B3" w:rsidP="002052B3">
            <w:pPr>
              <w:pStyle w:val="3"/>
              <w:tabs>
                <w:tab w:val="clear" w:pos="360"/>
                <w:tab w:val="clear" w:pos="720"/>
              </w:tabs>
              <w:spacing w:line="260" w:lineRule="atLeast"/>
              <w:ind w:left="-108" w:right="-108"/>
              <w:jc w:val="center"/>
              <w:rPr>
                <w:rFonts w:ascii="Times New Roman" w:hAnsi="Times New Roman" w:cstheme="minorBidi"/>
                <w:lang w:val="en-US"/>
              </w:rPr>
            </w:pPr>
            <w:r w:rsidRPr="00CE22A4">
              <w:rPr>
                <w:rFonts w:ascii="Times New Roman" w:hAnsi="Times New Roman" w:cs="Times New Roman"/>
                <w:lang w:val="en-US"/>
              </w:rPr>
              <w:t>Consolidated and The Company Only</w:t>
            </w:r>
            <w:r w:rsidRPr="00C43A85">
              <w:rPr>
                <w:rFonts w:ascii="Times New Roman" w:hAnsi="Times New Roman" w:cs="Times New Roman"/>
                <w:lang w:val="en-US"/>
              </w:rPr>
              <w:t xml:space="preserve"> </w:t>
            </w:r>
            <w:r>
              <w:rPr>
                <w:rFonts w:ascii="Times New Roman" w:hAnsi="Times New Roman" w:cs="Times New Roman"/>
                <w:lang w:val="en-US"/>
              </w:rPr>
              <w:t xml:space="preserve">- </w:t>
            </w:r>
            <w:r w:rsidRPr="00C43A85">
              <w:rPr>
                <w:rFonts w:ascii="Times New Roman" w:hAnsi="Times New Roman" w:cs="Times New Roman"/>
                <w:lang w:val="en-US"/>
              </w:rPr>
              <w:t>In Thousand Baht</w:t>
            </w:r>
          </w:p>
        </w:tc>
      </w:tr>
      <w:tr w:rsidR="006042E4" w:rsidRPr="0007384A" w14:paraId="462611C6" w14:textId="77777777" w:rsidTr="0062399F">
        <w:trPr>
          <w:trHeight w:val="70"/>
          <w:tblHeader/>
        </w:trPr>
        <w:tc>
          <w:tcPr>
            <w:tcW w:w="2988" w:type="dxa"/>
            <w:vAlign w:val="bottom"/>
          </w:tcPr>
          <w:p w14:paraId="1F15C2CC" w14:textId="77777777" w:rsidR="006042E4" w:rsidRPr="0007384A" w:rsidRDefault="006042E4" w:rsidP="00054214">
            <w:pPr>
              <w:ind w:right="-108"/>
              <w:rPr>
                <w:rFonts w:ascii="Times New Roman" w:hAnsi="Times New Roman" w:cs="Times New Roman"/>
                <w:sz w:val="22"/>
                <w:szCs w:val="22"/>
              </w:rPr>
            </w:pPr>
          </w:p>
        </w:tc>
        <w:tc>
          <w:tcPr>
            <w:tcW w:w="1546" w:type="dxa"/>
            <w:vAlign w:val="bottom"/>
          </w:tcPr>
          <w:p w14:paraId="20DECA14" w14:textId="77777777" w:rsidR="006042E4" w:rsidRPr="0007384A" w:rsidRDefault="006042E4" w:rsidP="00054214">
            <w:pPr>
              <w:tabs>
                <w:tab w:val="left" w:pos="1242"/>
              </w:tabs>
              <w:ind w:left="-108" w:right="-108"/>
              <w:jc w:val="center"/>
              <w:rPr>
                <w:rFonts w:ascii="Times New Roman" w:hAnsi="Times New Roman" w:cs="Times New Roman"/>
                <w:sz w:val="22"/>
                <w:szCs w:val="22"/>
                <w:cs/>
              </w:rPr>
            </w:pPr>
            <w:r w:rsidRPr="0007384A">
              <w:rPr>
                <w:rFonts w:ascii="Times New Roman" w:hAnsi="Times New Roman" w:cs="Times New Roman"/>
                <w:sz w:val="22"/>
                <w:szCs w:val="22"/>
              </w:rPr>
              <w:t>Balance as at</w:t>
            </w:r>
          </w:p>
        </w:tc>
        <w:tc>
          <w:tcPr>
            <w:tcW w:w="284" w:type="dxa"/>
            <w:vAlign w:val="bottom"/>
          </w:tcPr>
          <w:p w14:paraId="1DFB1D10" w14:textId="77777777" w:rsidR="006042E4" w:rsidRPr="0007384A" w:rsidRDefault="006042E4" w:rsidP="00054214">
            <w:pPr>
              <w:tabs>
                <w:tab w:val="clear" w:pos="3515"/>
                <w:tab w:val="left" w:pos="3132"/>
                <w:tab w:val="left" w:pos="3582"/>
              </w:tabs>
              <w:ind w:left="-108" w:right="72"/>
              <w:jc w:val="center"/>
              <w:rPr>
                <w:rFonts w:ascii="Times New Roman" w:hAnsi="Times New Roman" w:cs="Times New Roman"/>
                <w:sz w:val="22"/>
                <w:szCs w:val="22"/>
              </w:rPr>
            </w:pPr>
          </w:p>
        </w:tc>
        <w:tc>
          <w:tcPr>
            <w:tcW w:w="3342" w:type="dxa"/>
            <w:gridSpan w:val="5"/>
            <w:vAlign w:val="bottom"/>
          </w:tcPr>
          <w:p w14:paraId="4596A057" w14:textId="77777777" w:rsidR="006042E4" w:rsidRPr="0007384A" w:rsidRDefault="006042E4" w:rsidP="00054214">
            <w:pPr>
              <w:tabs>
                <w:tab w:val="clear" w:pos="3515"/>
                <w:tab w:val="left" w:pos="3307"/>
                <w:tab w:val="left" w:pos="3582"/>
              </w:tabs>
              <w:ind w:left="-108" w:right="-108"/>
              <w:jc w:val="center"/>
              <w:rPr>
                <w:rFonts w:ascii="Times New Roman" w:hAnsi="Times New Roman" w:cs="Times New Roman"/>
                <w:sz w:val="22"/>
                <w:szCs w:val="22"/>
              </w:rPr>
            </w:pPr>
          </w:p>
        </w:tc>
        <w:tc>
          <w:tcPr>
            <w:tcW w:w="236" w:type="dxa"/>
            <w:vAlign w:val="bottom"/>
          </w:tcPr>
          <w:p w14:paraId="3E9205EB" w14:textId="77777777" w:rsidR="006042E4" w:rsidRPr="0007384A" w:rsidRDefault="006042E4" w:rsidP="00054214">
            <w:pPr>
              <w:tabs>
                <w:tab w:val="left" w:pos="1242"/>
              </w:tabs>
              <w:ind w:left="-108" w:right="-108"/>
              <w:jc w:val="center"/>
              <w:rPr>
                <w:rFonts w:ascii="Times New Roman" w:hAnsi="Times New Roman" w:cs="Times New Roman"/>
                <w:sz w:val="22"/>
                <w:szCs w:val="22"/>
              </w:rPr>
            </w:pPr>
          </w:p>
        </w:tc>
        <w:tc>
          <w:tcPr>
            <w:tcW w:w="1560" w:type="dxa"/>
            <w:vAlign w:val="bottom"/>
          </w:tcPr>
          <w:p w14:paraId="02F9D9D2" w14:textId="77777777" w:rsidR="006042E4" w:rsidRPr="0007384A" w:rsidRDefault="006042E4" w:rsidP="00054214">
            <w:pPr>
              <w:tabs>
                <w:tab w:val="left" w:pos="1242"/>
              </w:tabs>
              <w:ind w:left="-108" w:right="-108"/>
              <w:jc w:val="center"/>
              <w:rPr>
                <w:rFonts w:ascii="Times New Roman" w:hAnsi="Times New Roman" w:cs="Times New Roman"/>
                <w:sz w:val="22"/>
                <w:szCs w:val="22"/>
                <w:cs/>
              </w:rPr>
            </w:pPr>
            <w:r w:rsidRPr="0007384A">
              <w:rPr>
                <w:rFonts w:ascii="Times New Roman" w:hAnsi="Times New Roman" w:cs="Times New Roman"/>
                <w:sz w:val="22"/>
                <w:szCs w:val="22"/>
              </w:rPr>
              <w:t>Balance as at</w:t>
            </w:r>
          </w:p>
        </w:tc>
      </w:tr>
      <w:tr w:rsidR="006042E4" w:rsidRPr="0007384A" w14:paraId="7CD34B4D" w14:textId="77777777" w:rsidTr="0062399F">
        <w:trPr>
          <w:trHeight w:val="70"/>
          <w:tblHeader/>
        </w:trPr>
        <w:tc>
          <w:tcPr>
            <w:tcW w:w="2988" w:type="dxa"/>
            <w:vAlign w:val="bottom"/>
          </w:tcPr>
          <w:p w14:paraId="3D84B385" w14:textId="77777777" w:rsidR="006042E4" w:rsidRPr="0007384A" w:rsidRDefault="006042E4" w:rsidP="00054214">
            <w:pPr>
              <w:pStyle w:val="a1"/>
              <w:tabs>
                <w:tab w:val="clear" w:pos="360"/>
                <w:tab w:val="clear" w:pos="720"/>
                <w:tab w:val="clear" w:pos="1080"/>
              </w:tabs>
              <w:ind w:right="-198"/>
              <w:rPr>
                <w:rFonts w:cs="Times New Roman"/>
                <w:sz w:val="22"/>
                <w:szCs w:val="22"/>
                <w:lang w:val="en-US"/>
              </w:rPr>
            </w:pPr>
          </w:p>
        </w:tc>
        <w:tc>
          <w:tcPr>
            <w:tcW w:w="1546" w:type="dxa"/>
            <w:vAlign w:val="bottom"/>
          </w:tcPr>
          <w:p w14:paraId="26E7D6F3" w14:textId="77777777" w:rsidR="006042E4" w:rsidRPr="0007384A" w:rsidRDefault="006042E4" w:rsidP="000542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 xml:space="preserve">December 31, </w:t>
            </w:r>
          </w:p>
        </w:tc>
        <w:tc>
          <w:tcPr>
            <w:tcW w:w="284" w:type="dxa"/>
            <w:vAlign w:val="bottom"/>
          </w:tcPr>
          <w:p w14:paraId="272DF5C1" w14:textId="77777777" w:rsidR="006042E4" w:rsidRPr="0007384A" w:rsidRDefault="006042E4" w:rsidP="00054214">
            <w:pPr>
              <w:ind w:left="-108" w:right="-108"/>
              <w:jc w:val="center"/>
              <w:rPr>
                <w:rFonts w:ascii="Times New Roman" w:hAnsi="Times New Roman" w:cs="Times New Roman"/>
                <w:sz w:val="22"/>
                <w:szCs w:val="22"/>
              </w:rPr>
            </w:pPr>
          </w:p>
        </w:tc>
        <w:tc>
          <w:tcPr>
            <w:tcW w:w="3342" w:type="dxa"/>
            <w:gridSpan w:val="5"/>
            <w:tcBorders>
              <w:bottom w:val="single" w:sz="4" w:space="0" w:color="auto"/>
            </w:tcBorders>
            <w:vAlign w:val="bottom"/>
          </w:tcPr>
          <w:p w14:paraId="2939BFE9" w14:textId="77777777" w:rsidR="006042E4" w:rsidRPr="0007384A" w:rsidRDefault="006042E4" w:rsidP="000542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Movements</w:t>
            </w:r>
          </w:p>
        </w:tc>
        <w:tc>
          <w:tcPr>
            <w:tcW w:w="236" w:type="dxa"/>
            <w:vAlign w:val="bottom"/>
          </w:tcPr>
          <w:p w14:paraId="27841C79" w14:textId="77777777" w:rsidR="006042E4" w:rsidRPr="0007384A" w:rsidRDefault="006042E4" w:rsidP="00054214">
            <w:pPr>
              <w:ind w:left="-108" w:right="-108"/>
              <w:jc w:val="center"/>
              <w:rPr>
                <w:rFonts w:ascii="Times New Roman" w:hAnsi="Times New Roman" w:cs="Times New Roman"/>
                <w:sz w:val="22"/>
                <w:szCs w:val="22"/>
              </w:rPr>
            </w:pPr>
          </w:p>
        </w:tc>
        <w:tc>
          <w:tcPr>
            <w:tcW w:w="1560" w:type="dxa"/>
            <w:vAlign w:val="bottom"/>
          </w:tcPr>
          <w:p w14:paraId="124504BC" w14:textId="77777777" w:rsidR="006042E4" w:rsidRPr="0007384A" w:rsidRDefault="006042E4" w:rsidP="00054214">
            <w:pPr>
              <w:tabs>
                <w:tab w:val="clear" w:pos="1644"/>
                <w:tab w:val="clear" w:pos="1871"/>
                <w:tab w:val="left" w:pos="3294"/>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 xml:space="preserve">December 31, </w:t>
            </w:r>
          </w:p>
        </w:tc>
      </w:tr>
      <w:tr w:rsidR="00825D87" w:rsidRPr="0007384A" w14:paraId="5E886E67" w14:textId="77777777" w:rsidTr="0062399F">
        <w:trPr>
          <w:trHeight w:val="64"/>
          <w:tblHeader/>
        </w:trPr>
        <w:tc>
          <w:tcPr>
            <w:tcW w:w="2988" w:type="dxa"/>
            <w:vAlign w:val="bottom"/>
          </w:tcPr>
          <w:p w14:paraId="50FCD337" w14:textId="77777777" w:rsidR="00825D87" w:rsidRPr="0007384A" w:rsidRDefault="00825D87" w:rsidP="00825D87">
            <w:pPr>
              <w:pStyle w:val="a1"/>
              <w:tabs>
                <w:tab w:val="clear" w:pos="360"/>
                <w:tab w:val="clear" w:pos="720"/>
                <w:tab w:val="clear" w:pos="1080"/>
              </w:tabs>
              <w:ind w:right="-198"/>
              <w:rPr>
                <w:rFonts w:cs="Times New Roman"/>
                <w:sz w:val="22"/>
                <w:szCs w:val="22"/>
                <w:lang w:val="en-US"/>
              </w:rPr>
            </w:pPr>
          </w:p>
        </w:tc>
        <w:tc>
          <w:tcPr>
            <w:tcW w:w="1546" w:type="dxa"/>
            <w:tcBorders>
              <w:bottom w:val="single" w:sz="4" w:space="0" w:color="auto"/>
            </w:tcBorders>
            <w:vAlign w:val="bottom"/>
          </w:tcPr>
          <w:p w14:paraId="0E3FC3C5" w14:textId="14DC1C6B" w:rsidR="00825D87" w:rsidRPr="0007384A" w:rsidRDefault="00825D87" w:rsidP="00825D87">
            <w:pPr>
              <w:ind w:left="-108" w:right="-108"/>
              <w:jc w:val="center"/>
              <w:rPr>
                <w:rFonts w:ascii="Times New Roman" w:hAnsi="Times New Roman" w:cstheme="minorBidi"/>
                <w:sz w:val="22"/>
                <w:szCs w:val="22"/>
              </w:rPr>
            </w:pPr>
            <w:r w:rsidRPr="0007384A">
              <w:rPr>
                <w:rFonts w:ascii="Times New Roman" w:hAnsi="Times New Roman" w:cs="Times New Roman"/>
                <w:sz w:val="22"/>
                <w:szCs w:val="22"/>
              </w:rPr>
              <w:t>202</w:t>
            </w:r>
            <w:r w:rsidR="00711265" w:rsidRPr="0007384A">
              <w:rPr>
                <w:rFonts w:ascii="Times New Roman" w:hAnsi="Times New Roman" w:cstheme="minorBidi"/>
                <w:sz w:val="22"/>
                <w:szCs w:val="22"/>
              </w:rPr>
              <w:t>4</w:t>
            </w:r>
          </w:p>
        </w:tc>
        <w:tc>
          <w:tcPr>
            <w:tcW w:w="284" w:type="dxa"/>
            <w:vAlign w:val="bottom"/>
          </w:tcPr>
          <w:p w14:paraId="3F46076D" w14:textId="77777777" w:rsidR="00825D87" w:rsidRPr="0007384A" w:rsidRDefault="00825D87" w:rsidP="00825D87">
            <w:pPr>
              <w:ind w:left="-108" w:right="-108"/>
              <w:jc w:val="center"/>
              <w:rPr>
                <w:rFonts w:ascii="Times New Roman" w:hAnsi="Times New Roman" w:cs="Times New Roman"/>
                <w:sz w:val="22"/>
                <w:szCs w:val="22"/>
              </w:rPr>
            </w:pPr>
          </w:p>
        </w:tc>
        <w:tc>
          <w:tcPr>
            <w:tcW w:w="992" w:type="dxa"/>
            <w:tcBorders>
              <w:bottom w:val="single" w:sz="4" w:space="0" w:color="auto"/>
            </w:tcBorders>
            <w:vAlign w:val="bottom"/>
          </w:tcPr>
          <w:p w14:paraId="7C97B689" w14:textId="77777777" w:rsidR="00825D87" w:rsidRPr="0007384A" w:rsidRDefault="00825D87" w:rsidP="00825D87">
            <w:pPr>
              <w:tabs>
                <w:tab w:val="clear" w:pos="907"/>
                <w:tab w:val="left" w:pos="897"/>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Addition</w:t>
            </w:r>
          </w:p>
        </w:tc>
        <w:tc>
          <w:tcPr>
            <w:tcW w:w="236" w:type="dxa"/>
            <w:vAlign w:val="bottom"/>
          </w:tcPr>
          <w:p w14:paraId="6342B315" w14:textId="77777777" w:rsidR="00825D87" w:rsidRPr="0007384A" w:rsidRDefault="00825D87" w:rsidP="00825D87">
            <w:pPr>
              <w:ind w:left="-108" w:right="-108"/>
              <w:jc w:val="center"/>
              <w:rPr>
                <w:rFonts w:ascii="Times New Roman" w:hAnsi="Times New Roman" w:cs="Times New Roman"/>
                <w:sz w:val="22"/>
                <w:szCs w:val="22"/>
              </w:rPr>
            </w:pPr>
          </w:p>
        </w:tc>
        <w:tc>
          <w:tcPr>
            <w:tcW w:w="933" w:type="dxa"/>
            <w:tcBorders>
              <w:bottom w:val="single" w:sz="4" w:space="0" w:color="auto"/>
            </w:tcBorders>
            <w:vAlign w:val="bottom"/>
          </w:tcPr>
          <w:p w14:paraId="10DD1CA6" w14:textId="77777777" w:rsidR="00825D87" w:rsidRPr="0007384A" w:rsidRDefault="00825D87" w:rsidP="00825D87">
            <w:pPr>
              <w:tabs>
                <w:tab w:val="clear" w:pos="680"/>
                <w:tab w:val="left" w:pos="803"/>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Deduction</w:t>
            </w:r>
          </w:p>
        </w:tc>
        <w:tc>
          <w:tcPr>
            <w:tcW w:w="283" w:type="dxa"/>
            <w:vAlign w:val="bottom"/>
          </w:tcPr>
          <w:p w14:paraId="0DA0D4FD" w14:textId="77777777" w:rsidR="00825D87" w:rsidRPr="0007384A" w:rsidRDefault="00825D87" w:rsidP="00825D87">
            <w:pPr>
              <w:ind w:left="-108" w:right="-108"/>
              <w:jc w:val="center"/>
              <w:rPr>
                <w:rFonts w:ascii="Times New Roman" w:hAnsi="Times New Roman" w:cs="Times New Roman"/>
                <w:sz w:val="22"/>
                <w:szCs w:val="22"/>
              </w:rPr>
            </w:pPr>
          </w:p>
        </w:tc>
        <w:tc>
          <w:tcPr>
            <w:tcW w:w="898" w:type="dxa"/>
            <w:tcBorders>
              <w:bottom w:val="single" w:sz="4" w:space="0" w:color="auto"/>
            </w:tcBorders>
            <w:vAlign w:val="bottom"/>
          </w:tcPr>
          <w:p w14:paraId="6E17A8BA" w14:textId="77777777" w:rsidR="00825D87" w:rsidRPr="0007384A" w:rsidRDefault="00825D87" w:rsidP="00825D87">
            <w:pPr>
              <w:tabs>
                <w:tab w:val="clear" w:pos="680"/>
                <w:tab w:val="left" w:pos="743"/>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Transfer</w:t>
            </w:r>
          </w:p>
        </w:tc>
        <w:tc>
          <w:tcPr>
            <w:tcW w:w="236" w:type="dxa"/>
            <w:vAlign w:val="bottom"/>
          </w:tcPr>
          <w:p w14:paraId="1CB0D7F7" w14:textId="77777777" w:rsidR="00825D87" w:rsidRPr="0007384A" w:rsidRDefault="00825D87" w:rsidP="00825D87">
            <w:pPr>
              <w:ind w:left="-108" w:right="-108"/>
              <w:jc w:val="center"/>
              <w:rPr>
                <w:rFonts w:ascii="Times New Roman" w:hAnsi="Times New Roman" w:cs="Times New Roman"/>
                <w:sz w:val="22"/>
                <w:szCs w:val="22"/>
              </w:rPr>
            </w:pPr>
          </w:p>
        </w:tc>
        <w:tc>
          <w:tcPr>
            <w:tcW w:w="1560" w:type="dxa"/>
            <w:tcBorders>
              <w:bottom w:val="single" w:sz="4" w:space="0" w:color="auto"/>
            </w:tcBorders>
            <w:vAlign w:val="bottom"/>
          </w:tcPr>
          <w:p w14:paraId="4759E3E4" w14:textId="00BC2FCE" w:rsidR="00825D87" w:rsidRPr="0007384A" w:rsidRDefault="00825D87" w:rsidP="00825D87">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202</w:t>
            </w:r>
            <w:r w:rsidR="00711265" w:rsidRPr="0007384A">
              <w:rPr>
                <w:rFonts w:ascii="Times New Roman" w:hAnsi="Times New Roman" w:cs="Times New Roman"/>
                <w:sz w:val="22"/>
                <w:szCs w:val="22"/>
              </w:rPr>
              <w:t>5</w:t>
            </w:r>
          </w:p>
        </w:tc>
      </w:tr>
      <w:tr w:rsidR="00825D87" w:rsidRPr="0007384A" w14:paraId="6AEBFE1F" w14:textId="77777777" w:rsidTr="0062399F">
        <w:tc>
          <w:tcPr>
            <w:tcW w:w="2988" w:type="dxa"/>
            <w:vAlign w:val="bottom"/>
          </w:tcPr>
          <w:p w14:paraId="330057AF" w14:textId="77777777" w:rsidR="00825D87" w:rsidRPr="0007384A" w:rsidRDefault="00825D87" w:rsidP="00825D87">
            <w:pPr>
              <w:rPr>
                <w:rFonts w:ascii="Times New Roman" w:hAnsi="Times New Roman" w:cs="Times New Roman"/>
                <w:b/>
                <w:bCs/>
                <w:sz w:val="22"/>
                <w:szCs w:val="22"/>
              </w:rPr>
            </w:pPr>
            <w:r w:rsidRPr="0007384A">
              <w:rPr>
                <w:rFonts w:ascii="Times New Roman" w:hAnsi="Times New Roman" w:cs="Times New Roman"/>
                <w:b/>
                <w:bCs/>
                <w:sz w:val="22"/>
                <w:szCs w:val="22"/>
              </w:rPr>
              <w:t>Cost</w:t>
            </w:r>
          </w:p>
        </w:tc>
        <w:tc>
          <w:tcPr>
            <w:tcW w:w="1546" w:type="dxa"/>
            <w:tcBorders>
              <w:top w:val="single" w:sz="4" w:space="0" w:color="auto"/>
            </w:tcBorders>
          </w:tcPr>
          <w:p w14:paraId="2F30AE7D" w14:textId="77777777" w:rsidR="00825D87" w:rsidRPr="0007384A" w:rsidRDefault="00825D87" w:rsidP="00825D87">
            <w:pPr>
              <w:ind w:right="72"/>
              <w:jc w:val="right"/>
              <w:rPr>
                <w:rFonts w:ascii="Times New Roman" w:hAnsi="Times New Roman" w:cs="Times New Roman"/>
                <w:sz w:val="22"/>
                <w:szCs w:val="22"/>
              </w:rPr>
            </w:pPr>
          </w:p>
        </w:tc>
        <w:tc>
          <w:tcPr>
            <w:tcW w:w="284" w:type="dxa"/>
          </w:tcPr>
          <w:p w14:paraId="79A2CA0C" w14:textId="77777777" w:rsidR="00825D87" w:rsidRPr="0007384A" w:rsidRDefault="00825D87" w:rsidP="00825D87">
            <w:pPr>
              <w:ind w:right="72"/>
              <w:jc w:val="right"/>
              <w:rPr>
                <w:rFonts w:ascii="Times New Roman" w:hAnsi="Times New Roman" w:cs="Times New Roman"/>
                <w:sz w:val="22"/>
                <w:szCs w:val="22"/>
              </w:rPr>
            </w:pPr>
          </w:p>
        </w:tc>
        <w:tc>
          <w:tcPr>
            <w:tcW w:w="992" w:type="dxa"/>
            <w:tcBorders>
              <w:top w:val="single" w:sz="4" w:space="0" w:color="auto"/>
            </w:tcBorders>
          </w:tcPr>
          <w:p w14:paraId="752E29FD" w14:textId="77777777" w:rsidR="00825D87" w:rsidRPr="0007384A" w:rsidRDefault="00825D87" w:rsidP="00825D87">
            <w:pPr>
              <w:ind w:right="72"/>
              <w:jc w:val="right"/>
              <w:rPr>
                <w:rFonts w:ascii="Times New Roman" w:hAnsi="Times New Roman" w:cs="Times New Roman"/>
                <w:sz w:val="22"/>
                <w:szCs w:val="22"/>
              </w:rPr>
            </w:pPr>
          </w:p>
        </w:tc>
        <w:tc>
          <w:tcPr>
            <w:tcW w:w="236" w:type="dxa"/>
          </w:tcPr>
          <w:p w14:paraId="070DC407" w14:textId="77777777" w:rsidR="00825D87" w:rsidRPr="0007384A" w:rsidRDefault="00825D87" w:rsidP="00825D87">
            <w:pPr>
              <w:ind w:right="72"/>
              <w:jc w:val="right"/>
              <w:rPr>
                <w:rFonts w:ascii="Times New Roman" w:hAnsi="Times New Roman" w:cs="Times New Roman"/>
                <w:sz w:val="22"/>
                <w:szCs w:val="22"/>
              </w:rPr>
            </w:pPr>
          </w:p>
        </w:tc>
        <w:tc>
          <w:tcPr>
            <w:tcW w:w="933" w:type="dxa"/>
            <w:tcBorders>
              <w:top w:val="single" w:sz="4" w:space="0" w:color="auto"/>
            </w:tcBorders>
          </w:tcPr>
          <w:p w14:paraId="3625F06C" w14:textId="77777777" w:rsidR="00825D87" w:rsidRPr="0007384A" w:rsidRDefault="00825D87" w:rsidP="00825D87">
            <w:pPr>
              <w:ind w:right="72"/>
              <w:jc w:val="right"/>
              <w:rPr>
                <w:rFonts w:ascii="Times New Roman" w:hAnsi="Times New Roman" w:cs="Times New Roman"/>
                <w:sz w:val="22"/>
                <w:szCs w:val="22"/>
              </w:rPr>
            </w:pPr>
          </w:p>
        </w:tc>
        <w:tc>
          <w:tcPr>
            <w:tcW w:w="283" w:type="dxa"/>
          </w:tcPr>
          <w:p w14:paraId="68853BB2" w14:textId="77777777" w:rsidR="00825D87" w:rsidRPr="0007384A" w:rsidRDefault="00825D87" w:rsidP="00825D87">
            <w:pPr>
              <w:ind w:right="72"/>
              <w:jc w:val="right"/>
              <w:rPr>
                <w:rFonts w:ascii="Times New Roman" w:hAnsi="Times New Roman" w:cs="Times New Roman"/>
                <w:sz w:val="22"/>
                <w:szCs w:val="22"/>
              </w:rPr>
            </w:pPr>
          </w:p>
        </w:tc>
        <w:tc>
          <w:tcPr>
            <w:tcW w:w="898" w:type="dxa"/>
            <w:tcBorders>
              <w:top w:val="single" w:sz="4" w:space="0" w:color="auto"/>
            </w:tcBorders>
          </w:tcPr>
          <w:p w14:paraId="5A4FFB0C" w14:textId="77777777" w:rsidR="00825D87" w:rsidRPr="0007384A" w:rsidRDefault="00825D87" w:rsidP="00825D87">
            <w:pPr>
              <w:ind w:right="72"/>
              <w:jc w:val="right"/>
              <w:rPr>
                <w:rFonts w:ascii="Times New Roman" w:hAnsi="Times New Roman" w:cs="Times New Roman"/>
                <w:sz w:val="22"/>
                <w:szCs w:val="22"/>
              </w:rPr>
            </w:pPr>
          </w:p>
        </w:tc>
        <w:tc>
          <w:tcPr>
            <w:tcW w:w="236" w:type="dxa"/>
          </w:tcPr>
          <w:p w14:paraId="495EDDF7" w14:textId="77777777" w:rsidR="00825D87" w:rsidRPr="0007384A" w:rsidRDefault="00825D87" w:rsidP="00825D87">
            <w:pPr>
              <w:ind w:right="72"/>
              <w:jc w:val="right"/>
              <w:rPr>
                <w:rFonts w:ascii="Times New Roman" w:hAnsi="Times New Roman" w:cs="Times New Roman"/>
                <w:sz w:val="22"/>
                <w:szCs w:val="22"/>
              </w:rPr>
            </w:pPr>
          </w:p>
        </w:tc>
        <w:tc>
          <w:tcPr>
            <w:tcW w:w="1560" w:type="dxa"/>
            <w:tcBorders>
              <w:top w:val="single" w:sz="4" w:space="0" w:color="auto"/>
            </w:tcBorders>
          </w:tcPr>
          <w:p w14:paraId="57762811" w14:textId="77777777" w:rsidR="00825D87" w:rsidRPr="0007384A" w:rsidRDefault="00825D87" w:rsidP="00825D87">
            <w:pPr>
              <w:ind w:right="72"/>
              <w:jc w:val="right"/>
              <w:rPr>
                <w:rFonts w:ascii="Times New Roman" w:hAnsi="Times New Roman" w:cs="Times New Roman"/>
                <w:sz w:val="22"/>
                <w:szCs w:val="22"/>
              </w:rPr>
            </w:pPr>
          </w:p>
        </w:tc>
      </w:tr>
      <w:tr w:rsidR="002052B3" w:rsidRPr="0007384A" w14:paraId="3F20B037" w14:textId="77777777" w:rsidTr="0062399F">
        <w:trPr>
          <w:trHeight w:val="80"/>
        </w:trPr>
        <w:tc>
          <w:tcPr>
            <w:tcW w:w="2988" w:type="dxa"/>
            <w:vAlign w:val="bottom"/>
          </w:tcPr>
          <w:p w14:paraId="7A80E551" w14:textId="77777777" w:rsidR="002052B3" w:rsidRPr="0007384A" w:rsidRDefault="002052B3" w:rsidP="002052B3">
            <w:pPr>
              <w:rPr>
                <w:rFonts w:ascii="Times New Roman" w:hAnsi="Times New Roman" w:cs="Times New Roman"/>
                <w:sz w:val="22"/>
                <w:szCs w:val="22"/>
              </w:rPr>
            </w:pPr>
            <w:r w:rsidRPr="0007384A">
              <w:rPr>
                <w:rFonts w:ascii="Times New Roman" w:hAnsi="Times New Roman" w:cs="Times New Roman"/>
                <w:sz w:val="22"/>
                <w:szCs w:val="22"/>
              </w:rPr>
              <w:t>land for cultivation</w:t>
            </w:r>
          </w:p>
        </w:tc>
        <w:tc>
          <w:tcPr>
            <w:tcW w:w="1546" w:type="dxa"/>
            <w:vAlign w:val="bottom"/>
          </w:tcPr>
          <w:p w14:paraId="3DEA5095" w14:textId="76AEFD39"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9,395</w:t>
            </w:r>
          </w:p>
        </w:tc>
        <w:tc>
          <w:tcPr>
            <w:tcW w:w="284" w:type="dxa"/>
            <w:vAlign w:val="bottom"/>
          </w:tcPr>
          <w:p w14:paraId="61223D38" w14:textId="7777777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vAlign w:val="bottom"/>
          </w:tcPr>
          <w:p w14:paraId="7993660E" w14:textId="26E985B8" w:rsidR="002052B3" w:rsidRPr="0007384A" w:rsidRDefault="002052B3" w:rsidP="00FF0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26BF29B0" w14:textId="77777777" w:rsidR="002052B3" w:rsidRPr="002052B3" w:rsidRDefault="002052B3" w:rsidP="002052B3">
            <w:pPr>
              <w:pStyle w:val="E1"/>
              <w:ind w:right="145"/>
              <w:jc w:val="right"/>
              <w:rPr>
                <w:rFonts w:cs="Times New Roman"/>
                <w:b w:val="0"/>
                <w:bCs w:val="0"/>
                <w:color w:val="000000"/>
                <w:cs/>
                <w:lang w:val="en-US"/>
              </w:rPr>
            </w:pPr>
          </w:p>
        </w:tc>
        <w:tc>
          <w:tcPr>
            <w:tcW w:w="933" w:type="dxa"/>
            <w:vAlign w:val="bottom"/>
          </w:tcPr>
          <w:p w14:paraId="0EAF0F7F" w14:textId="67BBA208"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2,015</w:t>
            </w:r>
          </w:p>
        </w:tc>
        <w:tc>
          <w:tcPr>
            <w:tcW w:w="283" w:type="dxa"/>
            <w:vAlign w:val="bottom"/>
          </w:tcPr>
          <w:p w14:paraId="6CF22458" w14:textId="77777777" w:rsidR="002052B3" w:rsidRPr="002052B3" w:rsidRDefault="002052B3" w:rsidP="002052B3">
            <w:pPr>
              <w:pStyle w:val="E1"/>
              <w:ind w:right="145"/>
              <w:jc w:val="right"/>
              <w:rPr>
                <w:rFonts w:cs="Times New Roman"/>
                <w:b w:val="0"/>
                <w:bCs w:val="0"/>
                <w:color w:val="000000"/>
                <w:cs/>
                <w:lang w:val="en-US"/>
              </w:rPr>
            </w:pPr>
          </w:p>
        </w:tc>
        <w:tc>
          <w:tcPr>
            <w:tcW w:w="898" w:type="dxa"/>
            <w:vAlign w:val="bottom"/>
          </w:tcPr>
          <w:p w14:paraId="2069406D" w14:textId="244403F8"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00D96434" w14:textId="77777777" w:rsidR="002052B3" w:rsidRPr="002052B3" w:rsidRDefault="002052B3" w:rsidP="002052B3">
            <w:pPr>
              <w:pStyle w:val="E1"/>
              <w:ind w:right="145"/>
              <w:jc w:val="right"/>
              <w:rPr>
                <w:rFonts w:cs="Times New Roman"/>
                <w:b w:val="0"/>
                <w:bCs w:val="0"/>
                <w:color w:val="000000"/>
                <w:cs/>
                <w:lang w:val="en-US"/>
              </w:rPr>
            </w:pPr>
          </w:p>
        </w:tc>
        <w:tc>
          <w:tcPr>
            <w:tcW w:w="1560" w:type="dxa"/>
            <w:vAlign w:val="bottom"/>
          </w:tcPr>
          <w:p w14:paraId="2EE5C0C2" w14:textId="60590C9F"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7,380</w:t>
            </w:r>
          </w:p>
        </w:tc>
      </w:tr>
      <w:tr w:rsidR="002052B3" w:rsidRPr="0007384A" w14:paraId="6C4E6DAA" w14:textId="77777777" w:rsidTr="0062399F">
        <w:tc>
          <w:tcPr>
            <w:tcW w:w="2988" w:type="dxa"/>
            <w:vAlign w:val="bottom"/>
          </w:tcPr>
          <w:p w14:paraId="6414F5DF" w14:textId="77777777" w:rsidR="002052B3" w:rsidRPr="0007384A" w:rsidRDefault="002052B3" w:rsidP="002052B3">
            <w:pPr>
              <w:rPr>
                <w:rFonts w:ascii="Times New Roman" w:hAnsi="Times New Roman" w:cs="Times New Roman"/>
                <w:sz w:val="22"/>
                <w:szCs w:val="22"/>
              </w:rPr>
            </w:pPr>
            <w:r w:rsidRPr="0007384A">
              <w:rPr>
                <w:rFonts w:ascii="Times New Roman" w:hAnsi="Times New Roman" w:cs="Times New Roman"/>
                <w:sz w:val="22"/>
                <w:szCs w:val="22"/>
              </w:rPr>
              <w:t>Building space</w:t>
            </w:r>
          </w:p>
        </w:tc>
        <w:tc>
          <w:tcPr>
            <w:tcW w:w="1546" w:type="dxa"/>
            <w:vAlign w:val="bottom"/>
          </w:tcPr>
          <w:p w14:paraId="132963E6" w14:textId="43C43066"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9,196</w:t>
            </w:r>
          </w:p>
        </w:tc>
        <w:tc>
          <w:tcPr>
            <w:tcW w:w="284" w:type="dxa"/>
            <w:vAlign w:val="bottom"/>
          </w:tcPr>
          <w:p w14:paraId="35EA3A02" w14:textId="7777777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vAlign w:val="bottom"/>
          </w:tcPr>
          <w:p w14:paraId="75C03531" w14:textId="53460D32" w:rsidR="002052B3" w:rsidRPr="0007384A" w:rsidRDefault="002052B3" w:rsidP="00FF0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69C58A2A" w14:textId="77777777" w:rsidR="002052B3" w:rsidRPr="002052B3" w:rsidRDefault="002052B3" w:rsidP="002052B3">
            <w:pPr>
              <w:pStyle w:val="3"/>
              <w:tabs>
                <w:tab w:val="clear" w:pos="360"/>
                <w:tab w:val="clear" w:pos="720"/>
              </w:tabs>
              <w:ind w:right="145"/>
              <w:jc w:val="right"/>
              <w:rPr>
                <w:rFonts w:ascii="Times New Roman" w:hAnsi="Times New Roman" w:cs="Times New Roman"/>
                <w:color w:val="000000"/>
                <w:cs/>
                <w:lang w:val="en-US"/>
              </w:rPr>
            </w:pPr>
          </w:p>
        </w:tc>
        <w:tc>
          <w:tcPr>
            <w:tcW w:w="933" w:type="dxa"/>
            <w:vAlign w:val="bottom"/>
          </w:tcPr>
          <w:p w14:paraId="5A5266B7" w14:textId="41752469"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83" w:type="dxa"/>
            <w:vAlign w:val="bottom"/>
          </w:tcPr>
          <w:p w14:paraId="263B652E" w14:textId="77777777" w:rsidR="002052B3" w:rsidRPr="002052B3" w:rsidRDefault="002052B3" w:rsidP="002052B3">
            <w:pPr>
              <w:pStyle w:val="ASSETS"/>
              <w:ind w:right="145"/>
              <w:jc w:val="right"/>
              <w:rPr>
                <w:rFonts w:ascii="Times New Roman" w:hAnsi="Times New Roman" w:cs="Times New Roman"/>
                <w:b w:val="0"/>
                <w:bCs w:val="0"/>
                <w:color w:val="000000"/>
                <w:u w:val="none"/>
                <w:cs/>
                <w:lang w:val="en-US"/>
              </w:rPr>
            </w:pPr>
          </w:p>
        </w:tc>
        <w:tc>
          <w:tcPr>
            <w:tcW w:w="898" w:type="dxa"/>
            <w:vAlign w:val="bottom"/>
          </w:tcPr>
          <w:p w14:paraId="4FA5625D" w14:textId="4602A38A"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16BB5CA9" w14:textId="77777777" w:rsidR="002052B3" w:rsidRPr="002052B3" w:rsidRDefault="002052B3" w:rsidP="002052B3">
            <w:pPr>
              <w:pStyle w:val="E1"/>
              <w:ind w:right="145"/>
              <w:jc w:val="right"/>
              <w:rPr>
                <w:rFonts w:cs="Times New Roman"/>
                <w:b w:val="0"/>
                <w:bCs w:val="0"/>
                <w:color w:val="000000"/>
                <w:cs/>
                <w:lang w:val="en-US"/>
              </w:rPr>
            </w:pPr>
          </w:p>
        </w:tc>
        <w:tc>
          <w:tcPr>
            <w:tcW w:w="1560" w:type="dxa"/>
            <w:vAlign w:val="bottom"/>
          </w:tcPr>
          <w:p w14:paraId="2CDE6ED3" w14:textId="6E48C55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9,196</w:t>
            </w:r>
          </w:p>
        </w:tc>
      </w:tr>
      <w:tr w:rsidR="002052B3" w:rsidRPr="0007384A" w14:paraId="44749749" w14:textId="77777777" w:rsidTr="0062399F">
        <w:tc>
          <w:tcPr>
            <w:tcW w:w="2988" w:type="dxa"/>
            <w:vAlign w:val="bottom"/>
          </w:tcPr>
          <w:p w14:paraId="17D20ADF" w14:textId="77777777" w:rsidR="002052B3" w:rsidRPr="0007384A" w:rsidRDefault="002052B3" w:rsidP="002052B3">
            <w:pPr>
              <w:rPr>
                <w:rFonts w:ascii="Times New Roman" w:hAnsi="Times New Roman" w:cstheme="minorBidi"/>
                <w:sz w:val="22"/>
                <w:szCs w:val="22"/>
              </w:rPr>
            </w:pPr>
            <w:r w:rsidRPr="0007384A">
              <w:rPr>
                <w:rFonts w:ascii="Times New Roman" w:hAnsi="Times New Roman" w:cs="Times New Roman"/>
                <w:sz w:val="22"/>
                <w:szCs w:val="22"/>
              </w:rPr>
              <w:t>Vehicles</w:t>
            </w:r>
            <w:r w:rsidRPr="0007384A">
              <w:rPr>
                <w:rFonts w:ascii="Times New Roman" w:hAnsi="Times New Roman" w:cstheme="minorBidi" w:hint="cs"/>
                <w:sz w:val="22"/>
                <w:szCs w:val="22"/>
                <w:cs/>
              </w:rPr>
              <w:t xml:space="preserve"> </w:t>
            </w:r>
            <w:r w:rsidRPr="0007384A">
              <w:rPr>
                <w:rFonts w:ascii="Times New Roman" w:hAnsi="Times New Roman" w:cstheme="minorBidi"/>
                <w:sz w:val="22"/>
                <w:szCs w:val="22"/>
              </w:rPr>
              <w:t>and equipment</w:t>
            </w:r>
          </w:p>
        </w:tc>
        <w:tc>
          <w:tcPr>
            <w:tcW w:w="1546" w:type="dxa"/>
            <w:tcBorders>
              <w:bottom w:val="single" w:sz="4" w:space="0" w:color="auto"/>
            </w:tcBorders>
            <w:vAlign w:val="bottom"/>
          </w:tcPr>
          <w:p w14:paraId="6FF7C714" w14:textId="7B5AEA7A"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14,963</w:t>
            </w:r>
          </w:p>
        </w:tc>
        <w:tc>
          <w:tcPr>
            <w:tcW w:w="284" w:type="dxa"/>
            <w:vAlign w:val="bottom"/>
          </w:tcPr>
          <w:p w14:paraId="0F9D41B4" w14:textId="7777777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tcBorders>
              <w:bottom w:val="single" w:sz="4" w:space="0" w:color="auto"/>
            </w:tcBorders>
            <w:vAlign w:val="bottom"/>
          </w:tcPr>
          <w:p w14:paraId="1EEE5E8D" w14:textId="78C77D22"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1,679</w:t>
            </w:r>
          </w:p>
        </w:tc>
        <w:tc>
          <w:tcPr>
            <w:tcW w:w="236" w:type="dxa"/>
            <w:vAlign w:val="bottom"/>
          </w:tcPr>
          <w:p w14:paraId="39ADF7A1" w14:textId="77777777" w:rsidR="002052B3" w:rsidRPr="002052B3"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7"/>
              </w:tabs>
              <w:spacing w:line="240" w:lineRule="auto"/>
              <w:ind w:right="145"/>
              <w:jc w:val="right"/>
              <w:rPr>
                <w:rFonts w:ascii="Times New Roman" w:hAnsi="Times New Roman" w:cs="Times New Roman"/>
                <w:color w:val="000000"/>
                <w:sz w:val="22"/>
                <w:szCs w:val="22"/>
              </w:rPr>
            </w:pPr>
          </w:p>
        </w:tc>
        <w:tc>
          <w:tcPr>
            <w:tcW w:w="933" w:type="dxa"/>
            <w:tcBorders>
              <w:bottom w:val="single" w:sz="4" w:space="0" w:color="auto"/>
            </w:tcBorders>
            <w:vAlign w:val="bottom"/>
          </w:tcPr>
          <w:p w14:paraId="62019C00" w14:textId="18187C29"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7,050</w:t>
            </w:r>
          </w:p>
        </w:tc>
        <w:tc>
          <w:tcPr>
            <w:tcW w:w="283" w:type="dxa"/>
            <w:vAlign w:val="bottom"/>
          </w:tcPr>
          <w:p w14:paraId="72CA94E6" w14:textId="77777777" w:rsidR="002052B3" w:rsidRPr="002052B3" w:rsidRDefault="002052B3" w:rsidP="002052B3">
            <w:pPr>
              <w:pStyle w:val="3"/>
              <w:tabs>
                <w:tab w:val="clear" w:pos="360"/>
                <w:tab w:val="clear" w:pos="720"/>
              </w:tabs>
              <w:ind w:right="145"/>
              <w:jc w:val="right"/>
              <w:rPr>
                <w:rFonts w:ascii="Times New Roman" w:hAnsi="Times New Roman" w:cs="Times New Roman"/>
                <w:color w:val="000000"/>
                <w:cs/>
                <w:lang w:val="en-US"/>
              </w:rPr>
            </w:pPr>
          </w:p>
        </w:tc>
        <w:tc>
          <w:tcPr>
            <w:tcW w:w="898" w:type="dxa"/>
            <w:tcBorders>
              <w:bottom w:val="single" w:sz="4" w:space="0" w:color="auto"/>
            </w:tcBorders>
            <w:vAlign w:val="bottom"/>
          </w:tcPr>
          <w:p w14:paraId="60BF20C8" w14:textId="7E5FFFA4"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1F5981C8" w14:textId="77777777" w:rsidR="002052B3" w:rsidRPr="002052B3" w:rsidRDefault="002052B3" w:rsidP="002052B3">
            <w:pPr>
              <w:pStyle w:val="3"/>
              <w:tabs>
                <w:tab w:val="clear" w:pos="360"/>
                <w:tab w:val="clear" w:pos="720"/>
              </w:tabs>
              <w:ind w:right="145"/>
              <w:jc w:val="right"/>
              <w:rPr>
                <w:rFonts w:ascii="Times New Roman" w:hAnsi="Times New Roman" w:cs="Times New Roman"/>
                <w:color w:val="000000"/>
                <w:cs/>
                <w:lang w:val="en-US"/>
              </w:rPr>
            </w:pPr>
          </w:p>
        </w:tc>
        <w:tc>
          <w:tcPr>
            <w:tcW w:w="1560" w:type="dxa"/>
            <w:tcBorders>
              <w:bottom w:val="single" w:sz="4" w:space="0" w:color="auto"/>
            </w:tcBorders>
            <w:vAlign w:val="bottom"/>
          </w:tcPr>
          <w:p w14:paraId="47D4A96D" w14:textId="43DF331C"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9,592</w:t>
            </w:r>
          </w:p>
        </w:tc>
      </w:tr>
      <w:tr w:rsidR="002052B3" w:rsidRPr="0007384A" w14:paraId="7D955ACE" w14:textId="77777777" w:rsidTr="0062399F">
        <w:tc>
          <w:tcPr>
            <w:tcW w:w="2988" w:type="dxa"/>
            <w:vAlign w:val="bottom"/>
          </w:tcPr>
          <w:p w14:paraId="47DC9972" w14:textId="77777777" w:rsidR="002052B3" w:rsidRPr="0007384A" w:rsidRDefault="002052B3" w:rsidP="002052B3">
            <w:pPr>
              <w:rPr>
                <w:rFonts w:ascii="Times New Roman" w:hAnsi="Times New Roman" w:cs="Times New Roman"/>
                <w:b/>
                <w:bCs/>
                <w:sz w:val="22"/>
                <w:szCs w:val="22"/>
              </w:rPr>
            </w:pPr>
            <w:r w:rsidRPr="0007384A">
              <w:rPr>
                <w:rFonts w:ascii="Times New Roman" w:hAnsi="Times New Roman" w:cs="Times New Roman"/>
                <w:b/>
                <w:bCs/>
                <w:sz w:val="22"/>
                <w:szCs w:val="22"/>
              </w:rPr>
              <w:t>Total Cost</w:t>
            </w:r>
          </w:p>
        </w:tc>
        <w:tc>
          <w:tcPr>
            <w:tcW w:w="1546" w:type="dxa"/>
            <w:tcBorders>
              <w:top w:val="single" w:sz="4" w:space="0" w:color="auto"/>
              <w:bottom w:val="single" w:sz="4" w:space="0" w:color="auto"/>
            </w:tcBorders>
            <w:vAlign w:val="bottom"/>
          </w:tcPr>
          <w:p w14:paraId="74F780A7" w14:textId="26F343A4"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33,554</w:t>
            </w:r>
          </w:p>
        </w:tc>
        <w:tc>
          <w:tcPr>
            <w:tcW w:w="284" w:type="dxa"/>
            <w:vAlign w:val="bottom"/>
          </w:tcPr>
          <w:p w14:paraId="560F897E" w14:textId="7777777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tcBorders>
              <w:top w:val="single" w:sz="4" w:space="0" w:color="auto"/>
              <w:bottom w:val="single" w:sz="4" w:space="0" w:color="auto"/>
            </w:tcBorders>
            <w:vAlign w:val="bottom"/>
          </w:tcPr>
          <w:p w14:paraId="2D1A864F" w14:textId="64B88ED0"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1,679</w:t>
            </w:r>
          </w:p>
        </w:tc>
        <w:tc>
          <w:tcPr>
            <w:tcW w:w="236" w:type="dxa"/>
            <w:vAlign w:val="bottom"/>
          </w:tcPr>
          <w:p w14:paraId="6D9F4EE0" w14:textId="77777777" w:rsidR="002052B3" w:rsidRPr="0007384A" w:rsidRDefault="002052B3" w:rsidP="002052B3">
            <w:pPr>
              <w:pStyle w:val="3"/>
              <w:tabs>
                <w:tab w:val="clear" w:pos="360"/>
                <w:tab w:val="clear" w:pos="720"/>
              </w:tabs>
              <w:ind w:right="145"/>
              <w:jc w:val="right"/>
              <w:rPr>
                <w:rFonts w:ascii="Times New Roman" w:hAnsi="Times New Roman" w:cs="Times New Roman"/>
                <w:color w:val="000000"/>
                <w:highlight w:val="yellow"/>
                <w:cs/>
                <w:lang w:val="en-US"/>
              </w:rPr>
            </w:pPr>
          </w:p>
        </w:tc>
        <w:tc>
          <w:tcPr>
            <w:tcW w:w="933" w:type="dxa"/>
            <w:tcBorders>
              <w:top w:val="single" w:sz="4" w:space="0" w:color="auto"/>
              <w:bottom w:val="single" w:sz="4" w:space="0" w:color="auto"/>
            </w:tcBorders>
            <w:vAlign w:val="bottom"/>
          </w:tcPr>
          <w:p w14:paraId="13A1E0D6" w14:textId="174BB302"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9,065</w:t>
            </w:r>
          </w:p>
        </w:tc>
        <w:tc>
          <w:tcPr>
            <w:tcW w:w="283" w:type="dxa"/>
            <w:vAlign w:val="bottom"/>
          </w:tcPr>
          <w:p w14:paraId="443B3627" w14:textId="77777777" w:rsidR="002052B3" w:rsidRPr="0007384A" w:rsidRDefault="002052B3" w:rsidP="002052B3">
            <w:pPr>
              <w:pStyle w:val="3"/>
              <w:tabs>
                <w:tab w:val="clear" w:pos="360"/>
                <w:tab w:val="clear" w:pos="720"/>
              </w:tabs>
              <w:ind w:right="145"/>
              <w:jc w:val="right"/>
              <w:rPr>
                <w:rFonts w:ascii="Times New Roman" w:hAnsi="Times New Roman" w:cs="Times New Roman"/>
                <w:color w:val="000000"/>
                <w:highlight w:val="yellow"/>
                <w:cs/>
              </w:rPr>
            </w:pPr>
          </w:p>
        </w:tc>
        <w:tc>
          <w:tcPr>
            <w:tcW w:w="898" w:type="dxa"/>
            <w:tcBorders>
              <w:top w:val="single" w:sz="4" w:space="0" w:color="auto"/>
              <w:bottom w:val="single" w:sz="4" w:space="0" w:color="auto"/>
            </w:tcBorders>
            <w:vAlign w:val="bottom"/>
          </w:tcPr>
          <w:p w14:paraId="2E9949CA" w14:textId="4E1F075A"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49B09922" w14:textId="77777777" w:rsidR="002052B3" w:rsidRPr="0007384A" w:rsidRDefault="002052B3" w:rsidP="002052B3">
            <w:pPr>
              <w:pStyle w:val="3"/>
              <w:tabs>
                <w:tab w:val="clear" w:pos="360"/>
                <w:tab w:val="clear" w:pos="720"/>
              </w:tabs>
              <w:ind w:right="145"/>
              <w:jc w:val="right"/>
              <w:rPr>
                <w:rFonts w:ascii="Times New Roman" w:hAnsi="Times New Roman" w:cs="Times New Roman"/>
                <w:color w:val="000000"/>
                <w:highlight w:val="yellow"/>
                <w:cs/>
              </w:rPr>
            </w:pPr>
          </w:p>
        </w:tc>
        <w:tc>
          <w:tcPr>
            <w:tcW w:w="1560" w:type="dxa"/>
            <w:tcBorders>
              <w:top w:val="single" w:sz="4" w:space="0" w:color="auto"/>
              <w:bottom w:val="single" w:sz="4" w:space="0" w:color="auto"/>
            </w:tcBorders>
            <w:vAlign w:val="bottom"/>
          </w:tcPr>
          <w:p w14:paraId="16EF8386" w14:textId="1769E74E"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26,168</w:t>
            </w:r>
          </w:p>
        </w:tc>
      </w:tr>
      <w:tr w:rsidR="00711265" w:rsidRPr="0007384A" w14:paraId="0D8BE0F3" w14:textId="77777777" w:rsidTr="0062399F">
        <w:tc>
          <w:tcPr>
            <w:tcW w:w="2988" w:type="dxa"/>
            <w:vAlign w:val="bottom"/>
          </w:tcPr>
          <w:p w14:paraId="65C99AB4" w14:textId="77777777" w:rsidR="00711265" w:rsidRPr="0007384A" w:rsidRDefault="00711265" w:rsidP="00711265">
            <w:pPr>
              <w:rPr>
                <w:rFonts w:ascii="Times New Roman" w:hAnsi="Times New Roman" w:cs="Times New Roman"/>
                <w:b/>
                <w:bCs/>
                <w:sz w:val="22"/>
                <w:szCs w:val="22"/>
              </w:rPr>
            </w:pPr>
            <w:r w:rsidRPr="0007384A">
              <w:rPr>
                <w:rFonts w:ascii="Times New Roman" w:hAnsi="Times New Roman" w:cs="Times New Roman"/>
                <w:b/>
                <w:bCs/>
                <w:sz w:val="22"/>
                <w:szCs w:val="22"/>
              </w:rPr>
              <w:t>Accumulated Depreciation</w:t>
            </w:r>
          </w:p>
        </w:tc>
        <w:tc>
          <w:tcPr>
            <w:tcW w:w="1546" w:type="dxa"/>
            <w:tcBorders>
              <w:top w:val="single" w:sz="4" w:space="0" w:color="auto"/>
            </w:tcBorders>
            <w:vAlign w:val="bottom"/>
          </w:tcPr>
          <w:p w14:paraId="0240CDA0" w14:textId="77777777" w:rsidR="00711265" w:rsidRPr="0007384A" w:rsidRDefault="00711265" w:rsidP="00711265">
            <w:pPr>
              <w:pStyle w:val="a"/>
              <w:ind w:right="145"/>
              <w:rPr>
                <w:rFonts w:ascii="Times New Roman" w:hAnsi="Times New Roman" w:cs="Times New Roman"/>
                <w:color w:val="000000"/>
                <w:highlight w:val="yellow"/>
                <w:lang w:val="en-US"/>
              </w:rPr>
            </w:pPr>
          </w:p>
        </w:tc>
        <w:tc>
          <w:tcPr>
            <w:tcW w:w="284" w:type="dxa"/>
            <w:vAlign w:val="bottom"/>
          </w:tcPr>
          <w:p w14:paraId="0B1D2BA0" w14:textId="77777777"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tcBorders>
              <w:top w:val="single" w:sz="4" w:space="0" w:color="auto"/>
            </w:tcBorders>
            <w:vAlign w:val="bottom"/>
          </w:tcPr>
          <w:p w14:paraId="791F4AF4" w14:textId="77777777" w:rsidR="00711265" w:rsidRPr="0007384A" w:rsidRDefault="00711265" w:rsidP="00711265">
            <w:pPr>
              <w:pStyle w:val="a"/>
              <w:ind w:right="145"/>
              <w:rPr>
                <w:rFonts w:ascii="Times New Roman" w:hAnsi="Times New Roman" w:cs="Times New Roman"/>
                <w:color w:val="000000"/>
                <w:highlight w:val="yellow"/>
                <w:lang w:val="en-US"/>
              </w:rPr>
            </w:pPr>
          </w:p>
        </w:tc>
        <w:tc>
          <w:tcPr>
            <w:tcW w:w="236" w:type="dxa"/>
            <w:vAlign w:val="bottom"/>
          </w:tcPr>
          <w:p w14:paraId="408B5B75" w14:textId="77777777" w:rsidR="00711265" w:rsidRPr="0007384A" w:rsidRDefault="00711265" w:rsidP="00711265">
            <w:pPr>
              <w:pStyle w:val="3"/>
              <w:tabs>
                <w:tab w:val="clear" w:pos="360"/>
                <w:tab w:val="clear" w:pos="720"/>
              </w:tabs>
              <w:ind w:right="145"/>
              <w:jc w:val="right"/>
              <w:rPr>
                <w:rFonts w:ascii="Times New Roman" w:hAnsi="Times New Roman" w:cs="Times New Roman"/>
                <w:color w:val="000000"/>
                <w:highlight w:val="yellow"/>
                <w:cs/>
              </w:rPr>
            </w:pPr>
          </w:p>
        </w:tc>
        <w:tc>
          <w:tcPr>
            <w:tcW w:w="933" w:type="dxa"/>
            <w:tcBorders>
              <w:top w:val="single" w:sz="4" w:space="0" w:color="auto"/>
            </w:tcBorders>
            <w:vAlign w:val="bottom"/>
          </w:tcPr>
          <w:p w14:paraId="3D40668E" w14:textId="77777777" w:rsidR="00711265" w:rsidRPr="0007384A" w:rsidRDefault="00711265" w:rsidP="00711265">
            <w:pPr>
              <w:pStyle w:val="a"/>
              <w:ind w:right="145"/>
              <w:rPr>
                <w:rFonts w:ascii="Times New Roman" w:hAnsi="Times New Roman" w:cs="Times New Roman"/>
                <w:color w:val="000000"/>
                <w:highlight w:val="yellow"/>
                <w:lang w:val="en-US"/>
              </w:rPr>
            </w:pPr>
          </w:p>
        </w:tc>
        <w:tc>
          <w:tcPr>
            <w:tcW w:w="283" w:type="dxa"/>
            <w:vAlign w:val="bottom"/>
          </w:tcPr>
          <w:p w14:paraId="6AAB2143" w14:textId="77777777" w:rsidR="00711265" w:rsidRPr="0007384A" w:rsidRDefault="00711265" w:rsidP="00711265">
            <w:pPr>
              <w:pStyle w:val="3"/>
              <w:tabs>
                <w:tab w:val="clear" w:pos="360"/>
                <w:tab w:val="clear" w:pos="720"/>
              </w:tabs>
              <w:ind w:right="145"/>
              <w:jc w:val="right"/>
              <w:rPr>
                <w:rFonts w:ascii="Times New Roman" w:hAnsi="Times New Roman" w:cs="Times New Roman"/>
                <w:color w:val="000000"/>
                <w:highlight w:val="yellow"/>
                <w:cs/>
              </w:rPr>
            </w:pPr>
          </w:p>
        </w:tc>
        <w:tc>
          <w:tcPr>
            <w:tcW w:w="898" w:type="dxa"/>
            <w:tcBorders>
              <w:top w:val="single" w:sz="4" w:space="0" w:color="auto"/>
            </w:tcBorders>
            <w:vAlign w:val="bottom"/>
          </w:tcPr>
          <w:p w14:paraId="4227F2B6" w14:textId="77777777" w:rsidR="00711265" w:rsidRPr="0007384A" w:rsidRDefault="00711265" w:rsidP="00711265">
            <w:pPr>
              <w:pStyle w:val="a"/>
              <w:ind w:right="145"/>
              <w:rPr>
                <w:rFonts w:ascii="Times New Roman" w:hAnsi="Times New Roman" w:cs="Times New Roman"/>
                <w:color w:val="000000"/>
                <w:highlight w:val="yellow"/>
                <w:lang w:val="en-US"/>
              </w:rPr>
            </w:pPr>
          </w:p>
        </w:tc>
        <w:tc>
          <w:tcPr>
            <w:tcW w:w="236" w:type="dxa"/>
            <w:vAlign w:val="bottom"/>
          </w:tcPr>
          <w:p w14:paraId="11971520" w14:textId="77777777" w:rsidR="00711265" w:rsidRPr="0007384A" w:rsidRDefault="00711265" w:rsidP="00711265">
            <w:pPr>
              <w:pStyle w:val="3"/>
              <w:tabs>
                <w:tab w:val="clear" w:pos="360"/>
                <w:tab w:val="clear" w:pos="720"/>
              </w:tabs>
              <w:ind w:right="145"/>
              <w:jc w:val="right"/>
              <w:rPr>
                <w:rFonts w:ascii="Times New Roman" w:hAnsi="Times New Roman" w:cs="Times New Roman"/>
                <w:color w:val="000000"/>
                <w:highlight w:val="yellow"/>
                <w:cs/>
              </w:rPr>
            </w:pPr>
          </w:p>
        </w:tc>
        <w:tc>
          <w:tcPr>
            <w:tcW w:w="1560" w:type="dxa"/>
            <w:tcBorders>
              <w:top w:val="single" w:sz="4" w:space="0" w:color="auto"/>
            </w:tcBorders>
            <w:vAlign w:val="bottom"/>
          </w:tcPr>
          <w:p w14:paraId="6C121A67" w14:textId="77777777" w:rsidR="00711265" w:rsidRPr="0007384A" w:rsidRDefault="00711265" w:rsidP="00711265">
            <w:pPr>
              <w:pStyle w:val="a"/>
              <w:ind w:right="145"/>
              <w:rPr>
                <w:rFonts w:ascii="Times New Roman" w:hAnsi="Times New Roman" w:cs="Times New Roman"/>
                <w:color w:val="000000"/>
                <w:highlight w:val="yellow"/>
                <w:lang w:val="en-US"/>
              </w:rPr>
            </w:pPr>
          </w:p>
        </w:tc>
      </w:tr>
      <w:tr w:rsidR="002052B3" w:rsidRPr="0007384A" w14:paraId="5D81E27D" w14:textId="77777777" w:rsidTr="0062399F">
        <w:trPr>
          <w:trHeight w:val="80"/>
        </w:trPr>
        <w:tc>
          <w:tcPr>
            <w:tcW w:w="2988" w:type="dxa"/>
            <w:vAlign w:val="bottom"/>
          </w:tcPr>
          <w:p w14:paraId="4A4183BF" w14:textId="77777777" w:rsidR="002052B3" w:rsidRPr="0007384A" w:rsidRDefault="002052B3" w:rsidP="002052B3">
            <w:pPr>
              <w:rPr>
                <w:rFonts w:ascii="Times New Roman" w:hAnsi="Times New Roman" w:cs="Times New Roman"/>
                <w:sz w:val="22"/>
                <w:szCs w:val="22"/>
              </w:rPr>
            </w:pPr>
            <w:r w:rsidRPr="0007384A">
              <w:rPr>
                <w:rFonts w:ascii="Times New Roman" w:hAnsi="Times New Roman" w:cs="Times New Roman"/>
                <w:sz w:val="22"/>
                <w:szCs w:val="22"/>
              </w:rPr>
              <w:t>land for cultivation</w:t>
            </w:r>
          </w:p>
        </w:tc>
        <w:tc>
          <w:tcPr>
            <w:tcW w:w="1546" w:type="dxa"/>
            <w:vAlign w:val="bottom"/>
          </w:tcPr>
          <w:p w14:paraId="4E681C70" w14:textId="2E5D456F"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6,586</w:t>
            </w:r>
          </w:p>
        </w:tc>
        <w:tc>
          <w:tcPr>
            <w:tcW w:w="284" w:type="dxa"/>
            <w:vAlign w:val="bottom"/>
          </w:tcPr>
          <w:p w14:paraId="0B17DDAA" w14:textId="7777777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vAlign w:val="bottom"/>
          </w:tcPr>
          <w:p w14:paraId="2D9F8898" w14:textId="607B69EA"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1,343</w:t>
            </w:r>
          </w:p>
        </w:tc>
        <w:tc>
          <w:tcPr>
            <w:tcW w:w="236" w:type="dxa"/>
            <w:vAlign w:val="bottom"/>
          </w:tcPr>
          <w:p w14:paraId="5C47EDC8" w14:textId="77777777" w:rsidR="002052B3" w:rsidRPr="0007384A" w:rsidRDefault="002052B3" w:rsidP="002052B3">
            <w:pPr>
              <w:pStyle w:val="ASSETS"/>
              <w:tabs>
                <w:tab w:val="left" w:pos="981"/>
                <w:tab w:val="left" w:pos="1044"/>
              </w:tabs>
              <w:ind w:right="145"/>
              <w:jc w:val="right"/>
              <w:rPr>
                <w:rFonts w:ascii="Times New Roman" w:hAnsi="Times New Roman" w:cs="Times New Roman"/>
                <w:b w:val="0"/>
                <w:bCs w:val="0"/>
                <w:color w:val="000000"/>
                <w:highlight w:val="yellow"/>
                <w:u w:val="none"/>
                <w:cs/>
                <w:lang w:val="en-US"/>
              </w:rPr>
            </w:pPr>
          </w:p>
        </w:tc>
        <w:tc>
          <w:tcPr>
            <w:tcW w:w="933" w:type="dxa"/>
            <w:vAlign w:val="bottom"/>
          </w:tcPr>
          <w:p w14:paraId="4E7A0532" w14:textId="799B2CC4"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2,015</w:t>
            </w:r>
          </w:p>
        </w:tc>
        <w:tc>
          <w:tcPr>
            <w:tcW w:w="283" w:type="dxa"/>
            <w:vAlign w:val="bottom"/>
          </w:tcPr>
          <w:p w14:paraId="3A262C73" w14:textId="77777777" w:rsidR="002052B3" w:rsidRPr="0007384A" w:rsidRDefault="002052B3" w:rsidP="002052B3">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898" w:type="dxa"/>
            <w:vAlign w:val="bottom"/>
          </w:tcPr>
          <w:p w14:paraId="65841716" w14:textId="51115795"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177682A2" w14:textId="77777777" w:rsidR="002052B3" w:rsidRPr="0007384A" w:rsidRDefault="002052B3" w:rsidP="002052B3">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1560" w:type="dxa"/>
            <w:vAlign w:val="bottom"/>
          </w:tcPr>
          <w:p w14:paraId="387E39F3" w14:textId="2159DD0D"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5,914</w:t>
            </w:r>
          </w:p>
        </w:tc>
      </w:tr>
      <w:tr w:rsidR="002052B3" w:rsidRPr="0007384A" w14:paraId="14F02AC4" w14:textId="77777777" w:rsidTr="0062399F">
        <w:tc>
          <w:tcPr>
            <w:tcW w:w="2988" w:type="dxa"/>
            <w:vAlign w:val="bottom"/>
          </w:tcPr>
          <w:p w14:paraId="5ADAACA0" w14:textId="77777777" w:rsidR="002052B3" w:rsidRPr="0007384A" w:rsidRDefault="002052B3" w:rsidP="002052B3">
            <w:pPr>
              <w:rPr>
                <w:rFonts w:ascii="Times New Roman" w:hAnsi="Times New Roman" w:cs="Times New Roman"/>
                <w:sz w:val="22"/>
                <w:szCs w:val="22"/>
              </w:rPr>
            </w:pPr>
            <w:r w:rsidRPr="0007384A">
              <w:rPr>
                <w:rFonts w:ascii="Times New Roman" w:hAnsi="Times New Roman" w:cs="Times New Roman"/>
                <w:sz w:val="22"/>
                <w:szCs w:val="22"/>
              </w:rPr>
              <w:t>Building space</w:t>
            </w:r>
          </w:p>
        </w:tc>
        <w:tc>
          <w:tcPr>
            <w:tcW w:w="1546" w:type="dxa"/>
            <w:vAlign w:val="bottom"/>
          </w:tcPr>
          <w:p w14:paraId="121D6074" w14:textId="136035CE"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5,983</w:t>
            </w:r>
          </w:p>
        </w:tc>
        <w:tc>
          <w:tcPr>
            <w:tcW w:w="284" w:type="dxa"/>
            <w:vAlign w:val="bottom"/>
          </w:tcPr>
          <w:p w14:paraId="0C09EBF4" w14:textId="7777777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vAlign w:val="bottom"/>
          </w:tcPr>
          <w:p w14:paraId="73ADB0C0" w14:textId="0F82011C"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1,520</w:t>
            </w:r>
          </w:p>
        </w:tc>
        <w:tc>
          <w:tcPr>
            <w:tcW w:w="236" w:type="dxa"/>
            <w:vAlign w:val="bottom"/>
          </w:tcPr>
          <w:p w14:paraId="6962B008" w14:textId="77777777" w:rsidR="002052B3" w:rsidRPr="0007384A" w:rsidRDefault="002052B3" w:rsidP="002052B3">
            <w:pPr>
              <w:pStyle w:val="ASSETS"/>
              <w:tabs>
                <w:tab w:val="left" w:pos="981"/>
                <w:tab w:val="left" w:pos="1044"/>
              </w:tabs>
              <w:ind w:right="145"/>
              <w:jc w:val="right"/>
              <w:rPr>
                <w:rFonts w:ascii="Times New Roman" w:hAnsi="Times New Roman" w:cs="Times New Roman"/>
                <w:b w:val="0"/>
                <w:bCs w:val="0"/>
                <w:color w:val="000000"/>
                <w:highlight w:val="yellow"/>
                <w:u w:val="none"/>
                <w:cs/>
                <w:lang w:val="en-US"/>
              </w:rPr>
            </w:pPr>
          </w:p>
        </w:tc>
        <w:tc>
          <w:tcPr>
            <w:tcW w:w="933" w:type="dxa"/>
            <w:vAlign w:val="bottom"/>
          </w:tcPr>
          <w:p w14:paraId="0A080D88" w14:textId="09714A4B"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83" w:type="dxa"/>
            <w:vAlign w:val="bottom"/>
          </w:tcPr>
          <w:p w14:paraId="71FBE016" w14:textId="77777777" w:rsidR="002052B3" w:rsidRPr="0007384A" w:rsidRDefault="002052B3" w:rsidP="002052B3">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898" w:type="dxa"/>
            <w:vAlign w:val="bottom"/>
          </w:tcPr>
          <w:p w14:paraId="66D0A958" w14:textId="5A3BDEC9"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6DFD90D3" w14:textId="77777777" w:rsidR="002052B3" w:rsidRPr="0007384A" w:rsidRDefault="002052B3" w:rsidP="002052B3">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1560" w:type="dxa"/>
            <w:vAlign w:val="bottom"/>
          </w:tcPr>
          <w:p w14:paraId="33A9D228" w14:textId="45DEA00F"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7,503</w:t>
            </w:r>
          </w:p>
        </w:tc>
      </w:tr>
      <w:tr w:rsidR="002052B3" w:rsidRPr="0007384A" w14:paraId="37947B9E" w14:textId="77777777" w:rsidTr="0062399F">
        <w:tc>
          <w:tcPr>
            <w:tcW w:w="2988" w:type="dxa"/>
            <w:vAlign w:val="bottom"/>
          </w:tcPr>
          <w:p w14:paraId="5CA559B3" w14:textId="77777777" w:rsidR="002052B3" w:rsidRPr="0007384A" w:rsidRDefault="002052B3" w:rsidP="002052B3">
            <w:pPr>
              <w:rPr>
                <w:rFonts w:ascii="Times New Roman" w:hAnsi="Times New Roman" w:cs="Times New Roman"/>
                <w:sz w:val="22"/>
                <w:szCs w:val="22"/>
              </w:rPr>
            </w:pPr>
            <w:r w:rsidRPr="0007384A">
              <w:rPr>
                <w:rFonts w:ascii="Times New Roman" w:hAnsi="Times New Roman" w:cs="Times New Roman"/>
                <w:sz w:val="22"/>
                <w:szCs w:val="22"/>
              </w:rPr>
              <w:t>Vehicles and equipment</w:t>
            </w:r>
          </w:p>
        </w:tc>
        <w:tc>
          <w:tcPr>
            <w:tcW w:w="1546" w:type="dxa"/>
            <w:tcBorders>
              <w:bottom w:val="single" w:sz="4" w:space="0" w:color="auto"/>
            </w:tcBorders>
            <w:vAlign w:val="bottom"/>
          </w:tcPr>
          <w:p w14:paraId="4E6F0038" w14:textId="39941DA0"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8,152</w:t>
            </w:r>
          </w:p>
        </w:tc>
        <w:tc>
          <w:tcPr>
            <w:tcW w:w="284" w:type="dxa"/>
            <w:vAlign w:val="bottom"/>
          </w:tcPr>
          <w:p w14:paraId="1368362B" w14:textId="7777777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tcBorders>
              <w:bottom w:val="single" w:sz="4" w:space="0" w:color="auto"/>
            </w:tcBorders>
            <w:vAlign w:val="bottom"/>
          </w:tcPr>
          <w:p w14:paraId="1FF2D096" w14:textId="08AF2D8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2,856</w:t>
            </w:r>
          </w:p>
        </w:tc>
        <w:tc>
          <w:tcPr>
            <w:tcW w:w="236" w:type="dxa"/>
            <w:vAlign w:val="bottom"/>
          </w:tcPr>
          <w:p w14:paraId="4138D07A" w14:textId="77777777" w:rsidR="002052B3" w:rsidRPr="0007384A" w:rsidRDefault="002052B3" w:rsidP="002052B3">
            <w:pPr>
              <w:pStyle w:val="ASSETS"/>
              <w:tabs>
                <w:tab w:val="left" w:pos="981"/>
                <w:tab w:val="left" w:pos="1044"/>
              </w:tabs>
              <w:ind w:right="145"/>
              <w:jc w:val="right"/>
              <w:rPr>
                <w:rFonts w:ascii="Times New Roman" w:hAnsi="Times New Roman" w:cs="Times New Roman"/>
                <w:b w:val="0"/>
                <w:bCs w:val="0"/>
                <w:color w:val="000000"/>
                <w:highlight w:val="yellow"/>
                <w:u w:val="none"/>
                <w:cs/>
                <w:lang w:val="en-US"/>
              </w:rPr>
            </w:pPr>
          </w:p>
        </w:tc>
        <w:tc>
          <w:tcPr>
            <w:tcW w:w="933" w:type="dxa"/>
            <w:tcBorders>
              <w:bottom w:val="single" w:sz="4" w:space="0" w:color="auto"/>
            </w:tcBorders>
            <w:vAlign w:val="bottom"/>
          </w:tcPr>
          <w:p w14:paraId="3BA2A4D3" w14:textId="437251DC"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FF0326">
              <w:rPr>
                <w:rFonts w:ascii="Times New Roman" w:hAnsi="Times New Roman" w:cs="Times New Roman"/>
                <w:color w:val="000000"/>
                <w:sz w:val="22"/>
                <w:szCs w:val="22"/>
              </w:rPr>
              <w:t>7,050</w:t>
            </w:r>
          </w:p>
        </w:tc>
        <w:tc>
          <w:tcPr>
            <w:tcW w:w="283" w:type="dxa"/>
            <w:vAlign w:val="bottom"/>
          </w:tcPr>
          <w:p w14:paraId="6999F796" w14:textId="77777777" w:rsidR="002052B3" w:rsidRPr="0007384A" w:rsidRDefault="002052B3" w:rsidP="002052B3">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898" w:type="dxa"/>
            <w:tcBorders>
              <w:bottom w:val="single" w:sz="4" w:space="0" w:color="auto"/>
            </w:tcBorders>
            <w:vAlign w:val="bottom"/>
          </w:tcPr>
          <w:p w14:paraId="52BC1387" w14:textId="13BB3925"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2052B3">
              <w:rPr>
                <w:rFonts w:ascii="Times New Roman" w:hAnsi="Times New Roman" w:cs="Times New Roman"/>
                <w:color w:val="000000"/>
                <w:sz w:val="22"/>
                <w:szCs w:val="22"/>
              </w:rPr>
              <w:t>-</w:t>
            </w:r>
          </w:p>
        </w:tc>
        <w:tc>
          <w:tcPr>
            <w:tcW w:w="236" w:type="dxa"/>
            <w:vAlign w:val="bottom"/>
          </w:tcPr>
          <w:p w14:paraId="1445FA50" w14:textId="77777777" w:rsidR="002052B3" w:rsidRPr="0007384A" w:rsidRDefault="002052B3" w:rsidP="002052B3">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1560" w:type="dxa"/>
            <w:tcBorders>
              <w:bottom w:val="single" w:sz="4" w:space="0" w:color="auto"/>
            </w:tcBorders>
            <w:vAlign w:val="bottom"/>
          </w:tcPr>
          <w:p w14:paraId="5BA0817D" w14:textId="108BFA3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3,958</w:t>
            </w:r>
          </w:p>
        </w:tc>
      </w:tr>
      <w:tr w:rsidR="002052B3" w:rsidRPr="0007384A" w14:paraId="0DF619A6" w14:textId="77777777" w:rsidTr="0062399F">
        <w:tc>
          <w:tcPr>
            <w:tcW w:w="2988" w:type="dxa"/>
            <w:vAlign w:val="bottom"/>
          </w:tcPr>
          <w:p w14:paraId="565722C1" w14:textId="77777777" w:rsidR="002052B3" w:rsidRPr="0007384A" w:rsidRDefault="002052B3" w:rsidP="002052B3">
            <w:pPr>
              <w:rPr>
                <w:rFonts w:ascii="Times New Roman" w:hAnsi="Times New Roman" w:cs="Times New Roman"/>
                <w:b/>
                <w:bCs/>
                <w:sz w:val="22"/>
                <w:szCs w:val="22"/>
              </w:rPr>
            </w:pPr>
            <w:r w:rsidRPr="0007384A">
              <w:rPr>
                <w:rFonts w:ascii="Times New Roman" w:hAnsi="Times New Roman" w:cs="Times New Roman"/>
                <w:b/>
                <w:bCs/>
                <w:sz w:val="22"/>
                <w:szCs w:val="22"/>
              </w:rPr>
              <w:t>Total Accumulated Depreciation</w:t>
            </w:r>
          </w:p>
        </w:tc>
        <w:tc>
          <w:tcPr>
            <w:tcW w:w="1546" w:type="dxa"/>
            <w:tcBorders>
              <w:top w:val="single" w:sz="4" w:space="0" w:color="auto"/>
              <w:bottom w:val="single" w:sz="4" w:space="0" w:color="auto"/>
            </w:tcBorders>
            <w:vAlign w:val="bottom"/>
          </w:tcPr>
          <w:p w14:paraId="67DD3574" w14:textId="1DF79FAB"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20,721</w:t>
            </w:r>
          </w:p>
        </w:tc>
        <w:tc>
          <w:tcPr>
            <w:tcW w:w="284" w:type="dxa"/>
            <w:vAlign w:val="bottom"/>
          </w:tcPr>
          <w:p w14:paraId="2C58A033" w14:textId="77777777"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tcBorders>
              <w:top w:val="single" w:sz="4" w:space="0" w:color="auto"/>
              <w:bottom w:val="single" w:sz="4" w:space="0" w:color="auto"/>
            </w:tcBorders>
            <w:vAlign w:val="bottom"/>
          </w:tcPr>
          <w:p w14:paraId="5F067E12" w14:textId="650AC52D"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5,719</w:t>
            </w:r>
          </w:p>
        </w:tc>
        <w:tc>
          <w:tcPr>
            <w:tcW w:w="236" w:type="dxa"/>
            <w:vAlign w:val="bottom"/>
          </w:tcPr>
          <w:p w14:paraId="171F6590" w14:textId="77777777" w:rsidR="002052B3" w:rsidRPr="0007384A" w:rsidRDefault="002052B3" w:rsidP="002052B3">
            <w:pPr>
              <w:pStyle w:val="ASSETS"/>
              <w:tabs>
                <w:tab w:val="left" w:pos="981"/>
                <w:tab w:val="left" w:pos="1044"/>
              </w:tabs>
              <w:ind w:right="145"/>
              <w:jc w:val="right"/>
              <w:rPr>
                <w:rFonts w:ascii="Times New Roman" w:hAnsi="Times New Roman" w:cs="Times New Roman"/>
                <w:b w:val="0"/>
                <w:bCs w:val="0"/>
                <w:color w:val="000000"/>
                <w:highlight w:val="yellow"/>
                <w:u w:val="none"/>
                <w:cs/>
                <w:lang w:val="en-US"/>
              </w:rPr>
            </w:pPr>
          </w:p>
        </w:tc>
        <w:tc>
          <w:tcPr>
            <w:tcW w:w="933" w:type="dxa"/>
            <w:tcBorders>
              <w:top w:val="single" w:sz="4" w:space="0" w:color="auto"/>
              <w:bottom w:val="single" w:sz="4" w:space="0" w:color="auto"/>
            </w:tcBorders>
            <w:vAlign w:val="bottom"/>
          </w:tcPr>
          <w:p w14:paraId="2A8803CE" w14:textId="693B4E33"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9,065</w:t>
            </w:r>
          </w:p>
        </w:tc>
        <w:tc>
          <w:tcPr>
            <w:tcW w:w="283" w:type="dxa"/>
            <w:vAlign w:val="bottom"/>
          </w:tcPr>
          <w:p w14:paraId="3F06BC0B" w14:textId="77777777" w:rsidR="002052B3" w:rsidRPr="0007384A" w:rsidRDefault="002052B3" w:rsidP="002052B3">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898" w:type="dxa"/>
            <w:tcBorders>
              <w:top w:val="single" w:sz="4" w:space="0" w:color="auto"/>
              <w:bottom w:val="single" w:sz="4" w:space="0" w:color="auto"/>
            </w:tcBorders>
            <w:vAlign w:val="bottom"/>
          </w:tcPr>
          <w:p w14:paraId="0068D368" w14:textId="2333E839"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Pr>
                <w:rFonts w:ascii="Angsana New" w:hAnsi="Angsana New"/>
                <w:color w:val="000000"/>
                <w:sz w:val="28"/>
                <w:szCs w:val="28"/>
              </w:rPr>
              <w:t>-</w:t>
            </w:r>
          </w:p>
        </w:tc>
        <w:tc>
          <w:tcPr>
            <w:tcW w:w="236" w:type="dxa"/>
            <w:vAlign w:val="bottom"/>
          </w:tcPr>
          <w:p w14:paraId="5082F55A" w14:textId="77777777" w:rsidR="002052B3" w:rsidRPr="0007384A" w:rsidRDefault="002052B3" w:rsidP="002052B3">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1560" w:type="dxa"/>
            <w:tcBorders>
              <w:top w:val="single" w:sz="4" w:space="0" w:color="auto"/>
              <w:bottom w:val="single" w:sz="4" w:space="0" w:color="auto"/>
            </w:tcBorders>
            <w:vAlign w:val="bottom"/>
          </w:tcPr>
          <w:p w14:paraId="4B0B5CDB" w14:textId="1960A98D" w:rsidR="002052B3" w:rsidRPr="0007384A" w:rsidRDefault="002052B3" w:rsidP="002052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2052B3">
              <w:rPr>
                <w:rFonts w:ascii="Times New Roman" w:hAnsi="Times New Roman" w:cs="Times New Roman"/>
                <w:color w:val="000000"/>
                <w:sz w:val="22"/>
                <w:szCs w:val="22"/>
              </w:rPr>
              <w:t>17,375</w:t>
            </w:r>
          </w:p>
        </w:tc>
      </w:tr>
      <w:tr w:rsidR="00711265" w:rsidRPr="0007384A" w14:paraId="29D6F576" w14:textId="77777777" w:rsidTr="0062399F">
        <w:trPr>
          <w:trHeight w:val="50"/>
        </w:trPr>
        <w:tc>
          <w:tcPr>
            <w:tcW w:w="2988" w:type="dxa"/>
            <w:vAlign w:val="bottom"/>
          </w:tcPr>
          <w:p w14:paraId="3542B1D9" w14:textId="77777777" w:rsidR="00711265" w:rsidRPr="0007384A" w:rsidRDefault="00711265" w:rsidP="00711265">
            <w:pPr>
              <w:rPr>
                <w:rFonts w:ascii="Times New Roman" w:hAnsi="Times New Roman" w:cs="Times New Roman"/>
                <w:b/>
                <w:bCs/>
                <w:sz w:val="22"/>
                <w:szCs w:val="22"/>
              </w:rPr>
            </w:pPr>
            <w:r w:rsidRPr="0007384A">
              <w:rPr>
                <w:rFonts w:ascii="Times New Roman" w:hAnsi="Times New Roman" w:cs="Times New Roman"/>
                <w:b/>
                <w:bCs/>
                <w:sz w:val="22"/>
                <w:szCs w:val="22"/>
              </w:rPr>
              <w:t>Net</w:t>
            </w:r>
          </w:p>
        </w:tc>
        <w:tc>
          <w:tcPr>
            <w:tcW w:w="1546" w:type="dxa"/>
            <w:tcBorders>
              <w:top w:val="single" w:sz="4" w:space="0" w:color="auto"/>
              <w:bottom w:val="double" w:sz="4" w:space="0" w:color="auto"/>
            </w:tcBorders>
            <w:vAlign w:val="bottom"/>
          </w:tcPr>
          <w:p w14:paraId="5AADA2AE" w14:textId="21E8CBFB"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12,833</w:t>
            </w:r>
          </w:p>
        </w:tc>
        <w:tc>
          <w:tcPr>
            <w:tcW w:w="284" w:type="dxa"/>
            <w:vAlign w:val="bottom"/>
          </w:tcPr>
          <w:p w14:paraId="5246C6AD" w14:textId="77777777"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tcBorders>
              <w:top w:val="single" w:sz="4" w:space="0" w:color="auto"/>
            </w:tcBorders>
            <w:vAlign w:val="bottom"/>
          </w:tcPr>
          <w:p w14:paraId="0040B00C" w14:textId="77777777"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highlight w:val="yellow"/>
              </w:rPr>
            </w:pPr>
          </w:p>
        </w:tc>
        <w:tc>
          <w:tcPr>
            <w:tcW w:w="236" w:type="dxa"/>
            <w:vAlign w:val="bottom"/>
          </w:tcPr>
          <w:p w14:paraId="4CAE5DA1" w14:textId="77777777"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81"/>
                <w:tab w:val="left" w:pos="1044"/>
              </w:tabs>
              <w:spacing w:line="240" w:lineRule="auto"/>
              <w:ind w:right="145"/>
              <w:jc w:val="right"/>
              <w:rPr>
                <w:rFonts w:ascii="Times New Roman" w:hAnsi="Times New Roman" w:cs="Times New Roman"/>
                <w:color w:val="000000"/>
                <w:sz w:val="22"/>
                <w:szCs w:val="22"/>
                <w:highlight w:val="yellow"/>
              </w:rPr>
            </w:pPr>
          </w:p>
        </w:tc>
        <w:tc>
          <w:tcPr>
            <w:tcW w:w="933" w:type="dxa"/>
            <w:tcBorders>
              <w:top w:val="single" w:sz="4" w:space="0" w:color="auto"/>
            </w:tcBorders>
            <w:vAlign w:val="center"/>
          </w:tcPr>
          <w:p w14:paraId="584AB5D7" w14:textId="77777777"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85"/>
              </w:tabs>
              <w:spacing w:line="240" w:lineRule="auto"/>
              <w:ind w:right="145"/>
              <w:jc w:val="right"/>
              <w:rPr>
                <w:rFonts w:ascii="Times New Roman" w:hAnsi="Times New Roman" w:cs="Times New Roman"/>
                <w:color w:val="000000"/>
                <w:sz w:val="22"/>
                <w:szCs w:val="22"/>
                <w:highlight w:val="yellow"/>
              </w:rPr>
            </w:pPr>
          </w:p>
        </w:tc>
        <w:tc>
          <w:tcPr>
            <w:tcW w:w="283" w:type="dxa"/>
            <w:vAlign w:val="bottom"/>
          </w:tcPr>
          <w:p w14:paraId="452EE4DA" w14:textId="77777777"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81"/>
                <w:tab w:val="left" w:pos="1044"/>
              </w:tabs>
              <w:spacing w:line="240" w:lineRule="auto"/>
              <w:ind w:right="145"/>
              <w:jc w:val="right"/>
              <w:rPr>
                <w:rFonts w:ascii="Times New Roman" w:hAnsi="Times New Roman" w:cs="Times New Roman"/>
                <w:color w:val="000000"/>
                <w:sz w:val="22"/>
                <w:szCs w:val="22"/>
                <w:highlight w:val="yellow"/>
              </w:rPr>
            </w:pPr>
          </w:p>
        </w:tc>
        <w:tc>
          <w:tcPr>
            <w:tcW w:w="898" w:type="dxa"/>
            <w:tcBorders>
              <w:top w:val="single" w:sz="4" w:space="0" w:color="auto"/>
            </w:tcBorders>
            <w:vAlign w:val="center"/>
          </w:tcPr>
          <w:p w14:paraId="330E60AE" w14:textId="77777777"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85"/>
              </w:tabs>
              <w:spacing w:line="240" w:lineRule="auto"/>
              <w:ind w:right="145"/>
              <w:jc w:val="right"/>
              <w:rPr>
                <w:rFonts w:ascii="Times New Roman" w:hAnsi="Times New Roman" w:cs="Times New Roman"/>
                <w:color w:val="000000"/>
                <w:sz w:val="22"/>
                <w:szCs w:val="22"/>
                <w:highlight w:val="yellow"/>
              </w:rPr>
            </w:pPr>
          </w:p>
        </w:tc>
        <w:tc>
          <w:tcPr>
            <w:tcW w:w="236" w:type="dxa"/>
            <w:vAlign w:val="bottom"/>
          </w:tcPr>
          <w:p w14:paraId="499FB2C0" w14:textId="77777777" w:rsidR="00711265" w:rsidRPr="0007384A" w:rsidRDefault="00711265" w:rsidP="007112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81"/>
                <w:tab w:val="left" w:pos="1044"/>
              </w:tabs>
              <w:spacing w:line="240" w:lineRule="auto"/>
              <w:ind w:right="145"/>
              <w:jc w:val="right"/>
              <w:rPr>
                <w:rFonts w:ascii="Times New Roman" w:hAnsi="Times New Roman" w:cs="Times New Roman"/>
                <w:color w:val="000000"/>
                <w:sz w:val="22"/>
                <w:szCs w:val="22"/>
                <w:highlight w:val="yellow"/>
              </w:rPr>
            </w:pPr>
          </w:p>
        </w:tc>
        <w:tc>
          <w:tcPr>
            <w:tcW w:w="1560" w:type="dxa"/>
            <w:tcBorders>
              <w:top w:val="single" w:sz="4" w:space="0" w:color="auto"/>
              <w:bottom w:val="double" w:sz="4" w:space="0" w:color="auto"/>
            </w:tcBorders>
            <w:vAlign w:val="bottom"/>
          </w:tcPr>
          <w:p w14:paraId="0E994ACB" w14:textId="3CAEBE3B" w:rsidR="00711265" w:rsidRPr="0007384A" w:rsidRDefault="00FF0326" w:rsidP="00FF03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FF0326">
              <w:rPr>
                <w:rFonts w:ascii="Times New Roman" w:hAnsi="Times New Roman" w:cs="Times New Roman"/>
                <w:color w:val="000000"/>
                <w:sz w:val="22"/>
                <w:szCs w:val="22"/>
              </w:rPr>
              <w:t>8,793</w:t>
            </w:r>
          </w:p>
        </w:tc>
      </w:tr>
    </w:tbl>
    <w:p w14:paraId="7C05F451" w14:textId="77777777" w:rsidR="0007384A" w:rsidRPr="0007384A" w:rsidRDefault="0007384A" w:rsidP="00F26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960" w:type="dxa"/>
        <w:tblLayout w:type="fixed"/>
        <w:tblLook w:val="0000" w:firstRow="0" w:lastRow="0" w:firstColumn="0" w:lastColumn="0" w:noHBand="0" w:noVBand="0"/>
      </w:tblPr>
      <w:tblGrid>
        <w:gridCol w:w="2988"/>
        <w:gridCol w:w="1546"/>
        <w:gridCol w:w="284"/>
        <w:gridCol w:w="992"/>
        <w:gridCol w:w="236"/>
        <w:gridCol w:w="933"/>
        <w:gridCol w:w="283"/>
        <w:gridCol w:w="898"/>
        <w:gridCol w:w="236"/>
        <w:gridCol w:w="1564"/>
      </w:tblGrid>
      <w:tr w:rsidR="002052B3" w:rsidRPr="0007384A" w14:paraId="78ABE00F" w14:textId="77777777" w:rsidTr="0062399F">
        <w:trPr>
          <w:tblHeader/>
        </w:trPr>
        <w:tc>
          <w:tcPr>
            <w:tcW w:w="2988" w:type="dxa"/>
            <w:vAlign w:val="bottom"/>
          </w:tcPr>
          <w:p w14:paraId="646564ED" w14:textId="77777777" w:rsidR="002052B3" w:rsidRPr="0007384A" w:rsidRDefault="002052B3" w:rsidP="002052B3">
            <w:pPr>
              <w:pStyle w:val="3"/>
              <w:tabs>
                <w:tab w:val="clear" w:pos="360"/>
                <w:tab w:val="clear" w:pos="720"/>
              </w:tabs>
              <w:spacing w:line="260" w:lineRule="atLeast"/>
              <w:ind w:hanging="18"/>
              <w:rPr>
                <w:rFonts w:ascii="Times New Roman" w:hAnsi="Times New Roman" w:cs="Times New Roman"/>
                <w:lang w:val="en-US"/>
              </w:rPr>
            </w:pPr>
          </w:p>
        </w:tc>
        <w:tc>
          <w:tcPr>
            <w:tcW w:w="6972" w:type="dxa"/>
            <w:gridSpan w:val="9"/>
            <w:tcBorders>
              <w:bottom w:val="single" w:sz="4" w:space="0" w:color="auto"/>
            </w:tcBorders>
            <w:vAlign w:val="bottom"/>
          </w:tcPr>
          <w:p w14:paraId="20DDD11C" w14:textId="4E759B58" w:rsidR="002052B3" w:rsidRPr="0007384A" w:rsidRDefault="002052B3" w:rsidP="002052B3">
            <w:pPr>
              <w:pStyle w:val="3"/>
              <w:tabs>
                <w:tab w:val="clear" w:pos="360"/>
                <w:tab w:val="clear" w:pos="720"/>
              </w:tabs>
              <w:spacing w:line="260" w:lineRule="atLeast"/>
              <w:ind w:left="-108" w:right="-108"/>
              <w:jc w:val="center"/>
              <w:rPr>
                <w:rFonts w:ascii="Times New Roman" w:hAnsi="Times New Roman" w:cstheme="minorBidi"/>
                <w:lang w:val="en-US"/>
              </w:rPr>
            </w:pPr>
            <w:r w:rsidRPr="00CE22A4">
              <w:rPr>
                <w:rFonts w:ascii="Times New Roman" w:hAnsi="Times New Roman" w:cs="Times New Roman"/>
                <w:lang w:val="en-US"/>
              </w:rPr>
              <w:t>Consolidated and The Company Only</w:t>
            </w:r>
            <w:r w:rsidRPr="00C43A85">
              <w:rPr>
                <w:rFonts w:ascii="Times New Roman" w:hAnsi="Times New Roman" w:cs="Times New Roman"/>
                <w:lang w:val="en-US"/>
              </w:rPr>
              <w:t xml:space="preserve"> </w:t>
            </w:r>
            <w:r>
              <w:rPr>
                <w:rFonts w:ascii="Times New Roman" w:hAnsi="Times New Roman" w:cs="Times New Roman"/>
                <w:lang w:val="en-US"/>
              </w:rPr>
              <w:t xml:space="preserve">- </w:t>
            </w:r>
            <w:r w:rsidRPr="00C43A85">
              <w:rPr>
                <w:rFonts w:ascii="Times New Roman" w:hAnsi="Times New Roman" w:cs="Times New Roman"/>
                <w:lang w:val="en-US"/>
              </w:rPr>
              <w:t>In Thousand Baht</w:t>
            </w:r>
          </w:p>
        </w:tc>
      </w:tr>
      <w:tr w:rsidR="00711265" w:rsidRPr="0007384A" w14:paraId="7D5302BC" w14:textId="77777777" w:rsidTr="0062399F">
        <w:trPr>
          <w:trHeight w:val="70"/>
          <w:tblHeader/>
        </w:trPr>
        <w:tc>
          <w:tcPr>
            <w:tcW w:w="2988" w:type="dxa"/>
            <w:vAlign w:val="bottom"/>
          </w:tcPr>
          <w:p w14:paraId="74BF84D3" w14:textId="77777777" w:rsidR="00711265" w:rsidRPr="0007384A" w:rsidRDefault="00711265" w:rsidP="00D525FB">
            <w:pPr>
              <w:ind w:right="-108"/>
              <w:rPr>
                <w:rFonts w:ascii="Times New Roman" w:hAnsi="Times New Roman" w:cs="Times New Roman"/>
                <w:sz w:val="22"/>
                <w:szCs w:val="22"/>
              </w:rPr>
            </w:pPr>
          </w:p>
        </w:tc>
        <w:tc>
          <w:tcPr>
            <w:tcW w:w="1546" w:type="dxa"/>
            <w:vAlign w:val="bottom"/>
          </w:tcPr>
          <w:p w14:paraId="725789B6" w14:textId="77777777" w:rsidR="00711265" w:rsidRPr="0007384A" w:rsidRDefault="00711265" w:rsidP="00D525FB">
            <w:pPr>
              <w:tabs>
                <w:tab w:val="left" w:pos="1242"/>
              </w:tabs>
              <w:ind w:left="-108" w:right="-108"/>
              <w:jc w:val="center"/>
              <w:rPr>
                <w:rFonts w:ascii="Times New Roman" w:hAnsi="Times New Roman" w:cs="Times New Roman"/>
                <w:sz w:val="22"/>
                <w:szCs w:val="22"/>
                <w:cs/>
              </w:rPr>
            </w:pPr>
            <w:r w:rsidRPr="0007384A">
              <w:rPr>
                <w:rFonts w:ascii="Times New Roman" w:hAnsi="Times New Roman" w:cs="Times New Roman"/>
                <w:sz w:val="22"/>
                <w:szCs w:val="22"/>
              </w:rPr>
              <w:t>Balance as at</w:t>
            </w:r>
          </w:p>
        </w:tc>
        <w:tc>
          <w:tcPr>
            <w:tcW w:w="284" w:type="dxa"/>
            <w:vAlign w:val="bottom"/>
          </w:tcPr>
          <w:p w14:paraId="234AFD16" w14:textId="77777777" w:rsidR="00711265" w:rsidRPr="0007384A" w:rsidRDefault="00711265" w:rsidP="00D525FB">
            <w:pPr>
              <w:tabs>
                <w:tab w:val="clear" w:pos="3515"/>
                <w:tab w:val="left" w:pos="3132"/>
                <w:tab w:val="left" w:pos="3582"/>
              </w:tabs>
              <w:ind w:left="-108" w:right="72"/>
              <w:jc w:val="center"/>
              <w:rPr>
                <w:rFonts w:ascii="Times New Roman" w:hAnsi="Times New Roman" w:cs="Times New Roman"/>
                <w:sz w:val="22"/>
                <w:szCs w:val="22"/>
              </w:rPr>
            </w:pPr>
          </w:p>
        </w:tc>
        <w:tc>
          <w:tcPr>
            <w:tcW w:w="3342" w:type="dxa"/>
            <w:gridSpan w:val="5"/>
            <w:vAlign w:val="bottom"/>
          </w:tcPr>
          <w:p w14:paraId="0EDBF31C" w14:textId="77777777" w:rsidR="00711265" w:rsidRPr="0007384A" w:rsidRDefault="00711265" w:rsidP="00D525FB">
            <w:pPr>
              <w:tabs>
                <w:tab w:val="clear" w:pos="3515"/>
                <w:tab w:val="left" w:pos="3307"/>
                <w:tab w:val="left" w:pos="3582"/>
              </w:tabs>
              <w:ind w:left="-108" w:right="-108"/>
              <w:jc w:val="center"/>
              <w:rPr>
                <w:rFonts w:ascii="Times New Roman" w:hAnsi="Times New Roman" w:cs="Times New Roman"/>
                <w:sz w:val="22"/>
                <w:szCs w:val="22"/>
              </w:rPr>
            </w:pPr>
          </w:p>
        </w:tc>
        <w:tc>
          <w:tcPr>
            <w:tcW w:w="236" w:type="dxa"/>
            <w:vAlign w:val="bottom"/>
          </w:tcPr>
          <w:p w14:paraId="270A42E7" w14:textId="77777777" w:rsidR="00711265" w:rsidRPr="0007384A" w:rsidRDefault="00711265" w:rsidP="00D525FB">
            <w:pPr>
              <w:tabs>
                <w:tab w:val="left" w:pos="1242"/>
              </w:tabs>
              <w:ind w:left="-108" w:right="-108"/>
              <w:jc w:val="center"/>
              <w:rPr>
                <w:rFonts w:ascii="Times New Roman" w:hAnsi="Times New Roman" w:cs="Times New Roman"/>
                <w:sz w:val="22"/>
                <w:szCs w:val="22"/>
              </w:rPr>
            </w:pPr>
          </w:p>
        </w:tc>
        <w:tc>
          <w:tcPr>
            <w:tcW w:w="1564" w:type="dxa"/>
            <w:vAlign w:val="bottom"/>
          </w:tcPr>
          <w:p w14:paraId="4FB56791" w14:textId="77777777" w:rsidR="00711265" w:rsidRPr="0007384A" w:rsidRDefault="00711265" w:rsidP="00D525FB">
            <w:pPr>
              <w:tabs>
                <w:tab w:val="left" w:pos="1242"/>
              </w:tabs>
              <w:ind w:left="-108" w:right="-108"/>
              <w:jc w:val="center"/>
              <w:rPr>
                <w:rFonts w:ascii="Times New Roman" w:hAnsi="Times New Roman" w:cs="Times New Roman"/>
                <w:sz w:val="22"/>
                <w:szCs w:val="22"/>
                <w:cs/>
              </w:rPr>
            </w:pPr>
            <w:r w:rsidRPr="0007384A">
              <w:rPr>
                <w:rFonts w:ascii="Times New Roman" w:hAnsi="Times New Roman" w:cs="Times New Roman"/>
                <w:sz w:val="22"/>
                <w:szCs w:val="22"/>
              </w:rPr>
              <w:t>Balance as at</w:t>
            </w:r>
          </w:p>
        </w:tc>
      </w:tr>
      <w:tr w:rsidR="00711265" w:rsidRPr="0007384A" w14:paraId="0F44E514" w14:textId="77777777" w:rsidTr="0062399F">
        <w:trPr>
          <w:trHeight w:val="70"/>
          <w:tblHeader/>
        </w:trPr>
        <w:tc>
          <w:tcPr>
            <w:tcW w:w="2988" w:type="dxa"/>
            <w:vAlign w:val="bottom"/>
          </w:tcPr>
          <w:p w14:paraId="749CD710" w14:textId="77777777" w:rsidR="00711265" w:rsidRPr="0007384A" w:rsidRDefault="00711265" w:rsidP="00D525FB">
            <w:pPr>
              <w:pStyle w:val="a1"/>
              <w:tabs>
                <w:tab w:val="clear" w:pos="360"/>
                <w:tab w:val="clear" w:pos="720"/>
                <w:tab w:val="clear" w:pos="1080"/>
              </w:tabs>
              <w:ind w:right="-198"/>
              <w:rPr>
                <w:rFonts w:cs="Times New Roman"/>
                <w:sz w:val="22"/>
                <w:szCs w:val="22"/>
                <w:lang w:val="en-US"/>
              </w:rPr>
            </w:pPr>
          </w:p>
        </w:tc>
        <w:tc>
          <w:tcPr>
            <w:tcW w:w="1546" w:type="dxa"/>
            <w:vAlign w:val="bottom"/>
          </w:tcPr>
          <w:p w14:paraId="3FF368E3" w14:textId="77777777" w:rsidR="00711265" w:rsidRPr="0007384A" w:rsidRDefault="00711265" w:rsidP="00D525FB">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 xml:space="preserve">December 31, </w:t>
            </w:r>
          </w:p>
        </w:tc>
        <w:tc>
          <w:tcPr>
            <w:tcW w:w="284" w:type="dxa"/>
            <w:vAlign w:val="bottom"/>
          </w:tcPr>
          <w:p w14:paraId="780BB1D7" w14:textId="77777777" w:rsidR="00711265" w:rsidRPr="0007384A" w:rsidRDefault="00711265" w:rsidP="00D525FB">
            <w:pPr>
              <w:ind w:left="-108" w:right="-108"/>
              <w:jc w:val="center"/>
              <w:rPr>
                <w:rFonts w:ascii="Times New Roman" w:hAnsi="Times New Roman" w:cs="Times New Roman"/>
                <w:sz w:val="22"/>
                <w:szCs w:val="22"/>
              </w:rPr>
            </w:pPr>
          </w:p>
        </w:tc>
        <w:tc>
          <w:tcPr>
            <w:tcW w:w="3342" w:type="dxa"/>
            <w:gridSpan w:val="5"/>
            <w:tcBorders>
              <w:bottom w:val="single" w:sz="4" w:space="0" w:color="auto"/>
            </w:tcBorders>
            <w:vAlign w:val="bottom"/>
          </w:tcPr>
          <w:p w14:paraId="73B27C17" w14:textId="77777777" w:rsidR="00711265" w:rsidRPr="0007384A" w:rsidRDefault="00711265" w:rsidP="00D525FB">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Movements</w:t>
            </w:r>
          </w:p>
        </w:tc>
        <w:tc>
          <w:tcPr>
            <w:tcW w:w="236" w:type="dxa"/>
            <w:vAlign w:val="bottom"/>
          </w:tcPr>
          <w:p w14:paraId="214F6948" w14:textId="77777777" w:rsidR="00711265" w:rsidRPr="0007384A" w:rsidRDefault="00711265" w:rsidP="00D525FB">
            <w:pPr>
              <w:ind w:left="-108" w:right="-108"/>
              <w:jc w:val="center"/>
              <w:rPr>
                <w:rFonts w:ascii="Times New Roman" w:hAnsi="Times New Roman" w:cs="Times New Roman"/>
                <w:sz w:val="22"/>
                <w:szCs w:val="22"/>
              </w:rPr>
            </w:pPr>
          </w:p>
        </w:tc>
        <w:tc>
          <w:tcPr>
            <w:tcW w:w="1564" w:type="dxa"/>
            <w:vAlign w:val="bottom"/>
          </w:tcPr>
          <w:p w14:paraId="7E86AA6C" w14:textId="77777777" w:rsidR="00711265" w:rsidRPr="0007384A" w:rsidRDefault="00711265" w:rsidP="00D525FB">
            <w:pPr>
              <w:tabs>
                <w:tab w:val="clear" w:pos="1644"/>
                <w:tab w:val="clear" w:pos="1871"/>
                <w:tab w:val="left" w:pos="3294"/>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 xml:space="preserve">December 31, </w:t>
            </w:r>
          </w:p>
        </w:tc>
      </w:tr>
      <w:tr w:rsidR="00711265" w:rsidRPr="0007384A" w14:paraId="0548C130" w14:textId="77777777" w:rsidTr="0062399F">
        <w:trPr>
          <w:trHeight w:val="64"/>
          <w:tblHeader/>
        </w:trPr>
        <w:tc>
          <w:tcPr>
            <w:tcW w:w="2988" w:type="dxa"/>
            <w:vAlign w:val="bottom"/>
          </w:tcPr>
          <w:p w14:paraId="6114DCD9" w14:textId="77777777" w:rsidR="00711265" w:rsidRPr="0007384A" w:rsidRDefault="00711265" w:rsidP="00D525FB">
            <w:pPr>
              <w:pStyle w:val="a1"/>
              <w:tabs>
                <w:tab w:val="clear" w:pos="360"/>
                <w:tab w:val="clear" w:pos="720"/>
                <w:tab w:val="clear" w:pos="1080"/>
              </w:tabs>
              <w:ind w:right="-198"/>
              <w:rPr>
                <w:rFonts w:cs="Times New Roman"/>
                <w:sz w:val="22"/>
                <w:szCs w:val="22"/>
                <w:lang w:val="en-US"/>
              </w:rPr>
            </w:pPr>
          </w:p>
        </w:tc>
        <w:tc>
          <w:tcPr>
            <w:tcW w:w="1546" w:type="dxa"/>
            <w:tcBorders>
              <w:bottom w:val="single" w:sz="4" w:space="0" w:color="auto"/>
            </w:tcBorders>
            <w:vAlign w:val="bottom"/>
          </w:tcPr>
          <w:p w14:paraId="78694D97" w14:textId="77777777" w:rsidR="00711265" w:rsidRPr="0007384A" w:rsidRDefault="00711265" w:rsidP="00D525FB">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2023</w:t>
            </w:r>
          </w:p>
        </w:tc>
        <w:tc>
          <w:tcPr>
            <w:tcW w:w="284" w:type="dxa"/>
            <w:vAlign w:val="bottom"/>
          </w:tcPr>
          <w:p w14:paraId="7AD2951C" w14:textId="77777777" w:rsidR="00711265" w:rsidRPr="0007384A" w:rsidRDefault="00711265" w:rsidP="00D525FB">
            <w:pPr>
              <w:ind w:left="-108" w:right="-108"/>
              <w:jc w:val="center"/>
              <w:rPr>
                <w:rFonts w:ascii="Times New Roman" w:hAnsi="Times New Roman" w:cs="Times New Roman"/>
                <w:sz w:val="22"/>
                <w:szCs w:val="22"/>
              </w:rPr>
            </w:pPr>
          </w:p>
        </w:tc>
        <w:tc>
          <w:tcPr>
            <w:tcW w:w="992" w:type="dxa"/>
            <w:tcBorders>
              <w:bottom w:val="single" w:sz="4" w:space="0" w:color="auto"/>
            </w:tcBorders>
            <w:vAlign w:val="bottom"/>
          </w:tcPr>
          <w:p w14:paraId="7BAF4BBA" w14:textId="77777777" w:rsidR="00711265" w:rsidRPr="0007384A" w:rsidRDefault="00711265" w:rsidP="00D525FB">
            <w:pPr>
              <w:tabs>
                <w:tab w:val="clear" w:pos="907"/>
                <w:tab w:val="left" w:pos="897"/>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Addition</w:t>
            </w:r>
          </w:p>
        </w:tc>
        <w:tc>
          <w:tcPr>
            <w:tcW w:w="236" w:type="dxa"/>
            <w:vAlign w:val="bottom"/>
          </w:tcPr>
          <w:p w14:paraId="0EF928D1" w14:textId="77777777" w:rsidR="00711265" w:rsidRPr="0007384A" w:rsidRDefault="00711265" w:rsidP="00D525FB">
            <w:pPr>
              <w:ind w:left="-108" w:right="-108"/>
              <w:jc w:val="center"/>
              <w:rPr>
                <w:rFonts w:ascii="Times New Roman" w:hAnsi="Times New Roman" w:cs="Times New Roman"/>
                <w:sz w:val="22"/>
                <w:szCs w:val="22"/>
              </w:rPr>
            </w:pPr>
          </w:p>
        </w:tc>
        <w:tc>
          <w:tcPr>
            <w:tcW w:w="933" w:type="dxa"/>
            <w:tcBorders>
              <w:bottom w:val="single" w:sz="4" w:space="0" w:color="auto"/>
            </w:tcBorders>
            <w:vAlign w:val="bottom"/>
          </w:tcPr>
          <w:p w14:paraId="079F925A" w14:textId="77777777" w:rsidR="00711265" w:rsidRPr="0007384A" w:rsidRDefault="00711265" w:rsidP="00D525FB">
            <w:pPr>
              <w:tabs>
                <w:tab w:val="clear" w:pos="680"/>
                <w:tab w:val="left" w:pos="803"/>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Deduction</w:t>
            </w:r>
          </w:p>
        </w:tc>
        <w:tc>
          <w:tcPr>
            <w:tcW w:w="283" w:type="dxa"/>
            <w:vAlign w:val="bottom"/>
          </w:tcPr>
          <w:p w14:paraId="0FBE318F" w14:textId="77777777" w:rsidR="00711265" w:rsidRPr="0007384A" w:rsidRDefault="00711265" w:rsidP="00D525FB">
            <w:pPr>
              <w:ind w:left="-108" w:right="-108"/>
              <w:jc w:val="center"/>
              <w:rPr>
                <w:rFonts w:ascii="Times New Roman" w:hAnsi="Times New Roman" w:cs="Times New Roman"/>
                <w:sz w:val="22"/>
                <w:szCs w:val="22"/>
              </w:rPr>
            </w:pPr>
          </w:p>
        </w:tc>
        <w:tc>
          <w:tcPr>
            <w:tcW w:w="898" w:type="dxa"/>
            <w:tcBorders>
              <w:bottom w:val="single" w:sz="4" w:space="0" w:color="auto"/>
            </w:tcBorders>
            <w:vAlign w:val="bottom"/>
          </w:tcPr>
          <w:p w14:paraId="0E7FEA88" w14:textId="77777777" w:rsidR="00711265" w:rsidRPr="0007384A" w:rsidRDefault="00711265" w:rsidP="00D525FB">
            <w:pPr>
              <w:tabs>
                <w:tab w:val="clear" w:pos="680"/>
                <w:tab w:val="left" w:pos="743"/>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Transfer</w:t>
            </w:r>
          </w:p>
        </w:tc>
        <w:tc>
          <w:tcPr>
            <w:tcW w:w="236" w:type="dxa"/>
            <w:vAlign w:val="bottom"/>
          </w:tcPr>
          <w:p w14:paraId="5C5523FE" w14:textId="77777777" w:rsidR="00711265" w:rsidRPr="0007384A" w:rsidRDefault="00711265" w:rsidP="00D525FB">
            <w:pPr>
              <w:ind w:left="-108" w:right="-108"/>
              <w:jc w:val="center"/>
              <w:rPr>
                <w:rFonts w:ascii="Times New Roman" w:hAnsi="Times New Roman" w:cs="Times New Roman"/>
                <w:sz w:val="22"/>
                <w:szCs w:val="22"/>
              </w:rPr>
            </w:pPr>
          </w:p>
        </w:tc>
        <w:tc>
          <w:tcPr>
            <w:tcW w:w="1564" w:type="dxa"/>
            <w:tcBorders>
              <w:bottom w:val="single" w:sz="4" w:space="0" w:color="auto"/>
            </w:tcBorders>
            <w:vAlign w:val="bottom"/>
          </w:tcPr>
          <w:p w14:paraId="4952B724" w14:textId="77777777" w:rsidR="00711265" w:rsidRPr="0007384A" w:rsidRDefault="00711265" w:rsidP="00D525FB">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2024</w:t>
            </w:r>
          </w:p>
        </w:tc>
      </w:tr>
      <w:tr w:rsidR="00711265" w:rsidRPr="0007384A" w14:paraId="7CEBC5FE" w14:textId="77777777" w:rsidTr="0062399F">
        <w:tc>
          <w:tcPr>
            <w:tcW w:w="2988" w:type="dxa"/>
            <w:vAlign w:val="bottom"/>
          </w:tcPr>
          <w:p w14:paraId="5328117F" w14:textId="77777777" w:rsidR="00711265" w:rsidRPr="0007384A" w:rsidRDefault="00711265" w:rsidP="00D525FB">
            <w:pPr>
              <w:rPr>
                <w:rFonts w:ascii="Times New Roman" w:hAnsi="Times New Roman" w:cs="Times New Roman"/>
                <w:b/>
                <w:bCs/>
                <w:sz w:val="22"/>
                <w:szCs w:val="22"/>
              </w:rPr>
            </w:pPr>
            <w:r w:rsidRPr="0007384A">
              <w:rPr>
                <w:rFonts w:ascii="Times New Roman" w:hAnsi="Times New Roman" w:cs="Times New Roman"/>
                <w:b/>
                <w:bCs/>
                <w:sz w:val="22"/>
                <w:szCs w:val="22"/>
              </w:rPr>
              <w:t>Cost</w:t>
            </w:r>
          </w:p>
        </w:tc>
        <w:tc>
          <w:tcPr>
            <w:tcW w:w="1546" w:type="dxa"/>
            <w:tcBorders>
              <w:top w:val="single" w:sz="4" w:space="0" w:color="auto"/>
            </w:tcBorders>
          </w:tcPr>
          <w:p w14:paraId="433424C8" w14:textId="77777777" w:rsidR="00711265" w:rsidRPr="0007384A" w:rsidRDefault="00711265" w:rsidP="00D525FB">
            <w:pPr>
              <w:ind w:right="72"/>
              <w:jc w:val="right"/>
              <w:rPr>
                <w:rFonts w:ascii="Times New Roman" w:hAnsi="Times New Roman" w:cs="Times New Roman"/>
                <w:sz w:val="22"/>
                <w:szCs w:val="22"/>
              </w:rPr>
            </w:pPr>
          </w:p>
        </w:tc>
        <w:tc>
          <w:tcPr>
            <w:tcW w:w="284" w:type="dxa"/>
          </w:tcPr>
          <w:p w14:paraId="4273D8DC" w14:textId="77777777" w:rsidR="00711265" w:rsidRPr="0007384A" w:rsidRDefault="00711265" w:rsidP="00D525FB">
            <w:pPr>
              <w:ind w:right="72"/>
              <w:jc w:val="right"/>
              <w:rPr>
                <w:rFonts w:ascii="Times New Roman" w:hAnsi="Times New Roman" w:cs="Times New Roman"/>
                <w:sz w:val="22"/>
                <w:szCs w:val="22"/>
              </w:rPr>
            </w:pPr>
          </w:p>
        </w:tc>
        <w:tc>
          <w:tcPr>
            <w:tcW w:w="992" w:type="dxa"/>
            <w:tcBorders>
              <w:top w:val="single" w:sz="4" w:space="0" w:color="auto"/>
            </w:tcBorders>
          </w:tcPr>
          <w:p w14:paraId="71533F58" w14:textId="77777777" w:rsidR="00711265" w:rsidRPr="0007384A" w:rsidRDefault="00711265" w:rsidP="00D525FB">
            <w:pPr>
              <w:ind w:right="72"/>
              <w:jc w:val="right"/>
              <w:rPr>
                <w:rFonts w:ascii="Times New Roman" w:hAnsi="Times New Roman" w:cs="Times New Roman"/>
                <w:sz w:val="22"/>
                <w:szCs w:val="22"/>
              </w:rPr>
            </w:pPr>
          </w:p>
        </w:tc>
        <w:tc>
          <w:tcPr>
            <w:tcW w:w="236" w:type="dxa"/>
          </w:tcPr>
          <w:p w14:paraId="21B2017D" w14:textId="77777777" w:rsidR="00711265" w:rsidRPr="0007384A" w:rsidRDefault="00711265" w:rsidP="00D525FB">
            <w:pPr>
              <w:ind w:right="72"/>
              <w:jc w:val="right"/>
              <w:rPr>
                <w:rFonts w:ascii="Times New Roman" w:hAnsi="Times New Roman" w:cs="Times New Roman"/>
                <w:sz w:val="22"/>
                <w:szCs w:val="22"/>
              </w:rPr>
            </w:pPr>
          </w:p>
        </w:tc>
        <w:tc>
          <w:tcPr>
            <w:tcW w:w="933" w:type="dxa"/>
            <w:tcBorders>
              <w:top w:val="single" w:sz="4" w:space="0" w:color="auto"/>
            </w:tcBorders>
          </w:tcPr>
          <w:p w14:paraId="44EFEF41" w14:textId="77777777" w:rsidR="00711265" w:rsidRPr="0007384A" w:rsidRDefault="00711265" w:rsidP="00D525FB">
            <w:pPr>
              <w:ind w:right="72"/>
              <w:jc w:val="right"/>
              <w:rPr>
                <w:rFonts w:ascii="Times New Roman" w:hAnsi="Times New Roman" w:cs="Times New Roman"/>
                <w:sz w:val="22"/>
                <w:szCs w:val="22"/>
              </w:rPr>
            </w:pPr>
          </w:p>
        </w:tc>
        <w:tc>
          <w:tcPr>
            <w:tcW w:w="283" w:type="dxa"/>
          </w:tcPr>
          <w:p w14:paraId="43BA5818" w14:textId="77777777" w:rsidR="00711265" w:rsidRPr="0007384A" w:rsidRDefault="00711265" w:rsidP="00D525FB">
            <w:pPr>
              <w:ind w:right="72"/>
              <w:jc w:val="right"/>
              <w:rPr>
                <w:rFonts w:ascii="Times New Roman" w:hAnsi="Times New Roman" w:cs="Times New Roman"/>
                <w:sz w:val="22"/>
                <w:szCs w:val="22"/>
              </w:rPr>
            </w:pPr>
          </w:p>
        </w:tc>
        <w:tc>
          <w:tcPr>
            <w:tcW w:w="898" w:type="dxa"/>
            <w:tcBorders>
              <w:top w:val="single" w:sz="4" w:space="0" w:color="auto"/>
            </w:tcBorders>
          </w:tcPr>
          <w:p w14:paraId="5ED2757F" w14:textId="77777777" w:rsidR="00711265" w:rsidRPr="0007384A" w:rsidRDefault="00711265" w:rsidP="00D525FB">
            <w:pPr>
              <w:ind w:right="72"/>
              <w:jc w:val="right"/>
              <w:rPr>
                <w:rFonts w:ascii="Times New Roman" w:hAnsi="Times New Roman" w:cs="Times New Roman"/>
                <w:sz w:val="22"/>
                <w:szCs w:val="22"/>
              </w:rPr>
            </w:pPr>
          </w:p>
        </w:tc>
        <w:tc>
          <w:tcPr>
            <w:tcW w:w="236" w:type="dxa"/>
          </w:tcPr>
          <w:p w14:paraId="4AF26EBD" w14:textId="77777777" w:rsidR="00711265" w:rsidRPr="0007384A" w:rsidRDefault="00711265" w:rsidP="00D525FB">
            <w:pPr>
              <w:ind w:right="72"/>
              <w:jc w:val="right"/>
              <w:rPr>
                <w:rFonts w:ascii="Times New Roman" w:hAnsi="Times New Roman" w:cs="Times New Roman"/>
                <w:sz w:val="22"/>
                <w:szCs w:val="22"/>
              </w:rPr>
            </w:pPr>
          </w:p>
        </w:tc>
        <w:tc>
          <w:tcPr>
            <w:tcW w:w="1564" w:type="dxa"/>
            <w:tcBorders>
              <w:top w:val="single" w:sz="4" w:space="0" w:color="auto"/>
            </w:tcBorders>
          </w:tcPr>
          <w:p w14:paraId="518F2E30" w14:textId="77777777" w:rsidR="00711265" w:rsidRPr="0007384A" w:rsidRDefault="00711265" w:rsidP="00D525FB">
            <w:pPr>
              <w:ind w:right="72"/>
              <w:jc w:val="right"/>
              <w:rPr>
                <w:rFonts w:ascii="Times New Roman" w:hAnsi="Times New Roman" w:cs="Times New Roman"/>
                <w:sz w:val="22"/>
                <w:szCs w:val="22"/>
              </w:rPr>
            </w:pPr>
          </w:p>
        </w:tc>
      </w:tr>
      <w:tr w:rsidR="00711265" w:rsidRPr="0007384A" w14:paraId="5D554FC7" w14:textId="77777777" w:rsidTr="0062399F">
        <w:trPr>
          <w:trHeight w:val="80"/>
        </w:trPr>
        <w:tc>
          <w:tcPr>
            <w:tcW w:w="2988" w:type="dxa"/>
            <w:vAlign w:val="bottom"/>
          </w:tcPr>
          <w:p w14:paraId="7C17AA50" w14:textId="77777777" w:rsidR="00711265" w:rsidRPr="0007384A" w:rsidRDefault="00711265" w:rsidP="00D525FB">
            <w:pPr>
              <w:rPr>
                <w:rFonts w:ascii="Times New Roman" w:hAnsi="Times New Roman" w:cs="Times New Roman"/>
                <w:sz w:val="22"/>
                <w:szCs w:val="22"/>
              </w:rPr>
            </w:pPr>
            <w:r w:rsidRPr="0007384A">
              <w:rPr>
                <w:rFonts w:ascii="Times New Roman" w:hAnsi="Times New Roman" w:cs="Times New Roman"/>
                <w:sz w:val="22"/>
                <w:szCs w:val="22"/>
              </w:rPr>
              <w:t>land for cultivation</w:t>
            </w:r>
          </w:p>
        </w:tc>
        <w:tc>
          <w:tcPr>
            <w:tcW w:w="1546" w:type="dxa"/>
            <w:vAlign w:val="bottom"/>
          </w:tcPr>
          <w:p w14:paraId="32EDC7CF"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9,395</w:t>
            </w:r>
          </w:p>
        </w:tc>
        <w:tc>
          <w:tcPr>
            <w:tcW w:w="284" w:type="dxa"/>
            <w:vAlign w:val="bottom"/>
          </w:tcPr>
          <w:p w14:paraId="671716B4"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vAlign w:val="bottom"/>
          </w:tcPr>
          <w:p w14:paraId="7BCEF4AB"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4D8D38EF" w14:textId="77777777" w:rsidR="00711265" w:rsidRPr="0007384A" w:rsidRDefault="00711265" w:rsidP="00D525FB">
            <w:pPr>
              <w:pStyle w:val="E1"/>
              <w:ind w:right="145"/>
              <w:jc w:val="right"/>
              <w:rPr>
                <w:rFonts w:cs="Times New Roman"/>
                <w:b w:val="0"/>
                <w:bCs w:val="0"/>
                <w:color w:val="000000"/>
                <w:highlight w:val="yellow"/>
                <w:cs/>
              </w:rPr>
            </w:pPr>
          </w:p>
        </w:tc>
        <w:tc>
          <w:tcPr>
            <w:tcW w:w="933" w:type="dxa"/>
            <w:vAlign w:val="bottom"/>
          </w:tcPr>
          <w:p w14:paraId="3DCE098F"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83" w:type="dxa"/>
            <w:vAlign w:val="bottom"/>
          </w:tcPr>
          <w:p w14:paraId="24517989" w14:textId="77777777" w:rsidR="00711265" w:rsidRPr="0007384A" w:rsidRDefault="00711265" w:rsidP="00D525FB">
            <w:pPr>
              <w:pStyle w:val="E1"/>
              <w:ind w:right="145"/>
              <w:jc w:val="right"/>
              <w:rPr>
                <w:rFonts w:cs="Times New Roman"/>
                <w:b w:val="0"/>
                <w:bCs w:val="0"/>
                <w:color w:val="000000"/>
                <w:highlight w:val="yellow"/>
                <w:cs/>
              </w:rPr>
            </w:pPr>
          </w:p>
        </w:tc>
        <w:tc>
          <w:tcPr>
            <w:tcW w:w="898" w:type="dxa"/>
            <w:vAlign w:val="bottom"/>
          </w:tcPr>
          <w:p w14:paraId="64B0344A"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56D2EB93" w14:textId="77777777" w:rsidR="00711265" w:rsidRPr="0007384A" w:rsidRDefault="00711265" w:rsidP="00D525FB">
            <w:pPr>
              <w:pStyle w:val="E1"/>
              <w:ind w:right="145"/>
              <w:jc w:val="right"/>
              <w:rPr>
                <w:rFonts w:cs="Times New Roman"/>
                <w:b w:val="0"/>
                <w:bCs w:val="0"/>
                <w:color w:val="000000"/>
                <w:highlight w:val="yellow"/>
                <w:cs/>
              </w:rPr>
            </w:pPr>
          </w:p>
        </w:tc>
        <w:tc>
          <w:tcPr>
            <w:tcW w:w="1564" w:type="dxa"/>
            <w:vAlign w:val="bottom"/>
          </w:tcPr>
          <w:p w14:paraId="74A4476E"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9,395</w:t>
            </w:r>
          </w:p>
        </w:tc>
      </w:tr>
      <w:tr w:rsidR="00711265" w:rsidRPr="0007384A" w14:paraId="32628305" w14:textId="77777777" w:rsidTr="0062399F">
        <w:tc>
          <w:tcPr>
            <w:tcW w:w="2988" w:type="dxa"/>
            <w:vAlign w:val="bottom"/>
          </w:tcPr>
          <w:p w14:paraId="2CE27935" w14:textId="77777777" w:rsidR="00711265" w:rsidRPr="0007384A" w:rsidRDefault="00711265" w:rsidP="00D525FB">
            <w:pPr>
              <w:rPr>
                <w:rFonts w:ascii="Times New Roman" w:hAnsi="Times New Roman" w:cs="Times New Roman"/>
                <w:sz w:val="22"/>
                <w:szCs w:val="22"/>
              </w:rPr>
            </w:pPr>
            <w:r w:rsidRPr="0007384A">
              <w:rPr>
                <w:rFonts w:ascii="Times New Roman" w:hAnsi="Times New Roman" w:cs="Times New Roman"/>
                <w:sz w:val="22"/>
                <w:szCs w:val="22"/>
              </w:rPr>
              <w:t>Building space</w:t>
            </w:r>
          </w:p>
        </w:tc>
        <w:tc>
          <w:tcPr>
            <w:tcW w:w="1546" w:type="dxa"/>
            <w:vAlign w:val="bottom"/>
          </w:tcPr>
          <w:p w14:paraId="0750C006"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6,157</w:t>
            </w:r>
          </w:p>
        </w:tc>
        <w:tc>
          <w:tcPr>
            <w:tcW w:w="284" w:type="dxa"/>
            <w:vAlign w:val="bottom"/>
          </w:tcPr>
          <w:p w14:paraId="3FE34A85"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vAlign w:val="bottom"/>
          </w:tcPr>
          <w:p w14:paraId="0DAEADD5"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3,039</w:t>
            </w:r>
          </w:p>
        </w:tc>
        <w:tc>
          <w:tcPr>
            <w:tcW w:w="236" w:type="dxa"/>
            <w:vAlign w:val="bottom"/>
          </w:tcPr>
          <w:p w14:paraId="014F6BDF"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rPr>
            </w:pPr>
          </w:p>
        </w:tc>
        <w:tc>
          <w:tcPr>
            <w:tcW w:w="933" w:type="dxa"/>
            <w:vAlign w:val="bottom"/>
          </w:tcPr>
          <w:p w14:paraId="5EE9F2EC"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83" w:type="dxa"/>
            <w:vAlign w:val="bottom"/>
          </w:tcPr>
          <w:p w14:paraId="50192851" w14:textId="77777777" w:rsidR="00711265" w:rsidRPr="0007384A" w:rsidRDefault="00711265" w:rsidP="00D525FB">
            <w:pPr>
              <w:pStyle w:val="ASSETS"/>
              <w:ind w:right="145"/>
              <w:jc w:val="right"/>
              <w:rPr>
                <w:rFonts w:ascii="Times New Roman" w:hAnsi="Times New Roman" w:cs="Times New Roman"/>
                <w:b w:val="0"/>
                <w:bCs w:val="0"/>
                <w:color w:val="000000"/>
                <w:highlight w:val="yellow"/>
                <w:cs/>
              </w:rPr>
            </w:pPr>
          </w:p>
        </w:tc>
        <w:tc>
          <w:tcPr>
            <w:tcW w:w="898" w:type="dxa"/>
            <w:vAlign w:val="bottom"/>
          </w:tcPr>
          <w:p w14:paraId="702C95E5"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797F76A9" w14:textId="77777777" w:rsidR="00711265" w:rsidRPr="0007384A" w:rsidRDefault="00711265" w:rsidP="00D525FB">
            <w:pPr>
              <w:pStyle w:val="E1"/>
              <w:ind w:right="145"/>
              <w:jc w:val="right"/>
              <w:rPr>
                <w:rFonts w:cs="Times New Roman"/>
                <w:b w:val="0"/>
                <w:bCs w:val="0"/>
                <w:color w:val="000000"/>
                <w:highlight w:val="yellow"/>
                <w:cs/>
              </w:rPr>
            </w:pPr>
          </w:p>
        </w:tc>
        <w:tc>
          <w:tcPr>
            <w:tcW w:w="1564" w:type="dxa"/>
            <w:vAlign w:val="bottom"/>
          </w:tcPr>
          <w:p w14:paraId="29F836FE"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9,196</w:t>
            </w:r>
          </w:p>
        </w:tc>
      </w:tr>
      <w:tr w:rsidR="00711265" w:rsidRPr="0007384A" w14:paraId="3A1B4008" w14:textId="77777777" w:rsidTr="0062399F">
        <w:tc>
          <w:tcPr>
            <w:tcW w:w="2988" w:type="dxa"/>
            <w:vAlign w:val="bottom"/>
          </w:tcPr>
          <w:p w14:paraId="08491B01" w14:textId="77777777" w:rsidR="00711265" w:rsidRPr="0007384A" w:rsidRDefault="00711265" w:rsidP="00D525FB">
            <w:pPr>
              <w:rPr>
                <w:rFonts w:ascii="Times New Roman" w:hAnsi="Times New Roman" w:cstheme="minorBidi"/>
                <w:sz w:val="22"/>
                <w:szCs w:val="22"/>
              </w:rPr>
            </w:pPr>
            <w:r w:rsidRPr="0007384A">
              <w:rPr>
                <w:rFonts w:ascii="Times New Roman" w:hAnsi="Times New Roman" w:cs="Times New Roman"/>
                <w:sz w:val="22"/>
                <w:szCs w:val="22"/>
              </w:rPr>
              <w:t>Vehicles</w:t>
            </w:r>
            <w:r w:rsidRPr="0007384A">
              <w:rPr>
                <w:rFonts w:ascii="Times New Roman" w:hAnsi="Times New Roman" w:cstheme="minorBidi" w:hint="cs"/>
                <w:sz w:val="22"/>
                <w:szCs w:val="22"/>
                <w:cs/>
              </w:rPr>
              <w:t xml:space="preserve"> </w:t>
            </w:r>
            <w:r w:rsidRPr="0007384A">
              <w:rPr>
                <w:rFonts w:ascii="Times New Roman" w:hAnsi="Times New Roman" w:cstheme="minorBidi"/>
                <w:sz w:val="22"/>
                <w:szCs w:val="22"/>
              </w:rPr>
              <w:t>and equipment</w:t>
            </w:r>
          </w:p>
        </w:tc>
        <w:tc>
          <w:tcPr>
            <w:tcW w:w="1546" w:type="dxa"/>
            <w:tcBorders>
              <w:bottom w:val="single" w:sz="4" w:space="0" w:color="auto"/>
            </w:tcBorders>
            <w:vAlign w:val="bottom"/>
          </w:tcPr>
          <w:p w14:paraId="779DB413"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14,635</w:t>
            </w:r>
          </w:p>
        </w:tc>
        <w:tc>
          <w:tcPr>
            <w:tcW w:w="284" w:type="dxa"/>
            <w:vAlign w:val="bottom"/>
          </w:tcPr>
          <w:p w14:paraId="78123E60"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tcBorders>
              <w:bottom w:val="single" w:sz="4" w:space="0" w:color="auto"/>
            </w:tcBorders>
            <w:vAlign w:val="bottom"/>
          </w:tcPr>
          <w:p w14:paraId="6EEFE448"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1,641</w:t>
            </w:r>
          </w:p>
        </w:tc>
        <w:tc>
          <w:tcPr>
            <w:tcW w:w="236" w:type="dxa"/>
            <w:vAlign w:val="bottom"/>
          </w:tcPr>
          <w:p w14:paraId="04157E4B"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7"/>
              </w:tabs>
              <w:spacing w:line="240" w:lineRule="auto"/>
              <w:ind w:right="145"/>
              <w:jc w:val="right"/>
              <w:rPr>
                <w:rFonts w:ascii="Times New Roman" w:hAnsi="Times New Roman" w:cs="Times New Roman"/>
                <w:color w:val="000000"/>
                <w:sz w:val="22"/>
                <w:szCs w:val="22"/>
                <w:highlight w:val="yellow"/>
              </w:rPr>
            </w:pPr>
          </w:p>
        </w:tc>
        <w:tc>
          <w:tcPr>
            <w:tcW w:w="933" w:type="dxa"/>
            <w:tcBorders>
              <w:bottom w:val="single" w:sz="4" w:space="0" w:color="auto"/>
            </w:tcBorders>
            <w:vAlign w:val="bottom"/>
          </w:tcPr>
          <w:p w14:paraId="479AB885"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1,313</w:t>
            </w:r>
          </w:p>
        </w:tc>
        <w:tc>
          <w:tcPr>
            <w:tcW w:w="283" w:type="dxa"/>
            <w:vAlign w:val="bottom"/>
          </w:tcPr>
          <w:p w14:paraId="15A5A5C7"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rPr>
            </w:pPr>
          </w:p>
        </w:tc>
        <w:tc>
          <w:tcPr>
            <w:tcW w:w="898" w:type="dxa"/>
            <w:tcBorders>
              <w:bottom w:val="single" w:sz="4" w:space="0" w:color="auto"/>
            </w:tcBorders>
            <w:vAlign w:val="bottom"/>
          </w:tcPr>
          <w:p w14:paraId="0ED58682"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3095DA15"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rPr>
            </w:pPr>
          </w:p>
        </w:tc>
        <w:tc>
          <w:tcPr>
            <w:tcW w:w="1564" w:type="dxa"/>
            <w:tcBorders>
              <w:bottom w:val="single" w:sz="4" w:space="0" w:color="auto"/>
            </w:tcBorders>
            <w:vAlign w:val="bottom"/>
          </w:tcPr>
          <w:p w14:paraId="7FDC1B96"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14,963</w:t>
            </w:r>
          </w:p>
        </w:tc>
      </w:tr>
      <w:tr w:rsidR="00711265" w:rsidRPr="0007384A" w14:paraId="2EDDCC17" w14:textId="77777777" w:rsidTr="0062399F">
        <w:tc>
          <w:tcPr>
            <w:tcW w:w="2988" w:type="dxa"/>
            <w:vAlign w:val="bottom"/>
          </w:tcPr>
          <w:p w14:paraId="4274342B" w14:textId="77777777" w:rsidR="00711265" w:rsidRPr="0007384A" w:rsidRDefault="00711265" w:rsidP="00D525FB">
            <w:pPr>
              <w:rPr>
                <w:rFonts w:ascii="Times New Roman" w:hAnsi="Times New Roman" w:cs="Times New Roman"/>
                <w:b/>
                <w:bCs/>
                <w:sz w:val="22"/>
                <w:szCs w:val="22"/>
              </w:rPr>
            </w:pPr>
            <w:r w:rsidRPr="0007384A">
              <w:rPr>
                <w:rFonts w:ascii="Times New Roman" w:hAnsi="Times New Roman" w:cs="Times New Roman"/>
                <w:b/>
                <w:bCs/>
                <w:sz w:val="22"/>
                <w:szCs w:val="22"/>
              </w:rPr>
              <w:t>Total Cost</w:t>
            </w:r>
          </w:p>
        </w:tc>
        <w:tc>
          <w:tcPr>
            <w:tcW w:w="1546" w:type="dxa"/>
            <w:tcBorders>
              <w:top w:val="single" w:sz="4" w:space="0" w:color="auto"/>
              <w:bottom w:val="single" w:sz="4" w:space="0" w:color="auto"/>
            </w:tcBorders>
            <w:vAlign w:val="bottom"/>
          </w:tcPr>
          <w:p w14:paraId="7F023779"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30,187</w:t>
            </w:r>
          </w:p>
        </w:tc>
        <w:tc>
          <w:tcPr>
            <w:tcW w:w="284" w:type="dxa"/>
            <w:vAlign w:val="bottom"/>
          </w:tcPr>
          <w:p w14:paraId="131725B4"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tcBorders>
              <w:top w:val="single" w:sz="4" w:space="0" w:color="auto"/>
              <w:bottom w:val="single" w:sz="4" w:space="0" w:color="auto"/>
            </w:tcBorders>
            <w:vAlign w:val="bottom"/>
          </w:tcPr>
          <w:p w14:paraId="7A0E30E5"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4,680</w:t>
            </w:r>
          </w:p>
        </w:tc>
        <w:tc>
          <w:tcPr>
            <w:tcW w:w="236" w:type="dxa"/>
            <w:vAlign w:val="bottom"/>
          </w:tcPr>
          <w:p w14:paraId="0D76BE7A"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lang w:val="en-US"/>
              </w:rPr>
            </w:pPr>
          </w:p>
        </w:tc>
        <w:tc>
          <w:tcPr>
            <w:tcW w:w="933" w:type="dxa"/>
            <w:tcBorders>
              <w:top w:val="single" w:sz="4" w:space="0" w:color="auto"/>
              <w:bottom w:val="single" w:sz="4" w:space="0" w:color="auto"/>
            </w:tcBorders>
            <w:vAlign w:val="bottom"/>
          </w:tcPr>
          <w:p w14:paraId="1F75F669"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1,313</w:t>
            </w:r>
          </w:p>
        </w:tc>
        <w:tc>
          <w:tcPr>
            <w:tcW w:w="283" w:type="dxa"/>
            <w:vAlign w:val="bottom"/>
          </w:tcPr>
          <w:p w14:paraId="0B7AD471"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rPr>
            </w:pPr>
          </w:p>
        </w:tc>
        <w:tc>
          <w:tcPr>
            <w:tcW w:w="898" w:type="dxa"/>
            <w:tcBorders>
              <w:top w:val="single" w:sz="4" w:space="0" w:color="auto"/>
              <w:bottom w:val="single" w:sz="4" w:space="0" w:color="auto"/>
            </w:tcBorders>
            <w:vAlign w:val="bottom"/>
          </w:tcPr>
          <w:p w14:paraId="0234B2AB"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3AB705C4"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rPr>
            </w:pPr>
          </w:p>
        </w:tc>
        <w:tc>
          <w:tcPr>
            <w:tcW w:w="1564" w:type="dxa"/>
            <w:tcBorders>
              <w:top w:val="single" w:sz="4" w:space="0" w:color="auto"/>
              <w:bottom w:val="single" w:sz="4" w:space="0" w:color="auto"/>
            </w:tcBorders>
            <w:vAlign w:val="bottom"/>
          </w:tcPr>
          <w:p w14:paraId="1A64FA2A"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33,554</w:t>
            </w:r>
          </w:p>
        </w:tc>
      </w:tr>
      <w:tr w:rsidR="00711265" w:rsidRPr="0007384A" w14:paraId="60ECEB18" w14:textId="77777777" w:rsidTr="0062399F">
        <w:tc>
          <w:tcPr>
            <w:tcW w:w="2988" w:type="dxa"/>
            <w:vAlign w:val="bottom"/>
          </w:tcPr>
          <w:p w14:paraId="0DEB55FE" w14:textId="77777777" w:rsidR="00711265" w:rsidRPr="0007384A" w:rsidRDefault="00711265" w:rsidP="00D525FB">
            <w:pPr>
              <w:rPr>
                <w:rFonts w:ascii="Times New Roman" w:hAnsi="Times New Roman" w:cs="Times New Roman"/>
                <w:b/>
                <w:bCs/>
                <w:sz w:val="22"/>
                <w:szCs w:val="22"/>
              </w:rPr>
            </w:pPr>
            <w:r w:rsidRPr="0007384A">
              <w:rPr>
                <w:rFonts w:ascii="Times New Roman" w:hAnsi="Times New Roman" w:cs="Times New Roman"/>
                <w:b/>
                <w:bCs/>
                <w:sz w:val="22"/>
                <w:szCs w:val="22"/>
              </w:rPr>
              <w:t>Accumulated Depreciation</w:t>
            </w:r>
          </w:p>
        </w:tc>
        <w:tc>
          <w:tcPr>
            <w:tcW w:w="1546" w:type="dxa"/>
            <w:tcBorders>
              <w:top w:val="single" w:sz="4" w:space="0" w:color="auto"/>
            </w:tcBorders>
            <w:vAlign w:val="bottom"/>
          </w:tcPr>
          <w:p w14:paraId="184E9744" w14:textId="77777777" w:rsidR="00711265" w:rsidRPr="0007384A" w:rsidRDefault="00711265" w:rsidP="00D525FB">
            <w:pPr>
              <w:pStyle w:val="a"/>
              <w:ind w:right="145"/>
              <w:rPr>
                <w:rFonts w:ascii="Times New Roman" w:hAnsi="Times New Roman" w:cs="Times New Roman"/>
                <w:color w:val="000000"/>
                <w:highlight w:val="yellow"/>
                <w:lang w:val="en-US"/>
              </w:rPr>
            </w:pPr>
          </w:p>
        </w:tc>
        <w:tc>
          <w:tcPr>
            <w:tcW w:w="284" w:type="dxa"/>
            <w:vAlign w:val="bottom"/>
          </w:tcPr>
          <w:p w14:paraId="1A0DC2B4"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8" w:right="145"/>
              <w:jc w:val="right"/>
              <w:rPr>
                <w:rFonts w:ascii="Times New Roman" w:hAnsi="Times New Roman" w:cs="Times New Roman"/>
                <w:color w:val="000000"/>
                <w:sz w:val="22"/>
                <w:szCs w:val="22"/>
              </w:rPr>
            </w:pPr>
          </w:p>
        </w:tc>
        <w:tc>
          <w:tcPr>
            <w:tcW w:w="992" w:type="dxa"/>
            <w:tcBorders>
              <w:top w:val="single" w:sz="4" w:space="0" w:color="auto"/>
            </w:tcBorders>
            <w:vAlign w:val="bottom"/>
          </w:tcPr>
          <w:p w14:paraId="1CF3334F" w14:textId="77777777" w:rsidR="00711265" w:rsidRPr="0007384A" w:rsidRDefault="00711265" w:rsidP="00D525FB">
            <w:pPr>
              <w:pStyle w:val="a"/>
              <w:ind w:right="145"/>
              <w:rPr>
                <w:rFonts w:ascii="Times New Roman" w:hAnsi="Times New Roman" w:cs="Times New Roman"/>
                <w:color w:val="000000"/>
                <w:highlight w:val="yellow"/>
                <w:lang w:val="en-US"/>
              </w:rPr>
            </w:pPr>
          </w:p>
        </w:tc>
        <w:tc>
          <w:tcPr>
            <w:tcW w:w="236" w:type="dxa"/>
            <w:vAlign w:val="bottom"/>
          </w:tcPr>
          <w:p w14:paraId="39040EDA"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rPr>
            </w:pPr>
          </w:p>
        </w:tc>
        <w:tc>
          <w:tcPr>
            <w:tcW w:w="933" w:type="dxa"/>
            <w:tcBorders>
              <w:top w:val="single" w:sz="4" w:space="0" w:color="auto"/>
            </w:tcBorders>
            <w:vAlign w:val="bottom"/>
          </w:tcPr>
          <w:p w14:paraId="6BBAA107" w14:textId="77777777" w:rsidR="00711265" w:rsidRPr="0007384A" w:rsidRDefault="00711265" w:rsidP="00D525FB">
            <w:pPr>
              <w:pStyle w:val="a"/>
              <w:ind w:right="145"/>
              <w:rPr>
                <w:rFonts w:ascii="Times New Roman" w:hAnsi="Times New Roman" w:cs="Times New Roman"/>
                <w:color w:val="000000"/>
                <w:highlight w:val="yellow"/>
                <w:lang w:val="en-US"/>
              </w:rPr>
            </w:pPr>
          </w:p>
        </w:tc>
        <w:tc>
          <w:tcPr>
            <w:tcW w:w="283" w:type="dxa"/>
            <w:vAlign w:val="bottom"/>
          </w:tcPr>
          <w:p w14:paraId="71C06F98"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rPr>
            </w:pPr>
          </w:p>
        </w:tc>
        <w:tc>
          <w:tcPr>
            <w:tcW w:w="898" w:type="dxa"/>
            <w:tcBorders>
              <w:top w:val="single" w:sz="4" w:space="0" w:color="auto"/>
            </w:tcBorders>
            <w:vAlign w:val="bottom"/>
          </w:tcPr>
          <w:p w14:paraId="7E860357" w14:textId="77777777" w:rsidR="00711265" w:rsidRPr="0007384A" w:rsidRDefault="00711265" w:rsidP="00D525FB">
            <w:pPr>
              <w:pStyle w:val="a"/>
              <w:ind w:right="145"/>
              <w:rPr>
                <w:rFonts w:ascii="Times New Roman" w:hAnsi="Times New Roman" w:cs="Times New Roman"/>
                <w:color w:val="000000"/>
                <w:highlight w:val="yellow"/>
                <w:lang w:val="en-US"/>
              </w:rPr>
            </w:pPr>
          </w:p>
        </w:tc>
        <w:tc>
          <w:tcPr>
            <w:tcW w:w="236" w:type="dxa"/>
            <w:vAlign w:val="bottom"/>
          </w:tcPr>
          <w:p w14:paraId="763B1ACF" w14:textId="77777777" w:rsidR="00711265" w:rsidRPr="0007384A" w:rsidRDefault="00711265" w:rsidP="00D525FB">
            <w:pPr>
              <w:pStyle w:val="3"/>
              <w:tabs>
                <w:tab w:val="clear" w:pos="360"/>
                <w:tab w:val="clear" w:pos="720"/>
              </w:tabs>
              <w:ind w:right="145"/>
              <w:jc w:val="right"/>
              <w:rPr>
                <w:rFonts w:ascii="Times New Roman" w:hAnsi="Times New Roman" w:cs="Times New Roman"/>
                <w:color w:val="000000"/>
                <w:highlight w:val="yellow"/>
                <w:cs/>
              </w:rPr>
            </w:pPr>
          </w:p>
        </w:tc>
        <w:tc>
          <w:tcPr>
            <w:tcW w:w="1564" w:type="dxa"/>
            <w:tcBorders>
              <w:top w:val="single" w:sz="4" w:space="0" w:color="auto"/>
            </w:tcBorders>
            <w:vAlign w:val="bottom"/>
          </w:tcPr>
          <w:p w14:paraId="5480814B" w14:textId="77777777" w:rsidR="00711265" w:rsidRPr="0007384A" w:rsidRDefault="00711265" w:rsidP="00D525FB">
            <w:pPr>
              <w:pStyle w:val="a"/>
              <w:ind w:right="145"/>
              <w:rPr>
                <w:rFonts w:ascii="Times New Roman" w:hAnsi="Times New Roman" w:cs="Times New Roman"/>
                <w:color w:val="000000"/>
                <w:highlight w:val="yellow"/>
                <w:lang w:val="en-US"/>
              </w:rPr>
            </w:pPr>
          </w:p>
        </w:tc>
      </w:tr>
      <w:tr w:rsidR="00711265" w:rsidRPr="0007384A" w14:paraId="54632441" w14:textId="77777777" w:rsidTr="0062399F">
        <w:trPr>
          <w:trHeight w:val="80"/>
        </w:trPr>
        <w:tc>
          <w:tcPr>
            <w:tcW w:w="2988" w:type="dxa"/>
            <w:vAlign w:val="bottom"/>
          </w:tcPr>
          <w:p w14:paraId="7C03D12E" w14:textId="77777777" w:rsidR="00711265" w:rsidRPr="0007384A" w:rsidRDefault="00711265" w:rsidP="00D525FB">
            <w:pPr>
              <w:rPr>
                <w:rFonts w:ascii="Times New Roman" w:hAnsi="Times New Roman" w:cs="Times New Roman"/>
                <w:sz w:val="22"/>
                <w:szCs w:val="22"/>
              </w:rPr>
            </w:pPr>
            <w:r w:rsidRPr="0007384A">
              <w:rPr>
                <w:rFonts w:ascii="Times New Roman" w:hAnsi="Times New Roman" w:cs="Times New Roman"/>
                <w:sz w:val="22"/>
                <w:szCs w:val="22"/>
              </w:rPr>
              <w:t>land for cultivation</w:t>
            </w:r>
          </w:p>
        </w:tc>
        <w:tc>
          <w:tcPr>
            <w:tcW w:w="1546" w:type="dxa"/>
            <w:vAlign w:val="bottom"/>
          </w:tcPr>
          <w:p w14:paraId="397CCD45"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5,200</w:t>
            </w:r>
          </w:p>
        </w:tc>
        <w:tc>
          <w:tcPr>
            <w:tcW w:w="284" w:type="dxa"/>
            <w:vAlign w:val="bottom"/>
          </w:tcPr>
          <w:p w14:paraId="03DB97C7"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vAlign w:val="bottom"/>
          </w:tcPr>
          <w:p w14:paraId="1A5A5A41"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1,386</w:t>
            </w:r>
          </w:p>
        </w:tc>
        <w:tc>
          <w:tcPr>
            <w:tcW w:w="236" w:type="dxa"/>
            <w:vAlign w:val="bottom"/>
          </w:tcPr>
          <w:p w14:paraId="1745227E" w14:textId="77777777" w:rsidR="00711265" w:rsidRPr="0007384A" w:rsidRDefault="00711265" w:rsidP="00D525FB">
            <w:pPr>
              <w:pStyle w:val="ASSETS"/>
              <w:tabs>
                <w:tab w:val="left" w:pos="981"/>
                <w:tab w:val="left" w:pos="1044"/>
              </w:tabs>
              <w:ind w:right="145"/>
              <w:jc w:val="right"/>
              <w:rPr>
                <w:rFonts w:ascii="Times New Roman" w:hAnsi="Times New Roman" w:cs="Times New Roman"/>
                <w:b w:val="0"/>
                <w:bCs w:val="0"/>
                <w:color w:val="000000"/>
                <w:highlight w:val="yellow"/>
                <w:u w:val="none"/>
                <w:cs/>
                <w:lang w:val="en-US"/>
              </w:rPr>
            </w:pPr>
          </w:p>
        </w:tc>
        <w:tc>
          <w:tcPr>
            <w:tcW w:w="933" w:type="dxa"/>
            <w:vAlign w:val="bottom"/>
          </w:tcPr>
          <w:p w14:paraId="5248FC10"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83" w:type="dxa"/>
            <w:vAlign w:val="bottom"/>
          </w:tcPr>
          <w:p w14:paraId="54FAC5CE" w14:textId="77777777" w:rsidR="00711265" w:rsidRPr="0007384A" w:rsidRDefault="00711265" w:rsidP="00D525FB">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898" w:type="dxa"/>
            <w:vAlign w:val="bottom"/>
          </w:tcPr>
          <w:p w14:paraId="3383616E"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523D7A86" w14:textId="77777777" w:rsidR="00711265" w:rsidRPr="0007384A" w:rsidRDefault="00711265" w:rsidP="00D525FB">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1564" w:type="dxa"/>
            <w:vAlign w:val="bottom"/>
          </w:tcPr>
          <w:p w14:paraId="1B923E0C"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6,586</w:t>
            </w:r>
          </w:p>
        </w:tc>
      </w:tr>
      <w:tr w:rsidR="00711265" w:rsidRPr="0007384A" w14:paraId="0395EA13" w14:textId="77777777" w:rsidTr="0062399F">
        <w:tc>
          <w:tcPr>
            <w:tcW w:w="2988" w:type="dxa"/>
            <w:vAlign w:val="bottom"/>
          </w:tcPr>
          <w:p w14:paraId="7A72BFE8" w14:textId="77777777" w:rsidR="00711265" w:rsidRPr="0007384A" w:rsidRDefault="00711265" w:rsidP="00D525FB">
            <w:pPr>
              <w:rPr>
                <w:rFonts w:ascii="Times New Roman" w:hAnsi="Times New Roman" w:cs="Times New Roman"/>
                <w:sz w:val="22"/>
                <w:szCs w:val="22"/>
              </w:rPr>
            </w:pPr>
            <w:r w:rsidRPr="0007384A">
              <w:rPr>
                <w:rFonts w:ascii="Times New Roman" w:hAnsi="Times New Roman" w:cs="Times New Roman"/>
                <w:sz w:val="22"/>
                <w:szCs w:val="22"/>
              </w:rPr>
              <w:t>Building space</w:t>
            </w:r>
          </w:p>
        </w:tc>
        <w:tc>
          <w:tcPr>
            <w:tcW w:w="1546" w:type="dxa"/>
            <w:vAlign w:val="bottom"/>
          </w:tcPr>
          <w:p w14:paraId="1F390F82"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4,511</w:t>
            </w:r>
          </w:p>
        </w:tc>
        <w:tc>
          <w:tcPr>
            <w:tcW w:w="284" w:type="dxa"/>
            <w:vAlign w:val="bottom"/>
          </w:tcPr>
          <w:p w14:paraId="6B14BB2D"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vAlign w:val="bottom"/>
          </w:tcPr>
          <w:p w14:paraId="155D9C18"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1,472</w:t>
            </w:r>
          </w:p>
        </w:tc>
        <w:tc>
          <w:tcPr>
            <w:tcW w:w="236" w:type="dxa"/>
            <w:vAlign w:val="bottom"/>
          </w:tcPr>
          <w:p w14:paraId="433A0A2D" w14:textId="77777777" w:rsidR="00711265" w:rsidRPr="0007384A" w:rsidRDefault="00711265" w:rsidP="00D525FB">
            <w:pPr>
              <w:pStyle w:val="ASSETS"/>
              <w:tabs>
                <w:tab w:val="left" w:pos="981"/>
                <w:tab w:val="left" w:pos="1044"/>
              </w:tabs>
              <w:ind w:right="145"/>
              <w:jc w:val="right"/>
              <w:rPr>
                <w:rFonts w:ascii="Times New Roman" w:hAnsi="Times New Roman" w:cs="Times New Roman"/>
                <w:b w:val="0"/>
                <w:bCs w:val="0"/>
                <w:color w:val="000000"/>
                <w:highlight w:val="yellow"/>
                <w:u w:val="none"/>
                <w:cs/>
                <w:lang w:val="en-US"/>
              </w:rPr>
            </w:pPr>
          </w:p>
        </w:tc>
        <w:tc>
          <w:tcPr>
            <w:tcW w:w="933" w:type="dxa"/>
            <w:vAlign w:val="bottom"/>
          </w:tcPr>
          <w:p w14:paraId="24A548CD"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83" w:type="dxa"/>
            <w:vAlign w:val="bottom"/>
          </w:tcPr>
          <w:p w14:paraId="73E69BE3" w14:textId="77777777" w:rsidR="00711265" w:rsidRPr="0007384A" w:rsidRDefault="00711265" w:rsidP="00D525FB">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898" w:type="dxa"/>
            <w:vAlign w:val="bottom"/>
          </w:tcPr>
          <w:p w14:paraId="70F7553D"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5B8DF613" w14:textId="77777777" w:rsidR="00711265" w:rsidRPr="0007384A" w:rsidRDefault="00711265" w:rsidP="00D525FB">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1564" w:type="dxa"/>
            <w:vAlign w:val="bottom"/>
          </w:tcPr>
          <w:p w14:paraId="70262CE9"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5,983</w:t>
            </w:r>
          </w:p>
        </w:tc>
      </w:tr>
      <w:tr w:rsidR="00711265" w:rsidRPr="0007384A" w14:paraId="339B851C" w14:textId="77777777" w:rsidTr="0062399F">
        <w:tc>
          <w:tcPr>
            <w:tcW w:w="2988" w:type="dxa"/>
            <w:vAlign w:val="bottom"/>
          </w:tcPr>
          <w:p w14:paraId="29417F18" w14:textId="77777777" w:rsidR="00711265" w:rsidRPr="0007384A" w:rsidRDefault="00711265" w:rsidP="00D525FB">
            <w:pPr>
              <w:rPr>
                <w:rFonts w:ascii="Times New Roman" w:hAnsi="Times New Roman" w:cs="Times New Roman"/>
                <w:sz w:val="22"/>
                <w:szCs w:val="22"/>
              </w:rPr>
            </w:pPr>
            <w:r w:rsidRPr="0007384A">
              <w:rPr>
                <w:rFonts w:ascii="Times New Roman" w:hAnsi="Times New Roman" w:cs="Times New Roman"/>
                <w:sz w:val="22"/>
                <w:szCs w:val="22"/>
              </w:rPr>
              <w:t>Vehicles and equipment</w:t>
            </w:r>
          </w:p>
        </w:tc>
        <w:tc>
          <w:tcPr>
            <w:tcW w:w="1546" w:type="dxa"/>
            <w:tcBorders>
              <w:bottom w:val="single" w:sz="4" w:space="0" w:color="auto"/>
            </w:tcBorders>
            <w:vAlign w:val="bottom"/>
          </w:tcPr>
          <w:p w14:paraId="50B58B4B"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6,597</w:t>
            </w:r>
          </w:p>
        </w:tc>
        <w:tc>
          <w:tcPr>
            <w:tcW w:w="284" w:type="dxa"/>
            <w:vAlign w:val="bottom"/>
          </w:tcPr>
          <w:p w14:paraId="5FAD9256"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tcBorders>
              <w:bottom w:val="single" w:sz="4" w:space="0" w:color="auto"/>
            </w:tcBorders>
            <w:vAlign w:val="bottom"/>
          </w:tcPr>
          <w:p w14:paraId="20D3E222"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2,868</w:t>
            </w:r>
          </w:p>
        </w:tc>
        <w:tc>
          <w:tcPr>
            <w:tcW w:w="236" w:type="dxa"/>
            <w:vAlign w:val="bottom"/>
          </w:tcPr>
          <w:p w14:paraId="7B96F39C" w14:textId="77777777" w:rsidR="00711265" w:rsidRPr="0007384A" w:rsidRDefault="00711265" w:rsidP="00D525FB">
            <w:pPr>
              <w:pStyle w:val="ASSETS"/>
              <w:tabs>
                <w:tab w:val="left" w:pos="981"/>
                <w:tab w:val="left" w:pos="1044"/>
              </w:tabs>
              <w:ind w:right="145"/>
              <w:jc w:val="right"/>
              <w:rPr>
                <w:rFonts w:ascii="Times New Roman" w:hAnsi="Times New Roman" w:cs="Times New Roman"/>
                <w:b w:val="0"/>
                <w:bCs w:val="0"/>
                <w:color w:val="000000"/>
                <w:highlight w:val="yellow"/>
                <w:u w:val="none"/>
                <w:cs/>
                <w:lang w:val="en-US"/>
              </w:rPr>
            </w:pPr>
          </w:p>
        </w:tc>
        <w:tc>
          <w:tcPr>
            <w:tcW w:w="933" w:type="dxa"/>
            <w:tcBorders>
              <w:bottom w:val="single" w:sz="4" w:space="0" w:color="auto"/>
            </w:tcBorders>
            <w:vAlign w:val="bottom"/>
          </w:tcPr>
          <w:p w14:paraId="690CAFE4"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1,313</w:t>
            </w:r>
          </w:p>
        </w:tc>
        <w:tc>
          <w:tcPr>
            <w:tcW w:w="283" w:type="dxa"/>
            <w:vAlign w:val="bottom"/>
          </w:tcPr>
          <w:p w14:paraId="26C4A05C" w14:textId="77777777" w:rsidR="00711265" w:rsidRPr="0007384A" w:rsidRDefault="00711265" w:rsidP="00D525FB">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898" w:type="dxa"/>
            <w:tcBorders>
              <w:bottom w:val="single" w:sz="4" w:space="0" w:color="auto"/>
            </w:tcBorders>
            <w:vAlign w:val="bottom"/>
          </w:tcPr>
          <w:p w14:paraId="6048BDCA"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61A5DC73" w14:textId="77777777" w:rsidR="00711265" w:rsidRPr="0007384A" w:rsidRDefault="00711265" w:rsidP="00D525FB">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1564" w:type="dxa"/>
            <w:tcBorders>
              <w:bottom w:val="single" w:sz="4" w:space="0" w:color="auto"/>
            </w:tcBorders>
            <w:vAlign w:val="bottom"/>
          </w:tcPr>
          <w:p w14:paraId="33072176"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8,152</w:t>
            </w:r>
          </w:p>
        </w:tc>
      </w:tr>
      <w:tr w:rsidR="00711265" w:rsidRPr="0007384A" w14:paraId="121CF0FA" w14:textId="77777777" w:rsidTr="0062399F">
        <w:tc>
          <w:tcPr>
            <w:tcW w:w="2988" w:type="dxa"/>
            <w:vAlign w:val="bottom"/>
          </w:tcPr>
          <w:p w14:paraId="704E4375" w14:textId="77777777" w:rsidR="00711265" w:rsidRPr="0007384A" w:rsidRDefault="00711265" w:rsidP="00D525FB">
            <w:pPr>
              <w:rPr>
                <w:rFonts w:ascii="Times New Roman" w:hAnsi="Times New Roman" w:cs="Times New Roman"/>
                <w:b/>
                <w:bCs/>
                <w:sz w:val="22"/>
                <w:szCs w:val="22"/>
              </w:rPr>
            </w:pPr>
            <w:r w:rsidRPr="0007384A">
              <w:rPr>
                <w:rFonts w:ascii="Times New Roman" w:hAnsi="Times New Roman" w:cs="Times New Roman"/>
                <w:b/>
                <w:bCs/>
                <w:sz w:val="22"/>
                <w:szCs w:val="22"/>
              </w:rPr>
              <w:t>Total Accumulated Depreciation</w:t>
            </w:r>
          </w:p>
        </w:tc>
        <w:tc>
          <w:tcPr>
            <w:tcW w:w="1546" w:type="dxa"/>
            <w:tcBorders>
              <w:top w:val="single" w:sz="4" w:space="0" w:color="auto"/>
              <w:bottom w:val="single" w:sz="4" w:space="0" w:color="auto"/>
            </w:tcBorders>
            <w:vAlign w:val="bottom"/>
          </w:tcPr>
          <w:p w14:paraId="057ED9DE"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16,308</w:t>
            </w:r>
          </w:p>
        </w:tc>
        <w:tc>
          <w:tcPr>
            <w:tcW w:w="284" w:type="dxa"/>
            <w:vAlign w:val="bottom"/>
          </w:tcPr>
          <w:p w14:paraId="6E78BE96"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tcBorders>
              <w:top w:val="single" w:sz="4" w:space="0" w:color="auto"/>
              <w:bottom w:val="single" w:sz="4" w:space="0" w:color="auto"/>
            </w:tcBorders>
            <w:vAlign w:val="bottom"/>
          </w:tcPr>
          <w:p w14:paraId="29346F63"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5,726</w:t>
            </w:r>
          </w:p>
        </w:tc>
        <w:tc>
          <w:tcPr>
            <w:tcW w:w="236" w:type="dxa"/>
            <w:vAlign w:val="bottom"/>
          </w:tcPr>
          <w:p w14:paraId="5BA1FC35" w14:textId="77777777" w:rsidR="00711265" w:rsidRPr="0007384A" w:rsidRDefault="00711265" w:rsidP="00D525FB">
            <w:pPr>
              <w:pStyle w:val="ASSETS"/>
              <w:tabs>
                <w:tab w:val="left" w:pos="981"/>
                <w:tab w:val="left" w:pos="1044"/>
              </w:tabs>
              <w:ind w:right="145"/>
              <w:jc w:val="right"/>
              <w:rPr>
                <w:rFonts w:ascii="Times New Roman" w:hAnsi="Times New Roman" w:cs="Times New Roman"/>
                <w:b w:val="0"/>
                <w:bCs w:val="0"/>
                <w:color w:val="000000"/>
                <w:highlight w:val="yellow"/>
                <w:u w:val="none"/>
                <w:cs/>
                <w:lang w:val="en-US"/>
              </w:rPr>
            </w:pPr>
          </w:p>
        </w:tc>
        <w:tc>
          <w:tcPr>
            <w:tcW w:w="933" w:type="dxa"/>
            <w:tcBorders>
              <w:top w:val="single" w:sz="4" w:space="0" w:color="auto"/>
              <w:bottom w:val="single" w:sz="4" w:space="0" w:color="auto"/>
            </w:tcBorders>
            <w:vAlign w:val="bottom"/>
          </w:tcPr>
          <w:p w14:paraId="705575E3"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1,313</w:t>
            </w:r>
          </w:p>
        </w:tc>
        <w:tc>
          <w:tcPr>
            <w:tcW w:w="283" w:type="dxa"/>
            <w:vAlign w:val="bottom"/>
          </w:tcPr>
          <w:p w14:paraId="1998703E" w14:textId="77777777" w:rsidR="00711265" w:rsidRPr="0007384A" w:rsidRDefault="00711265" w:rsidP="00D525FB">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898" w:type="dxa"/>
            <w:tcBorders>
              <w:top w:val="single" w:sz="4" w:space="0" w:color="auto"/>
              <w:bottom w:val="single" w:sz="4" w:space="0" w:color="auto"/>
            </w:tcBorders>
            <w:vAlign w:val="bottom"/>
          </w:tcPr>
          <w:p w14:paraId="0816A7DC"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center"/>
              <w:rPr>
                <w:rFonts w:ascii="Times New Roman" w:hAnsi="Times New Roman" w:cs="Times New Roman"/>
                <w:color w:val="000000"/>
                <w:sz w:val="22"/>
                <w:szCs w:val="22"/>
              </w:rPr>
            </w:pPr>
            <w:r w:rsidRPr="0007384A">
              <w:rPr>
                <w:rFonts w:ascii="Times New Roman" w:hAnsi="Times New Roman" w:cs="Times New Roman"/>
                <w:color w:val="000000"/>
                <w:sz w:val="22"/>
                <w:szCs w:val="22"/>
              </w:rPr>
              <w:t>-</w:t>
            </w:r>
          </w:p>
        </w:tc>
        <w:tc>
          <w:tcPr>
            <w:tcW w:w="236" w:type="dxa"/>
            <w:vAlign w:val="bottom"/>
          </w:tcPr>
          <w:p w14:paraId="68325246" w14:textId="77777777" w:rsidR="00711265" w:rsidRPr="0007384A" w:rsidRDefault="00711265" w:rsidP="00D525FB">
            <w:pPr>
              <w:pStyle w:val="a"/>
              <w:tabs>
                <w:tab w:val="left" w:pos="981"/>
                <w:tab w:val="left" w:pos="1044"/>
              </w:tabs>
              <w:spacing w:line="260" w:lineRule="atLeast"/>
              <w:ind w:right="145"/>
              <w:rPr>
                <w:rFonts w:ascii="Times New Roman" w:hAnsi="Times New Roman" w:cs="Times New Roman"/>
                <w:color w:val="000000"/>
                <w:highlight w:val="yellow"/>
                <w:lang w:val="en-US"/>
              </w:rPr>
            </w:pPr>
          </w:p>
        </w:tc>
        <w:tc>
          <w:tcPr>
            <w:tcW w:w="1564" w:type="dxa"/>
            <w:tcBorders>
              <w:top w:val="single" w:sz="4" w:space="0" w:color="auto"/>
              <w:bottom w:val="single" w:sz="4" w:space="0" w:color="auto"/>
            </w:tcBorders>
            <w:vAlign w:val="bottom"/>
          </w:tcPr>
          <w:p w14:paraId="6D8B3FD6"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20,721</w:t>
            </w:r>
          </w:p>
        </w:tc>
      </w:tr>
      <w:tr w:rsidR="00711265" w:rsidRPr="0007384A" w14:paraId="2CBB24EB" w14:textId="77777777" w:rsidTr="0062399F">
        <w:trPr>
          <w:trHeight w:val="50"/>
        </w:trPr>
        <w:tc>
          <w:tcPr>
            <w:tcW w:w="2988" w:type="dxa"/>
            <w:vAlign w:val="bottom"/>
          </w:tcPr>
          <w:p w14:paraId="7B556096" w14:textId="77777777" w:rsidR="00711265" w:rsidRPr="0007384A" w:rsidRDefault="00711265" w:rsidP="00D525FB">
            <w:pPr>
              <w:rPr>
                <w:rFonts w:ascii="Times New Roman" w:hAnsi="Times New Roman" w:cs="Times New Roman"/>
                <w:b/>
                <w:bCs/>
                <w:sz w:val="22"/>
                <w:szCs w:val="22"/>
              </w:rPr>
            </w:pPr>
            <w:r w:rsidRPr="0007384A">
              <w:rPr>
                <w:rFonts w:ascii="Times New Roman" w:hAnsi="Times New Roman" w:cs="Times New Roman"/>
                <w:b/>
                <w:bCs/>
                <w:sz w:val="22"/>
                <w:szCs w:val="22"/>
              </w:rPr>
              <w:t>Net</w:t>
            </w:r>
          </w:p>
        </w:tc>
        <w:tc>
          <w:tcPr>
            <w:tcW w:w="1546" w:type="dxa"/>
            <w:tcBorders>
              <w:top w:val="single" w:sz="4" w:space="0" w:color="auto"/>
              <w:bottom w:val="double" w:sz="4" w:space="0" w:color="auto"/>
            </w:tcBorders>
            <w:vAlign w:val="bottom"/>
          </w:tcPr>
          <w:p w14:paraId="15675C6C"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13,879</w:t>
            </w:r>
          </w:p>
        </w:tc>
        <w:tc>
          <w:tcPr>
            <w:tcW w:w="284" w:type="dxa"/>
            <w:vAlign w:val="bottom"/>
          </w:tcPr>
          <w:p w14:paraId="39514D83"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p>
        </w:tc>
        <w:tc>
          <w:tcPr>
            <w:tcW w:w="992" w:type="dxa"/>
            <w:tcBorders>
              <w:top w:val="single" w:sz="4" w:space="0" w:color="auto"/>
            </w:tcBorders>
            <w:vAlign w:val="bottom"/>
          </w:tcPr>
          <w:p w14:paraId="7F176FDB"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highlight w:val="yellow"/>
              </w:rPr>
            </w:pPr>
          </w:p>
        </w:tc>
        <w:tc>
          <w:tcPr>
            <w:tcW w:w="236" w:type="dxa"/>
            <w:vAlign w:val="bottom"/>
          </w:tcPr>
          <w:p w14:paraId="412B1986"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81"/>
                <w:tab w:val="left" w:pos="1044"/>
              </w:tabs>
              <w:spacing w:line="240" w:lineRule="auto"/>
              <w:ind w:right="145"/>
              <w:jc w:val="right"/>
              <w:rPr>
                <w:rFonts w:ascii="Times New Roman" w:hAnsi="Times New Roman" w:cs="Times New Roman"/>
                <w:color w:val="000000"/>
                <w:sz w:val="22"/>
                <w:szCs w:val="22"/>
                <w:highlight w:val="yellow"/>
              </w:rPr>
            </w:pPr>
          </w:p>
        </w:tc>
        <w:tc>
          <w:tcPr>
            <w:tcW w:w="933" w:type="dxa"/>
            <w:tcBorders>
              <w:top w:val="single" w:sz="4" w:space="0" w:color="auto"/>
            </w:tcBorders>
            <w:vAlign w:val="center"/>
          </w:tcPr>
          <w:p w14:paraId="2D7EF1FD"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85"/>
              </w:tabs>
              <w:spacing w:line="240" w:lineRule="auto"/>
              <w:ind w:right="145"/>
              <w:jc w:val="right"/>
              <w:rPr>
                <w:rFonts w:ascii="Times New Roman" w:hAnsi="Times New Roman" w:cs="Times New Roman"/>
                <w:color w:val="000000"/>
                <w:sz w:val="22"/>
                <w:szCs w:val="22"/>
                <w:highlight w:val="yellow"/>
              </w:rPr>
            </w:pPr>
          </w:p>
        </w:tc>
        <w:tc>
          <w:tcPr>
            <w:tcW w:w="283" w:type="dxa"/>
            <w:vAlign w:val="bottom"/>
          </w:tcPr>
          <w:p w14:paraId="7A16353F"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81"/>
                <w:tab w:val="left" w:pos="1044"/>
              </w:tabs>
              <w:spacing w:line="240" w:lineRule="auto"/>
              <w:ind w:right="145"/>
              <w:jc w:val="right"/>
              <w:rPr>
                <w:rFonts w:ascii="Times New Roman" w:hAnsi="Times New Roman" w:cs="Times New Roman"/>
                <w:color w:val="000000"/>
                <w:sz w:val="22"/>
                <w:szCs w:val="22"/>
                <w:highlight w:val="yellow"/>
              </w:rPr>
            </w:pPr>
          </w:p>
        </w:tc>
        <w:tc>
          <w:tcPr>
            <w:tcW w:w="898" w:type="dxa"/>
            <w:tcBorders>
              <w:top w:val="single" w:sz="4" w:space="0" w:color="auto"/>
            </w:tcBorders>
            <w:vAlign w:val="center"/>
          </w:tcPr>
          <w:p w14:paraId="4105B6E2"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85"/>
              </w:tabs>
              <w:spacing w:line="240" w:lineRule="auto"/>
              <w:ind w:right="145"/>
              <w:jc w:val="right"/>
              <w:rPr>
                <w:rFonts w:ascii="Times New Roman" w:hAnsi="Times New Roman" w:cs="Times New Roman"/>
                <w:color w:val="000000"/>
                <w:sz w:val="22"/>
                <w:szCs w:val="22"/>
                <w:highlight w:val="yellow"/>
              </w:rPr>
            </w:pPr>
          </w:p>
        </w:tc>
        <w:tc>
          <w:tcPr>
            <w:tcW w:w="236" w:type="dxa"/>
            <w:vAlign w:val="bottom"/>
          </w:tcPr>
          <w:p w14:paraId="1345E5D4"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81"/>
                <w:tab w:val="left" w:pos="1044"/>
              </w:tabs>
              <w:spacing w:line="240" w:lineRule="auto"/>
              <w:ind w:right="145"/>
              <w:jc w:val="right"/>
              <w:rPr>
                <w:rFonts w:ascii="Times New Roman" w:hAnsi="Times New Roman" w:cs="Times New Roman"/>
                <w:color w:val="000000"/>
                <w:sz w:val="22"/>
                <w:szCs w:val="22"/>
                <w:highlight w:val="yellow"/>
              </w:rPr>
            </w:pPr>
          </w:p>
        </w:tc>
        <w:tc>
          <w:tcPr>
            <w:tcW w:w="1564" w:type="dxa"/>
            <w:tcBorders>
              <w:top w:val="single" w:sz="4" w:space="0" w:color="auto"/>
              <w:bottom w:val="double" w:sz="4" w:space="0" w:color="auto"/>
            </w:tcBorders>
            <w:vAlign w:val="bottom"/>
          </w:tcPr>
          <w:p w14:paraId="7B8EB4CD" w14:textId="77777777" w:rsidR="00711265" w:rsidRPr="0007384A" w:rsidRDefault="00711265" w:rsidP="00D525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right"/>
              <w:rPr>
                <w:rFonts w:ascii="Times New Roman" w:hAnsi="Times New Roman" w:cs="Times New Roman"/>
                <w:color w:val="000000"/>
                <w:sz w:val="22"/>
                <w:szCs w:val="22"/>
              </w:rPr>
            </w:pPr>
            <w:r w:rsidRPr="0007384A">
              <w:rPr>
                <w:rFonts w:ascii="Times New Roman" w:hAnsi="Times New Roman" w:cs="Times New Roman"/>
                <w:color w:val="000000"/>
                <w:sz w:val="22"/>
                <w:szCs w:val="22"/>
              </w:rPr>
              <w:t>12,833</w:t>
            </w:r>
          </w:p>
        </w:tc>
      </w:tr>
    </w:tbl>
    <w:p w14:paraId="64C45AE4" w14:textId="77777777" w:rsidR="0006690D" w:rsidRPr="0007384A" w:rsidRDefault="0006690D" w:rsidP="00F26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430D92D" w14:textId="40F5BE42" w:rsidR="003519D9" w:rsidRPr="0007384A" w:rsidRDefault="003519D9" w:rsidP="003519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7384A">
        <w:rPr>
          <w:rFonts w:ascii="Times New Roman" w:hAnsi="Times New Roman" w:cs="Times New Roman"/>
          <w:sz w:val="22"/>
          <w:szCs w:val="22"/>
        </w:rPr>
        <w:t xml:space="preserve">Depreciation for the years </w:t>
      </w:r>
      <w:r w:rsidR="00040319" w:rsidRPr="0007384A">
        <w:rPr>
          <w:rFonts w:ascii="Times New Roman" w:hAnsi="Times New Roman" w:cs="Times New Roman"/>
          <w:sz w:val="22"/>
          <w:szCs w:val="22"/>
        </w:rPr>
        <w:t>202</w:t>
      </w:r>
      <w:r w:rsidR="00FE5D4D" w:rsidRPr="0007384A">
        <w:rPr>
          <w:rFonts w:ascii="Times New Roman" w:hAnsi="Times New Roman" w:cs="Times New Roman"/>
          <w:sz w:val="22"/>
          <w:szCs w:val="22"/>
        </w:rPr>
        <w:t>5</w:t>
      </w:r>
      <w:r w:rsidR="00040319" w:rsidRPr="0007384A">
        <w:rPr>
          <w:rFonts w:ascii="Times New Roman" w:hAnsi="Times New Roman" w:cs="Times New Roman"/>
          <w:sz w:val="22"/>
          <w:szCs w:val="22"/>
        </w:rPr>
        <w:t xml:space="preserve"> and 202</w:t>
      </w:r>
      <w:r w:rsidR="00FE5D4D" w:rsidRPr="0007384A">
        <w:rPr>
          <w:rFonts w:ascii="Times New Roman" w:hAnsi="Times New Roman" w:cs="Times New Roman"/>
          <w:sz w:val="22"/>
          <w:szCs w:val="22"/>
        </w:rPr>
        <w:t>4</w:t>
      </w:r>
      <w:r w:rsidR="00EB41D8" w:rsidRPr="0007384A">
        <w:rPr>
          <w:rFonts w:ascii="Times New Roman" w:hAnsi="Times New Roman" w:cs="Times New Roman"/>
          <w:sz w:val="22"/>
          <w:szCs w:val="22"/>
        </w:rPr>
        <w:t xml:space="preserve"> </w:t>
      </w:r>
      <w:r w:rsidRPr="0007384A">
        <w:rPr>
          <w:rFonts w:ascii="Times New Roman" w:hAnsi="Times New Roman" w:cs="Times New Roman"/>
          <w:sz w:val="22"/>
          <w:szCs w:val="22"/>
        </w:rPr>
        <w:t xml:space="preserve">amounted to approximately </w:t>
      </w:r>
      <w:r w:rsidRPr="005876CA">
        <w:rPr>
          <w:rFonts w:ascii="Times New Roman" w:hAnsi="Times New Roman" w:cs="Times New Roman"/>
          <w:sz w:val="22"/>
          <w:szCs w:val="22"/>
        </w:rPr>
        <w:t>Baht</w:t>
      </w:r>
      <w:r w:rsidR="00D140B5" w:rsidRPr="005876CA">
        <w:rPr>
          <w:rFonts w:ascii="Times New Roman" w:hAnsi="Times New Roman" w:cs="Times New Roman"/>
          <w:sz w:val="22"/>
          <w:szCs w:val="22"/>
        </w:rPr>
        <w:t xml:space="preserve"> </w:t>
      </w:r>
      <w:r w:rsidR="009452C9" w:rsidRPr="005876CA">
        <w:rPr>
          <w:rFonts w:ascii="Times New Roman" w:hAnsi="Times New Roman" w:cs="Times New Roman"/>
          <w:sz w:val="22"/>
          <w:szCs w:val="22"/>
        </w:rPr>
        <w:t>5.7</w:t>
      </w:r>
      <w:r w:rsidRPr="0007384A">
        <w:rPr>
          <w:rFonts w:ascii="Times New Roman" w:hAnsi="Times New Roman" w:cs="Times New Roman"/>
          <w:sz w:val="22"/>
          <w:szCs w:val="22"/>
        </w:rPr>
        <w:t xml:space="preserve"> million</w:t>
      </w:r>
      <w:r w:rsidR="005876CA">
        <w:rPr>
          <w:rFonts w:ascii="Times New Roman" w:hAnsi="Times New Roman" w:cstheme="minorBidi" w:hint="cs"/>
          <w:sz w:val="22"/>
          <w:szCs w:val="22"/>
          <w:cs/>
        </w:rPr>
        <w:t xml:space="preserve"> </w:t>
      </w:r>
      <w:r w:rsidR="005876CA">
        <w:rPr>
          <w:rFonts w:ascii="Times New Roman" w:hAnsi="Times New Roman" w:cstheme="minorBidi"/>
          <w:sz w:val="22"/>
          <w:szCs w:val="22"/>
        </w:rPr>
        <w:t>per annum</w:t>
      </w:r>
      <w:r w:rsidRPr="0007384A">
        <w:rPr>
          <w:rFonts w:ascii="Times New Roman" w:hAnsi="Times New Roman" w:cs="Times New Roman"/>
          <w:sz w:val="22"/>
          <w:szCs w:val="22"/>
        </w:rPr>
        <w:t>.</w:t>
      </w:r>
    </w:p>
    <w:p w14:paraId="6ADCAF5B" w14:textId="272FEB33" w:rsidR="00EB41D8" w:rsidRPr="0007384A" w:rsidRDefault="00EB41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p>
    <w:p w14:paraId="58B0FA5F" w14:textId="08637719" w:rsidR="002B3016" w:rsidRPr="0007384A" w:rsidRDefault="002B3016"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07384A">
        <w:rPr>
          <w:rFonts w:ascii="Times New Roman" w:hAnsi="Times New Roman" w:cs="Times New Roman"/>
          <w:b/>
          <w:bCs/>
          <w:caps/>
          <w:sz w:val="22"/>
          <w:szCs w:val="22"/>
        </w:rPr>
        <w:t>INTANGIBLE ASSETS - NET</w:t>
      </w:r>
    </w:p>
    <w:p w14:paraId="1881ED26" w14:textId="77777777" w:rsidR="002B3016" w:rsidRPr="0007384A" w:rsidRDefault="002B3016" w:rsidP="00CE16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937" w:type="dxa"/>
        <w:tblLayout w:type="fixed"/>
        <w:tblLook w:val="0000" w:firstRow="0" w:lastRow="0" w:firstColumn="0" w:lastColumn="0" w:noHBand="0" w:noVBand="0"/>
      </w:tblPr>
      <w:tblGrid>
        <w:gridCol w:w="2988"/>
        <w:gridCol w:w="1549"/>
        <w:gridCol w:w="284"/>
        <w:gridCol w:w="992"/>
        <w:gridCol w:w="240"/>
        <w:gridCol w:w="985"/>
        <w:gridCol w:w="259"/>
        <w:gridCol w:w="895"/>
        <w:gridCol w:w="236"/>
        <w:gridCol w:w="1509"/>
      </w:tblGrid>
      <w:tr w:rsidR="0062399F" w:rsidRPr="0007384A" w14:paraId="5B7F2255" w14:textId="77777777" w:rsidTr="0062399F">
        <w:tc>
          <w:tcPr>
            <w:tcW w:w="2988" w:type="dxa"/>
          </w:tcPr>
          <w:p w14:paraId="4B738E17" w14:textId="77777777" w:rsidR="00306C6F" w:rsidRPr="0007384A" w:rsidRDefault="00306C6F" w:rsidP="00054214">
            <w:pPr>
              <w:pStyle w:val="3"/>
              <w:tabs>
                <w:tab w:val="clear" w:pos="360"/>
                <w:tab w:val="clear" w:pos="720"/>
              </w:tabs>
              <w:spacing w:line="260" w:lineRule="atLeast"/>
              <w:ind w:hanging="18"/>
              <w:rPr>
                <w:rFonts w:ascii="Times New Roman" w:hAnsi="Times New Roman" w:cs="Times New Roman"/>
                <w:lang w:val="en-US"/>
              </w:rPr>
            </w:pPr>
          </w:p>
        </w:tc>
        <w:tc>
          <w:tcPr>
            <w:tcW w:w="6949" w:type="dxa"/>
            <w:gridSpan w:val="9"/>
            <w:tcBorders>
              <w:bottom w:val="single" w:sz="4" w:space="0" w:color="auto"/>
            </w:tcBorders>
            <w:vAlign w:val="bottom"/>
          </w:tcPr>
          <w:p w14:paraId="2B1EE68B" w14:textId="072125DF" w:rsidR="00306C6F" w:rsidRPr="00215A59" w:rsidRDefault="00215A59" w:rsidP="00215A59">
            <w:pPr>
              <w:pStyle w:val="3"/>
              <w:tabs>
                <w:tab w:val="clear" w:pos="360"/>
                <w:tab w:val="clear" w:pos="720"/>
              </w:tabs>
              <w:spacing w:line="260" w:lineRule="atLeast"/>
              <w:ind w:left="-108" w:right="-108"/>
              <w:jc w:val="center"/>
              <w:rPr>
                <w:rFonts w:ascii="Times New Roman" w:hAnsi="Times New Roman" w:cstheme="minorBidi"/>
                <w:lang w:val="en-US"/>
              </w:rPr>
            </w:pPr>
            <w:r w:rsidRPr="00CE22A4">
              <w:rPr>
                <w:rFonts w:ascii="Times New Roman" w:hAnsi="Times New Roman" w:cs="Times New Roman"/>
                <w:lang w:val="en-US"/>
              </w:rPr>
              <w:t>Consolidated and The Company Only</w:t>
            </w:r>
            <w:r w:rsidRPr="00C43A85">
              <w:rPr>
                <w:rFonts w:ascii="Times New Roman" w:hAnsi="Times New Roman" w:cs="Times New Roman"/>
                <w:lang w:val="en-US"/>
              </w:rPr>
              <w:t xml:space="preserve"> </w:t>
            </w:r>
            <w:r>
              <w:rPr>
                <w:rFonts w:ascii="Times New Roman" w:hAnsi="Times New Roman" w:cs="Times New Roman"/>
                <w:lang w:val="en-US"/>
              </w:rPr>
              <w:t xml:space="preserve">- </w:t>
            </w:r>
            <w:r w:rsidRPr="00C43A85">
              <w:rPr>
                <w:rFonts w:ascii="Times New Roman" w:hAnsi="Times New Roman" w:cs="Times New Roman"/>
                <w:lang w:val="en-US"/>
              </w:rPr>
              <w:t>In Thousand Baht</w:t>
            </w:r>
          </w:p>
        </w:tc>
      </w:tr>
      <w:tr w:rsidR="0062399F" w:rsidRPr="0007384A" w14:paraId="51BF4625" w14:textId="77777777" w:rsidTr="00EA42F4">
        <w:trPr>
          <w:trHeight w:val="70"/>
        </w:trPr>
        <w:tc>
          <w:tcPr>
            <w:tcW w:w="2988" w:type="dxa"/>
          </w:tcPr>
          <w:p w14:paraId="37550DCA" w14:textId="77777777" w:rsidR="00306C6F" w:rsidRPr="0007384A" w:rsidRDefault="00306C6F" w:rsidP="00054214">
            <w:pPr>
              <w:ind w:right="-108"/>
              <w:rPr>
                <w:rFonts w:ascii="Times New Roman" w:hAnsi="Times New Roman" w:cs="Times New Roman"/>
                <w:sz w:val="22"/>
                <w:szCs w:val="22"/>
              </w:rPr>
            </w:pPr>
          </w:p>
        </w:tc>
        <w:tc>
          <w:tcPr>
            <w:tcW w:w="1549" w:type="dxa"/>
            <w:vAlign w:val="bottom"/>
          </w:tcPr>
          <w:p w14:paraId="54FEE256" w14:textId="54886A4E" w:rsidR="00EA42F4" w:rsidRPr="0007384A" w:rsidRDefault="00306C6F" w:rsidP="00EA42F4">
            <w:pPr>
              <w:tabs>
                <w:tab w:val="left" w:pos="1242"/>
              </w:tabs>
              <w:ind w:left="-108" w:right="-108"/>
              <w:jc w:val="center"/>
              <w:rPr>
                <w:rFonts w:ascii="Times New Roman" w:hAnsi="Times New Roman" w:cs="Times New Roman"/>
                <w:sz w:val="22"/>
                <w:szCs w:val="22"/>
                <w:cs/>
              </w:rPr>
            </w:pPr>
            <w:r w:rsidRPr="0007384A">
              <w:rPr>
                <w:rFonts w:ascii="Times New Roman" w:hAnsi="Times New Roman" w:cs="Times New Roman"/>
                <w:sz w:val="22"/>
                <w:szCs w:val="22"/>
              </w:rPr>
              <w:t>Balance as at</w:t>
            </w:r>
          </w:p>
        </w:tc>
        <w:tc>
          <w:tcPr>
            <w:tcW w:w="284" w:type="dxa"/>
          </w:tcPr>
          <w:p w14:paraId="513DE2EB" w14:textId="77777777" w:rsidR="00306C6F" w:rsidRPr="0007384A" w:rsidRDefault="00306C6F" w:rsidP="00054214">
            <w:pPr>
              <w:tabs>
                <w:tab w:val="clear" w:pos="3515"/>
                <w:tab w:val="left" w:pos="3132"/>
                <w:tab w:val="left" w:pos="3582"/>
              </w:tabs>
              <w:ind w:left="-108" w:right="72"/>
              <w:jc w:val="center"/>
              <w:rPr>
                <w:rFonts w:ascii="Times New Roman" w:hAnsi="Times New Roman" w:cs="Times New Roman"/>
                <w:sz w:val="22"/>
                <w:szCs w:val="22"/>
              </w:rPr>
            </w:pPr>
          </w:p>
        </w:tc>
        <w:tc>
          <w:tcPr>
            <w:tcW w:w="3371" w:type="dxa"/>
            <w:gridSpan w:val="5"/>
            <w:vAlign w:val="bottom"/>
          </w:tcPr>
          <w:p w14:paraId="4E373DDE" w14:textId="0139AFB5" w:rsidR="00306C6F" w:rsidRPr="0007384A" w:rsidRDefault="00306C6F" w:rsidP="00054214">
            <w:pPr>
              <w:tabs>
                <w:tab w:val="clear" w:pos="3515"/>
                <w:tab w:val="left" w:pos="3132"/>
                <w:tab w:val="left" w:pos="3582"/>
              </w:tabs>
              <w:ind w:left="-108" w:right="72"/>
              <w:jc w:val="center"/>
              <w:rPr>
                <w:rFonts w:ascii="Times New Roman" w:hAnsi="Times New Roman" w:cs="Times New Roman"/>
                <w:sz w:val="22"/>
                <w:szCs w:val="22"/>
              </w:rPr>
            </w:pPr>
          </w:p>
        </w:tc>
        <w:tc>
          <w:tcPr>
            <w:tcW w:w="236" w:type="dxa"/>
            <w:vAlign w:val="bottom"/>
          </w:tcPr>
          <w:p w14:paraId="384D4816" w14:textId="77777777" w:rsidR="00306C6F" w:rsidRPr="0007384A" w:rsidRDefault="00306C6F" w:rsidP="00054214">
            <w:pPr>
              <w:tabs>
                <w:tab w:val="left" w:pos="1242"/>
              </w:tabs>
              <w:ind w:left="-108" w:right="-108"/>
              <w:jc w:val="center"/>
              <w:rPr>
                <w:rFonts w:ascii="Times New Roman" w:hAnsi="Times New Roman" w:cs="Times New Roman"/>
                <w:sz w:val="22"/>
                <w:szCs w:val="22"/>
              </w:rPr>
            </w:pPr>
          </w:p>
        </w:tc>
        <w:tc>
          <w:tcPr>
            <w:tcW w:w="1509" w:type="dxa"/>
            <w:vAlign w:val="bottom"/>
          </w:tcPr>
          <w:p w14:paraId="07D3570D" w14:textId="25F29368" w:rsidR="00EA42F4" w:rsidRPr="0007384A" w:rsidRDefault="00306C6F" w:rsidP="00EA42F4">
            <w:pPr>
              <w:tabs>
                <w:tab w:val="left" w:pos="1242"/>
              </w:tabs>
              <w:ind w:left="-108" w:right="-108"/>
              <w:jc w:val="center"/>
              <w:rPr>
                <w:rFonts w:ascii="Times New Roman" w:hAnsi="Times New Roman" w:cs="Times New Roman"/>
                <w:sz w:val="22"/>
                <w:szCs w:val="22"/>
                <w:cs/>
              </w:rPr>
            </w:pPr>
            <w:r w:rsidRPr="0007384A">
              <w:rPr>
                <w:rFonts w:ascii="Times New Roman" w:hAnsi="Times New Roman" w:cs="Times New Roman"/>
                <w:sz w:val="22"/>
                <w:szCs w:val="22"/>
              </w:rPr>
              <w:t>Balance as at</w:t>
            </w:r>
          </w:p>
        </w:tc>
      </w:tr>
      <w:tr w:rsidR="00EA42F4" w:rsidRPr="0007384A" w14:paraId="11E5BAA1" w14:textId="77777777" w:rsidTr="0062399F">
        <w:trPr>
          <w:trHeight w:val="70"/>
        </w:trPr>
        <w:tc>
          <w:tcPr>
            <w:tcW w:w="2988" w:type="dxa"/>
          </w:tcPr>
          <w:p w14:paraId="5CC97384" w14:textId="77777777" w:rsidR="00EA42F4" w:rsidRPr="0007384A" w:rsidRDefault="00EA42F4" w:rsidP="00054214">
            <w:pPr>
              <w:ind w:right="-108"/>
              <w:rPr>
                <w:rFonts w:ascii="Times New Roman" w:hAnsi="Times New Roman" w:cs="Times New Roman"/>
                <w:sz w:val="22"/>
                <w:szCs w:val="22"/>
              </w:rPr>
            </w:pPr>
          </w:p>
        </w:tc>
        <w:tc>
          <w:tcPr>
            <w:tcW w:w="1549" w:type="dxa"/>
            <w:vAlign w:val="bottom"/>
          </w:tcPr>
          <w:p w14:paraId="37618112" w14:textId="286B9E5F" w:rsidR="00EA42F4" w:rsidRDefault="00EA42F4" w:rsidP="00EA42F4">
            <w:pPr>
              <w:tabs>
                <w:tab w:val="left" w:pos="1242"/>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December 31,</w:t>
            </w:r>
          </w:p>
        </w:tc>
        <w:tc>
          <w:tcPr>
            <w:tcW w:w="284" w:type="dxa"/>
          </w:tcPr>
          <w:p w14:paraId="32A15B84" w14:textId="77777777" w:rsidR="00EA42F4" w:rsidRPr="0007384A" w:rsidRDefault="00EA42F4" w:rsidP="00054214">
            <w:pPr>
              <w:tabs>
                <w:tab w:val="clear" w:pos="3515"/>
                <w:tab w:val="left" w:pos="3132"/>
                <w:tab w:val="left" w:pos="3582"/>
              </w:tabs>
              <w:ind w:left="-108" w:right="72"/>
              <w:jc w:val="center"/>
              <w:rPr>
                <w:rFonts w:ascii="Times New Roman" w:hAnsi="Times New Roman" w:cs="Times New Roman"/>
                <w:sz w:val="22"/>
                <w:szCs w:val="22"/>
              </w:rPr>
            </w:pPr>
          </w:p>
        </w:tc>
        <w:tc>
          <w:tcPr>
            <w:tcW w:w="3371" w:type="dxa"/>
            <w:gridSpan w:val="5"/>
            <w:tcBorders>
              <w:bottom w:val="single" w:sz="4" w:space="0" w:color="auto"/>
            </w:tcBorders>
            <w:vAlign w:val="bottom"/>
          </w:tcPr>
          <w:p w14:paraId="7340B7D5" w14:textId="03E848B3" w:rsidR="00EA42F4" w:rsidRPr="0007384A" w:rsidRDefault="00EA42F4" w:rsidP="00054214">
            <w:pPr>
              <w:tabs>
                <w:tab w:val="clear" w:pos="3515"/>
                <w:tab w:val="left" w:pos="3132"/>
                <w:tab w:val="left" w:pos="3582"/>
              </w:tabs>
              <w:ind w:left="-108" w:right="72"/>
              <w:jc w:val="center"/>
              <w:rPr>
                <w:rFonts w:ascii="Times New Roman" w:hAnsi="Times New Roman" w:cs="Times New Roman"/>
                <w:sz w:val="22"/>
                <w:szCs w:val="22"/>
              </w:rPr>
            </w:pPr>
            <w:r w:rsidRPr="0007384A">
              <w:rPr>
                <w:rFonts w:ascii="Times New Roman" w:hAnsi="Times New Roman" w:cs="Times New Roman"/>
                <w:sz w:val="22"/>
                <w:szCs w:val="22"/>
              </w:rPr>
              <w:t>Movements</w:t>
            </w:r>
          </w:p>
        </w:tc>
        <w:tc>
          <w:tcPr>
            <w:tcW w:w="236" w:type="dxa"/>
            <w:vAlign w:val="bottom"/>
          </w:tcPr>
          <w:p w14:paraId="14D96144" w14:textId="77777777" w:rsidR="00EA42F4" w:rsidRPr="0007384A" w:rsidRDefault="00EA42F4" w:rsidP="00054214">
            <w:pPr>
              <w:tabs>
                <w:tab w:val="left" w:pos="1242"/>
              </w:tabs>
              <w:ind w:left="-108" w:right="-108"/>
              <w:jc w:val="center"/>
              <w:rPr>
                <w:rFonts w:ascii="Times New Roman" w:hAnsi="Times New Roman" w:cs="Times New Roman"/>
                <w:sz w:val="22"/>
                <w:szCs w:val="22"/>
              </w:rPr>
            </w:pPr>
          </w:p>
        </w:tc>
        <w:tc>
          <w:tcPr>
            <w:tcW w:w="1509" w:type="dxa"/>
            <w:vAlign w:val="bottom"/>
          </w:tcPr>
          <w:p w14:paraId="72751CFB" w14:textId="43A7723C" w:rsidR="00EA42F4" w:rsidRDefault="00EA42F4" w:rsidP="00EA42F4">
            <w:pPr>
              <w:tabs>
                <w:tab w:val="left" w:pos="1242"/>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December 31,</w:t>
            </w:r>
          </w:p>
        </w:tc>
      </w:tr>
      <w:tr w:rsidR="0062399F" w:rsidRPr="0007384A" w14:paraId="2D192708" w14:textId="77777777" w:rsidTr="0062399F">
        <w:trPr>
          <w:trHeight w:val="70"/>
        </w:trPr>
        <w:tc>
          <w:tcPr>
            <w:tcW w:w="2988" w:type="dxa"/>
          </w:tcPr>
          <w:p w14:paraId="31F2CAAA" w14:textId="77777777" w:rsidR="00306C6F" w:rsidRPr="0007384A" w:rsidRDefault="00306C6F" w:rsidP="00054214">
            <w:pPr>
              <w:pStyle w:val="a1"/>
              <w:tabs>
                <w:tab w:val="clear" w:pos="360"/>
                <w:tab w:val="clear" w:pos="720"/>
                <w:tab w:val="clear" w:pos="1080"/>
              </w:tabs>
              <w:ind w:right="-198"/>
              <w:rPr>
                <w:rFonts w:cs="Times New Roman"/>
                <w:sz w:val="22"/>
                <w:szCs w:val="22"/>
                <w:lang w:val="en-US"/>
              </w:rPr>
            </w:pPr>
          </w:p>
        </w:tc>
        <w:tc>
          <w:tcPr>
            <w:tcW w:w="1549" w:type="dxa"/>
            <w:tcBorders>
              <w:bottom w:val="single" w:sz="4" w:space="0" w:color="auto"/>
            </w:tcBorders>
            <w:vAlign w:val="bottom"/>
          </w:tcPr>
          <w:p w14:paraId="4A55B1B3" w14:textId="2ED7F8F5" w:rsidR="00306C6F" w:rsidRPr="0007384A" w:rsidRDefault="00306C6F" w:rsidP="00054214">
            <w:pPr>
              <w:ind w:left="-108" w:right="-108"/>
              <w:jc w:val="center"/>
              <w:rPr>
                <w:rFonts w:ascii="Times New Roman" w:hAnsi="Times New Roman" w:cs="Cordia New"/>
                <w:sz w:val="22"/>
                <w:szCs w:val="22"/>
              </w:rPr>
            </w:pPr>
            <w:r w:rsidRPr="0007384A">
              <w:rPr>
                <w:rFonts w:ascii="Times New Roman" w:hAnsi="Times New Roman" w:cs="Times New Roman"/>
                <w:sz w:val="22"/>
                <w:szCs w:val="22"/>
              </w:rPr>
              <w:t>20</w:t>
            </w:r>
            <w:r w:rsidRPr="0007384A">
              <w:rPr>
                <w:rFonts w:ascii="Times New Roman" w:hAnsi="Times New Roman" w:cs="Cordia New"/>
                <w:sz w:val="22"/>
                <w:szCs w:val="22"/>
              </w:rPr>
              <w:t>2</w:t>
            </w:r>
            <w:r w:rsidR="004A379B">
              <w:rPr>
                <w:rFonts w:ascii="Times New Roman" w:hAnsi="Times New Roman" w:cs="Cordia New"/>
                <w:sz w:val="22"/>
                <w:szCs w:val="22"/>
              </w:rPr>
              <w:t>4</w:t>
            </w:r>
          </w:p>
        </w:tc>
        <w:tc>
          <w:tcPr>
            <w:tcW w:w="284" w:type="dxa"/>
          </w:tcPr>
          <w:p w14:paraId="548F06FA" w14:textId="77777777" w:rsidR="00306C6F" w:rsidRPr="0007384A" w:rsidRDefault="00306C6F" w:rsidP="00054214">
            <w:pPr>
              <w:ind w:left="-108" w:right="-108"/>
              <w:jc w:val="center"/>
              <w:rPr>
                <w:rFonts w:ascii="Times New Roman" w:hAnsi="Times New Roman" w:cs="Times New Roman"/>
                <w:sz w:val="22"/>
                <w:szCs w:val="22"/>
              </w:rPr>
            </w:pPr>
          </w:p>
        </w:tc>
        <w:tc>
          <w:tcPr>
            <w:tcW w:w="992" w:type="dxa"/>
            <w:tcBorders>
              <w:bottom w:val="single" w:sz="4" w:space="0" w:color="auto"/>
            </w:tcBorders>
            <w:vAlign w:val="bottom"/>
          </w:tcPr>
          <w:p w14:paraId="0E0B94B1" w14:textId="77777777" w:rsidR="00306C6F" w:rsidRPr="0007384A" w:rsidRDefault="00306C6F" w:rsidP="000542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Addition</w:t>
            </w:r>
          </w:p>
        </w:tc>
        <w:tc>
          <w:tcPr>
            <w:tcW w:w="240" w:type="dxa"/>
            <w:vAlign w:val="bottom"/>
          </w:tcPr>
          <w:p w14:paraId="6D54050B" w14:textId="77777777" w:rsidR="00306C6F" w:rsidRPr="0007384A" w:rsidRDefault="00306C6F" w:rsidP="00054214">
            <w:pPr>
              <w:ind w:left="-108" w:right="-108"/>
              <w:jc w:val="center"/>
              <w:rPr>
                <w:rFonts w:ascii="Times New Roman" w:hAnsi="Times New Roman" w:cs="Times New Roman"/>
                <w:sz w:val="22"/>
                <w:szCs w:val="22"/>
              </w:rPr>
            </w:pPr>
          </w:p>
        </w:tc>
        <w:tc>
          <w:tcPr>
            <w:tcW w:w="985" w:type="dxa"/>
            <w:tcBorders>
              <w:bottom w:val="single" w:sz="4" w:space="0" w:color="auto"/>
            </w:tcBorders>
            <w:vAlign w:val="bottom"/>
          </w:tcPr>
          <w:p w14:paraId="4B52606B" w14:textId="77777777" w:rsidR="00306C6F" w:rsidRPr="0007384A" w:rsidRDefault="00306C6F" w:rsidP="000542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Deduction</w:t>
            </w:r>
          </w:p>
        </w:tc>
        <w:tc>
          <w:tcPr>
            <w:tcW w:w="259" w:type="dxa"/>
            <w:vAlign w:val="bottom"/>
          </w:tcPr>
          <w:p w14:paraId="3249D897" w14:textId="77777777" w:rsidR="00306C6F" w:rsidRPr="0007384A" w:rsidRDefault="00306C6F" w:rsidP="00054214">
            <w:pPr>
              <w:ind w:left="-108" w:right="-108"/>
              <w:jc w:val="center"/>
              <w:rPr>
                <w:rFonts w:ascii="Times New Roman" w:hAnsi="Times New Roman" w:cs="Times New Roman"/>
                <w:sz w:val="22"/>
                <w:szCs w:val="22"/>
              </w:rPr>
            </w:pPr>
          </w:p>
        </w:tc>
        <w:tc>
          <w:tcPr>
            <w:tcW w:w="895" w:type="dxa"/>
            <w:tcBorders>
              <w:bottom w:val="single" w:sz="4" w:space="0" w:color="auto"/>
            </w:tcBorders>
            <w:vAlign w:val="bottom"/>
          </w:tcPr>
          <w:p w14:paraId="5606EC06" w14:textId="77777777" w:rsidR="00306C6F" w:rsidRPr="0007384A" w:rsidRDefault="00306C6F" w:rsidP="000542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Transfer</w:t>
            </w:r>
          </w:p>
        </w:tc>
        <w:tc>
          <w:tcPr>
            <w:tcW w:w="236" w:type="dxa"/>
            <w:vAlign w:val="bottom"/>
          </w:tcPr>
          <w:p w14:paraId="629993D8" w14:textId="77777777" w:rsidR="00306C6F" w:rsidRPr="0007384A" w:rsidRDefault="00306C6F" w:rsidP="00054214">
            <w:pPr>
              <w:ind w:left="-108" w:right="-108"/>
              <w:jc w:val="center"/>
              <w:rPr>
                <w:rFonts w:ascii="Times New Roman" w:hAnsi="Times New Roman" w:cs="Times New Roman"/>
                <w:sz w:val="22"/>
                <w:szCs w:val="22"/>
              </w:rPr>
            </w:pPr>
          </w:p>
        </w:tc>
        <w:tc>
          <w:tcPr>
            <w:tcW w:w="1509" w:type="dxa"/>
            <w:tcBorders>
              <w:bottom w:val="single" w:sz="4" w:space="0" w:color="auto"/>
            </w:tcBorders>
            <w:vAlign w:val="bottom"/>
          </w:tcPr>
          <w:p w14:paraId="38C9B45D" w14:textId="1E15660E" w:rsidR="00306C6F" w:rsidRPr="0007384A" w:rsidRDefault="00BB1CDA" w:rsidP="000542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202</w:t>
            </w:r>
            <w:r w:rsidR="004A379B">
              <w:rPr>
                <w:rFonts w:ascii="Times New Roman" w:hAnsi="Times New Roman" w:cs="Times New Roman"/>
                <w:sz w:val="22"/>
                <w:szCs w:val="22"/>
              </w:rPr>
              <w:t>5</w:t>
            </w:r>
          </w:p>
        </w:tc>
      </w:tr>
      <w:tr w:rsidR="0062399F" w:rsidRPr="0007384A" w14:paraId="4B03C172" w14:textId="77777777" w:rsidTr="0062399F">
        <w:tc>
          <w:tcPr>
            <w:tcW w:w="2988" w:type="dxa"/>
            <w:vAlign w:val="bottom"/>
          </w:tcPr>
          <w:p w14:paraId="38FB302E" w14:textId="77777777" w:rsidR="00215A59" w:rsidRPr="0007384A" w:rsidRDefault="00215A59" w:rsidP="00215A59">
            <w:pPr>
              <w:rPr>
                <w:rFonts w:ascii="Times New Roman" w:hAnsi="Times New Roman" w:cs="Times New Roman"/>
                <w:sz w:val="22"/>
                <w:szCs w:val="22"/>
              </w:rPr>
            </w:pPr>
            <w:r w:rsidRPr="0007384A">
              <w:rPr>
                <w:rFonts w:ascii="Times New Roman" w:hAnsi="Times New Roman" w:cs="Times New Roman"/>
                <w:sz w:val="22"/>
                <w:szCs w:val="22"/>
              </w:rPr>
              <w:t>Cost</w:t>
            </w:r>
          </w:p>
        </w:tc>
        <w:tc>
          <w:tcPr>
            <w:tcW w:w="1549" w:type="dxa"/>
          </w:tcPr>
          <w:p w14:paraId="17741920" w14:textId="1B746481" w:rsidR="00215A59" w:rsidRPr="0007384A" w:rsidRDefault="00215A59" w:rsidP="00215A59">
            <w:pPr>
              <w:pStyle w:val="3"/>
              <w:ind w:right="145"/>
              <w:jc w:val="right"/>
              <w:rPr>
                <w:rFonts w:ascii="Times New Roman" w:hAnsi="Times New Roman" w:cs="Times New Roman"/>
                <w:color w:val="000000"/>
                <w:lang w:val="en-US"/>
              </w:rPr>
            </w:pPr>
            <w:r w:rsidRPr="00215A59">
              <w:rPr>
                <w:rFonts w:ascii="Times New Roman" w:hAnsi="Times New Roman" w:cs="Times New Roman"/>
                <w:color w:val="000000"/>
                <w:lang w:val="en-US"/>
              </w:rPr>
              <w:t>6,139</w:t>
            </w:r>
          </w:p>
        </w:tc>
        <w:tc>
          <w:tcPr>
            <w:tcW w:w="284" w:type="dxa"/>
          </w:tcPr>
          <w:p w14:paraId="5BF48DE1" w14:textId="77777777" w:rsidR="00215A59" w:rsidRPr="00215A59" w:rsidRDefault="00215A59" w:rsidP="00215A59">
            <w:pPr>
              <w:tabs>
                <w:tab w:val="left" w:pos="743"/>
              </w:tabs>
              <w:ind w:left="-108" w:right="121"/>
              <w:jc w:val="right"/>
              <w:rPr>
                <w:rFonts w:ascii="Times New Roman" w:hAnsi="Times New Roman" w:cs="Times New Roman"/>
                <w:color w:val="000000"/>
                <w:sz w:val="22"/>
                <w:szCs w:val="22"/>
              </w:rPr>
            </w:pPr>
          </w:p>
        </w:tc>
        <w:tc>
          <w:tcPr>
            <w:tcW w:w="992" w:type="dxa"/>
          </w:tcPr>
          <w:p w14:paraId="4FF3E5DA" w14:textId="4F76A387" w:rsidR="00215A59" w:rsidRPr="00215A59" w:rsidRDefault="00215A59" w:rsidP="00215A59">
            <w:pPr>
              <w:tabs>
                <w:tab w:val="clear" w:pos="227"/>
                <w:tab w:val="left" w:pos="312"/>
              </w:tabs>
              <w:ind w:right="160"/>
              <w:jc w:val="right"/>
              <w:rPr>
                <w:rFonts w:ascii="Times New Roman" w:hAnsi="Times New Roman" w:cs="Times New Roman"/>
                <w:sz w:val="22"/>
                <w:szCs w:val="22"/>
              </w:rPr>
            </w:pPr>
            <w:r w:rsidRPr="00215A59">
              <w:rPr>
                <w:rFonts w:ascii="Times New Roman" w:hAnsi="Times New Roman" w:cs="Times New Roman"/>
                <w:sz w:val="22"/>
                <w:szCs w:val="22"/>
              </w:rPr>
              <w:t>464</w:t>
            </w:r>
          </w:p>
        </w:tc>
        <w:tc>
          <w:tcPr>
            <w:tcW w:w="240" w:type="dxa"/>
          </w:tcPr>
          <w:p w14:paraId="5AC5B25D" w14:textId="77777777" w:rsidR="00215A59" w:rsidRPr="00215A59" w:rsidRDefault="00215A59" w:rsidP="00215A59">
            <w:pPr>
              <w:pStyle w:val="3"/>
              <w:tabs>
                <w:tab w:val="clear" w:pos="360"/>
                <w:tab w:val="clear" w:pos="720"/>
              </w:tabs>
              <w:ind w:right="72"/>
              <w:rPr>
                <w:rFonts w:ascii="Times New Roman" w:hAnsi="Times New Roman" w:cs="Times New Roman"/>
                <w:color w:val="000000"/>
                <w:cs/>
                <w:lang w:val="en-US"/>
              </w:rPr>
            </w:pPr>
          </w:p>
        </w:tc>
        <w:tc>
          <w:tcPr>
            <w:tcW w:w="985" w:type="dxa"/>
            <w:vAlign w:val="center"/>
          </w:tcPr>
          <w:p w14:paraId="6D586F47" w14:textId="75ED172D" w:rsidR="00215A59" w:rsidRPr="0007384A" w:rsidRDefault="00215A59" w:rsidP="00215A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215A59">
              <w:rPr>
                <w:rFonts w:ascii="Times New Roman" w:hAnsi="Times New Roman" w:cs="Times New Roman"/>
                <w:color w:val="000000"/>
                <w:sz w:val="22"/>
                <w:szCs w:val="22"/>
                <w:cs/>
              </w:rPr>
              <w:t>-</w:t>
            </w:r>
          </w:p>
        </w:tc>
        <w:tc>
          <w:tcPr>
            <w:tcW w:w="259" w:type="dxa"/>
          </w:tcPr>
          <w:p w14:paraId="74B1DA4B" w14:textId="556A04F7" w:rsidR="00215A59" w:rsidRPr="00215A59" w:rsidRDefault="00215A59" w:rsidP="00215A59">
            <w:pPr>
              <w:pStyle w:val="3"/>
              <w:tabs>
                <w:tab w:val="clear" w:pos="360"/>
                <w:tab w:val="clear" w:pos="720"/>
              </w:tabs>
              <w:ind w:right="72"/>
              <w:jc w:val="right"/>
              <w:rPr>
                <w:rFonts w:ascii="Times New Roman" w:hAnsi="Times New Roman" w:cs="Times New Roman"/>
                <w:color w:val="000000"/>
                <w:cs/>
                <w:lang w:val="en-US"/>
              </w:rPr>
            </w:pPr>
          </w:p>
        </w:tc>
        <w:tc>
          <w:tcPr>
            <w:tcW w:w="895" w:type="dxa"/>
            <w:vAlign w:val="center"/>
          </w:tcPr>
          <w:p w14:paraId="661077D7" w14:textId="2978E9D6" w:rsidR="00215A59" w:rsidRPr="00215A59" w:rsidRDefault="00215A59" w:rsidP="00215A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215A59">
              <w:rPr>
                <w:rFonts w:ascii="Times New Roman" w:hAnsi="Times New Roman" w:cs="Times New Roman"/>
                <w:color w:val="000000"/>
                <w:sz w:val="22"/>
                <w:szCs w:val="22"/>
                <w:cs/>
              </w:rPr>
              <w:t>15</w:t>
            </w:r>
          </w:p>
        </w:tc>
        <w:tc>
          <w:tcPr>
            <w:tcW w:w="236" w:type="dxa"/>
          </w:tcPr>
          <w:p w14:paraId="20D2520B" w14:textId="77777777" w:rsidR="00215A59" w:rsidRPr="00215A59" w:rsidRDefault="00215A59" w:rsidP="00215A59">
            <w:pPr>
              <w:pStyle w:val="3"/>
              <w:tabs>
                <w:tab w:val="clear" w:pos="360"/>
                <w:tab w:val="clear" w:pos="720"/>
              </w:tabs>
              <w:ind w:right="72"/>
              <w:jc w:val="right"/>
              <w:rPr>
                <w:rFonts w:ascii="Times New Roman" w:hAnsi="Times New Roman" w:cs="Times New Roman"/>
                <w:color w:val="000000"/>
                <w:cs/>
                <w:lang w:val="en-US"/>
              </w:rPr>
            </w:pPr>
          </w:p>
        </w:tc>
        <w:tc>
          <w:tcPr>
            <w:tcW w:w="1509" w:type="dxa"/>
          </w:tcPr>
          <w:p w14:paraId="3FA228CB" w14:textId="4DFD3050" w:rsidR="00215A59" w:rsidRPr="0007384A" w:rsidRDefault="00215A59" w:rsidP="00215A59">
            <w:pPr>
              <w:pStyle w:val="3"/>
              <w:ind w:right="145"/>
              <w:jc w:val="right"/>
              <w:rPr>
                <w:rFonts w:ascii="Times New Roman" w:hAnsi="Times New Roman" w:cs="Times New Roman"/>
                <w:color w:val="000000"/>
                <w:lang w:val="en-US"/>
              </w:rPr>
            </w:pPr>
            <w:r w:rsidRPr="00215A59">
              <w:rPr>
                <w:rFonts w:ascii="Times New Roman" w:hAnsi="Times New Roman" w:cs="Times New Roman"/>
                <w:color w:val="000000"/>
                <w:lang w:val="en-US"/>
              </w:rPr>
              <w:t>6,618</w:t>
            </w:r>
          </w:p>
        </w:tc>
      </w:tr>
      <w:tr w:rsidR="0062399F" w:rsidRPr="0007384A" w14:paraId="42CCC086" w14:textId="77777777" w:rsidTr="0062399F">
        <w:trPr>
          <w:trHeight w:val="80"/>
        </w:trPr>
        <w:tc>
          <w:tcPr>
            <w:tcW w:w="2988" w:type="dxa"/>
            <w:vAlign w:val="bottom"/>
          </w:tcPr>
          <w:p w14:paraId="6A211A1D" w14:textId="77777777" w:rsidR="00215A59" w:rsidRPr="0007384A" w:rsidRDefault="00215A59" w:rsidP="00215A59">
            <w:pPr>
              <w:rPr>
                <w:rFonts w:ascii="Times New Roman" w:hAnsi="Times New Roman" w:cs="Times New Roman"/>
                <w:sz w:val="22"/>
                <w:szCs w:val="22"/>
              </w:rPr>
            </w:pPr>
            <w:r w:rsidRPr="0007384A">
              <w:rPr>
                <w:rFonts w:ascii="Times New Roman" w:hAnsi="Times New Roman" w:cs="Times New Roman"/>
                <w:sz w:val="22"/>
                <w:szCs w:val="22"/>
              </w:rPr>
              <w:t>Accumulated amortization</w:t>
            </w:r>
          </w:p>
        </w:tc>
        <w:tc>
          <w:tcPr>
            <w:tcW w:w="1549" w:type="dxa"/>
            <w:tcBorders>
              <w:bottom w:val="single" w:sz="4" w:space="0" w:color="auto"/>
            </w:tcBorders>
          </w:tcPr>
          <w:p w14:paraId="645812E7" w14:textId="77777777" w:rsidR="00215A59" w:rsidRDefault="00215A59" w:rsidP="00215A59">
            <w:pPr>
              <w:pStyle w:val="3"/>
              <w:ind w:right="85"/>
              <w:jc w:val="right"/>
              <w:rPr>
                <w:rFonts w:ascii="Times New Roman" w:hAnsi="Times New Roman" w:cs="Times New Roman"/>
                <w:color w:val="000000"/>
                <w:lang w:val="en-US"/>
              </w:rPr>
            </w:pPr>
          </w:p>
          <w:p w14:paraId="12F3B35D" w14:textId="25B6794C" w:rsidR="00215A59" w:rsidRPr="0007384A" w:rsidRDefault="00215A59" w:rsidP="00215A59">
            <w:pPr>
              <w:pStyle w:val="3"/>
              <w:ind w:right="85"/>
              <w:jc w:val="right"/>
              <w:rPr>
                <w:rFonts w:ascii="Times New Roman" w:hAnsi="Times New Roman" w:cs="Times New Roman"/>
                <w:color w:val="000000"/>
                <w:lang w:val="en-US"/>
              </w:rPr>
            </w:pPr>
            <w:r w:rsidRPr="00215A59">
              <w:rPr>
                <w:rFonts w:ascii="Times New Roman" w:hAnsi="Times New Roman" w:cs="Times New Roman"/>
                <w:color w:val="000000"/>
                <w:lang w:val="en-US"/>
              </w:rPr>
              <w:t>(2,445)</w:t>
            </w:r>
          </w:p>
        </w:tc>
        <w:tc>
          <w:tcPr>
            <w:tcW w:w="284" w:type="dxa"/>
          </w:tcPr>
          <w:p w14:paraId="2A34AEAF" w14:textId="77777777" w:rsidR="00215A59" w:rsidRPr="00215A59" w:rsidRDefault="00215A59" w:rsidP="00215A59">
            <w:pPr>
              <w:tabs>
                <w:tab w:val="left" w:pos="743"/>
              </w:tabs>
              <w:ind w:left="-108" w:right="85"/>
              <w:jc w:val="right"/>
              <w:rPr>
                <w:rFonts w:ascii="Times New Roman" w:hAnsi="Times New Roman" w:cs="Times New Roman"/>
                <w:color w:val="000000"/>
                <w:sz w:val="22"/>
                <w:szCs w:val="22"/>
              </w:rPr>
            </w:pPr>
          </w:p>
        </w:tc>
        <w:tc>
          <w:tcPr>
            <w:tcW w:w="992" w:type="dxa"/>
            <w:tcBorders>
              <w:bottom w:val="single" w:sz="4" w:space="0" w:color="auto"/>
            </w:tcBorders>
          </w:tcPr>
          <w:p w14:paraId="4553EC33" w14:textId="77777777" w:rsidR="00215A59" w:rsidRPr="00215A59" w:rsidRDefault="00215A59" w:rsidP="00215A59">
            <w:pPr>
              <w:tabs>
                <w:tab w:val="clear" w:pos="227"/>
                <w:tab w:val="left" w:pos="312"/>
              </w:tabs>
              <w:ind w:right="85"/>
              <w:jc w:val="right"/>
              <w:rPr>
                <w:rFonts w:ascii="Times New Roman" w:hAnsi="Times New Roman" w:cs="Times New Roman"/>
                <w:color w:val="000000"/>
                <w:sz w:val="22"/>
                <w:szCs w:val="22"/>
              </w:rPr>
            </w:pPr>
          </w:p>
          <w:p w14:paraId="421E3662" w14:textId="21DA0DE6" w:rsidR="00215A59" w:rsidRPr="00215A59" w:rsidRDefault="00215A59" w:rsidP="00215A59">
            <w:pPr>
              <w:tabs>
                <w:tab w:val="clear" w:pos="227"/>
                <w:tab w:val="left" w:pos="312"/>
              </w:tabs>
              <w:ind w:right="85"/>
              <w:jc w:val="right"/>
              <w:rPr>
                <w:rFonts w:ascii="Times New Roman" w:hAnsi="Times New Roman" w:cs="Times New Roman"/>
                <w:color w:val="000000"/>
                <w:sz w:val="22"/>
                <w:szCs w:val="22"/>
              </w:rPr>
            </w:pPr>
            <w:r w:rsidRPr="00215A59">
              <w:rPr>
                <w:rFonts w:ascii="Times New Roman" w:hAnsi="Times New Roman" w:cs="Times New Roman"/>
                <w:color w:val="000000"/>
                <w:sz w:val="22"/>
                <w:szCs w:val="22"/>
              </w:rPr>
              <w:t>(1,091)</w:t>
            </w:r>
          </w:p>
        </w:tc>
        <w:tc>
          <w:tcPr>
            <w:tcW w:w="240" w:type="dxa"/>
          </w:tcPr>
          <w:p w14:paraId="1C191A08" w14:textId="77777777" w:rsidR="00215A59" w:rsidRPr="00215A59" w:rsidRDefault="00215A59" w:rsidP="00215A59">
            <w:pPr>
              <w:pStyle w:val="E1"/>
              <w:ind w:right="145"/>
              <w:rPr>
                <w:rFonts w:cs="Times New Roman"/>
                <w:b w:val="0"/>
                <w:bCs w:val="0"/>
                <w:color w:val="000000"/>
                <w:cs/>
                <w:lang w:val="en-US"/>
              </w:rPr>
            </w:pPr>
          </w:p>
        </w:tc>
        <w:tc>
          <w:tcPr>
            <w:tcW w:w="985" w:type="dxa"/>
            <w:tcBorders>
              <w:bottom w:val="single" w:sz="4" w:space="0" w:color="auto"/>
            </w:tcBorders>
            <w:vAlign w:val="center"/>
          </w:tcPr>
          <w:p w14:paraId="71FF953C" w14:textId="77777777" w:rsidR="00215A59" w:rsidRDefault="00215A59" w:rsidP="00215A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p>
          <w:p w14:paraId="0A0862E0" w14:textId="3F992A7B" w:rsidR="00215A59" w:rsidRPr="0007384A" w:rsidRDefault="00215A59" w:rsidP="00215A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215A59">
              <w:rPr>
                <w:rFonts w:ascii="Times New Roman" w:hAnsi="Times New Roman" w:cs="Times New Roman"/>
                <w:color w:val="000000"/>
                <w:sz w:val="22"/>
                <w:szCs w:val="22"/>
              </w:rPr>
              <w:t>-</w:t>
            </w:r>
          </w:p>
        </w:tc>
        <w:tc>
          <w:tcPr>
            <w:tcW w:w="259" w:type="dxa"/>
          </w:tcPr>
          <w:p w14:paraId="7EC5E72A" w14:textId="77777777" w:rsidR="00215A59" w:rsidRPr="00215A59" w:rsidRDefault="00215A59" w:rsidP="00215A59">
            <w:pPr>
              <w:pStyle w:val="E1"/>
              <w:ind w:right="145"/>
              <w:jc w:val="right"/>
              <w:rPr>
                <w:rFonts w:cs="Times New Roman"/>
                <w:b w:val="0"/>
                <w:bCs w:val="0"/>
                <w:color w:val="000000"/>
                <w:cs/>
                <w:lang w:val="en-US"/>
              </w:rPr>
            </w:pPr>
          </w:p>
        </w:tc>
        <w:tc>
          <w:tcPr>
            <w:tcW w:w="895" w:type="dxa"/>
            <w:tcBorders>
              <w:bottom w:val="single" w:sz="4" w:space="0" w:color="auto"/>
            </w:tcBorders>
            <w:vAlign w:val="center"/>
          </w:tcPr>
          <w:p w14:paraId="120C6487" w14:textId="77777777" w:rsidR="00215A59" w:rsidRDefault="00215A59" w:rsidP="00215A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p>
          <w:p w14:paraId="09423484" w14:textId="750D15DB" w:rsidR="00215A59" w:rsidRPr="0007384A" w:rsidRDefault="00215A59" w:rsidP="00215A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215A59">
              <w:rPr>
                <w:rFonts w:ascii="Times New Roman" w:hAnsi="Times New Roman" w:cs="Times New Roman"/>
                <w:color w:val="000000"/>
                <w:sz w:val="22"/>
                <w:szCs w:val="22"/>
              </w:rPr>
              <w:t>-</w:t>
            </w:r>
          </w:p>
        </w:tc>
        <w:tc>
          <w:tcPr>
            <w:tcW w:w="236" w:type="dxa"/>
          </w:tcPr>
          <w:p w14:paraId="4BE561FA" w14:textId="77777777" w:rsidR="00215A59" w:rsidRPr="00215A59" w:rsidRDefault="00215A59" w:rsidP="00215A59">
            <w:pPr>
              <w:pStyle w:val="E1"/>
              <w:ind w:right="145"/>
              <w:jc w:val="right"/>
              <w:rPr>
                <w:rFonts w:cs="Times New Roman"/>
                <w:b w:val="0"/>
                <w:bCs w:val="0"/>
                <w:color w:val="000000"/>
                <w:cs/>
                <w:lang w:val="en-US"/>
              </w:rPr>
            </w:pPr>
          </w:p>
        </w:tc>
        <w:tc>
          <w:tcPr>
            <w:tcW w:w="1509" w:type="dxa"/>
            <w:tcBorders>
              <w:bottom w:val="single" w:sz="4" w:space="0" w:color="auto"/>
            </w:tcBorders>
          </w:tcPr>
          <w:p w14:paraId="4891E7A0" w14:textId="77777777" w:rsidR="00215A59" w:rsidRPr="00215A59" w:rsidRDefault="00215A59" w:rsidP="00215A59">
            <w:pPr>
              <w:tabs>
                <w:tab w:val="clear" w:pos="227"/>
                <w:tab w:val="left" w:pos="312"/>
              </w:tabs>
              <w:ind w:right="85"/>
              <w:jc w:val="right"/>
              <w:rPr>
                <w:rFonts w:ascii="Times New Roman" w:hAnsi="Times New Roman" w:cs="Times New Roman"/>
                <w:color w:val="000000"/>
                <w:sz w:val="22"/>
                <w:szCs w:val="22"/>
              </w:rPr>
            </w:pPr>
          </w:p>
          <w:p w14:paraId="39EC8C3D" w14:textId="00794D2A" w:rsidR="00215A59" w:rsidRPr="00215A59" w:rsidRDefault="00215A59" w:rsidP="00215A59">
            <w:pPr>
              <w:tabs>
                <w:tab w:val="clear" w:pos="227"/>
                <w:tab w:val="left" w:pos="312"/>
              </w:tabs>
              <w:ind w:right="85"/>
              <w:jc w:val="right"/>
              <w:rPr>
                <w:rFonts w:ascii="Times New Roman" w:hAnsi="Times New Roman" w:cs="Times New Roman"/>
                <w:color w:val="000000"/>
                <w:sz w:val="22"/>
                <w:szCs w:val="22"/>
              </w:rPr>
            </w:pPr>
            <w:r w:rsidRPr="00215A59">
              <w:rPr>
                <w:rFonts w:ascii="Times New Roman" w:hAnsi="Times New Roman" w:cs="Times New Roman"/>
                <w:color w:val="000000"/>
                <w:sz w:val="22"/>
                <w:szCs w:val="22"/>
              </w:rPr>
              <w:t>(3,536)</w:t>
            </w:r>
          </w:p>
        </w:tc>
      </w:tr>
      <w:tr w:rsidR="0062399F" w:rsidRPr="0007384A" w14:paraId="49C065D6" w14:textId="77777777" w:rsidTr="0062399F">
        <w:trPr>
          <w:trHeight w:val="70"/>
        </w:trPr>
        <w:tc>
          <w:tcPr>
            <w:tcW w:w="2988" w:type="dxa"/>
            <w:vAlign w:val="bottom"/>
          </w:tcPr>
          <w:p w14:paraId="4402AFA5" w14:textId="77777777" w:rsidR="00215A59" w:rsidRPr="0007384A" w:rsidRDefault="00215A59" w:rsidP="00215A59">
            <w:pPr>
              <w:rPr>
                <w:rFonts w:ascii="Times New Roman" w:hAnsi="Times New Roman" w:cs="Times New Roman"/>
                <w:sz w:val="22"/>
                <w:szCs w:val="22"/>
              </w:rPr>
            </w:pPr>
            <w:r w:rsidRPr="0007384A">
              <w:rPr>
                <w:rFonts w:ascii="Times New Roman" w:hAnsi="Times New Roman" w:cs="Times New Roman"/>
                <w:sz w:val="22"/>
                <w:szCs w:val="22"/>
              </w:rPr>
              <w:t>Net</w:t>
            </w:r>
          </w:p>
        </w:tc>
        <w:tc>
          <w:tcPr>
            <w:tcW w:w="1549" w:type="dxa"/>
            <w:tcBorders>
              <w:top w:val="single" w:sz="4" w:space="0" w:color="auto"/>
              <w:bottom w:val="double" w:sz="4" w:space="0" w:color="auto"/>
            </w:tcBorders>
            <w:vAlign w:val="center"/>
          </w:tcPr>
          <w:p w14:paraId="3619140D" w14:textId="00AA9E54" w:rsidR="00215A59" w:rsidRPr="00215A59" w:rsidRDefault="00215A59" w:rsidP="00215A59">
            <w:pPr>
              <w:pStyle w:val="3"/>
              <w:ind w:right="145"/>
              <w:jc w:val="right"/>
              <w:rPr>
                <w:rFonts w:ascii="Times New Roman" w:hAnsi="Times New Roman" w:cs="Times New Roman"/>
                <w:color w:val="000000"/>
                <w:lang w:val="en-US"/>
              </w:rPr>
            </w:pPr>
            <w:r w:rsidRPr="00215A59">
              <w:rPr>
                <w:rFonts w:ascii="Times New Roman" w:hAnsi="Times New Roman" w:cs="Times New Roman"/>
                <w:color w:val="000000"/>
                <w:lang w:val="en-US"/>
              </w:rPr>
              <w:t>3,694</w:t>
            </w:r>
          </w:p>
        </w:tc>
        <w:tc>
          <w:tcPr>
            <w:tcW w:w="284" w:type="dxa"/>
          </w:tcPr>
          <w:p w14:paraId="7B22F8A8" w14:textId="77777777" w:rsidR="00215A59" w:rsidRPr="0007384A" w:rsidRDefault="00215A59" w:rsidP="00215A59">
            <w:pPr>
              <w:tabs>
                <w:tab w:val="left" w:pos="743"/>
              </w:tabs>
              <w:ind w:left="-108" w:right="121"/>
              <w:jc w:val="right"/>
              <w:rPr>
                <w:rFonts w:ascii="Times New Roman" w:hAnsi="Times New Roman" w:cs="Times New Roman"/>
                <w:sz w:val="22"/>
                <w:szCs w:val="22"/>
              </w:rPr>
            </w:pPr>
          </w:p>
        </w:tc>
        <w:tc>
          <w:tcPr>
            <w:tcW w:w="992" w:type="dxa"/>
            <w:tcBorders>
              <w:top w:val="single" w:sz="4" w:space="0" w:color="auto"/>
              <w:bottom w:val="double" w:sz="4" w:space="0" w:color="auto"/>
            </w:tcBorders>
          </w:tcPr>
          <w:p w14:paraId="07AA3F3E" w14:textId="121F5D19" w:rsidR="00215A59" w:rsidRPr="00215A59" w:rsidRDefault="00215A59" w:rsidP="00215A59">
            <w:pPr>
              <w:tabs>
                <w:tab w:val="clear" w:pos="227"/>
                <w:tab w:val="left" w:pos="312"/>
              </w:tabs>
              <w:ind w:right="85"/>
              <w:jc w:val="right"/>
              <w:rPr>
                <w:rFonts w:ascii="Times New Roman" w:hAnsi="Times New Roman" w:cs="Times New Roman"/>
                <w:color w:val="000000"/>
                <w:sz w:val="22"/>
                <w:szCs w:val="22"/>
              </w:rPr>
            </w:pPr>
            <w:proofErr w:type="gramStart"/>
            <w:r w:rsidRPr="00215A59">
              <w:rPr>
                <w:rFonts w:ascii="Times New Roman" w:hAnsi="Times New Roman" w:cs="Times New Roman"/>
                <w:color w:val="000000"/>
                <w:sz w:val="22"/>
                <w:szCs w:val="22"/>
              </w:rPr>
              <w:t xml:space="preserve">(  </w:t>
            </w:r>
            <w:proofErr w:type="gramEnd"/>
            <w:r w:rsidRPr="00215A59">
              <w:rPr>
                <w:rFonts w:ascii="Times New Roman" w:hAnsi="Times New Roman" w:cs="Times New Roman"/>
                <w:color w:val="000000"/>
                <w:sz w:val="22"/>
                <w:szCs w:val="22"/>
              </w:rPr>
              <w:t xml:space="preserve"> 627)</w:t>
            </w:r>
          </w:p>
        </w:tc>
        <w:tc>
          <w:tcPr>
            <w:tcW w:w="240" w:type="dxa"/>
          </w:tcPr>
          <w:p w14:paraId="2948EAE4" w14:textId="77777777" w:rsidR="00215A59" w:rsidRPr="0007384A" w:rsidRDefault="00215A59" w:rsidP="00215A59">
            <w:pPr>
              <w:pStyle w:val="E1"/>
              <w:ind w:right="145"/>
              <w:rPr>
                <w:rFonts w:cs="Times New Roman"/>
                <w:b w:val="0"/>
                <w:bCs w:val="0"/>
                <w:color w:val="000000"/>
                <w:cs/>
              </w:rPr>
            </w:pPr>
          </w:p>
        </w:tc>
        <w:tc>
          <w:tcPr>
            <w:tcW w:w="985" w:type="dxa"/>
            <w:tcBorders>
              <w:top w:val="single" w:sz="4" w:space="0" w:color="auto"/>
              <w:bottom w:val="double" w:sz="4" w:space="0" w:color="auto"/>
            </w:tcBorders>
            <w:vAlign w:val="center"/>
          </w:tcPr>
          <w:p w14:paraId="6D67FD99" w14:textId="26A29AF0" w:rsidR="00215A59" w:rsidRPr="0007384A" w:rsidRDefault="00215A59" w:rsidP="00215A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215A59">
              <w:rPr>
                <w:rFonts w:ascii="Times New Roman" w:hAnsi="Times New Roman" w:cs="Times New Roman"/>
                <w:color w:val="000000"/>
                <w:sz w:val="22"/>
                <w:szCs w:val="22"/>
              </w:rPr>
              <w:t>-</w:t>
            </w:r>
          </w:p>
        </w:tc>
        <w:tc>
          <w:tcPr>
            <w:tcW w:w="259" w:type="dxa"/>
          </w:tcPr>
          <w:p w14:paraId="4978CF71" w14:textId="77777777" w:rsidR="00215A59" w:rsidRPr="00215A59" w:rsidRDefault="00215A59" w:rsidP="00215A59">
            <w:pPr>
              <w:pStyle w:val="E1"/>
              <w:ind w:right="145"/>
              <w:jc w:val="right"/>
              <w:rPr>
                <w:rFonts w:cs="Times New Roman"/>
                <w:b w:val="0"/>
                <w:bCs w:val="0"/>
                <w:color w:val="000000"/>
                <w:cs/>
                <w:lang w:val="en-US"/>
              </w:rPr>
            </w:pPr>
          </w:p>
        </w:tc>
        <w:tc>
          <w:tcPr>
            <w:tcW w:w="895" w:type="dxa"/>
            <w:tcBorders>
              <w:top w:val="single" w:sz="4" w:space="0" w:color="auto"/>
              <w:bottom w:val="double" w:sz="4" w:space="0" w:color="auto"/>
            </w:tcBorders>
            <w:vAlign w:val="center"/>
          </w:tcPr>
          <w:p w14:paraId="3ABAFB71" w14:textId="7EE27B1B" w:rsidR="00215A59" w:rsidRPr="00215A59" w:rsidRDefault="00215A59" w:rsidP="00215A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215A59">
              <w:rPr>
                <w:rFonts w:ascii="Times New Roman" w:hAnsi="Times New Roman" w:cs="Times New Roman"/>
                <w:color w:val="000000"/>
                <w:sz w:val="22"/>
                <w:szCs w:val="22"/>
              </w:rPr>
              <w:t>15</w:t>
            </w:r>
          </w:p>
        </w:tc>
        <w:tc>
          <w:tcPr>
            <w:tcW w:w="236" w:type="dxa"/>
          </w:tcPr>
          <w:p w14:paraId="324CEC47" w14:textId="77777777" w:rsidR="00215A59" w:rsidRPr="00215A59" w:rsidRDefault="00215A59" w:rsidP="00215A59">
            <w:pPr>
              <w:pStyle w:val="E1"/>
              <w:ind w:right="145"/>
              <w:jc w:val="right"/>
              <w:rPr>
                <w:rFonts w:cs="Times New Roman"/>
                <w:b w:val="0"/>
                <w:bCs w:val="0"/>
                <w:color w:val="000000"/>
                <w:cs/>
                <w:lang w:val="en-US"/>
              </w:rPr>
            </w:pPr>
          </w:p>
        </w:tc>
        <w:tc>
          <w:tcPr>
            <w:tcW w:w="1509" w:type="dxa"/>
            <w:tcBorders>
              <w:top w:val="single" w:sz="4" w:space="0" w:color="auto"/>
              <w:bottom w:val="double" w:sz="4" w:space="0" w:color="auto"/>
            </w:tcBorders>
            <w:vAlign w:val="center"/>
          </w:tcPr>
          <w:p w14:paraId="4C112B8C" w14:textId="0E91B754" w:rsidR="00215A59" w:rsidRPr="00215A59" w:rsidRDefault="00215A59" w:rsidP="00215A59">
            <w:pPr>
              <w:pStyle w:val="3"/>
              <w:ind w:right="145"/>
              <w:jc w:val="right"/>
              <w:rPr>
                <w:rFonts w:ascii="Times New Roman" w:hAnsi="Times New Roman" w:cs="Times New Roman"/>
                <w:color w:val="000000"/>
                <w:lang w:val="en-US"/>
              </w:rPr>
            </w:pPr>
            <w:r w:rsidRPr="00215A59">
              <w:rPr>
                <w:rFonts w:ascii="Times New Roman" w:hAnsi="Times New Roman" w:cs="Times New Roman"/>
                <w:color w:val="000000"/>
                <w:lang w:val="en-US"/>
              </w:rPr>
              <w:t>3,082</w:t>
            </w:r>
          </w:p>
        </w:tc>
      </w:tr>
    </w:tbl>
    <w:p w14:paraId="750FA39F" w14:textId="79430A86" w:rsidR="005876CA" w:rsidRDefault="005876CA" w:rsidP="00306C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BF7A37A" w14:textId="77777777" w:rsidR="005876CA" w:rsidRDefault="005876CA" w:rsidP="00EA42F4">
      <w:pPr>
        <w:tabs>
          <w:tab w:val="left" w:pos="1242"/>
        </w:tabs>
        <w:ind w:left="-108" w:right="-108"/>
        <w:jc w:val="center"/>
        <w:rPr>
          <w:rFonts w:ascii="Times New Roman" w:hAnsi="Times New Roman" w:cs="Times New Roman"/>
          <w:sz w:val="22"/>
          <w:szCs w:val="22"/>
        </w:rPr>
      </w:pPr>
      <w:r>
        <w:rPr>
          <w:rFonts w:ascii="Times New Roman" w:hAnsi="Times New Roman" w:cs="Times New Roman"/>
          <w:sz w:val="22"/>
          <w:szCs w:val="22"/>
        </w:rPr>
        <w:br w:type="page"/>
      </w:r>
    </w:p>
    <w:tbl>
      <w:tblPr>
        <w:tblW w:w="9918" w:type="dxa"/>
        <w:tblLayout w:type="fixed"/>
        <w:tblLook w:val="0000" w:firstRow="0" w:lastRow="0" w:firstColumn="0" w:lastColumn="0" w:noHBand="0" w:noVBand="0"/>
      </w:tblPr>
      <w:tblGrid>
        <w:gridCol w:w="2988"/>
        <w:gridCol w:w="1549"/>
        <w:gridCol w:w="284"/>
        <w:gridCol w:w="1000"/>
        <w:gridCol w:w="236"/>
        <w:gridCol w:w="983"/>
        <w:gridCol w:w="283"/>
        <w:gridCol w:w="874"/>
        <w:gridCol w:w="7"/>
        <w:gridCol w:w="271"/>
        <w:gridCol w:w="1443"/>
      </w:tblGrid>
      <w:tr w:rsidR="00215A59" w:rsidRPr="0007384A" w14:paraId="75ECB2D6" w14:textId="77777777" w:rsidTr="0062399F">
        <w:tc>
          <w:tcPr>
            <w:tcW w:w="2988" w:type="dxa"/>
          </w:tcPr>
          <w:p w14:paraId="15D42939" w14:textId="77777777" w:rsidR="00215A59" w:rsidRPr="0007384A" w:rsidRDefault="00215A59" w:rsidP="00215A59">
            <w:pPr>
              <w:pStyle w:val="3"/>
              <w:tabs>
                <w:tab w:val="clear" w:pos="360"/>
                <w:tab w:val="clear" w:pos="720"/>
              </w:tabs>
              <w:spacing w:line="260" w:lineRule="atLeast"/>
              <w:ind w:hanging="18"/>
              <w:rPr>
                <w:rFonts w:ascii="Times New Roman" w:hAnsi="Times New Roman" w:cs="Times New Roman"/>
                <w:lang w:val="en-US"/>
              </w:rPr>
            </w:pPr>
          </w:p>
        </w:tc>
        <w:tc>
          <w:tcPr>
            <w:tcW w:w="6930" w:type="dxa"/>
            <w:gridSpan w:val="10"/>
            <w:tcBorders>
              <w:bottom w:val="single" w:sz="4" w:space="0" w:color="auto"/>
            </w:tcBorders>
            <w:vAlign w:val="bottom"/>
          </w:tcPr>
          <w:p w14:paraId="073E23B6" w14:textId="49424325" w:rsidR="00215A59" w:rsidRPr="0007384A" w:rsidRDefault="00215A59" w:rsidP="00215A59">
            <w:pPr>
              <w:pStyle w:val="3"/>
              <w:tabs>
                <w:tab w:val="clear" w:pos="360"/>
                <w:tab w:val="clear" w:pos="720"/>
              </w:tabs>
              <w:spacing w:line="260" w:lineRule="atLeast"/>
              <w:ind w:left="-108" w:right="106"/>
              <w:jc w:val="center"/>
              <w:rPr>
                <w:rFonts w:ascii="Times New Roman" w:hAnsi="Times New Roman" w:cs="Times New Roman"/>
                <w:lang w:val="en-US"/>
              </w:rPr>
            </w:pPr>
            <w:r w:rsidRPr="00CE22A4">
              <w:rPr>
                <w:rFonts w:ascii="Times New Roman" w:hAnsi="Times New Roman" w:cs="Times New Roman"/>
                <w:lang w:val="en-US"/>
              </w:rPr>
              <w:t>Consolidated and The Company Only</w:t>
            </w:r>
            <w:r w:rsidRPr="00C43A85">
              <w:rPr>
                <w:rFonts w:ascii="Times New Roman" w:hAnsi="Times New Roman" w:cs="Times New Roman"/>
                <w:lang w:val="en-US"/>
              </w:rPr>
              <w:t xml:space="preserve"> </w:t>
            </w:r>
            <w:r>
              <w:rPr>
                <w:rFonts w:ascii="Times New Roman" w:hAnsi="Times New Roman" w:cs="Times New Roman"/>
                <w:lang w:val="en-US"/>
              </w:rPr>
              <w:t xml:space="preserve">- </w:t>
            </w:r>
            <w:r w:rsidRPr="00C43A85">
              <w:rPr>
                <w:rFonts w:ascii="Times New Roman" w:hAnsi="Times New Roman" w:cs="Times New Roman"/>
                <w:lang w:val="en-US"/>
              </w:rPr>
              <w:t>In Thousand Baht</w:t>
            </w:r>
          </w:p>
        </w:tc>
      </w:tr>
      <w:tr w:rsidR="00EB41D8" w:rsidRPr="0007384A" w14:paraId="00AFD5A6" w14:textId="77777777" w:rsidTr="00EA42F4">
        <w:trPr>
          <w:trHeight w:val="70"/>
        </w:trPr>
        <w:tc>
          <w:tcPr>
            <w:tcW w:w="2988" w:type="dxa"/>
          </w:tcPr>
          <w:p w14:paraId="1495C504" w14:textId="77777777" w:rsidR="00EB41D8" w:rsidRPr="0007384A" w:rsidRDefault="00EB41D8" w:rsidP="00467F14">
            <w:pPr>
              <w:ind w:right="-108"/>
              <w:rPr>
                <w:rFonts w:ascii="Times New Roman" w:hAnsi="Times New Roman" w:cs="Times New Roman"/>
                <w:sz w:val="22"/>
                <w:szCs w:val="22"/>
              </w:rPr>
            </w:pPr>
          </w:p>
        </w:tc>
        <w:tc>
          <w:tcPr>
            <w:tcW w:w="1549" w:type="dxa"/>
            <w:vAlign w:val="bottom"/>
          </w:tcPr>
          <w:p w14:paraId="50B3D4F0" w14:textId="77777777" w:rsidR="00EB41D8" w:rsidRPr="0007384A" w:rsidRDefault="00EB41D8" w:rsidP="00467F14">
            <w:pPr>
              <w:tabs>
                <w:tab w:val="left" w:pos="1242"/>
              </w:tabs>
              <w:ind w:left="-108" w:right="-108"/>
              <w:jc w:val="center"/>
              <w:rPr>
                <w:rFonts w:ascii="Times New Roman" w:hAnsi="Times New Roman" w:cs="Times New Roman"/>
                <w:sz w:val="22"/>
                <w:szCs w:val="22"/>
                <w:cs/>
              </w:rPr>
            </w:pPr>
            <w:r w:rsidRPr="0007384A">
              <w:rPr>
                <w:rFonts w:ascii="Times New Roman" w:hAnsi="Times New Roman" w:cs="Times New Roman"/>
                <w:sz w:val="22"/>
                <w:szCs w:val="22"/>
              </w:rPr>
              <w:t>Balance as at</w:t>
            </w:r>
          </w:p>
        </w:tc>
        <w:tc>
          <w:tcPr>
            <w:tcW w:w="284" w:type="dxa"/>
          </w:tcPr>
          <w:p w14:paraId="1DFCD4A7" w14:textId="77777777" w:rsidR="00EB41D8" w:rsidRPr="0007384A" w:rsidRDefault="00EB41D8" w:rsidP="00467F14">
            <w:pPr>
              <w:tabs>
                <w:tab w:val="clear" w:pos="3515"/>
                <w:tab w:val="left" w:pos="3132"/>
                <w:tab w:val="left" w:pos="3582"/>
              </w:tabs>
              <w:ind w:left="-108" w:right="72"/>
              <w:jc w:val="center"/>
              <w:rPr>
                <w:rFonts w:ascii="Times New Roman" w:hAnsi="Times New Roman" w:cs="Times New Roman"/>
                <w:sz w:val="22"/>
                <w:szCs w:val="22"/>
              </w:rPr>
            </w:pPr>
          </w:p>
        </w:tc>
        <w:tc>
          <w:tcPr>
            <w:tcW w:w="3376" w:type="dxa"/>
            <w:gridSpan w:val="5"/>
            <w:vAlign w:val="bottom"/>
          </w:tcPr>
          <w:p w14:paraId="0776DFDD" w14:textId="09035AAA" w:rsidR="00EB41D8" w:rsidRPr="0007384A" w:rsidRDefault="00EB41D8" w:rsidP="00467F14">
            <w:pPr>
              <w:tabs>
                <w:tab w:val="clear" w:pos="3515"/>
                <w:tab w:val="left" w:pos="3132"/>
                <w:tab w:val="left" w:pos="3582"/>
              </w:tabs>
              <w:ind w:left="-108" w:right="72"/>
              <w:jc w:val="center"/>
              <w:rPr>
                <w:rFonts w:ascii="Times New Roman" w:hAnsi="Times New Roman" w:cs="Times New Roman"/>
                <w:sz w:val="22"/>
                <w:szCs w:val="22"/>
              </w:rPr>
            </w:pPr>
          </w:p>
        </w:tc>
        <w:tc>
          <w:tcPr>
            <w:tcW w:w="278" w:type="dxa"/>
            <w:gridSpan w:val="2"/>
            <w:vAlign w:val="bottom"/>
          </w:tcPr>
          <w:p w14:paraId="7676E8EA" w14:textId="77777777" w:rsidR="00EB41D8" w:rsidRPr="0007384A" w:rsidRDefault="00EB41D8" w:rsidP="00467F14">
            <w:pPr>
              <w:tabs>
                <w:tab w:val="left" w:pos="1242"/>
              </w:tabs>
              <w:ind w:left="-108" w:right="-108"/>
              <w:jc w:val="center"/>
              <w:rPr>
                <w:rFonts w:ascii="Times New Roman" w:hAnsi="Times New Roman" w:cs="Times New Roman"/>
                <w:sz w:val="22"/>
                <w:szCs w:val="22"/>
              </w:rPr>
            </w:pPr>
          </w:p>
        </w:tc>
        <w:tc>
          <w:tcPr>
            <w:tcW w:w="1443" w:type="dxa"/>
            <w:vAlign w:val="bottom"/>
          </w:tcPr>
          <w:p w14:paraId="4AD24BB9" w14:textId="77777777" w:rsidR="00EB41D8" w:rsidRPr="0007384A" w:rsidRDefault="00EB41D8" w:rsidP="00467F14">
            <w:pPr>
              <w:tabs>
                <w:tab w:val="left" w:pos="1242"/>
              </w:tabs>
              <w:ind w:left="-108" w:right="-108"/>
              <w:jc w:val="center"/>
              <w:rPr>
                <w:rFonts w:ascii="Times New Roman" w:hAnsi="Times New Roman" w:cs="Times New Roman"/>
                <w:sz w:val="22"/>
                <w:szCs w:val="22"/>
                <w:cs/>
              </w:rPr>
            </w:pPr>
            <w:r w:rsidRPr="0007384A">
              <w:rPr>
                <w:rFonts w:ascii="Times New Roman" w:hAnsi="Times New Roman" w:cs="Times New Roman"/>
                <w:sz w:val="22"/>
                <w:szCs w:val="22"/>
              </w:rPr>
              <w:t>Balance as at</w:t>
            </w:r>
          </w:p>
        </w:tc>
      </w:tr>
      <w:tr w:rsidR="00EA42F4" w:rsidRPr="0007384A" w14:paraId="298785F2" w14:textId="77777777" w:rsidTr="0062399F">
        <w:trPr>
          <w:trHeight w:val="70"/>
        </w:trPr>
        <w:tc>
          <w:tcPr>
            <w:tcW w:w="2988" w:type="dxa"/>
          </w:tcPr>
          <w:p w14:paraId="5CC08A05" w14:textId="77777777" w:rsidR="00EA42F4" w:rsidRPr="0007384A" w:rsidRDefault="00EA42F4" w:rsidP="00467F14">
            <w:pPr>
              <w:ind w:right="-108"/>
              <w:rPr>
                <w:rFonts w:ascii="Times New Roman" w:hAnsi="Times New Roman" w:cs="Times New Roman"/>
                <w:sz w:val="22"/>
                <w:szCs w:val="22"/>
              </w:rPr>
            </w:pPr>
          </w:p>
        </w:tc>
        <w:tc>
          <w:tcPr>
            <w:tcW w:w="1549" w:type="dxa"/>
            <w:vAlign w:val="bottom"/>
          </w:tcPr>
          <w:p w14:paraId="617BD428" w14:textId="45897ADC" w:rsidR="00EA42F4" w:rsidRPr="0007384A" w:rsidRDefault="00EA42F4" w:rsidP="00467F14">
            <w:pPr>
              <w:tabs>
                <w:tab w:val="left" w:pos="1242"/>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December 31,</w:t>
            </w:r>
          </w:p>
        </w:tc>
        <w:tc>
          <w:tcPr>
            <w:tcW w:w="284" w:type="dxa"/>
          </w:tcPr>
          <w:p w14:paraId="6686E369" w14:textId="77777777" w:rsidR="00EA42F4" w:rsidRPr="0007384A" w:rsidRDefault="00EA42F4" w:rsidP="00467F14">
            <w:pPr>
              <w:tabs>
                <w:tab w:val="clear" w:pos="3515"/>
                <w:tab w:val="left" w:pos="3132"/>
                <w:tab w:val="left" w:pos="3582"/>
              </w:tabs>
              <w:ind w:left="-108" w:right="72"/>
              <w:jc w:val="center"/>
              <w:rPr>
                <w:rFonts w:ascii="Times New Roman" w:hAnsi="Times New Roman" w:cs="Times New Roman"/>
                <w:sz w:val="22"/>
                <w:szCs w:val="22"/>
              </w:rPr>
            </w:pPr>
          </w:p>
        </w:tc>
        <w:tc>
          <w:tcPr>
            <w:tcW w:w="3376" w:type="dxa"/>
            <w:gridSpan w:val="5"/>
            <w:tcBorders>
              <w:bottom w:val="single" w:sz="4" w:space="0" w:color="auto"/>
            </w:tcBorders>
            <w:vAlign w:val="bottom"/>
          </w:tcPr>
          <w:p w14:paraId="5FCF2E06" w14:textId="17C8AF8C" w:rsidR="00EA42F4" w:rsidRPr="0007384A" w:rsidRDefault="00EA42F4" w:rsidP="00467F14">
            <w:pPr>
              <w:tabs>
                <w:tab w:val="clear" w:pos="3515"/>
                <w:tab w:val="left" w:pos="3132"/>
                <w:tab w:val="left" w:pos="3582"/>
              </w:tabs>
              <w:ind w:left="-108" w:right="72"/>
              <w:jc w:val="center"/>
              <w:rPr>
                <w:rFonts w:ascii="Times New Roman" w:hAnsi="Times New Roman" w:cs="Times New Roman"/>
                <w:sz w:val="22"/>
                <w:szCs w:val="22"/>
              </w:rPr>
            </w:pPr>
            <w:r w:rsidRPr="0007384A">
              <w:rPr>
                <w:rFonts w:ascii="Times New Roman" w:hAnsi="Times New Roman" w:cs="Times New Roman"/>
                <w:sz w:val="22"/>
                <w:szCs w:val="22"/>
              </w:rPr>
              <w:t>Movements</w:t>
            </w:r>
          </w:p>
        </w:tc>
        <w:tc>
          <w:tcPr>
            <w:tcW w:w="278" w:type="dxa"/>
            <w:gridSpan w:val="2"/>
            <w:vAlign w:val="bottom"/>
          </w:tcPr>
          <w:p w14:paraId="2A259830" w14:textId="77777777" w:rsidR="00EA42F4" w:rsidRPr="0007384A" w:rsidRDefault="00EA42F4" w:rsidP="00467F14">
            <w:pPr>
              <w:tabs>
                <w:tab w:val="left" w:pos="1242"/>
              </w:tabs>
              <w:ind w:left="-108" w:right="-108"/>
              <w:jc w:val="center"/>
              <w:rPr>
                <w:rFonts w:ascii="Times New Roman" w:hAnsi="Times New Roman" w:cs="Times New Roman"/>
                <w:sz w:val="22"/>
                <w:szCs w:val="22"/>
              </w:rPr>
            </w:pPr>
          </w:p>
        </w:tc>
        <w:tc>
          <w:tcPr>
            <w:tcW w:w="1443" w:type="dxa"/>
            <w:vAlign w:val="bottom"/>
          </w:tcPr>
          <w:p w14:paraId="7F4C3483" w14:textId="463B355E" w:rsidR="00EA42F4" w:rsidRPr="0007384A" w:rsidRDefault="00EA42F4" w:rsidP="00467F14">
            <w:pPr>
              <w:tabs>
                <w:tab w:val="left" w:pos="1242"/>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December 31,</w:t>
            </w:r>
          </w:p>
        </w:tc>
      </w:tr>
      <w:tr w:rsidR="00EB41D8" w:rsidRPr="0007384A" w14:paraId="267CB4FB" w14:textId="77777777" w:rsidTr="0062399F">
        <w:trPr>
          <w:trHeight w:val="70"/>
        </w:trPr>
        <w:tc>
          <w:tcPr>
            <w:tcW w:w="2988" w:type="dxa"/>
          </w:tcPr>
          <w:p w14:paraId="74A3E1D2" w14:textId="77777777" w:rsidR="00EB41D8" w:rsidRPr="0007384A" w:rsidRDefault="00EB41D8" w:rsidP="00467F14">
            <w:pPr>
              <w:pStyle w:val="a1"/>
              <w:tabs>
                <w:tab w:val="clear" w:pos="360"/>
                <w:tab w:val="clear" w:pos="720"/>
                <w:tab w:val="clear" w:pos="1080"/>
              </w:tabs>
              <w:ind w:right="-198"/>
              <w:rPr>
                <w:rFonts w:cs="Times New Roman"/>
                <w:sz w:val="22"/>
                <w:szCs w:val="22"/>
                <w:lang w:val="en-US"/>
              </w:rPr>
            </w:pPr>
          </w:p>
        </w:tc>
        <w:tc>
          <w:tcPr>
            <w:tcW w:w="1549" w:type="dxa"/>
            <w:tcBorders>
              <w:bottom w:val="single" w:sz="4" w:space="0" w:color="auto"/>
            </w:tcBorders>
            <w:vAlign w:val="bottom"/>
          </w:tcPr>
          <w:p w14:paraId="4E1B2F0C" w14:textId="687B431E" w:rsidR="00EB41D8" w:rsidRPr="0007384A" w:rsidRDefault="00EB41D8" w:rsidP="00467F14">
            <w:pPr>
              <w:ind w:left="-108" w:right="-108"/>
              <w:jc w:val="center"/>
              <w:rPr>
                <w:rFonts w:ascii="Times New Roman" w:hAnsi="Times New Roman" w:cs="Cordia New"/>
                <w:sz w:val="22"/>
                <w:szCs w:val="22"/>
              </w:rPr>
            </w:pPr>
            <w:r w:rsidRPr="0007384A">
              <w:rPr>
                <w:rFonts w:ascii="Times New Roman" w:hAnsi="Times New Roman" w:cs="Times New Roman"/>
                <w:sz w:val="22"/>
                <w:szCs w:val="22"/>
              </w:rPr>
              <w:t>20</w:t>
            </w:r>
            <w:r w:rsidRPr="0007384A">
              <w:rPr>
                <w:rFonts w:ascii="Times New Roman" w:hAnsi="Times New Roman" w:cs="Cordia New"/>
                <w:sz w:val="22"/>
                <w:szCs w:val="22"/>
              </w:rPr>
              <w:t>2</w:t>
            </w:r>
            <w:r w:rsidR="004A379B">
              <w:rPr>
                <w:rFonts w:ascii="Times New Roman" w:hAnsi="Times New Roman" w:cs="Cordia New"/>
                <w:sz w:val="22"/>
                <w:szCs w:val="22"/>
              </w:rPr>
              <w:t>3</w:t>
            </w:r>
          </w:p>
        </w:tc>
        <w:tc>
          <w:tcPr>
            <w:tcW w:w="284" w:type="dxa"/>
          </w:tcPr>
          <w:p w14:paraId="03E8CB2F" w14:textId="77777777" w:rsidR="00EB41D8" w:rsidRPr="0007384A" w:rsidRDefault="00EB41D8" w:rsidP="00467F14">
            <w:pPr>
              <w:ind w:left="-108" w:right="-108"/>
              <w:jc w:val="center"/>
              <w:rPr>
                <w:rFonts w:ascii="Times New Roman" w:hAnsi="Times New Roman" w:cs="Times New Roman"/>
                <w:sz w:val="22"/>
                <w:szCs w:val="22"/>
              </w:rPr>
            </w:pPr>
          </w:p>
        </w:tc>
        <w:tc>
          <w:tcPr>
            <w:tcW w:w="1000" w:type="dxa"/>
            <w:tcBorders>
              <w:bottom w:val="single" w:sz="4" w:space="0" w:color="auto"/>
            </w:tcBorders>
            <w:vAlign w:val="bottom"/>
          </w:tcPr>
          <w:p w14:paraId="14C78C2A" w14:textId="77777777" w:rsidR="00EB41D8" w:rsidRPr="0007384A" w:rsidRDefault="00EB41D8" w:rsidP="00467F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Addition</w:t>
            </w:r>
          </w:p>
        </w:tc>
        <w:tc>
          <w:tcPr>
            <w:tcW w:w="236" w:type="dxa"/>
            <w:vAlign w:val="bottom"/>
          </w:tcPr>
          <w:p w14:paraId="4658E2AD" w14:textId="77777777" w:rsidR="00EB41D8" w:rsidRPr="0007384A" w:rsidRDefault="00EB41D8" w:rsidP="00467F14">
            <w:pPr>
              <w:ind w:left="-108" w:right="-108"/>
              <w:jc w:val="center"/>
              <w:rPr>
                <w:rFonts w:ascii="Times New Roman" w:hAnsi="Times New Roman" w:cs="Times New Roman"/>
                <w:sz w:val="22"/>
                <w:szCs w:val="22"/>
              </w:rPr>
            </w:pPr>
          </w:p>
        </w:tc>
        <w:tc>
          <w:tcPr>
            <w:tcW w:w="983" w:type="dxa"/>
            <w:tcBorders>
              <w:bottom w:val="single" w:sz="4" w:space="0" w:color="auto"/>
            </w:tcBorders>
            <w:vAlign w:val="bottom"/>
          </w:tcPr>
          <w:p w14:paraId="5AFCE242" w14:textId="77777777" w:rsidR="00EB41D8" w:rsidRPr="0007384A" w:rsidRDefault="00EB41D8" w:rsidP="00467F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Deduction</w:t>
            </w:r>
          </w:p>
        </w:tc>
        <w:tc>
          <w:tcPr>
            <w:tcW w:w="283" w:type="dxa"/>
            <w:vAlign w:val="bottom"/>
          </w:tcPr>
          <w:p w14:paraId="3280EEE5" w14:textId="77777777" w:rsidR="00EB41D8" w:rsidRPr="0007384A" w:rsidRDefault="00EB41D8" w:rsidP="00467F14">
            <w:pPr>
              <w:ind w:left="-108" w:right="-108"/>
              <w:jc w:val="center"/>
              <w:rPr>
                <w:rFonts w:ascii="Times New Roman" w:hAnsi="Times New Roman" w:cs="Times New Roman"/>
                <w:sz w:val="22"/>
                <w:szCs w:val="22"/>
              </w:rPr>
            </w:pPr>
          </w:p>
        </w:tc>
        <w:tc>
          <w:tcPr>
            <w:tcW w:w="881" w:type="dxa"/>
            <w:gridSpan w:val="2"/>
            <w:tcBorders>
              <w:bottom w:val="single" w:sz="4" w:space="0" w:color="auto"/>
            </w:tcBorders>
            <w:vAlign w:val="bottom"/>
          </w:tcPr>
          <w:p w14:paraId="175996C5" w14:textId="77777777" w:rsidR="00EB41D8" w:rsidRPr="0007384A" w:rsidRDefault="00EB41D8" w:rsidP="00467F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Transfer</w:t>
            </w:r>
          </w:p>
        </w:tc>
        <w:tc>
          <w:tcPr>
            <w:tcW w:w="271" w:type="dxa"/>
            <w:vAlign w:val="bottom"/>
          </w:tcPr>
          <w:p w14:paraId="62F9B34B" w14:textId="77777777" w:rsidR="00EB41D8" w:rsidRPr="0007384A" w:rsidRDefault="00EB41D8" w:rsidP="00467F14">
            <w:pPr>
              <w:ind w:left="-108" w:right="-108"/>
              <w:jc w:val="center"/>
              <w:rPr>
                <w:rFonts w:ascii="Times New Roman" w:hAnsi="Times New Roman" w:cs="Times New Roman"/>
                <w:sz w:val="22"/>
                <w:szCs w:val="22"/>
              </w:rPr>
            </w:pPr>
          </w:p>
        </w:tc>
        <w:tc>
          <w:tcPr>
            <w:tcW w:w="1443" w:type="dxa"/>
            <w:tcBorders>
              <w:bottom w:val="single" w:sz="4" w:space="0" w:color="auto"/>
            </w:tcBorders>
            <w:vAlign w:val="bottom"/>
          </w:tcPr>
          <w:p w14:paraId="20603923" w14:textId="5BCACC49" w:rsidR="00EB41D8" w:rsidRPr="0007384A" w:rsidRDefault="00EB41D8" w:rsidP="00467F14">
            <w:pPr>
              <w:ind w:left="-108" w:right="-108"/>
              <w:jc w:val="center"/>
              <w:rPr>
                <w:rFonts w:ascii="Times New Roman" w:hAnsi="Times New Roman" w:cs="Times New Roman"/>
                <w:sz w:val="22"/>
                <w:szCs w:val="22"/>
              </w:rPr>
            </w:pPr>
            <w:r w:rsidRPr="0007384A">
              <w:rPr>
                <w:rFonts w:ascii="Times New Roman" w:hAnsi="Times New Roman" w:cs="Times New Roman"/>
                <w:sz w:val="22"/>
                <w:szCs w:val="22"/>
              </w:rPr>
              <w:t>202</w:t>
            </w:r>
            <w:r w:rsidR="004A379B">
              <w:rPr>
                <w:rFonts w:ascii="Times New Roman" w:hAnsi="Times New Roman" w:cs="Times New Roman"/>
                <w:sz w:val="22"/>
                <w:szCs w:val="22"/>
              </w:rPr>
              <w:t>4</w:t>
            </w:r>
          </w:p>
        </w:tc>
      </w:tr>
      <w:tr w:rsidR="004A379B" w:rsidRPr="0007384A" w14:paraId="05DBC2F8" w14:textId="77777777" w:rsidTr="0062399F">
        <w:tc>
          <w:tcPr>
            <w:tcW w:w="2988" w:type="dxa"/>
            <w:vAlign w:val="bottom"/>
          </w:tcPr>
          <w:p w14:paraId="1937BCAE" w14:textId="77777777" w:rsidR="004A379B" w:rsidRPr="0007384A" w:rsidRDefault="004A379B" w:rsidP="004A379B">
            <w:pPr>
              <w:rPr>
                <w:rFonts w:ascii="Times New Roman" w:hAnsi="Times New Roman" w:cs="Times New Roman"/>
                <w:sz w:val="22"/>
                <w:szCs w:val="22"/>
              </w:rPr>
            </w:pPr>
            <w:r w:rsidRPr="0007384A">
              <w:rPr>
                <w:rFonts w:ascii="Times New Roman" w:hAnsi="Times New Roman" w:cs="Times New Roman"/>
                <w:sz w:val="22"/>
                <w:szCs w:val="22"/>
              </w:rPr>
              <w:t>Cost</w:t>
            </w:r>
          </w:p>
        </w:tc>
        <w:tc>
          <w:tcPr>
            <w:tcW w:w="1549" w:type="dxa"/>
          </w:tcPr>
          <w:p w14:paraId="0A4E1B3B" w14:textId="66475E04" w:rsidR="004A379B" w:rsidRPr="0007384A" w:rsidRDefault="004A379B" w:rsidP="004A379B">
            <w:pPr>
              <w:pStyle w:val="3"/>
              <w:ind w:right="145"/>
              <w:jc w:val="right"/>
              <w:rPr>
                <w:rFonts w:ascii="Times New Roman" w:hAnsi="Times New Roman" w:cs="Times New Roman"/>
                <w:color w:val="000000"/>
                <w:lang w:val="en-US"/>
              </w:rPr>
            </w:pPr>
            <w:r w:rsidRPr="004A379B">
              <w:rPr>
                <w:rFonts w:ascii="Times New Roman" w:hAnsi="Times New Roman" w:cs="Times New Roman"/>
                <w:color w:val="000000"/>
                <w:lang w:val="en-US"/>
              </w:rPr>
              <w:t>4,580</w:t>
            </w:r>
          </w:p>
        </w:tc>
        <w:tc>
          <w:tcPr>
            <w:tcW w:w="284" w:type="dxa"/>
          </w:tcPr>
          <w:p w14:paraId="71776CDD" w14:textId="77777777" w:rsidR="004A379B" w:rsidRPr="004A379B" w:rsidRDefault="004A379B" w:rsidP="004A379B">
            <w:pPr>
              <w:tabs>
                <w:tab w:val="left" w:pos="743"/>
              </w:tabs>
              <w:ind w:left="-108" w:right="121"/>
              <w:jc w:val="right"/>
              <w:rPr>
                <w:rFonts w:ascii="Times New Roman" w:hAnsi="Times New Roman" w:cs="Times New Roman"/>
                <w:color w:val="000000"/>
                <w:sz w:val="22"/>
                <w:szCs w:val="22"/>
              </w:rPr>
            </w:pPr>
          </w:p>
        </w:tc>
        <w:tc>
          <w:tcPr>
            <w:tcW w:w="1000" w:type="dxa"/>
          </w:tcPr>
          <w:p w14:paraId="0D98509A" w14:textId="1221D9E4" w:rsidR="004A379B" w:rsidRPr="004A379B" w:rsidRDefault="004A379B" w:rsidP="004A379B">
            <w:pPr>
              <w:tabs>
                <w:tab w:val="clear" w:pos="227"/>
                <w:tab w:val="left" w:pos="312"/>
              </w:tabs>
              <w:ind w:right="160"/>
              <w:jc w:val="right"/>
              <w:rPr>
                <w:rFonts w:ascii="Times New Roman" w:hAnsi="Times New Roman" w:cs="Times New Roman"/>
                <w:color w:val="000000"/>
                <w:sz w:val="22"/>
                <w:szCs w:val="22"/>
              </w:rPr>
            </w:pPr>
            <w:r w:rsidRPr="004A379B">
              <w:rPr>
                <w:rFonts w:ascii="Times New Roman" w:hAnsi="Times New Roman" w:cs="Times New Roman"/>
                <w:color w:val="000000"/>
                <w:sz w:val="22"/>
                <w:szCs w:val="22"/>
              </w:rPr>
              <w:t>1,559</w:t>
            </w:r>
          </w:p>
        </w:tc>
        <w:tc>
          <w:tcPr>
            <w:tcW w:w="236" w:type="dxa"/>
          </w:tcPr>
          <w:p w14:paraId="2758D03B" w14:textId="77777777" w:rsidR="004A379B" w:rsidRPr="004A379B" w:rsidRDefault="004A379B" w:rsidP="004A379B">
            <w:pPr>
              <w:pStyle w:val="3"/>
              <w:tabs>
                <w:tab w:val="clear" w:pos="360"/>
                <w:tab w:val="clear" w:pos="720"/>
              </w:tabs>
              <w:ind w:right="72"/>
              <w:rPr>
                <w:rFonts w:ascii="Times New Roman" w:hAnsi="Times New Roman" w:cs="Times New Roman"/>
                <w:color w:val="000000"/>
                <w:cs/>
                <w:lang w:val="en-US"/>
              </w:rPr>
            </w:pPr>
          </w:p>
        </w:tc>
        <w:tc>
          <w:tcPr>
            <w:tcW w:w="983" w:type="dxa"/>
            <w:vAlign w:val="center"/>
          </w:tcPr>
          <w:p w14:paraId="15392853" w14:textId="114BA3F8" w:rsidR="004A379B" w:rsidRPr="0007384A" w:rsidRDefault="004A379B" w:rsidP="004A37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4A379B">
              <w:rPr>
                <w:rFonts w:ascii="Times New Roman" w:hAnsi="Times New Roman" w:cs="Times New Roman"/>
                <w:color w:val="000000"/>
                <w:sz w:val="22"/>
                <w:szCs w:val="22"/>
              </w:rPr>
              <w:t xml:space="preserve">     -</w:t>
            </w:r>
          </w:p>
        </w:tc>
        <w:tc>
          <w:tcPr>
            <w:tcW w:w="283" w:type="dxa"/>
          </w:tcPr>
          <w:p w14:paraId="4CCCB72B" w14:textId="77777777" w:rsidR="004A379B" w:rsidRPr="004A379B" w:rsidRDefault="004A379B" w:rsidP="004A379B">
            <w:pPr>
              <w:pStyle w:val="3"/>
              <w:tabs>
                <w:tab w:val="clear" w:pos="360"/>
                <w:tab w:val="clear" w:pos="720"/>
              </w:tabs>
              <w:ind w:right="72"/>
              <w:jc w:val="right"/>
              <w:rPr>
                <w:rFonts w:ascii="Times New Roman" w:hAnsi="Times New Roman" w:cs="Times New Roman"/>
                <w:color w:val="000000"/>
                <w:cs/>
                <w:lang w:val="en-US"/>
              </w:rPr>
            </w:pPr>
          </w:p>
        </w:tc>
        <w:tc>
          <w:tcPr>
            <w:tcW w:w="881" w:type="dxa"/>
            <w:gridSpan w:val="2"/>
            <w:vAlign w:val="center"/>
          </w:tcPr>
          <w:p w14:paraId="649BBD3E" w14:textId="6A9FE407" w:rsidR="004A379B" w:rsidRPr="0007384A" w:rsidRDefault="004A379B" w:rsidP="004A37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4A379B">
              <w:rPr>
                <w:rFonts w:ascii="Times New Roman" w:hAnsi="Times New Roman" w:cs="Times New Roman"/>
                <w:color w:val="000000"/>
                <w:sz w:val="22"/>
                <w:szCs w:val="22"/>
              </w:rPr>
              <w:t xml:space="preserve">     -</w:t>
            </w:r>
          </w:p>
        </w:tc>
        <w:tc>
          <w:tcPr>
            <w:tcW w:w="271" w:type="dxa"/>
          </w:tcPr>
          <w:p w14:paraId="45B7DE72" w14:textId="77777777" w:rsidR="004A379B" w:rsidRPr="004A379B" w:rsidRDefault="004A379B" w:rsidP="004A379B">
            <w:pPr>
              <w:pStyle w:val="3"/>
              <w:tabs>
                <w:tab w:val="clear" w:pos="360"/>
                <w:tab w:val="clear" w:pos="720"/>
              </w:tabs>
              <w:ind w:right="72"/>
              <w:jc w:val="right"/>
              <w:rPr>
                <w:rFonts w:ascii="Times New Roman" w:hAnsi="Times New Roman" w:cs="Times New Roman"/>
                <w:color w:val="000000"/>
                <w:cs/>
                <w:lang w:val="en-US"/>
              </w:rPr>
            </w:pPr>
          </w:p>
        </w:tc>
        <w:tc>
          <w:tcPr>
            <w:tcW w:w="1443" w:type="dxa"/>
          </w:tcPr>
          <w:p w14:paraId="39DD9CF9" w14:textId="64376D91" w:rsidR="004A379B" w:rsidRPr="0007384A" w:rsidRDefault="004A379B" w:rsidP="004A379B">
            <w:pPr>
              <w:pStyle w:val="3"/>
              <w:ind w:right="145"/>
              <w:jc w:val="right"/>
              <w:rPr>
                <w:rFonts w:ascii="Times New Roman" w:hAnsi="Times New Roman" w:cs="Times New Roman"/>
                <w:color w:val="000000"/>
                <w:lang w:val="en-US"/>
              </w:rPr>
            </w:pPr>
            <w:r w:rsidRPr="004A379B">
              <w:rPr>
                <w:rFonts w:ascii="Times New Roman" w:hAnsi="Times New Roman" w:cs="Times New Roman"/>
                <w:color w:val="000000"/>
                <w:lang w:val="en-US"/>
              </w:rPr>
              <w:t>6,139</w:t>
            </w:r>
          </w:p>
        </w:tc>
      </w:tr>
      <w:tr w:rsidR="004A379B" w:rsidRPr="0007384A" w14:paraId="336E9654" w14:textId="77777777" w:rsidTr="0062399F">
        <w:trPr>
          <w:trHeight w:val="80"/>
        </w:trPr>
        <w:tc>
          <w:tcPr>
            <w:tcW w:w="2988" w:type="dxa"/>
            <w:vAlign w:val="bottom"/>
          </w:tcPr>
          <w:p w14:paraId="5AD354A5" w14:textId="77777777" w:rsidR="004A379B" w:rsidRPr="0007384A" w:rsidRDefault="004A379B" w:rsidP="004A379B">
            <w:pPr>
              <w:rPr>
                <w:rFonts w:ascii="Times New Roman" w:hAnsi="Times New Roman" w:cs="Times New Roman"/>
                <w:sz w:val="22"/>
                <w:szCs w:val="22"/>
              </w:rPr>
            </w:pPr>
            <w:r w:rsidRPr="0007384A">
              <w:rPr>
                <w:rFonts w:ascii="Times New Roman" w:hAnsi="Times New Roman" w:cs="Times New Roman"/>
                <w:sz w:val="22"/>
                <w:szCs w:val="22"/>
              </w:rPr>
              <w:t>Accumulated amortization</w:t>
            </w:r>
          </w:p>
        </w:tc>
        <w:tc>
          <w:tcPr>
            <w:tcW w:w="1549" w:type="dxa"/>
            <w:tcBorders>
              <w:bottom w:val="single" w:sz="4" w:space="0" w:color="auto"/>
            </w:tcBorders>
          </w:tcPr>
          <w:p w14:paraId="046FCA36" w14:textId="77777777" w:rsidR="004A379B" w:rsidRDefault="004A379B" w:rsidP="004A379B">
            <w:pPr>
              <w:pStyle w:val="3"/>
              <w:ind w:right="85"/>
              <w:jc w:val="right"/>
              <w:rPr>
                <w:rFonts w:ascii="Times New Roman" w:hAnsi="Times New Roman" w:cs="Times New Roman"/>
                <w:color w:val="000000"/>
                <w:lang w:val="en-US"/>
              </w:rPr>
            </w:pPr>
          </w:p>
          <w:p w14:paraId="786332C0" w14:textId="7AD97BD0" w:rsidR="004A379B" w:rsidRPr="0007384A" w:rsidRDefault="004A379B" w:rsidP="004A379B">
            <w:pPr>
              <w:pStyle w:val="3"/>
              <w:ind w:right="85"/>
              <w:jc w:val="right"/>
              <w:rPr>
                <w:rFonts w:ascii="Times New Roman" w:hAnsi="Times New Roman" w:cs="Times New Roman"/>
                <w:color w:val="000000"/>
                <w:lang w:val="en-US"/>
              </w:rPr>
            </w:pPr>
            <w:r w:rsidRPr="004A379B">
              <w:rPr>
                <w:rFonts w:ascii="Times New Roman" w:hAnsi="Times New Roman" w:cs="Times New Roman"/>
                <w:color w:val="000000"/>
                <w:lang w:val="en-US"/>
              </w:rPr>
              <w:t>(1,641)</w:t>
            </w:r>
          </w:p>
        </w:tc>
        <w:tc>
          <w:tcPr>
            <w:tcW w:w="284" w:type="dxa"/>
          </w:tcPr>
          <w:p w14:paraId="109EF6C6" w14:textId="77777777" w:rsidR="004A379B" w:rsidRPr="004A379B" w:rsidRDefault="004A379B" w:rsidP="004A379B">
            <w:pPr>
              <w:tabs>
                <w:tab w:val="left" w:pos="743"/>
              </w:tabs>
              <w:ind w:left="-108" w:right="145"/>
              <w:jc w:val="right"/>
              <w:rPr>
                <w:rFonts w:ascii="Times New Roman" w:hAnsi="Times New Roman" w:cs="Times New Roman"/>
                <w:color w:val="000000"/>
                <w:sz w:val="22"/>
                <w:szCs w:val="22"/>
              </w:rPr>
            </w:pPr>
          </w:p>
        </w:tc>
        <w:tc>
          <w:tcPr>
            <w:tcW w:w="1000" w:type="dxa"/>
            <w:tcBorders>
              <w:bottom w:val="single" w:sz="4" w:space="0" w:color="auto"/>
            </w:tcBorders>
          </w:tcPr>
          <w:p w14:paraId="4AA0DC72" w14:textId="77777777" w:rsidR="004A379B" w:rsidRDefault="004A379B" w:rsidP="004A379B">
            <w:pPr>
              <w:pStyle w:val="3"/>
              <w:ind w:right="85"/>
              <w:jc w:val="right"/>
              <w:rPr>
                <w:rFonts w:ascii="Times New Roman" w:hAnsi="Times New Roman" w:cs="Times New Roman"/>
                <w:color w:val="000000"/>
                <w:lang w:val="en-US"/>
              </w:rPr>
            </w:pPr>
          </w:p>
          <w:p w14:paraId="3D6DC9B2" w14:textId="4BEFD3E5" w:rsidR="004A379B" w:rsidRPr="0007384A" w:rsidRDefault="004A379B" w:rsidP="004A379B">
            <w:pPr>
              <w:pStyle w:val="3"/>
              <w:ind w:right="85"/>
              <w:jc w:val="right"/>
              <w:rPr>
                <w:rFonts w:ascii="Times New Roman" w:hAnsi="Times New Roman" w:cs="Times New Roman"/>
                <w:color w:val="000000"/>
                <w:lang w:val="en-US"/>
              </w:rPr>
            </w:pPr>
            <w:proofErr w:type="gramStart"/>
            <w:r w:rsidRPr="004A379B">
              <w:rPr>
                <w:rFonts w:ascii="Times New Roman" w:hAnsi="Times New Roman" w:cs="Times New Roman"/>
                <w:color w:val="000000"/>
                <w:lang w:val="en-US"/>
              </w:rPr>
              <w:t>(</w:t>
            </w:r>
            <w:r w:rsidRPr="004A379B">
              <w:rPr>
                <w:rFonts w:ascii="Times New Roman" w:hAnsi="Times New Roman" w:cs="Times New Roman" w:hint="cs"/>
                <w:color w:val="000000"/>
                <w:cs/>
                <w:lang w:val="en-US"/>
              </w:rPr>
              <w:t xml:space="preserve"> </w:t>
            </w:r>
            <w:r w:rsidRPr="004A379B">
              <w:rPr>
                <w:rFonts w:ascii="Times New Roman" w:hAnsi="Times New Roman" w:cs="Times New Roman"/>
                <w:color w:val="000000"/>
                <w:lang w:val="en-US"/>
              </w:rPr>
              <w:t xml:space="preserve"> </w:t>
            </w:r>
            <w:proofErr w:type="gramEnd"/>
            <w:r w:rsidRPr="004A379B">
              <w:rPr>
                <w:rFonts w:ascii="Times New Roman" w:hAnsi="Times New Roman" w:cs="Times New Roman"/>
                <w:color w:val="000000"/>
                <w:lang w:val="en-US"/>
              </w:rPr>
              <w:t xml:space="preserve"> 804)</w:t>
            </w:r>
          </w:p>
        </w:tc>
        <w:tc>
          <w:tcPr>
            <w:tcW w:w="236" w:type="dxa"/>
          </w:tcPr>
          <w:p w14:paraId="37DF7B3F" w14:textId="77777777" w:rsidR="004A379B" w:rsidRPr="004A379B" w:rsidRDefault="004A379B" w:rsidP="004A379B">
            <w:pPr>
              <w:pStyle w:val="E1"/>
              <w:ind w:right="145"/>
              <w:rPr>
                <w:rFonts w:cs="Times New Roman"/>
                <w:b w:val="0"/>
                <w:bCs w:val="0"/>
                <w:color w:val="000000"/>
                <w:cs/>
                <w:lang w:val="en-US"/>
              </w:rPr>
            </w:pPr>
          </w:p>
        </w:tc>
        <w:tc>
          <w:tcPr>
            <w:tcW w:w="983" w:type="dxa"/>
            <w:tcBorders>
              <w:bottom w:val="single" w:sz="4" w:space="0" w:color="auto"/>
            </w:tcBorders>
            <w:vAlign w:val="center"/>
          </w:tcPr>
          <w:p w14:paraId="655CDBF5" w14:textId="77777777" w:rsidR="004A379B" w:rsidRDefault="004A379B" w:rsidP="004A37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p>
          <w:p w14:paraId="1387E19A" w14:textId="1835DC9B" w:rsidR="004A379B" w:rsidRPr="0007384A" w:rsidRDefault="004A379B" w:rsidP="004A37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4A379B">
              <w:rPr>
                <w:rFonts w:ascii="Times New Roman" w:hAnsi="Times New Roman" w:cs="Times New Roman"/>
                <w:color w:val="000000"/>
                <w:sz w:val="22"/>
                <w:szCs w:val="22"/>
              </w:rPr>
              <w:t xml:space="preserve">     -</w:t>
            </w:r>
          </w:p>
        </w:tc>
        <w:tc>
          <w:tcPr>
            <w:tcW w:w="283" w:type="dxa"/>
          </w:tcPr>
          <w:p w14:paraId="5EE68FE2" w14:textId="77777777" w:rsidR="004A379B" w:rsidRPr="004A379B" w:rsidRDefault="004A379B" w:rsidP="004A379B">
            <w:pPr>
              <w:pStyle w:val="E1"/>
              <w:ind w:right="145"/>
              <w:jc w:val="right"/>
              <w:rPr>
                <w:rFonts w:cs="Times New Roman"/>
                <w:b w:val="0"/>
                <w:bCs w:val="0"/>
                <w:color w:val="000000"/>
                <w:cs/>
                <w:lang w:val="en-US"/>
              </w:rPr>
            </w:pPr>
          </w:p>
        </w:tc>
        <w:tc>
          <w:tcPr>
            <w:tcW w:w="881" w:type="dxa"/>
            <w:gridSpan w:val="2"/>
            <w:tcBorders>
              <w:bottom w:val="single" w:sz="4" w:space="0" w:color="auto"/>
            </w:tcBorders>
            <w:vAlign w:val="center"/>
          </w:tcPr>
          <w:p w14:paraId="6075EF85" w14:textId="77777777" w:rsidR="004A379B" w:rsidRDefault="004A379B" w:rsidP="004A37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p>
          <w:p w14:paraId="4E2AC11E" w14:textId="366F21F1" w:rsidR="004A379B" w:rsidRPr="0007384A" w:rsidRDefault="004A379B" w:rsidP="004A37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4A379B">
              <w:rPr>
                <w:rFonts w:ascii="Times New Roman" w:hAnsi="Times New Roman" w:cs="Times New Roman"/>
                <w:color w:val="000000"/>
                <w:sz w:val="22"/>
                <w:szCs w:val="22"/>
              </w:rPr>
              <w:t xml:space="preserve">     -</w:t>
            </w:r>
          </w:p>
        </w:tc>
        <w:tc>
          <w:tcPr>
            <w:tcW w:w="271" w:type="dxa"/>
          </w:tcPr>
          <w:p w14:paraId="593F8AF1" w14:textId="77777777" w:rsidR="004A379B" w:rsidRPr="004A379B" w:rsidRDefault="004A379B" w:rsidP="004A379B">
            <w:pPr>
              <w:pStyle w:val="E1"/>
              <w:ind w:right="145"/>
              <w:jc w:val="right"/>
              <w:rPr>
                <w:rFonts w:cs="Times New Roman"/>
                <w:b w:val="0"/>
                <w:bCs w:val="0"/>
                <w:color w:val="000000"/>
                <w:cs/>
                <w:lang w:val="en-US"/>
              </w:rPr>
            </w:pPr>
          </w:p>
        </w:tc>
        <w:tc>
          <w:tcPr>
            <w:tcW w:w="1443" w:type="dxa"/>
            <w:tcBorders>
              <w:bottom w:val="single" w:sz="4" w:space="0" w:color="auto"/>
            </w:tcBorders>
          </w:tcPr>
          <w:p w14:paraId="729A607E" w14:textId="77777777" w:rsidR="004A379B" w:rsidRDefault="004A379B" w:rsidP="004A379B">
            <w:pPr>
              <w:pStyle w:val="3"/>
              <w:ind w:right="85"/>
              <w:jc w:val="right"/>
              <w:rPr>
                <w:rFonts w:ascii="Times New Roman" w:hAnsi="Times New Roman" w:cs="Times New Roman"/>
                <w:color w:val="000000"/>
                <w:lang w:val="en-US"/>
              </w:rPr>
            </w:pPr>
          </w:p>
          <w:p w14:paraId="75C220BB" w14:textId="27729A68" w:rsidR="004A379B" w:rsidRPr="0007384A" w:rsidRDefault="004A379B" w:rsidP="004A379B">
            <w:pPr>
              <w:pStyle w:val="3"/>
              <w:ind w:right="85"/>
              <w:jc w:val="right"/>
              <w:rPr>
                <w:rFonts w:ascii="Times New Roman" w:hAnsi="Times New Roman" w:cs="Times New Roman"/>
                <w:color w:val="000000"/>
                <w:lang w:val="en-US"/>
              </w:rPr>
            </w:pPr>
            <w:r w:rsidRPr="004A379B">
              <w:rPr>
                <w:rFonts w:ascii="Times New Roman" w:hAnsi="Times New Roman" w:cs="Times New Roman"/>
                <w:color w:val="000000"/>
                <w:lang w:val="en-US"/>
              </w:rPr>
              <w:t>(2,445)</w:t>
            </w:r>
          </w:p>
        </w:tc>
      </w:tr>
      <w:tr w:rsidR="004A379B" w:rsidRPr="0007384A" w14:paraId="2622799E" w14:textId="77777777" w:rsidTr="0062399F">
        <w:trPr>
          <w:trHeight w:val="70"/>
        </w:trPr>
        <w:tc>
          <w:tcPr>
            <w:tcW w:w="2988" w:type="dxa"/>
            <w:vAlign w:val="bottom"/>
          </w:tcPr>
          <w:p w14:paraId="3489D9AD" w14:textId="77777777" w:rsidR="004A379B" w:rsidRPr="0007384A" w:rsidRDefault="004A379B" w:rsidP="004A379B">
            <w:pPr>
              <w:rPr>
                <w:rFonts w:ascii="Times New Roman" w:hAnsi="Times New Roman" w:cs="Times New Roman"/>
                <w:sz w:val="22"/>
                <w:szCs w:val="22"/>
              </w:rPr>
            </w:pPr>
            <w:r w:rsidRPr="0007384A">
              <w:rPr>
                <w:rFonts w:ascii="Times New Roman" w:hAnsi="Times New Roman" w:cs="Times New Roman"/>
                <w:sz w:val="22"/>
                <w:szCs w:val="22"/>
              </w:rPr>
              <w:t>Net</w:t>
            </w:r>
          </w:p>
        </w:tc>
        <w:tc>
          <w:tcPr>
            <w:tcW w:w="1549" w:type="dxa"/>
            <w:tcBorders>
              <w:top w:val="single" w:sz="4" w:space="0" w:color="auto"/>
              <w:bottom w:val="double" w:sz="4" w:space="0" w:color="auto"/>
            </w:tcBorders>
            <w:vAlign w:val="center"/>
          </w:tcPr>
          <w:p w14:paraId="27708E6D" w14:textId="4B637EB5" w:rsidR="004A379B" w:rsidRPr="004A379B" w:rsidRDefault="004A379B" w:rsidP="004A379B">
            <w:pPr>
              <w:pStyle w:val="3"/>
              <w:ind w:right="145"/>
              <w:jc w:val="right"/>
              <w:rPr>
                <w:rFonts w:ascii="Times New Roman" w:hAnsi="Times New Roman" w:cs="Times New Roman"/>
                <w:color w:val="000000"/>
                <w:lang w:val="en-US"/>
              </w:rPr>
            </w:pPr>
            <w:r w:rsidRPr="004A379B">
              <w:rPr>
                <w:rFonts w:ascii="Times New Roman" w:hAnsi="Times New Roman" w:cs="Times New Roman"/>
                <w:color w:val="000000"/>
                <w:lang w:val="en-US"/>
              </w:rPr>
              <w:t>2,939</w:t>
            </w:r>
          </w:p>
        </w:tc>
        <w:tc>
          <w:tcPr>
            <w:tcW w:w="284" w:type="dxa"/>
          </w:tcPr>
          <w:p w14:paraId="2414B781" w14:textId="77777777" w:rsidR="004A379B" w:rsidRPr="004A379B" w:rsidRDefault="004A379B" w:rsidP="004A379B">
            <w:pPr>
              <w:pStyle w:val="3"/>
              <w:ind w:right="145"/>
              <w:jc w:val="right"/>
              <w:rPr>
                <w:rFonts w:ascii="Times New Roman" w:hAnsi="Times New Roman" w:cs="Times New Roman"/>
                <w:color w:val="000000"/>
                <w:lang w:val="en-US"/>
              </w:rPr>
            </w:pPr>
          </w:p>
        </w:tc>
        <w:tc>
          <w:tcPr>
            <w:tcW w:w="1000" w:type="dxa"/>
            <w:tcBorders>
              <w:top w:val="single" w:sz="4" w:space="0" w:color="auto"/>
              <w:bottom w:val="double" w:sz="4" w:space="0" w:color="auto"/>
            </w:tcBorders>
          </w:tcPr>
          <w:p w14:paraId="49D0836A" w14:textId="0D10EF6C" w:rsidR="004A379B" w:rsidRPr="0007384A" w:rsidRDefault="004A379B" w:rsidP="004A379B">
            <w:pPr>
              <w:pStyle w:val="3"/>
              <w:ind w:right="145"/>
              <w:jc w:val="right"/>
              <w:rPr>
                <w:rFonts w:ascii="Times New Roman" w:hAnsi="Times New Roman" w:cs="Times New Roman"/>
                <w:color w:val="000000"/>
                <w:lang w:val="en-US"/>
              </w:rPr>
            </w:pPr>
            <w:r w:rsidRPr="004A379B">
              <w:rPr>
                <w:rFonts w:ascii="Times New Roman" w:hAnsi="Times New Roman" w:cs="Times New Roman"/>
                <w:color w:val="000000"/>
                <w:lang w:val="en-US"/>
              </w:rPr>
              <w:t>755</w:t>
            </w:r>
          </w:p>
        </w:tc>
        <w:tc>
          <w:tcPr>
            <w:tcW w:w="236" w:type="dxa"/>
          </w:tcPr>
          <w:p w14:paraId="5F4E5225" w14:textId="77777777" w:rsidR="004A379B" w:rsidRPr="004A379B" w:rsidRDefault="004A379B" w:rsidP="004A379B">
            <w:pPr>
              <w:pStyle w:val="3"/>
              <w:ind w:right="145"/>
              <w:jc w:val="right"/>
              <w:rPr>
                <w:rFonts w:ascii="Times New Roman" w:hAnsi="Times New Roman" w:cs="Times New Roman"/>
                <w:color w:val="000000"/>
                <w:cs/>
                <w:lang w:val="en-US"/>
              </w:rPr>
            </w:pPr>
          </w:p>
        </w:tc>
        <w:tc>
          <w:tcPr>
            <w:tcW w:w="983" w:type="dxa"/>
            <w:tcBorders>
              <w:top w:val="single" w:sz="4" w:space="0" w:color="auto"/>
              <w:bottom w:val="double" w:sz="4" w:space="0" w:color="auto"/>
            </w:tcBorders>
            <w:vAlign w:val="center"/>
          </w:tcPr>
          <w:p w14:paraId="5AB25112" w14:textId="53246AF3" w:rsidR="004A379B" w:rsidRPr="004A379B" w:rsidRDefault="004A379B" w:rsidP="006239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4A379B">
              <w:rPr>
                <w:rFonts w:ascii="Times New Roman" w:hAnsi="Times New Roman" w:cs="Times New Roman"/>
                <w:color w:val="000000"/>
                <w:sz w:val="22"/>
                <w:szCs w:val="22"/>
              </w:rPr>
              <w:t xml:space="preserve">     -</w:t>
            </w:r>
          </w:p>
        </w:tc>
        <w:tc>
          <w:tcPr>
            <w:tcW w:w="283" w:type="dxa"/>
          </w:tcPr>
          <w:p w14:paraId="05DD1482" w14:textId="77777777" w:rsidR="004A379B" w:rsidRPr="004A379B" w:rsidRDefault="004A379B" w:rsidP="004A379B">
            <w:pPr>
              <w:pStyle w:val="3"/>
              <w:ind w:right="145"/>
              <w:jc w:val="right"/>
              <w:rPr>
                <w:rFonts w:ascii="Times New Roman" w:hAnsi="Times New Roman" w:cs="Times New Roman"/>
                <w:color w:val="000000"/>
                <w:cs/>
                <w:lang w:val="en-US"/>
              </w:rPr>
            </w:pPr>
          </w:p>
        </w:tc>
        <w:tc>
          <w:tcPr>
            <w:tcW w:w="881" w:type="dxa"/>
            <w:gridSpan w:val="2"/>
            <w:tcBorders>
              <w:top w:val="single" w:sz="4" w:space="0" w:color="auto"/>
              <w:bottom w:val="double" w:sz="4" w:space="0" w:color="auto"/>
            </w:tcBorders>
            <w:vAlign w:val="center"/>
          </w:tcPr>
          <w:p w14:paraId="0D686119" w14:textId="0EBF7DDB" w:rsidR="004A379B" w:rsidRPr="004A379B" w:rsidRDefault="004A379B" w:rsidP="006239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5"/>
              <w:jc w:val="center"/>
              <w:rPr>
                <w:rFonts w:ascii="Times New Roman" w:hAnsi="Times New Roman" w:cs="Times New Roman"/>
                <w:color w:val="000000"/>
                <w:sz w:val="22"/>
                <w:szCs w:val="22"/>
              </w:rPr>
            </w:pPr>
            <w:r w:rsidRPr="004A379B">
              <w:rPr>
                <w:rFonts w:ascii="Times New Roman" w:hAnsi="Times New Roman" w:cs="Times New Roman"/>
                <w:color w:val="000000"/>
                <w:sz w:val="22"/>
                <w:szCs w:val="22"/>
              </w:rPr>
              <w:t xml:space="preserve">     -</w:t>
            </w:r>
          </w:p>
        </w:tc>
        <w:tc>
          <w:tcPr>
            <w:tcW w:w="271" w:type="dxa"/>
          </w:tcPr>
          <w:p w14:paraId="7861B373" w14:textId="77777777" w:rsidR="004A379B" w:rsidRPr="004A379B" w:rsidRDefault="004A379B" w:rsidP="004A379B">
            <w:pPr>
              <w:pStyle w:val="3"/>
              <w:ind w:right="145"/>
              <w:jc w:val="right"/>
              <w:rPr>
                <w:rFonts w:ascii="Times New Roman" w:hAnsi="Times New Roman" w:cs="Times New Roman"/>
                <w:color w:val="000000"/>
                <w:cs/>
                <w:lang w:val="en-US"/>
              </w:rPr>
            </w:pPr>
          </w:p>
        </w:tc>
        <w:tc>
          <w:tcPr>
            <w:tcW w:w="1443" w:type="dxa"/>
            <w:tcBorders>
              <w:top w:val="single" w:sz="4" w:space="0" w:color="auto"/>
              <w:bottom w:val="double" w:sz="4" w:space="0" w:color="auto"/>
            </w:tcBorders>
            <w:vAlign w:val="center"/>
          </w:tcPr>
          <w:p w14:paraId="572E4BE5" w14:textId="71E0CD7C" w:rsidR="004A379B" w:rsidRPr="004A379B" w:rsidRDefault="004A379B" w:rsidP="004A379B">
            <w:pPr>
              <w:pStyle w:val="3"/>
              <w:ind w:right="145"/>
              <w:jc w:val="right"/>
              <w:rPr>
                <w:rFonts w:ascii="Times New Roman" w:hAnsi="Times New Roman" w:cs="Times New Roman"/>
                <w:color w:val="000000"/>
                <w:lang w:val="en-US"/>
              </w:rPr>
            </w:pPr>
            <w:r w:rsidRPr="004A379B">
              <w:rPr>
                <w:rFonts w:ascii="Times New Roman" w:hAnsi="Times New Roman" w:cs="Times New Roman"/>
                <w:color w:val="000000"/>
                <w:lang w:val="en-US"/>
              </w:rPr>
              <w:t>3,694</w:t>
            </w:r>
          </w:p>
        </w:tc>
      </w:tr>
    </w:tbl>
    <w:p w14:paraId="501A4BFA" w14:textId="77777777" w:rsidR="00EB41D8" w:rsidRPr="0007384A" w:rsidRDefault="00EB41D8" w:rsidP="00306C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C1C01A8" w14:textId="7D943ABE" w:rsidR="002B3016" w:rsidRDefault="002B3016" w:rsidP="00D96F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7384A">
        <w:rPr>
          <w:rFonts w:ascii="Times New Roman" w:hAnsi="Times New Roman" w:cs="Times New Roman"/>
          <w:sz w:val="22"/>
          <w:szCs w:val="22"/>
        </w:rPr>
        <w:t>Amortization, which was presented as part of administrative expenses</w:t>
      </w:r>
      <w:r w:rsidR="0096108A" w:rsidRPr="0007384A">
        <w:rPr>
          <w:rFonts w:ascii="Times New Roman" w:hAnsi="Times New Roman" w:cs="Times New Roman"/>
          <w:sz w:val="22"/>
          <w:szCs w:val="22"/>
        </w:rPr>
        <w:t>,</w:t>
      </w:r>
      <w:r w:rsidRPr="0007384A">
        <w:rPr>
          <w:rFonts w:ascii="Times New Roman" w:hAnsi="Times New Roman" w:cs="Times New Roman"/>
          <w:sz w:val="22"/>
          <w:szCs w:val="22"/>
        </w:rPr>
        <w:t xml:space="preserve"> for the years </w:t>
      </w:r>
      <w:r w:rsidR="00040319" w:rsidRPr="0007384A">
        <w:rPr>
          <w:rFonts w:ascii="Times New Roman" w:hAnsi="Times New Roman" w:cs="Times New Roman"/>
          <w:sz w:val="22"/>
          <w:szCs w:val="22"/>
        </w:rPr>
        <w:t>202</w:t>
      </w:r>
      <w:r w:rsidR="004367CD" w:rsidRPr="0007384A">
        <w:rPr>
          <w:rFonts w:ascii="Times New Roman" w:hAnsi="Times New Roman" w:cstheme="minorBidi"/>
          <w:sz w:val="22"/>
          <w:szCs w:val="22"/>
        </w:rPr>
        <w:t>5</w:t>
      </w:r>
      <w:r w:rsidR="00040319" w:rsidRPr="0007384A">
        <w:rPr>
          <w:rFonts w:ascii="Times New Roman" w:hAnsi="Times New Roman" w:cs="Times New Roman"/>
          <w:sz w:val="22"/>
          <w:szCs w:val="22"/>
        </w:rPr>
        <w:t xml:space="preserve"> and 202</w:t>
      </w:r>
      <w:r w:rsidR="004367CD" w:rsidRPr="0007384A">
        <w:rPr>
          <w:rFonts w:ascii="Times New Roman" w:hAnsi="Times New Roman" w:cs="Times New Roman"/>
          <w:sz w:val="22"/>
          <w:szCs w:val="22"/>
        </w:rPr>
        <w:t>4</w:t>
      </w:r>
      <w:r w:rsidR="00EA42F4">
        <w:rPr>
          <w:rFonts w:ascii="Times New Roman" w:hAnsi="Times New Roman" w:cs="Times New Roman"/>
          <w:sz w:val="22"/>
          <w:szCs w:val="22"/>
        </w:rPr>
        <w:t xml:space="preserve"> </w:t>
      </w:r>
      <w:r w:rsidRPr="0007384A">
        <w:rPr>
          <w:rFonts w:ascii="Times New Roman" w:hAnsi="Times New Roman" w:cs="Times New Roman"/>
          <w:sz w:val="22"/>
          <w:szCs w:val="22"/>
        </w:rPr>
        <w:t xml:space="preserve">amounted to approximately Baht </w:t>
      </w:r>
      <w:r w:rsidR="00B95461">
        <w:rPr>
          <w:rFonts w:ascii="Times New Roman" w:hAnsi="Times New Roman" w:cs="Times New Roman"/>
          <w:sz w:val="22"/>
          <w:szCs w:val="22"/>
        </w:rPr>
        <w:t>1.1</w:t>
      </w:r>
      <w:r w:rsidRPr="0007384A">
        <w:rPr>
          <w:rFonts w:ascii="Times New Roman" w:hAnsi="Times New Roman" w:cs="Times New Roman"/>
          <w:sz w:val="22"/>
          <w:szCs w:val="22"/>
        </w:rPr>
        <w:t xml:space="preserve"> million</w:t>
      </w:r>
      <w:r w:rsidR="00453633" w:rsidRPr="0007384A">
        <w:rPr>
          <w:rFonts w:ascii="Times New Roman" w:hAnsi="Times New Roman" w:cs="Times New Roman"/>
          <w:sz w:val="22"/>
          <w:szCs w:val="22"/>
        </w:rPr>
        <w:t xml:space="preserve"> and Baht </w:t>
      </w:r>
      <w:r w:rsidR="004367CD" w:rsidRPr="0007384A">
        <w:rPr>
          <w:rFonts w:ascii="Times New Roman" w:hAnsi="Times New Roman" w:cs="Times New Roman"/>
          <w:sz w:val="22"/>
          <w:szCs w:val="22"/>
        </w:rPr>
        <w:t xml:space="preserve">0.8 </w:t>
      </w:r>
      <w:r w:rsidR="00D96FCD" w:rsidRPr="0007384A">
        <w:rPr>
          <w:rFonts w:ascii="Times New Roman" w:hAnsi="Times New Roman" w:cs="Times New Roman"/>
          <w:sz w:val="22"/>
          <w:szCs w:val="22"/>
        </w:rPr>
        <w:t>million, respectively</w:t>
      </w:r>
      <w:r w:rsidRPr="0007384A">
        <w:rPr>
          <w:rFonts w:ascii="Times New Roman" w:hAnsi="Times New Roman" w:cs="Times New Roman"/>
          <w:sz w:val="22"/>
          <w:szCs w:val="22"/>
        </w:rPr>
        <w:t>.</w:t>
      </w:r>
    </w:p>
    <w:p w14:paraId="69786691" w14:textId="77777777" w:rsidR="00D96FCD" w:rsidRPr="0007384A" w:rsidRDefault="00D96FCD" w:rsidP="00D96F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ADC500C" w14:textId="6713703D" w:rsidR="00290691" w:rsidRPr="0007384A" w:rsidRDefault="00290691" w:rsidP="00290691">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left="567" w:hanging="567"/>
        <w:rPr>
          <w:rFonts w:ascii="Times New Roman" w:hAnsi="Times New Roman" w:cs="Times New Roman"/>
          <w:b/>
          <w:bCs/>
          <w:caps/>
          <w:sz w:val="22"/>
          <w:szCs w:val="22"/>
        </w:rPr>
      </w:pPr>
      <w:r w:rsidRPr="0007384A">
        <w:rPr>
          <w:rFonts w:ascii="Times New Roman" w:hAnsi="Times New Roman" w:cs="Times New Roman"/>
          <w:b/>
          <w:bCs/>
          <w:caps/>
          <w:sz w:val="22"/>
          <w:szCs w:val="22"/>
        </w:rPr>
        <w:t xml:space="preserve">SHORT-TERM BORROWINGS FROM </w:t>
      </w:r>
      <w:proofErr w:type="gramStart"/>
      <w:r w:rsidRPr="0007384A">
        <w:rPr>
          <w:rFonts w:ascii="Times New Roman" w:hAnsi="Times New Roman" w:cs="Times New Roman"/>
          <w:b/>
          <w:bCs/>
          <w:caps/>
          <w:sz w:val="22"/>
          <w:szCs w:val="22"/>
        </w:rPr>
        <w:t>FINANCIAL  INSTITUTIONS</w:t>
      </w:r>
      <w:proofErr w:type="gramEnd"/>
    </w:p>
    <w:p w14:paraId="675E7E07" w14:textId="77777777" w:rsidR="00421161" w:rsidRPr="0007384A" w:rsidRDefault="00421161" w:rsidP="00D96F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592" w:type="dxa"/>
        <w:tblInd w:w="-34" w:type="dxa"/>
        <w:tblLayout w:type="fixed"/>
        <w:tblLook w:val="0000" w:firstRow="0" w:lastRow="0" w:firstColumn="0" w:lastColumn="0" w:noHBand="0" w:noVBand="0"/>
      </w:tblPr>
      <w:tblGrid>
        <w:gridCol w:w="4732"/>
        <w:gridCol w:w="2340"/>
        <w:gridCol w:w="270"/>
        <w:gridCol w:w="2250"/>
      </w:tblGrid>
      <w:tr w:rsidR="00421161" w:rsidRPr="0007384A" w14:paraId="1A1B9717" w14:textId="77777777" w:rsidTr="00CF3F30">
        <w:trPr>
          <w:cantSplit/>
        </w:trPr>
        <w:tc>
          <w:tcPr>
            <w:tcW w:w="4732" w:type="dxa"/>
            <w:vAlign w:val="bottom"/>
          </w:tcPr>
          <w:p w14:paraId="2F15AE42" w14:textId="77777777" w:rsidR="00421161" w:rsidRPr="0007384A" w:rsidRDefault="00421161" w:rsidP="005B696F">
            <w:pPr>
              <w:spacing w:line="260" w:lineRule="atLeast"/>
              <w:ind w:right="-108"/>
              <w:rPr>
                <w:rFonts w:ascii="Times New Roman" w:hAnsi="Times New Roman" w:cs="Times New Roman"/>
                <w:sz w:val="22"/>
                <w:szCs w:val="22"/>
              </w:rPr>
            </w:pPr>
          </w:p>
        </w:tc>
        <w:tc>
          <w:tcPr>
            <w:tcW w:w="4860" w:type="dxa"/>
            <w:gridSpan w:val="3"/>
            <w:tcBorders>
              <w:bottom w:val="single" w:sz="4" w:space="0" w:color="auto"/>
            </w:tcBorders>
            <w:vAlign w:val="bottom"/>
          </w:tcPr>
          <w:p w14:paraId="6DCADA0A" w14:textId="77777777" w:rsidR="00421161" w:rsidRPr="0007384A" w:rsidRDefault="00421161" w:rsidP="005B696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In Thousand Baht</w:t>
            </w:r>
          </w:p>
        </w:tc>
      </w:tr>
      <w:tr w:rsidR="005E29F9" w:rsidRPr="0007384A" w14:paraId="430FE1FD" w14:textId="77777777" w:rsidTr="00DD27BA">
        <w:tblPrEx>
          <w:tblLook w:val="04A0" w:firstRow="1" w:lastRow="0" w:firstColumn="1" w:lastColumn="0" w:noHBand="0" w:noVBand="1"/>
        </w:tblPrEx>
        <w:tc>
          <w:tcPr>
            <w:tcW w:w="4732" w:type="dxa"/>
            <w:vAlign w:val="bottom"/>
          </w:tcPr>
          <w:p w14:paraId="4783B5FD" w14:textId="77777777" w:rsidR="005E29F9" w:rsidRPr="0007384A" w:rsidRDefault="005E29F9" w:rsidP="00F621C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4860" w:type="dxa"/>
            <w:gridSpan w:val="3"/>
            <w:tcBorders>
              <w:bottom w:val="single" w:sz="4" w:space="0" w:color="auto"/>
            </w:tcBorders>
            <w:vAlign w:val="bottom"/>
          </w:tcPr>
          <w:p w14:paraId="65C7F506" w14:textId="2A7A5DDE" w:rsidR="005E29F9" w:rsidRPr="0007384A" w:rsidRDefault="005E29F9" w:rsidP="00F621C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Pr>
                <w:rFonts w:ascii="Times New Roman" w:hAnsi="Times New Roman" w:cs="Times New Roman"/>
                <w:sz w:val="22"/>
                <w:szCs w:val="22"/>
              </w:rPr>
              <w:t>Consolidated and The Company Only</w:t>
            </w:r>
          </w:p>
        </w:tc>
      </w:tr>
      <w:tr w:rsidR="00F621C7" w:rsidRPr="0007384A" w14:paraId="1135A401" w14:textId="77777777" w:rsidTr="00671C9C">
        <w:tblPrEx>
          <w:tblLook w:val="04A0" w:firstRow="1" w:lastRow="0" w:firstColumn="1" w:lastColumn="0" w:noHBand="0" w:noVBand="1"/>
        </w:tblPrEx>
        <w:tc>
          <w:tcPr>
            <w:tcW w:w="4732" w:type="dxa"/>
            <w:vAlign w:val="bottom"/>
          </w:tcPr>
          <w:p w14:paraId="52212DEB" w14:textId="77777777" w:rsidR="00F621C7" w:rsidRPr="0007384A" w:rsidRDefault="00F621C7" w:rsidP="00F621C7">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340" w:type="dxa"/>
            <w:tcBorders>
              <w:bottom w:val="single" w:sz="4" w:space="0" w:color="auto"/>
            </w:tcBorders>
            <w:vAlign w:val="bottom"/>
          </w:tcPr>
          <w:p w14:paraId="5DEB83D6" w14:textId="59062482" w:rsidR="00F621C7" w:rsidRPr="0007384A" w:rsidRDefault="00F621C7" w:rsidP="00F621C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202</w:t>
            </w:r>
            <w:r w:rsidRPr="0007384A">
              <w:rPr>
                <w:rFonts w:ascii="Times New Roman" w:hAnsi="Times New Roman" w:cstheme="minorBidi"/>
                <w:sz w:val="22"/>
                <w:szCs w:val="22"/>
              </w:rPr>
              <w:t>5</w:t>
            </w:r>
          </w:p>
        </w:tc>
        <w:tc>
          <w:tcPr>
            <w:tcW w:w="270" w:type="dxa"/>
            <w:vAlign w:val="bottom"/>
          </w:tcPr>
          <w:p w14:paraId="2F2D7F10" w14:textId="77777777" w:rsidR="00F621C7" w:rsidRPr="0007384A" w:rsidRDefault="00F621C7" w:rsidP="00F621C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2250" w:type="dxa"/>
            <w:tcBorders>
              <w:top w:val="single" w:sz="4" w:space="0" w:color="auto"/>
              <w:bottom w:val="single" w:sz="4" w:space="0" w:color="auto"/>
            </w:tcBorders>
            <w:vAlign w:val="bottom"/>
          </w:tcPr>
          <w:p w14:paraId="7F7045E0" w14:textId="5BB3744E" w:rsidR="00F621C7" w:rsidRPr="0007384A" w:rsidRDefault="00F621C7" w:rsidP="00F621C7">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2024</w:t>
            </w:r>
          </w:p>
        </w:tc>
      </w:tr>
      <w:tr w:rsidR="00C07DB8" w:rsidRPr="0007384A" w14:paraId="09F9D75F" w14:textId="77777777" w:rsidTr="00CF3F30">
        <w:tblPrEx>
          <w:tblLook w:val="04A0" w:firstRow="1" w:lastRow="0" w:firstColumn="1" w:lastColumn="0" w:noHBand="0" w:noVBand="1"/>
        </w:tblPrEx>
        <w:trPr>
          <w:trHeight w:val="189"/>
        </w:trPr>
        <w:tc>
          <w:tcPr>
            <w:tcW w:w="4732" w:type="dxa"/>
            <w:vAlign w:val="bottom"/>
          </w:tcPr>
          <w:p w14:paraId="120FD4D2" w14:textId="77777777"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07384A">
              <w:rPr>
                <w:rFonts w:ascii="Times New Roman" w:hAnsi="Times New Roman" w:cs="Times New Roman"/>
                <w:sz w:val="22"/>
                <w:szCs w:val="22"/>
              </w:rPr>
              <w:t>Loans under packing credit</w:t>
            </w:r>
          </w:p>
        </w:tc>
        <w:tc>
          <w:tcPr>
            <w:tcW w:w="2340" w:type="dxa"/>
            <w:vAlign w:val="bottom"/>
          </w:tcPr>
          <w:p w14:paraId="046428BA" w14:textId="1171C9F0"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C07DB8">
              <w:rPr>
                <w:rFonts w:ascii="Times New Roman" w:hAnsi="Times New Roman" w:cs="Times New Roman"/>
                <w:sz w:val="22"/>
                <w:szCs w:val="22"/>
              </w:rPr>
              <w:t>3,315,200</w:t>
            </w:r>
          </w:p>
        </w:tc>
        <w:tc>
          <w:tcPr>
            <w:tcW w:w="270" w:type="dxa"/>
            <w:vAlign w:val="bottom"/>
          </w:tcPr>
          <w:p w14:paraId="117B1009" w14:textId="77777777" w:rsidR="00C07DB8" w:rsidRPr="0007384A" w:rsidRDefault="00C07DB8" w:rsidP="00C07DB8">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2"/>
                <w:szCs w:val="22"/>
              </w:rPr>
            </w:pPr>
          </w:p>
        </w:tc>
        <w:tc>
          <w:tcPr>
            <w:tcW w:w="2250" w:type="dxa"/>
            <w:vAlign w:val="bottom"/>
          </w:tcPr>
          <w:p w14:paraId="3922E00B" w14:textId="76054535"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07384A">
              <w:rPr>
                <w:rFonts w:ascii="Times New Roman" w:hAnsi="Times New Roman" w:cs="Times New Roman"/>
                <w:sz w:val="22"/>
                <w:szCs w:val="22"/>
              </w:rPr>
              <w:t>2,425,400</w:t>
            </w:r>
          </w:p>
        </w:tc>
      </w:tr>
      <w:tr w:rsidR="00C07DB8" w:rsidRPr="0007384A" w14:paraId="1E61CDB2" w14:textId="77777777" w:rsidTr="00CF3F30">
        <w:tblPrEx>
          <w:tblLook w:val="04A0" w:firstRow="1" w:lastRow="0" w:firstColumn="1" w:lastColumn="0" w:noHBand="0" w:noVBand="1"/>
        </w:tblPrEx>
        <w:tc>
          <w:tcPr>
            <w:tcW w:w="4732" w:type="dxa"/>
            <w:vAlign w:val="bottom"/>
          </w:tcPr>
          <w:p w14:paraId="50C81507" w14:textId="77777777"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07384A">
              <w:rPr>
                <w:rFonts w:ascii="Times New Roman" w:hAnsi="Times New Roman" w:cs="Times New Roman"/>
                <w:sz w:val="22"/>
                <w:szCs w:val="22"/>
              </w:rPr>
              <w:t>Loans under promissory note</w:t>
            </w:r>
          </w:p>
        </w:tc>
        <w:tc>
          <w:tcPr>
            <w:tcW w:w="2340" w:type="dxa"/>
            <w:vAlign w:val="bottom"/>
          </w:tcPr>
          <w:p w14:paraId="26DB8C41" w14:textId="555CC039"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C07DB8">
              <w:rPr>
                <w:rFonts w:ascii="Times New Roman" w:hAnsi="Times New Roman" w:cs="Times New Roman"/>
                <w:sz w:val="22"/>
                <w:szCs w:val="22"/>
              </w:rPr>
              <w:t>1,098,300</w:t>
            </w:r>
          </w:p>
        </w:tc>
        <w:tc>
          <w:tcPr>
            <w:tcW w:w="270" w:type="dxa"/>
            <w:vAlign w:val="bottom"/>
          </w:tcPr>
          <w:p w14:paraId="4FA063DE" w14:textId="77777777" w:rsidR="00C07DB8" w:rsidRPr="0007384A" w:rsidRDefault="00C07DB8" w:rsidP="00C07DB8">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2"/>
                <w:szCs w:val="22"/>
              </w:rPr>
            </w:pPr>
          </w:p>
        </w:tc>
        <w:tc>
          <w:tcPr>
            <w:tcW w:w="2250" w:type="dxa"/>
            <w:vAlign w:val="bottom"/>
          </w:tcPr>
          <w:p w14:paraId="572415B6" w14:textId="14D3A86E"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07384A">
              <w:rPr>
                <w:rFonts w:ascii="Times New Roman" w:hAnsi="Times New Roman" w:cs="Times New Roman"/>
                <w:sz w:val="22"/>
                <w:szCs w:val="22"/>
              </w:rPr>
              <w:t>1,635,000</w:t>
            </w:r>
          </w:p>
        </w:tc>
      </w:tr>
      <w:tr w:rsidR="00C07DB8" w:rsidRPr="0007384A" w14:paraId="36FDF1EB" w14:textId="77777777" w:rsidTr="00CF3F30">
        <w:tblPrEx>
          <w:tblLook w:val="04A0" w:firstRow="1" w:lastRow="0" w:firstColumn="1" w:lastColumn="0" w:noHBand="0" w:noVBand="1"/>
        </w:tblPrEx>
        <w:trPr>
          <w:trHeight w:val="70"/>
        </w:trPr>
        <w:tc>
          <w:tcPr>
            <w:tcW w:w="4732" w:type="dxa"/>
            <w:vAlign w:val="bottom"/>
          </w:tcPr>
          <w:p w14:paraId="291CF2B1" w14:textId="77777777"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07384A">
              <w:rPr>
                <w:rFonts w:ascii="Times New Roman" w:hAnsi="Times New Roman" w:cs="Times New Roman"/>
                <w:sz w:val="22"/>
                <w:szCs w:val="22"/>
              </w:rPr>
              <w:t>Total</w:t>
            </w:r>
          </w:p>
        </w:tc>
        <w:tc>
          <w:tcPr>
            <w:tcW w:w="2340" w:type="dxa"/>
            <w:tcBorders>
              <w:top w:val="single" w:sz="4" w:space="0" w:color="auto"/>
              <w:bottom w:val="double" w:sz="4" w:space="0" w:color="auto"/>
            </w:tcBorders>
            <w:vAlign w:val="bottom"/>
          </w:tcPr>
          <w:p w14:paraId="56973FA6" w14:textId="624721D9"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C07DB8">
              <w:rPr>
                <w:rFonts w:ascii="Times New Roman" w:hAnsi="Times New Roman" w:cs="Times New Roman"/>
                <w:sz w:val="22"/>
                <w:szCs w:val="22"/>
              </w:rPr>
              <w:t>4,413,500</w:t>
            </w:r>
          </w:p>
        </w:tc>
        <w:tc>
          <w:tcPr>
            <w:tcW w:w="270" w:type="dxa"/>
            <w:vAlign w:val="bottom"/>
          </w:tcPr>
          <w:p w14:paraId="0371AADC" w14:textId="77777777" w:rsidR="00C07DB8" w:rsidRPr="0007384A" w:rsidRDefault="00C07DB8" w:rsidP="00C07DB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2"/>
                <w:szCs w:val="22"/>
              </w:rPr>
            </w:pPr>
          </w:p>
        </w:tc>
        <w:tc>
          <w:tcPr>
            <w:tcW w:w="2250" w:type="dxa"/>
            <w:tcBorders>
              <w:top w:val="single" w:sz="4" w:space="0" w:color="auto"/>
              <w:bottom w:val="double" w:sz="4" w:space="0" w:color="auto"/>
            </w:tcBorders>
            <w:vAlign w:val="bottom"/>
          </w:tcPr>
          <w:p w14:paraId="3AB46E72" w14:textId="3E7E3A25" w:rsidR="00C07DB8" w:rsidRPr="0007384A" w:rsidRDefault="00C07DB8" w:rsidP="00C0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07384A">
              <w:rPr>
                <w:rFonts w:ascii="Times New Roman" w:hAnsi="Times New Roman" w:cs="Times New Roman"/>
                <w:sz w:val="22"/>
                <w:szCs w:val="22"/>
              </w:rPr>
              <w:t>4,060,400</w:t>
            </w:r>
          </w:p>
        </w:tc>
      </w:tr>
    </w:tbl>
    <w:p w14:paraId="47368A6E" w14:textId="77777777" w:rsidR="001C37A6" w:rsidRPr="0007384A" w:rsidRDefault="001C37A6" w:rsidP="008452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p>
    <w:p w14:paraId="1269716F" w14:textId="3ACDAB96" w:rsidR="008452FB" w:rsidRPr="0007384A" w:rsidRDefault="0043119A" w:rsidP="008452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7384A">
        <w:rPr>
          <w:rFonts w:ascii="Times New Roman" w:hAnsi="Times New Roman" w:cs="Times New Roman"/>
          <w:sz w:val="22"/>
          <w:szCs w:val="22"/>
        </w:rPr>
        <w:t xml:space="preserve">As </w:t>
      </w:r>
      <w:proofErr w:type="gramStart"/>
      <w:r w:rsidRPr="0007384A">
        <w:rPr>
          <w:rFonts w:ascii="Times New Roman" w:hAnsi="Times New Roman" w:cs="Times New Roman"/>
          <w:sz w:val="22"/>
          <w:szCs w:val="22"/>
        </w:rPr>
        <w:t>at</w:t>
      </w:r>
      <w:proofErr w:type="gramEnd"/>
      <w:r w:rsidRPr="0007384A">
        <w:rPr>
          <w:rFonts w:ascii="Times New Roman" w:hAnsi="Times New Roman" w:cs="Times New Roman"/>
          <w:sz w:val="22"/>
          <w:szCs w:val="22"/>
        </w:rPr>
        <w:t xml:space="preserve"> December 31</w:t>
      </w:r>
      <w:proofErr w:type="gramStart"/>
      <w:r w:rsidRPr="0007384A">
        <w:rPr>
          <w:rFonts w:ascii="Times New Roman" w:hAnsi="Times New Roman" w:cs="Times New Roman"/>
          <w:sz w:val="22"/>
          <w:szCs w:val="22"/>
        </w:rPr>
        <w:t xml:space="preserve"> 202</w:t>
      </w:r>
      <w:r w:rsidR="00781E3F" w:rsidRPr="0007384A">
        <w:rPr>
          <w:rFonts w:ascii="Times New Roman" w:hAnsi="Times New Roman" w:cstheme="minorBidi"/>
          <w:sz w:val="22"/>
          <w:szCs w:val="22"/>
        </w:rPr>
        <w:t>5</w:t>
      </w:r>
      <w:proofErr w:type="gramEnd"/>
      <w:r w:rsidRPr="0007384A">
        <w:rPr>
          <w:rFonts w:ascii="Times New Roman" w:hAnsi="Times New Roman" w:cs="Times New Roman"/>
          <w:sz w:val="22"/>
          <w:szCs w:val="22"/>
        </w:rPr>
        <w:t xml:space="preserve"> and 202</w:t>
      </w:r>
      <w:r w:rsidR="00781E3F" w:rsidRPr="0007384A">
        <w:rPr>
          <w:rFonts w:ascii="Times New Roman" w:hAnsi="Times New Roman" w:cs="Times New Roman"/>
          <w:sz w:val="22"/>
          <w:szCs w:val="22"/>
        </w:rPr>
        <w:t>4</w:t>
      </w:r>
      <w:r w:rsidR="008452FB" w:rsidRPr="0007384A">
        <w:rPr>
          <w:rFonts w:ascii="Times New Roman" w:hAnsi="Times New Roman" w:cs="Times New Roman"/>
          <w:sz w:val="22"/>
          <w:szCs w:val="22"/>
        </w:rPr>
        <w:t xml:space="preserve">, </w:t>
      </w:r>
      <w:r w:rsidR="006A38D1" w:rsidRPr="0007384A">
        <w:rPr>
          <w:rFonts w:ascii="Times New Roman" w:hAnsi="Times New Roman" w:cs="Times New Roman"/>
          <w:sz w:val="22"/>
          <w:szCs w:val="22"/>
        </w:rPr>
        <w:t xml:space="preserve">the Company </w:t>
      </w:r>
      <w:r w:rsidR="008452FB" w:rsidRPr="0007384A">
        <w:rPr>
          <w:rFonts w:ascii="Times New Roman" w:hAnsi="Times New Roman" w:cs="Times New Roman"/>
          <w:sz w:val="22"/>
          <w:szCs w:val="22"/>
        </w:rPr>
        <w:t>h</w:t>
      </w:r>
      <w:r w:rsidR="006134D0" w:rsidRPr="0007384A">
        <w:rPr>
          <w:rFonts w:ascii="Times New Roman" w:hAnsi="Times New Roman" w:cs="Times New Roman"/>
          <w:sz w:val="22"/>
          <w:szCs w:val="22"/>
        </w:rPr>
        <w:t>ad</w:t>
      </w:r>
      <w:r w:rsidR="008452FB" w:rsidRPr="0007384A">
        <w:rPr>
          <w:rFonts w:ascii="Times New Roman" w:hAnsi="Times New Roman" w:cs="Times New Roman"/>
          <w:sz w:val="22"/>
          <w:szCs w:val="22"/>
        </w:rPr>
        <w:t xml:space="preserve"> credit facilities </w:t>
      </w:r>
      <w:r w:rsidR="008452FB" w:rsidRPr="00C07DB8">
        <w:rPr>
          <w:rFonts w:ascii="Times New Roman" w:hAnsi="Times New Roman" w:cs="Times New Roman"/>
          <w:sz w:val="22"/>
          <w:szCs w:val="22"/>
        </w:rPr>
        <w:t xml:space="preserve">from </w:t>
      </w:r>
      <w:r w:rsidR="009452C9" w:rsidRPr="00C07DB8">
        <w:rPr>
          <w:rFonts w:ascii="Times New Roman" w:hAnsi="Times New Roman" w:cs="Times New Roman"/>
          <w:sz w:val="22"/>
          <w:szCs w:val="22"/>
        </w:rPr>
        <w:t>fourteen</w:t>
      </w:r>
      <w:r w:rsidR="00773EF7" w:rsidRPr="00C07DB8">
        <w:rPr>
          <w:rFonts w:ascii="Times New Roman" w:hAnsi="Times New Roman" w:cs="Times New Roman"/>
          <w:sz w:val="22"/>
          <w:szCs w:val="22"/>
        </w:rPr>
        <w:t xml:space="preserve"> local</w:t>
      </w:r>
      <w:r w:rsidR="00773EF7" w:rsidRPr="0007384A">
        <w:rPr>
          <w:rFonts w:ascii="Times New Roman" w:hAnsi="Times New Roman" w:cs="Times New Roman"/>
          <w:sz w:val="22"/>
          <w:szCs w:val="22"/>
        </w:rPr>
        <w:t xml:space="preserve"> banks</w:t>
      </w:r>
      <w:r w:rsidR="008452FB" w:rsidRPr="0007384A">
        <w:rPr>
          <w:rFonts w:ascii="Times New Roman" w:hAnsi="Times New Roman" w:cs="Times New Roman"/>
          <w:sz w:val="22"/>
          <w:szCs w:val="22"/>
        </w:rPr>
        <w:t xml:space="preserve">. As </w:t>
      </w:r>
      <w:proofErr w:type="gramStart"/>
      <w:r w:rsidR="008452FB" w:rsidRPr="0007384A">
        <w:rPr>
          <w:rFonts w:ascii="Times New Roman" w:hAnsi="Times New Roman" w:cs="Times New Roman"/>
          <w:sz w:val="22"/>
          <w:szCs w:val="22"/>
        </w:rPr>
        <w:t>at</w:t>
      </w:r>
      <w:proofErr w:type="gramEnd"/>
      <w:r w:rsidR="008452FB" w:rsidRPr="0007384A">
        <w:rPr>
          <w:rFonts w:ascii="Times New Roman" w:hAnsi="Times New Roman" w:cs="Times New Roman"/>
          <w:sz w:val="22"/>
          <w:szCs w:val="22"/>
        </w:rPr>
        <w:t xml:space="preserve"> December 31, 202</w:t>
      </w:r>
      <w:r w:rsidR="00781E3F" w:rsidRPr="0007384A">
        <w:rPr>
          <w:rFonts w:ascii="Times New Roman" w:hAnsi="Times New Roman" w:cs="Times New Roman"/>
          <w:sz w:val="22"/>
          <w:szCs w:val="22"/>
        </w:rPr>
        <w:t>5</w:t>
      </w:r>
      <w:r w:rsidR="008452FB" w:rsidRPr="0007384A">
        <w:rPr>
          <w:rFonts w:ascii="Times New Roman" w:hAnsi="Times New Roman" w:cs="Times New Roman"/>
          <w:sz w:val="22"/>
          <w:szCs w:val="22"/>
        </w:rPr>
        <w:t>, the entire credit facilities</w:t>
      </w:r>
      <w:r w:rsidR="006134D0" w:rsidRPr="0007384A">
        <w:rPr>
          <w:rFonts w:ascii="Times New Roman" w:hAnsi="Times New Roman" w:cs="Times New Roman"/>
          <w:sz w:val="22"/>
          <w:szCs w:val="22"/>
        </w:rPr>
        <w:t xml:space="preserve"> from financial institutions were</w:t>
      </w:r>
      <w:r w:rsidR="008452FB" w:rsidRPr="0007384A">
        <w:rPr>
          <w:rFonts w:ascii="Times New Roman" w:hAnsi="Times New Roman" w:cs="Times New Roman"/>
          <w:sz w:val="22"/>
          <w:szCs w:val="22"/>
        </w:rPr>
        <w:t xml:space="preserve"> as follows:</w:t>
      </w:r>
    </w:p>
    <w:p w14:paraId="16A287A2" w14:textId="77777777" w:rsidR="004367CD" w:rsidRPr="0007384A" w:rsidRDefault="004367CD">
      <w:pPr>
        <w:rPr>
          <w:sz w:val="22"/>
          <w:szCs w:val="22"/>
        </w:rPr>
      </w:pPr>
    </w:p>
    <w:tbl>
      <w:tblPr>
        <w:tblW w:w="10008" w:type="dxa"/>
        <w:tblLayout w:type="fixed"/>
        <w:tblLook w:val="04A0" w:firstRow="1" w:lastRow="0" w:firstColumn="1" w:lastColumn="0" w:noHBand="0" w:noVBand="1"/>
      </w:tblPr>
      <w:tblGrid>
        <w:gridCol w:w="2538"/>
        <w:gridCol w:w="270"/>
        <w:gridCol w:w="1260"/>
        <w:gridCol w:w="270"/>
        <w:gridCol w:w="1170"/>
        <w:gridCol w:w="270"/>
        <w:gridCol w:w="4230"/>
      </w:tblGrid>
      <w:tr w:rsidR="006A38D1" w:rsidRPr="001C7A00" w14:paraId="15E5F290" w14:textId="77777777" w:rsidTr="00FB6FA5">
        <w:trPr>
          <w:trHeight w:val="70"/>
          <w:tblHeader/>
        </w:trPr>
        <w:tc>
          <w:tcPr>
            <w:tcW w:w="2538" w:type="dxa"/>
            <w:vAlign w:val="bottom"/>
          </w:tcPr>
          <w:p w14:paraId="7C5B15C5" w14:textId="2B02AFBF" w:rsidR="006A38D1" w:rsidRPr="001C7A00" w:rsidRDefault="006A38D1" w:rsidP="00E00C8E">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c>
          <w:tcPr>
            <w:tcW w:w="270" w:type="dxa"/>
            <w:vAlign w:val="bottom"/>
          </w:tcPr>
          <w:p w14:paraId="4D5F129D" w14:textId="77777777" w:rsidR="006A38D1" w:rsidRPr="001C7A00" w:rsidRDefault="006A38D1" w:rsidP="00E00C8E">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highlight w:val="yellow"/>
              </w:rPr>
            </w:pPr>
          </w:p>
        </w:tc>
        <w:tc>
          <w:tcPr>
            <w:tcW w:w="2700" w:type="dxa"/>
            <w:gridSpan w:val="3"/>
            <w:tcBorders>
              <w:bottom w:val="single" w:sz="4" w:space="0" w:color="auto"/>
            </w:tcBorders>
            <w:vAlign w:val="bottom"/>
          </w:tcPr>
          <w:p w14:paraId="6AFDEB3E" w14:textId="77777777" w:rsidR="006A38D1" w:rsidRPr="001C7A00" w:rsidRDefault="006A38D1" w:rsidP="006A38D1">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C7A00">
              <w:rPr>
                <w:rFonts w:ascii="Times New Roman" w:hAnsi="Times New Roman" w:cs="Times New Roman"/>
                <w:sz w:val="22"/>
                <w:szCs w:val="22"/>
              </w:rPr>
              <w:t>Consolidated and</w:t>
            </w:r>
          </w:p>
          <w:p w14:paraId="450E72AF" w14:textId="2A369619"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2"/>
                <w:szCs w:val="22"/>
              </w:rPr>
            </w:pPr>
            <w:r w:rsidRPr="001C7A00">
              <w:rPr>
                <w:rFonts w:cs="Times New Roman"/>
                <w:sz w:val="22"/>
                <w:szCs w:val="22"/>
              </w:rPr>
              <w:t>The Company Only</w:t>
            </w:r>
          </w:p>
        </w:tc>
        <w:tc>
          <w:tcPr>
            <w:tcW w:w="270" w:type="dxa"/>
            <w:vAlign w:val="bottom"/>
          </w:tcPr>
          <w:p w14:paraId="56528AAD" w14:textId="77777777" w:rsidR="006A38D1" w:rsidRPr="001C7A00" w:rsidRDefault="006A38D1" w:rsidP="00E00C8E">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c>
          <w:tcPr>
            <w:tcW w:w="4230" w:type="dxa"/>
            <w:vAlign w:val="bottom"/>
          </w:tcPr>
          <w:p w14:paraId="65F57DBF" w14:textId="5DC9F016" w:rsidR="006A38D1" w:rsidRPr="001C7A00" w:rsidRDefault="006A38D1" w:rsidP="00E00C8E">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r>
      <w:tr w:rsidR="006A38D1" w:rsidRPr="001C7A00" w14:paraId="7CC955B7" w14:textId="77777777" w:rsidTr="006A38D1">
        <w:trPr>
          <w:trHeight w:val="70"/>
          <w:tblHeader/>
        </w:trPr>
        <w:tc>
          <w:tcPr>
            <w:tcW w:w="2538" w:type="dxa"/>
            <w:tcBorders>
              <w:bottom w:val="single" w:sz="4" w:space="0" w:color="auto"/>
            </w:tcBorders>
            <w:vAlign w:val="bottom"/>
          </w:tcPr>
          <w:p w14:paraId="52FE3618" w14:textId="77777777"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p w14:paraId="74FA1E70" w14:textId="680575FC"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r w:rsidRPr="001C7A00">
              <w:rPr>
                <w:rFonts w:cs="Times New Roman"/>
                <w:sz w:val="22"/>
                <w:szCs w:val="22"/>
              </w:rPr>
              <w:t>Credit Facilities</w:t>
            </w:r>
          </w:p>
        </w:tc>
        <w:tc>
          <w:tcPr>
            <w:tcW w:w="270" w:type="dxa"/>
            <w:vAlign w:val="bottom"/>
          </w:tcPr>
          <w:p w14:paraId="3A6E95DD" w14:textId="77777777"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highlight w:val="yellow"/>
              </w:rPr>
            </w:pPr>
          </w:p>
        </w:tc>
        <w:tc>
          <w:tcPr>
            <w:tcW w:w="1260" w:type="dxa"/>
            <w:tcBorders>
              <w:bottom w:val="single" w:sz="4" w:space="0" w:color="auto"/>
            </w:tcBorders>
            <w:vAlign w:val="bottom"/>
          </w:tcPr>
          <w:p w14:paraId="3F781DC5" w14:textId="01479D98"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2"/>
                <w:szCs w:val="22"/>
              </w:rPr>
            </w:pPr>
            <w:r w:rsidRPr="001C7A00">
              <w:rPr>
                <w:rFonts w:cs="Times New Roman"/>
                <w:sz w:val="22"/>
                <w:szCs w:val="22"/>
              </w:rPr>
              <w:t>In Million Baht</w:t>
            </w:r>
          </w:p>
        </w:tc>
        <w:tc>
          <w:tcPr>
            <w:tcW w:w="270" w:type="dxa"/>
          </w:tcPr>
          <w:p w14:paraId="7E1AEA46" w14:textId="77777777"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c>
          <w:tcPr>
            <w:tcW w:w="1170" w:type="dxa"/>
            <w:tcBorders>
              <w:bottom w:val="single" w:sz="4" w:space="0" w:color="auto"/>
            </w:tcBorders>
            <w:vAlign w:val="bottom"/>
          </w:tcPr>
          <w:p w14:paraId="699A8C38" w14:textId="3375741C"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left="-108" w:right="-108"/>
              <w:jc w:val="center"/>
              <w:rPr>
                <w:rFonts w:cs="Times New Roman"/>
                <w:sz w:val="22"/>
                <w:szCs w:val="22"/>
              </w:rPr>
            </w:pPr>
            <w:r w:rsidRPr="001C7A00">
              <w:rPr>
                <w:rFonts w:cs="Times New Roman"/>
                <w:sz w:val="22"/>
                <w:szCs w:val="22"/>
              </w:rPr>
              <w:t>In Million U.S. Dollar</w:t>
            </w:r>
          </w:p>
        </w:tc>
        <w:tc>
          <w:tcPr>
            <w:tcW w:w="270" w:type="dxa"/>
            <w:vAlign w:val="bottom"/>
          </w:tcPr>
          <w:p w14:paraId="690225DF" w14:textId="77777777"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tc>
        <w:tc>
          <w:tcPr>
            <w:tcW w:w="4230" w:type="dxa"/>
            <w:tcBorders>
              <w:bottom w:val="single" w:sz="4" w:space="0" w:color="auto"/>
            </w:tcBorders>
            <w:vAlign w:val="bottom"/>
          </w:tcPr>
          <w:p w14:paraId="3BF4303D" w14:textId="77777777"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p>
          <w:p w14:paraId="1273BA93" w14:textId="21EB5FE1" w:rsidR="006A38D1" w:rsidRPr="001C7A00" w:rsidRDefault="006A38D1" w:rsidP="006A38D1">
            <w:pPr>
              <w:pStyle w:val="NoSpacing"/>
              <w:tabs>
                <w:tab w:val="clear" w:pos="2807"/>
                <w:tab w:val="clear" w:pos="3742"/>
                <w:tab w:val="clear" w:pos="5387"/>
                <w:tab w:val="left" w:pos="567"/>
                <w:tab w:val="left" w:pos="5529"/>
                <w:tab w:val="left" w:pos="12616"/>
              </w:tabs>
              <w:spacing w:line="240" w:lineRule="atLeast"/>
              <w:ind w:right="-108"/>
              <w:jc w:val="center"/>
              <w:rPr>
                <w:rFonts w:cs="Times New Roman"/>
                <w:sz w:val="22"/>
                <w:szCs w:val="22"/>
              </w:rPr>
            </w:pPr>
            <w:r w:rsidRPr="001C7A00">
              <w:rPr>
                <w:rFonts w:cs="Times New Roman"/>
                <w:sz w:val="22"/>
                <w:szCs w:val="22"/>
              </w:rPr>
              <w:t>Interest Rate (p.a.)</w:t>
            </w:r>
          </w:p>
        </w:tc>
      </w:tr>
      <w:tr w:rsidR="009452C9" w:rsidRPr="001C7A00" w14:paraId="15C4AAD5" w14:textId="77777777" w:rsidTr="00D96137">
        <w:tc>
          <w:tcPr>
            <w:tcW w:w="2538" w:type="dxa"/>
          </w:tcPr>
          <w:p w14:paraId="3197408D" w14:textId="77777777" w:rsidR="009452C9" w:rsidRPr="001C7A00" w:rsidRDefault="009452C9" w:rsidP="009452C9">
            <w:pPr>
              <w:pStyle w:val="NoSpacing"/>
              <w:tabs>
                <w:tab w:val="left" w:pos="567"/>
              </w:tabs>
              <w:spacing w:line="240" w:lineRule="atLeast"/>
              <w:rPr>
                <w:rFonts w:cs="Times New Roman"/>
                <w:sz w:val="22"/>
                <w:szCs w:val="22"/>
              </w:rPr>
            </w:pPr>
            <w:r w:rsidRPr="001C7A00">
              <w:rPr>
                <w:rFonts w:cs="Times New Roman"/>
                <w:sz w:val="22"/>
                <w:szCs w:val="22"/>
              </w:rPr>
              <w:t>Bank overdraft</w:t>
            </w:r>
          </w:p>
        </w:tc>
        <w:tc>
          <w:tcPr>
            <w:tcW w:w="270" w:type="dxa"/>
          </w:tcPr>
          <w:p w14:paraId="12942A95" w14:textId="77777777" w:rsidR="009452C9" w:rsidRPr="001C7A00" w:rsidRDefault="009452C9" w:rsidP="009452C9">
            <w:pPr>
              <w:pStyle w:val="NoSpacing"/>
              <w:tabs>
                <w:tab w:val="left" w:pos="567"/>
              </w:tabs>
              <w:spacing w:line="240" w:lineRule="atLeast"/>
              <w:jc w:val="thaiDistribute"/>
              <w:rPr>
                <w:rFonts w:cs="Times New Roman"/>
                <w:sz w:val="22"/>
                <w:szCs w:val="22"/>
                <w:highlight w:val="yellow"/>
              </w:rPr>
            </w:pPr>
          </w:p>
        </w:tc>
        <w:tc>
          <w:tcPr>
            <w:tcW w:w="1260" w:type="dxa"/>
          </w:tcPr>
          <w:p w14:paraId="593242EF" w14:textId="52199212" w:rsidR="009452C9" w:rsidRPr="001C7A00" w:rsidRDefault="001C7A00" w:rsidP="009452C9">
            <w:pPr>
              <w:pStyle w:val="NoSpacing"/>
              <w:tabs>
                <w:tab w:val="clear" w:pos="680"/>
                <w:tab w:val="clear" w:pos="907"/>
              </w:tabs>
              <w:spacing w:line="240" w:lineRule="atLeast"/>
              <w:ind w:right="98"/>
              <w:jc w:val="right"/>
              <w:rPr>
                <w:rFonts w:cs="Times New Roman"/>
                <w:color w:val="000000"/>
                <w:sz w:val="22"/>
                <w:szCs w:val="22"/>
              </w:rPr>
            </w:pPr>
            <w:r w:rsidRPr="001C7A00">
              <w:rPr>
                <w:rFonts w:cs="Times New Roman"/>
                <w:color w:val="000000"/>
                <w:sz w:val="22"/>
                <w:szCs w:val="22"/>
              </w:rPr>
              <w:t>55.0</w:t>
            </w:r>
          </w:p>
        </w:tc>
        <w:tc>
          <w:tcPr>
            <w:tcW w:w="270" w:type="dxa"/>
          </w:tcPr>
          <w:p w14:paraId="783EBC7D" w14:textId="77777777" w:rsidR="009452C9" w:rsidRPr="001C7A00" w:rsidRDefault="009452C9" w:rsidP="009452C9">
            <w:pPr>
              <w:pStyle w:val="NoSpacing"/>
              <w:tabs>
                <w:tab w:val="left" w:pos="567"/>
              </w:tabs>
              <w:spacing w:line="240" w:lineRule="atLeast"/>
              <w:ind w:left="-140" w:right="-109"/>
              <w:jc w:val="center"/>
              <w:rPr>
                <w:rFonts w:cs="Times New Roman"/>
                <w:color w:val="000000"/>
                <w:sz w:val="22"/>
                <w:szCs w:val="22"/>
                <w:highlight w:val="yellow"/>
              </w:rPr>
            </w:pPr>
          </w:p>
        </w:tc>
        <w:tc>
          <w:tcPr>
            <w:tcW w:w="1170" w:type="dxa"/>
            <w:tcBorders>
              <w:top w:val="single" w:sz="4" w:space="0" w:color="auto"/>
            </w:tcBorders>
          </w:tcPr>
          <w:p w14:paraId="19D1F64F" w14:textId="5A76AA25" w:rsidR="009452C9" w:rsidRPr="001C7A00" w:rsidRDefault="009452C9" w:rsidP="009452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rPr>
            </w:pPr>
            <w:r w:rsidRPr="001C7A00">
              <w:rPr>
                <w:rFonts w:cs="Times New Roman"/>
                <w:color w:val="000000"/>
                <w:sz w:val="22"/>
                <w:szCs w:val="22"/>
              </w:rPr>
              <w:t>-</w:t>
            </w:r>
          </w:p>
        </w:tc>
        <w:tc>
          <w:tcPr>
            <w:tcW w:w="270" w:type="dxa"/>
          </w:tcPr>
          <w:p w14:paraId="26E2E195" w14:textId="77777777" w:rsidR="009452C9" w:rsidRPr="001C7A00" w:rsidRDefault="009452C9" w:rsidP="009452C9">
            <w:pPr>
              <w:pStyle w:val="NoSpacing"/>
              <w:tabs>
                <w:tab w:val="left" w:pos="567"/>
              </w:tabs>
              <w:spacing w:line="240" w:lineRule="atLeast"/>
              <w:ind w:left="-140" w:right="-109"/>
              <w:jc w:val="center"/>
              <w:rPr>
                <w:rFonts w:cs="Times New Roman"/>
                <w:sz w:val="22"/>
                <w:szCs w:val="22"/>
                <w:highlight w:val="yellow"/>
              </w:rPr>
            </w:pPr>
          </w:p>
        </w:tc>
        <w:tc>
          <w:tcPr>
            <w:tcW w:w="4230" w:type="dxa"/>
          </w:tcPr>
          <w:p w14:paraId="68F4E366" w14:textId="77777777" w:rsidR="009452C9" w:rsidRPr="001C7A00" w:rsidRDefault="009452C9" w:rsidP="009452C9">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1C7A00">
              <w:rPr>
                <w:rFonts w:cs="Times New Roman"/>
                <w:sz w:val="22"/>
                <w:szCs w:val="22"/>
              </w:rPr>
              <w:t>Referenced to MOR</w:t>
            </w:r>
          </w:p>
        </w:tc>
      </w:tr>
      <w:tr w:rsidR="001C7A00" w:rsidRPr="001C7A00" w14:paraId="3FE1DFE7" w14:textId="77777777" w:rsidTr="00597CE0">
        <w:tc>
          <w:tcPr>
            <w:tcW w:w="2538" w:type="dxa"/>
          </w:tcPr>
          <w:p w14:paraId="34DA5AA3" w14:textId="77777777" w:rsidR="001C7A00" w:rsidRPr="001C7A00" w:rsidRDefault="001C7A00" w:rsidP="001C7A00">
            <w:pPr>
              <w:pStyle w:val="NoSpacing"/>
              <w:tabs>
                <w:tab w:val="left" w:pos="567"/>
              </w:tabs>
              <w:spacing w:line="240" w:lineRule="atLeast"/>
              <w:rPr>
                <w:rFonts w:cs="Times New Roman"/>
                <w:sz w:val="22"/>
                <w:szCs w:val="22"/>
              </w:rPr>
            </w:pPr>
            <w:r w:rsidRPr="001C7A00">
              <w:rPr>
                <w:rFonts w:cs="Times New Roman"/>
                <w:sz w:val="22"/>
                <w:szCs w:val="22"/>
              </w:rPr>
              <w:t>Loan under packing credit</w:t>
            </w:r>
          </w:p>
        </w:tc>
        <w:tc>
          <w:tcPr>
            <w:tcW w:w="270" w:type="dxa"/>
          </w:tcPr>
          <w:p w14:paraId="37D3EDF7" w14:textId="77777777" w:rsidR="001C7A00" w:rsidRPr="001C7A00" w:rsidRDefault="001C7A00" w:rsidP="001C7A00">
            <w:pPr>
              <w:pStyle w:val="NoSpacing"/>
              <w:tabs>
                <w:tab w:val="left" w:pos="567"/>
              </w:tabs>
              <w:spacing w:line="240" w:lineRule="atLeast"/>
              <w:jc w:val="thaiDistribute"/>
              <w:rPr>
                <w:rFonts w:cs="Times New Roman"/>
                <w:sz w:val="22"/>
                <w:szCs w:val="22"/>
                <w:highlight w:val="yellow"/>
              </w:rPr>
            </w:pPr>
          </w:p>
        </w:tc>
        <w:tc>
          <w:tcPr>
            <w:tcW w:w="1260" w:type="dxa"/>
          </w:tcPr>
          <w:p w14:paraId="585CF2E6" w14:textId="7B303A74"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r w:rsidRPr="001C7A00">
              <w:rPr>
                <w:rFonts w:cs="Times New Roman"/>
                <w:color w:val="000000"/>
                <w:sz w:val="22"/>
                <w:szCs w:val="22"/>
              </w:rPr>
              <w:t>4,126.8</w:t>
            </w:r>
          </w:p>
        </w:tc>
        <w:tc>
          <w:tcPr>
            <w:tcW w:w="270" w:type="dxa"/>
          </w:tcPr>
          <w:p w14:paraId="00DF370D" w14:textId="77777777" w:rsidR="001C7A00" w:rsidRPr="001C7A00" w:rsidRDefault="001C7A00" w:rsidP="001C7A00">
            <w:pPr>
              <w:pStyle w:val="NoSpacing"/>
              <w:tabs>
                <w:tab w:val="left" w:pos="567"/>
              </w:tabs>
              <w:spacing w:line="240" w:lineRule="atLeast"/>
              <w:ind w:left="-140" w:right="-109"/>
              <w:jc w:val="center"/>
              <w:rPr>
                <w:rFonts w:cs="Times New Roman"/>
                <w:color w:val="000000"/>
                <w:sz w:val="22"/>
                <w:szCs w:val="22"/>
                <w:highlight w:val="yellow"/>
                <w:cs/>
              </w:rPr>
            </w:pPr>
          </w:p>
        </w:tc>
        <w:tc>
          <w:tcPr>
            <w:tcW w:w="1170" w:type="dxa"/>
          </w:tcPr>
          <w:p w14:paraId="0E4FAADE" w14:textId="773717B2" w:rsidR="001C7A00" w:rsidRPr="001C7A00" w:rsidRDefault="001C7A00" w:rsidP="001C7A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center"/>
              <w:rPr>
                <w:rFonts w:ascii="Times New Roman" w:hAnsi="Times New Roman" w:cs="Times New Roman"/>
                <w:sz w:val="22"/>
                <w:szCs w:val="22"/>
              </w:rPr>
            </w:pPr>
            <w:r w:rsidRPr="001C7A00">
              <w:rPr>
                <w:rFonts w:cs="Times New Roman"/>
                <w:color w:val="000000"/>
                <w:sz w:val="22"/>
                <w:szCs w:val="22"/>
              </w:rPr>
              <w:t>-</w:t>
            </w:r>
          </w:p>
        </w:tc>
        <w:tc>
          <w:tcPr>
            <w:tcW w:w="270" w:type="dxa"/>
          </w:tcPr>
          <w:p w14:paraId="215AC285" w14:textId="77777777" w:rsidR="001C7A00" w:rsidRPr="001C7A00" w:rsidRDefault="001C7A00" w:rsidP="001C7A00">
            <w:pPr>
              <w:pStyle w:val="NoSpacing"/>
              <w:tabs>
                <w:tab w:val="left" w:pos="567"/>
              </w:tabs>
              <w:spacing w:line="240" w:lineRule="atLeast"/>
              <w:ind w:left="-140" w:right="-109"/>
              <w:jc w:val="center"/>
              <w:rPr>
                <w:rFonts w:cs="Times New Roman"/>
                <w:sz w:val="22"/>
                <w:szCs w:val="22"/>
                <w:highlight w:val="yellow"/>
              </w:rPr>
            </w:pPr>
          </w:p>
        </w:tc>
        <w:tc>
          <w:tcPr>
            <w:tcW w:w="4230" w:type="dxa"/>
          </w:tcPr>
          <w:p w14:paraId="31E52C51" w14:textId="77777777" w:rsidR="001C7A00" w:rsidRPr="001C7A00" w:rsidRDefault="001C7A00" w:rsidP="001C7A0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1C7A00">
              <w:rPr>
                <w:rFonts w:cs="Times New Roman"/>
                <w:sz w:val="22"/>
                <w:szCs w:val="22"/>
              </w:rPr>
              <w:t xml:space="preserve">Referenced to MOR, MLR, Prime Rate, </w:t>
            </w:r>
            <w:r w:rsidRPr="001C7A00">
              <w:rPr>
                <w:color w:val="000000"/>
                <w:sz w:val="22"/>
                <w:szCs w:val="22"/>
              </w:rPr>
              <w:t>THOR</w:t>
            </w:r>
            <w:r w:rsidRPr="001C7A00">
              <w:rPr>
                <w:rFonts w:cs="Times New Roman"/>
                <w:color w:val="000000"/>
                <w:sz w:val="22"/>
                <w:szCs w:val="22"/>
              </w:rPr>
              <w:t>, BIBOR, SHIBOR</w:t>
            </w:r>
            <w:r w:rsidRPr="001C7A00">
              <w:rPr>
                <w:rFonts w:cs="Times New Roman"/>
                <w:sz w:val="22"/>
                <w:szCs w:val="22"/>
              </w:rPr>
              <w:t xml:space="preserve"> and as per bank announcement</w:t>
            </w:r>
          </w:p>
        </w:tc>
      </w:tr>
      <w:tr w:rsidR="001C7A00" w:rsidRPr="001C7A00" w14:paraId="35BDADA0" w14:textId="77777777" w:rsidTr="008F1D88">
        <w:tc>
          <w:tcPr>
            <w:tcW w:w="2538" w:type="dxa"/>
          </w:tcPr>
          <w:p w14:paraId="57577327" w14:textId="77777777" w:rsidR="001C7A00" w:rsidRPr="001C7A00" w:rsidRDefault="001C7A00" w:rsidP="001C7A00">
            <w:pPr>
              <w:pStyle w:val="NoSpacing"/>
              <w:tabs>
                <w:tab w:val="left" w:pos="567"/>
              </w:tabs>
              <w:spacing w:line="240" w:lineRule="atLeast"/>
              <w:rPr>
                <w:rFonts w:cs="Times New Roman"/>
                <w:sz w:val="22"/>
                <w:szCs w:val="22"/>
              </w:rPr>
            </w:pPr>
            <w:r w:rsidRPr="001C7A00">
              <w:rPr>
                <w:rFonts w:cs="Times New Roman"/>
                <w:sz w:val="22"/>
                <w:szCs w:val="22"/>
              </w:rPr>
              <w:t>Loan under promissory note</w:t>
            </w:r>
          </w:p>
        </w:tc>
        <w:tc>
          <w:tcPr>
            <w:tcW w:w="270" w:type="dxa"/>
          </w:tcPr>
          <w:p w14:paraId="50E9733D" w14:textId="77777777" w:rsidR="001C7A00" w:rsidRPr="001C7A00" w:rsidRDefault="001C7A00" w:rsidP="001C7A00">
            <w:pPr>
              <w:pStyle w:val="NoSpacing"/>
              <w:tabs>
                <w:tab w:val="left" w:pos="567"/>
              </w:tabs>
              <w:spacing w:line="240" w:lineRule="atLeast"/>
              <w:jc w:val="thaiDistribute"/>
              <w:rPr>
                <w:rFonts w:cs="Times New Roman"/>
                <w:sz w:val="22"/>
                <w:szCs w:val="22"/>
                <w:highlight w:val="yellow"/>
              </w:rPr>
            </w:pPr>
          </w:p>
        </w:tc>
        <w:tc>
          <w:tcPr>
            <w:tcW w:w="1260" w:type="dxa"/>
          </w:tcPr>
          <w:p w14:paraId="26F6BD5C" w14:textId="0F53FD42"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r w:rsidRPr="001C7A00">
              <w:rPr>
                <w:rFonts w:cs="Times New Roman"/>
                <w:color w:val="000000"/>
                <w:sz w:val="22"/>
                <w:szCs w:val="22"/>
              </w:rPr>
              <w:t>1,911.2</w:t>
            </w:r>
          </w:p>
        </w:tc>
        <w:tc>
          <w:tcPr>
            <w:tcW w:w="270" w:type="dxa"/>
          </w:tcPr>
          <w:p w14:paraId="62CB2FDC" w14:textId="77777777" w:rsidR="001C7A00" w:rsidRPr="001C7A00" w:rsidRDefault="001C7A00" w:rsidP="001C7A00">
            <w:pPr>
              <w:pStyle w:val="NoSpacing"/>
              <w:tabs>
                <w:tab w:val="left" w:pos="567"/>
              </w:tabs>
              <w:spacing w:line="240" w:lineRule="atLeast"/>
              <w:ind w:left="-140" w:right="-109"/>
              <w:jc w:val="center"/>
              <w:rPr>
                <w:rFonts w:cs="Times New Roman"/>
                <w:color w:val="000000"/>
                <w:sz w:val="22"/>
                <w:szCs w:val="22"/>
                <w:highlight w:val="yellow"/>
              </w:rPr>
            </w:pPr>
          </w:p>
        </w:tc>
        <w:tc>
          <w:tcPr>
            <w:tcW w:w="1170" w:type="dxa"/>
          </w:tcPr>
          <w:p w14:paraId="27F80907" w14:textId="3E517EDF" w:rsidR="001C7A00" w:rsidRPr="001C7A00" w:rsidRDefault="001C7A00" w:rsidP="001C7A00">
            <w:pPr>
              <w:pStyle w:val="NoSpacing"/>
              <w:tabs>
                <w:tab w:val="clear" w:pos="680"/>
                <w:tab w:val="clear" w:pos="907"/>
              </w:tabs>
              <w:spacing w:line="240" w:lineRule="atLeast"/>
              <w:ind w:right="98"/>
              <w:jc w:val="center"/>
              <w:rPr>
                <w:rFonts w:cs="Times New Roman"/>
                <w:sz w:val="22"/>
                <w:szCs w:val="22"/>
              </w:rPr>
            </w:pPr>
            <w:r w:rsidRPr="001C7A00">
              <w:rPr>
                <w:rFonts w:cs="Times New Roman"/>
                <w:color w:val="000000"/>
                <w:sz w:val="22"/>
                <w:szCs w:val="22"/>
              </w:rPr>
              <w:t>-</w:t>
            </w:r>
          </w:p>
        </w:tc>
        <w:tc>
          <w:tcPr>
            <w:tcW w:w="270" w:type="dxa"/>
          </w:tcPr>
          <w:p w14:paraId="717F1FEA" w14:textId="77777777" w:rsidR="001C7A00" w:rsidRPr="001C7A00" w:rsidRDefault="001C7A00" w:rsidP="001C7A00">
            <w:pPr>
              <w:pStyle w:val="NoSpacing"/>
              <w:tabs>
                <w:tab w:val="left" w:pos="567"/>
              </w:tabs>
              <w:spacing w:line="240" w:lineRule="atLeast"/>
              <w:ind w:left="-140" w:right="-109"/>
              <w:jc w:val="center"/>
              <w:rPr>
                <w:rFonts w:cs="Times New Roman"/>
                <w:sz w:val="22"/>
                <w:szCs w:val="22"/>
                <w:highlight w:val="yellow"/>
              </w:rPr>
            </w:pPr>
          </w:p>
        </w:tc>
        <w:tc>
          <w:tcPr>
            <w:tcW w:w="4230" w:type="dxa"/>
          </w:tcPr>
          <w:p w14:paraId="34F85410" w14:textId="77777777" w:rsidR="001C7A00" w:rsidRPr="001C7A00" w:rsidRDefault="001C7A00" w:rsidP="001C7A00">
            <w:pPr>
              <w:pStyle w:val="NoSpacing"/>
              <w:tabs>
                <w:tab w:val="clear" w:pos="227"/>
                <w:tab w:val="clear" w:pos="454"/>
                <w:tab w:val="clear" w:pos="680"/>
                <w:tab w:val="clear" w:pos="907"/>
                <w:tab w:val="clear" w:pos="1644"/>
                <w:tab w:val="clear" w:pos="1871"/>
                <w:tab w:val="clear" w:pos="2580"/>
                <w:tab w:val="clear" w:pos="2807"/>
                <w:tab w:val="clear" w:pos="3515"/>
                <w:tab w:val="clear" w:pos="3742"/>
              </w:tabs>
              <w:spacing w:line="240" w:lineRule="atLeast"/>
              <w:ind w:left="-108" w:right="-109"/>
              <w:jc w:val="center"/>
              <w:rPr>
                <w:rFonts w:cs="Times New Roman"/>
                <w:color w:val="000000"/>
                <w:sz w:val="22"/>
                <w:szCs w:val="22"/>
                <w:cs/>
              </w:rPr>
            </w:pPr>
            <w:r w:rsidRPr="001C7A00">
              <w:rPr>
                <w:rFonts w:cs="Times New Roman"/>
                <w:sz w:val="22"/>
                <w:szCs w:val="22"/>
              </w:rPr>
              <w:t xml:space="preserve">Referenced to MLR, MOR, MMR, BIBOR, </w:t>
            </w:r>
            <w:r w:rsidRPr="001C7A00">
              <w:rPr>
                <w:rFonts w:cs="Times New Roman"/>
                <w:color w:val="000000"/>
                <w:sz w:val="22"/>
                <w:szCs w:val="22"/>
              </w:rPr>
              <w:t xml:space="preserve">THOR, </w:t>
            </w:r>
            <w:r w:rsidRPr="001C7A00">
              <w:rPr>
                <w:rFonts w:cs="Times New Roman"/>
                <w:sz w:val="22"/>
                <w:szCs w:val="22"/>
              </w:rPr>
              <w:t>and as per bank announcement</w:t>
            </w:r>
          </w:p>
        </w:tc>
      </w:tr>
      <w:tr w:rsidR="001C7A00" w:rsidRPr="001C7A00" w14:paraId="1E23202C" w14:textId="77777777" w:rsidTr="00C532A4">
        <w:tc>
          <w:tcPr>
            <w:tcW w:w="2538" w:type="dxa"/>
          </w:tcPr>
          <w:p w14:paraId="48BA955D" w14:textId="77777777" w:rsidR="001C7A00" w:rsidRPr="001C7A00" w:rsidRDefault="001C7A00" w:rsidP="001C7A00">
            <w:pPr>
              <w:pStyle w:val="NoSpacing"/>
              <w:tabs>
                <w:tab w:val="left" w:pos="567"/>
              </w:tabs>
              <w:spacing w:line="240" w:lineRule="atLeast"/>
              <w:rPr>
                <w:rFonts w:cs="Times New Roman"/>
                <w:sz w:val="22"/>
                <w:szCs w:val="22"/>
              </w:rPr>
            </w:pPr>
            <w:r w:rsidRPr="001C7A00">
              <w:rPr>
                <w:rFonts w:cs="Times New Roman"/>
                <w:sz w:val="22"/>
                <w:szCs w:val="22"/>
              </w:rPr>
              <w:t>Letter of credit</w:t>
            </w:r>
          </w:p>
        </w:tc>
        <w:tc>
          <w:tcPr>
            <w:tcW w:w="270" w:type="dxa"/>
          </w:tcPr>
          <w:p w14:paraId="3900DA24" w14:textId="77777777" w:rsidR="001C7A00" w:rsidRPr="001C7A00" w:rsidRDefault="001C7A00" w:rsidP="001C7A00">
            <w:pPr>
              <w:pStyle w:val="NoSpacing"/>
              <w:tabs>
                <w:tab w:val="left" w:pos="567"/>
              </w:tabs>
              <w:spacing w:line="240" w:lineRule="atLeast"/>
              <w:jc w:val="thaiDistribute"/>
              <w:rPr>
                <w:rFonts w:cs="Times New Roman"/>
                <w:sz w:val="22"/>
                <w:szCs w:val="22"/>
                <w:highlight w:val="yellow"/>
              </w:rPr>
            </w:pPr>
          </w:p>
        </w:tc>
        <w:tc>
          <w:tcPr>
            <w:tcW w:w="1260" w:type="dxa"/>
          </w:tcPr>
          <w:p w14:paraId="70BD6A3F" w14:textId="18DCA64F"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r w:rsidRPr="001C7A00">
              <w:rPr>
                <w:rFonts w:cs="Times New Roman"/>
                <w:color w:val="000000"/>
                <w:sz w:val="22"/>
                <w:szCs w:val="22"/>
              </w:rPr>
              <w:t>20.0</w:t>
            </w:r>
          </w:p>
        </w:tc>
        <w:tc>
          <w:tcPr>
            <w:tcW w:w="270" w:type="dxa"/>
          </w:tcPr>
          <w:p w14:paraId="2DA1E48E" w14:textId="77777777" w:rsidR="001C7A00" w:rsidRPr="001C7A00" w:rsidRDefault="001C7A00" w:rsidP="001C7A00">
            <w:pPr>
              <w:pStyle w:val="NoSpacing"/>
              <w:tabs>
                <w:tab w:val="left" w:pos="567"/>
              </w:tabs>
              <w:spacing w:line="240" w:lineRule="atLeast"/>
              <w:ind w:left="-140" w:right="-109"/>
              <w:jc w:val="center"/>
              <w:rPr>
                <w:rFonts w:cs="Times New Roman"/>
                <w:color w:val="000000"/>
                <w:sz w:val="22"/>
                <w:szCs w:val="22"/>
                <w:highlight w:val="yellow"/>
              </w:rPr>
            </w:pPr>
          </w:p>
        </w:tc>
        <w:tc>
          <w:tcPr>
            <w:tcW w:w="1170" w:type="dxa"/>
          </w:tcPr>
          <w:p w14:paraId="36C9E431" w14:textId="49E9C0DA"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r w:rsidRPr="001C7A00">
              <w:rPr>
                <w:rFonts w:cs="Times New Roman"/>
                <w:color w:val="000000"/>
                <w:sz w:val="22"/>
                <w:szCs w:val="22"/>
              </w:rPr>
              <w:t>0.6</w:t>
            </w:r>
          </w:p>
        </w:tc>
        <w:tc>
          <w:tcPr>
            <w:tcW w:w="270" w:type="dxa"/>
          </w:tcPr>
          <w:p w14:paraId="7A440603" w14:textId="77777777" w:rsidR="001C7A00" w:rsidRPr="001C7A00" w:rsidRDefault="001C7A00" w:rsidP="001C7A00">
            <w:pPr>
              <w:pStyle w:val="NoSpacing"/>
              <w:tabs>
                <w:tab w:val="left" w:pos="567"/>
              </w:tabs>
              <w:spacing w:line="240" w:lineRule="atLeast"/>
              <w:ind w:left="-140" w:right="-109"/>
              <w:jc w:val="center"/>
              <w:rPr>
                <w:rFonts w:cs="Times New Roman"/>
                <w:sz w:val="22"/>
                <w:szCs w:val="22"/>
                <w:highlight w:val="yellow"/>
              </w:rPr>
            </w:pPr>
          </w:p>
        </w:tc>
        <w:tc>
          <w:tcPr>
            <w:tcW w:w="4230" w:type="dxa"/>
          </w:tcPr>
          <w:p w14:paraId="1EA7959B" w14:textId="77777777" w:rsidR="001C7A00" w:rsidRPr="001C7A00" w:rsidRDefault="001C7A00" w:rsidP="001C7A0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12240"/>
                <w:tab w:val="left" w:pos="12616"/>
              </w:tabs>
              <w:spacing w:line="240" w:lineRule="atLeast"/>
              <w:ind w:left="-90" w:right="-108"/>
              <w:jc w:val="center"/>
              <w:rPr>
                <w:rFonts w:cs="Times New Roman"/>
                <w:sz w:val="22"/>
                <w:szCs w:val="22"/>
              </w:rPr>
            </w:pPr>
            <w:r w:rsidRPr="001C7A00">
              <w:rPr>
                <w:rFonts w:cs="Times New Roman"/>
                <w:sz w:val="22"/>
                <w:szCs w:val="22"/>
              </w:rPr>
              <w:t>As per bank announcement</w:t>
            </w:r>
          </w:p>
        </w:tc>
      </w:tr>
      <w:tr w:rsidR="001C7A00" w:rsidRPr="001C7A00" w14:paraId="622EBDDC" w14:textId="77777777" w:rsidTr="00C532A4">
        <w:tc>
          <w:tcPr>
            <w:tcW w:w="2538" w:type="dxa"/>
          </w:tcPr>
          <w:p w14:paraId="6E944A32" w14:textId="77777777" w:rsidR="001C7A00" w:rsidRPr="001C7A00" w:rsidRDefault="001C7A00" w:rsidP="001C7A00">
            <w:pPr>
              <w:pStyle w:val="NoSpacing"/>
              <w:tabs>
                <w:tab w:val="left" w:pos="567"/>
              </w:tabs>
              <w:spacing w:line="240" w:lineRule="atLeast"/>
              <w:rPr>
                <w:rFonts w:cs="Times New Roman"/>
                <w:sz w:val="22"/>
                <w:szCs w:val="22"/>
              </w:rPr>
            </w:pPr>
          </w:p>
          <w:p w14:paraId="7FC6A284" w14:textId="77777777" w:rsidR="001C7A00" w:rsidRPr="001C7A00" w:rsidRDefault="001C7A00" w:rsidP="001C7A00">
            <w:pPr>
              <w:pStyle w:val="NoSpacing"/>
              <w:tabs>
                <w:tab w:val="left" w:pos="567"/>
              </w:tabs>
              <w:spacing w:line="240" w:lineRule="atLeast"/>
              <w:rPr>
                <w:rFonts w:cs="Times New Roman"/>
                <w:sz w:val="22"/>
                <w:szCs w:val="22"/>
              </w:rPr>
            </w:pPr>
          </w:p>
          <w:p w14:paraId="4495E8B0" w14:textId="49EF6370" w:rsidR="001C7A00" w:rsidRPr="001C7A00" w:rsidRDefault="001C7A00" w:rsidP="001C7A00">
            <w:pPr>
              <w:pStyle w:val="NoSpacing"/>
              <w:tabs>
                <w:tab w:val="left" w:pos="567"/>
              </w:tabs>
              <w:spacing w:line="240" w:lineRule="atLeast"/>
              <w:rPr>
                <w:rFonts w:cs="Times New Roman"/>
                <w:sz w:val="22"/>
                <w:szCs w:val="22"/>
                <w:cs/>
              </w:rPr>
            </w:pPr>
            <w:r w:rsidRPr="001C7A00">
              <w:rPr>
                <w:rFonts w:cs="Times New Roman"/>
                <w:sz w:val="22"/>
                <w:szCs w:val="22"/>
              </w:rPr>
              <w:t>Total</w:t>
            </w:r>
          </w:p>
        </w:tc>
        <w:tc>
          <w:tcPr>
            <w:tcW w:w="270" w:type="dxa"/>
          </w:tcPr>
          <w:p w14:paraId="460C8453" w14:textId="77777777" w:rsidR="001C7A00" w:rsidRPr="001C7A00" w:rsidRDefault="001C7A00" w:rsidP="001C7A00">
            <w:pPr>
              <w:pStyle w:val="NoSpacing"/>
              <w:tabs>
                <w:tab w:val="left" w:pos="567"/>
              </w:tabs>
              <w:spacing w:line="240" w:lineRule="atLeast"/>
              <w:jc w:val="thaiDistribute"/>
              <w:rPr>
                <w:rFonts w:cs="Times New Roman"/>
                <w:sz w:val="22"/>
                <w:szCs w:val="22"/>
                <w:highlight w:val="yellow"/>
              </w:rPr>
            </w:pPr>
          </w:p>
        </w:tc>
        <w:tc>
          <w:tcPr>
            <w:tcW w:w="1260" w:type="dxa"/>
            <w:tcBorders>
              <w:top w:val="single" w:sz="4" w:space="0" w:color="auto"/>
              <w:bottom w:val="double" w:sz="4" w:space="0" w:color="auto"/>
            </w:tcBorders>
          </w:tcPr>
          <w:p w14:paraId="5F4890DE" w14:textId="77777777"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p>
          <w:p w14:paraId="600FDCC4" w14:textId="77777777"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p>
          <w:p w14:paraId="693D3C91" w14:textId="7DEA8BA2"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r w:rsidRPr="001C7A00">
              <w:rPr>
                <w:rFonts w:cs="Times New Roman"/>
                <w:color w:val="000000"/>
                <w:sz w:val="22"/>
                <w:szCs w:val="22"/>
              </w:rPr>
              <w:t>6,113.0</w:t>
            </w:r>
          </w:p>
        </w:tc>
        <w:tc>
          <w:tcPr>
            <w:tcW w:w="270" w:type="dxa"/>
          </w:tcPr>
          <w:p w14:paraId="6D496D66" w14:textId="77777777" w:rsidR="001C7A00" w:rsidRPr="001C7A00" w:rsidRDefault="001C7A00" w:rsidP="001C7A00">
            <w:pPr>
              <w:pStyle w:val="NoSpacing"/>
              <w:tabs>
                <w:tab w:val="left" w:pos="567"/>
              </w:tabs>
              <w:spacing w:line="240" w:lineRule="atLeast"/>
              <w:ind w:left="-140" w:right="-109"/>
              <w:jc w:val="center"/>
              <w:rPr>
                <w:rFonts w:cs="Times New Roman"/>
                <w:color w:val="000000"/>
                <w:sz w:val="22"/>
                <w:szCs w:val="22"/>
                <w:highlight w:val="yellow"/>
              </w:rPr>
            </w:pPr>
          </w:p>
        </w:tc>
        <w:tc>
          <w:tcPr>
            <w:tcW w:w="1170" w:type="dxa"/>
            <w:tcBorders>
              <w:top w:val="single" w:sz="4" w:space="0" w:color="auto"/>
              <w:bottom w:val="double" w:sz="4" w:space="0" w:color="auto"/>
            </w:tcBorders>
          </w:tcPr>
          <w:p w14:paraId="57857436" w14:textId="77777777"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p>
          <w:p w14:paraId="5748228C" w14:textId="77777777"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p>
          <w:p w14:paraId="34F6E362" w14:textId="35C81130" w:rsidR="001C7A00" w:rsidRPr="001C7A00" w:rsidRDefault="001C7A00" w:rsidP="001C7A00">
            <w:pPr>
              <w:pStyle w:val="NoSpacing"/>
              <w:tabs>
                <w:tab w:val="clear" w:pos="680"/>
                <w:tab w:val="clear" w:pos="907"/>
              </w:tabs>
              <w:spacing w:line="240" w:lineRule="atLeast"/>
              <w:ind w:right="98"/>
              <w:jc w:val="right"/>
              <w:rPr>
                <w:rFonts w:cs="Times New Roman"/>
                <w:color w:val="000000"/>
                <w:sz w:val="22"/>
                <w:szCs w:val="22"/>
              </w:rPr>
            </w:pPr>
            <w:r w:rsidRPr="001C7A00">
              <w:rPr>
                <w:rFonts w:cs="Times New Roman"/>
                <w:color w:val="000000"/>
                <w:sz w:val="22"/>
                <w:szCs w:val="22"/>
              </w:rPr>
              <w:t>0.6</w:t>
            </w:r>
          </w:p>
        </w:tc>
        <w:tc>
          <w:tcPr>
            <w:tcW w:w="270" w:type="dxa"/>
          </w:tcPr>
          <w:p w14:paraId="7E7DEDDB" w14:textId="77777777" w:rsidR="001C7A00" w:rsidRPr="001C7A00" w:rsidRDefault="001C7A00" w:rsidP="001C7A00">
            <w:pPr>
              <w:pStyle w:val="NoSpacing"/>
              <w:tabs>
                <w:tab w:val="left" w:pos="567"/>
              </w:tabs>
              <w:spacing w:line="240" w:lineRule="atLeast"/>
              <w:ind w:left="-140" w:right="-109"/>
              <w:jc w:val="center"/>
              <w:rPr>
                <w:rFonts w:cs="Times New Roman"/>
                <w:sz w:val="22"/>
                <w:szCs w:val="22"/>
                <w:highlight w:val="yellow"/>
              </w:rPr>
            </w:pPr>
          </w:p>
        </w:tc>
        <w:tc>
          <w:tcPr>
            <w:tcW w:w="4230" w:type="dxa"/>
          </w:tcPr>
          <w:p w14:paraId="401AE0CC" w14:textId="48050AEF" w:rsidR="001C7A00" w:rsidRPr="001C7A00" w:rsidRDefault="001C7A00" w:rsidP="001C7A00">
            <w:pPr>
              <w:pStyle w:val="NoSpacing"/>
              <w:tabs>
                <w:tab w:val="clear" w:pos="227"/>
                <w:tab w:val="clear" w:pos="3742"/>
                <w:tab w:val="left" w:pos="567"/>
                <w:tab w:val="left" w:pos="4842"/>
              </w:tabs>
              <w:ind w:left="-140" w:right="-109"/>
              <w:jc w:val="center"/>
              <w:rPr>
                <w:rFonts w:cs="Times New Roman"/>
                <w:sz w:val="22"/>
                <w:szCs w:val="22"/>
              </w:rPr>
            </w:pPr>
            <w:r w:rsidRPr="001C7A00">
              <w:rPr>
                <w:rFonts w:cs="Times New Roman"/>
                <w:sz w:val="22"/>
                <w:szCs w:val="22"/>
              </w:rPr>
              <w:t xml:space="preserve">(2024 </w:t>
            </w:r>
            <w:r w:rsidR="00CB2493">
              <w:rPr>
                <w:rFonts w:cstheme="minorBidi"/>
                <w:sz w:val="22"/>
                <w:szCs w:val="22"/>
              </w:rPr>
              <w:t>-</w:t>
            </w:r>
            <w:r w:rsidRPr="001C7A00">
              <w:rPr>
                <w:rFonts w:cs="Times New Roman"/>
                <w:sz w:val="22"/>
                <w:szCs w:val="22"/>
              </w:rPr>
              <w:t xml:space="preserve"> consolidated and the company only totalling approximately Baht 7,165 million and U.S. Dollar 0.6 million)</w:t>
            </w:r>
          </w:p>
        </w:tc>
      </w:tr>
    </w:tbl>
    <w:p w14:paraId="36369343" w14:textId="77777777" w:rsidR="00035610" w:rsidRPr="0007384A" w:rsidRDefault="00035610" w:rsidP="00AB0E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Cordia New"/>
          <w:sz w:val="22"/>
          <w:szCs w:val="22"/>
        </w:rPr>
      </w:pPr>
    </w:p>
    <w:p w14:paraId="63CCC783" w14:textId="38D582C4" w:rsidR="005E29F9" w:rsidRDefault="00290691" w:rsidP="002906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Cordia New"/>
          <w:sz w:val="22"/>
          <w:szCs w:val="22"/>
        </w:rPr>
      </w:pPr>
      <w:r w:rsidRPr="0007384A">
        <w:rPr>
          <w:rFonts w:ascii="Times New Roman" w:hAnsi="Times New Roman" w:cs="Times New Roman"/>
          <w:sz w:val="22"/>
          <w:szCs w:val="22"/>
        </w:rPr>
        <w:t xml:space="preserve">The above credit facilities are guaranteed by the Company’s deposits with </w:t>
      </w:r>
      <w:r w:rsidRPr="005E29F9">
        <w:rPr>
          <w:rFonts w:ascii="Times New Roman" w:hAnsi="Times New Roman" w:cs="Times New Roman"/>
          <w:sz w:val="22"/>
          <w:szCs w:val="22"/>
        </w:rPr>
        <w:t>seven lo</w:t>
      </w:r>
      <w:r w:rsidRPr="0007384A">
        <w:rPr>
          <w:rFonts w:ascii="Times New Roman" w:hAnsi="Times New Roman" w:cs="Times New Roman"/>
          <w:sz w:val="22"/>
          <w:szCs w:val="22"/>
        </w:rPr>
        <w:t xml:space="preserve">cal banks and </w:t>
      </w:r>
      <w:r w:rsidR="00A66FDB">
        <w:rPr>
          <w:rFonts w:ascii="Times New Roman" w:hAnsi="Times New Roman" w:cs="Times New Roman"/>
          <w:sz w:val="22"/>
          <w:szCs w:val="22"/>
        </w:rPr>
        <w:t>three</w:t>
      </w:r>
      <w:r w:rsidRPr="0007384A">
        <w:rPr>
          <w:rFonts w:ascii="Times New Roman" w:hAnsi="Times New Roman" w:cs="Times New Roman"/>
          <w:sz w:val="22"/>
          <w:szCs w:val="22"/>
        </w:rPr>
        <w:t xml:space="preserve"> foreign banks totalling approximately Baht </w:t>
      </w:r>
      <w:r w:rsidRPr="00A66FDB">
        <w:rPr>
          <w:rFonts w:ascii="Times New Roman" w:hAnsi="Times New Roman" w:cs="Cordia New"/>
          <w:sz w:val="22"/>
          <w:szCs w:val="22"/>
        </w:rPr>
        <w:t>4</w:t>
      </w:r>
      <w:r w:rsidR="00A66FDB" w:rsidRPr="00A66FDB">
        <w:rPr>
          <w:rFonts w:ascii="Times New Roman" w:hAnsi="Times New Roman" w:cs="Cordia New"/>
          <w:sz w:val="22"/>
          <w:szCs w:val="22"/>
        </w:rPr>
        <w:t>61</w:t>
      </w:r>
      <w:r w:rsidRPr="00A66FDB">
        <w:rPr>
          <w:rFonts w:ascii="Times New Roman" w:hAnsi="Times New Roman" w:cs="Cordia New"/>
          <w:sz w:val="22"/>
          <w:szCs w:val="22"/>
        </w:rPr>
        <w:t>.3</w:t>
      </w:r>
      <w:r w:rsidRPr="00A66FDB">
        <w:rPr>
          <w:rFonts w:ascii="Times New Roman" w:hAnsi="Times New Roman" w:cs="Times New Roman"/>
          <w:sz w:val="22"/>
          <w:szCs w:val="22"/>
        </w:rPr>
        <w:t xml:space="preserve"> million</w:t>
      </w:r>
      <w:r w:rsidRPr="0007384A">
        <w:rPr>
          <w:rFonts w:ascii="Times New Roman" w:hAnsi="Times New Roman" w:cs="Times New Roman"/>
          <w:sz w:val="22"/>
          <w:szCs w:val="22"/>
        </w:rPr>
        <w:t xml:space="preserve"> in 2025 </w:t>
      </w:r>
      <w:r w:rsidR="00A66FDB">
        <w:rPr>
          <w:rFonts w:ascii="Times New Roman" w:hAnsi="Times New Roman" w:cs="Times New Roman"/>
          <w:sz w:val="22"/>
          <w:szCs w:val="22"/>
        </w:rPr>
        <w:t>(</w:t>
      </w:r>
      <w:r w:rsidR="00A66FDB" w:rsidRPr="0007384A">
        <w:rPr>
          <w:rFonts w:ascii="Times New Roman" w:hAnsi="Times New Roman" w:cs="Times New Roman"/>
          <w:sz w:val="22"/>
          <w:szCs w:val="22"/>
        </w:rPr>
        <w:t xml:space="preserve">with </w:t>
      </w:r>
      <w:r w:rsidR="00A66FDB">
        <w:rPr>
          <w:rFonts w:ascii="Times New Roman" w:hAnsi="Times New Roman" w:cs="Times New Roman"/>
          <w:sz w:val="22"/>
          <w:szCs w:val="22"/>
        </w:rPr>
        <w:t>eight</w:t>
      </w:r>
      <w:r w:rsidR="00A66FDB" w:rsidRPr="0007384A">
        <w:rPr>
          <w:rFonts w:ascii="Times New Roman" w:hAnsi="Times New Roman" w:cs="Times New Roman"/>
          <w:sz w:val="22"/>
          <w:szCs w:val="22"/>
        </w:rPr>
        <w:t xml:space="preserve"> local banks and </w:t>
      </w:r>
      <w:r w:rsidR="00A66FDB">
        <w:rPr>
          <w:rFonts w:ascii="Times New Roman" w:hAnsi="Times New Roman" w:cs="Times New Roman"/>
          <w:sz w:val="22"/>
          <w:szCs w:val="22"/>
        </w:rPr>
        <w:t>two</w:t>
      </w:r>
      <w:r w:rsidR="00A66FDB" w:rsidRPr="0007384A">
        <w:rPr>
          <w:rFonts w:ascii="Times New Roman" w:hAnsi="Times New Roman" w:cs="Times New Roman"/>
          <w:sz w:val="22"/>
          <w:szCs w:val="22"/>
        </w:rPr>
        <w:t xml:space="preserve"> foreign banks totalling approximately Baht </w:t>
      </w:r>
      <w:r w:rsidR="00A66FDB" w:rsidRPr="00A66FDB">
        <w:rPr>
          <w:rFonts w:ascii="Times New Roman" w:hAnsi="Times New Roman" w:cs="Cordia New"/>
          <w:sz w:val="22"/>
          <w:szCs w:val="22"/>
        </w:rPr>
        <w:t>4</w:t>
      </w:r>
      <w:r w:rsidR="00A66FDB">
        <w:rPr>
          <w:rFonts w:ascii="Times New Roman" w:hAnsi="Times New Roman" w:cs="Cordia New"/>
          <w:sz w:val="22"/>
          <w:szCs w:val="22"/>
        </w:rPr>
        <w:t>76</w:t>
      </w:r>
      <w:r w:rsidR="00A66FDB" w:rsidRPr="00A66FDB">
        <w:rPr>
          <w:rFonts w:ascii="Times New Roman" w:hAnsi="Times New Roman" w:cs="Cordia New"/>
          <w:sz w:val="22"/>
          <w:szCs w:val="22"/>
        </w:rPr>
        <w:t>.</w:t>
      </w:r>
      <w:r w:rsidR="00A66FDB">
        <w:rPr>
          <w:rFonts w:ascii="Times New Roman" w:hAnsi="Times New Roman" w:cs="Cordia New"/>
          <w:sz w:val="22"/>
          <w:szCs w:val="22"/>
        </w:rPr>
        <w:t>5</w:t>
      </w:r>
      <w:r w:rsidR="00A66FDB" w:rsidRPr="00A66FDB">
        <w:rPr>
          <w:rFonts w:ascii="Times New Roman" w:hAnsi="Times New Roman" w:cs="Times New Roman"/>
          <w:sz w:val="22"/>
          <w:szCs w:val="22"/>
        </w:rPr>
        <w:t xml:space="preserve"> million</w:t>
      </w:r>
      <w:r w:rsidR="00A66FDB" w:rsidRPr="0007384A">
        <w:rPr>
          <w:rFonts w:ascii="Times New Roman" w:hAnsi="Times New Roman" w:cs="Times New Roman"/>
          <w:sz w:val="22"/>
          <w:szCs w:val="22"/>
        </w:rPr>
        <w:t xml:space="preserve"> in 202</w:t>
      </w:r>
      <w:r w:rsidR="00A66FDB">
        <w:rPr>
          <w:rFonts w:ascii="Times New Roman" w:hAnsi="Times New Roman" w:cs="Times New Roman"/>
          <w:sz w:val="22"/>
          <w:szCs w:val="22"/>
        </w:rPr>
        <w:t>4)</w:t>
      </w:r>
      <w:r w:rsidRPr="0007384A">
        <w:rPr>
          <w:rFonts w:ascii="Times New Roman" w:hAnsi="Times New Roman" w:cs="Cordia New"/>
          <w:sz w:val="22"/>
          <w:szCs w:val="22"/>
        </w:rPr>
        <w:t>.</w:t>
      </w:r>
    </w:p>
    <w:p w14:paraId="72066DE7" w14:textId="77777777" w:rsidR="005E29F9" w:rsidRDefault="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Cordia New"/>
          <w:sz w:val="22"/>
          <w:szCs w:val="22"/>
        </w:rPr>
      </w:pPr>
      <w:r>
        <w:rPr>
          <w:rFonts w:ascii="Times New Roman" w:hAnsi="Times New Roman" w:cs="Cordia New"/>
          <w:sz w:val="22"/>
          <w:szCs w:val="22"/>
        </w:rPr>
        <w:br w:type="page"/>
      </w:r>
    </w:p>
    <w:p w14:paraId="7E596BB6" w14:textId="2C999688" w:rsidR="006E2897" w:rsidRPr="004426C4" w:rsidRDefault="006E2897"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4426C4">
        <w:rPr>
          <w:rFonts w:ascii="Times New Roman" w:hAnsi="Times New Roman" w:cs="Times New Roman"/>
          <w:b/>
          <w:bCs/>
          <w:caps/>
          <w:sz w:val="22"/>
          <w:szCs w:val="22"/>
        </w:rPr>
        <w:lastRenderedPageBreak/>
        <w:t>TRADE AND OTHER PAYABLES - OTHER PARTIES</w:t>
      </w:r>
    </w:p>
    <w:p w14:paraId="4786168F" w14:textId="77777777" w:rsidR="006E2897" w:rsidRDefault="006E2897" w:rsidP="006E2897">
      <w:pPr>
        <w:pStyle w:val="a3"/>
        <w:widowControl/>
        <w:spacing w:line="200" w:lineRule="atLeast"/>
        <w:ind w:right="0"/>
        <w:jc w:val="both"/>
        <w:rPr>
          <w:rFonts w:hAnsi="Times New Roman" w:cs="Times New Roman"/>
          <w:b w:val="0"/>
          <w:bCs w:val="0"/>
          <w:sz w:val="22"/>
          <w:szCs w:val="22"/>
        </w:rPr>
      </w:pPr>
    </w:p>
    <w:tbl>
      <w:tblPr>
        <w:tblW w:w="9640" w:type="dxa"/>
        <w:tblInd w:w="-34" w:type="dxa"/>
        <w:tblLayout w:type="fixed"/>
        <w:tblLook w:val="0000" w:firstRow="0" w:lastRow="0" w:firstColumn="0" w:lastColumn="0" w:noHBand="0" w:noVBand="0"/>
      </w:tblPr>
      <w:tblGrid>
        <w:gridCol w:w="5671"/>
        <w:gridCol w:w="1842"/>
        <w:gridCol w:w="284"/>
        <w:gridCol w:w="1843"/>
      </w:tblGrid>
      <w:tr w:rsidR="004A1BDE" w:rsidRPr="0010520A" w14:paraId="5CF787FF" w14:textId="77777777" w:rsidTr="00942C85">
        <w:trPr>
          <w:cantSplit/>
        </w:trPr>
        <w:tc>
          <w:tcPr>
            <w:tcW w:w="5671" w:type="dxa"/>
            <w:vAlign w:val="bottom"/>
          </w:tcPr>
          <w:p w14:paraId="1E2761FB" w14:textId="77777777" w:rsidR="004A1BDE" w:rsidRPr="0010520A" w:rsidRDefault="004A1BDE" w:rsidP="00942C85">
            <w:pPr>
              <w:spacing w:line="260" w:lineRule="atLeast"/>
              <w:ind w:right="-108"/>
              <w:jc w:val="center"/>
              <w:rPr>
                <w:rFonts w:ascii="Times New Roman" w:hAnsi="Times New Roman" w:cs="Times New Roman"/>
                <w:sz w:val="22"/>
                <w:szCs w:val="22"/>
              </w:rPr>
            </w:pPr>
          </w:p>
        </w:tc>
        <w:tc>
          <w:tcPr>
            <w:tcW w:w="3969" w:type="dxa"/>
            <w:gridSpan w:val="3"/>
            <w:tcBorders>
              <w:bottom w:val="single" w:sz="4" w:space="0" w:color="auto"/>
            </w:tcBorders>
            <w:vAlign w:val="bottom"/>
          </w:tcPr>
          <w:p w14:paraId="1647D65E" w14:textId="4F3F2F17" w:rsidR="004A1BDE" w:rsidRPr="0010520A" w:rsidRDefault="004A1BDE" w:rsidP="00942C8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In Thousand Baht</w:t>
            </w:r>
          </w:p>
        </w:tc>
      </w:tr>
      <w:tr w:rsidR="005E29F9" w:rsidRPr="0010520A" w14:paraId="760906E2" w14:textId="77777777" w:rsidTr="00942C85">
        <w:trPr>
          <w:cantSplit/>
        </w:trPr>
        <w:tc>
          <w:tcPr>
            <w:tcW w:w="5671" w:type="dxa"/>
            <w:vAlign w:val="bottom"/>
          </w:tcPr>
          <w:p w14:paraId="484E9BBA" w14:textId="77777777" w:rsidR="005E29F9" w:rsidRPr="0010520A" w:rsidRDefault="005E29F9" w:rsidP="005E29F9">
            <w:pPr>
              <w:spacing w:line="260" w:lineRule="atLeast"/>
              <w:ind w:right="-108"/>
              <w:jc w:val="center"/>
              <w:rPr>
                <w:rFonts w:ascii="Times New Roman" w:hAnsi="Times New Roman" w:cs="Times New Roman"/>
                <w:sz w:val="22"/>
                <w:szCs w:val="22"/>
              </w:rPr>
            </w:pPr>
          </w:p>
        </w:tc>
        <w:tc>
          <w:tcPr>
            <w:tcW w:w="3969" w:type="dxa"/>
            <w:gridSpan w:val="3"/>
            <w:tcBorders>
              <w:bottom w:val="single" w:sz="4" w:space="0" w:color="auto"/>
            </w:tcBorders>
            <w:vAlign w:val="bottom"/>
          </w:tcPr>
          <w:p w14:paraId="0AB8FE86" w14:textId="2EEC8CC1" w:rsidR="005E29F9" w:rsidRPr="0010520A" w:rsidRDefault="005E29F9" w:rsidP="005E29F9">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Pr>
                <w:rFonts w:ascii="Times New Roman" w:hAnsi="Times New Roman" w:cs="Times New Roman"/>
                <w:sz w:val="22"/>
                <w:szCs w:val="22"/>
              </w:rPr>
              <w:t>Consolidated and The Company Only</w:t>
            </w:r>
          </w:p>
        </w:tc>
      </w:tr>
      <w:tr w:rsidR="004A1BDE" w:rsidRPr="0010520A" w14:paraId="6EDD52A9" w14:textId="77777777" w:rsidTr="00942C85">
        <w:tblPrEx>
          <w:tblLook w:val="04A0" w:firstRow="1" w:lastRow="0" w:firstColumn="1" w:lastColumn="0" w:noHBand="0" w:noVBand="1"/>
        </w:tblPrEx>
        <w:tc>
          <w:tcPr>
            <w:tcW w:w="5671" w:type="dxa"/>
            <w:vAlign w:val="bottom"/>
          </w:tcPr>
          <w:p w14:paraId="1F293627" w14:textId="77777777" w:rsidR="004A1BDE" w:rsidRPr="0010520A" w:rsidRDefault="004A1BDE" w:rsidP="00942C85">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2" w:type="dxa"/>
            <w:tcBorders>
              <w:bottom w:val="single" w:sz="4" w:space="0" w:color="auto"/>
            </w:tcBorders>
            <w:vAlign w:val="bottom"/>
          </w:tcPr>
          <w:p w14:paraId="0B0F3AF5" w14:textId="2A3A827D" w:rsidR="004A1BDE" w:rsidRPr="0010520A" w:rsidRDefault="004A1BDE" w:rsidP="00942C8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Pr>
                <w:rFonts w:ascii="Times New Roman" w:hAnsi="Times New Roman" w:cs="Times New Roman"/>
                <w:sz w:val="22"/>
                <w:szCs w:val="22"/>
              </w:rPr>
              <w:t>2025</w:t>
            </w:r>
          </w:p>
        </w:tc>
        <w:tc>
          <w:tcPr>
            <w:tcW w:w="284" w:type="dxa"/>
            <w:vAlign w:val="bottom"/>
          </w:tcPr>
          <w:p w14:paraId="625572BD" w14:textId="77777777" w:rsidR="004A1BDE" w:rsidRPr="0010520A" w:rsidRDefault="004A1BDE" w:rsidP="00942C8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031F9D2C" w14:textId="21ACC822" w:rsidR="004A1BDE" w:rsidRPr="0010520A" w:rsidRDefault="004A1BDE" w:rsidP="00942C8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10520A">
              <w:rPr>
                <w:rFonts w:ascii="Times New Roman" w:hAnsi="Times New Roman" w:cs="Times New Roman"/>
                <w:sz w:val="22"/>
                <w:szCs w:val="22"/>
              </w:rPr>
              <w:t>2024</w:t>
            </w:r>
          </w:p>
        </w:tc>
      </w:tr>
      <w:tr w:rsidR="00A51140" w:rsidRPr="0010520A" w14:paraId="0F9DF2B1" w14:textId="77777777" w:rsidTr="00942C85">
        <w:tblPrEx>
          <w:tblLook w:val="04A0" w:firstRow="1" w:lastRow="0" w:firstColumn="1" w:lastColumn="0" w:noHBand="0" w:noVBand="1"/>
        </w:tblPrEx>
        <w:tc>
          <w:tcPr>
            <w:tcW w:w="5671" w:type="dxa"/>
            <w:vAlign w:val="bottom"/>
          </w:tcPr>
          <w:p w14:paraId="2CEF41B7"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Accrued expenses</w:t>
            </w:r>
          </w:p>
        </w:tc>
        <w:tc>
          <w:tcPr>
            <w:tcW w:w="1842" w:type="dxa"/>
            <w:vAlign w:val="bottom"/>
          </w:tcPr>
          <w:p w14:paraId="71B8CE1D" w14:textId="73E8140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A51140">
              <w:rPr>
                <w:rFonts w:ascii="Times New Roman" w:hAnsi="Times New Roman" w:cs="Times New Roman"/>
                <w:sz w:val="22"/>
                <w:szCs w:val="22"/>
              </w:rPr>
              <w:t>145,818</w:t>
            </w:r>
          </w:p>
        </w:tc>
        <w:tc>
          <w:tcPr>
            <w:tcW w:w="284" w:type="dxa"/>
          </w:tcPr>
          <w:p w14:paraId="59C8170F"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6C298346"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118,965</w:t>
            </w:r>
          </w:p>
        </w:tc>
      </w:tr>
      <w:tr w:rsidR="002814C3" w:rsidRPr="0010520A" w14:paraId="2C2DAE31" w14:textId="77777777" w:rsidTr="00942C85">
        <w:tblPrEx>
          <w:tblLook w:val="04A0" w:firstRow="1" w:lastRow="0" w:firstColumn="1" w:lastColumn="0" w:noHBand="0" w:noVBand="1"/>
        </w:tblPrEx>
        <w:tc>
          <w:tcPr>
            <w:tcW w:w="5671" w:type="dxa"/>
            <w:vAlign w:val="bottom"/>
          </w:tcPr>
          <w:p w14:paraId="1EB37778" w14:textId="69E719D7" w:rsidR="002814C3" w:rsidRPr="0010520A"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Trade payables</w:t>
            </w:r>
          </w:p>
        </w:tc>
        <w:tc>
          <w:tcPr>
            <w:tcW w:w="1842" w:type="dxa"/>
            <w:vAlign w:val="bottom"/>
          </w:tcPr>
          <w:p w14:paraId="65FAF5FB" w14:textId="61D74F7B" w:rsidR="002814C3" w:rsidRPr="00A51140"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A51140">
              <w:rPr>
                <w:rFonts w:ascii="Times New Roman" w:hAnsi="Times New Roman" w:cs="Times New Roman"/>
                <w:sz w:val="22"/>
                <w:szCs w:val="22"/>
              </w:rPr>
              <w:t>44,381</w:t>
            </w:r>
          </w:p>
        </w:tc>
        <w:tc>
          <w:tcPr>
            <w:tcW w:w="284" w:type="dxa"/>
          </w:tcPr>
          <w:p w14:paraId="67BB91A5" w14:textId="77777777" w:rsidR="002814C3" w:rsidRPr="0010520A"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21CF63A0" w14:textId="1C10FDA0" w:rsidR="002814C3" w:rsidRPr="0010520A"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59,367</w:t>
            </w:r>
          </w:p>
        </w:tc>
      </w:tr>
      <w:tr w:rsidR="00A51140" w:rsidRPr="0010520A" w14:paraId="0245511B" w14:textId="77777777" w:rsidTr="00942C85">
        <w:tblPrEx>
          <w:tblLook w:val="04A0" w:firstRow="1" w:lastRow="0" w:firstColumn="1" w:lastColumn="0" w:noHBand="0" w:noVBand="1"/>
        </w:tblPrEx>
        <w:trPr>
          <w:trHeight w:val="80"/>
        </w:trPr>
        <w:tc>
          <w:tcPr>
            <w:tcW w:w="5671" w:type="dxa"/>
            <w:vAlign w:val="bottom"/>
          </w:tcPr>
          <w:p w14:paraId="39743742" w14:textId="77777777" w:rsidR="00A51140" w:rsidRPr="00EC1C2C"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EC1C2C">
              <w:rPr>
                <w:rFonts w:ascii="Times New Roman" w:hAnsi="Times New Roman" w:cs="Times New Roman"/>
                <w:sz w:val="22"/>
                <w:szCs w:val="22"/>
              </w:rPr>
              <w:t xml:space="preserve">Accrued interest </w:t>
            </w:r>
          </w:p>
        </w:tc>
        <w:tc>
          <w:tcPr>
            <w:tcW w:w="1842" w:type="dxa"/>
            <w:vAlign w:val="bottom"/>
          </w:tcPr>
          <w:p w14:paraId="3A78B957" w14:textId="1D8402F8"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A51140">
              <w:rPr>
                <w:rFonts w:ascii="Times New Roman" w:hAnsi="Times New Roman" w:cs="Times New Roman"/>
                <w:sz w:val="22"/>
                <w:szCs w:val="22"/>
              </w:rPr>
              <w:t>35,414</w:t>
            </w:r>
          </w:p>
        </w:tc>
        <w:tc>
          <w:tcPr>
            <w:tcW w:w="284" w:type="dxa"/>
          </w:tcPr>
          <w:p w14:paraId="446B1AB1"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5BEBDB34"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42,776</w:t>
            </w:r>
          </w:p>
        </w:tc>
      </w:tr>
      <w:tr w:rsidR="002814C3" w:rsidRPr="0010520A" w14:paraId="2D0D126B" w14:textId="77777777" w:rsidTr="00942C85">
        <w:tblPrEx>
          <w:tblLook w:val="04A0" w:firstRow="1" w:lastRow="0" w:firstColumn="1" w:lastColumn="0" w:noHBand="0" w:noVBand="1"/>
        </w:tblPrEx>
        <w:trPr>
          <w:trHeight w:val="80"/>
        </w:trPr>
        <w:tc>
          <w:tcPr>
            <w:tcW w:w="5671" w:type="dxa"/>
            <w:vAlign w:val="bottom"/>
          </w:tcPr>
          <w:p w14:paraId="380E8971" w14:textId="21BF6D82" w:rsidR="002814C3" w:rsidRPr="00EC1C2C"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Revenue Department payable</w:t>
            </w:r>
          </w:p>
        </w:tc>
        <w:tc>
          <w:tcPr>
            <w:tcW w:w="1842" w:type="dxa"/>
            <w:vAlign w:val="bottom"/>
          </w:tcPr>
          <w:p w14:paraId="20BB7CA9" w14:textId="47D8CB39" w:rsidR="002814C3" w:rsidRPr="00A51140"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A51140">
              <w:rPr>
                <w:rFonts w:ascii="Times New Roman" w:hAnsi="Times New Roman" w:cs="Times New Roman"/>
                <w:sz w:val="22"/>
                <w:szCs w:val="22"/>
              </w:rPr>
              <w:t>7,948</w:t>
            </w:r>
          </w:p>
        </w:tc>
        <w:tc>
          <w:tcPr>
            <w:tcW w:w="284" w:type="dxa"/>
          </w:tcPr>
          <w:p w14:paraId="53AA133E" w14:textId="77777777" w:rsidR="002814C3" w:rsidRPr="0010520A"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3EB1260A" w14:textId="62F92FFB" w:rsidR="002814C3" w:rsidRPr="0010520A"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6,699</w:t>
            </w:r>
          </w:p>
        </w:tc>
      </w:tr>
      <w:tr w:rsidR="00A51140" w:rsidRPr="0010520A" w14:paraId="088B9CE3" w14:textId="77777777" w:rsidTr="00E22036">
        <w:tblPrEx>
          <w:tblLook w:val="04A0" w:firstRow="1" w:lastRow="0" w:firstColumn="1" w:lastColumn="0" w:noHBand="0" w:noVBand="1"/>
        </w:tblPrEx>
        <w:trPr>
          <w:trHeight w:val="80"/>
        </w:trPr>
        <w:tc>
          <w:tcPr>
            <w:tcW w:w="5671" w:type="dxa"/>
          </w:tcPr>
          <w:p w14:paraId="38452BE9"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EC1C2C">
              <w:rPr>
                <w:rFonts w:ascii="Times New Roman" w:hAnsi="Times New Roman" w:cs="Times New Roman"/>
                <w:sz w:val="22"/>
                <w:szCs w:val="22"/>
              </w:rPr>
              <w:t>Advances</w:t>
            </w:r>
            <w:r w:rsidRPr="00A14F6C">
              <w:rPr>
                <w:rFonts w:ascii="Times New Roman" w:hAnsi="Times New Roman" w:cs="Times New Roman"/>
                <w:sz w:val="22"/>
                <w:szCs w:val="22"/>
              </w:rPr>
              <w:t xml:space="preserve"> from customers </w:t>
            </w:r>
          </w:p>
        </w:tc>
        <w:tc>
          <w:tcPr>
            <w:tcW w:w="1842" w:type="dxa"/>
            <w:vAlign w:val="bottom"/>
          </w:tcPr>
          <w:p w14:paraId="50B25ED7" w14:textId="67D607E6" w:rsidR="00A51140"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A51140">
              <w:rPr>
                <w:rFonts w:ascii="Times New Roman" w:hAnsi="Times New Roman" w:cs="Times New Roman"/>
                <w:sz w:val="22"/>
                <w:szCs w:val="22"/>
              </w:rPr>
              <w:t>4,756</w:t>
            </w:r>
          </w:p>
        </w:tc>
        <w:tc>
          <w:tcPr>
            <w:tcW w:w="284" w:type="dxa"/>
          </w:tcPr>
          <w:p w14:paraId="65ED3CBD"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tcPr>
          <w:p w14:paraId="5940084F"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EC1C2C">
              <w:rPr>
                <w:rFonts w:ascii="Times New Roman" w:hAnsi="Times New Roman" w:cs="Times New Roman"/>
                <w:sz w:val="22"/>
                <w:szCs w:val="22"/>
              </w:rPr>
              <w:t>15,544</w:t>
            </w:r>
          </w:p>
        </w:tc>
      </w:tr>
      <w:tr w:rsidR="002814C3" w:rsidRPr="0010520A" w14:paraId="0B6A66F5" w14:textId="77777777" w:rsidTr="007C06F1">
        <w:tblPrEx>
          <w:tblLook w:val="04A0" w:firstRow="1" w:lastRow="0" w:firstColumn="1" w:lastColumn="0" w:noHBand="0" w:noVBand="1"/>
        </w:tblPrEx>
        <w:trPr>
          <w:trHeight w:val="80"/>
        </w:trPr>
        <w:tc>
          <w:tcPr>
            <w:tcW w:w="5671" w:type="dxa"/>
            <w:vAlign w:val="bottom"/>
          </w:tcPr>
          <w:p w14:paraId="1B941016" w14:textId="0102A194" w:rsidR="002814C3" w:rsidRPr="00EC1C2C"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Payables on purchase of fixed assets</w:t>
            </w:r>
          </w:p>
        </w:tc>
        <w:tc>
          <w:tcPr>
            <w:tcW w:w="1842" w:type="dxa"/>
            <w:vAlign w:val="bottom"/>
          </w:tcPr>
          <w:p w14:paraId="1A39DA8F" w14:textId="5CFD4B95" w:rsidR="002814C3" w:rsidRPr="00A51140"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A51140">
              <w:rPr>
                <w:rFonts w:ascii="Times New Roman" w:hAnsi="Times New Roman" w:cs="Times New Roman"/>
                <w:sz w:val="22"/>
                <w:szCs w:val="22"/>
              </w:rPr>
              <w:t>2,168</w:t>
            </w:r>
          </w:p>
        </w:tc>
        <w:tc>
          <w:tcPr>
            <w:tcW w:w="284" w:type="dxa"/>
          </w:tcPr>
          <w:p w14:paraId="38826D20" w14:textId="77777777" w:rsidR="002814C3" w:rsidRPr="0010520A"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7EA141E8" w14:textId="7C498265" w:rsidR="002814C3" w:rsidRPr="00EC1C2C" w:rsidRDefault="002814C3" w:rsidP="002814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10,867</w:t>
            </w:r>
          </w:p>
        </w:tc>
      </w:tr>
      <w:tr w:rsidR="00A51140" w:rsidRPr="0010520A" w14:paraId="7C1CABC1" w14:textId="77777777" w:rsidTr="00942C85">
        <w:tblPrEx>
          <w:tblLook w:val="04A0" w:firstRow="1" w:lastRow="0" w:firstColumn="1" w:lastColumn="0" w:noHBand="0" w:noVBand="1"/>
        </w:tblPrEx>
        <w:tc>
          <w:tcPr>
            <w:tcW w:w="5671" w:type="dxa"/>
            <w:vAlign w:val="bottom"/>
          </w:tcPr>
          <w:p w14:paraId="0B16F263" w14:textId="77777777" w:rsidR="00A51140" w:rsidRPr="0010520A" w:rsidRDefault="00A51140" w:rsidP="00A51140">
            <w:pPr>
              <w:tabs>
                <w:tab w:val="clear" w:pos="907"/>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Liabilities on purchase commitment of inventories</w:t>
            </w:r>
          </w:p>
        </w:tc>
        <w:tc>
          <w:tcPr>
            <w:tcW w:w="1842" w:type="dxa"/>
            <w:vAlign w:val="bottom"/>
          </w:tcPr>
          <w:p w14:paraId="0A5D87C0" w14:textId="66588EC6"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40"/>
                <w:tab w:val="left" w:pos="930"/>
                <w:tab w:val="left" w:pos="1290"/>
                <w:tab w:val="left" w:pos="1380"/>
              </w:tabs>
              <w:ind w:right="-204"/>
              <w:jc w:val="center"/>
              <w:rPr>
                <w:rFonts w:ascii="Times New Roman" w:hAnsi="Times New Roman" w:cs="Times New Roman"/>
                <w:sz w:val="22"/>
                <w:szCs w:val="22"/>
              </w:rPr>
            </w:pPr>
            <w:r w:rsidRPr="00A51140">
              <w:rPr>
                <w:rFonts w:ascii="Times New Roman" w:hAnsi="Times New Roman" w:cs="Times New Roman"/>
                <w:sz w:val="22"/>
                <w:szCs w:val="22"/>
              </w:rPr>
              <w:t>-</w:t>
            </w:r>
          </w:p>
        </w:tc>
        <w:tc>
          <w:tcPr>
            <w:tcW w:w="284" w:type="dxa"/>
          </w:tcPr>
          <w:p w14:paraId="412D84AD"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0A47B5F8"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5,366</w:t>
            </w:r>
          </w:p>
        </w:tc>
      </w:tr>
      <w:tr w:rsidR="00A51140" w:rsidRPr="0010520A" w14:paraId="61BE8405" w14:textId="77777777" w:rsidTr="00942C85">
        <w:tblPrEx>
          <w:tblLook w:val="04A0" w:firstRow="1" w:lastRow="0" w:firstColumn="1" w:lastColumn="0" w:noHBand="0" w:noVBand="1"/>
        </w:tblPrEx>
        <w:tc>
          <w:tcPr>
            <w:tcW w:w="5671" w:type="dxa"/>
            <w:vAlign w:val="bottom"/>
          </w:tcPr>
          <w:p w14:paraId="7426FE5E" w14:textId="77777777" w:rsidR="00A51140" w:rsidRPr="0010520A" w:rsidRDefault="00A51140" w:rsidP="00A51140">
            <w:pPr>
              <w:tabs>
                <w:tab w:val="clear" w:pos="907"/>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Derivative liabilities</w:t>
            </w:r>
          </w:p>
        </w:tc>
        <w:tc>
          <w:tcPr>
            <w:tcW w:w="1842" w:type="dxa"/>
            <w:vAlign w:val="bottom"/>
          </w:tcPr>
          <w:p w14:paraId="16F950D1" w14:textId="37645851"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40"/>
                <w:tab w:val="left" w:pos="930"/>
                <w:tab w:val="left" w:pos="1290"/>
                <w:tab w:val="left" w:pos="1380"/>
              </w:tabs>
              <w:ind w:right="-204"/>
              <w:jc w:val="center"/>
              <w:rPr>
                <w:rFonts w:ascii="Times New Roman" w:hAnsi="Times New Roman" w:cs="Times New Roman"/>
                <w:sz w:val="22"/>
                <w:szCs w:val="22"/>
              </w:rPr>
            </w:pPr>
            <w:r w:rsidRPr="00A51140">
              <w:rPr>
                <w:rFonts w:ascii="Times New Roman" w:hAnsi="Times New Roman" w:cs="Times New Roman"/>
                <w:sz w:val="22"/>
                <w:szCs w:val="22"/>
              </w:rPr>
              <w:t>-</w:t>
            </w:r>
          </w:p>
        </w:tc>
        <w:tc>
          <w:tcPr>
            <w:tcW w:w="284" w:type="dxa"/>
          </w:tcPr>
          <w:p w14:paraId="759E0E5B"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4B99AE3F"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36,318</w:t>
            </w:r>
          </w:p>
        </w:tc>
      </w:tr>
      <w:tr w:rsidR="00A51140" w:rsidRPr="0010520A" w14:paraId="6B413928" w14:textId="77777777" w:rsidTr="00942C85">
        <w:tblPrEx>
          <w:tblLook w:val="04A0" w:firstRow="1" w:lastRow="0" w:firstColumn="1" w:lastColumn="0" w:noHBand="0" w:noVBand="1"/>
        </w:tblPrEx>
        <w:tc>
          <w:tcPr>
            <w:tcW w:w="5671" w:type="dxa"/>
            <w:vAlign w:val="bottom"/>
          </w:tcPr>
          <w:p w14:paraId="64DBAB8D"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Others</w:t>
            </w:r>
          </w:p>
        </w:tc>
        <w:tc>
          <w:tcPr>
            <w:tcW w:w="1842" w:type="dxa"/>
            <w:vAlign w:val="bottom"/>
          </w:tcPr>
          <w:p w14:paraId="5A51241A" w14:textId="39419666"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A51140">
              <w:rPr>
                <w:rFonts w:ascii="Times New Roman" w:hAnsi="Times New Roman" w:cs="Times New Roman"/>
                <w:sz w:val="22"/>
                <w:szCs w:val="22"/>
              </w:rPr>
              <w:t>2,452</w:t>
            </w:r>
          </w:p>
        </w:tc>
        <w:tc>
          <w:tcPr>
            <w:tcW w:w="284" w:type="dxa"/>
          </w:tcPr>
          <w:p w14:paraId="75E2D827"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vAlign w:val="bottom"/>
          </w:tcPr>
          <w:p w14:paraId="1A8B40CA"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3,104</w:t>
            </w:r>
          </w:p>
        </w:tc>
      </w:tr>
      <w:tr w:rsidR="00A51140" w:rsidRPr="0010520A" w14:paraId="3838D4B5" w14:textId="77777777" w:rsidTr="00942C85">
        <w:tblPrEx>
          <w:tblLook w:val="04A0" w:firstRow="1" w:lastRow="0" w:firstColumn="1" w:lastColumn="0" w:noHBand="0" w:noVBand="1"/>
        </w:tblPrEx>
        <w:trPr>
          <w:trHeight w:val="50"/>
        </w:trPr>
        <w:tc>
          <w:tcPr>
            <w:tcW w:w="5671" w:type="dxa"/>
            <w:vAlign w:val="bottom"/>
          </w:tcPr>
          <w:p w14:paraId="403AA114"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10520A">
              <w:rPr>
                <w:rFonts w:ascii="Times New Roman" w:hAnsi="Times New Roman" w:cs="Times New Roman"/>
                <w:sz w:val="22"/>
                <w:szCs w:val="22"/>
              </w:rPr>
              <w:t>Total</w:t>
            </w:r>
          </w:p>
        </w:tc>
        <w:tc>
          <w:tcPr>
            <w:tcW w:w="1842" w:type="dxa"/>
            <w:tcBorders>
              <w:top w:val="single" w:sz="4" w:space="0" w:color="auto"/>
              <w:bottom w:val="double" w:sz="4" w:space="0" w:color="auto"/>
            </w:tcBorders>
            <w:vAlign w:val="bottom"/>
          </w:tcPr>
          <w:p w14:paraId="24424553" w14:textId="2433A085"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A51140">
              <w:rPr>
                <w:rFonts w:ascii="Times New Roman" w:hAnsi="Times New Roman" w:cs="Times New Roman"/>
                <w:sz w:val="22"/>
                <w:szCs w:val="22"/>
              </w:rPr>
              <w:t>242,937</w:t>
            </w:r>
          </w:p>
        </w:tc>
        <w:tc>
          <w:tcPr>
            <w:tcW w:w="284" w:type="dxa"/>
          </w:tcPr>
          <w:p w14:paraId="1D6A3874"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rPr>
            </w:pPr>
          </w:p>
        </w:tc>
        <w:tc>
          <w:tcPr>
            <w:tcW w:w="1843" w:type="dxa"/>
            <w:tcBorders>
              <w:top w:val="single" w:sz="4" w:space="0" w:color="auto"/>
              <w:bottom w:val="double" w:sz="4" w:space="0" w:color="auto"/>
            </w:tcBorders>
            <w:vAlign w:val="bottom"/>
          </w:tcPr>
          <w:p w14:paraId="0F046F91" w14:textId="77777777" w:rsidR="00A51140" w:rsidRPr="0010520A" w:rsidRDefault="00A51140" w:rsidP="00A51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0"/>
              <w:jc w:val="right"/>
              <w:rPr>
                <w:rFonts w:ascii="Times New Roman" w:hAnsi="Times New Roman" w:cs="Times New Roman"/>
                <w:sz w:val="22"/>
                <w:szCs w:val="22"/>
              </w:rPr>
            </w:pPr>
            <w:r w:rsidRPr="0010520A">
              <w:rPr>
                <w:rFonts w:ascii="Times New Roman" w:hAnsi="Times New Roman" w:cs="Times New Roman"/>
                <w:sz w:val="22"/>
                <w:szCs w:val="22"/>
              </w:rPr>
              <w:t>299,006</w:t>
            </w:r>
          </w:p>
        </w:tc>
      </w:tr>
    </w:tbl>
    <w:p w14:paraId="7C27BEBC" w14:textId="77777777" w:rsidR="00911FE2" w:rsidRDefault="00911FE2" w:rsidP="00911FE2">
      <w:pPr>
        <w:pStyle w:val="a3"/>
        <w:widowControl/>
        <w:spacing w:line="200" w:lineRule="atLeast"/>
        <w:ind w:right="0"/>
        <w:jc w:val="both"/>
        <w:rPr>
          <w:rFonts w:hAnsi="Times New Roman" w:cs="Times New Roman"/>
          <w:b w:val="0"/>
          <w:bCs w:val="0"/>
          <w:sz w:val="22"/>
          <w:szCs w:val="22"/>
        </w:rPr>
      </w:pPr>
    </w:p>
    <w:p w14:paraId="1BCD2EC2" w14:textId="1918C475" w:rsidR="00847E13" w:rsidRPr="003F049F" w:rsidRDefault="00847E13" w:rsidP="00911FE2">
      <w:pPr>
        <w:pStyle w:val="a3"/>
        <w:widowControl/>
        <w:spacing w:line="200" w:lineRule="atLeast"/>
        <w:ind w:right="0"/>
        <w:jc w:val="both"/>
        <w:rPr>
          <w:rFonts w:hAnsi="Times New Roman" w:cstheme="minorBidi"/>
          <w:b w:val="0"/>
          <w:bCs w:val="0"/>
          <w:sz w:val="22"/>
          <w:szCs w:val="22"/>
        </w:rPr>
      </w:pPr>
      <w:r>
        <w:rPr>
          <w:rFonts w:hAnsi="Times New Roman" w:cs="Times New Roman"/>
          <w:b w:val="0"/>
          <w:bCs w:val="0"/>
          <w:sz w:val="22"/>
          <w:szCs w:val="22"/>
        </w:rPr>
        <w:t>During 202</w:t>
      </w:r>
      <w:r w:rsidR="00CE5B06">
        <w:rPr>
          <w:rFonts w:hAnsi="Times New Roman" w:cs="Times New Roman"/>
          <w:b w:val="0"/>
          <w:bCs w:val="0"/>
          <w:sz w:val="22"/>
          <w:szCs w:val="22"/>
        </w:rPr>
        <w:t>5</w:t>
      </w:r>
      <w:r>
        <w:rPr>
          <w:rFonts w:hAnsi="Times New Roman" w:cs="Times New Roman"/>
          <w:b w:val="0"/>
          <w:bCs w:val="0"/>
          <w:sz w:val="22"/>
          <w:szCs w:val="22"/>
        </w:rPr>
        <w:t xml:space="preserve"> and 202</w:t>
      </w:r>
      <w:r w:rsidR="00CE5B06">
        <w:rPr>
          <w:rFonts w:hAnsi="Times New Roman" w:cs="Times New Roman"/>
          <w:b w:val="0"/>
          <w:bCs w:val="0"/>
          <w:sz w:val="22"/>
          <w:szCs w:val="22"/>
        </w:rPr>
        <w:t>4</w:t>
      </w:r>
      <w:r>
        <w:rPr>
          <w:rFonts w:hAnsi="Times New Roman" w:cs="Times New Roman"/>
          <w:b w:val="0"/>
          <w:bCs w:val="0"/>
          <w:sz w:val="22"/>
          <w:szCs w:val="22"/>
        </w:rPr>
        <w:t>, the Company</w:t>
      </w:r>
      <w:r w:rsidR="003F049F">
        <w:rPr>
          <w:rFonts w:hAnsi="Times New Roman" w:cs="Times New Roman"/>
          <w:b w:val="0"/>
          <w:bCs w:val="0"/>
          <w:sz w:val="22"/>
          <w:szCs w:val="22"/>
        </w:rPr>
        <w:t xml:space="preserve"> transferred</w:t>
      </w:r>
      <w:r w:rsidR="003067CC">
        <w:rPr>
          <w:rFonts w:hAnsi="Times New Roman" w:cs="Times New Roman"/>
          <w:b w:val="0"/>
          <w:bCs w:val="0"/>
          <w:sz w:val="22"/>
          <w:szCs w:val="22"/>
        </w:rPr>
        <w:t xml:space="preserve"> beginning</w:t>
      </w:r>
      <w:r w:rsidR="003067CC">
        <w:rPr>
          <w:rFonts w:hAnsi="Times New Roman" w:cstheme="minorBidi" w:hint="cs"/>
          <w:b w:val="0"/>
          <w:bCs w:val="0"/>
          <w:sz w:val="22"/>
          <w:szCs w:val="22"/>
          <w:cs/>
        </w:rPr>
        <w:t xml:space="preserve"> </w:t>
      </w:r>
      <w:r>
        <w:rPr>
          <w:rFonts w:hAnsi="Times New Roman" w:cs="Times New Roman"/>
          <w:b w:val="0"/>
          <w:bCs w:val="0"/>
          <w:sz w:val="22"/>
          <w:szCs w:val="22"/>
        </w:rPr>
        <w:t>advances</w:t>
      </w:r>
      <w:r w:rsidR="008C6536">
        <w:rPr>
          <w:rFonts w:hAnsi="Times New Roman" w:cs="Times New Roman"/>
          <w:b w:val="0"/>
          <w:bCs w:val="0"/>
          <w:sz w:val="22"/>
          <w:szCs w:val="22"/>
        </w:rPr>
        <w:t xml:space="preserve"> from customer</w:t>
      </w:r>
      <w:r w:rsidR="00E078E9">
        <w:rPr>
          <w:rFonts w:hAnsi="Times New Roman" w:cs="Times New Roman"/>
          <w:b w:val="0"/>
          <w:bCs w:val="0"/>
          <w:sz w:val="22"/>
          <w:szCs w:val="22"/>
        </w:rPr>
        <w:t>s</w:t>
      </w:r>
      <w:r w:rsidR="004F7F4C">
        <w:rPr>
          <w:rFonts w:hAnsi="Times New Roman" w:cs="Times New Roman"/>
          <w:b w:val="0"/>
          <w:bCs w:val="0"/>
          <w:sz w:val="22"/>
          <w:szCs w:val="22"/>
        </w:rPr>
        <w:t xml:space="preserve"> </w:t>
      </w:r>
      <w:r>
        <w:rPr>
          <w:rFonts w:hAnsi="Times New Roman" w:cs="Times New Roman"/>
          <w:b w:val="0"/>
          <w:bCs w:val="0"/>
          <w:sz w:val="22"/>
          <w:szCs w:val="22"/>
        </w:rPr>
        <w:t xml:space="preserve">to revenue from sales </w:t>
      </w:r>
      <w:r w:rsidR="0055058B">
        <w:rPr>
          <w:rFonts w:hAnsi="Times New Roman" w:cs="Angsana New"/>
          <w:b w:val="0"/>
          <w:bCs w:val="0"/>
          <w:sz w:val="22"/>
        </w:rPr>
        <w:t>du</w:t>
      </w:r>
      <w:r w:rsidR="00CD2C41">
        <w:rPr>
          <w:rFonts w:hAnsi="Times New Roman" w:cs="Angsana New"/>
          <w:b w:val="0"/>
          <w:bCs w:val="0"/>
          <w:sz w:val="22"/>
        </w:rPr>
        <w:t>e</w:t>
      </w:r>
      <w:r w:rsidR="0055058B">
        <w:rPr>
          <w:rFonts w:hAnsi="Times New Roman" w:cs="Angsana New"/>
          <w:b w:val="0"/>
          <w:bCs w:val="0"/>
          <w:sz w:val="22"/>
        </w:rPr>
        <w:t xml:space="preserve"> to</w:t>
      </w:r>
      <w:r w:rsidR="008917C3" w:rsidRPr="008917C3">
        <w:rPr>
          <w:rFonts w:hAnsi="Times New Roman" w:cs="Times New Roman"/>
          <w:b w:val="0"/>
          <w:bCs w:val="0"/>
          <w:sz w:val="22"/>
          <w:szCs w:val="22"/>
        </w:rPr>
        <w:t xml:space="preserve"> goods </w:t>
      </w:r>
      <w:r w:rsidR="0055058B">
        <w:rPr>
          <w:rFonts w:hAnsi="Times New Roman" w:cs="Times New Roman"/>
          <w:b w:val="0"/>
          <w:bCs w:val="0"/>
          <w:sz w:val="22"/>
          <w:szCs w:val="22"/>
        </w:rPr>
        <w:t>were delivered</w:t>
      </w:r>
      <w:r w:rsidR="008917C3" w:rsidRPr="008917C3">
        <w:rPr>
          <w:rFonts w:hAnsi="Times New Roman" w:cs="Times New Roman"/>
          <w:b w:val="0"/>
          <w:bCs w:val="0"/>
          <w:sz w:val="22"/>
          <w:szCs w:val="22"/>
        </w:rPr>
        <w:t xml:space="preserve"> to customer</w:t>
      </w:r>
      <w:r w:rsidR="0055058B">
        <w:rPr>
          <w:rFonts w:hAnsi="Times New Roman" w:cs="Times New Roman"/>
          <w:b w:val="0"/>
          <w:bCs w:val="0"/>
          <w:sz w:val="22"/>
          <w:szCs w:val="22"/>
        </w:rPr>
        <w:t>s</w:t>
      </w:r>
      <w:r w:rsidR="008917C3" w:rsidRPr="008917C3">
        <w:rPr>
          <w:rFonts w:hAnsi="Times New Roman" w:cs="Times New Roman"/>
          <w:b w:val="0"/>
          <w:bCs w:val="0"/>
          <w:sz w:val="22"/>
          <w:szCs w:val="22"/>
        </w:rPr>
        <w:t xml:space="preserve"> </w:t>
      </w:r>
      <w:r>
        <w:rPr>
          <w:rFonts w:hAnsi="Times New Roman" w:cs="Times New Roman"/>
          <w:b w:val="0"/>
          <w:bCs w:val="0"/>
          <w:sz w:val="22"/>
          <w:szCs w:val="22"/>
        </w:rPr>
        <w:t xml:space="preserve">amounting to </w:t>
      </w:r>
      <w:r w:rsidRPr="00847E13">
        <w:rPr>
          <w:rFonts w:hAnsi="Times New Roman" w:cs="Times New Roman"/>
          <w:b w:val="0"/>
          <w:bCs w:val="0"/>
          <w:sz w:val="22"/>
          <w:szCs w:val="22"/>
        </w:rPr>
        <w:t>approximately</w:t>
      </w:r>
      <w:r>
        <w:rPr>
          <w:rFonts w:hAnsi="Times New Roman" w:cs="Times New Roman"/>
          <w:b w:val="0"/>
          <w:bCs w:val="0"/>
          <w:sz w:val="22"/>
          <w:szCs w:val="22"/>
        </w:rPr>
        <w:t xml:space="preserve"> Baht</w:t>
      </w:r>
      <w:r w:rsidR="00A61644">
        <w:rPr>
          <w:rFonts w:hAnsi="Times New Roman" w:cs="Times New Roman"/>
          <w:b w:val="0"/>
          <w:bCs w:val="0"/>
          <w:sz w:val="22"/>
          <w:szCs w:val="22"/>
        </w:rPr>
        <w:t xml:space="preserve"> </w:t>
      </w:r>
      <w:r w:rsidR="002A0B8F">
        <w:rPr>
          <w:rFonts w:hAnsi="Times New Roman" w:cstheme="minorBidi"/>
          <w:b w:val="0"/>
          <w:bCs w:val="0"/>
          <w:sz w:val="22"/>
          <w:szCs w:val="22"/>
        </w:rPr>
        <w:t>15.5</w:t>
      </w:r>
      <w:r w:rsidR="00A61644">
        <w:rPr>
          <w:rFonts w:hAnsi="Times New Roman" w:cstheme="minorBidi"/>
          <w:b w:val="0"/>
          <w:bCs w:val="0"/>
          <w:sz w:val="22"/>
          <w:szCs w:val="22"/>
        </w:rPr>
        <w:t xml:space="preserve"> </w:t>
      </w:r>
      <w:r w:rsidR="003F049F">
        <w:rPr>
          <w:rFonts w:hAnsi="Times New Roman" w:cs="Times New Roman"/>
          <w:b w:val="0"/>
          <w:bCs w:val="0"/>
          <w:sz w:val="22"/>
          <w:szCs w:val="22"/>
        </w:rPr>
        <w:t xml:space="preserve">million and Baht </w:t>
      </w:r>
      <w:r w:rsidR="00CE5B06">
        <w:rPr>
          <w:rFonts w:hAnsi="Times New Roman" w:cstheme="minorBidi"/>
          <w:b w:val="0"/>
          <w:bCs w:val="0"/>
          <w:sz w:val="22"/>
          <w:szCs w:val="22"/>
        </w:rPr>
        <w:t>0.9</w:t>
      </w:r>
      <w:r w:rsidR="006A38D1">
        <w:rPr>
          <w:rFonts w:hAnsi="Times New Roman" w:cs="Times New Roman"/>
          <w:b w:val="0"/>
          <w:bCs w:val="0"/>
          <w:sz w:val="22"/>
          <w:szCs w:val="22"/>
        </w:rPr>
        <w:t xml:space="preserve"> </w:t>
      </w:r>
      <w:r w:rsidRPr="00847E13">
        <w:rPr>
          <w:rFonts w:hAnsi="Times New Roman" w:cs="Times New Roman"/>
          <w:b w:val="0"/>
          <w:bCs w:val="0"/>
          <w:sz w:val="22"/>
          <w:szCs w:val="22"/>
        </w:rPr>
        <w:t>million, respectively.</w:t>
      </w:r>
    </w:p>
    <w:p w14:paraId="2724EB73" w14:textId="77777777" w:rsidR="0007384A" w:rsidRPr="00911FE2" w:rsidRDefault="0007384A" w:rsidP="00911FE2">
      <w:pPr>
        <w:pStyle w:val="a3"/>
        <w:widowControl/>
        <w:spacing w:line="200" w:lineRule="atLeast"/>
        <w:ind w:right="0"/>
        <w:jc w:val="both"/>
        <w:rPr>
          <w:rFonts w:hAnsi="Times New Roman" w:cs="Times New Roman"/>
          <w:b w:val="0"/>
          <w:bCs w:val="0"/>
          <w:sz w:val="22"/>
          <w:szCs w:val="22"/>
        </w:rPr>
      </w:pPr>
    </w:p>
    <w:p w14:paraId="4DB690CB" w14:textId="6366CD27" w:rsidR="00223776" w:rsidRPr="0007384A" w:rsidRDefault="00223776"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07384A">
        <w:rPr>
          <w:rFonts w:ascii="Times New Roman" w:hAnsi="Times New Roman" w:cs="Times New Roman"/>
          <w:b/>
          <w:bCs/>
          <w:caps/>
          <w:sz w:val="22"/>
          <w:szCs w:val="22"/>
        </w:rPr>
        <w:t>LEASE LIABILITIES</w:t>
      </w:r>
      <w:r w:rsidR="00FE7AD8" w:rsidRPr="0007384A">
        <w:rPr>
          <w:rFonts w:ascii="Times New Roman" w:hAnsi="Times New Roman" w:cs="Times New Roman"/>
          <w:b/>
          <w:bCs/>
          <w:caps/>
          <w:sz w:val="22"/>
          <w:szCs w:val="22"/>
        </w:rPr>
        <w:t xml:space="preserve"> - NeT</w:t>
      </w:r>
    </w:p>
    <w:p w14:paraId="6FDDAB03" w14:textId="77777777" w:rsidR="00C21547" w:rsidRPr="0007384A" w:rsidRDefault="00C21547" w:rsidP="00D528C6">
      <w:pPr>
        <w:pStyle w:val="a3"/>
        <w:widowControl/>
        <w:spacing w:line="200" w:lineRule="atLeast"/>
        <w:ind w:right="0"/>
        <w:jc w:val="both"/>
        <w:rPr>
          <w:rFonts w:hAnsi="Times New Roman" w:cs="Times New Roman"/>
          <w:b w:val="0"/>
          <w:bCs w:val="0"/>
          <w:sz w:val="22"/>
          <w:szCs w:val="22"/>
        </w:rPr>
      </w:pPr>
    </w:p>
    <w:tbl>
      <w:tblPr>
        <w:tblW w:w="9640" w:type="dxa"/>
        <w:tblInd w:w="-34" w:type="dxa"/>
        <w:tblLayout w:type="fixed"/>
        <w:tblLook w:val="0000" w:firstRow="0" w:lastRow="0" w:firstColumn="0" w:lastColumn="0" w:noHBand="0" w:noVBand="0"/>
      </w:tblPr>
      <w:tblGrid>
        <w:gridCol w:w="5671"/>
        <w:gridCol w:w="1842"/>
        <w:gridCol w:w="284"/>
        <w:gridCol w:w="1843"/>
      </w:tblGrid>
      <w:tr w:rsidR="00C21547" w:rsidRPr="0007384A" w14:paraId="2441F186" w14:textId="77777777" w:rsidTr="005B696F">
        <w:trPr>
          <w:cantSplit/>
        </w:trPr>
        <w:tc>
          <w:tcPr>
            <w:tcW w:w="5671" w:type="dxa"/>
            <w:vAlign w:val="bottom"/>
          </w:tcPr>
          <w:p w14:paraId="25F6882E" w14:textId="77777777" w:rsidR="00C21547" w:rsidRPr="0007384A" w:rsidRDefault="00C21547" w:rsidP="005B696F">
            <w:pPr>
              <w:spacing w:line="260" w:lineRule="atLeast"/>
              <w:ind w:right="-108"/>
              <w:jc w:val="center"/>
              <w:rPr>
                <w:rFonts w:ascii="Times New Roman" w:hAnsi="Times New Roman" w:cs="Times New Roman"/>
                <w:sz w:val="22"/>
                <w:szCs w:val="22"/>
              </w:rPr>
            </w:pPr>
          </w:p>
        </w:tc>
        <w:tc>
          <w:tcPr>
            <w:tcW w:w="3969" w:type="dxa"/>
            <w:gridSpan w:val="3"/>
            <w:tcBorders>
              <w:bottom w:val="single" w:sz="4" w:space="0" w:color="auto"/>
            </w:tcBorders>
            <w:vAlign w:val="bottom"/>
          </w:tcPr>
          <w:p w14:paraId="7DD30A60" w14:textId="77777777" w:rsidR="00C21547" w:rsidRPr="0007384A" w:rsidRDefault="00C21547" w:rsidP="005B696F">
            <w:pPr>
              <w:pStyle w:val="BodyText2"/>
              <w:widowControl w:val="0"/>
              <w:overflowPunct w:val="0"/>
              <w:autoSpaceDE w:val="0"/>
              <w:autoSpaceDN w:val="0"/>
              <w:adjustRightInd w:val="0"/>
              <w:ind w:left="-59" w:right="-111"/>
              <w:jc w:val="center"/>
              <w:textAlignment w:val="baseline"/>
              <w:rPr>
                <w:rFonts w:ascii="Times New Roman" w:hAnsi="Times New Roman"/>
                <w:sz w:val="22"/>
                <w:szCs w:val="22"/>
              </w:rPr>
            </w:pPr>
            <w:r w:rsidRPr="0007384A">
              <w:rPr>
                <w:rFonts w:ascii="Times New Roman" w:hAnsi="Times New Roman"/>
                <w:sz w:val="22"/>
                <w:szCs w:val="22"/>
              </w:rPr>
              <w:t>In Thousand Baht</w:t>
            </w:r>
          </w:p>
        </w:tc>
      </w:tr>
      <w:tr w:rsidR="005E29F9" w:rsidRPr="0007384A" w14:paraId="2ECCD0AE" w14:textId="77777777" w:rsidTr="00F27DEA">
        <w:tblPrEx>
          <w:tblLook w:val="04A0" w:firstRow="1" w:lastRow="0" w:firstColumn="1" w:lastColumn="0" w:noHBand="0" w:noVBand="1"/>
        </w:tblPrEx>
        <w:tc>
          <w:tcPr>
            <w:tcW w:w="5671" w:type="dxa"/>
            <w:vAlign w:val="bottom"/>
          </w:tcPr>
          <w:p w14:paraId="10DB63D8" w14:textId="77777777" w:rsidR="005E29F9" w:rsidRPr="0007384A" w:rsidRDefault="005E29F9" w:rsidP="006A38D1">
            <w:pPr>
              <w:pStyle w:val="BodyText2"/>
              <w:widowControl w:val="0"/>
              <w:overflowPunct w:val="0"/>
              <w:autoSpaceDE w:val="0"/>
              <w:autoSpaceDN w:val="0"/>
              <w:adjustRightInd w:val="0"/>
              <w:textAlignment w:val="baseline"/>
              <w:rPr>
                <w:rFonts w:ascii="Times New Roman" w:hAnsi="Times New Roman"/>
                <w:sz w:val="22"/>
                <w:szCs w:val="22"/>
              </w:rPr>
            </w:pPr>
          </w:p>
        </w:tc>
        <w:tc>
          <w:tcPr>
            <w:tcW w:w="3969" w:type="dxa"/>
            <w:gridSpan w:val="3"/>
            <w:tcBorders>
              <w:bottom w:val="single" w:sz="4" w:space="0" w:color="auto"/>
            </w:tcBorders>
            <w:vAlign w:val="bottom"/>
          </w:tcPr>
          <w:p w14:paraId="1B628D20" w14:textId="45397931" w:rsidR="005E29F9" w:rsidRPr="0007384A" w:rsidRDefault="005E29F9" w:rsidP="006A38D1">
            <w:pPr>
              <w:pStyle w:val="BodyText2"/>
              <w:widowControl w:val="0"/>
              <w:overflowPunct w:val="0"/>
              <w:autoSpaceDE w:val="0"/>
              <w:autoSpaceDN w:val="0"/>
              <w:adjustRightInd w:val="0"/>
              <w:ind w:left="-59" w:right="-111"/>
              <w:jc w:val="center"/>
              <w:textAlignment w:val="baseline"/>
              <w:rPr>
                <w:rFonts w:ascii="Times New Roman" w:hAnsi="Times New Roman"/>
                <w:sz w:val="22"/>
                <w:szCs w:val="22"/>
              </w:rPr>
            </w:pPr>
            <w:r w:rsidRPr="0007384A">
              <w:rPr>
                <w:rFonts w:ascii="Times New Roman" w:hAnsi="Times New Roman" w:cs="Times New Roman"/>
                <w:sz w:val="22"/>
                <w:szCs w:val="22"/>
              </w:rPr>
              <w:t>Consolidated and The Company Only</w:t>
            </w:r>
          </w:p>
        </w:tc>
      </w:tr>
      <w:tr w:rsidR="006A38D1" w:rsidRPr="0007384A" w14:paraId="22998614" w14:textId="77777777" w:rsidTr="00671C9C">
        <w:tblPrEx>
          <w:tblLook w:val="04A0" w:firstRow="1" w:lastRow="0" w:firstColumn="1" w:lastColumn="0" w:noHBand="0" w:noVBand="1"/>
        </w:tblPrEx>
        <w:tc>
          <w:tcPr>
            <w:tcW w:w="5671" w:type="dxa"/>
            <w:vAlign w:val="bottom"/>
          </w:tcPr>
          <w:p w14:paraId="1CDD846C" w14:textId="77777777" w:rsidR="006A38D1" w:rsidRPr="0007384A" w:rsidRDefault="006A38D1" w:rsidP="006A38D1">
            <w:pPr>
              <w:pStyle w:val="BodyText2"/>
              <w:widowControl w:val="0"/>
              <w:overflowPunct w:val="0"/>
              <w:autoSpaceDE w:val="0"/>
              <w:autoSpaceDN w:val="0"/>
              <w:adjustRightInd w:val="0"/>
              <w:textAlignment w:val="baseline"/>
              <w:rPr>
                <w:rFonts w:ascii="Times New Roman" w:hAnsi="Times New Roman"/>
                <w:sz w:val="22"/>
                <w:szCs w:val="22"/>
              </w:rPr>
            </w:pPr>
          </w:p>
        </w:tc>
        <w:tc>
          <w:tcPr>
            <w:tcW w:w="1842" w:type="dxa"/>
            <w:tcBorders>
              <w:bottom w:val="single" w:sz="4" w:space="0" w:color="auto"/>
            </w:tcBorders>
            <w:vAlign w:val="bottom"/>
          </w:tcPr>
          <w:p w14:paraId="792DEBC3" w14:textId="001F344A" w:rsidR="006A38D1" w:rsidRPr="0007384A" w:rsidRDefault="006A38D1" w:rsidP="006A38D1">
            <w:pPr>
              <w:pStyle w:val="BodyText2"/>
              <w:widowControl w:val="0"/>
              <w:overflowPunct w:val="0"/>
              <w:autoSpaceDE w:val="0"/>
              <w:autoSpaceDN w:val="0"/>
              <w:adjustRightInd w:val="0"/>
              <w:ind w:left="-59" w:right="-111"/>
              <w:jc w:val="center"/>
              <w:textAlignment w:val="baseline"/>
              <w:rPr>
                <w:rFonts w:ascii="Times New Roman" w:hAnsi="Times New Roman"/>
                <w:sz w:val="22"/>
                <w:szCs w:val="22"/>
              </w:rPr>
            </w:pPr>
            <w:r w:rsidRPr="0007384A">
              <w:rPr>
                <w:rFonts w:ascii="Times New Roman" w:hAnsi="Times New Roman"/>
                <w:sz w:val="22"/>
                <w:szCs w:val="22"/>
              </w:rPr>
              <w:t>202</w:t>
            </w:r>
            <w:r w:rsidR="005E29F9">
              <w:rPr>
                <w:rFonts w:ascii="Times New Roman" w:hAnsi="Times New Roman"/>
                <w:sz w:val="22"/>
                <w:szCs w:val="22"/>
              </w:rPr>
              <w:t>5</w:t>
            </w:r>
          </w:p>
        </w:tc>
        <w:tc>
          <w:tcPr>
            <w:tcW w:w="284" w:type="dxa"/>
            <w:vAlign w:val="bottom"/>
          </w:tcPr>
          <w:p w14:paraId="71BA9172" w14:textId="77777777" w:rsidR="006A38D1" w:rsidRPr="0007384A" w:rsidRDefault="006A38D1" w:rsidP="006A38D1">
            <w:pPr>
              <w:pStyle w:val="BodyText2"/>
              <w:widowControl w:val="0"/>
              <w:overflowPunct w:val="0"/>
              <w:autoSpaceDE w:val="0"/>
              <w:autoSpaceDN w:val="0"/>
              <w:adjustRightInd w:val="0"/>
              <w:ind w:left="-59" w:right="-111"/>
              <w:jc w:val="center"/>
              <w:textAlignment w:val="baseline"/>
              <w:rPr>
                <w:rFonts w:ascii="Times New Roman" w:hAnsi="Times New Roman"/>
                <w:sz w:val="22"/>
                <w:szCs w:val="22"/>
              </w:rPr>
            </w:pPr>
          </w:p>
        </w:tc>
        <w:tc>
          <w:tcPr>
            <w:tcW w:w="1843" w:type="dxa"/>
            <w:tcBorders>
              <w:top w:val="single" w:sz="4" w:space="0" w:color="auto"/>
              <w:bottom w:val="single" w:sz="4" w:space="0" w:color="auto"/>
            </w:tcBorders>
            <w:vAlign w:val="bottom"/>
          </w:tcPr>
          <w:p w14:paraId="1D6ABB20" w14:textId="67BE9B2E" w:rsidR="006A38D1" w:rsidRPr="0007384A" w:rsidRDefault="006A38D1" w:rsidP="006A38D1">
            <w:pPr>
              <w:pStyle w:val="BodyText2"/>
              <w:widowControl w:val="0"/>
              <w:overflowPunct w:val="0"/>
              <w:autoSpaceDE w:val="0"/>
              <w:autoSpaceDN w:val="0"/>
              <w:adjustRightInd w:val="0"/>
              <w:ind w:left="-59" w:right="-111"/>
              <w:jc w:val="center"/>
              <w:textAlignment w:val="baseline"/>
              <w:rPr>
                <w:rFonts w:ascii="Times New Roman" w:hAnsi="Times New Roman"/>
                <w:sz w:val="22"/>
                <w:szCs w:val="22"/>
              </w:rPr>
            </w:pPr>
            <w:r w:rsidRPr="0007384A">
              <w:rPr>
                <w:rFonts w:ascii="Times New Roman" w:hAnsi="Times New Roman"/>
                <w:sz w:val="22"/>
                <w:szCs w:val="22"/>
              </w:rPr>
              <w:t>202</w:t>
            </w:r>
            <w:r w:rsidR="005E29F9">
              <w:rPr>
                <w:rFonts w:ascii="Times New Roman" w:hAnsi="Times New Roman"/>
                <w:sz w:val="22"/>
                <w:szCs w:val="22"/>
              </w:rPr>
              <w:t>4</w:t>
            </w:r>
          </w:p>
        </w:tc>
      </w:tr>
      <w:tr w:rsidR="006A38D1" w:rsidRPr="0007384A" w14:paraId="0A39AEB0" w14:textId="77777777" w:rsidTr="005B696F">
        <w:tblPrEx>
          <w:tblLook w:val="04A0" w:firstRow="1" w:lastRow="0" w:firstColumn="1" w:lastColumn="0" w:noHBand="0" w:noVBand="1"/>
        </w:tblPrEx>
        <w:trPr>
          <w:trHeight w:val="80"/>
        </w:trPr>
        <w:tc>
          <w:tcPr>
            <w:tcW w:w="5671" w:type="dxa"/>
            <w:vAlign w:val="bottom"/>
          </w:tcPr>
          <w:p w14:paraId="026E64B4" w14:textId="5BC237D9" w:rsidR="006A38D1" w:rsidRPr="0007384A" w:rsidRDefault="00EE492C" w:rsidP="006A38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Pr>
                <w:rFonts w:ascii="Times New Roman" w:hAnsi="Times New Roman" w:cs="Times New Roman"/>
                <w:sz w:val="22"/>
                <w:szCs w:val="22"/>
              </w:rPr>
              <w:t>Gross carrying amount of l</w:t>
            </w:r>
            <w:r w:rsidR="006A38D1" w:rsidRPr="0007384A">
              <w:rPr>
                <w:rFonts w:ascii="Times New Roman" w:hAnsi="Times New Roman" w:cs="Times New Roman"/>
                <w:sz w:val="22"/>
                <w:szCs w:val="22"/>
              </w:rPr>
              <w:t>ease liabilities</w:t>
            </w:r>
          </w:p>
        </w:tc>
        <w:tc>
          <w:tcPr>
            <w:tcW w:w="1842" w:type="dxa"/>
          </w:tcPr>
          <w:p w14:paraId="6019F76C" w14:textId="77777777" w:rsidR="006A38D1" w:rsidRPr="0007384A" w:rsidRDefault="006A38D1" w:rsidP="006A38D1">
            <w:pPr>
              <w:tabs>
                <w:tab w:val="left" w:pos="1268"/>
              </w:tabs>
              <w:ind w:right="222"/>
              <w:jc w:val="right"/>
              <w:rPr>
                <w:rFonts w:ascii="Times New Roman" w:hAnsi="Times New Roman" w:cs="Times New Roman"/>
                <w:sz w:val="22"/>
                <w:szCs w:val="22"/>
              </w:rPr>
            </w:pPr>
          </w:p>
        </w:tc>
        <w:tc>
          <w:tcPr>
            <w:tcW w:w="284" w:type="dxa"/>
            <w:vAlign w:val="bottom"/>
          </w:tcPr>
          <w:p w14:paraId="5F35E69E" w14:textId="77777777" w:rsidR="006A38D1" w:rsidRPr="0007384A" w:rsidRDefault="006A38D1" w:rsidP="006A38D1">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2"/>
                <w:szCs w:val="22"/>
              </w:rPr>
            </w:pPr>
          </w:p>
        </w:tc>
        <w:tc>
          <w:tcPr>
            <w:tcW w:w="1843" w:type="dxa"/>
          </w:tcPr>
          <w:p w14:paraId="31DD19F6" w14:textId="77777777" w:rsidR="006A38D1" w:rsidRPr="0007384A" w:rsidRDefault="006A38D1" w:rsidP="006A38D1">
            <w:pPr>
              <w:tabs>
                <w:tab w:val="left" w:pos="1268"/>
              </w:tabs>
              <w:ind w:right="222"/>
              <w:jc w:val="right"/>
              <w:rPr>
                <w:rFonts w:ascii="Times New Roman" w:hAnsi="Times New Roman" w:cs="Times New Roman"/>
                <w:sz w:val="22"/>
                <w:szCs w:val="22"/>
              </w:rPr>
            </w:pPr>
          </w:p>
        </w:tc>
      </w:tr>
      <w:tr w:rsidR="005E29F9" w:rsidRPr="0007384A" w14:paraId="1A77F4F0" w14:textId="77777777" w:rsidTr="00692248">
        <w:tblPrEx>
          <w:tblLook w:val="04A0" w:firstRow="1" w:lastRow="0" w:firstColumn="1" w:lastColumn="0" w:noHBand="0" w:noVBand="1"/>
        </w:tblPrEx>
        <w:trPr>
          <w:trHeight w:val="80"/>
        </w:trPr>
        <w:tc>
          <w:tcPr>
            <w:tcW w:w="5671" w:type="dxa"/>
            <w:vAlign w:val="bottom"/>
          </w:tcPr>
          <w:p w14:paraId="61EF51E1" w14:textId="77777777" w:rsidR="005E29F9" w:rsidRPr="0007384A" w:rsidRDefault="005E29F9" w:rsidP="005E29F9">
            <w:pPr>
              <w:numPr>
                <w:ilvl w:val="0"/>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right="-111"/>
              <w:rPr>
                <w:rFonts w:ascii="Times New Roman" w:hAnsi="Times New Roman" w:cs="Times New Roman"/>
                <w:sz w:val="22"/>
                <w:szCs w:val="22"/>
              </w:rPr>
            </w:pPr>
            <w:r w:rsidRPr="0007384A">
              <w:rPr>
                <w:rFonts w:ascii="Times New Roman" w:hAnsi="Times New Roman" w:cs="Times New Roman"/>
                <w:sz w:val="22"/>
                <w:szCs w:val="22"/>
              </w:rPr>
              <w:t>Due for payments within one year</w:t>
            </w:r>
          </w:p>
        </w:tc>
        <w:tc>
          <w:tcPr>
            <w:tcW w:w="1842" w:type="dxa"/>
            <w:vAlign w:val="bottom"/>
          </w:tcPr>
          <w:p w14:paraId="35250A91" w14:textId="183EC68F"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E29F9">
              <w:rPr>
                <w:rFonts w:ascii="Times New Roman" w:hAnsi="Times New Roman" w:cs="Times New Roman"/>
                <w:sz w:val="22"/>
                <w:szCs w:val="22"/>
              </w:rPr>
              <w:t>3,918</w:t>
            </w:r>
          </w:p>
        </w:tc>
        <w:tc>
          <w:tcPr>
            <w:tcW w:w="284" w:type="dxa"/>
          </w:tcPr>
          <w:p w14:paraId="691330BE"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2041E196" w14:textId="197B88B2"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07384A">
              <w:rPr>
                <w:rFonts w:ascii="Times New Roman" w:hAnsi="Times New Roman" w:cs="Times New Roman"/>
                <w:sz w:val="22"/>
                <w:szCs w:val="22"/>
              </w:rPr>
              <w:t>6,486</w:t>
            </w:r>
          </w:p>
        </w:tc>
      </w:tr>
      <w:tr w:rsidR="005E29F9" w:rsidRPr="0007384A" w14:paraId="389F5F28" w14:textId="77777777" w:rsidTr="00692248">
        <w:tblPrEx>
          <w:tblLook w:val="04A0" w:firstRow="1" w:lastRow="0" w:firstColumn="1" w:lastColumn="0" w:noHBand="0" w:noVBand="1"/>
        </w:tblPrEx>
        <w:tc>
          <w:tcPr>
            <w:tcW w:w="5671" w:type="dxa"/>
            <w:vAlign w:val="bottom"/>
          </w:tcPr>
          <w:p w14:paraId="06FC4C92" w14:textId="77777777" w:rsidR="005E29F9" w:rsidRPr="0007384A" w:rsidRDefault="005E29F9" w:rsidP="005E29F9">
            <w:pPr>
              <w:numPr>
                <w:ilvl w:val="0"/>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right="-111"/>
              <w:rPr>
                <w:rFonts w:ascii="Times New Roman" w:hAnsi="Times New Roman" w:cs="Times New Roman"/>
                <w:sz w:val="22"/>
                <w:szCs w:val="22"/>
              </w:rPr>
            </w:pPr>
            <w:r w:rsidRPr="0007384A">
              <w:rPr>
                <w:rFonts w:ascii="Times New Roman" w:hAnsi="Times New Roman" w:cs="Times New Roman"/>
                <w:sz w:val="22"/>
                <w:szCs w:val="22"/>
              </w:rPr>
              <w:t xml:space="preserve">Due </w:t>
            </w:r>
            <w:proofErr w:type="gramStart"/>
            <w:r w:rsidRPr="0007384A">
              <w:rPr>
                <w:rFonts w:ascii="Times New Roman" w:hAnsi="Times New Roman" w:cs="Times New Roman"/>
                <w:sz w:val="22"/>
                <w:szCs w:val="22"/>
              </w:rPr>
              <w:t>for</w:t>
            </w:r>
            <w:proofErr w:type="gramEnd"/>
            <w:r w:rsidRPr="0007384A">
              <w:rPr>
                <w:rFonts w:ascii="Times New Roman" w:hAnsi="Times New Roman" w:cs="Times New Roman"/>
                <w:sz w:val="22"/>
                <w:szCs w:val="22"/>
              </w:rPr>
              <w:t xml:space="preserve"> payments between two and five years</w:t>
            </w:r>
          </w:p>
        </w:tc>
        <w:tc>
          <w:tcPr>
            <w:tcW w:w="1842" w:type="dxa"/>
            <w:tcBorders>
              <w:bottom w:val="single" w:sz="4" w:space="0" w:color="auto"/>
            </w:tcBorders>
            <w:vAlign w:val="bottom"/>
          </w:tcPr>
          <w:p w14:paraId="1812250E" w14:textId="24EEA29B"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E29F9">
              <w:rPr>
                <w:rFonts w:ascii="Times New Roman" w:hAnsi="Times New Roman" w:cs="Times New Roman"/>
                <w:sz w:val="22"/>
                <w:szCs w:val="22"/>
              </w:rPr>
              <w:t>4,393</w:t>
            </w:r>
          </w:p>
        </w:tc>
        <w:tc>
          <w:tcPr>
            <w:tcW w:w="284" w:type="dxa"/>
          </w:tcPr>
          <w:p w14:paraId="0B243D6A"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bottom w:val="single" w:sz="4" w:space="0" w:color="auto"/>
            </w:tcBorders>
            <w:vAlign w:val="bottom"/>
          </w:tcPr>
          <w:p w14:paraId="0854CF3F" w14:textId="004D6480"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07384A">
              <w:rPr>
                <w:rFonts w:ascii="Times New Roman" w:hAnsi="Times New Roman" w:cs="Times New Roman"/>
                <w:sz w:val="22"/>
                <w:szCs w:val="22"/>
              </w:rPr>
              <w:t>6,325</w:t>
            </w:r>
          </w:p>
        </w:tc>
      </w:tr>
      <w:tr w:rsidR="005E29F9" w:rsidRPr="0007384A" w14:paraId="34C95060" w14:textId="77777777" w:rsidTr="00692248">
        <w:tblPrEx>
          <w:tblLook w:val="04A0" w:firstRow="1" w:lastRow="0" w:firstColumn="1" w:lastColumn="0" w:noHBand="0" w:noVBand="1"/>
        </w:tblPrEx>
        <w:tc>
          <w:tcPr>
            <w:tcW w:w="5671" w:type="dxa"/>
            <w:vAlign w:val="bottom"/>
          </w:tcPr>
          <w:p w14:paraId="55124F02"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34" w:right="-111"/>
              <w:rPr>
                <w:rFonts w:ascii="Times New Roman" w:hAnsi="Times New Roman" w:cs="Times New Roman"/>
                <w:sz w:val="22"/>
                <w:szCs w:val="22"/>
                <w:cs/>
              </w:rPr>
            </w:pPr>
            <w:r w:rsidRPr="0007384A">
              <w:rPr>
                <w:rFonts w:ascii="Times New Roman" w:hAnsi="Times New Roman" w:cs="Times New Roman"/>
                <w:sz w:val="22"/>
                <w:szCs w:val="22"/>
              </w:rPr>
              <w:t>Total</w:t>
            </w:r>
          </w:p>
        </w:tc>
        <w:tc>
          <w:tcPr>
            <w:tcW w:w="1842" w:type="dxa"/>
            <w:tcBorders>
              <w:top w:val="single" w:sz="4" w:space="0" w:color="auto"/>
            </w:tcBorders>
            <w:vAlign w:val="bottom"/>
          </w:tcPr>
          <w:p w14:paraId="3A6DD286" w14:textId="594305D6"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E29F9">
              <w:rPr>
                <w:rFonts w:ascii="Times New Roman" w:hAnsi="Times New Roman" w:cs="Times New Roman"/>
                <w:sz w:val="22"/>
                <w:szCs w:val="22"/>
              </w:rPr>
              <w:t>8,311</w:t>
            </w:r>
          </w:p>
        </w:tc>
        <w:tc>
          <w:tcPr>
            <w:tcW w:w="284" w:type="dxa"/>
          </w:tcPr>
          <w:p w14:paraId="22322D82"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tcBorders>
            <w:vAlign w:val="bottom"/>
          </w:tcPr>
          <w:p w14:paraId="7A088AFF" w14:textId="2DCFDD78"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07384A">
              <w:rPr>
                <w:rFonts w:ascii="Times New Roman" w:hAnsi="Times New Roman" w:cs="Times New Roman"/>
                <w:sz w:val="22"/>
                <w:szCs w:val="22"/>
              </w:rPr>
              <w:t>12,811</w:t>
            </w:r>
          </w:p>
        </w:tc>
      </w:tr>
      <w:tr w:rsidR="005E29F9" w:rsidRPr="0007384A" w14:paraId="2A413E5C" w14:textId="77777777" w:rsidTr="00692248">
        <w:tblPrEx>
          <w:tblLook w:val="04A0" w:firstRow="1" w:lastRow="0" w:firstColumn="1" w:lastColumn="0" w:noHBand="0" w:noVBand="1"/>
        </w:tblPrEx>
        <w:trPr>
          <w:trHeight w:val="80"/>
        </w:trPr>
        <w:tc>
          <w:tcPr>
            <w:tcW w:w="5671" w:type="dxa"/>
            <w:vAlign w:val="bottom"/>
          </w:tcPr>
          <w:p w14:paraId="2A1D308B"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07384A">
              <w:rPr>
                <w:rFonts w:ascii="Times New Roman" w:hAnsi="Times New Roman" w:cs="Times New Roman"/>
                <w:sz w:val="22"/>
                <w:szCs w:val="22"/>
              </w:rPr>
              <w:t>Less deferred interest</w:t>
            </w:r>
          </w:p>
        </w:tc>
        <w:tc>
          <w:tcPr>
            <w:tcW w:w="1842" w:type="dxa"/>
            <w:tcBorders>
              <w:bottom w:val="single" w:sz="4" w:space="0" w:color="auto"/>
            </w:tcBorders>
            <w:vAlign w:val="center"/>
          </w:tcPr>
          <w:p w14:paraId="3CDC0AC8" w14:textId="6FB4FCA9"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86"/>
              <w:jc w:val="right"/>
              <w:rPr>
                <w:rFonts w:ascii="Times New Roman" w:hAnsi="Times New Roman" w:cs="Times New Roman"/>
                <w:sz w:val="22"/>
                <w:szCs w:val="22"/>
              </w:rPr>
            </w:pPr>
            <w:r w:rsidRPr="005E29F9">
              <w:rPr>
                <w:rFonts w:ascii="Times New Roman" w:hAnsi="Times New Roman" w:cs="Times New Roman"/>
                <w:sz w:val="22"/>
                <w:szCs w:val="22"/>
              </w:rPr>
              <w:t>(1,061)</w:t>
            </w:r>
          </w:p>
        </w:tc>
        <w:tc>
          <w:tcPr>
            <w:tcW w:w="284" w:type="dxa"/>
          </w:tcPr>
          <w:p w14:paraId="60965CAB"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bottom w:val="single" w:sz="4" w:space="0" w:color="auto"/>
            </w:tcBorders>
            <w:vAlign w:val="center"/>
          </w:tcPr>
          <w:p w14:paraId="036DE6F0" w14:textId="56B1A382"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proofErr w:type="gramStart"/>
            <w:r w:rsidRPr="0007384A">
              <w:rPr>
                <w:rFonts w:ascii="Times New Roman" w:hAnsi="Times New Roman" w:cs="Times New Roman"/>
                <w:sz w:val="22"/>
                <w:szCs w:val="22"/>
              </w:rPr>
              <w:t>(  1,438</w:t>
            </w:r>
            <w:proofErr w:type="gramEnd"/>
            <w:r w:rsidRPr="0007384A">
              <w:rPr>
                <w:rFonts w:ascii="Times New Roman" w:hAnsi="Times New Roman" w:cs="Times New Roman"/>
                <w:sz w:val="22"/>
                <w:szCs w:val="22"/>
              </w:rPr>
              <w:t>)</w:t>
            </w:r>
          </w:p>
        </w:tc>
      </w:tr>
      <w:tr w:rsidR="005E29F9" w:rsidRPr="0007384A" w14:paraId="0D421F48" w14:textId="77777777" w:rsidTr="00692248">
        <w:tblPrEx>
          <w:tblLook w:val="04A0" w:firstRow="1" w:lastRow="0" w:firstColumn="1" w:lastColumn="0" w:noHBand="0" w:noVBand="1"/>
        </w:tblPrEx>
        <w:tc>
          <w:tcPr>
            <w:tcW w:w="5671" w:type="dxa"/>
            <w:vAlign w:val="bottom"/>
          </w:tcPr>
          <w:p w14:paraId="2402199A"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ight="-108"/>
              <w:rPr>
                <w:rFonts w:ascii="Times New Roman" w:hAnsi="Times New Roman" w:cs="Times New Roman"/>
                <w:sz w:val="22"/>
                <w:szCs w:val="22"/>
              </w:rPr>
            </w:pPr>
            <w:r w:rsidRPr="0007384A">
              <w:rPr>
                <w:rFonts w:ascii="Times New Roman" w:hAnsi="Times New Roman" w:cs="Times New Roman"/>
                <w:sz w:val="22"/>
                <w:szCs w:val="22"/>
              </w:rPr>
              <w:t>Lease liabilities - net of deferred interest</w:t>
            </w:r>
          </w:p>
        </w:tc>
        <w:tc>
          <w:tcPr>
            <w:tcW w:w="1842" w:type="dxa"/>
            <w:tcBorders>
              <w:top w:val="single" w:sz="4" w:space="0" w:color="auto"/>
            </w:tcBorders>
            <w:vAlign w:val="bottom"/>
          </w:tcPr>
          <w:p w14:paraId="7F9CFC0A" w14:textId="7F9EC14A"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E29F9">
              <w:rPr>
                <w:rFonts w:ascii="Times New Roman" w:hAnsi="Times New Roman" w:cs="Times New Roman"/>
                <w:sz w:val="22"/>
                <w:szCs w:val="22"/>
              </w:rPr>
              <w:t>7,250</w:t>
            </w:r>
          </w:p>
        </w:tc>
        <w:tc>
          <w:tcPr>
            <w:tcW w:w="284" w:type="dxa"/>
          </w:tcPr>
          <w:p w14:paraId="447DF655"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tcBorders>
            <w:vAlign w:val="bottom"/>
          </w:tcPr>
          <w:p w14:paraId="2F5FE788" w14:textId="18F0FAAF"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07384A">
              <w:rPr>
                <w:rFonts w:ascii="Times New Roman" w:hAnsi="Times New Roman" w:cs="Times New Roman"/>
                <w:sz w:val="22"/>
                <w:szCs w:val="22"/>
              </w:rPr>
              <w:t>11,373</w:t>
            </w:r>
          </w:p>
        </w:tc>
      </w:tr>
      <w:tr w:rsidR="005E29F9" w:rsidRPr="0007384A" w14:paraId="685B5307" w14:textId="77777777" w:rsidTr="00692248">
        <w:tblPrEx>
          <w:tblLook w:val="04A0" w:firstRow="1" w:lastRow="0" w:firstColumn="1" w:lastColumn="0" w:noHBand="0" w:noVBand="1"/>
        </w:tblPrEx>
        <w:tc>
          <w:tcPr>
            <w:tcW w:w="5671" w:type="dxa"/>
            <w:vAlign w:val="bottom"/>
          </w:tcPr>
          <w:p w14:paraId="3CB6BC96"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07384A">
              <w:rPr>
                <w:rFonts w:ascii="Times New Roman" w:hAnsi="Times New Roman" w:cs="Times New Roman"/>
                <w:sz w:val="22"/>
                <w:szCs w:val="22"/>
              </w:rPr>
              <w:t>Less current portion</w:t>
            </w:r>
          </w:p>
        </w:tc>
        <w:tc>
          <w:tcPr>
            <w:tcW w:w="1842" w:type="dxa"/>
            <w:vAlign w:val="center"/>
          </w:tcPr>
          <w:p w14:paraId="496D9F82" w14:textId="6F260D40"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86"/>
              <w:jc w:val="right"/>
              <w:rPr>
                <w:rFonts w:ascii="Times New Roman" w:hAnsi="Times New Roman" w:cs="Times New Roman"/>
                <w:sz w:val="22"/>
                <w:szCs w:val="22"/>
              </w:rPr>
            </w:pPr>
            <w:r w:rsidRPr="005E29F9">
              <w:rPr>
                <w:rFonts w:ascii="Times New Roman" w:hAnsi="Times New Roman" w:cs="Times New Roman"/>
                <w:sz w:val="22"/>
                <w:szCs w:val="22"/>
              </w:rPr>
              <w:t>(3,386)</w:t>
            </w:r>
          </w:p>
        </w:tc>
        <w:tc>
          <w:tcPr>
            <w:tcW w:w="284" w:type="dxa"/>
          </w:tcPr>
          <w:p w14:paraId="0D8D0FFA"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center"/>
          </w:tcPr>
          <w:p w14:paraId="77AAA3D0" w14:textId="43BCA0AB"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proofErr w:type="gramStart"/>
            <w:r w:rsidRPr="0007384A">
              <w:rPr>
                <w:rFonts w:ascii="Times New Roman" w:hAnsi="Times New Roman" w:cs="Times New Roman"/>
                <w:sz w:val="22"/>
                <w:szCs w:val="22"/>
              </w:rPr>
              <w:t>(  5,690</w:t>
            </w:r>
            <w:proofErr w:type="gramEnd"/>
            <w:r w:rsidRPr="0007384A">
              <w:rPr>
                <w:rFonts w:ascii="Times New Roman" w:hAnsi="Times New Roman" w:cs="Times New Roman"/>
                <w:sz w:val="22"/>
                <w:szCs w:val="22"/>
              </w:rPr>
              <w:t>)</w:t>
            </w:r>
          </w:p>
        </w:tc>
      </w:tr>
      <w:tr w:rsidR="005E29F9" w:rsidRPr="0007384A" w14:paraId="1E74497A" w14:textId="77777777" w:rsidTr="00692248">
        <w:tblPrEx>
          <w:tblLook w:val="04A0" w:firstRow="1" w:lastRow="0" w:firstColumn="1" w:lastColumn="0" w:noHBand="0" w:noVBand="1"/>
        </w:tblPrEx>
        <w:trPr>
          <w:trHeight w:val="50"/>
        </w:trPr>
        <w:tc>
          <w:tcPr>
            <w:tcW w:w="5671" w:type="dxa"/>
            <w:vAlign w:val="bottom"/>
          </w:tcPr>
          <w:p w14:paraId="128D261D"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07384A">
              <w:rPr>
                <w:rFonts w:ascii="Times New Roman" w:hAnsi="Times New Roman" w:cs="Times New Roman"/>
                <w:sz w:val="22"/>
                <w:szCs w:val="22"/>
              </w:rPr>
              <w:t>Net</w:t>
            </w:r>
          </w:p>
        </w:tc>
        <w:tc>
          <w:tcPr>
            <w:tcW w:w="1842" w:type="dxa"/>
            <w:tcBorders>
              <w:top w:val="single" w:sz="4" w:space="0" w:color="auto"/>
              <w:bottom w:val="double" w:sz="4" w:space="0" w:color="auto"/>
            </w:tcBorders>
            <w:vAlign w:val="bottom"/>
          </w:tcPr>
          <w:p w14:paraId="4BFBCF98" w14:textId="58061433"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5E29F9">
              <w:rPr>
                <w:rFonts w:ascii="Times New Roman" w:hAnsi="Times New Roman" w:cs="Times New Roman"/>
                <w:sz w:val="22"/>
                <w:szCs w:val="22"/>
              </w:rPr>
              <w:t>3,864</w:t>
            </w:r>
          </w:p>
        </w:tc>
        <w:tc>
          <w:tcPr>
            <w:tcW w:w="284" w:type="dxa"/>
          </w:tcPr>
          <w:p w14:paraId="1657E8BE" w14:textId="77777777"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sz w:val="22"/>
                <w:szCs w:val="22"/>
                <w:lang w:eastAsia="en-GB"/>
              </w:rPr>
            </w:pPr>
          </w:p>
        </w:tc>
        <w:tc>
          <w:tcPr>
            <w:tcW w:w="1843" w:type="dxa"/>
            <w:tcBorders>
              <w:top w:val="single" w:sz="4" w:space="0" w:color="auto"/>
              <w:bottom w:val="double" w:sz="4" w:space="0" w:color="auto"/>
            </w:tcBorders>
            <w:vAlign w:val="bottom"/>
          </w:tcPr>
          <w:p w14:paraId="4588716D" w14:textId="01B12925" w:rsidR="005E29F9" w:rsidRPr="0007384A" w:rsidRDefault="005E29F9" w:rsidP="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07384A">
              <w:rPr>
                <w:rFonts w:ascii="Times New Roman" w:hAnsi="Times New Roman" w:cs="Times New Roman"/>
                <w:sz w:val="22"/>
                <w:szCs w:val="22"/>
              </w:rPr>
              <w:t>5,683</w:t>
            </w:r>
          </w:p>
        </w:tc>
      </w:tr>
    </w:tbl>
    <w:p w14:paraId="6E338FDB" w14:textId="77777777" w:rsidR="00E45609" w:rsidRPr="0007384A" w:rsidRDefault="00E45609" w:rsidP="00827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8DFF837" w14:textId="3F39F9E4" w:rsidR="005E29F9" w:rsidRDefault="00C21547" w:rsidP="00E361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7384A">
        <w:rPr>
          <w:rFonts w:ascii="Times New Roman" w:hAnsi="Times New Roman" w:cs="Times New Roman"/>
          <w:sz w:val="22"/>
          <w:szCs w:val="22"/>
        </w:rPr>
        <w:t>Amortized interest, which was presented as part of “Finance costs” in the statements of comprehensive income</w:t>
      </w:r>
      <w:r w:rsidR="00E70160" w:rsidRPr="0007384A">
        <w:rPr>
          <w:rFonts w:ascii="Times New Roman" w:hAnsi="Times New Roman" w:cs="Times New Roman"/>
          <w:sz w:val="22"/>
          <w:szCs w:val="22"/>
        </w:rPr>
        <w:t>,</w:t>
      </w:r>
      <w:r w:rsidRPr="0007384A">
        <w:rPr>
          <w:rFonts w:ascii="Times New Roman" w:hAnsi="Times New Roman" w:cs="Times New Roman"/>
          <w:sz w:val="22"/>
          <w:szCs w:val="22"/>
        </w:rPr>
        <w:t xml:space="preserve"> for the years ended December 31, </w:t>
      </w:r>
      <w:proofErr w:type="gramStart"/>
      <w:r w:rsidR="00040319" w:rsidRPr="0007384A">
        <w:rPr>
          <w:rFonts w:ascii="Times New Roman" w:hAnsi="Times New Roman" w:cs="Times New Roman"/>
          <w:sz w:val="22"/>
          <w:szCs w:val="22"/>
        </w:rPr>
        <w:t>202</w:t>
      </w:r>
      <w:r w:rsidR="003875E5">
        <w:rPr>
          <w:rFonts w:ascii="Times New Roman" w:hAnsi="Times New Roman" w:cs="Times New Roman"/>
          <w:sz w:val="22"/>
          <w:szCs w:val="22"/>
        </w:rPr>
        <w:t>5</w:t>
      </w:r>
      <w:proofErr w:type="gramEnd"/>
      <w:r w:rsidR="00040319" w:rsidRPr="0007384A">
        <w:rPr>
          <w:rFonts w:ascii="Times New Roman" w:hAnsi="Times New Roman" w:cs="Times New Roman"/>
          <w:sz w:val="22"/>
          <w:szCs w:val="22"/>
        </w:rPr>
        <w:t xml:space="preserve"> and 202</w:t>
      </w:r>
      <w:r w:rsidR="003875E5">
        <w:rPr>
          <w:rFonts w:ascii="Times New Roman" w:hAnsi="Times New Roman" w:cs="Times New Roman"/>
          <w:sz w:val="22"/>
          <w:szCs w:val="22"/>
        </w:rPr>
        <w:t>4</w:t>
      </w:r>
      <w:r w:rsidR="00E70160" w:rsidRPr="0007384A">
        <w:rPr>
          <w:rFonts w:ascii="Times New Roman" w:hAnsi="Times New Roman" w:cs="Times New Roman"/>
          <w:sz w:val="22"/>
          <w:szCs w:val="22"/>
        </w:rPr>
        <w:t xml:space="preserve"> </w:t>
      </w:r>
      <w:r w:rsidRPr="0007384A">
        <w:rPr>
          <w:rFonts w:ascii="Times New Roman" w:hAnsi="Times New Roman" w:cs="Times New Roman"/>
          <w:sz w:val="22"/>
          <w:szCs w:val="22"/>
        </w:rPr>
        <w:t xml:space="preserve">amounted to approximately Baht </w:t>
      </w:r>
      <w:r w:rsidR="005E29F9">
        <w:rPr>
          <w:rFonts w:ascii="Times New Roman" w:hAnsi="Times New Roman" w:cs="Times New Roman"/>
          <w:sz w:val="22"/>
          <w:szCs w:val="22"/>
        </w:rPr>
        <w:t>0.9</w:t>
      </w:r>
      <w:r w:rsidRPr="0007384A">
        <w:rPr>
          <w:rFonts w:ascii="Times New Roman" w:hAnsi="Times New Roman" w:cs="Times New Roman"/>
          <w:sz w:val="22"/>
          <w:szCs w:val="22"/>
        </w:rPr>
        <w:t xml:space="preserve"> million</w:t>
      </w:r>
      <w:r w:rsidR="00FE7AD8" w:rsidRPr="0007384A">
        <w:rPr>
          <w:rFonts w:ascii="Times New Roman" w:hAnsi="Times New Roman" w:cs="Times New Roman"/>
          <w:sz w:val="22"/>
          <w:szCs w:val="22"/>
        </w:rPr>
        <w:t xml:space="preserve"> and Baht 1.</w:t>
      </w:r>
      <w:r w:rsidR="005E29F9">
        <w:rPr>
          <w:rFonts w:ascii="Times New Roman" w:hAnsi="Times New Roman" w:cs="Times New Roman"/>
          <w:sz w:val="22"/>
          <w:szCs w:val="22"/>
        </w:rPr>
        <w:t>0</w:t>
      </w:r>
      <w:r w:rsidR="00FE7AD8" w:rsidRPr="0007384A">
        <w:rPr>
          <w:rFonts w:ascii="Times New Roman" w:hAnsi="Times New Roman" w:cs="Times New Roman"/>
          <w:sz w:val="22"/>
          <w:szCs w:val="22"/>
        </w:rPr>
        <w:t xml:space="preserve"> million, respectively.</w:t>
      </w:r>
    </w:p>
    <w:p w14:paraId="34552535" w14:textId="77777777" w:rsidR="005E29F9" w:rsidRDefault="005E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6B681294" w14:textId="77777777" w:rsidR="00940227" w:rsidRPr="0007384A" w:rsidRDefault="00940227"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07384A">
        <w:rPr>
          <w:rFonts w:ascii="Times New Roman" w:hAnsi="Times New Roman" w:cs="Times New Roman"/>
          <w:b/>
          <w:bCs/>
          <w:caps/>
          <w:sz w:val="22"/>
          <w:szCs w:val="22"/>
        </w:rPr>
        <w:lastRenderedPageBreak/>
        <w:t>DEBENTURES</w:t>
      </w:r>
    </w:p>
    <w:p w14:paraId="39E75A68" w14:textId="77777777" w:rsidR="0055058B" w:rsidRPr="0007384A" w:rsidRDefault="0055058B" w:rsidP="00A61644">
      <w:pPr>
        <w:pStyle w:val="NoSpacing"/>
        <w:rPr>
          <w:rFonts w:ascii="Angsana New" w:hAnsi="Angsana New"/>
          <w:sz w:val="22"/>
          <w:szCs w:val="22"/>
        </w:rPr>
      </w:pPr>
    </w:p>
    <w:tbl>
      <w:tblPr>
        <w:tblStyle w:val="TableGrid"/>
        <w:tblW w:w="9720" w:type="dxa"/>
        <w:tblLook w:val="04A0" w:firstRow="1" w:lastRow="0" w:firstColumn="1" w:lastColumn="0" w:noHBand="0" w:noVBand="1"/>
      </w:tblPr>
      <w:tblGrid>
        <w:gridCol w:w="989"/>
        <w:gridCol w:w="990"/>
        <w:gridCol w:w="945"/>
        <w:gridCol w:w="1080"/>
        <w:gridCol w:w="1216"/>
        <w:gridCol w:w="900"/>
        <w:gridCol w:w="1350"/>
        <w:gridCol w:w="1350"/>
        <w:gridCol w:w="900"/>
      </w:tblGrid>
      <w:tr w:rsidR="00A61644" w:rsidRPr="00B6448C" w14:paraId="259E1C00" w14:textId="77777777" w:rsidTr="00CC3A9D">
        <w:tc>
          <w:tcPr>
            <w:tcW w:w="989" w:type="dxa"/>
            <w:tcBorders>
              <w:top w:val="nil"/>
              <w:left w:val="nil"/>
              <w:bottom w:val="nil"/>
              <w:right w:val="nil"/>
            </w:tcBorders>
          </w:tcPr>
          <w:p w14:paraId="6D71433A" w14:textId="77777777" w:rsidR="00A61644" w:rsidRPr="00B6448C" w:rsidRDefault="00A61644" w:rsidP="00CC3A9D">
            <w:pPr>
              <w:pStyle w:val="NoSpacing"/>
              <w:jc w:val="center"/>
              <w:rPr>
                <w:rFonts w:cs="Times New Roman"/>
                <w:sz w:val="16"/>
                <w:szCs w:val="16"/>
                <w:u w:val="single"/>
              </w:rPr>
            </w:pPr>
          </w:p>
          <w:p w14:paraId="2D2CED9A" w14:textId="77777777" w:rsidR="00A61644" w:rsidRPr="00B6448C" w:rsidRDefault="00A61644" w:rsidP="00CC3A9D">
            <w:pPr>
              <w:pStyle w:val="NoSpacing"/>
              <w:jc w:val="center"/>
              <w:rPr>
                <w:rFonts w:cs="Times New Roman"/>
                <w:sz w:val="16"/>
                <w:szCs w:val="16"/>
                <w:u w:val="single"/>
              </w:rPr>
            </w:pPr>
          </w:p>
          <w:p w14:paraId="2FA3E538" w14:textId="77777777" w:rsidR="00A61644" w:rsidRPr="00B6448C" w:rsidRDefault="00A61644" w:rsidP="00CC3A9D">
            <w:pPr>
              <w:pStyle w:val="NoSpacing"/>
              <w:jc w:val="center"/>
              <w:rPr>
                <w:rFonts w:cs="Times New Roman"/>
                <w:sz w:val="16"/>
                <w:szCs w:val="16"/>
                <w:u w:val="single"/>
                <w:cs/>
              </w:rPr>
            </w:pPr>
            <w:r w:rsidRPr="00B6448C">
              <w:rPr>
                <w:rFonts w:cs="Times New Roman"/>
                <w:sz w:val="16"/>
                <w:szCs w:val="16"/>
                <w:u w:val="single"/>
              </w:rPr>
              <w:t>Symbol</w:t>
            </w:r>
          </w:p>
        </w:tc>
        <w:tc>
          <w:tcPr>
            <w:tcW w:w="990" w:type="dxa"/>
            <w:tcBorders>
              <w:top w:val="nil"/>
              <w:left w:val="nil"/>
              <w:bottom w:val="nil"/>
              <w:right w:val="nil"/>
            </w:tcBorders>
          </w:tcPr>
          <w:p w14:paraId="3D9D58A1" w14:textId="77777777" w:rsidR="00A61644" w:rsidRPr="00B6448C" w:rsidRDefault="00A61644" w:rsidP="00CC3A9D">
            <w:pPr>
              <w:pStyle w:val="NoSpacing"/>
              <w:jc w:val="center"/>
              <w:rPr>
                <w:rFonts w:cs="Times New Roman"/>
                <w:sz w:val="16"/>
                <w:szCs w:val="16"/>
                <w:u w:val="single"/>
              </w:rPr>
            </w:pPr>
          </w:p>
          <w:p w14:paraId="585DF6AC" w14:textId="77777777" w:rsidR="00A61644" w:rsidRPr="00B6448C" w:rsidRDefault="00A61644" w:rsidP="00CC3A9D">
            <w:pPr>
              <w:pStyle w:val="NoSpacing"/>
              <w:jc w:val="center"/>
              <w:rPr>
                <w:rFonts w:cs="Times New Roman"/>
                <w:sz w:val="16"/>
                <w:szCs w:val="16"/>
                <w:u w:val="single"/>
              </w:rPr>
            </w:pPr>
          </w:p>
          <w:p w14:paraId="27CD0AB0" w14:textId="77777777" w:rsidR="00A61644" w:rsidRPr="00B6448C" w:rsidRDefault="00A61644" w:rsidP="00CC3A9D">
            <w:pPr>
              <w:pStyle w:val="NoSpacing"/>
              <w:jc w:val="center"/>
              <w:rPr>
                <w:rFonts w:cs="Times New Roman"/>
                <w:sz w:val="16"/>
                <w:szCs w:val="16"/>
                <w:u w:val="single"/>
              </w:rPr>
            </w:pPr>
            <w:r w:rsidRPr="00B6448C">
              <w:rPr>
                <w:rFonts w:cs="Times New Roman"/>
                <w:sz w:val="16"/>
                <w:szCs w:val="16"/>
                <w:u w:val="single"/>
              </w:rPr>
              <w:t>Issuance</w:t>
            </w:r>
          </w:p>
        </w:tc>
        <w:tc>
          <w:tcPr>
            <w:tcW w:w="945" w:type="dxa"/>
            <w:tcBorders>
              <w:top w:val="nil"/>
              <w:left w:val="nil"/>
              <w:bottom w:val="nil"/>
              <w:right w:val="nil"/>
            </w:tcBorders>
          </w:tcPr>
          <w:p w14:paraId="001FD27D" w14:textId="77777777" w:rsidR="00A61644" w:rsidRPr="00B6448C" w:rsidRDefault="00A61644" w:rsidP="00CC3A9D">
            <w:pPr>
              <w:pStyle w:val="NoSpacing"/>
              <w:jc w:val="center"/>
              <w:rPr>
                <w:rFonts w:cs="Times New Roman"/>
                <w:sz w:val="16"/>
                <w:szCs w:val="16"/>
                <w:u w:val="single"/>
              </w:rPr>
            </w:pPr>
          </w:p>
          <w:p w14:paraId="5FDAC300" w14:textId="77777777" w:rsidR="00A61644" w:rsidRPr="00B6448C" w:rsidRDefault="00A61644" w:rsidP="00CC3A9D">
            <w:pPr>
              <w:pStyle w:val="NoSpacing"/>
              <w:jc w:val="center"/>
              <w:rPr>
                <w:rFonts w:cs="Times New Roman"/>
                <w:sz w:val="16"/>
                <w:szCs w:val="16"/>
                <w:u w:val="single"/>
              </w:rPr>
            </w:pPr>
          </w:p>
          <w:p w14:paraId="6677BCAD" w14:textId="77777777" w:rsidR="00A61644" w:rsidRPr="00B6448C" w:rsidRDefault="00A61644" w:rsidP="00CC3A9D">
            <w:pPr>
              <w:pStyle w:val="NoSpacing"/>
              <w:jc w:val="center"/>
              <w:rPr>
                <w:rFonts w:cs="Times New Roman"/>
                <w:sz w:val="16"/>
                <w:szCs w:val="16"/>
                <w:u w:val="single"/>
              </w:rPr>
            </w:pPr>
            <w:r w:rsidRPr="00B6448C">
              <w:rPr>
                <w:rFonts w:cs="Times New Roman"/>
                <w:sz w:val="16"/>
                <w:szCs w:val="16"/>
                <w:u w:val="single"/>
              </w:rPr>
              <w:t>Maturity</w:t>
            </w:r>
          </w:p>
        </w:tc>
        <w:tc>
          <w:tcPr>
            <w:tcW w:w="1080" w:type="dxa"/>
            <w:tcBorders>
              <w:top w:val="nil"/>
              <w:left w:val="nil"/>
              <w:bottom w:val="nil"/>
              <w:right w:val="nil"/>
            </w:tcBorders>
          </w:tcPr>
          <w:p w14:paraId="1A8E33BC" w14:textId="77777777" w:rsidR="00A61644" w:rsidRPr="00B6448C" w:rsidRDefault="00A61644" w:rsidP="00CC3A9D">
            <w:pPr>
              <w:pStyle w:val="NoSpacing"/>
              <w:jc w:val="center"/>
              <w:rPr>
                <w:rFonts w:cs="Times New Roman"/>
                <w:sz w:val="16"/>
                <w:szCs w:val="16"/>
                <w:u w:val="single"/>
              </w:rPr>
            </w:pPr>
          </w:p>
          <w:p w14:paraId="5C636293" w14:textId="77777777" w:rsidR="00A61644" w:rsidRPr="00B6448C" w:rsidRDefault="00A61644" w:rsidP="00CC3A9D">
            <w:pPr>
              <w:pStyle w:val="NoSpacing"/>
              <w:jc w:val="center"/>
              <w:rPr>
                <w:rFonts w:cs="Times New Roman"/>
                <w:sz w:val="16"/>
                <w:szCs w:val="16"/>
                <w:u w:val="single"/>
              </w:rPr>
            </w:pPr>
            <w:r w:rsidRPr="00B6448C">
              <w:rPr>
                <w:rFonts w:cs="Times New Roman"/>
                <w:sz w:val="16"/>
                <w:szCs w:val="16"/>
                <w:u w:val="single"/>
              </w:rPr>
              <w:t>Interest Rate</w:t>
            </w:r>
          </w:p>
          <w:p w14:paraId="6BC992D7" w14:textId="77777777" w:rsidR="00A61644" w:rsidRPr="00B6448C" w:rsidRDefault="00A61644" w:rsidP="00CC3A9D">
            <w:pPr>
              <w:pStyle w:val="NoSpacing"/>
              <w:jc w:val="center"/>
              <w:rPr>
                <w:rFonts w:cs="Times New Roman"/>
                <w:sz w:val="16"/>
                <w:szCs w:val="16"/>
                <w:u w:val="single"/>
                <w:cs/>
              </w:rPr>
            </w:pPr>
            <w:r w:rsidRPr="00B6448C">
              <w:rPr>
                <w:rFonts w:cs="Times New Roman"/>
                <w:sz w:val="16"/>
                <w:szCs w:val="16"/>
                <w:u w:val="single"/>
                <w:cs/>
              </w:rPr>
              <w:t>(</w:t>
            </w:r>
            <w:r w:rsidRPr="00B6448C">
              <w:rPr>
                <w:rFonts w:cs="Times New Roman"/>
                <w:sz w:val="16"/>
                <w:szCs w:val="16"/>
                <w:u w:val="single"/>
              </w:rPr>
              <w:t>% p.a.</w:t>
            </w:r>
            <w:r w:rsidRPr="00B6448C">
              <w:rPr>
                <w:rFonts w:cs="Times New Roman"/>
                <w:sz w:val="16"/>
                <w:szCs w:val="16"/>
                <w:u w:val="single"/>
                <w:cs/>
              </w:rPr>
              <w:t>)</w:t>
            </w:r>
          </w:p>
        </w:tc>
        <w:tc>
          <w:tcPr>
            <w:tcW w:w="1216" w:type="dxa"/>
            <w:tcBorders>
              <w:top w:val="nil"/>
              <w:left w:val="nil"/>
              <w:bottom w:val="nil"/>
              <w:right w:val="nil"/>
            </w:tcBorders>
          </w:tcPr>
          <w:p w14:paraId="2F134276" w14:textId="77777777" w:rsidR="00A61644" w:rsidRPr="00B6448C" w:rsidRDefault="00A61644" w:rsidP="00CC3A9D">
            <w:pPr>
              <w:pStyle w:val="NoSpacing"/>
              <w:jc w:val="center"/>
              <w:rPr>
                <w:rFonts w:cs="Times New Roman"/>
                <w:sz w:val="16"/>
                <w:szCs w:val="16"/>
                <w:u w:val="single"/>
              </w:rPr>
            </w:pPr>
          </w:p>
          <w:p w14:paraId="10E96231" w14:textId="77777777" w:rsidR="00A61644" w:rsidRPr="00B6448C" w:rsidRDefault="00A61644" w:rsidP="00CC3A9D">
            <w:pPr>
              <w:pStyle w:val="NoSpacing"/>
              <w:jc w:val="center"/>
              <w:rPr>
                <w:rFonts w:cs="Times New Roman"/>
                <w:sz w:val="16"/>
                <w:szCs w:val="16"/>
                <w:u w:val="single"/>
              </w:rPr>
            </w:pPr>
            <w:r w:rsidRPr="00B6448C">
              <w:rPr>
                <w:rFonts w:cs="Times New Roman"/>
                <w:sz w:val="16"/>
                <w:szCs w:val="16"/>
                <w:u w:val="single"/>
              </w:rPr>
              <w:t>Interest Payment</w:t>
            </w:r>
          </w:p>
        </w:tc>
        <w:tc>
          <w:tcPr>
            <w:tcW w:w="900" w:type="dxa"/>
            <w:tcBorders>
              <w:top w:val="nil"/>
              <w:left w:val="nil"/>
              <w:bottom w:val="nil"/>
              <w:right w:val="nil"/>
            </w:tcBorders>
          </w:tcPr>
          <w:p w14:paraId="6468A38D" w14:textId="77777777" w:rsidR="00A61644" w:rsidRPr="00B6448C" w:rsidRDefault="00A61644" w:rsidP="00CC3A9D">
            <w:pPr>
              <w:pStyle w:val="NoSpacing"/>
              <w:jc w:val="center"/>
              <w:rPr>
                <w:rFonts w:cs="Times New Roman"/>
                <w:sz w:val="16"/>
                <w:szCs w:val="16"/>
                <w:u w:val="single"/>
              </w:rPr>
            </w:pPr>
          </w:p>
          <w:p w14:paraId="1D574971" w14:textId="77777777" w:rsidR="00A61644" w:rsidRPr="00B6448C" w:rsidRDefault="00A61644" w:rsidP="00CC3A9D">
            <w:pPr>
              <w:pStyle w:val="NoSpacing"/>
              <w:jc w:val="center"/>
              <w:rPr>
                <w:rFonts w:cs="Times New Roman"/>
                <w:sz w:val="16"/>
                <w:szCs w:val="16"/>
                <w:u w:val="single"/>
              </w:rPr>
            </w:pPr>
            <w:r w:rsidRPr="00B6448C">
              <w:rPr>
                <w:rFonts w:cs="Times New Roman"/>
                <w:sz w:val="16"/>
                <w:szCs w:val="16"/>
                <w:u w:val="single"/>
              </w:rPr>
              <w:t>Par Value</w:t>
            </w:r>
            <w:r w:rsidRPr="00B6448C">
              <w:rPr>
                <w:rFonts w:cs="Times New Roman"/>
                <w:sz w:val="16"/>
                <w:szCs w:val="16"/>
                <w:u w:val="single"/>
                <w:cs/>
              </w:rPr>
              <w:t xml:space="preserve"> (</w:t>
            </w:r>
            <w:r w:rsidRPr="00B6448C">
              <w:rPr>
                <w:rFonts w:cs="Times New Roman"/>
                <w:sz w:val="16"/>
                <w:szCs w:val="16"/>
                <w:u w:val="single"/>
              </w:rPr>
              <w:t>Baht</w:t>
            </w:r>
            <w:r w:rsidRPr="00B6448C">
              <w:rPr>
                <w:rFonts w:cs="Times New Roman"/>
                <w:sz w:val="16"/>
                <w:szCs w:val="16"/>
                <w:u w:val="single"/>
                <w:cs/>
              </w:rPr>
              <w:t>)</w:t>
            </w:r>
          </w:p>
        </w:tc>
        <w:tc>
          <w:tcPr>
            <w:tcW w:w="1350" w:type="dxa"/>
            <w:tcBorders>
              <w:top w:val="nil"/>
              <w:left w:val="nil"/>
              <w:bottom w:val="nil"/>
              <w:right w:val="nil"/>
            </w:tcBorders>
          </w:tcPr>
          <w:p w14:paraId="38A93923" w14:textId="3FA4BB78" w:rsidR="00A61644" w:rsidRPr="00B6448C" w:rsidRDefault="00A61644" w:rsidP="00CC3A9D">
            <w:pPr>
              <w:pStyle w:val="NoSpacing"/>
              <w:jc w:val="center"/>
              <w:rPr>
                <w:rFonts w:cs="Times New Roman"/>
                <w:sz w:val="16"/>
                <w:szCs w:val="16"/>
                <w:u w:val="single"/>
                <w:cs/>
              </w:rPr>
            </w:pPr>
            <w:r w:rsidRPr="00B6448C">
              <w:rPr>
                <w:rFonts w:cs="Times New Roman"/>
                <w:sz w:val="16"/>
                <w:szCs w:val="16"/>
                <w:u w:val="single"/>
              </w:rPr>
              <w:t>Total Value - 202</w:t>
            </w:r>
            <w:r w:rsidR="00F725D3">
              <w:rPr>
                <w:rFonts w:cs="Times New Roman"/>
                <w:sz w:val="16"/>
                <w:szCs w:val="16"/>
                <w:u w:val="single"/>
              </w:rPr>
              <w:t>5</w:t>
            </w:r>
            <w:r w:rsidRPr="00B6448C">
              <w:rPr>
                <w:rFonts w:cs="Times New Roman"/>
                <w:sz w:val="16"/>
                <w:szCs w:val="16"/>
                <w:u w:val="single"/>
              </w:rPr>
              <w:t xml:space="preserve"> </w:t>
            </w:r>
            <w:r w:rsidRPr="00B6448C">
              <w:rPr>
                <w:rFonts w:cs="Times New Roman"/>
                <w:sz w:val="16"/>
                <w:szCs w:val="16"/>
                <w:u w:val="single"/>
                <w:cs/>
              </w:rPr>
              <w:t>(</w:t>
            </w:r>
            <w:r w:rsidRPr="00B6448C">
              <w:rPr>
                <w:rFonts w:cs="Times New Roman"/>
                <w:sz w:val="16"/>
                <w:szCs w:val="16"/>
                <w:u w:val="single"/>
              </w:rPr>
              <w:t>Thousand Baht</w:t>
            </w:r>
            <w:r w:rsidRPr="00B6448C">
              <w:rPr>
                <w:rFonts w:cs="Times New Roman"/>
                <w:sz w:val="16"/>
                <w:szCs w:val="16"/>
                <w:u w:val="single"/>
                <w:cs/>
              </w:rPr>
              <w:t>)</w:t>
            </w:r>
          </w:p>
        </w:tc>
        <w:tc>
          <w:tcPr>
            <w:tcW w:w="1350" w:type="dxa"/>
            <w:tcBorders>
              <w:top w:val="nil"/>
              <w:left w:val="nil"/>
              <w:bottom w:val="nil"/>
              <w:right w:val="nil"/>
            </w:tcBorders>
          </w:tcPr>
          <w:p w14:paraId="4F01B953" w14:textId="214F6AC9" w:rsidR="00A61644" w:rsidRPr="00B6448C" w:rsidRDefault="00A61644" w:rsidP="00CC3A9D">
            <w:pPr>
              <w:pStyle w:val="NoSpacing"/>
              <w:jc w:val="center"/>
              <w:rPr>
                <w:rFonts w:cs="Times New Roman"/>
                <w:sz w:val="16"/>
                <w:szCs w:val="16"/>
                <w:u w:val="single"/>
              </w:rPr>
            </w:pPr>
            <w:r w:rsidRPr="00B6448C">
              <w:rPr>
                <w:rFonts w:cs="Times New Roman"/>
                <w:sz w:val="16"/>
                <w:szCs w:val="16"/>
                <w:u w:val="single"/>
              </w:rPr>
              <w:t>Total Value - 202</w:t>
            </w:r>
            <w:r w:rsidR="00F725D3">
              <w:rPr>
                <w:rFonts w:cs="Times New Roman"/>
                <w:sz w:val="16"/>
                <w:szCs w:val="16"/>
                <w:u w:val="single"/>
              </w:rPr>
              <w:t>4</w:t>
            </w:r>
            <w:r w:rsidRPr="00B6448C">
              <w:rPr>
                <w:rFonts w:cs="Times New Roman"/>
                <w:sz w:val="16"/>
                <w:szCs w:val="16"/>
                <w:u w:val="single"/>
              </w:rPr>
              <w:t xml:space="preserve"> </w:t>
            </w:r>
            <w:r w:rsidRPr="00B6448C">
              <w:rPr>
                <w:rFonts w:cs="Times New Roman"/>
                <w:sz w:val="16"/>
                <w:szCs w:val="16"/>
                <w:u w:val="single"/>
                <w:cs/>
              </w:rPr>
              <w:t>(</w:t>
            </w:r>
            <w:r w:rsidRPr="00B6448C">
              <w:rPr>
                <w:rFonts w:cs="Times New Roman"/>
                <w:sz w:val="16"/>
                <w:szCs w:val="16"/>
                <w:u w:val="single"/>
              </w:rPr>
              <w:t>Thousand Baht</w:t>
            </w:r>
            <w:r w:rsidRPr="00B6448C">
              <w:rPr>
                <w:rFonts w:cs="Times New Roman"/>
                <w:sz w:val="16"/>
                <w:szCs w:val="16"/>
                <w:u w:val="single"/>
                <w:cs/>
              </w:rPr>
              <w:t>)</w:t>
            </w:r>
          </w:p>
        </w:tc>
        <w:tc>
          <w:tcPr>
            <w:tcW w:w="900" w:type="dxa"/>
            <w:tcBorders>
              <w:top w:val="nil"/>
              <w:left w:val="nil"/>
              <w:bottom w:val="nil"/>
              <w:right w:val="nil"/>
            </w:tcBorders>
          </w:tcPr>
          <w:p w14:paraId="102F752E" w14:textId="77777777" w:rsidR="00A61644" w:rsidRPr="00B6448C" w:rsidRDefault="00A61644" w:rsidP="00CC3A9D">
            <w:pPr>
              <w:pStyle w:val="NoSpacing"/>
              <w:jc w:val="center"/>
              <w:rPr>
                <w:rFonts w:cs="Times New Roman"/>
                <w:sz w:val="16"/>
                <w:szCs w:val="16"/>
                <w:u w:val="single"/>
              </w:rPr>
            </w:pPr>
          </w:p>
          <w:p w14:paraId="07AF18E4" w14:textId="77777777" w:rsidR="00A61644" w:rsidRPr="00B6448C" w:rsidRDefault="00A61644" w:rsidP="00CC3A9D">
            <w:pPr>
              <w:pStyle w:val="NoSpacing"/>
              <w:jc w:val="center"/>
              <w:rPr>
                <w:rFonts w:cs="Times New Roman"/>
                <w:sz w:val="16"/>
                <w:szCs w:val="16"/>
                <w:u w:val="single"/>
              </w:rPr>
            </w:pPr>
          </w:p>
          <w:p w14:paraId="635A98A0" w14:textId="77777777" w:rsidR="00A61644" w:rsidRPr="00ED2AE0" w:rsidRDefault="00A61644" w:rsidP="00CC3A9D">
            <w:pPr>
              <w:pStyle w:val="NoSpacing"/>
              <w:jc w:val="center"/>
              <w:rPr>
                <w:sz w:val="16"/>
                <w:szCs w:val="16"/>
                <w:u w:val="single"/>
              </w:rPr>
            </w:pPr>
            <w:r w:rsidRPr="00B6448C">
              <w:rPr>
                <w:rFonts w:cs="Times New Roman"/>
                <w:sz w:val="16"/>
                <w:szCs w:val="16"/>
                <w:u w:val="single"/>
              </w:rPr>
              <w:t>Guarant</w:t>
            </w:r>
            <w:r>
              <w:rPr>
                <w:rFonts w:cs="Times New Roman"/>
                <w:sz w:val="16"/>
                <w:szCs w:val="16"/>
                <w:u w:val="single"/>
              </w:rPr>
              <w:t>or</w:t>
            </w:r>
          </w:p>
        </w:tc>
      </w:tr>
      <w:tr w:rsidR="005E29F9" w:rsidRPr="00B6448C" w14:paraId="368F8FEB" w14:textId="77777777" w:rsidTr="00CC3A9D">
        <w:tc>
          <w:tcPr>
            <w:tcW w:w="989" w:type="dxa"/>
            <w:tcBorders>
              <w:top w:val="nil"/>
              <w:left w:val="nil"/>
              <w:bottom w:val="nil"/>
              <w:right w:val="nil"/>
            </w:tcBorders>
          </w:tcPr>
          <w:p w14:paraId="3DA4F8BA" w14:textId="77777777" w:rsidR="005E29F9" w:rsidRPr="00B6448C" w:rsidRDefault="005E29F9" w:rsidP="005E29F9">
            <w:pPr>
              <w:pStyle w:val="NoSpacing"/>
              <w:rPr>
                <w:rFonts w:cs="Times New Roman"/>
                <w:sz w:val="16"/>
                <w:szCs w:val="16"/>
              </w:rPr>
            </w:pPr>
            <w:r w:rsidRPr="00B6448C">
              <w:rPr>
                <w:rFonts w:cs="Times New Roman"/>
                <w:sz w:val="16"/>
                <w:szCs w:val="16"/>
              </w:rPr>
              <w:t>NER25NA</w:t>
            </w:r>
          </w:p>
        </w:tc>
        <w:tc>
          <w:tcPr>
            <w:tcW w:w="990" w:type="dxa"/>
            <w:tcBorders>
              <w:top w:val="nil"/>
              <w:left w:val="nil"/>
              <w:bottom w:val="nil"/>
              <w:right w:val="nil"/>
            </w:tcBorders>
          </w:tcPr>
          <w:p w14:paraId="7CE6D168" w14:textId="77777777" w:rsidR="005E29F9" w:rsidRPr="00B6448C" w:rsidRDefault="005E29F9" w:rsidP="005E29F9">
            <w:pPr>
              <w:pStyle w:val="NoSpacing"/>
              <w:jc w:val="center"/>
              <w:rPr>
                <w:rFonts w:cs="Times New Roman"/>
                <w:sz w:val="16"/>
                <w:szCs w:val="16"/>
              </w:rPr>
            </w:pPr>
            <w:r w:rsidRPr="00B6448C">
              <w:rPr>
                <w:rFonts w:cs="Times New Roman"/>
                <w:sz w:val="16"/>
                <w:szCs w:val="16"/>
              </w:rPr>
              <w:t>04/11/2021</w:t>
            </w:r>
          </w:p>
        </w:tc>
        <w:tc>
          <w:tcPr>
            <w:tcW w:w="945" w:type="dxa"/>
            <w:tcBorders>
              <w:top w:val="nil"/>
              <w:left w:val="nil"/>
              <w:bottom w:val="nil"/>
              <w:right w:val="nil"/>
            </w:tcBorders>
          </w:tcPr>
          <w:p w14:paraId="3DFC7AD1" w14:textId="77777777" w:rsidR="005E29F9" w:rsidRPr="00B6448C" w:rsidRDefault="005E29F9" w:rsidP="005E29F9">
            <w:pPr>
              <w:pStyle w:val="NoSpacing"/>
              <w:jc w:val="center"/>
              <w:rPr>
                <w:rFonts w:cs="Times New Roman"/>
                <w:sz w:val="16"/>
                <w:szCs w:val="16"/>
              </w:rPr>
            </w:pPr>
            <w:r w:rsidRPr="00B6448C">
              <w:rPr>
                <w:rFonts w:cs="Times New Roman"/>
                <w:sz w:val="16"/>
                <w:szCs w:val="16"/>
              </w:rPr>
              <w:t>04/11/2025</w:t>
            </w:r>
          </w:p>
        </w:tc>
        <w:tc>
          <w:tcPr>
            <w:tcW w:w="1080" w:type="dxa"/>
            <w:tcBorders>
              <w:top w:val="nil"/>
              <w:left w:val="nil"/>
              <w:bottom w:val="nil"/>
              <w:right w:val="nil"/>
            </w:tcBorders>
          </w:tcPr>
          <w:p w14:paraId="1A007D78" w14:textId="77777777" w:rsidR="005E29F9" w:rsidRPr="00B6448C" w:rsidRDefault="005E29F9" w:rsidP="005E29F9">
            <w:pPr>
              <w:pStyle w:val="NoSpacing"/>
              <w:jc w:val="center"/>
              <w:rPr>
                <w:rFonts w:cs="Times New Roman"/>
                <w:sz w:val="16"/>
                <w:szCs w:val="16"/>
              </w:rPr>
            </w:pPr>
            <w:r w:rsidRPr="00B6448C">
              <w:rPr>
                <w:rFonts w:cs="Times New Roman"/>
                <w:sz w:val="16"/>
                <w:szCs w:val="16"/>
              </w:rPr>
              <w:t>5.25</w:t>
            </w:r>
          </w:p>
        </w:tc>
        <w:tc>
          <w:tcPr>
            <w:tcW w:w="1216" w:type="dxa"/>
            <w:tcBorders>
              <w:top w:val="nil"/>
              <w:left w:val="nil"/>
              <w:bottom w:val="nil"/>
              <w:right w:val="nil"/>
            </w:tcBorders>
          </w:tcPr>
          <w:p w14:paraId="1FDA1A65" w14:textId="77777777" w:rsidR="005E29F9" w:rsidRPr="00B6448C" w:rsidRDefault="005E29F9" w:rsidP="005E29F9">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0D335835" w14:textId="77777777" w:rsidR="005E29F9" w:rsidRPr="00B6448C" w:rsidRDefault="005E29F9" w:rsidP="005E29F9">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05CB8F9F" w14:textId="0483F2A5" w:rsidR="005E29F9" w:rsidRPr="005E29F9" w:rsidRDefault="005E29F9" w:rsidP="003875E5">
            <w:pPr>
              <w:pStyle w:val="NoSpacing"/>
              <w:ind w:right="-132"/>
              <w:jc w:val="center"/>
              <w:rPr>
                <w:rFonts w:cs="Times New Roman"/>
                <w:sz w:val="16"/>
                <w:szCs w:val="16"/>
              </w:rPr>
            </w:pPr>
            <w:r w:rsidRPr="005E29F9">
              <w:rPr>
                <w:rFonts w:cs="Times New Roman"/>
                <w:sz w:val="16"/>
                <w:szCs w:val="16"/>
              </w:rPr>
              <w:t>-</w:t>
            </w:r>
          </w:p>
        </w:tc>
        <w:tc>
          <w:tcPr>
            <w:tcW w:w="1350" w:type="dxa"/>
            <w:tcBorders>
              <w:top w:val="nil"/>
              <w:left w:val="nil"/>
              <w:bottom w:val="nil"/>
              <w:right w:val="nil"/>
            </w:tcBorders>
          </w:tcPr>
          <w:p w14:paraId="6D517A3C" w14:textId="4327B934" w:rsidR="005E29F9" w:rsidRPr="00B6448C" w:rsidRDefault="005E29F9" w:rsidP="005E29F9">
            <w:pPr>
              <w:pStyle w:val="NoSpacing"/>
              <w:ind w:right="73"/>
              <w:jc w:val="right"/>
              <w:rPr>
                <w:rFonts w:cs="Times New Roman"/>
                <w:sz w:val="16"/>
                <w:szCs w:val="16"/>
              </w:rPr>
            </w:pPr>
            <w:r w:rsidRPr="00B6448C">
              <w:rPr>
                <w:rFonts w:cs="Times New Roman"/>
                <w:sz w:val="16"/>
                <w:szCs w:val="16"/>
              </w:rPr>
              <w:t>1,000,000</w:t>
            </w:r>
          </w:p>
        </w:tc>
        <w:tc>
          <w:tcPr>
            <w:tcW w:w="900" w:type="dxa"/>
            <w:tcBorders>
              <w:top w:val="nil"/>
              <w:left w:val="nil"/>
              <w:bottom w:val="nil"/>
              <w:right w:val="nil"/>
            </w:tcBorders>
          </w:tcPr>
          <w:p w14:paraId="69CB47D4" w14:textId="77777777" w:rsidR="005E29F9" w:rsidRPr="00B6448C" w:rsidRDefault="005E29F9" w:rsidP="005E29F9">
            <w:pPr>
              <w:pStyle w:val="NoSpacing"/>
              <w:jc w:val="center"/>
              <w:rPr>
                <w:rFonts w:cs="Times New Roman"/>
                <w:sz w:val="16"/>
                <w:szCs w:val="16"/>
                <w:cs/>
              </w:rPr>
            </w:pPr>
            <w:r w:rsidRPr="00B6448C">
              <w:rPr>
                <w:rFonts w:cs="Times New Roman"/>
                <w:sz w:val="16"/>
                <w:szCs w:val="16"/>
              </w:rPr>
              <w:t>None</w:t>
            </w:r>
          </w:p>
        </w:tc>
      </w:tr>
      <w:tr w:rsidR="005E29F9" w:rsidRPr="00B6448C" w14:paraId="05FDED3E" w14:textId="77777777" w:rsidTr="00CC3A9D">
        <w:tc>
          <w:tcPr>
            <w:tcW w:w="989" w:type="dxa"/>
            <w:tcBorders>
              <w:top w:val="nil"/>
              <w:left w:val="nil"/>
              <w:bottom w:val="nil"/>
              <w:right w:val="nil"/>
            </w:tcBorders>
          </w:tcPr>
          <w:p w14:paraId="3C910689" w14:textId="77777777" w:rsidR="005E29F9" w:rsidRPr="00B6448C" w:rsidRDefault="005E29F9" w:rsidP="005E29F9">
            <w:pPr>
              <w:pStyle w:val="NoSpacing"/>
              <w:rPr>
                <w:rFonts w:cs="Times New Roman"/>
                <w:sz w:val="16"/>
                <w:szCs w:val="16"/>
              </w:rPr>
            </w:pPr>
            <w:r w:rsidRPr="00B6448C">
              <w:rPr>
                <w:rFonts w:cs="Times New Roman"/>
                <w:sz w:val="16"/>
                <w:szCs w:val="16"/>
              </w:rPr>
              <w:t>NER26NA</w:t>
            </w:r>
          </w:p>
        </w:tc>
        <w:tc>
          <w:tcPr>
            <w:tcW w:w="990" w:type="dxa"/>
            <w:tcBorders>
              <w:top w:val="nil"/>
              <w:left w:val="nil"/>
              <w:bottom w:val="nil"/>
              <w:right w:val="nil"/>
            </w:tcBorders>
          </w:tcPr>
          <w:p w14:paraId="22B47948" w14:textId="77777777" w:rsidR="005E29F9" w:rsidRPr="00B6448C" w:rsidRDefault="005E29F9" w:rsidP="005E29F9">
            <w:pPr>
              <w:pStyle w:val="NoSpacing"/>
              <w:jc w:val="center"/>
              <w:rPr>
                <w:rFonts w:cs="Times New Roman"/>
                <w:sz w:val="16"/>
                <w:szCs w:val="16"/>
              </w:rPr>
            </w:pPr>
            <w:r w:rsidRPr="00B6448C">
              <w:rPr>
                <w:rFonts w:cs="Times New Roman"/>
                <w:sz w:val="16"/>
                <w:szCs w:val="16"/>
              </w:rPr>
              <w:t>04/11/2021</w:t>
            </w:r>
          </w:p>
        </w:tc>
        <w:tc>
          <w:tcPr>
            <w:tcW w:w="945" w:type="dxa"/>
            <w:tcBorders>
              <w:top w:val="nil"/>
              <w:left w:val="nil"/>
              <w:bottom w:val="nil"/>
              <w:right w:val="nil"/>
            </w:tcBorders>
          </w:tcPr>
          <w:p w14:paraId="009D8BE3" w14:textId="77777777" w:rsidR="005E29F9" w:rsidRPr="00B6448C" w:rsidRDefault="005E29F9" w:rsidP="005E29F9">
            <w:pPr>
              <w:pStyle w:val="NoSpacing"/>
              <w:jc w:val="center"/>
              <w:rPr>
                <w:rFonts w:cs="Times New Roman"/>
                <w:sz w:val="16"/>
                <w:szCs w:val="16"/>
              </w:rPr>
            </w:pPr>
            <w:r w:rsidRPr="00B6448C">
              <w:rPr>
                <w:rFonts w:cs="Times New Roman"/>
                <w:sz w:val="16"/>
                <w:szCs w:val="16"/>
              </w:rPr>
              <w:t>04/11/2026</w:t>
            </w:r>
          </w:p>
        </w:tc>
        <w:tc>
          <w:tcPr>
            <w:tcW w:w="1080" w:type="dxa"/>
            <w:tcBorders>
              <w:top w:val="nil"/>
              <w:left w:val="nil"/>
              <w:bottom w:val="nil"/>
              <w:right w:val="nil"/>
            </w:tcBorders>
          </w:tcPr>
          <w:p w14:paraId="370C36F1" w14:textId="77777777" w:rsidR="005E29F9" w:rsidRPr="00B6448C" w:rsidRDefault="005E29F9" w:rsidP="005E29F9">
            <w:pPr>
              <w:pStyle w:val="NoSpacing"/>
              <w:jc w:val="center"/>
              <w:rPr>
                <w:rFonts w:cs="Times New Roman"/>
                <w:sz w:val="16"/>
                <w:szCs w:val="16"/>
              </w:rPr>
            </w:pPr>
            <w:r w:rsidRPr="00B6448C">
              <w:rPr>
                <w:rFonts w:cs="Times New Roman"/>
                <w:sz w:val="16"/>
                <w:szCs w:val="16"/>
              </w:rPr>
              <w:t>6.00</w:t>
            </w:r>
          </w:p>
        </w:tc>
        <w:tc>
          <w:tcPr>
            <w:tcW w:w="1216" w:type="dxa"/>
            <w:tcBorders>
              <w:top w:val="nil"/>
              <w:left w:val="nil"/>
              <w:bottom w:val="nil"/>
              <w:right w:val="nil"/>
            </w:tcBorders>
          </w:tcPr>
          <w:p w14:paraId="6AA48D39" w14:textId="77777777" w:rsidR="005E29F9" w:rsidRPr="00B6448C" w:rsidRDefault="005E29F9" w:rsidP="005E29F9">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45CAA88F" w14:textId="77777777" w:rsidR="005E29F9" w:rsidRPr="00B6448C" w:rsidRDefault="005E29F9" w:rsidP="005E29F9">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0AB16286" w14:textId="098B1105" w:rsidR="005E29F9" w:rsidRPr="005E29F9" w:rsidRDefault="005E29F9" w:rsidP="005E29F9">
            <w:pPr>
              <w:pStyle w:val="NoSpacing"/>
              <w:ind w:right="73"/>
              <w:jc w:val="right"/>
              <w:rPr>
                <w:rFonts w:cs="Times New Roman"/>
                <w:sz w:val="16"/>
                <w:szCs w:val="16"/>
              </w:rPr>
            </w:pPr>
            <w:r w:rsidRPr="005E29F9">
              <w:rPr>
                <w:rFonts w:cs="Times New Roman"/>
                <w:sz w:val="16"/>
                <w:szCs w:val="16"/>
              </w:rPr>
              <w:t>1,000,000</w:t>
            </w:r>
          </w:p>
        </w:tc>
        <w:tc>
          <w:tcPr>
            <w:tcW w:w="1350" w:type="dxa"/>
            <w:tcBorders>
              <w:top w:val="nil"/>
              <w:left w:val="nil"/>
              <w:bottom w:val="nil"/>
              <w:right w:val="nil"/>
            </w:tcBorders>
          </w:tcPr>
          <w:p w14:paraId="521D69B9" w14:textId="14A0A54F" w:rsidR="005E29F9" w:rsidRPr="00B6448C" w:rsidRDefault="005E29F9" w:rsidP="005E29F9">
            <w:pPr>
              <w:pStyle w:val="NoSpacing"/>
              <w:ind w:right="73"/>
              <w:jc w:val="right"/>
              <w:rPr>
                <w:rFonts w:cs="Times New Roman"/>
                <w:sz w:val="16"/>
                <w:szCs w:val="16"/>
              </w:rPr>
            </w:pPr>
            <w:r w:rsidRPr="00B6448C">
              <w:rPr>
                <w:rFonts w:cs="Times New Roman"/>
                <w:sz w:val="16"/>
                <w:szCs w:val="16"/>
              </w:rPr>
              <w:t>1,000,000</w:t>
            </w:r>
          </w:p>
        </w:tc>
        <w:tc>
          <w:tcPr>
            <w:tcW w:w="900" w:type="dxa"/>
            <w:tcBorders>
              <w:top w:val="nil"/>
              <w:left w:val="nil"/>
              <w:bottom w:val="nil"/>
              <w:right w:val="nil"/>
            </w:tcBorders>
          </w:tcPr>
          <w:p w14:paraId="4D6DBD24" w14:textId="77777777" w:rsidR="005E29F9" w:rsidRPr="00B6448C" w:rsidRDefault="005E29F9" w:rsidP="005E29F9">
            <w:pPr>
              <w:pStyle w:val="NoSpacing"/>
              <w:jc w:val="center"/>
              <w:rPr>
                <w:rFonts w:cs="Times New Roman"/>
                <w:sz w:val="16"/>
                <w:szCs w:val="16"/>
              </w:rPr>
            </w:pPr>
            <w:r w:rsidRPr="00B6448C">
              <w:rPr>
                <w:rFonts w:cs="Times New Roman"/>
                <w:sz w:val="16"/>
                <w:szCs w:val="16"/>
              </w:rPr>
              <w:t>None</w:t>
            </w:r>
          </w:p>
        </w:tc>
      </w:tr>
      <w:tr w:rsidR="005E29F9" w:rsidRPr="00B6448C" w14:paraId="6B520207" w14:textId="77777777" w:rsidTr="00CC3A9D">
        <w:tc>
          <w:tcPr>
            <w:tcW w:w="989" w:type="dxa"/>
            <w:tcBorders>
              <w:top w:val="nil"/>
              <w:left w:val="nil"/>
              <w:bottom w:val="nil"/>
              <w:right w:val="nil"/>
            </w:tcBorders>
          </w:tcPr>
          <w:p w14:paraId="79830ADC" w14:textId="77777777" w:rsidR="005E29F9" w:rsidRPr="00B6448C" w:rsidRDefault="005E29F9" w:rsidP="005E29F9">
            <w:pPr>
              <w:pStyle w:val="NoSpacing"/>
              <w:rPr>
                <w:rFonts w:cs="Times New Roman"/>
                <w:sz w:val="16"/>
                <w:szCs w:val="16"/>
              </w:rPr>
            </w:pPr>
            <w:r w:rsidRPr="00B6448C">
              <w:rPr>
                <w:rFonts w:cs="Times New Roman"/>
                <w:sz w:val="16"/>
                <w:szCs w:val="16"/>
              </w:rPr>
              <w:t>NER279A</w:t>
            </w:r>
          </w:p>
        </w:tc>
        <w:tc>
          <w:tcPr>
            <w:tcW w:w="990" w:type="dxa"/>
            <w:tcBorders>
              <w:top w:val="nil"/>
              <w:left w:val="nil"/>
              <w:bottom w:val="nil"/>
              <w:right w:val="nil"/>
            </w:tcBorders>
          </w:tcPr>
          <w:p w14:paraId="334481A0" w14:textId="77777777" w:rsidR="005E29F9" w:rsidRPr="00B6448C" w:rsidRDefault="005E29F9" w:rsidP="005E29F9">
            <w:pPr>
              <w:pStyle w:val="NoSpacing"/>
              <w:jc w:val="center"/>
              <w:rPr>
                <w:rFonts w:cs="Times New Roman"/>
                <w:sz w:val="16"/>
                <w:szCs w:val="16"/>
              </w:rPr>
            </w:pPr>
            <w:r w:rsidRPr="00B6448C">
              <w:rPr>
                <w:rFonts w:cs="Times New Roman"/>
                <w:sz w:val="16"/>
                <w:szCs w:val="16"/>
              </w:rPr>
              <w:t>08/09/2022</w:t>
            </w:r>
          </w:p>
        </w:tc>
        <w:tc>
          <w:tcPr>
            <w:tcW w:w="945" w:type="dxa"/>
            <w:tcBorders>
              <w:top w:val="nil"/>
              <w:left w:val="nil"/>
              <w:bottom w:val="nil"/>
              <w:right w:val="nil"/>
            </w:tcBorders>
          </w:tcPr>
          <w:p w14:paraId="662D9996" w14:textId="77777777" w:rsidR="005E29F9" w:rsidRPr="00B6448C" w:rsidRDefault="005E29F9" w:rsidP="005E29F9">
            <w:pPr>
              <w:pStyle w:val="NoSpacing"/>
              <w:jc w:val="center"/>
              <w:rPr>
                <w:rFonts w:cs="Times New Roman"/>
                <w:sz w:val="16"/>
                <w:szCs w:val="16"/>
              </w:rPr>
            </w:pPr>
            <w:r w:rsidRPr="00B6448C">
              <w:rPr>
                <w:rFonts w:cs="Times New Roman"/>
                <w:sz w:val="16"/>
                <w:szCs w:val="16"/>
              </w:rPr>
              <w:t>08/09/2027</w:t>
            </w:r>
          </w:p>
        </w:tc>
        <w:tc>
          <w:tcPr>
            <w:tcW w:w="1080" w:type="dxa"/>
            <w:tcBorders>
              <w:top w:val="nil"/>
              <w:left w:val="nil"/>
              <w:bottom w:val="nil"/>
              <w:right w:val="nil"/>
            </w:tcBorders>
          </w:tcPr>
          <w:p w14:paraId="7E69EDC0" w14:textId="77777777" w:rsidR="005E29F9" w:rsidRPr="00B6448C" w:rsidRDefault="005E29F9" w:rsidP="005E29F9">
            <w:pPr>
              <w:pStyle w:val="NoSpacing"/>
              <w:jc w:val="center"/>
              <w:rPr>
                <w:rFonts w:cs="Times New Roman"/>
                <w:sz w:val="16"/>
                <w:szCs w:val="16"/>
              </w:rPr>
            </w:pPr>
            <w:r w:rsidRPr="00B6448C">
              <w:rPr>
                <w:rFonts w:cs="Times New Roman"/>
                <w:sz w:val="16"/>
                <w:szCs w:val="16"/>
              </w:rPr>
              <w:t>5.65</w:t>
            </w:r>
          </w:p>
        </w:tc>
        <w:tc>
          <w:tcPr>
            <w:tcW w:w="1216" w:type="dxa"/>
            <w:tcBorders>
              <w:top w:val="nil"/>
              <w:left w:val="nil"/>
              <w:bottom w:val="nil"/>
              <w:right w:val="nil"/>
            </w:tcBorders>
          </w:tcPr>
          <w:p w14:paraId="40D2CBEC" w14:textId="77777777" w:rsidR="005E29F9" w:rsidRPr="00B6448C" w:rsidRDefault="005E29F9" w:rsidP="005E29F9">
            <w:pPr>
              <w:pStyle w:val="NoSpacing"/>
              <w:jc w:val="center"/>
              <w:rPr>
                <w:rFonts w:cs="Times New Roman"/>
                <w:sz w:val="16"/>
                <w:szCs w:val="16"/>
                <w:cs/>
              </w:rPr>
            </w:pPr>
            <w:r w:rsidRPr="00B6448C">
              <w:rPr>
                <w:rFonts w:cs="Times New Roman"/>
                <w:sz w:val="16"/>
                <w:szCs w:val="16"/>
              </w:rPr>
              <w:t>Quarterly</w:t>
            </w:r>
          </w:p>
        </w:tc>
        <w:tc>
          <w:tcPr>
            <w:tcW w:w="900" w:type="dxa"/>
            <w:tcBorders>
              <w:top w:val="nil"/>
              <w:left w:val="nil"/>
              <w:bottom w:val="nil"/>
              <w:right w:val="nil"/>
            </w:tcBorders>
          </w:tcPr>
          <w:p w14:paraId="71E5E93C" w14:textId="77777777" w:rsidR="005E29F9" w:rsidRPr="00B6448C" w:rsidRDefault="005E29F9" w:rsidP="005E29F9">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1C318E19" w14:textId="481A7FC9" w:rsidR="005E29F9" w:rsidRPr="005E29F9" w:rsidRDefault="005E29F9" w:rsidP="005E29F9">
            <w:pPr>
              <w:pStyle w:val="NoSpacing"/>
              <w:ind w:right="73"/>
              <w:jc w:val="right"/>
              <w:rPr>
                <w:rFonts w:cs="Times New Roman"/>
                <w:sz w:val="16"/>
                <w:szCs w:val="16"/>
              </w:rPr>
            </w:pPr>
            <w:r w:rsidRPr="005E29F9">
              <w:rPr>
                <w:rFonts w:cs="Times New Roman"/>
                <w:sz w:val="16"/>
                <w:szCs w:val="16"/>
              </w:rPr>
              <w:t>1,161,500</w:t>
            </w:r>
          </w:p>
        </w:tc>
        <w:tc>
          <w:tcPr>
            <w:tcW w:w="1350" w:type="dxa"/>
            <w:tcBorders>
              <w:top w:val="nil"/>
              <w:left w:val="nil"/>
              <w:bottom w:val="nil"/>
              <w:right w:val="nil"/>
            </w:tcBorders>
          </w:tcPr>
          <w:p w14:paraId="34250CC1" w14:textId="0154BD87" w:rsidR="005E29F9" w:rsidRPr="00B6448C" w:rsidRDefault="005E29F9" w:rsidP="005E29F9">
            <w:pPr>
              <w:pStyle w:val="NoSpacing"/>
              <w:ind w:right="73"/>
              <w:jc w:val="right"/>
              <w:rPr>
                <w:rFonts w:cs="Times New Roman"/>
                <w:sz w:val="16"/>
                <w:szCs w:val="16"/>
              </w:rPr>
            </w:pPr>
            <w:r w:rsidRPr="00B6448C">
              <w:rPr>
                <w:rFonts w:cs="Times New Roman"/>
                <w:sz w:val="16"/>
                <w:szCs w:val="16"/>
              </w:rPr>
              <w:t>1,161,500</w:t>
            </w:r>
          </w:p>
        </w:tc>
        <w:tc>
          <w:tcPr>
            <w:tcW w:w="900" w:type="dxa"/>
            <w:tcBorders>
              <w:top w:val="nil"/>
              <w:left w:val="nil"/>
              <w:bottom w:val="nil"/>
              <w:right w:val="nil"/>
            </w:tcBorders>
          </w:tcPr>
          <w:p w14:paraId="0C672062" w14:textId="77777777" w:rsidR="005E29F9" w:rsidRPr="00B6448C" w:rsidRDefault="005E29F9" w:rsidP="005E29F9">
            <w:pPr>
              <w:pStyle w:val="NoSpacing"/>
              <w:jc w:val="center"/>
              <w:rPr>
                <w:rFonts w:cs="Times New Roman"/>
                <w:sz w:val="16"/>
                <w:szCs w:val="16"/>
              </w:rPr>
            </w:pPr>
            <w:r w:rsidRPr="00B6448C">
              <w:rPr>
                <w:rFonts w:cs="Times New Roman"/>
                <w:sz w:val="16"/>
                <w:szCs w:val="16"/>
              </w:rPr>
              <w:t>None</w:t>
            </w:r>
          </w:p>
        </w:tc>
      </w:tr>
      <w:tr w:rsidR="005E29F9" w:rsidRPr="00B6448C" w14:paraId="3543ABF4" w14:textId="77777777" w:rsidTr="00CC3A9D">
        <w:tc>
          <w:tcPr>
            <w:tcW w:w="989" w:type="dxa"/>
            <w:tcBorders>
              <w:top w:val="nil"/>
              <w:left w:val="nil"/>
              <w:bottom w:val="nil"/>
              <w:right w:val="nil"/>
            </w:tcBorders>
          </w:tcPr>
          <w:p w14:paraId="4424A9C0" w14:textId="77777777" w:rsidR="005E29F9" w:rsidRPr="00B6448C" w:rsidRDefault="005E29F9" w:rsidP="005E29F9">
            <w:pPr>
              <w:pStyle w:val="NoSpacing"/>
              <w:rPr>
                <w:rFonts w:cs="Times New Roman"/>
                <w:sz w:val="16"/>
                <w:szCs w:val="16"/>
              </w:rPr>
            </w:pPr>
            <w:r w:rsidRPr="00B6448C">
              <w:rPr>
                <w:rFonts w:cs="Times New Roman"/>
                <w:sz w:val="16"/>
                <w:szCs w:val="16"/>
              </w:rPr>
              <w:t>NER299A</w:t>
            </w:r>
          </w:p>
        </w:tc>
        <w:tc>
          <w:tcPr>
            <w:tcW w:w="990" w:type="dxa"/>
            <w:tcBorders>
              <w:top w:val="nil"/>
              <w:left w:val="nil"/>
              <w:bottom w:val="nil"/>
              <w:right w:val="nil"/>
            </w:tcBorders>
          </w:tcPr>
          <w:p w14:paraId="4D90F11B" w14:textId="77777777" w:rsidR="005E29F9" w:rsidRPr="00B6448C" w:rsidRDefault="005E29F9" w:rsidP="005E29F9">
            <w:pPr>
              <w:pStyle w:val="NoSpacing"/>
              <w:jc w:val="center"/>
              <w:rPr>
                <w:rFonts w:cs="Times New Roman"/>
                <w:sz w:val="16"/>
                <w:szCs w:val="16"/>
              </w:rPr>
            </w:pPr>
            <w:r w:rsidRPr="00B6448C">
              <w:rPr>
                <w:rFonts w:cs="Times New Roman"/>
                <w:sz w:val="16"/>
                <w:szCs w:val="16"/>
              </w:rPr>
              <w:t>08/09/2022</w:t>
            </w:r>
          </w:p>
        </w:tc>
        <w:tc>
          <w:tcPr>
            <w:tcW w:w="945" w:type="dxa"/>
            <w:tcBorders>
              <w:top w:val="nil"/>
              <w:left w:val="nil"/>
              <w:bottom w:val="nil"/>
              <w:right w:val="nil"/>
            </w:tcBorders>
          </w:tcPr>
          <w:p w14:paraId="4C7E8827" w14:textId="77777777" w:rsidR="005E29F9" w:rsidRPr="00B6448C" w:rsidRDefault="005E29F9" w:rsidP="005E29F9">
            <w:pPr>
              <w:pStyle w:val="NoSpacing"/>
              <w:jc w:val="center"/>
              <w:rPr>
                <w:rFonts w:cs="Times New Roman"/>
                <w:sz w:val="16"/>
                <w:szCs w:val="16"/>
              </w:rPr>
            </w:pPr>
            <w:r w:rsidRPr="00B6448C">
              <w:rPr>
                <w:rFonts w:cs="Times New Roman"/>
                <w:sz w:val="16"/>
                <w:szCs w:val="16"/>
              </w:rPr>
              <w:t>08/09/2029</w:t>
            </w:r>
          </w:p>
        </w:tc>
        <w:tc>
          <w:tcPr>
            <w:tcW w:w="1080" w:type="dxa"/>
            <w:tcBorders>
              <w:top w:val="nil"/>
              <w:left w:val="nil"/>
              <w:bottom w:val="nil"/>
              <w:right w:val="nil"/>
            </w:tcBorders>
          </w:tcPr>
          <w:p w14:paraId="2D3A16DD" w14:textId="77777777" w:rsidR="005E29F9" w:rsidRPr="00B6448C" w:rsidRDefault="005E29F9" w:rsidP="005E29F9">
            <w:pPr>
              <w:pStyle w:val="NoSpacing"/>
              <w:jc w:val="center"/>
              <w:rPr>
                <w:rFonts w:cs="Times New Roman"/>
                <w:sz w:val="16"/>
                <w:szCs w:val="16"/>
              </w:rPr>
            </w:pPr>
            <w:r w:rsidRPr="00B6448C">
              <w:rPr>
                <w:rFonts w:cs="Times New Roman"/>
                <w:sz w:val="16"/>
                <w:szCs w:val="16"/>
              </w:rPr>
              <w:t>6.40</w:t>
            </w:r>
          </w:p>
        </w:tc>
        <w:tc>
          <w:tcPr>
            <w:tcW w:w="1216" w:type="dxa"/>
            <w:tcBorders>
              <w:top w:val="nil"/>
              <w:left w:val="nil"/>
              <w:bottom w:val="nil"/>
              <w:right w:val="nil"/>
            </w:tcBorders>
          </w:tcPr>
          <w:p w14:paraId="288BD5D5" w14:textId="77777777" w:rsidR="005E29F9" w:rsidRPr="00B6448C" w:rsidRDefault="005E29F9" w:rsidP="005E29F9">
            <w:pPr>
              <w:pStyle w:val="NoSpacing"/>
              <w:jc w:val="center"/>
              <w:rPr>
                <w:rFonts w:cs="Times New Roman"/>
                <w:sz w:val="16"/>
                <w:szCs w:val="16"/>
              </w:rPr>
            </w:pPr>
            <w:r w:rsidRPr="00B6448C">
              <w:rPr>
                <w:rFonts w:cs="Times New Roman"/>
                <w:sz w:val="16"/>
                <w:szCs w:val="16"/>
              </w:rPr>
              <w:t>Quarterly</w:t>
            </w:r>
          </w:p>
        </w:tc>
        <w:tc>
          <w:tcPr>
            <w:tcW w:w="900" w:type="dxa"/>
            <w:tcBorders>
              <w:top w:val="nil"/>
              <w:left w:val="nil"/>
              <w:bottom w:val="nil"/>
              <w:right w:val="nil"/>
            </w:tcBorders>
          </w:tcPr>
          <w:p w14:paraId="1797130A" w14:textId="77777777" w:rsidR="005E29F9" w:rsidRPr="00B6448C" w:rsidRDefault="005E29F9" w:rsidP="005E29F9">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nil"/>
              <w:right w:val="nil"/>
            </w:tcBorders>
          </w:tcPr>
          <w:p w14:paraId="19C22520" w14:textId="4A949CCA" w:rsidR="005E29F9" w:rsidRPr="005E29F9" w:rsidRDefault="005E29F9" w:rsidP="005E29F9">
            <w:pPr>
              <w:pStyle w:val="NoSpacing"/>
              <w:ind w:right="73"/>
              <w:jc w:val="right"/>
              <w:rPr>
                <w:rFonts w:cs="Times New Roman"/>
                <w:sz w:val="16"/>
                <w:szCs w:val="16"/>
              </w:rPr>
            </w:pPr>
            <w:r w:rsidRPr="005E29F9">
              <w:rPr>
                <w:rFonts w:cs="Times New Roman"/>
                <w:sz w:val="16"/>
                <w:szCs w:val="16"/>
              </w:rPr>
              <w:t>1,652,800</w:t>
            </w:r>
          </w:p>
        </w:tc>
        <w:tc>
          <w:tcPr>
            <w:tcW w:w="1350" w:type="dxa"/>
            <w:tcBorders>
              <w:top w:val="nil"/>
              <w:left w:val="nil"/>
              <w:bottom w:val="nil"/>
              <w:right w:val="nil"/>
            </w:tcBorders>
          </w:tcPr>
          <w:p w14:paraId="481702D5" w14:textId="7873CFDD" w:rsidR="005E29F9" w:rsidRPr="00B6448C" w:rsidRDefault="005E29F9" w:rsidP="005E29F9">
            <w:pPr>
              <w:pStyle w:val="NoSpacing"/>
              <w:ind w:right="73"/>
              <w:jc w:val="right"/>
              <w:rPr>
                <w:rFonts w:cs="Times New Roman"/>
                <w:sz w:val="16"/>
                <w:szCs w:val="16"/>
              </w:rPr>
            </w:pPr>
            <w:r w:rsidRPr="00B6448C">
              <w:rPr>
                <w:rFonts w:cs="Times New Roman"/>
                <w:sz w:val="16"/>
                <w:szCs w:val="16"/>
              </w:rPr>
              <w:t>1,652,800</w:t>
            </w:r>
          </w:p>
        </w:tc>
        <w:tc>
          <w:tcPr>
            <w:tcW w:w="900" w:type="dxa"/>
            <w:tcBorders>
              <w:top w:val="nil"/>
              <w:left w:val="nil"/>
              <w:bottom w:val="nil"/>
              <w:right w:val="nil"/>
            </w:tcBorders>
          </w:tcPr>
          <w:p w14:paraId="35D486C9" w14:textId="77777777" w:rsidR="005E29F9" w:rsidRPr="00B6448C" w:rsidRDefault="005E29F9" w:rsidP="005E29F9">
            <w:pPr>
              <w:pStyle w:val="NoSpacing"/>
              <w:jc w:val="center"/>
              <w:rPr>
                <w:rFonts w:cs="Times New Roman"/>
                <w:sz w:val="16"/>
                <w:szCs w:val="16"/>
              </w:rPr>
            </w:pPr>
            <w:r w:rsidRPr="00B6448C">
              <w:rPr>
                <w:rFonts w:cs="Times New Roman"/>
                <w:sz w:val="16"/>
                <w:szCs w:val="16"/>
              </w:rPr>
              <w:t>None</w:t>
            </w:r>
          </w:p>
        </w:tc>
      </w:tr>
      <w:tr w:rsidR="005E29F9" w:rsidRPr="00B6448C" w14:paraId="3D9B8313" w14:textId="77777777" w:rsidTr="00CC3A9D">
        <w:tc>
          <w:tcPr>
            <w:tcW w:w="989" w:type="dxa"/>
            <w:tcBorders>
              <w:top w:val="nil"/>
              <w:left w:val="nil"/>
              <w:bottom w:val="nil"/>
              <w:right w:val="nil"/>
            </w:tcBorders>
          </w:tcPr>
          <w:p w14:paraId="00288ECE" w14:textId="77777777" w:rsidR="005E29F9" w:rsidRPr="00B6448C" w:rsidRDefault="005E29F9" w:rsidP="005E29F9">
            <w:pPr>
              <w:pStyle w:val="NoSpacing"/>
              <w:rPr>
                <w:rFonts w:cs="Times New Roman"/>
                <w:sz w:val="16"/>
                <w:szCs w:val="16"/>
              </w:rPr>
            </w:pPr>
            <w:r w:rsidRPr="00B6448C">
              <w:rPr>
                <w:rFonts w:cs="Times New Roman"/>
                <w:sz w:val="16"/>
                <w:szCs w:val="16"/>
              </w:rPr>
              <w:t>NER29DA</w:t>
            </w:r>
          </w:p>
        </w:tc>
        <w:tc>
          <w:tcPr>
            <w:tcW w:w="990" w:type="dxa"/>
            <w:tcBorders>
              <w:top w:val="nil"/>
              <w:left w:val="nil"/>
              <w:bottom w:val="nil"/>
              <w:right w:val="nil"/>
            </w:tcBorders>
          </w:tcPr>
          <w:p w14:paraId="2EFB1C2D" w14:textId="77777777" w:rsidR="005E29F9" w:rsidRPr="00B6448C" w:rsidRDefault="005E29F9" w:rsidP="005E29F9">
            <w:pPr>
              <w:pStyle w:val="NoSpacing"/>
              <w:jc w:val="center"/>
              <w:rPr>
                <w:rFonts w:cs="Times New Roman"/>
                <w:sz w:val="16"/>
                <w:szCs w:val="16"/>
              </w:rPr>
            </w:pPr>
            <w:r w:rsidRPr="00B6448C">
              <w:rPr>
                <w:rFonts w:cs="Times New Roman"/>
                <w:sz w:val="16"/>
                <w:szCs w:val="16"/>
              </w:rPr>
              <w:t>20/12/2024</w:t>
            </w:r>
          </w:p>
        </w:tc>
        <w:tc>
          <w:tcPr>
            <w:tcW w:w="945" w:type="dxa"/>
            <w:tcBorders>
              <w:top w:val="nil"/>
              <w:left w:val="nil"/>
              <w:bottom w:val="nil"/>
              <w:right w:val="nil"/>
            </w:tcBorders>
          </w:tcPr>
          <w:p w14:paraId="7274ABAF" w14:textId="77777777" w:rsidR="005E29F9" w:rsidRPr="00B6448C" w:rsidRDefault="005E29F9" w:rsidP="005E29F9">
            <w:pPr>
              <w:pStyle w:val="NoSpacing"/>
              <w:jc w:val="center"/>
              <w:rPr>
                <w:rFonts w:cs="Times New Roman"/>
                <w:sz w:val="16"/>
                <w:szCs w:val="16"/>
              </w:rPr>
            </w:pPr>
            <w:r w:rsidRPr="00B6448C">
              <w:rPr>
                <w:rFonts w:cs="Times New Roman"/>
                <w:sz w:val="16"/>
                <w:szCs w:val="16"/>
              </w:rPr>
              <w:t>20/12/2029</w:t>
            </w:r>
          </w:p>
        </w:tc>
        <w:tc>
          <w:tcPr>
            <w:tcW w:w="1080" w:type="dxa"/>
            <w:tcBorders>
              <w:top w:val="nil"/>
              <w:left w:val="nil"/>
              <w:bottom w:val="nil"/>
              <w:right w:val="nil"/>
            </w:tcBorders>
          </w:tcPr>
          <w:p w14:paraId="00EB4FCA" w14:textId="77777777" w:rsidR="005E29F9" w:rsidRPr="00B6448C" w:rsidRDefault="005E29F9" w:rsidP="005E29F9">
            <w:pPr>
              <w:pStyle w:val="NoSpacing"/>
              <w:jc w:val="center"/>
              <w:rPr>
                <w:rFonts w:cs="Times New Roman"/>
                <w:sz w:val="16"/>
                <w:szCs w:val="16"/>
              </w:rPr>
            </w:pPr>
            <w:r w:rsidRPr="00B6448C">
              <w:rPr>
                <w:rFonts w:cs="Times New Roman"/>
                <w:sz w:val="16"/>
                <w:szCs w:val="16"/>
              </w:rPr>
              <w:t>3.41</w:t>
            </w:r>
          </w:p>
        </w:tc>
        <w:tc>
          <w:tcPr>
            <w:tcW w:w="1216" w:type="dxa"/>
            <w:tcBorders>
              <w:top w:val="nil"/>
              <w:left w:val="nil"/>
              <w:bottom w:val="nil"/>
              <w:right w:val="nil"/>
            </w:tcBorders>
          </w:tcPr>
          <w:p w14:paraId="5E60AB8F" w14:textId="77777777" w:rsidR="005E29F9" w:rsidRPr="00B6448C" w:rsidRDefault="005E29F9" w:rsidP="005E29F9">
            <w:pPr>
              <w:pStyle w:val="NoSpacing"/>
              <w:jc w:val="center"/>
              <w:rPr>
                <w:rFonts w:cs="Times New Roman"/>
                <w:sz w:val="16"/>
                <w:szCs w:val="16"/>
                <w:cs/>
              </w:rPr>
            </w:pPr>
            <w:r w:rsidRPr="00B6448C">
              <w:rPr>
                <w:rFonts w:cs="Times New Roman"/>
                <w:sz w:val="16"/>
                <w:szCs w:val="16"/>
              </w:rPr>
              <w:t>Semi-annually</w:t>
            </w:r>
          </w:p>
        </w:tc>
        <w:tc>
          <w:tcPr>
            <w:tcW w:w="900" w:type="dxa"/>
            <w:tcBorders>
              <w:top w:val="nil"/>
              <w:left w:val="nil"/>
              <w:bottom w:val="nil"/>
              <w:right w:val="nil"/>
            </w:tcBorders>
          </w:tcPr>
          <w:p w14:paraId="3DA2691D" w14:textId="77777777" w:rsidR="005E29F9" w:rsidRPr="00B6448C" w:rsidRDefault="005E29F9" w:rsidP="005E29F9">
            <w:pPr>
              <w:pStyle w:val="NoSpacing"/>
              <w:jc w:val="center"/>
              <w:rPr>
                <w:rFonts w:cs="Times New Roman"/>
                <w:sz w:val="16"/>
                <w:szCs w:val="16"/>
              </w:rPr>
            </w:pPr>
            <w:r w:rsidRPr="00B6448C">
              <w:rPr>
                <w:rFonts w:cs="Times New Roman"/>
                <w:sz w:val="16"/>
                <w:szCs w:val="16"/>
              </w:rPr>
              <w:t>1,000</w:t>
            </w:r>
          </w:p>
        </w:tc>
        <w:tc>
          <w:tcPr>
            <w:tcW w:w="1350" w:type="dxa"/>
            <w:tcBorders>
              <w:top w:val="nil"/>
              <w:left w:val="nil"/>
              <w:bottom w:val="single" w:sz="4" w:space="0" w:color="auto"/>
              <w:right w:val="nil"/>
            </w:tcBorders>
          </w:tcPr>
          <w:p w14:paraId="1AA74C83" w14:textId="0996027F" w:rsidR="005E29F9" w:rsidRPr="005E29F9" w:rsidRDefault="005E29F9" w:rsidP="005E29F9">
            <w:pPr>
              <w:pStyle w:val="NoSpacing"/>
              <w:ind w:right="73"/>
              <w:jc w:val="right"/>
              <w:rPr>
                <w:rFonts w:cs="Times New Roman"/>
                <w:sz w:val="16"/>
                <w:szCs w:val="16"/>
              </w:rPr>
            </w:pPr>
            <w:r w:rsidRPr="005E29F9">
              <w:rPr>
                <w:rFonts w:cs="Times New Roman"/>
                <w:sz w:val="16"/>
                <w:szCs w:val="16"/>
              </w:rPr>
              <w:t>1,500,000</w:t>
            </w:r>
          </w:p>
        </w:tc>
        <w:tc>
          <w:tcPr>
            <w:tcW w:w="1350" w:type="dxa"/>
            <w:tcBorders>
              <w:top w:val="nil"/>
              <w:left w:val="nil"/>
              <w:bottom w:val="single" w:sz="4" w:space="0" w:color="auto"/>
              <w:right w:val="nil"/>
            </w:tcBorders>
          </w:tcPr>
          <w:p w14:paraId="1F2F024D" w14:textId="575E46E5" w:rsidR="005E29F9" w:rsidRPr="00B6448C" w:rsidRDefault="005E29F9" w:rsidP="005E29F9">
            <w:pPr>
              <w:pStyle w:val="NoSpacing"/>
              <w:ind w:right="73"/>
              <w:jc w:val="right"/>
              <w:rPr>
                <w:rFonts w:cs="Times New Roman"/>
                <w:sz w:val="16"/>
                <w:szCs w:val="16"/>
              </w:rPr>
            </w:pPr>
            <w:r w:rsidRPr="00B6448C">
              <w:rPr>
                <w:rFonts w:cs="Times New Roman"/>
                <w:sz w:val="16"/>
                <w:szCs w:val="16"/>
              </w:rPr>
              <w:t>1,500,000</w:t>
            </w:r>
          </w:p>
        </w:tc>
        <w:tc>
          <w:tcPr>
            <w:tcW w:w="900" w:type="dxa"/>
            <w:tcBorders>
              <w:top w:val="nil"/>
              <w:left w:val="nil"/>
              <w:bottom w:val="nil"/>
              <w:right w:val="nil"/>
            </w:tcBorders>
          </w:tcPr>
          <w:p w14:paraId="69780D1A" w14:textId="77777777" w:rsidR="005E29F9" w:rsidRPr="00B6448C" w:rsidRDefault="005E29F9" w:rsidP="005E29F9">
            <w:pPr>
              <w:pStyle w:val="NoSpacing"/>
              <w:jc w:val="center"/>
              <w:rPr>
                <w:rFonts w:cs="Times New Roman"/>
                <w:sz w:val="16"/>
                <w:szCs w:val="16"/>
              </w:rPr>
            </w:pPr>
            <w:r w:rsidRPr="00B6448C">
              <w:rPr>
                <w:rFonts w:cs="Times New Roman"/>
                <w:sz w:val="16"/>
                <w:szCs w:val="16"/>
              </w:rPr>
              <w:t>CGIF</w:t>
            </w:r>
            <w:r>
              <w:rPr>
                <w:rFonts w:cs="Times New Roman"/>
                <w:sz w:val="16"/>
                <w:szCs w:val="16"/>
              </w:rPr>
              <w:t>*</w:t>
            </w:r>
          </w:p>
        </w:tc>
      </w:tr>
      <w:tr w:rsidR="005E29F9" w:rsidRPr="00B6448C" w14:paraId="67590D7C" w14:textId="77777777" w:rsidTr="00CC3A9D">
        <w:tc>
          <w:tcPr>
            <w:tcW w:w="5220" w:type="dxa"/>
            <w:gridSpan w:val="5"/>
            <w:tcBorders>
              <w:top w:val="nil"/>
              <w:left w:val="nil"/>
              <w:bottom w:val="nil"/>
              <w:right w:val="nil"/>
            </w:tcBorders>
          </w:tcPr>
          <w:p w14:paraId="12004792" w14:textId="77777777" w:rsidR="005E29F9" w:rsidRPr="00B6448C" w:rsidRDefault="005E29F9" w:rsidP="005E29F9">
            <w:pPr>
              <w:pStyle w:val="NoSpacing"/>
              <w:rPr>
                <w:rFonts w:cs="Times New Roman"/>
                <w:sz w:val="16"/>
                <w:szCs w:val="16"/>
              </w:rPr>
            </w:pPr>
            <w:r w:rsidRPr="00B6448C">
              <w:rPr>
                <w:rFonts w:cs="Times New Roman"/>
                <w:sz w:val="16"/>
                <w:szCs w:val="16"/>
              </w:rPr>
              <w:t>Total</w:t>
            </w:r>
          </w:p>
        </w:tc>
        <w:tc>
          <w:tcPr>
            <w:tcW w:w="900" w:type="dxa"/>
            <w:tcBorders>
              <w:top w:val="nil"/>
              <w:left w:val="nil"/>
              <w:bottom w:val="nil"/>
              <w:right w:val="nil"/>
            </w:tcBorders>
          </w:tcPr>
          <w:p w14:paraId="2FC67372" w14:textId="77777777" w:rsidR="005E29F9" w:rsidRPr="00B6448C" w:rsidRDefault="005E29F9" w:rsidP="005E29F9">
            <w:pPr>
              <w:pStyle w:val="NoSpacing"/>
              <w:jc w:val="center"/>
              <w:rPr>
                <w:rFonts w:cs="Times New Roman"/>
                <w:sz w:val="16"/>
                <w:szCs w:val="16"/>
              </w:rPr>
            </w:pPr>
          </w:p>
        </w:tc>
        <w:tc>
          <w:tcPr>
            <w:tcW w:w="1350" w:type="dxa"/>
            <w:tcBorders>
              <w:top w:val="single" w:sz="4" w:space="0" w:color="auto"/>
              <w:left w:val="nil"/>
              <w:bottom w:val="nil"/>
              <w:right w:val="nil"/>
            </w:tcBorders>
          </w:tcPr>
          <w:p w14:paraId="6B47BA39" w14:textId="6AEDDA6B" w:rsidR="005E29F9" w:rsidRPr="005E29F9" w:rsidRDefault="005E29F9" w:rsidP="005E29F9">
            <w:pPr>
              <w:pStyle w:val="NoSpacing"/>
              <w:ind w:right="73"/>
              <w:jc w:val="right"/>
              <w:rPr>
                <w:rFonts w:cs="Times New Roman"/>
                <w:sz w:val="16"/>
                <w:szCs w:val="16"/>
              </w:rPr>
            </w:pPr>
            <w:r w:rsidRPr="005E29F9">
              <w:rPr>
                <w:rFonts w:cs="Times New Roman"/>
                <w:sz w:val="16"/>
                <w:szCs w:val="16"/>
              </w:rPr>
              <w:t>5,314,300</w:t>
            </w:r>
          </w:p>
        </w:tc>
        <w:tc>
          <w:tcPr>
            <w:tcW w:w="1350" w:type="dxa"/>
            <w:tcBorders>
              <w:top w:val="single" w:sz="4" w:space="0" w:color="auto"/>
              <w:left w:val="nil"/>
              <w:bottom w:val="nil"/>
              <w:right w:val="nil"/>
            </w:tcBorders>
          </w:tcPr>
          <w:p w14:paraId="39C0066E" w14:textId="71D7B25C" w:rsidR="005E29F9" w:rsidRPr="00B6448C" w:rsidRDefault="005E29F9" w:rsidP="005E29F9">
            <w:pPr>
              <w:pStyle w:val="NoSpacing"/>
              <w:ind w:right="73"/>
              <w:jc w:val="right"/>
              <w:rPr>
                <w:rFonts w:cs="Times New Roman"/>
                <w:sz w:val="16"/>
                <w:szCs w:val="16"/>
              </w:rPr>
            </w:pPr>
            <w:r w:rsidRPr="00B6448C">
              <w:rPr>
                <w:rFonts w:cs="Times New Roman"/>
                <w:sz w:val="16"/>
                <w:szCs w:val="16"/>
              </w:rPr>
              <w:t>6,314,300</w:t>
            </w:r>
          </w:p>
        </w:tc>
        <w:tc>
          <w:tcPr>
            <w:tcW w:w="900" w:type="dxa"/>
            <w:tcBorders>
              <w:top w:val="nil"/>
              <w:left w:val="nil"/>
              <w:bottom w:val="nil"/>
              <w:right w:val="nil"/>
            </w:tcBorders>
          </w:tcPr>
          <w:p w14:paraId="16C38F31" w14:textId="77777777" w:rsidR="005E29F9" w:rsidRPr="00B6448C" w:rsidRDefault="005E29F9" w:rsidP="005E29F9">
            <w:pPr>
              <w:pStyle w:val="NoSpacing"/>
              <w:jc w:val="center"/>
              <w:rPr>
                <w:rFonts w:cs="Times New Roman"/>
                <w:sz w:val="16"/>
                <w:szCs w:val="16"/>
              </w:rPr>
            </w:pPr>
          </w:p>
        </w:tc>
      </w:tr>
      <w:tr w:rsidR="005E29F9" w:rsidRPr="00B6448C" w14:paraId="5A74EC88" w14:textId="77777777" w:rsidTr="00CC3A9D">
        <w:tc>
          <w:tcPr>
            <w:tcW w:w="5220" w:type="dxa"/>
            <w:gridSpan w:val="5"/>
            <w:tcBorders>
              <w:top w:val="nil"/>
              <w:left w:val="nil"/>
              <w:bottom w:val="nil"/>
              <w:right w:val="nil"/>
            </w:tcBorders>
          </w:tcPr>
          <w:p w14:paraId="5E674136" w14:textId="77777777" w:rsidR="005E29F9" w:rsidRPr="00B6448C" w:rsidRDefault="005E29F9" w:rsidP="005E29F9">
            <w:pPr>
              <w:pStyle w:val="NoSpacing"/>
              <w:rPr>
                <w:rFonts w:cs="Times New Roman"/>
                <w:sz w:val="16"/>
                <w:szCs w:val="16"/>
              </w:rPr>
            </w:pPr>
            <w:r w:rsidRPr="00B6448C">
              <w:rPr>
                <w:rFonts w:cs="Times New Roman"/>
                <w:sz w:val="16"/>
                <w:szCs w:val="16"/>
              </w:rPr>
              <w:t>Less</w:t>
            </w:r>
            <w:r w:rsidRPr="00B6448C">
              <w:rPr>
                <w:rFonts w:cs="Times New Roman"/>
                <w:sz w:val="16"/>
                <w:szCs w:val="16"/>
                <w:cs/>
              </w:rPr>
              <w:t xml:space="preserve"> </w:t>
            </w:r>
            <w:r w:rsidRPr="00B6448C">
              <w:rPr>
                <w:rFonts w:cs="Times New Roman"/>
                <w:sz w:val="16"/>
                <w:szCs w:val="16"/>
              </w:rPr>
              <w:t xml:space="preserve">Deferred </w:t>
            </w:r>
            <w:proofErr w:type="gramStart"/>
            <w:r w:rsidRPr="00B6448C">
              <w:rPr>
                <w:rFonts w:cs="Times New Roman"/>
                <w:sz w:val="16"/>
                <w:szCs w:val="16"/>
              </w:rPr>
              <w:t>transaction costs</w:t>
            </w:r>
            <w:proofErr w:type="gramEnd"/>
            <w:r w:rsidRPr="00B6448C">
              <w:rPr>
                <w:rFonts w:cs="Times New Roman"/>
                <w:sz w:val="16"/>
                <w:szCs w:val="16"/>
              </w:rPr>
              <w:t xml:space="preserve"> (debenture </w:t>
            </w:r>
            <w:proofErr w:type="gramStart"/>
            <w:r w:rsidRPr="00B6448C">
              <w:rPr>
                <w:rFonts w:cs="Times New Roman"/>
                <w:sz w:val="16"/>
                <w:szCs w:val="16"/>
              </w:rPr>
              <w:t>issuance</w:t>
            </w:r>
            <w:proofErr w:type="gramEnd"/>
            <w:r w:rsidRPr="00B6448C">
              <w:rPr>
                <w:rFonts w:cs="Times New Roman"/>
                <w:sz w:val="16"/>
                <w:szCs w:val="16"/>
              </w:rPr>
              <w:t xml:space="preserve"> expenses)</w:t>
            </w:r>
          </w:p>
        </w:tc>
        <w:tc>
          <w:tcPr>
            <w:tcW w:w="900" w:type="dxa"/>
            <w:tcBorders>
              <w:top w:val="nil"/>
              <w:left w:val="nil"/>
              <w:bottom w:val="nil"/>
              <w:right w:val="nil"/>
            </w:tcBorders>
          </w:tcPr>
          <w:p w14:paraId="3A3D956D" w14:textId="77777777" w:rsidR="005E29F9" w:rsidRPr="00B6448C" w:rsidRDefault="005E29F9" w:rsidP="005E29F9">
            <w:pPr>
              <w:pStyle w:val="NoSpacing"/>
              <w:jc w:val="center"/>
              <w:rPr>
                <w:rFonts w:cs="Times New Roman"/>
                <w:sz w:val="16"/>
                <w:szCs w:val="16"/>
              </w:rPr>
            </w:pPr>
          </w:p>
        </w:tc>
        <w:tc>
          <w:tcPr>
            <w:tcW w:w="1350" w:type="dxa"/>
            <w:tcBorders>
              <w:top w:val="nil"/>
              <w:left w:val="nil"/>
              <w:bottom w:val="single" w:sz="4" w:space="0" w:color="auto"/>
              <w:right w:val="nil"/>
            </w:tcBorders>
          </w:tcPr>
          <w:p w14:paraId="679A4425" w14:textId="78A419A5" w:rsidR="005E29F9" w:rsidRPr="005E29F9" w:rsidRDefault="005E29F9" w:rsidP="005E29F9">
            <w:pPr>
              <w:pStyle w:val="NoSpacing"/>
              <w:ind w:right="73"/>
              <w:jc w:val="right"/>
              <w:rPr>
                <w:rFonts w:cs="Times New Roman"/>
                <w:sz w:val="16"/>
                <w:szCs w:val="16"/>
              </w:rPr>
            </w:pPr>
            <w:r w:rsidRPr="005E29F9">
              <w:rPr>
                <w:rFonts w:cs="Times New Roman"/>
                <w:sz w:val="16"/>
                <w:szCs w:val="16"/>
              </w:rPr>
              <w:t>44,177</w:t>
            </w:r>
          </w:p>
        </w:tc>
        <w:tc>
          <w:tcPr>
            <w:tcW w:w="1350" w:type="dxa"/>
            <w:tcBorders>
              <w:top w:val="nil"/>
              <w:left w:val="nil"/>
              <w:bottom w:val="single" w:sz="4" w:space="0" w:color="auto"/>
              <w:right w:val="nil"/>
            </w:tcBorders>
          </w:tcPr>
          <w:p w14:paraId="24353F92" w14:textId="5952D749" w:rsidR="005E29F9" w:rsidRPr="00B6448C" w:rsidRDefault="005E29F9" w:rsidP="005E29F9">
            <w:pPr>
              <w:pStyle w:val="NoSpacing"/>
              <w:ind w:right="73"/>
              <w:jc w:val="right"/>
              <w:rPr>
                <w:rFonts w:cs="Times New Roman"/>
                <w:sz w:val="16"/>
                <w:szCs w:val="16"/>
              </w:rPr>
            </w:pPr>
            <w:r>
              <w:rPr>
                <w:rFonts w:cs="Times New Roman"/>
                <w:sz w:val="16"/>
                <w:szCs w:val="16"/>
              </w:rPr>
              <w:t>57,746</w:t>
            </w:r>
          </w:p>
        </w:tc>
        <w:tc>
          <w:tcPr>
            <w:tcW w:w="900" w:type="dxa"/>
            <w:tcBorders>
              <w:top w:val="nil"/>
              <w:left w:val="nil"/>
              <w:bottom w:val="nil"/>
              <w:right w:val="nil"/>
            </w:tcBorders>
          </w:tcPr>
          <w:p w14:paraId="29D48EBF" w14:textId="77777777" w:rsidR="005E29F9" w:rsidRPr="00B6448C" w:rsidRDefault="005E29F9" w:rsidP="005E29F9">
            <w:pPr>
              <w:pStyle w:val="NoSpacing"/>
              <w:jc w:val="center"/>
              <w:rPr>
                <w:rFonts w:cs="Times New Roman"/>
                <w:sz w:val="16"/>
                <w:szCs w:val="16"/>
              </w:rPr>
            </w:pPr>
          </w:p>
        </w:tc>
      </w:tr>
      <w:tr w:rsidR="005E29F9" w:rsidRPr="00B6448C" w14:paraId="243B1D66" w14:textId="77777777" w:rsidTr="00CC3A9D">
        <w:tc>
          <w:tcPr>
            <w:tcW w:w="5220" w:type="dxa"/>
            <w:gridSpan w:val="5"/>
            <w:tcBorders>
              <w:top w:val="nil"/>
              <w:left w:val="nil"/>
              <w:bottom w:val="nil"/>
              <w:right w:val="nil"/>
            </w:tcBorders>
          </w:tcPr>
          <w:p w14:paraId="52A3119F" w14:textId="77777777" w:rsidR="005E29F9" w:rsidRPr="00B6448C" w:rsidRDefault="005E29F9" w:rsidP="005E29F9">
            <w:pPr>
              <w:pStyle w:val="NoSpacing"/>
              <w:rPr>
                <w:rFonts w:cs="Times New Roman"/>
                <w:sz w:val="16"/>
                <w:szCs w:val="16"/>
              </w:rPr>
            </w:pPr>
            <w:r w:rsidRPr="00B6448C">
              <w:rPr>
                <w:rFonts w:cs="Times New Roman"/>
                <w:sz w:val="16"/>
                <w:szCs w:val="16"/>
              </w:rPr>
              <w:t>Net</w:t>
            </w:r>
          </w:p>
        </w:tc>
        <w:tc>
          <w:tcPr>
            <w:tcW w:w="900" w:type="dxa"/>
            <w:tcBorders>
              <w:top w:val="nil"/>
              <w:left w:val="nil"/>
              <w:bottom w:val="nil"/>
              <w:right w:val="nil"/>
            </w:tcBorders>
          </w:tcPr>
          <w:p w14:paraId="54E7D009" w14:textId="77777777" w:rsidR="005E29F9" w:rsidRPr="00B6448C" w:rsidRDefault="005E29F9" w:rsidP="005E29F9">
            <w:pPr>
              <w:pStyle w:val="NoSpacing"/>
              <w:jc w:val="center"/>
              <w:rPr>
                <w:rFonts w:cs="Times New Roman"/>
                <w:sz w:val="16"/>
                <w:szCs w:val="16"/>
              </w:rPr>
            </w:pPr>
          </w:p>
        </w:tc>
        <w:tc>
          <w:tcPr>
            <w:tcW w:w="1350" w:type="dxa"/>
            <w:tcBorders>
              <w:top w:val="single" w:sz="4" w:space="0" w:color="auto"/>
              <w:left w:val="nil"/>
              <w:bottom w:val="nil"/>
              <w:right w:val="nil"/>
            </w:tcBorders>
          </w:tcPr>
          <w:p w14:paraId="5C24C9DA" w14:textId="18A9A504" w:rsidR="005E29F9" w:rsidRPr="005E29F9" w:rsidRDefault="005E29F9" w:rsidP="005E29F9">
            <w:pPr>
              <w:pStyle w:val="NoSpacing"/>
              <w:ind w:right="73"/>
              <w:jc w:val="right"/>
              <w:rPr>
                <w:rFonts w:cs="Times New Roman"/>
                <w:sz w:val="16"/>
                <w:szCs w:val="16"/>
              </w:rPr>
            </w:pPr>
            <w:r w:rsidRPr="005E29F9">
              <w:rPr>
                <w:rFonts w:cs="Times New Roman"/>
                <w:sz w:val="16"/>
                <w:szCs w:val="16"/>
              </w:rPr>
              <w:t>5,270,123</w:t>
            </w:r>
          </w:p>
        </w:tc>
        <w:tc>
          <w:tcPr>
            <w:tcW w:w="1350" w:type="dxa"/>
            <w:tcBorders>
              <w:top w:val="single" w:sz="4" w:space="0" w:color="auto"/>
              <w:left w:val="nil"/>
              <w:bottom w:val="nil"/>
              <w:right w:val="nil"/>
            </w:tcBorders>
          </w:tcPr>
          <w:p w14:paraId="0A608F35" w14:textId="319A2867" w:rsidR="005E29F9" w:rsidRPr="00B6448C" w:rsidRDefault="005E29F9" w:rsidP="005E29F9">
            <w:pPr>
              <w:pStyle w:val="NoSpacing"/>
              <w:ind w:right="73"/>
              <w:jc w:val="right"/>
              <w:rPr>
                <w:rFonts w:cs="Times New Roman"/>
                <w:sz w:val="16"/>
                <w:szCs w:val="16"/>
              </w:rPr>
            </w:pPr>
            <w:r>
              <w:rPr>
                <w:rFonts w:cs="Times New Roman"/>
                <w:sz w:val="16"/>
                <w:szCs w:val="16"/>
              </w:rPr>
              <w:t>6</w:t>
            </w:r>
            <w:r w:rsidRPr="00B6448C">
              <w:rPr>
                <w:rFonts w:cs="Times New Roman"/>
                <w:sz w:val="16"/>
                <w:szCs w:val="16"/>
              </w:rPr>
              <w:t>,</w:t>
            </w:r>
            <w:r>
              <w:rPr>
                <w:rFonts w:cs="Times New Roman"/>
                <w:sz w:val="16"/>
                <w:szCs w:val="16"/>
              </w:rPr>
              <w:t>256,554</w:t>
            </w:r>
          </w:p>
        </w:tc>
        <w:tc>
          <w:tcPr>
            <w:tcW w:w="900" w:type="dxa"/>
            <w:tcBorders>
              <w:top w:val="nil"/>
              <w:left w:val="nil"/>
              <w:bottom w:val="nil"/>
              <w:right w:val="nil"/>
            </w:tcBorders>
          </w:tcPr>
          <w:p w14:paraId="3562A405" w14:textId="77777777" w:rsidR="005E29F9" w:rsidRPr="00B6448C" w:rsidRDefault="005E29F9" w:rsidP="005E29F9">
            <w:pPr>
              <w:pStyle w:val="NoSpacing"/>
              <w:jc w:val="center"/>
              <w:rPr>
                <w:rFonts w:cs="Times New Roman"/>
                <w:sz w:val="16"/>
                <w:szCs w:val="16"/>
              </w:rPr>
            </w:pPr>
          </w:p>
        </w:tc>
      </w:tr>
      <w:tr w:rsidR="005E29F9" w:rsidRPr="00B6448C" w14:paraId="0E69DBE1" w14:textId="77777777" w:rsidTr="00CC3A9D">
        <w:tc>
          <w:tcPr>
            <w:tcW w:w="5220" w:type="dxa"/>
            <w:gridSpan w:val="5"/>
            <w:tcBorders>
              <w:top w:val="nil"/>
              <w:left w:val="nil"/>
              <w:bottom w:val="nil"/>
              <w:right w:val="nil"/>
            </w:tcBorders>
          </w:tcPr>
          <w:p w14:paraId="0AE393C5" w14:textId="77777777" w:rsidR="005E29F9" w:rsidRPr="00B6448C" w:rsidRDefault="005E29F9" w:rsidP="005E29F9">
            <w:pPr>
              <w:pStyle w:val="NoSpacing"/>
              <w:rPr>
                <w:rFonts w:cs="Times New Roman"/>
                <w:sz w:val="16"/>
                <w:szCs w:val="16"/>
              </w:rPr>
            </w:pPr>
            <w:r w:rsidRPr="00B6448C">
              <w:rPr>
                <w:rFonts w:cs="Times New Roman"/>
                <w:sz w:val="16"/>
                <w:szCs w:val="16"/>
              </w:rPr>
              <w:t>Less</w:t>
            </w:r>
            <w:r w:rsidRPr="00B6448C">
              <w:rPr>
                <w:rFonts w:cs="Times New Roman"/>
                <w:sz w:val="16"/>
                <w:szCs w:val="16"/>
                <w:cs/>
              </w:rPr>
              <w:t xml:space="preserve"> </w:t>
            </w:r>
            <w:r w:rsidRPr="00B6448C">
              <w:rPr>
                <w:rFonts w:cs="Times New Roman"/>
                <w:sz w:val="16"/>
                <w:szCs w:val="16"/>
              </w:rPr>
              <w:t>Current portion</w:t>
            </w:r>
          </w:p>
        </w:tc>
        <w:tc>
          <w:tcPr>
            <w:tcW w:w="900" w:type="dxa"/>
            <w:tcBorders>
              <w:top w:val="nil"/>
              <w:left w:val="nil"/>
              <w:bottom w:val="nil"/>
              <w:right w:val="nil"/>
            </w:tcBorders>
          </w:tcPr>
          <w:p w14:paraId="57A8AB81" w14:textId="77777777" w:rsidR="005E29F9" w:rsidRPr="00B6448C" w:rsidRDefault="005E29F9" w:rsidP="005E29F9">
            <w:pPr>
              <w:pStyle w:val="NoSpacing"/>
              <w:jc w:val="center"/>
              <w:rPr>
                <w:rFonts w:cs="Times New Roman"/>
                <w:sz w:val="16"/>
                <w:szCs w:val="16"/>
              </w:rPr>
            </w:pPr>
          </w:p>
        </w:tc>
        <w:tc>
          <w:tcPr>
            <w:tcW w:w="1350" w:type="dxa"/>
            <w:tcBorders>
              <w:top w:val="nil"/>
              <w:left w:val="nil"/>
              <w:bottom w:val="single" w:sz="4" w:space="0" w:color="auto"/>
              <w:right w:val="nil"/>
            </w:tcBorders>
          </w:tcPr>
          <w:p w14:paraId="7CC863E1" w14:textId="1F5944BF" w:rsidR="005E29F9" w:rsidRPr="005E29F9" w:rsidRDefault="005E29F9" w:rsidP="005E29F9">
            <w:pPr>
              <w:pStyle w:val="NoSpacing"/>
              <w:ind w:right="73"/>
              <w:jc w:val="right"/>
              <w:rPr>
                <w:rFonts w:cs="Times New Roman"/>
                <w:sz w:val="16"/>
                <w:szCs w:val="16"/>
              </w:rPr>
            </w:pPr>
            <w:r w:rsidRPr="005E29F9">
              <w:rPr>
                <w:rFonts w:cs="Times New Roman"/>
                <w:sz w:val="16"/>
                <w:szCs w:val="16"/>
              </w:rPr>
              <w:t>1,000,000</w:t>
            </w:r>
          </w:p>
        </w:tc>
        <w:tc>
          <w:tcPr>
            <w:tcW w:w="1350" w:type="dxa"/>
            <w:tcBorders>
              <w:top w:val="nil"/>
              <w:left w:val="nil"/>
              <w:bottom w:val="single" w:sz="4" w:space="0" w:color="auto"/>
              <w:right w:val="nil"/>
            </w:tcBorders>
          </w:tcPr>
          <w:p w14:paraId="2EAC9DC9" w14:textId="3CF90E5C" w:rsidR="005E29F9" w:rsidRPr="00B6448C" w:rsidRDefault="005E29F9" w:rsidP="005E29F9">
            <w:pPr>
              <w:pStyle w:val="NoSpacing"/>
              <w:ind w:right="73"/>
              <w:jc w:val="right"/>
              <w:rPr>
                <w:rFonts w:cs="Times New Roman"/>
                <w:sz w:val="16"/>
                <w:szCs w:val="16"/>
              </w:rPr>
            </w:pPr>
            <w:r>
              <w:rPr>
                <w:rFonts w:cs="Times New Roman"/>
                <w:sz w:val="16"/>
                <w:szCs w:val="16"/>
              </w:rPr>
              <w:t>1</w:t>
            </w:r>
            <w:r w:rsidRPr="00B6448C">
              <w:rPr>
                <w:rFonts w:cs="Times New Roman"/>
                <w:sz w:val="16"/>
                <w:szCs w:val="16"/>
              </w:rPr>
              <w:t>,000,00</w:t>
            </w:r>
            <w:r>
              <w:rPr>
                <w:rFonts w:cs="Times New Roman"/>
                <w:sz w:val="16"/>
                <w:szCs w:val="16"/>
              </w:rPr>
              <w:t>0</w:t>
            </w:r>
          </w:p>
        </w:tc>
        <w:tc>
          <w:tcPr>
            <w:tcW w:w="900" w:type="dxa"/>
            <w:tcBorders>
              <w:top w:val="nil"/>
              <w:left w:val="nil"/>
              <w:bottom w:val="nil"/>
              <w:right w:val="nil"/>
            </w:tcBorders>
          </w:tcPr>
          <w:p w14:paraId="2F2DE2FD" w14:textId="77777777" w:rsidR="005E29F9" w:rsidRPr="00B6448C" w:rsidRDefault="005E29F9" w:rsidP="005E29F9">
            <w:pPr>
              <w:pStyle w:val="NoSpacing"/>
              <w:jc w:val="center"/>
              <w:rPr>
                <w:rFonts w:cs="Times New Roman"/>
                <w:sz w:val="16"/>
                <w:szCs w:val="16"/>
              </w:rPr>
            </w:pPr>
          </w:p>
        </w:tc>
      </w:tr>
      <w:tr w:rsidR="005E29F9" w:rsidRPr="00B6448C" w14:paraId="480EEC35" w14:textId="77777777" w:rsidTr="00CC3A9D">
        <w:tc>
          <w:tcPr>
            <w:tcW w:w="5220" w:type="dxa"/>
            <w:gridSpan w:val="5"/>
            <w:tcBorders>
              <w:top w:val="nil"/>
              <w:left w:val="nil"/>
              <w:bottom w:val="nil"/>
              <w:right w:val="nil"/>
            </w:tcBorders>
          </w:tcPr>
          <w:p w14:paraId="0E2503A9" w14:textId="77777777" w:rsidR="005E29F9" w:rsidRPr="00AB6794" w:rsidRDefault="005E29F9" w:rsidP="005E29F9">
            <w:pPr>
              <w:pStyle w:val="NoSpacing"/>
              <w:rPr>
                <w:sz w:val="16"/>
                <w:szCs w:val="20"/>
              </w:rPr>
            </w:pPr>
            <w:r>
              <w:rPr>
                <w:sz w:val="16"/>
                <w:szCs w:val="20"/>
              </w:rPr>
              <w:t>Portion due for redemption beyond one year</w:t>
            </w:r>
          </w:p>
        </w:tc>
        <w:tc>
          <w:tcPr>
            <w:tcW w:w="900" w:type="dxa"/>
            <w:tcBorders>
              <w:top w:val="nil"/>
              <w:left w:val="nil"/>
              <w:bottom w:val="nil"/>
              <w:right w:val="nil"/>
            </w:tcBorders>
          </w:tcPr>
          <w:p w14:paraId="3D0A115C" w14:textId="77777777" w:rsidR="005E29F9" w:rsidRPr="00B6448C" w:rsidRDefault="005E29F9" w:rsidP="005E29F9">
            <w:pPr>
              <w:pStyle w:val="NoSpacing"/>
              <w:jc w:val="center"/>
              <w:rPr>
                <w:rFonts w:cs="Times New Roman"/>
                <w:sz w:val="16"/>
                <w:szCs w:val="16"/>
              </w:rPr>
            </w:pPr>
          </w:p>
        </w:tc>
        <w:tc>
          <w:tcPr>
            <w:tcW w:w="1350" w:type="dxa"/>
            <w:tcBorders>
              <w:top w:val="single" w:sz="4" w:space="0" w:color="auto"/>
              <w:left w:val="nil"/>
              <w:bottom w:val="double" w:sz="4" w:space="0" w:color="auto"/>
              <w:right w:val="nil"/>
            </w:tcBorders>
          </w:tcPr>
          <w:p w14:paraId="4648BB48" w14:textId="5F7B51DB" w:rsidR="005E29F9" w:rsidRPr="005E29F9" w:rsidRDefault="005E29F9" w:rsidP="005E29F9">
            <w:pPr>
              <w:pStyle w:val="NoSpacing"/>
              <w:ind w:right="73"/>
              <w:jc w:val="right"/>
              <w:rPr>
                <w:rFonts w:cs="Times New Roman"/>
                <w:sz w:val="16"/>
                <w:szCs w:val="16"/>
              </w:rPr>
            </w:pPr>
            <w:r w:rsidRPr="005E29F9">
              <w:rPr>
                <w:rFonts w:cs="Times New Roman"/>
                <w:sz w:val="16"/>
                <w:szCs w:val="16"/>
              </w:rPr>
              <w:t>4,270,123</w:t>
            </w:r>
          </w:p>
        </w:tc>
        <w:tc>
          <w:tcPr>
            <w:tcW w:w="1350" w:type="dxa"/>
            <w:tcBorders>
              <w:top w:val="single" w:sz="4" w:space="0" w:color="auto"/>
              <w:left w:val="nil"/>
              <w:bottom w:val="double" w:sz="4" w:space="0" w:color="auto"/>
              <w:right w:val="nil"/>
            </w:tcBorders>
          </w:tcPr>
          <w:p w14:paraId="6F459038" w14:textId="1A8D145C" w:rsidR="005E29F9" w:rsidRPr="00B6448C" w:rsidRDefault="005E29F9" w:rsidP="005E29F9">
            <w:pPr>
              <w:pStyle w:val="NoSpacing"/>
              <w:ind w:right="73"/>
              <w:jc w:val="right"/>
              <w:rPr>
                <w:rFonts w:cs="Times New Roman"/>
                <w:sz w:val="16"/>
                <w:szCs w:val="16"/>
              </w:rPr>
            </w:pPr>
            <w:r>
              <w:rPr>
                <w:rFonts w:cs="Times New Roman"/>
                <w:sz w:val="16"/>
                <w:szCs w:val="16"/>
              </w:rPr>
              <w:t>5</w:t>
            </w:r>
            <w:r w:rsidRPr="00B6448C">
              <w:rPr>
                <w:rFonts w:cs="Times New Roman"/>
                <w:sz w:val="16"/>
                <w:szCs w:val="16"/>
              </w:rPr>
              <w:t>,</w:t>
            </w:r>
            <w:r>
              <w:rPr>
                <w:rFonts w:cs="Times New Roman"/>
                <w:sz w:val="16"/>
                <w:szCs w:val="16"/>
              </w:rPr>
              <w:t>256,554</w:t>
            </w:r>
          </w:p>
        </w:tc>
        <w:tc>
          <w:tcPr>
            <w:tcW w:w="900" w:type="dxa"/>
            <w:tcBorders>
              <w:top w:val="nil"/>
              <w:left w:val="nil"/>
              <w:bottom w:val="nil"/>
              <w:right w:val="nil"/>
            </w:tcBorders>
          </w:tcPr>
          <w:p w14:paraId="5ABAB718" w14:textId="77777777" w:rsidR="005E29F9" w:rsidRPr="00B6448C" w:rsidRDefault="005E29F9" w:rsidP="005E29F9">
            <w:pPr>
              <w:pStyle w:val="NoSpacing"/>
              <w:jc w:val="center"/>
              <w:rPr>
                <w:rFonts w:cs="Times New Roman"/>
                <w:sz w:val="16"/>
                <w:szCs w:val="16"/>
              </w:rPr>
            </w:pPr>
          </w:p>
        </w:tc>
      </w:tr>
    </w:tbl>
    <w:p w14:paraId="7F889AF2" w14:textId="77777777" w:rsidR="00A61644" w:rsidRPr="00B6448C" w:rsidRDefault="00A61644" w:rsidP="00A61644">
      <w:pPr>
        <w:pStyle w:val="NoSpacing"/>
        <w:rPr>
          <w:rFonts w:cs="Times New Roman"/>
          <w:sz w:val="16"/>
          <w:szCs w:val="16"/>
        </w:rPr>
      </w:pPr>
    </w:p>
    <w:p w14:paraId="36AD331F" w14:textId="2B5A1A8C" w:rsidR="00A61644" w:rsidRPr="00B6448C" w:rsidRDefault="00A61644" w:rsidP="00A61644">
      <w:pPr>
        <w:pStyle w:val="NoSpacing"/>
        <w:rPr>
          <w:rFonts w:cs="Times New Roman"/>
          <w:sz w:val="16"/>
          <w:szCs w:val="16"/>
        </w:rPr>
      </w:pPr>
      <w:r>
        <w:rPr>
          <w:rFonts w:cs="Times New Roman"/>
          <w:sz w:val="16"/>
          <w:szCs w:val="16"/>
        </w:rPr>
        <w:t>*</w:t>
      </w:r>
      <w:proofErr w:type="gramStart"/>
      <w:r w:rsidRPr="00B6448C">
        <w:rPr>
          <w:rFonts w:cs="Times New Roman"/>
          <w:sz w:val="16"/>
          <w:szCs w:val="16"/>
        </w:rPr>
        <w:t>CGIF :</w:t>
      </w:r>
      <w:proofErr w:type="gramEnd"/>
      <w:r w:rsidRPr="00B6448C">
        <w:rPr>
          <w:rFonts w:cs="Times New Roman"/>
          <w:sz w:val="16"/>
          <w:szCs w:val="16"/>
        </w:rPr>
        <w:t xml:space="preserve"> Credit Guarantee and Investment Facility, a trust fund of the Asian Development Bank</w:t>
      </w:r>
    </w:p>
    <w:p w14:paraId="53CBB04F" w14:textId="77777777" w:rsidR="00A61644" w:rsidRDefault="00A61644"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243CC3F8" w14:textId="4C7E98CF"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 xml:space="preserve">The </w:t>
      </w:r>
      <w:proofErr w:type="gramStart"/>
      <w:r w:rsidRPr="00975D10">
        <w:rPr>
          <w:rFonts w:ascii="Times New Roman" w:hAnsi="Times New Roman" w:cs="Times New Roman"/>
          <w:sz w:val="22"/>
          <w:szCs w:val="22"/>
        </w:rPr>
        <w:t>abovementioned</w:t>
      </w:r>
      <w:proofErr w:type="gramEnd"/>
      <w:r w:rsidRPr="00975D10">
        <w:rPr>
          <w:rFonts w:ascii="Times New Roman" w:hAnsi="Times New Roman" w:cs="Times New Roman"/>
          <w:sz w:val="22"/>
          <w:szCs w:val="22"/>
        </w:rPr>
        <w:t xml:space="preserve"> debentures have significant conditions which include maintaining Debt-to-Equity ratio at the rate not exceeding 2.5:1.</w:t>
      </w:r>
      <w:r w:rsidR="0055058B">
        <w:rPr>
          <w:rFonts w:ascii="Times New Roman" w:hAnsi="Times New Roman" w:cs="Times New Roman"/>
          <w:sz w:val="22"/>
          <w:szCs w:val="22"/>
        </w:rPr>
        <w:t xml:space="preserve"> In addition, </w:t>
      </w:r>
      <w:r w:rsidR="00F1006F" w:rsidRPr="001E2EC0">
        <w:rPr>
          <w:rFonts w:ascii="Times New Roman" w:hAnsi="Times New Roman" w:cs="Times New Roman"/>
          <w:sz w:val="22"/>
          <w:szCs w:val="22"/>
        </w:rPr>
        <w:t>the Company must comply with certain conditions and covenants dealt with CGIF</w:t>
      </w:r>
      <w:r w:rsidR="00F1006F">
        <w:rPr>
          <w:rFonts w:ascii="Times New Roman" w:hAnsi="Times New Roman" w:cs="Times New Roman"/>
          <w:sz w:val="22"/>
          <w:szCs w:val="22"/>
        </w:rPr>
        <w:t>.</w:t>
      </w:r>
    </w:p>
    <w:p w14:paraId="4A36CA00" w14:textId="77777777"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32F031BA" w14:textId="62E313FE"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Direct transaction costs on debenture issuance</w:t>
      </w:r>
      <w:r w:rsidR="0055058B">
        <w:rPr>
          <w:rFonts w:ascii="Times New Roman" w:hAnsi="Times New Roman" w:cs="Times New Roman"/>
          <w:sz w:val="22"/>
          <w:szCs w:val="22"/>
        </w:rPr>
        <w:t xml:space="preserve">, which mainly </w:t>
      </w:r>
      <w:r w:rsidRPr="00975D10">
        <w:rPr>
          <w:rFonts w:ascii="Times New Roman" w:hAnsi="Times New Roman" w:cs="Times New Roman"/>
          <w:sz w:val="22"/>
          <w:szCs w:val="22"/>
        </w:rPr>
        <w:t>were underwriter and management fees</w:t>
      </w:r>
      <w:r w:rsidR="0055058B">
        <w:rPr>
          <w:rFonts w:ascii="Times New Roman" w:hAnsi="Times New Roman"/>
          <w:sz w:val="22"/>
          <w:szCs w:val="28"/>
        </w:rPr>
        <w:t>,</w:t>
      </w:r>
      <w:r w:rsidRPr="00975D10">
        <w:rPr>
          <w:rFonts w:ascii="Times New Roman" w:hAnsi="Times New Roman" w:cs="Times New Roman"/>
          <w:sz w:val="22"/>
          <w:szCs w:val="22"/>
        </w:rPr>
        <w:t xml:space="preserve"> were recorded as a deferred item and systematically amortized on a straight-line method as expense in profit or loss over the term of related debentures.</w:t>
      </w:r>
    </w:p>
    <w:p w14:paraId="43B06A3D" w14:textId="77777777"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61E86C71" w14:textId="4122BA94" w:rsidR="00A12048" w:rsidRPr="00975D10" w:rsidRDefault="00054872"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r w:rsidRPr="00975D10">
        <w:rPr>
          <w:rFonts w:ascii="Times New Roman" w:hAnsi="Times New Roman" w:cs="Times New Roman"/>
          <w:sz w:val="22"/>
          <w:szCs w:val="22"/>
        </w:rPr>
        <w:t xml:space="preserve">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w:t>
      </w:r>
      <w:r w:rsidRPr="00975D10">
        <w:rPr>
          <w:rFonts w:ascii="Times New Roman" w:hAnsi="Times New Roman"/>
          <w:sz w:val="22"/>
          <w:szCs w:val="22"/>
        </w:rPr>
        <w:t>Dec</w:t>
      </w:r>
      <w:r w:rsidRPr="00975D10">
        <w:rPr>
          <w:rFonts w:ascii="Times New Roman" w:hAnsi="Times New Roman" w:cs="Times New Roman"/>
          <w:sz w:val="22"/>
          <w:szCs w:val="22"/>
        </w:rPr>
        <w:t xml:space="preserve">ember 31, </w:t>
      </w:r>
      <w:proofErr w:type="gramStart"/>
      <w:r w:rsidRPr="00975D10">
        <w:rPr>
          <w:rFonts w:ascii="Times New Roman" w:hAnsi="Times New Roman" w:cs="Times New Roman"/>
          <w:sz w:val="22"/>
          <w:szCs w:val="22"/>
          <w:cs/>
        </w:rPr>
        <w:t>20</w:t>
      </w:r>
      <w:r w:rsidRPr="00975D10">
        <w:rPr>
          <w:rFonts w:ascii="Times New Roman" w:hAnsi="Times New Roman" w:cs="Times New Roman"/>
          <w:sz w:val="22"/>
          <w:szCs w:val="22"/>
        </w:rPr>
        <w:t>2</w:t>
      </w:r>
      <w:r w:rsidR="00E308C5">
        <w:rPr>
          <w:rFonts w:ascii="Times New Roman" w:hAnsi="Times New Roman" w:cs="Cordia New"/>
          <w:sz w:val="22"/>
          <w:szCs w:val="22"/>
        </w:rPr>
        <w:t>5</w:t>
      </w:r>
      <w:proofErr w:type="gramEnd"/>
      <w:r w:rsidR="0055058B">
        <w:rPr>
          <w:rFonts w:ascii="Times New Roman" w:hAnsi="Times New Roman" w:cs="Cordia New"/>
          <w:sz w:val="22"/>
          <w:szCs w:val="22"/>
        </w:rPr>
        <w:t xml:space="preserve"> and 202</w:t>
      </w:r>
      <w:r w:rsidR="00E308C5">
        <w:rPr>
          <w:rFonts w:ascii="Times New Roman" w:hAnsi="Times New Roman" w:cs="Cordia New"/>
          <w:sz w:val="22"/>
          <w:szCs w:val="22"/>
        </w:rPr>
        <w:t>4</w:t>
      </w:r>
      <w:r w:rsidRPr="00975D10">
        <w:rPr>
          <w:rFonts w:ascii="Times New Roman" w:hAnsi="Times New Roman" w:cs="Times New Roman"/>
          <w:sz w:val="22"/>
          <w:szCs w:val="22"/>
        </w:rPr>
        <w:t>, the Company had amount for issuance of debentures not exceeding Baht 8,000 million which</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was approved in the general shareholders' meetings on April 20, 2020,</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 xml:space="preserve">April 8, </w:t>
      </w:r>
      <w:proofErr w:type="gramStart"/>
      <w:r w:rsidRPr="00975D10">
        <w:rPr>
          <w:rFonts w:ascii="Times New Roman" w:hAnsi="Times New Roman" w:cs="Times New Roman"/>
          <w:sz w:val="22"/>
          <w:szCs w:val="22"/>
        </w:rPr>
        <w:t>2021</w:t>
      </w:r>
      <w:proofErr w:type="gramEnd"/>
      <w:r w:rsidRPr="00975D10">
        <w:rPr>
          <w:rFonts w:ascii="Times New Roman" w:hAnsi="Times New Roman" w:cs="Times New Roman"/>
          <w:sz w:val="22"/>
          <w:szCs w:val="22"/>
        </w:rPr>
        <w:t xml:space="preserve"> and April 7, 2022.</w:t>
      </w:r>
    </w:p>
    <w:p w14:paraId="2C95136D" w14:textId="77777777"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thaiDistribute"/>
        <w:rPr>
          <w:rFonts w:ascii="Times New Roman" w:hAnsi="Times New Roman" w:cs="Times New Roman"/>
          <w:sz w:val="22"/>
          <w:szCs w:val="22"/>
        </w:rPr>
      </w:pPr>
    </w:p>
    <w:p w14:paraId="6E171769" w14:textId="6183ABF2" w:rsidR="000B0524"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Times New Roman"/>
          <w:sz w:val="22"/>
          <w:szCs w:val="22"/>
        </w:rPr>
      </w:pPr>
      <w:r w:rsidRPr="003875E5">
        <w:rPr>
          <w:rFonts w:ascii="Times New Roman" w:hAnsi="Times New Roman" w:cs="Times New Roman"/>
          <w:sz w:val="22"/>
          <w:szCs w:val="22"/>
        </w:rPr>
        <w:t xml:space="preserve">As </w:t>
      </w:r>
      <w:proofErr w:type="gramStart"/>
      <w:r w:rsidRPr="003875E5">
        <w:rPr>
          <w:rFonts w:ascii="Times New Roman" w:hAnsi="Times New Roman" w:cs="Times New Roman"/>
          <w:sz w:val="22"/>
          <w:szCs w:val="22"/>
        </w:rPr>
        <w:t>at</w:t>
      </w:r>
      <w:proofErr w:type="gramEnd"/>
      <w:r w:rsidRPr="003875E5">
        <w:rPr>
          <w:rFonts w:ascii="Times New Roman" w:hAnsi="Times New Roman" w:cs="Times New Roman"/>
          <w:sz w:val="22"/>
          <w:szCs w:val="22"/>
        </w:rPr>
        <w:t xml:space="preserve"> December </w:t>
      </w:r>
      <w:r w:rsidR="004E7034" w:rsidRPr="003875E5">
        <w:rPr>
          <w:rFonts w:ascii="Times New Roman" w:hAnsi="Times New Roman" w:cs="Times New Roman"/>
          <w:sz w:val="22"/>
          <w:szCs w:val="22"/>
        </w:rPr>
        <w:t>31</w:t>
      </w:r>
      <w:r w:rsidRPr="003875E5">
        <w:rPr>
          <w:rFonts w:ascii="Times New Roman" w:hAnsi="Times New Roman" w:cs="Times New Roman"/>
          <w:sz w:val="22"/>
          <w:szCs w:val="22"/>
        </w:rPr>
        <w:t xml:space="preserve">, </w:t>
      </w:r>
      <w:proofErr w:type="gramStart"/>
      <w:r w:rsidR="00D34F63" w:rsidRPr="003875E5">
        <w:rPr>
          <w:rFonts w:ascii="Times New Roman" w:hAnsi="Times New Roman" w:cs="Times New Roman"/>
          <w:sz w:val="22"/>
          <w:szCs w:val="22"/>
        </w:rPr>
        <w:t>202</w:t>
      </w:r>
      <w:r w:rsidR="00E308C5" w:rsidRPr="003875E5">
        <w:rPr>
          <w:rFonts w:ascii="Times New Roman" w:hAnsi="Times New Roman" w:cs="Times New Roman"/>
          <w:sz w:val="22"/>
          <w:szCs w:val="22"/>
        </w:rPr>
        <w:t>5</w:t>
      </w:r>
      <w:proofErr w:type="gramEnd"/>
      <w:r w:rsidR="00D34F63" w:rsidRPr="003875E5">
        <w:rPr>
          <w:rFonts w:ascii="Times New Roman" w:hAnsi="Times New Roman" w:cs="Times New Roman"/>
          <w:sz w:val="22"/>
          <w:szCs w:val="22"/>
        </w:rPr>
        <w:t xml:space="preserve"> and </w:t>
      </w:r>
      <w:r w:rsidR="004E7034" w:rsidRPr="003875E5">
        <w:rPr>
          <w:rFonts w:ascii="Times New Roman" w:hAnsi="Times New Roman" w:cs="Times New Roman"/>
          <w:sz w:val="22"/>
          <w:szCs w:val="22"/>
        </w:rPr>
        <w:t>2</w:t>
      </w:r>
      <w:r w:rsidR="00457D4F" w:rsidRPr="003875E5">
        <w:rPr>
          <w:rFonts w:ascii="Times New Roman" w:hAnsi="Times New Roman" w:cs="Times New Roman"/>
          <w:sz w:val="22"/>
          <w:szCs w:val="22"/>
        </w:rPr>
        <w:t>02</w:t>
      </w:r>
      <w:r w:rsidR="00E308C5" w:rsidRPr="003875E5">
        <w:rPr>
          <w:rFonts w:ascii="Times New Roman" w:hAnsi="Times New Roman" w:cs="Times New Roman"/>
          <w:sz w:val="22"/>
          <w:szCs w:val="22"/>
        </w:rPr>
        <w:t>4</w:t>
      </w:r>
      <w:r w:rsidRPr="003875E5">
        <w:rPr>
          <w:rFonts w:ascii="Times New Roman" w:hAnsi="Times New Roman" w:cs="Times New Roman"/>
          <w:sz w:val="22"/>
          <w:szCs w:val="22"/>
        </w:rPr>
        <w:t>, such debentures had fair values of approximately Baht</w:t>
      </w:r>
      <w:r w:rsidR="008439BD" w:rsidRPr="003875E5">
        <w:rPr>
          <w:rFonts w:ascii="Times New Roman" w:hAnsi="Times New Roman" w:cs="Times New Roman"/>
          <w:sz w:val="22"/>
          <w:szCs w:val="22"/>
        </w:rPr>
        <w:t xml:space="preserve"> </w:t>
      </w:r>
      <w:r w:rsidR="003875E5" w:rsidRPr="003875E5">
        <w:rPr>
          <w:rFonts w:ascii="Times New Roman" w:hAnsi="Times New Roman" w:cs="Times New Roman"/>
          <w:sz w:val="22"/>
          <w:szCs w:val="22"/>
        </w:rPr>
        <w:t>5</w:t>
      </w:r>
      <w:r w:rsidR="0055058B" w:rsidRPr="003875E5">
        <w:rPr>
          <w:rFonts w:ascii="Times New Roman" w:hAnsi="Times New Roman" w:cs="Times New Roman"/>
          <w:sz w:val="22"/>
          <w:szCs w:val="22"/>
        </w:rPr>
        <w:t>,</w:t>
      </w:r>
      <w:r w:rsidR="003875E5" w:rsidRPr="003875E5">
        <w:rPr>
          <w:rFonts w:ascii="Times New Roman" w:hAnsi="Times New Roman" w:cs="Times New Roman"/>
          <w:sz w:val="22"/>
          <w:szCs w:val="22"/>
        </w:rPr>
        <w:t>430</w:t>
      </w:r>
      <w:r w:rsidR="0055058B" w:rsidRPr="003875E5">
        <w:rPr>
          <w:rFonts w:ascii="Times New Roman" w:hAnsi="Times New Roman" w:cs="Times New Roman"/>
          <w:sz w:val="22"/>
          <w:szCs w:val="22"/>
        </w:rPr>
        <w:t>.</w:t>
      </w:r>
      <w:r w:rsidR="003875E5" w:rsidRPr="003875E5">
        <w:rPr>
          <w:rFonts w:ascii="Times New Roman" w:hAnsi="Times New Roman" w:cs="Times New Roman"/>
          <w:sz w:val="22"/>
          <w:szCs w:val="22"/>
        </w:rPr>
        <w:t>1</w:t>
      </w:r>
      <w:r w:rsidR="008439BD">
        <w:rPr>
          <w:rFonts w:ascii="Times New Roman" w:hAnsi="Times New Roman" w:cs="Times New Roman"/>
          <w:sz w:val="22"/>
          <w:szCs w:val="22"/>
        </w:rPr>
        <w:t xml:space="preserve"> </w:t>
      </w:r>
      <w:r w:rsidRPr="00975D10">
        <w:rPr>
          <w:rFonts w:ascii="Times New Roman" w:hAnsi="Times New Roman" w:cs="Times New Roman"/>
          <w:sz w:val="22"/>
          <w:szCs w:val="22"/>
        </w:rPr>
        <w:t xml:space="preserve">million and Baht </w:t>
      </w:r>
      <w:r w:rsidR="00E308C5">
        <w:rPr>
          <w:rFonts w:ascii="Times New Roman" w:hAnsi="Times New Roman" w:cs="Times New Roman"/>
          <w:sz w:val="22"/>
          <w:szCs w:val="22"/>
        </w:rPr>
        <w:t>6,299.8</w:t>
      </w:r>
      <w:r w:rsidR="00457D4F">
        <w:rPr>
          <w:rFonts w:ascii="Times New Roman" w:hAnsi="Times New Roman" w:cs="Times New Roman"/>
          <w:sz w:val="22"/>
          <w:szCs w:val="22"/>
        </w:rPr>
        <w:t xml:space="preserve"> </w:t>
      </w:r>
      <w:r w:rsidRPr="00975D10">
        <w:rPr>
          <w:rFonts w:ascii="Times New Roman" w:hAnsi="Times New Roman" w:cs="Times New Roman"/>
          <w:sz w:val="22"/>
          <w:szCs w:val="22"/>
        </w:rPr>
        <w:t>million, respectively, which represented the Level 2</w:t>
      </w:r>
      <w:r w:rsidRPr="00975D10">
        <w:rPr>
          <w:rFonts w:ascii="Times New Roman" w:hAnsi="Times New Roman" w:cs="Times New Roman" w:hint="cs"/>
          <w:sz w:val="22"/>
          <w:szCs w:val="22"/>
          <w:cs/>
        </w:rPr>
        <w:t xml:space="preserve"> </w:t>
      </w:r>
      <w:r w:rsidRPr="00975D10">
        <w:rPr>
          <w:rFonts w:ascii="Times New Roman" w:hAnsi="Times New Roman" w:cs="Times New Roman"/>
          <w:sz w:val="22"/>
          <w:szCs w:val="22"/>
        </w:rPr>
        <w:t>input</w:t>
      </w:r>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of the fair value hierarchy.</w:t>
      </w:r>
    </w:p>
    <w:p w14:paraId="06E9F6AF" w14:textId="77777777" w:rsidR="00A12048" w:rsidRPr="00975D10" w:rsidRDefault="00A12048" w:rsidP="00A57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thaiDistribute"/>
        <w:rPr>
          <w:rFonts w:ascii="Times New Roman" w:hAnsi="Times New Roman" w:cs="Times New Roman"/>
          <w:sz w:val="22"/>
          <w:szCs w:val="22"/>
        </w:rPr>
      </w:pPr>
    </w:p>
    <w:p w14:paraId="6F5B1E4B" w14:textId="2A6DF38E" w:rsidR="008D249A" w:rsidRPr="00C36382" w:rsidRDefault="008D249A"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C36382">
        <w:rPr>
          <w:rFonts w:ascii="Times New Roman" w:hAnsi="Times New Roman" w:cs="Times New Roman"/>
          <w:b/>
          <w:bCs/>
          <w:caps/>
          <w:sz w:val="22"/>
          <w:szCs w:val="22"/>
        </w:rPr>
        <w:t>LONG-TERM BORROWINGS FROM FINANCIAL INSTITUTION</w:t>
      </w:r>
      <w:r w:rsidR="0055058B">
        <w:rPr>
          <w:rFonts w:ascii="Times New Roman" w:hAnsi="Times New Roman" w:cs="Times New Roman"/>
          <w:b/>
          <w:bCs/>
          <w:caps/>
          <w:sz w:val="22"/>
          <w:szCs w:val="22"/>
        </w:rPr>
        <w:t>s</w:t>
      </w:r>
    </w:p>
    <w:p w14:paraId="15A609D3" w14:textId="77777777" w:rsidR="008D249A" w:rsidRPr="00C36382" w:rsidRDefault="008D249A" w:rsidP="005A5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DD3B0C2" w14:textId="23E95FE4" w:rsidR="003725A5" w:rsidRPr="00C36382" w:rsidRDefault="003725A5" w:rsidP="005A5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C36382">
        <w:rPr>
          <w:rFonts w:ascii="Times New Roman" w:hAnsi="Times New Roman" w:cs="Times New Roman"/>
          <w:sz w:val="22"/>
          <w:szCs w:val="22"/>
        </w:rPr>
        <w:t xml:space="preserve">As </w:t>
      </w:r>
      <w:proofErr w:type="gramStart"/>
      <w:r w:rsidRPr="00C36382">
        <w:rPr>
          <w:rFonts w:ascii="Times New Roman" w:hAnsi="Times New Roman" w:cs="Times New Roman"/>
          <w:sz w:val="22"/>
          <w:szCs w:val="22"/>
        </w:rPr>
        <w:t>at</w:t>
      </w:r>
      <w:proofErr w:type="gramEnd"/>
      <w:r w:rsidRPr="00C36382">
        <w:rPr>
          <w:rFonts w:ascii="Times New Roman" w:hAnsi="Times New Roman" w:cs="Times New Roman"/>
          <w:sz w:val="22"/>
          <w:szCs w:val="22"/>
        </w:rPr>
        <w:t xml:space="preserve"> December 31</w:t>
      </w:r>
      <w:r w:rsidR="008439BD" w:rsidRPr="00C36382">
        <w:rPr>
          <w:rFonts w:ascii="Times New Roman" w:hAnsi="Times New Roman" w:cs="Times New Roman"/>
          <w:sz w:val="22"/>
          <w:szCs w:val="22"/>
        </w:rPr>
        <w:t>,</w:t>
      </w:r>
      <w:r w:rsidRPr="00C36382">
        <w:rPr>
          <w:rFonts w:ascii="Times New Roman" w:hAnsi="Times New Roman" w:cs="Times New Roman"/>
          <w:sz w:val="22"/>
          <w:szCs w:val="22"/>
        </w:rPr>
        <w:t xml:space="preserve"> </w:t>
      </w:r>
      <w:proofErr w:type="gramStart"/>
      <w:r w:rsidR="00457D4F" w:rsidRPr="000C2F04">
        <w:rPr>
          <w:rFonts w:ascii="Times New Roman" w:hAnsi="Times New Roman"/>
          <w:sz w:val="22"/>
          <w:szCs w:val="22"/>
        </w:rPr>
        <w:t>202</w:t>
      </w:r>
      <w:r w:rsidR="00E308C5">
        <w:rPr>
          <w:rFonts w:ascii="Times New Roman" w:hAnsi="Times New Roman"/>
          <w:sz w:val="22"/>
          <w:szCs w:val="22"/>
        </w:rPr>
        <w:t>5</w:t>
      </w:r>
      <w:proofErr w:type="gramEnd"/>
      <w:r w:rsidR="00457D4F" w:rsidRPr="000C2F04">
        <w:rPr>
          <w:rFonts w:ascii="Times New Roman" w:hAnsi="Times New Roman"/>
          <w:sz w:val="22"/>
          <w:szCs w:val="22"/>
        </w:rPr>
        <w:t xml:space="preserve"> </w:t>
      </w:r>
      <w:r w:rsidR="00457D4F" w:rsidRPr="000C2F04">
        <w:rPr>
          <w:rFonts w:ascii="Times New Roman" w:hAnsi="Times New Roman" w:cs="Times New Roman"/>
          <w:sz w:val="22"/>
          <w:szCs w:val="22"/>
          <w:lang w:val="en-GB"/>
        </w:rPr>
        <w:t>and 202</w:t>
      </w:r>
      <w:r w:rsidR="00E308C5">
        <w:rPr>
          <w:rFonts w:ascii="Times New Roman" w:hAnsi="Times New Roman" w:cs="Times New Roman"/>
          <w:sz w:val="22"/>
          <w:szCs w:val="22"/>
          <w:lang w:val="en-GB"/>
        </w:rPr>
        <w:t>4</w:t>
      </w:r>
      <w:r w:rsidRPr="00C36382">
        <w:rPr>
          <w:rFonts w:ascii="Times New Roman" w:hAnsi="Times New Roman" w:cs="Times New Roman"/>
          <w:sz w:val="22"/>
          <w:szCs w:val="22"/>
        </w:rPr>
        <w:t>, the Company ha</w:t>
      </w:r>
      <w:r w:rsidR="0055058B">
        <w:rPr>
          <w:rFonts w:ascii="Times New Roman" w:hAnsi="Times New Roman" w:cs="Times New Roman"/>
          <w:sz w:val="22"/>
          <w:szCs w:val="22"/>
        </w:rPr>
        <w:t>d</w:t>
      </w:r>
      <w:r w:rsidRPr="00C36382">
        <w:rPr>
          <w:rFonts w:ascii="Times New Roman" w:hAnsi="Times New Roman" w:cs="Times New Roman"/>
          <w:sz w:val="22"/>
          <w:szCs w:val="22"/>
        </w:rPr>
        <w:t xml:space="preserve"> credit facilities from </w:t>
      </w:r>
      <w:r w:rsidR="003875E5">
        <w:rPr>
          <w:rFonts w:ascii="Times New Roman" w:hAnsi="Times New Roman" w:cs="Times New Roman"/>
          <w:sz w:val="22"/>
          <w:szCs w:val="22"/>
        </w:rPr>
        <w:t>two</w:t>
      </w:r>
      <w:r w:rsidR="00C14A2A" w:rsidRPr="00C14A2A">
        <w:rPr>
          <w:rFonts w:ascii="Times New Roman" w:hAnsi="Times New Roman" w:cs="Times New Roman"/>
          <w:sz w:val="22"/>
          <w:szCs w:val="22"/>
        </w:rPr>
        <w:t xml:space="preserve"> local banks</w:t>
      </w:r>
      <w:r w:rsidRPr="00C14A2A">
        <w:rPr>
          <w:rFonts w:ascii="Times New Roman" w:hAnsi="Times New Roman" w:cs="Times New Roman"/>
          <w:sz w:val="22"/>
          <w:szCs w:val="22"/>
        </w:rPr>
        <w:t xml:space="preserve">. </w:t>
      </w:r>
      <w:r w:rsidR="00B80178" w:rsidRPr="00C14A2A">
        <w:rPr>
          <w:rFonts w:ascii="Times New Roman" w:hAnsi="Times New Roman" w:cs="Times New Roman"/>
          <w:sz w:val="22"/>
          <w:szCs w:val="22"/>
        </w:rPr>
        <w:t>Thus, t</w:t>
      </w:r>
      <w:r w:rsidRPr="00C14A2A">
        <w:rPr>
          <w:rFonts w:ascii="Times New Roman" w:hAnsi="Times New Roman" w:cs="Times New Roman"/>
          <w:sz w:val="22"/>
          <w:szCs w:val="22"/>
        </w:rPr>
        <w:t>he entire credit facilities</w:t>
      </w:r>
      <w:r w:rsidR="007D770F" w:rsidRPr="00C14A2A">
        <w:rPr>
          <w:rFonts w:ascii="Times New Roman" w:hAnsi="Times New Roman" w:cs="Times New Roman"/>
          <w:sz w:val="22"/>
          <w:szCs w:val="22"/>
        </w:rPr>
        <w:t xml:space="preserve"> and</w:t>
      </w:r>
      <w:r w:rsidRPr="00C14A2A">
        <w:rPr>
          <w:rFonts w:ascii="Times New Roman" w:hAnsi="Times New Roman" w:cs="Times New Roman"/>
          <w:sz w:val="22"/>
          <w:szCs w:val="22"/>
        </w:rPr>
        <w:t xml:space="preserve"> </w:t>
      </w:r>
      <w:r w:rsidR="007D770F" w:rsidRPr="00C14A2A">
        <w:rPr>
          <w:rFonts w:ascii="Times New Roman" w:hAnsi="Times New Roman" w:cs="Times New Roman"/>
          <w:sz w:val="22"/>
          <w:szCs w:val="22"/>
        </w:rPr>
        <w:t xml:space="preserve">related outstanding balances </w:t>
      </w:r>
      <w:r w:rsidR="0055058B">
        <w:rPr>
          <w:rFonts w:ascii="Times New Roman" w:hAnsi="Times New Roman" w:cs="Times New Roman"/>
          <w:sz w:val="22"/>
          <w:szCs w:val="22"/>
        </w:rPr>
        <w:t>were</w:t>
      </w:r>
      <w:r w:rsidRPr="00C14A2A">
        <w:rPr>
          <w:rFonts w:ascii="Times New Roman" w:hAnsi="Times New Roman" w:cs="Times New Roman"/>
          <w:sz w:val="22"/>
          <w:szCs w:val="22"/>
        </w:rPr>
        <w:t xml:space="preserve"> as follows:</w:t>
      </w:r>
    </w:p>
    <w:p w14:paraId="5D30B26E" w14:textId="77777777" w:rsidR="003725A5" w:rsidRPr="00C36382" w:rsidRDefault="003725A5" w:rsidP="005A5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682" w:type="dxa"/>
        <w:tblInd w:w="-34" w:type="dxa"/>
        <w:tblLayout w:type="fixed"/>
        <w:tblLook w:val="0000" w:firstRow="0" w:lastRow="0" w:firstColumn="0" w:lastColumn="0" w:noHBand="0" w:noVBand="0"/>
      </w:tblPr>
      <w:tblGrid>
        <w:gridCol w:w="5452"/>
        <w:gridCol w:w="270"/>
        <w:gridCol w:w="1800"/>
        <w:gridCol w:w="270"/>
        <w:gridCol w:w="1890"/>
      </w:tblGrid>
      <w:tr w:rsidR="00B802D8" w:rsidRPr="00C36382" w14:paraId="2F467C8F" w14:textId="77777777" w:rsidTr="00E308C5">
        <w:trPr>
          <w:cantSplit/>
          <w:tblHeader/>
        </w:trPr>
        <w:tc>
          <w:tcPr>
            <w:tcW w:w="5452" w:type="dxa"/>
            <w:vAlign w:val="bottom"/>
          </w:tcPr>
          <w:p w14:paraId="303A0964" w14:textId="77777777" w:rsidR="00B802D8" w:rsidRPr="00C36382" w:rsidRDefault="00B802D8" w:rsidP="003543A5">
            <w:pPr>
              <w:spacing w:line="260" w:lineRule="atLeast"/>
              <w:ind w:right="-108"/>
              <w:jc w:val="center"/>
              <w:rPr>
                <w:rFonts w:ascii="Times New Roman" w:hAnsi="Times New Roman" w:cs="Times New Roman"/>
                <w:sz w:val="22"/>
                <w:szCs w:val="22"/>
              </w:rPr>
            </w:pPr>
          </w:p>
        </w:tc>
        <w:tc>
          <w:tcPr>
            <w:tcW w:w="270" w:type="dxa"/>
          </w:tcPr>
          <w:p w14:paraId="3D871C97" w14:textId="77777777" w:rsidR="00B802D8" w:rsidRPr="00C36382" w:rsidRDefault="00B802D8" w:rsidP="003543A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0360AFD7" w14:textId="77777777" w:rsidR="00B802D8" w:rsidRPr="00C36382" w:rsidRDefault="00B802D8" w:rsidP="003543A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C36382">
              <w:rPr>
                <w:rFonts w:ascii="Times New Roman" w:hAnsi="Times New Roman" w:cs="Times New Roman"/>
                <w:sz w:val="22"/>
                <w:szCs w:val="22"/>
              </w:rPr>
              <w:t>In Thousand Baht</w:t>
            </w:r>
          </w:p>
        </w:tc>
      </w:tr>
      <w:tr w:rsidR="003875E5" w:rsidRPr="00C36382" w14:paraId="14D6D090" w14:textId="77777777" w:rsidTr="00E308C5">
        <w:trPr>
          <w:cantSplit/>
          <w:tblHeader/>
        </w:trPr>
        <w:tc>
          <w:tcPr>
            <w:tcW w:w="5452" w:type="dxa"/>
            <w:vAlign w:val="bottom"/>
          </w:tcPr>
          <w:p w14:paraId="446A963C" w14:textId="77777777" w:rsidR="003875E5" w:rsidRPr="00C36382" w:rsidRDefault="003875E5" w:rsidP="003875E5">
            <w:pPr>
              <w:spacing w:line="260" w:lineRule="atLeast"/>
              <w:ind w:right="-108"/>
              <w:jc w:val="center"/>
              <w:rPr>
                <w:rFonts w:ascii="Times New Roman" w:hAnsi="Times New Roman" w:cs="Times New Roman"/>
                <w:sz w:val="22"/>
                <w:szCs w:val="22"/>
              </w:rPr>
            </w:pPr>
          </w:p>
        </w:tc>
        <w:tc>
          <w:tcPr>
            <w:tcW w:w="270" w:type="dxa"/>
          </w:tcPr>
          <w:p w14:paraId="48125736" w14:textId="77777777" w:rsidR="003875E5" w:rsidRPr="00C36382" w:rsidRDefault="003875E5" w:rsidP="003875E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02A87D2D" w14:textId="265277C6" w:rsidR="003875E5" w:rsidRPr="00C36382" w:rsidRDefault="003875E5" w:rsidP="003875E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Consolidated and The Company Only</w:t>
            </w:r>
          </w:p>
        </w:tc>
      </w:tr>
      <w:tr w:rsidR="00B802D8" w:rsidRPr="00C36382" w14:paraId="14C730B4" w14:textId="77777777" w:rsidTr="00E308C5">
        <w:tblPrEx>
          <w:tblLook w:val="04A0" w:firstRow="1" w:lastRow="0" w:firstColumn="1" w:lastColumn="0" w:noHBand="0" w:noVBand="1"/>
        </w:tblPrEx>
        <w:trPr>
          <w:tblHeader/>
        </w:trPr>
        <w:tc>
          <w:tcPr>
            <w:tcW w:w="5452" w:type="dxa"/>
            <w:vAlign w:val="bottom"/>
          </w:tcPr>
          <w:p w14:paraId="3E254F4B" w14:textId="77777777" w:rsidR="00B802D8" w:rsidRPr="00C36382" w:rsidRDefault="00B802D8" w:rsidP="003543A5">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270" w:type="dxa"/>
          </w:tcPr>
          <w:p w14:paraId="385FC5D1" w14:textId="77777777" w:rsidR="00B802D8" w:rsidRPr="00C36382" w:rsidRDefault="00B802D8" w:rsidP="003543A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00" w:type="dxa"/>
            <w:tcBorders>
              <w:bottom w:val="single" w:sz="4" w:space="0" w:color="auto"/>
            </w:tcBorders>
            <w:vAlign w:val="bottom"/>
          </w:tcPr>
          <w:p w14:paraId="4D34A709" w14:textId="506001A9" w:rsidR="00B802D8" w:rsidRPr="00C36382" w:rsidRDefault="00B802D8" w:rsidP="00005AA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C36382">
              <w:rPr>
                <w:rFonts w:ascii="Times New Roman" w:hAnsi="Times New Roman" w:cs="Times New Roman"/>
                <w:sz w:val="22"/>
                <w:szCs w:val="22"/>
              </w:rPr>
              <w:t>202</w:t>
            </w:r>
            <w:r w:rsidR="00E308C5">
              <w:rPr>
                <w:rFonts w:ascii="Times New Roman" w:hAnsi="Times New Roman" w:cs="Times New Roman"/>
                <w:sz w:val="22"/>
                <w:szCs w:val="22"/>
              </w:rPr>
              <w:t>5</w:t>
            </w:r>
          </w:p>
        </w:tc>
        <w:tc>
          <w:tcPr>
            <w:tcW w:w="270" w:type="dxa"/>
            <w:tcBorders>
              <w:top w:val="single" w:sz="4" w:space="0" w:color="auto"/>
            </w:tcBorders>
            <w:vAlign w:val="bottom"/>
          </w:tcPr>
          <w:p w14:paraId="77F8E260" w14:textId="77777777" w:rsidR="00B802D8" w:rsidRPr="00C36382" w:rsidRDefault="00B802D8" w:rsidP="003543A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22118279" w14:textId="6185C603" w:rsidR="00B802D8" w:rsidRPr="00C36382" w:rsidRDefault="00B802D8" w:rsidP="00005AA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C36382">
              <w:rPr>
                <w:rFonts w:ascii="Times New Roman" w:hAnsi="Times New Roman" w:cs="Times New Roman"/>
                <w:sz w:val="22"/>
                <w:szCs w:val="22"/>
              </w:rPr>
              <w:t>202</w:t>
            </w:r>
            <w:r w:rsidR="00E308C5">
              <w:rPr>
                <w:rFonts w:ascii="Times New Roman" w:hAnsi="Times New Roman" w:cs="Times New Roman"/>
                <w:sz w:val="22"/>
                <w:szCs w:val="22"/>
              </w:rPr>
              <w:t>4</w:t>
            </w:r>
          </w:p>
        </w:tc>
      </w:tr>
      <w:tr w:rsidR="00E308C5" w:rsidRPr="00C36382" w14:paraId="06E72F31" w14:textId="77777777" w:rsidTr="003543A5">
        <w:tblPrEx>
          <w:tblLook w:val="04A0" w:firstRow="1" w:lastRow="0" w:firstColumn="1" w:lastColumn="0" w:noHBand="0" w:noVBand="1"/>
        </w:tblPrEx>
        <w:trPr>
          <w:trHeight w:val="80"/>
        </w:trPr>
        <w:tc>
          <w:tcPr>
            <w:tcW w:w="5452" w:type="dxa"/>
            <w:vAlign w:val="bottom"/>
          </w:tcPr>
          <w:p w14:paraId="29B79C5F" w14:textId="77777777" w:rsidR="00E308C5" w:rsidRPr="00C36382" w:rsidRDefault="00E308C5" w:rsidP="00E308C5">
            <w:pPr>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C36382">
              <w:rPr>
                <w:rFonts w:ascii="Times New Roman" w:hAnsi="Times New Roman" w:cs="Times New Roman"/>
                <w:sz w:val="22"/>
                <w:szCs w:val="22"/>
              </w:rPr>
              <w:t>Loan under facilities of Baht</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100</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million,</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repayable monthly until</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December 2027,</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bear interest at 2% p.a. in the 1st and the 2nd years, at Prime Rate-2</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p.a. in the 3rd to the 5th years and at Prime Rate p.a. in the 6th to the 7th years</w:t>
            </w:r>
          </w:p>
        </w:tc>
        <w:tc>
          <w:tcPr>
            <w:tcW w:w="270" w:type="dxa"/>
          </w:tcPr>
          <w:p w14:paraId="03F6AF79"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color w:val="FF0000"/>
                <w:sz w:val="22"/>
                <w:szCs w:val="22"/>
              </w:rPr>
            </w:pPr>
          </w:p>
        </w:tc>
        <w:tc>
          <w:tcPr>
            <w:tcW w:w="1800" w:type="dxa"/>
            <w:vAlign w:val="bottom"/>
          </w:tcPr>
          <w:p w14:paraId="29B668F5" w14:textId="1A41E769" w:rsidR="00E308C5" w:rsidRPr="00C36382" w:rsidRDefault="003379E3"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32,392</w:t>
            </w:r>
          </w:p>
        </w:tc>
        <w:tc>
          <w:tcPr>
            <w:tcW w:w="270" w:type="dxa"/>
            <w:vAlign w:val="bottom"/>
          </w:tcPr>
          <w:p w14:paraId="55E55B17" w14:textId="77777777" w:rsidR="00E308C5" w:rsidRPr="00C36382" w:rsidRDefault="00E308C5" w:rsidP="00E308C5">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color w:val="FF0000"/>
                <w:sz w:val="22"/>
                <w:szCs w:val="22"/>
              </w:rPr>
            </w:pPr>
          </w:p>
        </w:tc>
        <w:tc>
          <w:tcPr>
            <w:tcW w:w="1890" w:type="dxa"/>
            <w:vAlign w:val="bottom"/>
          </w:tcPr>
          <w:p w14:paraId="5AE46442" w14:textId="33E82E46"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46,547</w:t>
            </w:r>
          </w:p>
        </w:tc>
      </w:tr>
      <w:tr w:rsidR="00E308C5" w:rsidRPr="00C36382" w14:paraId="5F852267" w14:textId="77777777" w:rsidTr="003543A5">
        <w:tblPrEx>
          <w:tblLook w:val="04A0" w:firstRow="1" w:lastRow="0" w:firstColumn="1" w:lastColumn="0" w:noHBand="0" w:noVBand="1"/>
        </w:tblPrEx>
        <w:trPr>
          <w:trHeight w:val="80"/>
        </w:trPr>
        <w:tc>
          <w:tcPr>
            <w:tcW w:w="5452" w:type="dxa"/>
            <w:vAlign w:val="bottom"/>
          </w:tcPr>
          <w:p w14:paraId="6E0A1DE6" w14:textId="77777777" w:rsidR="00E308C5" w:rsidRPr="00C36382" w:rsidRDefault="00E308C5" w:rsidP="00E308C5">
            <w:pPr>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C36382">
              <w:rPr>
                <w:rFonts w:ascii="Times New Roman" w:hAnsi="Times New Roman" w:cs="Times New Roman"/>
                <w:sz w:val="22"/>
                <w:szCs w:val="22"/>
              </w:rPr>
              <w:t>Loan under facilities of Baht</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270</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million,</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repayable monthly until</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December 2027,</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 xml:space="preserve">bear interest at Prime Rate-1.5 p.a. </w:t>
            </w:r>
          </w:p>
        </w:tc>
        <w:tc>
          <w:tcPr>
            <w:tcW w:w="270" w:type="dxa"/>
          </w:tcPr>
          <w:p w14:paraId="1529FC1D"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color w:val="FF0000"/>
                <w:sz w:val="22"/>
                <w:szCs w:val="22"/>
              </w:rPr>
            </w:pPr>
          </w:p>
        </w:tc>
        <w:tc>
          <w:tcPr>
            <w:tcW w:w="1800" w:type="dxa"/>
            <w:vAlign w:val="bottom"/>
          </w:tcPr>
          <w:p w14:paraId="06B9AC3F" w14:textId="058FF520" w:rsidR="00E308C5" w:rsidRPr="00C36382" w:rsidRDefault="003379E3"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80,832</w:t>
            </w:r>
          </w:p>
        </w:tc>
        <w:tc>
          <w:tcPr>
            <w:tcW w:w="270" w:type="dxa"/>
            <w:vAlign w:val="bottom"/>
          </w:tcPr>
          <w:p w14:paraId="1C1199D9" w14:textId="77777777" w:rsidR="00E308C5" w:rsidRPr="00C36382" w:rsidRDefault="00E308C5" w:rsidP="00E308C5">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color w:val="FF0000"/>
                <w:sz w:val="22"/>
                <w:szCs w:val="22"/>
              </w:rPr>
            </w:pPr>
          </w:p>
        </w:tc>
        <w:tc>
          <w:tcPr>
            <w:tcW w:w="1890" w:type="dxa"/>
            <w:vAlign w:val="bottom"/>
          </w:tcPr>
          <w:p w14:paraId="6A47CCB5" w14:textId="6400814B"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121,354</w:t>
            </w:r>
          </w:p>
        </w:tc>
      </w:tr>
      <w:tr w:rsidR="00E308C5" w:rsidRPr="00C36382" w14:paraId="467FF77A" w14:textId="77777777" w:rsidTr="00AD69EE">
        <w:tblPrEx>
          <w:tblLook w:val="04A0" w:firstRow="1" w:lastRow="0" w:firstColumn="1" w:lastColumn="0" w:noHBand="0" w:noVBand="1"/>
        </w:tblPrEx>
        <w:trPr>
          <w:trHeight w:val="80"/>
        </w:trPr>
        <w:tc>
          <w:tcPr>
            <w:tcW w:w="5452" w:type="dxa"/>
            <w:vAlign w:val="bottom"/>
          </w:tcPr>
          <w:p w14:paraId="08FD5CBB" w14:textId="77777777" w:rsidR="00E308C5" w:rsidRPr="00C36382" w:rsidRDefault="00E308C5" w:rsidP="00E308C5">
            <w:pPr>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C36382">
              <w:rPr>
                <w:rFonts w:ascii="Times New Roman" w:hAnsi="Times New Roman" w:cs="Times New Roman"/>
                <w:sz w:val="22"/>
                <w:szCs w:val="22"/>
              </w:rPr>
              <w:t>Loan under facilities of Baht</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100</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million,</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repayable monthly until</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November 2026,</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 xml:space="preserve">bear interest at 3.8% p.a. </w:t>
            </w:r>
          </w:p>
        </w:tc>
        <w:tc>
          <w:tcPr>
            <w:tcW w:w="270" w:type="dxa"/>
          </w:tcPr>
          <w:p w14:paraId="7ADB1872"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color w:val="FF0000"/>
                <w:sz w:val="22"/>
                <w:szCs w:val="22"/>
              </w:rPr>
            </w:pPr>
          </w:p>
        </w:tc>
        <w:tc>
          <w:tcPr>
            <w:tcW w:w="1800" w:type="dxa"/>
            <w:vAlign w:val="bottom"/>
          </w:tcPr>
          <w:p w14:paraId="4245B531" w14:textId="7EBB8AAA" w:rsidR="00E308C5" w:rsidRPr="00C36382" w:rsidRDefault="003379E3" w:rsidP="00337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0744E24F" w14:textId="77777777" w:rsidR="00E308C5" w:rsidRPr="00C36382" w:rsidRDefault="00E308C5" w:rsidP="00E308C5">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color w:val="FF0000"/>
                <w:sz w:val="22"/>
                <w:szCs w:val="22"/>
              </w:rPr>
            </w:pPr>
          </w:p>
        </w:tc>
        <w:tc>
          <w:tcPr>
            <w:tcW w:w="1890" w:type="dxa"/>
            <w:vAlign w:val="bottom"/>
          </w:tcPr>
          <w:p w14:paraId="78AAAB71" w14:textId="24D7CB10"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34,900</w:t>
            </w:r>
          </w:p>
        </w:tc>
      </w:tr>
      <w:tr w:rsidR="00EA42F4" w:rsidRPr="00C36382" w14:paraId="23188C53" w14:textId="77777777" w:rsidTr="00AD69EE">
        <w:tblPrEx>
          <w:tblLook w:val="04A0" w:firstRow="1" w:lastRow="0" w:firstColumn="1" w:lastColumn="0" w:noHBand="0" w:noVBand="1"/>
        </w:tblPrEx>
        <w:trPr>
          <w:trHeight w:val="80"/>
        </w:trPr>
        <w:tc>
          <w:tcPr>
            <w:tcW w:w="5452" w:type="dxa"/>
            <w:vAlign w:val="bottom"/>
          </w:tcPr>
          <w:p w14:paraId="5E658492" w14:textId="77777777" w:rsidR="00EA42F4" w:rsidRDefault="00EA42F4" w:rsidP="00EA4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94"/>
              <w:rPr>
                <w:rFonts w:ascii="Times New Roman" w:hAnsi="Times New Roman" w:cs="Times New Roman"/>
                <w:sz w:val="22"/>
                <w:szCs w:val="22"/>
              </w:rPr>
            </w:pPr>
          </w:p>
          <w:p w14:paraId="78E0177F" w14:textId="77777777" w:rsidR="00EA42F4" w:rsidRPr="00C36382" w:rsidRDefault="00EA42F4" w:rsidP="00EA4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94"/>
              <w:rPr>
                <w:rFonts w:ascii="Times New Roman" w:hAnsi="Times New Roman" w:cs="Times New Roman"/>
                <w:sz w:val="22"/>
                <w:szCs w:val="22"/>
              </w:rPr>
            </w:pPr>
          </w:p>
        </w:tc>
        <w:tc>
          <w:tcPr>
            <w:tcW w:w="270" w:type="dxa"/>
          </w:tcPr>
          <w:p w14:paraId="47F251F5" w14:textId="77777777" w:rsidR="00EA42F4" w:rsidRPr="00C36382" w:rsidRDefault="00EA42F4"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color w:val="FF0000"/>
                <w:sz w:val="22"/>
                <w:szCs w:val="22"/>
              </w:rPr>
            </w:pPr>
          </w:p>
        </w:tc>
        <w:tc>
          <w:tcPr>
            <w:tcW w:w="1800" w:type="dxa"/>
            <w:vAlign w:val="bottom"/>
          </w:tcPr>
          <w:p w14:paraId="363EF05B" w14:textId="77777777" w:rsidR="00EA42F4" w:rsidRDefault="00EA42F4" w:rsidP="00337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hAnsi="Times New Roman" w:cs="Times New Roman"/>
                <w:sz w:val="22"/>
                <w:szCs w:val="22"/>
              </w:rPr>
            </w:pPr>
          </w:p>
        </w:tc>
        <w:tc>
          <w:tcPr>
            <w:tcW w:w="270" w:type="dxa"/>
            <w:vAlign w:val="bottom"/>
          </w:tcPr>
          <w:p w14:paraId="2797B06C" w14:textId="77777777" w:rsidR="00EA42F4" w:rsidRPr="00C36382" w:rsidRDefault="00EA42F4" w:rsidP="00E308C5">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color w:val="FF0000"/>
                <w:sz w:val="22"/>
                <w:szCs w:val="22"/>
              </w:rPr>
            </w:pPr>
          </w:p>
        </w:tc>
        <w:tc>
          <w:tcPr>
            <w:tcW w:w="1890" w:type="dxa"/>
            <w:vAlign w:val="bottom"/>
          </w:tcPr>
          <w:p w14:paraId="0157DF27" w14:textId="77777777" w:rsidR="00EA42F4" w:rsidRDefault="00EA42F4"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p>
        </w:tc>
      </w:tr>
      <w:tr w:rsidR="00E308C5" w:rsidRPr="00C36382" w14:paraId="6D70508B" w14:textId="77777777" w:rsidTr="00AD69EE">
        <w:tblPrEx>
          <w:tblLook w:val="04A0" w:firstRow="1" w:lastRow="0" w:firstColumn="1" w:lastColumn="0" w:noHBand="0" w:noVBand="1"/>
        </w:tblPrEx>
        <w:trPr>
          <w:trHeight w:val="80"/>
        </w:trPr>
        <w:tc>
          <w:tcPr>
            <w:tcW w:w="5452" w:type="dxa"/>
            <w:vAlign w:val="bottom"/>
          </w:tcPr>
          <w:p w14:paraId="3645CCAD" w14:textId="629E5BA4" w:rsidR="00E308C5" w:rsidRPr="00C36382" w:rsidRDefault="00E308C5" w:rsidP="00E308C5">
            <w:pPr>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C36382">
              <w:rPr>
                <w:rFonts w:ascii="Times New Roman" w:hAnsi="Times New Roman" w:cs="Times New Roman"/>
                <w:sz w:val="22"/>
                <w:szCs w:val="22"/>
              </w:rPr>
              <w:lastRenderedPageBreak/>
              <w:t>Loan under facilities of Baht</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300</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million,</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repayable monthly starting from the month that loan is drawdown (i.e. August 2022) whereby the 1st to 6th months contain deferral of principal repayment but interest shall be paid monthly, the 7th to 53rd months contain principal repayment of Baht 5,560,000 per month and interest shall be paid monthly and the remaining principal and interest shall be paid in the 54th month,</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bear interest at MLR-2.375 p.a.</w:t>
            </w:r>
          </w:p>
        </w:tc>
        <w:tc>
          <w:tcPr>
            <w:tcW w:w="270" w:type="dxa"/>
          </w:tcPr>
          <w:p w14:paraId="2EC9DC05"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color w:val="FF0000"/>
                <w:sz w:val="22"/>
                <w:szCs w:val="22"/>
              </w:rPr>
            </w:pPr>
          </w:p>
        </w:tc>
        <w:tc>
          <w:tcPr>
            <w:tcW w:w="1800" w:type="dxa"/>
            <w:vAlign w:val="bottom"/>
          </w:tcPr>
          <w:p w14:paraId="110A771F" w14:textId="7BC384E1" w:rsidR="00E308C5" w:rsidRPr="00C36382" w:rsidRDefault="003379E3" w:rsidP="00337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hAnsi="Times New Roman" w:cs="Times New Roman"/>
                <w:sz w:val="22"/>
                <w:szCs w:val="22"/>
              </w:rPr>
            </w:pPr>
            <w:r>
              <w:rPr>
                <w:rFonts w:ascii="Times New Roman" w:hAnsi="Times New Roman" w:cs="Times New Roman"/>
                <w:sz w:val="22"/>
                <w:szCs w:val="22"/>
              </w:rPr>
              <w:t>-</w:t>
            </w:r>
          </w:p>
        </w:tc>
        <w:tc>
          <w:tcPr>
            <w:tcW w:w="270" w:type="dxa"/>
            <w:vAlign w:val="bottom"/>
          </w:tcPr>
          <w:p w14:paraId="5988A8CB" w14:textId="77777777" w:rsidR="00E308C5" w:rsidRPr="00C36382" w:rsidRDefault="00E308C5" w:rsidP="00E308C5">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color w:val="FF0000"/>
                <w:sz w:val="22"/>
                <w:szCs w:val="22"/>
              </w:rPr>
            </w:pPr>
          </w:p>
        </w:tc>
        <w:tc>
          <w:tcPr>
            <w:tcW w:w="1890" w:type="dxa"/>
            <w:vAlign w:val="bottom"/>
          </w:tcPr>
          <w:p w14:paraId="6AC046FD" w14:textId="64C4B072"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82,120</w:t>
            </w:r>
          </w:p>
        </w:tc>
      </w:tr>
      <w:tr w:rsidR="0007384A" w:rsidRPr="00C36382" w14:paraId="12AA9093" w14:textId="77777777" w:rsidTr="00AD69EE">
        <w:tblPrEx>
          <w:tblLook w:val="04A0" w:firstRow="1" w:lastRow="0" w:firstColumn="1" w:lastColumn="0" w:noHBand="0" w:noVBand="1"/>
        </w:tblPrEx>
        <w:trPr>
          <w:trHeight w:val="80"/>
        </w:trPr>
        <w:tc>
          <w:tcPr>
            <w:tcW w:w="5452" w:type="dxa"/>
            <w:vAlign w:val="bottom"/>
          </w:tcPr>
          <w:p w14:paraId="3FD4E182" w14:textId="1F5A1837" w:rsidR="0007384A" w:rsidRPr="00C36382" w:rsidRDefault="005D2474" w:rsidP="00AD69EE">
            <w:pPr>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sz w:val="22"/>
                <w:szCs w:val="22"/>
              </w:rPr>
            </w:pPr>
            <w:r w:rsidRPr="00C36382">
              <w:rPr>
                <w:rFonts w:ascii="Times New Roman" w:hAnsi="Times New Roman" w:cs="Times New Roman"/>
                <w:sz w:val="22"/>
                <w:szCs w:val="22"/>
              </w:rPr>
              <w:t>Loan under facilities of Baht</w:t>
            </w:r>
            <w:r w:rsidRPr="00C36382">
              <w:rPr>
                <w:rFonts w:ascii="Times New Roman" w:hAnsi="Times New Roman" w:cs="Times New Roman"/>
                <w:sz w:val="22"/>
                <w:szCs w:val="22"/>
                <w:cs/>
              </w:rPr>
              <w:t xml:space="preserve"> </w:t>
            </w:r>
            <w:r>
              <w:rPr>
                <w:rFonts w:ascii="Times New Roman" w:hAnsi="Times New Roman" w:cs="Times New Roman"/>
                <w:sz w:val="22"/>
                <w:szCs w:val="22"/>
              </w:rPr>
              <w:t>2</w:t>
            </w:r>
            <w:r w:rsidRPr="00C36382">
              <w:rPr>
                <w:rFonts w:ascii="Times New Roman" w:hAnsi="Times New Roman" w:cs="Times New Roman"/>
                <w:sz w:val="22"/>
                <w:szCs w:val="22"/>
              </w:rPr>
              <w:t>00</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million,</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 xml:space="preserve">repayable monthly starting from the month that loan is drawdown (i.e. </w:t>
            </w:r>
            <w:r>
              <w:rPr>
                <w:rFonts w:ascii="Times New Roman" w:hAnsi="Times New Roman" w:cs="Times New Roman"/>
                <w:sz w:val="22"/>
                <w:szCs w:val="22"/>
              </w:rPr>
              <w:t>October</w:t>
            </w:r>
            <w:r w:rsidRPr="00C36382">
              <w:rPr>
                <w:rFonts w:ascii="Times New Roman" w:hAnsi="Times New Roman" w:cs="Times New Roman"/>
                <w:sz w:val="22"/>
                <w:szCs w:val="22"/>
              </w:rPr>
              <w:t xml:space="preserve"> 202</w:t>
            </w:r>
            <w:r>
              <w:rPr>
                <w:rFonts w:ascii="Times New Roman" w:hAnsi="Times New Roman" w:cs="Times New Roman"/>
                <w:sz w:val="22"/>
                <w:szCs w:val="22"/>
              </w:rPr>
              <w:t>5</w:t>
            </w:r>
            <w:r w:rsidRPr="00C36382">
              <w:rPr>
                <w:rFonts w:ascii="Times New Roman" w:hAnsi="Times New Roman" w:cs="Times New Roman"/>
                <w:sz w:val="22"/>
                <w:szCs w:val="22"/>
              </w:rPr>
              <w:t xml:space="preserve">) whereby the 1st to </w:t>
            </w:r>
            <w:r>
              <w:rPr>
                <w:rFonts w:ascii="Times New Roman" w:hAnsi="Times New Roman" w:cs="Times New Roman"/>
                <w:sz w:val="22"/>
                <w:szCs w:val="22"/>
              </w:rPr>
              <w:t>2</w:t>
            </w:r>
            <w:r w:rsidR="00EA42F4">
              <w:rPr>
                <w:rFonts w:ascii="Times New Roman" w:hAnsi="Times New Roman" w:cs="Times New Roman"/>
                <w:sz w:val="22"/>
                <w:szCs w:val="22"/>
              </w:rPr>
              <w:t>nd</w:t>
            </w:r>
            <w:r w:rsidRPr="00C36382">
              <w:rPr>
                <w:rFonts w:ascii="Times New Roman" w:hAnsi="Times New Roman" w:cs="Times New Roman"/>
                <w:sz w:val="22"/>
                <w:szCs w:val="22"/>
              </w:rPr>
              <w:t xml:space="preserve"> months contain deferral of principal repayment but interest shall be paid monthly, the </w:t>
            </w:r>
            <w:r>
              <w:rPr>
                <w:rFonts w:ascii="Times New Roman" w:hAnsi="Times New Roman" w:cs="Times New Roman"/>
                <w:sz w:val="22"/>
                <w:szCs w:val="22"/>
              </w:rPr>
              <w:t>3</w:t>
            </w:r>
            <w:r w:rsidRPr="00C36382">
              <w:rPr>
                <w:rFonts w:ascii="Times New Roman" w:hAnsi="Times New Roman" w:cs="Times New Roman"/>
                <w:sz w:val="22"/>
                <w:szCs w:val="22"/>
              </w:rPr>
              <w:t xml:space="preserve">th to </w:t>
            </w:r>
            <w:r>
              <w:rPr>
                <w:rFonts w:ascii="Times New Roman" w:hAnsi="Times New Roman" w:cs="Times New Roman"/>
                <w:sz w:val="22"/>
                <w:szCs w:val="22"/>
              </w:rPr>
              <w:t>34</w:t>
            </w:r>
            <w:r w:rsidR="00EA42F4">
              <w:rPr>
                <w:rFonts w:ascii="Times New Roman" w:hAnsi="Times New Roman" w:cs="Times New Roman"/>
                <w:sz w:val="22"/>
                <w:szCs w:val="22"/>
              </w:rPr>
              <w:t>th</w:t>
            </w:r>
            <w:r w:rsidRPr="00C36382">
              <w:rPr>
                <w:rFonts w:ascii="Times New Roman" w:hAnsi="Times New Roman" w:cs="Times New Roman"/>
                <w:sz w:val="22"/>
                <w:szCs w:val="22"/>
              </w:rPr>
              <w:t xml:space="preserve"> months contain principal repayment of Baht 5,</w:t>
            </w:r>
            <w:r>
              <w:rPr>
                <w:rFonts w:ascii="Times New Roman" w:hAnsi="Times New Roman" w:cs="Times New Roman"/>
                <w:sz w:val="22"/>
                <w:szCs w:val="22"/>
              </w:rPr>
              <w:t>882</w:t>
            </w:r>
            <w:r w:rsidRPr="00C36382">
              <w:rPr>
                <w:rFonts w:ascii="Times New Roman" w:hAnsi="Times New Roman" w:cs="Times New Roman"/>
                <w:sz w:val="22"/>
                <w:szCs w:val="22"/>
              </w:rPr>
              <w:t>,</w:t>
            </w:r>
            <w:r>
              <w:rPr>
                <w:rFonts w:ascii="Times New Roman" w:hAnsi="Times New Roman" w:cs="Times New Roman"/>
                <w:sz w:val="22"/>
                <w:szCs w:val="22"/>
              </w:rPr>
              <w:t>353</w:t>
            </w:r>
            <w:r w:rsidRPr="00C36382">
              <w:rPr>
                <w:rFonts w:ascii="Times New Roman" w:hAnsi="Times New Roman" w:cs="Times New Roman"/>
                <w:sz w:val="22"/>
                <w:szCs w:val="22"/>
              </w:rPr>
              <w:t xml:space="preserve"> per month and interest shall be paid monthly,</w:t>
            </w:r>
            <w:r w:rsidRPr="00C36382">
              <w:rPr>
                <w:rFonts w:ascii="Times New Roman" w:hAnsi="Times New Roman" w:cs="Times New Roman"/>
                <w:sz w:val="22"/>
                <w:szCs w:val="22"/>
                <w:cs/>
              </w:rPr>
              <w:t xml:space="preserve"> </w:t>
            </w:r>
            <w:r w:rsidRPr="00C36382">
              <w:rPr>
                <w:rFonts w:ascii="Times New Roman" w:hAnsi="Times New Roman" w:cs="Times New Roman"/>
                <w:sz w:val="22"/>
                <w:szCs w:val="22"/>
              </w:rPr>
              <w:t>bear interest at MLR-2.</w:t>
            </w:r>
            <w:r>
              <w:rPr>
                <w:rFonts w:ascii="Times New Roman" w:hAnsi="Times New Roman" w:cs="Times New Roman"/>
                <w:sz w:val="22"/>
                <w:szCs w:val="22"/>
              </w:rPr>
              <w:t>405</w:t>
            </w:r>
            <w:r w:rsidRPr="00C36382">
              <w:rPr>
                <w:rFonts w:ascii="Times New Roman" w:hAnsi="Times New Roman" w:cs="Times New Roman"/>
                <w:sz w:val="22"/>
                <w:szCs w:val="22"/>
              </w:rPr>
              <w:t xml:space="preserve"> p.a.</w:t>
            </w:r>
          </w:p>
        </w:tc>
        <w:tc>
          <w:tcPr>
            <w:tcW w:w="270" w:type="dxa"/>
          </w:tcPr>
          <w:p w14:paraId="64DC185C" w14:textId="77777777" w:rsidR="0007384A" w:rsidRPr="00C36382" w:rsidRDefault="0007384A"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color w:val="FF0000"/>
                <w:sz w:val="22"/>
                <w:szCs w:val="22"/>
              </w:rPr>
            </w:pPr>
          </w:p>
        </w:tc>
        <w:tc>
          <w:tcPr>
            <w:tcW w:w="1800" w:type="dxa"/>
            <w:tcBorders>
              <w:bottom w:val="single" w:sz="4" w:space="0" w:color="auto"/>
            </w:tcBorders>
            <w:vAlign w:val="bottom"/>
          </w:tcPr>
          <w:p w14:paraId="6A9F5CFB" w14:textId="33BBD968" w:rsidR="0007384A" w:rsidRPr="00C36382" w:rsidRDefault="003379E3"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200,000</w:t>
            </w:r>
          </w:p>
        </w:tc>
        <w:tc>
          <w:tcPr>
            <w:tcW w:w="270" w:type="dxa"/>
            <w:vAlign w:val="bottom"/>
          </w:tcPr>
          <w:p w14:paraId="7EBF0809" w14:textId="77777777" w:rsidR="0007384A" w:rsidRPr="00C36382" w:rsidRDefault="0007384A" w:rsidP="00E308C5">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color w:val="FF0000"/>
                <w:sz w:val="22"/>
                <w:szCs w:val="22"/>
              </w:rPr>
            </w:pPr>
          </w:p>
        </w:tc>
        <w:tc>
          <w:tcPr>
            <w:tcW w:w="1890" w:type="dxa"/>
            <w:tcBorders>
              <w:bottom w:val="single" w:sz="4" w:space="0" w:color="auto"/>
            </w:tcBorders>
            <w:vAlign w:val="bottom"/>
          </w:tcPr>
          <w:p w14:paraId="01A42EF8" w14:textId="48903D6D" w:rsidR="0007384A" w:rsidRDefault="003379E3" w:rsidP="00337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8"/>
              <w:jc w:val="center"/>
              <w:rPr>
                <w:rFonts w:ascii="Times New Roman" w:hAnsi="Times New Roman" w:cs="Times New Roman"/>
                <w:sz w:val="22"/>
                <w:szCs w:val="22"/>
              </w:rPr>
            </w:pPr>
            <w:r>
              <w:rPr>
                <w:rFonts w:ascii="Times New Roman" w:hAnsi="Times New Roman" w:cs="Times New Roman"/>
                <w:sz w:val="22"/>
                <w:szCs w:val="22"/>
              </w:rPr>
              <w:t>-</w:t>
            </w:r>
          </w:p>
        </w:tc>
      </w:tr>
      <w:tr w:rsidR="00E308C5" w:rsidRPr="00C36382" w14:paraId="7FA2C6CC" w14:textId="77777777" w:rsidTr="005D0CD7">
        <w:tblPrEx>
          <w:tblLook w:val="04A0" w:firstRow="1" w:lastRow="0" w:firstColumn="1" w:lastColumn="0" w:noHBand="0" w:noVBand="1"/>
        </w:tblPrEx>
        <w:trPr>
          <w:trHeight w:val="80"/>
        </w:trPr>
        <w:tc>
          <w:tcPr>
            <w:tcW w:w="5452" w:type="dxa"/>
            <w:vAlign w:val="bottom"/>
          </w:tcPr>
          <w:p w14:paraId="08CECF46"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C36382">
              <w:rPr>
                <w:rFonts w:ascii="Times New Roman" w:hAnsi="Times New Roman" w:cs="Times New Roman"/>
                <w:sz w:val="22"/>
                <w:szCs w:val="22"/>
              </w:rPr>
              <w:t>Total</w:t>
            </w:r>
          </w:p>
        </w:tc>
        <w:tc>
          <w:tcPr>
            <w:tcW w:w="270" w:type="dxa"/>
          </w:tcPr>
          <w:p w14:paraId="00F25DC4"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color w:val="FF0000"/>
                <w:sz w:val="22"/>
                <w:szCs w:val="22"/>
              </w:rPr>
            </w:pPr>
          </w:p>
        </w:tc>
        <w:tc>
          <w:tcPr>
            <w:tcW w:w="1800" w:type="dxa"/>
            <w:tcBorders>
              <w:top w:val="single" w:sz="4" w:space="0" w:color="auto"/>
            </w:tcBorders>
            <w:vAlign w:val="bottom"/>
          </w:tcPr>
          <w:p w14:paraId="6D03D78E" w14:textId="1372E1B3" w:rsidR="00E308C5" w:rsidRPr="00C36382" w:rsidRDefault="003379E3"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313,224</w:t>
            </w:r>
          </w:p>
        </w:tc>
        <w:tc>
          <w:tcPr>
            <w:tcW w:w="270" w:type="dxa"/>
            <w:vAlign w:val="bottom"/>
          </w:tcPr>
          <w:p w14:paraId="47715AFF" w14:textId="77777777" w:rsidR="00E308C5" w:rsidRPr="00C36382" w:rsidRDefault="00E308C5" w:rsidP="00E308C5">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2"/>
                <w:szCs w:val="22"/>
              </w:rPr>
            </w:pPr>
          </w:p>
        </w:tc>
        <w:tc>
          <w:tcPr>
            <w:tcW w:w="1890" w:type="dxa"/>
            <w:tcBorders>
              <w:top w:val="single" w:sz="4" w:space="0" w:color="auto"/>
            </w:tcBorders>
            <w:vAlign w:val="bottom"/>
          </w:tcPr>
          <w:p w14:paraId="62BCCA1E" w14:textId="3CE0C121"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284,921</w:t>
            </w:r>
          </w:p>
        </w:tc>
      </w:tr>
      <w:tr w:rsidR="00E308C5" w:rsidRPr="00C36382" w14:paraId="694F84F0" w14:textId="77777777" w:rsidTr="00B205E5">
        <w:tblPrEx>
          <w:tblLook w:val="04A0" w:firstRow="1" w:lastRow="0" w:firstColumn="1" w:lastColumn="0" w:noHBand="0" w:noVBand="1"/>
        </w:tblPrEx>
        <w:trPr>
          <w:trHeight w:val="80"/>
        </w:trPr>
        <w:tc>
          <w:tcPr>
            <w:tcW w:w="5452" w:type="dxa"/>
            <w:vAlign w:val="bottom"/>
          </w:tcPr>
          <w:p w14:paraId="22B18183"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C36382">
              <w:rPr>
                <w:rFonts w:ascii="Times New Roman" w:hAnsi="Times New Roman" w:cs="Times New Roman"/>
                <w:sz w:val="22"/>
                <w:szCs w:val="22"/>
              </w:rPr>
              <w:t>Less current portion</w:t>
            </w:r>
          </w:p>
        </w:tc>
        <w:tc>
          <w:tcPr>
            <w:tcW w:w="270" w:type="dxa"/>
          </w:tcPr>
          <w:p w14:paraId="0EC24CBE"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color w:val="FF0000"/>
                <w:sz w:val="22"/>
                <w:szCs w:val="22"/>
              </w:rPr>
            </w:pPr>
          </w:p>
        </w:tc>
        <w:tc>
          <w:tcPr>
            <w:tcW w:w="1800" w:type="dxa"/>
            <w:vAlign w:val="center"/>
          </w:tcPr>
          <w:p w14:paraId="4F06D9CF" w14:textId="2BEE3DF2" w:rsidR="00E308C5" w:rsidRPr="00C36382" w:rsidRDefault="003379E3"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r>
              <w:rPr>
                <w:rFonts w:ascii="Times New Roman" w:hAnsi="Times New Roman" w:cs="Times New Roman"/>
                <w:sz w:val="22"/>
                <w:szCs w:val="22"/>
              </w:rPr>
              <w:t>(127,901)</w:t>
            </w:r>
          </w:p>
        </w:tc>
        <w:tc>
          <w:tcPr>
            <w:tcW w:w="270" w:type="dxa"/>
            <w:vAlign w:val="bottom"/>
          </w:tcPr>
          <w:p w14:paraId="54DEAA4C" w14:textId="77777777" w:rsidR="00E308C5" w:rsidRPr="00C36382" w:rsidRDefault="00E308C5" w:rsidP="00E308C5">
            <w:pPr>
              <w:tabs>
                <w:tab w:val="clear" w:pos="227"/>
                <w:tab w:val="clear" w:pos="454"/>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2"/>
                <w:szCs w:val="22"/>
              </w:rPr>
            </w:pPr>
          </w:p>
        </w:tc>
        <w:tc>
          <w:tcPr>
            <w:tcW w:w="1890" w:type="dxa"/>
            <w:vAlign w:val="center"/>
          </w:tcPr>
          <w:p w14:paraId="7D38061D" w14:textId="4D9A6B9F"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r>
              <w:rPr>
                <w:rFonts w:ascii="Times New Roman" w:hAnsi="Times New Roman" w:cs="Times New Roman"/>
                <w:sz w:val="22"/>
                <w:szCs w:val="22"/>
              </w:rPr>
              <w:t>(148,155)</w:t>
            </w:r>
          </w:p>
        </w:tc>
      </w:tr>
      <w:tr w:rsidR="00E308C5" w:rsidRPr="00C36382" w14:paraId="6CB5FFF9" w14:textId="77777777" w:rsidTr="00B205E5">
        <w:tblPrEx>
          <w:tblLook w:val="04A0" w:firstRow="1" w:lastRow="0" w:firstColumn="1" w:lastColumn="0" w:noHBand="0" w:noVBand="1"/>
        </w:tblPrEx>
        <w:trPr>
          <w:trHeight w:val="50"/>
        </w:trPr>
        <w:tc>
          <w:tcPr>
            <w:tcW w:w="5452" w:type="dxa"/>
            <w:vAlign w:val="bottom"/>
          </w:tcPr>
          <w:p w14:paraId="2AABD583"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34"/>
              <w:rPr>
                <w:rFonts w:ascii="Times New Roman" w:hAnsi="Times New Roman" w:cs="Times New Roman"/>
                <w:sz w:val="22"/>
                <w:szCs w:val="22"/>
              </w:rPr>
            </w:pPr>
            <w:r w:rsidRPr="00C36382">
              <w:rPr>
                <w:rFonts w:ascii="Times New Roman" w:hAnsi="Times New Roman" w:cs="Times New Roman"/>
                <w:sz w:val="22"/>
                <w:szCs w:val="22"/>
              </w:rPr>
              <w:t>Net</w:t>
            </w:r>
          </w:p>
        </w:tc>
        <w:tc>
          <w:tcPr>
            <w:tcW w:w="270" w:type="dxa"/>
          </w:tcPr>
          <w:p w14:paraId="1D2AD2C4" w14:textId="777777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color w:val="FF0000"/>
                <w:sz w:val="22"/>
                <w:szCs w:val="22"/>
              </w:rPr>
            </w:pPr>
          </w:p>
        </w:tc>
        <w:tc>
          <w:tcPr>
            <w:tcW w:w="1800" w:type="dxa"/>
            <w:tcBorders>
              <w:top w:val="single" w:sz="4" w:space="0" w:color="auto"/>
              <w:bottom w:val="double" w:sz="4" w:space="0" w:color="auto"/>
            </w:tcBorders>
            <w:vAlign w:val="bottom"/>
          </w:tcPr>
          <w:p w14:paraId="0EE46A52" w14:textId="444FAB35" w:rsidR="00E308C5" w:rsidRPr="00C36382" w:rsidRDefault="003379E3"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185,323</w:t>
            </w:r>
          </w:p>
        </w:tc>
        <w:tc>
          <w:tcPr>
            <w:tcW w:w="270" w:type="dxa"/>
            <w:vAlign w:val="bottom"/>
          </w:tcPr>
          <w:p w14:paraId="6BCF7958" w14:textId="77777777" w:rsidR="00E308C5" w:rsidRPr="00C36382" w:rsidRDefault="00E308C5" w:rsidP="00E308C5">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0"/>
              <w:jc w:val="right"/>
              <w:rPr>
                <w:rFonts w:ascii="Times New Roman" w:hAnsi="Times New Roman" w:cs="Times New Roman"/>
                <w:sz w:val="22"/>
                <w:szCs w:val="22"/>
              </w:rPr>
            </w:pPr>
          </w:p>
        </w:tc>
        <w:tc>
          <w:tcPr>
            <w:tcW w:w="1890" w:type="dxa"/>
            <w:tcBorders>
              <w:top w:val="single" w:sz="4" w:space="0" w:color="auto"/>
              <w:bottom w:val="double" w:sz="4" w:space="0" w:color="auto"/>
            </w:tcBorders>
            <w:vAlign w:val="bottom"/>
          </w:tcPr>
          <w:p w14:paraId="116F0F98" w14:textId="2BD51377" w:rsidR="00E308C5" w:rsidRPr="00C36382" w:rsidRDefault="00E308C5" w:rsidP="00E308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136,766</w:t>
            </w:r>
          </w:p>
        </w:tc>
      </w:tr>
    </w:tbl>
    <w:p w14:paraId="1D29F7C8" w14:textId="77777777" w:rsidR="008D249A" w:rsidRPr="00C36382" w:rsidRDefault="008D249A" w:rsidP="00B536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361A2BA" w14:textId="45255407" w:rsidR="003B29BC" w:rsidRPr="003B29BC" w:rsidRDefault="003B29BC" w:rsidP="00A804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r w:rsidRPr="003B29BC">
        <w:rPr>
          <w:rFonts w:ascii="Times New Roman" w:hAnsi="Times New Roman" w:cs="Times New Roman"/>
          <w:sz w:val="22"/>
          <w:szCs w:val="22"/>
        </w:rPr>
        <w:t xml:space="preserve">During 2025, the </w:t>
      </w:r>
      <w:proofErr w:type="gramStart"/>
      <w:r w:rsidRPr="003B29BC">
        <w:rPr>
          <w:rFonts w:ascii="Times New Roman" w:hAnsi="Times New Roman" w:cs="Times New Roman"/>
          <w:sz w:val="22"/>
          <w:szCs w:val="22"/>
        </w:rPr>
        <w:t>Company early</w:t>
      </w:r>
      <w:proofErr w:type="gramEnd"/>
      <w:r w:rsidRPr="003B29BC">
        <w:rPr>
          <w:rFonts w:ascii="Times New Roman" w:hAnsi="Times New Roman" w:cs="Times New Roman"/>
          <w:sz w:val="22"/>
          <w:szCs w:val="22"/>
        </w:rPr>
        <w:t xml:space="preserve"> </w:t>
      </w:r>
      <w:proofErr w:type="gramStart"/>
      <w:r w:rsidR="00F603B3" w:rsidRPr="00F603B3">
        <w:rPr>
          <w:rFonts w:ascii="Times New Roman" w:hAnsi="Times New Roman" w:cs="Times New Roman"/>
          <w:sz w:val="22"/>
          <w:szCs w:val="22"/>
        </w:rPr>
        <w:t>repaid</w:t>
      </w:r>
      <w:r w:rsidRPr="003B29BC">
        <w:rPr>
          <w:rFonts w:ascii="Times New Roman" w:hAnsi="Times New Roman" w:cs="Times New Roman"/>
          <w:sz w:val="22"/>
          <w:szCs w:val="22"/>
        </w:rPr>
        <w:t xml:space="preserve"> of</w:t>
      </w:r>
      <w:proofErr w:type="gramEnd"/>
      <w:r w:rsidRPr="003B29BC">
        <w:rPr>
          <w:rFonts w:ascii="Times New Roman" w:hAnsi="Times New Roman" w:cs="Times New Roman"/>
          <w:sz w:val="22"/>
          <w:szCs w:val="22"/>
        </w:rPr>
        <w:t xml:space="preserve"> the</w:t>
      </w:r>
      <w:r w:rsidR="00EA42F4">
        <w:rPr>
          <w:rFonts w:ascii="Times New Roman" w:hAnsi="Times New Roman" w:cs="Times New Roman"/>
          <w:sz w:val="22"/>
          <w:szCs w:val="22"/>
        </w:rPr>
        <w:t xml:space="preserve"> entire </w:t>
      </w:r>
      <w:r w:rsidRPr="003B29BC">
        <w:rPr>
          <w:rFonts w:ascii="Times New Roman" w:hAnsi="Times New Roman" w:cs="Times New Roman"/>
          <w:sz w:val="22"/>
          <w:szCs w:val="22"/>
        </w:rPr>
        <w:t>long-term loans as mentioned in (3) and (4) above.</w:t>
      </w:r>
    </w:p>
    <w:p w14:paraId="1795A5E8" w14:textId="77777777" w:rsidR="003B29BC" w:rsidRDefault="003B29BC" w:rsidP="00A804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E13851A" w14:textId="53AC646E" w:rsidR="00A8042C" w:rsidRPr="00C36382" w:rsidRDefault="00A8042C" w:rsidP="00A804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C36382">
        <w:rPr>
          <w:rFonts w:ascii="Times New Roman" w:hAnsi="Times New Roman" w:cs="Times New Roman"/>
          <w:sz w:val="22"/>
          <w:szCs w:val="22"/>
        </w:rPr>
        <w:t xml:space="preserve">Such long-term borrowings are guaranteed by </w:t>
      </w:r>
      <w:r w:rsidR="0055714B" w:rsidRPr="00C36382">
        <w:rPr>
          <w:rFonts w:ascii="Times New Roman" w:hAnsi="Times New Roman" w:cs="Times New Roman"/>
          <w:sz w:val="22"/>
          <w:szCs w:val="22"/>
        </w:rPr>
        <w:t xml:space="preserve">the Company’s </w:t>
      </w:r>
      <w:r w:rsidR="009F68D0" w:rsidRPr="00C36382">
        <w:rPr>
          <w:rFonts w:ascii="Times New Roman" w:hAnsi="Times New Roman" w:cs="Times New Roman"/>
          <w:sz w:val="22"/>
          <w:szCs w:val="22"/>
        </w:rPr>
        <w:t>deposits</w:t>
      </w:r>
      <w:r w:rsidRPr="00C36382">
        <w:rPr>
          <w:rFonts w:ascii="Times New Roman" w:hAnsi="Times New Roman" w:cs="Times New Roman"/>
          <w:sz w:val="22"/>
          <w:szCs w:val="22"/>
        </w:rPr>
        <w:t xml:space="preserve"> as well as land with structures thereon and machinery and equipment of the Company (see Note </w:t>
      </w:r>
      <w:r w:rsidR="003875E5">
        <w:rPr>
          <w:rFonts w:ascii="Times New Roman" w:hAnsi="Times New Roman" w:cs="Times New Roman"/>
          <w:sz w:val="22"/>
          <w:szCs w:val="22"/>
        </w:rPr>
        <w:t>7</w:t>
      </w:r>
      <w:r w:rsidRPr="00C36382">
        <w:rPr>
          <w:rFonts w:ascii="Times New Roman" w:hAnsi="Times New Roman" w:cs="Times New Roman"/>
          <w:sz w:val="22"/>
          <w:szCs w:val="22"/>
        </w:rPr>
        <w:t>). In addition, the Company must comply with certain covenants and undertakings of these loans e.g. maintaining Debt Service Coverage Ratio and Debt-to-Equity Ratio, etc.</w:t>
      </w:r>
    </w:p>
    <w:p w14:paraId="0B254ED8" w14:textId="77777777" w:rsidR="00531633" w:rsidRDefault="00531633" w:rsidP="005E4A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1"/>
          <w:szCs w:val="21"/>
        </w:rPr>
      </w:pPr>
    </w:p>
    <w:p w14:paraId="78D06571" w14:textId="3365F5EF" w:rsidR="00C36382" w:rsidRPr="00C36382" w:rsidRDefault="00C36382" w:rsidP="00C3638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C36382">
        <w:rPr>
          <w:rFonts w:ascii="Times New Roman" w:hAnsi="Times New Roman" w:cs="Times New Roman"/>
          <w:b/>
          <w:bCs/>
          <w:caps/>
          <w:sz w:val="22"/>
          <w:szCs w:val="22"/>
        </w:rPr>
        <w:t>LIABILITY FOR POST-EMPLOYMENT BENEFITS</w:t>
      </w:r>
    </w:p>
    <w:p w14:paraId="6DD0868D"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3C6BBA4" w14:textId="609F7362" w:rsidR="00C36382" w:rsidRPr="00975D10" w:rsidRDefault="00FE7AD8" w:rsidP="00A400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F68F2">
        <w:rPr>
          <w:rFonts w:ascii="Times New Roman" w:hAnsi="Times New Roman" w:cs="Times New Roman"/>
          <w:sz w:val="22"/>
          <w:szCs w:val="22"/>
        </w:rPr>
        <w:t xml:space="preserve">Movements of liability for post-employment benefits </w:t>
      </w:r>
      <w:r w:rsidR="00A400E3" w:rsidRPr="00975D10">
        <w:rPr>
          <w:rFonts w:ascii="Times New Roman" w:hAnsi="Times New Roman" w:cs="Times New Roman"/>
          <w:sz w:val="22"/>
          <w:szCs w:val="22"/>
        </w:rPr>
        <w:t xml:space="preserve">for the years ended December 31, </w:t>
      </w:r>
      <w:proofErr w:type="gramStart"/>
      <w:r w:rsidR="00A400E3" w:rsidRPr="000C2F04">
        <w:rPr>
          <w:rFonts w:ascii="Times New Roman" w:hAnsi="Times New Roman"/>
          <w:sz w:val="22"/>
          <w:szCs w:val="22"/>
        </w:rPr>
        <w:t>202</w:t>
      </w:r>
      <w:r w:rsidR="00D67C52">
        <w:rPr>
          <w:rFonts w:ascii="Times New Roman" w:hAnsi="Times New Roman"/>
          <w:sz w:val="22"/>
          <w:szCs w:val="22"/>
        </w:rPr>
        <w:t>5</w:t>
      </w:r>
      <w:proofErr w:type="gramEnd"/>
      <w:r w:rsidR="00A400E3" w:rsidRPr="000C2F04">
        <w:rPr>
          <w:rFonts w:ascii="Times New Roman" w:hAnsi="Times New Roman"/>
          <w:sz w:val="22"/>
          <w:szCs w:val="22"/>
        </w:rPr>
        <w:t xml:space="preserve"> </w:t>
      </w:r>
      <w:r w:rsidR="00A400E3" w:rsidRPr="000C2F04">
        <w:rPr>
          <w:rFonts w:ascii="Times New Roman" w:hAnsi="Times New Roman" w:cs="Times New Roman"/>
          <w:sz w:val="22"/>
          <w:szCs w:val="22"/>
          <w:lang w:val="en-GB"/>
        </w:rPr>
        <w:t>and 202</w:t>
      </w:r>
      <w:r w:rsidR="00D67C52">
        <w:rPr>
          <w:rFonts w:ascii="Times New Roman" w:hAnsi="Times New Roman" w:cs="Times New Roman"/>
          <w:sz w:val="22"/>
          <w:szCs w:val="22"/>
          <w:lang w:val="en-GB"/>
        </w:rPr>
        <w:t>4</w:t>
      </w:r>
      <w:r w:rsidR="00A400E3" w:rsidRPr="000C2F04">
        <w:rPr>
          <w:rFonts w:ascii="Times New Roman" w:hAnsi="Times New Roman" w:cs="Times New Roman"/>
          <w:sz w:val="22"/>
          <w:szCs w:val="22"/>
          <w:lang w:val="en-GB"/>
        </w:rPr>
        <w:t xml:space="preserve"> </w:t>
      </w:r>
      <w:r w:rsidR="001302AB">
        <w:rPr>
          <w:rFonts w:ascii="Times New Roman" w:hAnsi="Times New Roman" w:cs="Times New Roman"/>
          <w:sz w:val="22"/>
          <w:szCs w:val="22"/>
          <w:lang w:val="en-GB"/>
        </w:rPr>
        <w:t>in</w:t>
      </w:r>
      <w:r w:rsidR="001302AB" w:rsidRPr="001302AB">
        <w:rPr>
          <w:rFonts w:ascii="Times New Roman" w:hAnsi="Times New Roman" w:cs="Times New Roman"/>
          <w:sz w:val="22"/>
          <w:szCs w:val="22"/>
          <w:lang w:val="en-GB"/>
        </w:rPr>
        <w:t xml:space="preserve"> consolidated and the </w:t>
      </w:r>
      <w:proofErr w:type="gramStart"/>
      <w:r w:rsidR="001302AB" w:rsidRPr="001302AB">
        <w:rPr>
          <w:rFonts w:ascii="Times New Roman" w:hAnsi="Times New Roman" w:cs="Times New Roman"/>
          <w:sz w:val="22"/>
          <w:szCs w:val="22"/>
          <w:lang w:val="en-GB"/>
        </w:rPr>
        <w:t>company only</w:t>
      </w:r>
      <w:proofErr w:type="gramEnd"/>
      <w:r w:rsidR="001302AB">
        <w:rPr>
          <w:rFonts w:ascii="Times New Roman" w:hAnsi="Times New Roman" w:cs="Times New Roman"/>
          <w:sz w:val="22"/>
          <w:szCs w:val="22"/>
          <w:lang w:val="en-GB"/>
        </w:rPr>
        <w:t xml:space="preserve"> </w:t>
      </w:r>
      <w:r w:rsidR="00A400E3" w:rsidRPr="00975D10">
        <w:rPr>
          <w:rFonts w:ascii="Times New Roman" w:hAnsi="Times New Roman" w:cs="Times New Roman"/>
          <w:sz w:val="22"/>
          <w:szCs w:val="22"/>
        </w:rPr>
        <w:t>are as follows:</w:t>
      </w:r>
    </w:p>
    <w:p w14:paraId="2A197C7D"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464" w:type="dxa"/>
        <w:tblLook w:val="04A0" w:firstRow="1" w:lastRow="0" w:firstColumn="1" w:lastColumn="0" w:noHBand="0" w:noVBand="1"/>
      </w:tblPr>
      <w:tblGrid>
        <w:gridCol w:w="5495"/>
        <w:gridCol w:w="1843"/>
        <w:gridCol w:w="283"/>
        <w:gridCol w:w="1843"/>
      </w:tblGrid>
      <w:tr w:rsidR="00C36382" w:rsidRPr="00975D10" w14:paraId="1AED225E" w14:textId="77777777" w:rsidTr="007455DB">
        <w:tc>
          <w:tcPr>
            <w:tcW w:w="5495" w:type="dxa"/>
            <w:vAlign w:val="bottom"/>
          </w:tcPr>
          <w:p w14:paraId="2EC98F45" w14:textId="77777777" w:rsidR="00C36382" w:rsidRPr="00975D10" w:rsidRDefault="00C36382" w:rsidP="007455D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058A04F7" w14:textId="77777777"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In Thousand Baht</w:t>
            </w:r>
          </w:p>
        </w:tc>
      </w:tr>
      <w:tr w:rsidR="00C36382" w:rsidRPr="00975D10" w14:paraId="6A8B0A1C" w14:textId="77777777" w:rsidTr="007455DB">
        <w:tc>
          <w:tcPr>
            <w:tcW w:w="5495" w:type="dxa"/>
            <w:vAlign w:val="bottom"/>
          </w:tcPr>
          <w:p w14:paraId="164C3130" w14:textId="77777777" w:rsidR="00C36382" w:rsidRPr="00975D10" w:rsidRDefault="00C36382" w:rsidP="007455DB">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0407CB65" w14:textId="2BB419F9"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20</w:t>
            </w:r>
            <w:r w:rsidRPr="00975D10">
              <w:rPr>
                <w:rFonts w:ascii="Times New Roman" w:hAnsi="Times New Roman" w:cs="Times New Roman"/>
                <w:sz w:val="22"/>
                <w:szCs w:val="22"/>
                <w:cs/>
              </w:rPr>
              <w:t>2</w:t>
            </w:r>
            <w:r w:rsidR="00D67C52">
              <w:rPr>
                <w:rFonts w:ascii="Times New Roman" w:hAnsi="Times New Roman" w:cs="Times New Roman"/>
                <w:sz w:val="22"/>
                <w:szCs w:val="22"/>
              </w:rPr>
              <w:t>5</w:t>
            </w:r>
          </w:p>
        </w:tc>
        <w:tc>
          <w:tcPr>
            <w:tcW w:w="283" w:type="dxa"/>
            <w:vAlign w:val="bottom"/>
          </w:tcPr>
          <w:p w14:paraId="3A1283B6" w14:textId="77777777" w:rsidR="00C36382" w:rsidRPr="00975D10" w:rsidRDefault="00C36382" w:rsidP="007455DB">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7353A26C" w14:textId="5AB52BF0" w:rsidR="00C36382" w:rsidRPr="00975D10" w:rsidRDefault="00C36382" w:rsidP="007455DB">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75D10">
              <w:rPr>
                <w:rFonts w:ascii="Times New Roman" w:hAnsi="Times New Roman" w:cs="Times New Roman"/>
                <w:sz w:val="22"/>
                <w:szCs w:val="22"/>
              </w:rPr>
              <w:t>202</w:t>
            </w:r>
            <w:r w:rsidR="00D67C52">
              <w:rPr>
                <w:rFonts w:ascii="Times New Roman" w:hAnsi="Times New Roman" w:cs="Times New Roman"/>
                <w:sz w:val="22"/>
                <w:szCs w:val="22"/>
              </w:rPr>
              <w:t>4</w:t>
            </w:r>
          </w:p>
        </w:tc>
      </w:tr>
      <w:tr w:rsidR="00D67C52" w:rsidRPr="00975D10" w14:paraId="5D471FA1" w14:textId="77777777" w:rsidTr="007455DB">
        <w:tc>
          <w:tcPr>
            <w:tcW w:w="5495" w:type="dxa"/>
            <w:vAlign w:val="bottom"/>
          </w:tcPr>
          <w:p w14:paraId="730FBE31" w14:textId="77777777" w:rsidR="00D67C52" w:rsidRPr="00975D10" w:rsidRDefault="00D67C52" w:rsidP="00D67C5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Liability for post-employment benefits 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January 1</w:t>
            </w:r>
          </w:p>
        </w:tc>
        <w:tc>
          <w:tcPr>
            <w:tcW w:w="1843" w:type="dxa"/>
            <w:tcBorders>
              <w:top w:val="single" w:sz="4" w:space="0" w:color="auto"/>
              <w:bottom w:val="single" w:sz="4" w:space="0" w:color="auto"/>
            </w:tcBorders>
            <w:vAlign w:val="bottom"/>
          </w:tcPr>
          <w:p w14:paraId="3E005ED4" w14:textId="7D372362" w:rsidR="00D67C52" w:rsidRPr="00975D10" w:rsidRDefault="00D67C52" w:rsidP="00D67C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30,307</w:t>
            </w:r>
          </w:p>
        </w:tc>
        <w:tc>
          <w:tcPr>
            <w:tcW w:w="283" w:type="dxa"/>
            <w:vAlign w:val="bottom"/>
          </w:tcPr>
          <w:p w14:paraId="2F42BCC4" w14:textId="77777777" w:rsidR="00D67C52" w:rsidRPr="00975D10" w:rsidRDefault="00D67C52" w:rsidP="00D67C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single" w:sz="4" w:space="0" w:color="auto"/>
            </w:tcBorders>
            <w:vAlign w:val="bottom"/>
          </w:tcPr>
          <w:p w14:paraId="2E506533" w14:textId="6824B4D6" w:rsidR="00D67C52" w:rsidRPr="00975D10" w:rsidRDefault="00D67C52" w:rsidP="00D67C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19,163</w:t>
            </w:r>
          </w:p>
        </w:tc>
      </w:tr>
      <w:tr w:rsidR="001302AB" w:rsidRPr="00975D10" w14:paraId="2B0CF4AD" w14:textId="77777777" w:rsidTr="007455DB">
        <w:tc>
          <w:tcPr>
            <w:tcW w:w="5495" w:type="dxa"/>
            <w:vAlign w:val="bottom"/>
          </w:tcPr>
          <w:p w14:paraId="0C9555FB" w14:textId="77777777" w:rsidR="001302AB" w:rsidRPr="00975D10" w:rsidRDefault="001302AB" w:rsidP="001302AB">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Current service cost</w:t>
            </w:r>
          </w:p>
        </w:tc>
        <w:tc>
          <w:tcPr>
            <w:tcW w:w="1843" w:type="dxa"/>
            <w:tcBorders>
              <w:top w:val="single" w:sz="4" w:space="0" w:color="auto"/>
            </w:tcBorders>
            <w:vAlign w:val="bottom"/>
          </w:tcPr>
          <w:p w14:paraId="581046A3" w14:textId="1784E398"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302AB">
              <w:rPr>
                <w:rFonts w:ascii="Times New Roman" w:hAnsi="Times New Roman" w:cs="Times New Roman"/>
                <w:sz w:val="22"/>
                <w:szCs w:val="22"/>
              </w:rPr>
              <w:t>3,209</w:t>
            </w:r>
          </w:p>
        </w:tc>
        <w:tc>
          <w:tcPr>
            <w:tcW w:w="283" w:type="dxa"/>
            <w:vAlign w:val="bottom"/>
          </w:tcPr>
          <w:p w14:paraId="0372CDDC" w14:textId="77777777"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tcBorders>
            <w:vAlign w:val="bottom"/>
          </w:tcPr>
          <w:p w14:paraId="665020F3" w14:textId="535027A8"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2,405</w:t>
            </w:r>
          </w:p>
        </w:tc>
      </w:tr>
      <w:tr w:rsidR="001302AB" w:rsidRPr="00975D10" w14:paraId="5A7CEF1A" w14:textId="77777777" w:rsidTr="007455DB">
        <w:tc>
          <w:tcPr>
            <w:tcW w:w="5495" w:type="dxa"/>
            <w:vAlign w:val="bottom"/>
          </w:tcPr>
          <w:p w14:paraId="2B1367FE" w14:textId="77777777" w:rsidR="001302AB" w:rsidRPr="00975D10" w:rsidRDefault="001302AB" w:rsidP="001302AB">
            <w:pPr>
              <w:pStyle w:val="BodyText2"/>
              <w:widowControl w:val="0"/>
              <w:overflowPunct w:val="0"/>
              <w:autoSpaceDE w:val="0"/>
              <w:autoSpaceDN w:val="0"/>
              <w:adjustRightInd w:val="0"/>
              <w:textAlignment w:val="baseline"/>
              <w:rPr>
                <w:rFonts w:ascii="Times New Roman" w:hAnsi="Times New Roman" w:cs="Times New Roman"/>
                <w:sz w:val="22"/>
                <w:szCs w:val="22"/>
                <w:cs/>
              </w:rPr>
            </w:pPr>
            <w:r w:rsidRPr="00975D10">
              <w:rPr>
                <w:rFonts w:ascii="Times New Roman" w:hAnsi="Times New Roman" w:cs="Times New Roman"/>
                <w:sz w:val="22"/>
                <w:szCs w:val="22"/>
              </w:rPr>
              <w:t>Interest cost</w:t>
            </w:r>
          </w:p>
        </w:tc>
        <w:tc>
          <w:tcPr>
            <w:tcW w:w="1843" w:type="dxa"/>
            <w:vAlign w:val="bottom"/>
          </w:tcPr>
          <w:p w14:paraId="22893844" w14:textId="601BF6A3"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1302AB">
              <w:rPr>
                <w:rFonts w:ascii="Times New Roman" w:hAnsi="Times New Roman" w:cs="Times New Roman"/>
                <w:sz w:val="22"/>
                <w:szCs w:val="22"/>
              </w:rPr>
              <w:t>492</w:t>
            </w:r>
          </w:p>
        </w:tc>
        <w:tc>
          <w:tcPr>
            <w:tcW w:w="283" w:type="dxa"/>
            <w:vAlign w:val="bottom"/>
          </w:tcPr>
          <w:p w14:paraId="05405D00" w14:textId="77777777"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13C89BE" w14:textId="4D933E90"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Pr>
                <w:rFonts w:ascii="Times New Roman" w:hAnsi="Times New Roman" w:cs="Times New Roman"/>
                <w:sz w:val="22"/>
                <w:szCs w:val="22"/>
              </w:rPr>
              <w:t>509</w:t>
            </w:r>
          </w:p>
        </w:tc>
      </w:tr>
      <w:tr w:rsidR="001302AB" w:rsidRPr="00975D10" w14:paraId="65AE2585" w14:textId="77777777" w:rsidTr="007455DB">
        <w:tc>
          <w:tcPr>
            <w:tcW w:w="5495" w:type="dxa"/>
            <w:vAlign w:val="bottom"/>
          </w:tcPr>
          <w:p w14:paraId="1F3F98FD" w14:textId="2F4CC050" w:rsidR="001302AB" w:rsidRPr="00975D10" w:rsidRDefault="001302AB" w:rsidP="001302AB">
            <w:pPr>
              <w:pStyle w:val="BodyText2"/>
              <w:widowControl w:val="0"/>
              <w:overflowPunct w:val="0"/>
              <w:autoSpaceDE w:val="0"/>
              <w:autoSpaceDN w:val="0"/>
              <w:adjustRightInd w:val="0"/>
              <w:textAlignment w:val="baseline"/>
              <w:rPr>
                <w:rFonts w:ascii="Times New Roman" w:hAnsi="Times New Roman" w:cs="Times New Roman"/>
                <w:sz w:val="22"/>
                <w:szCs w:val="22"/>
              </w:rPr>
            </w:pPr>
            <w:r>
              <w:rPr>
                <w:rFonts w:ascii="Times New Roman" w:hAnsi="Times New Roman" w:cs="Times New Roman"/>
                <w:sz w:val="22"/>
                <w:szCs w:val="22"/>
              </w:rPr>
              <w:t>Past service cost</w:t>
            </w:r>
          </w:p>
        </w:tc>
        <w:tc>
          <w:tcPr>
            <w:tcW w:w="1843" w:type="dxa"/>
            <w:vAlign w:val="bottom"/>
          </w:tcPr>
          <w:p w14:paraId="65DCF587" w14:textId="2BD1C2CD" w:rsidR="001302AB" w:rsidRDefault="001302AB" w:rsidP="003B29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84"/>
              </w:tabs>
              <w:ind w:right="648"/>
              <w:jc w:val="right"/>
              <w:rPr>
                <w:rFonts w:ascii="Times New Roman" w:hAnsi="Times New Roman" w:cs="Times New Roman"/>
                <w:sz w:val="22"/>
                <w:szCs w:val="22"/>
              </w:rPr>
            </w:pPr>
            <w:r w:rsidRPr="001302AB">
              <w:rPr>
                <w:rFonts w:ascii="Times New Roman" w:hAnsi="Times New Roman" w:cs="Times New Roman"/>
                <w:sz w:val="22"/>
                <w:szCs w:val="22"/>
              </w:rPr>
              <w:t>-</w:t>
            </w:r>
          </w:p>
        </w:tc>
        <w:tc>
          <w:tcPr>
            <w:tcW w:w="283" w:type="dxa"/>
            <w:vAlign w:val="bottom"/>
          </w:tcPr>
          <w:p w14:paraId="68C43127" w14:textId="77777777"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499EA1B3" w14:textId="70DA5E64" w:rsidR="001302AB"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6,232</w:t>
            </w:r>
          </w:p>
        </w:tc>
      </w:tr>
      <w:tr w:rsidR="001302AB" w:rsidRPr="00975D10" w14:paraId="7C992B7F" w14:textId="77777777" w:rsidTr="007455DB">
        <w:tc>
          <w:tcPr>
            <w:tcW w:w="5495" w:type="dxa"/>
            <w:vAlign w:val="bottom"/>
          </w:tcPr>
          <w:p w14:paraId="05ED9150" w14:textId="379C92FB" w:rsidR="001302AB" w:rsidRPr="0054503E" w:rsidRDefault="001302AB" w:rsidP="001302AB">
            <w:pPr>
              <w:pStyle w:val="BodyText2"/>
              <w:widowControl w:val="0"/>
              <w:overflowPunct w:val="0"/>
              <w:autoSpaceDE w:val="0"/>
              <w:autoSpaceDN w:val="0"/>
              <w:adjustRightInd w:val="0"/>
              <w:textAlignment w:val="baseline"/>
              <w:rPr>
                <w:rFonts w:ascii="Times New Roman" w:hAnsi="Times New Roman"/>
                <w:sz w:val="22"/>
                <w:szCs w:val="22"/>
              </w:rPr>
            </w:pPr>
            <w:r w:rsidRPr="0054503E">
              <w:rPr>
                <w:rFonts w:ascii="Times New Roman" w:hAnsi="Times New Roman"/>
                <w:sz w:val="22"/>
                <w:szCs w:val="22"/>
              </w:rPr>
              <w:t xml:space="preserve">Actuarial </w:t>
            </w:r>
            <w:r>
              <w:rPr>
                <w:rFonts w:ascii="Times New Roman" w:hAnsi="Times New Roman"/>
                <w:sz w:val="22"/>
                <w:szCs w:val="22"/>
              </w:rPr>
              <w:t>loss</w:t>
            </w:r>
            <w:r w:rsidRPr="00466BDD">
              <w:rPr>
                <w:rFonts w:ascii="Times New Roman" w:hAnsi="Times New Roman"/>
                <w:sz w:val="22"/>
                <w:szCs w:val="22"/>
              </w:rPr>
              <w:t xml:space="preserve"> </w:t>
            </w:r>
            <w:r w:rsidRPr="0054503E">
              <w:rPr>
                <w:rFonts w:ascii="Times New Roman" w:hAnsi="Times New Roman"/>
                <w:sz w:val="22"/>
                <w:szCs w:val="22"/>
              </w:rPr>
              <w:t>on re</w:t>
            </w:r>
            <w:r>
              <w:rPr>
                <w:rFonts w:ascii="Times New Roman" w:hAnsi="Times New Roman"/>
                <w:sz w:val="22"/>
                <w:szCs w:val="22"/>
              </w:rPr>
              <w:t>-</w:t>
            </w:r>
            <w:r w:rsidRPr="0054503E">
              <w:rPr>
                <w:rFonts w:ascii="Times New Roman" w:hAnsi="Times New Roman"/>
                <w:sz w:val="22"/>
                <w:szCs w:val="22"/>
              </w:rPr>
              <w:t>measurement</w:t>
            </w:r>
          </w:p>
        </w:tc>
        <w:tc>
          <w:tcPr>
            <w:tcW w:w="1843" w:type="dxa"/>
            <w:vAlign w:val="bottom"/>
          </w:tcPr>
          <w:p w14:paraId="05EC6DE0" w14:textId="292B086B" w:rsidR="001302AB" w:rsidRPr="00A16CBE" w:rsidRDefault="001302AB" w:rsidP="003B29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84"/>
              </w:tabs>
              <w:ind w:right="648"/>
              <w:jc w:val="right"/>
              <w:rPr>
                <w:rFonts w:ascii="Times New Roman" w:hAnsi="Times New Roman" w:cs="Times New Roman"/>
                <w:sz w:val="22"/>
                <w:szCs w:val="22"/>
                <w:cs/>
              </w:rPr>
            </w:pPr>
            <w:r w:rsidRPr="001302AB">
              <w:rPr>
                <w:rFonts w:ascii="Times New Roman" w:hAnsi="Times New Roman" w:cs="Times New Roman"/>
                <w:sz w:val="22"/>
                <w:szCs w:val="22"/>
              </w:rPr>
              <w:t>-</w:t>
            </w:r>
          </w:p>
        </w:tc>
        <w:tc>
          <w:tcPr>
            <w:tcW w:w="283" w:type="dxa"/>
            <w:vAlign w:val="bottom"/>
          </w:tcPr>
          <w:p w14:paraId="5A3FEC9C" w14:textId="77777777"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61650C63" w14:textId="0F0C5E7C"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6,060</w:t>
            </w:r>
          </w:p>
        </w:tc>
      </w:tr>
      <w:tr w:rsidR="001302AB" w:rsidRPr="00975D10" w14:paraId="14000859" w14:textId="77777777" w:rsidTr="007455DB">
        <w:tc>
          <w:tcPr>
            <w:tcW w:w="5495" w:type="dxa"/>
            <w:vAlign w:val="bottom"/>
          </w:tcPr>
          <w:p w14:paraId="1B2698CE" w14:textId="77777777"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rPr>
                <w:rFonts w:ascii="Times New Roman" w:hAnsi="Times New Roman" w:cs="Times New Roman"/>
                <w:sz w:val="22"/>
                <w:szCs w:val="22"/>
              </w:rPr>
            </w:pPr>
            <w:r w:rsidRPr="00975D10">
              <w:rPr>
                <w:rFonts w:ascii="Times New Roman" w:hAnsi="Times New Roman" w:cs="Times New Roman"/>
                <w:sz w:val="22"/>
                <w:szCs w:val="22"/>
              </w:rPr>
              <w:t>Expense recognized in statement of comprehensive income</w:t>
            </w:r>
          </w:p>
        </w:tc>
        <w:tc>
          <w:tcPr>
            <w:tcW w:w="1843" w:type="dxa"/>
            <w:tcBorders>
              <w:top w:val="single" w:sz="4" w:space="0" w:color="auto"/>
            </w:tcBorders>
            <w:vAlign w:val="bottom"/>
          </w:tcPr>
          <w:p w14:paraId="32C0DF71" w14:textId="72EEB175"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302AB">
              <w:rPr>
                <w:rFonts w:ascii="Times New Roman" w:hAnsi="Times New Roman" w:cs="Times New Roman"/>
                <w:sz w:val="22"/>
                <w:szCs w:val="22"/>
              </w:rPr>
              <w:t>3,701</w:t>
            </w:r>
          </w:p>
        </w:tc>
        <w:tc>
          <w:tcPr>
            <w:tcW w:w="283" w:type="dxa"/>
            <w:vAlign w:val="bottom"/>
          </w:tcPr>
          <w:p w14:paraId="2C48CC44" w14:textId="77777777"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tcBorders>
              <w:top w:val="single" w:sz="4" w:space="0" w:color="auto"/>
            </w:tcBorders>
            <w:vAlign w:val="bottom"/>
          </w:tcPr>
          <w:p w14:paraId="7FD11ADA" w14:textId="318896FA"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15,206</w:t>
            </w:r>
          </w:p>
        </w:tc>
      </w:tr>
      <w:tr w:rsidR="001302AB" w:rsidRPr="00975D10" w14:paraId="6D645DF6" w14:textId="77777777" w:rsidTr="007455DB">
        <w:tc>
          <w:tcPr>
            <w:tcW w:w="5495" w:type="dxa"/>
            <w:vAlign w:val="bottom"/>
          </w:tcPr>
          <w:p w14:paraId="604CE837" w14:textId="77777777" w:rsidR="001302AB" w:rsidRPr="00975D10" w:rsidRDefault="001302AB" w:rsidP="001302AB">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Employee benefits paid during the year</w:t>
            </w:r>
          </w:p>
        </w:tc>
        <w:tc>
          <w:tcPr>
            <w:tcW w:w="1843" w:type="dxa"/>
            <w:tcBorders>
              <w:bottom w:val="single" w:sz="4" w:space="0" w:color="auto"/>
            </w:tcBorders>
            <w:vAlign w:val="bottom"/>
          </w:tcPr>
          <w:p w14:paraId="0175746E" w14:textId="4A1AC55F"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302AB">
              <w:rPr>
                <w:rFonts w:ascii="Times New Roman" w:hAnsi="Times New Roman" w:cs="Times New Roman"/>
                <w:sz w:val="22"/>
                <w:szCs w:val="22"/>
              </w:rPr>
              <w:t>(13,131)</w:t>
            </w:r>
          </w:p>
        </w:tc>
        <w:tc>
          <w:tcPr>
            <w:tcW w:w="283" w:type="dxa"/>
            <w:vAlign w:val="bottom"/>
          </w:tcPr>
          <w:p w14:paraId="12004966" w14:textId="77777777"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tcBorders>
              <w:bottom w:val="single" w:sz="4" w:space="0" w:color="auto"/>
            </w:tcBorders>
            <w:vAlign w:val="bottom"/>
          </w:tcPr>
          <w:p w14:paraId="300C92B1" w14:textId="18F59ED2"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86"/>
              <w:jc w:val="right"/>
              <w:rPr>
                <w:rFonts w:ascii="Times New Roman" w:hAnsi="Times New Roman" w:cs="Times New Roman"/>
                <w:sz w:val="22"/>
                <w:szCs w:val="22"/>
              </w:rPr>
            </w:pPr>
            <w:proofErr w:type="gramStart"/>
            <w:r>
              <w:rPr>
                <w:rFonts w:ascii="Times New Roman" w:hAnsi="Times New Roman" w:cs="Times New Roman"/>
                <w:sz w:val="22"/>
                <w:szCs w:val="22"/>
              </w:rPr>
              <w:t>( 4,062</w:t>
            </w:r>
            <w:proofErr w:type="gramEnd"/>
            <w:r w:rsidRPr="00A16CBE">
              <w:rPr>
                <w:rFonts w:ascii="Times New Roman" w:hAnsi="Times New Roman" w:cs="Times New Roman"/>
                <w:sz w:val="22"/>
                <w:szCs w:val="22"/>
              </w:rPr>
              <w:t>)</w:t>
            </w:r>
          </w:p>
        </w:tc>
      </w:tr>
      <w:tr w:rsidR="001302AB" w:rsidRPr="00975D10" w14:paraId="76795822" w14:textId="77777777" w:rsidTr="007455DB">
        <w:trPr>
          <w:trHeight w:val="53"/>
        </w:trPr>
        <w:tc>
          <w:tcPr>
            <w:tcW w:w="5495" w:type="dxa"/>
            <w:vAlign w:val="bottom"/>
          </w:tcPr>
          <w:p w14:paraId="3E759DC4" w14:textId="77777777" w:rsidR="001302AB" w:rsidRPr="00975D10" w:rsidRDefault="001302AB" w:rsidP="001302AB">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75D10">
              <w:rPr>
                <w:rFonts w:ascii="Times New Roman" w:hAnsi="Times New Roman" w:cs="Times New Roman"/>
                <w:sz w:val="22"/>
                <w:szCs w:val="22"/>
              </w:rPr>
              <w:t xml:space="preserve">Liability for post-employment benefits 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December 31</w:t>
            </w:r>
          </w:p>
        </w:tc>
        <w:tc>
          <w:tcPr>
            <w:tcW w:w="1843" w:type="dxa"/>
            <w:tcBorders>
              <w:top w:val="single" w:sz="4" w:space="0" w:color="auto"/>
              <w:bottom w:val="double" w:sz="4" w:space="0" w:color="auto"/>
            </w:tcBorders>
            <w:vAlign w:val="bottom"/>
          </w:tcPr>
          <w:p w14:paraId="41323FF2" w14:textId="0012AEB3"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302AB">
              <w:rPr>
                <w:rFonts w:ascii="Times New Roman" w:hAnsi="Times New Roman" w:cs="Times New Roman"/>
                <w:sz w:val="22"/>
                <w:szCs w:val="22"/>
              </w:rPr>
              <w:t>20,877</w:t>
            </w:r>
          </w:p>
        </w:tc>
        <w:tc>
          <w:tcPr>
            <w:tcW w:w="283" w:type="dxa"/>
          </w:tcPr>
          <w:p w14:paraId="3FCBF54A" w14:textId="77777777"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double" w:sz="4" w:space="0" w:color="auto"/>
            </w:tcBorders>
            <w:vAlign w:val="bottom"/>
          </w:tcPr>
          <w:p w14:paraId="0E8DF193" w14:textId="59AF3705" w:rsidR="001302AB" w:rsidRPr="00975D10" w:rsidRDefault="001302AB" w:rsidP="00130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30,307</w:t>
            </w:r>
          </w:p>
        </w:tc>
      </w:tr>
    </w:tbl>
    <w:p w14:paraId="28371859" w14:textId="77777777" w:rsidR="00C36382"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52687B9" w14:textId="77777777" w:rsidR="00290691" w:rsidRDefault="00290691" w:rsidP="002906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B17E0A">
        <w:rPr>
          <w:rFonts w:ascii="Times New Roman" w:hAnsi="Times New Roman" w:cs="Times New Roman"/>
          <w:sz w:val="22"/>
          <w:szCs w:val="22"/>
        </w:rPr>
        <w:t xml:space="preserve">During 2025, the Company paid employee benefits to three executives, who are key management, that reached retirement age but </w:t>
      </w:r>
      <w:proofErr w:type="gramStart"/>
      <w:r w:rsidRPr="00B17E0A">
        <w:rPr>
          <w:rFonts w:ascii="Times New Roman" w:hAnsi="Times New Roman" w:cs="Times New Roman"/>
          <w:sz w:val="22"/>
          <w:szCs w:val="22"/>
        </w:rPr>
        <w:t>still continue</w:t>
      </w:r>
      <w:proofErr w:type="gramEnd"/>
      <w:r w:rsidRPr="00B17E0A">
        <w:rPr>
          <w:rFonts w:ascii="Times New Roman" w:hAnsi="Times New Roman" w:cs="Times New Roman"/>
          <w:sz w:val="22"/>
          <w:szCs w:val="22"/>
        </w:rPr>
        <w:t xml:space="preserve"> to work for the Company, totalling approximately Baht 10 million.</w:t>
      </w:r>
    </w:p>
    <w:p w14:paraId="7D9D286A" w14:textId="77777777" w:rsidR="00290691" w:rsidRDefault="00290691"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heme="minorBidi"/>
          <w:sz w:val="22"/>
          <w:szCs w:val="22"/>
        </w:rPr>
      </w:pPr>
    </w:p>
    <w:p w14:paraId="51C076DA" w14:textId="77777777" w:rsidR="00836D91" w:rsidRDefault="00836D91"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heme="minorBidi"/>
          <w:sz w:val="22"/>
          <w:szCs w:val="22"/>
        </w:rPr>
      </w:pPr>
    </w:p>
    <w:p w14:paraId="019F9530" w14:textId="77777777" w:rsidR="003B29BC" w:rsidRPr="00290691" w:rsidRDefault="003B29BC"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heme="minorBidi"/>
          <w:sz w:val="22"/>
          <w:szCs w:val="22"/>
        </w:rPr>
      </w:pPr>
    </w:p>
    <w:p w14:paraId="728CA081" w14:textId="741C52B0" w:rsidR="002177BF" w:rsidRPr="00D67C52"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heme="minorBidi"/>
          <w:sz w:val="22"/>
          <w:szCs w:val="22"/>
          <w:cs/>
        </w:rPr>
      </w:pPr>
      <w:r w:rsidRPr="000F68F2">
        <w:rPr>
          <w:rFonts w:ascii="Times New Roman" w:hAnsi="Times New Roman" w:cs="Times New Roman"/>
          <w:sz w:val="22"/>
          <w:szCs w:val="22"/>
        </w:rPr>
        <w:lastRenderedPageBreak/>
        <w:t>Significant assumptions used in calculation of liability for post-employment benefits are as follows:</w:t>
      </w:r>
    </w:p>
    <w:p w14:paraId="17F65DB1" w14:textId="2EFFEE96"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Discount rate</w:t>
      </w:r>
      <w:r w:rsidRPr="000F68F2">
        <w:rPr>
          <w:rFonts w:ascii="Times New Roman" w:hAnsi="Times New Roman" w:cs="Times New Roman"/>
          <w:sz w:val="22"/>
          <w:szCs w:val="22"/>
        </w:rPr>
        <w:tab/>
      </w:r>
      <w:r w:rsidRPr="000F68F2">
        <w:rPr>
          <w:rFonts w:ascii="Times New Roman" w:hAnsi="Times New Roman" w:cs="Times New Roman"/>
          <w:sz w:val="22"/>
          <w:szCs w:val="22"/>
        </w:rPr>
        <w:tab/>
      </w:r>
      <w:r w:rsidRPr="000F68F2">
        <w:rPr>
          <w:rFonts w:ascii="Times New Roman" w:hAnsi="Times New Roman" w:cs="Times New Roman"/>
          <w:sz w:val="22"/>
          <w:szCs w:val="22"/>
        </w:rPr>
        <w:tab/>
        <w:t>2.6</w:t>
      </w:r>
      <w:r>
        <w:rPr>
          <w:rFonts w:ascii="Times New Roman" w:hAnsi="Times New Roman" w:cs="Times New Roman"/>
          <w:sz w:val="22"/>
          <w:szCs w:val="22"/>
        </w:rPr>
        <w:t>0</w:t>
      </w:r>
      <w:r w:rsidRPr="000F68F2">
        <w:rPr>
          <w:rFonts w:ascii="Times New Roman" w:hAnsi="Times New Roman" w:cs="Times New Roman"/>
          <w:sz w:val="22"/>
          <w:szCs w:val="22"/>
        </w:rPr>
        <w:t xml:space="preserve">% p.a. </w:t>
      </w:r>
    </w:p>
    <w:p w14:paraId="61750745" w14:textId="77777777" w:rsidR="002177BF" w:rsidRPr="000F68F2"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Salary escalation rate</w:t>
      </w:r>
      <w:r w:rsidRPr="000F68F2">
        <w:rPr>
          <w:rFonts w:ascii="Times New Roman" w:hAnsi="Times New Roman" w:cs="Times New Roman"/>
          <w:sz w:val="22"/>
          <w:szCs w:val="22"/>
        </w:rPr>
        <w:tab/>
      </w:r>
      <w:r w:rsidRPr="000F68F2">
        <w:rPr>
          <w:rFonts w:ascii="Times New Roman" w:hAnsi="Times New Roman" w:cs="Times New Roman"/>
          <w:sz w:val="22"/>
          <w:szCs w:val="22"/>
        </w:rPr>
        <w:tab/>
        <w:t xml:space="preserve">6.00% p.a. </w:t>
      </w:r>
    </w:p>
    <w:p w14:paraId="61A4D634" w14:textId="77777777" w:rsidR="002177BF" w:rsidRDefault="002177BF" w:rsidP="002177BF">
      <w:pPr>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hanging="567"/>
        <w:jc w:val="both"/>
        <w:rPr>
          <w:rFonts w:ascii="Times New Roman" w:hAnsi="Times New Roman" w:cs="Times New Roman"/>
          <w:sz w:val="22"/>
          <w:szCs w:val="22"/>
        </w:rPr>
      </w:pPr>
      <w:r w:rsidRPr="000F68F2">
        <w:rPr>
          <w:rFonts w:ascii="Times New Roman" w:hAnsi="Times New Roman" w:cs="Times New Roman"/>
          <w:sz w:val="22"/>
          <w:szCs w:val="22"/>
        </w:rPr>
        <w:t>Employee turnover rate</w:t>
      </w:r>
      <w:r w:rsidRPr="000F68F2">
        <w:rPr>
          <w:rFonts w:ascii="Times New Roman" w:hAnsi="Times New Roman" w:cs="Times New Roman"/>
          <w:sz w:val="22"/>
          <w:szCs w:val="22"/>
        </w:rPr>
        <w:tab/>
      </w:r>
      <w:r w:rsidRPr="000F68F2">
        <w:rPr>
          <w:rFonts w:ascii="Times New Roman" w:hAnsi="Times New Roman" w:cs="Times New Roman"/>
          <w:sz w:val="22"/>
          <w:szCs w:val="22"/>
        </w:rPr>
        <w:tab/>
        <w:t>5.73%</w:t>
      </w:r>
      <w:r>
        <w:rPr>
          <w:rFonts w:ascii="Times New Roman" w:hAnsi="Times New Roman" w:cs="Times New Roman"/>
          <w:sz w:val="22"/>
          <w:szCs w:val="22"/>
        </w:rPr>
        <w:t xml:space="preserve"> </w:t>
      </w:r>
      <w:r w:rsidRPr="000F68F2">
        <w:rPr>
          <w:rFonts w:ascii="Times New Roman" w:hAnsi="Times New Roman" w:cs="Times New Roman"/>
          <w:sz w:val="22"/>
          <w:szCs w:val="22"/>
          <w:cs/>
        </w:rPr>
        <w:t>-</w:t>
      </w:r>
      <w:r>
        <w:rPr>
          <w:rFonts w:ascii="Times New Roman" w:hAnsi="Times New Roman" w:cs="Times New Roman"/>
          <w:sz w:val="22"/>
          <w:szCs w:val="22"/>
        </w:rPr>
        <w:t xml:space="preserve"> </w:t>
      </w:r>
      <w:r w:rsidRPr="000F68F2">
        <w:rPr>
          <w:rFonts w:ascii="Times New Roman" w:hAnsi="Times New Roman" w:cs="Times New Roman"/>
          <w:sz w:val="22"/>
          <w:szCs w:val="22"/>
        </w:rPr>
        <w:t xml:space="preserve">34.38% p.a. </w:t>
      </w:r>
    </w:p>
    <w:p w14:paraId="233D33C8" w14:textId="77777777" w:rsidR="00266B5C" w:rsidRPr="000F68F2" w:rsidRDefault="00266B5C" w:rsidP="00266B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7"/>
        <w:jc w:val="both"/>
        <w:rPr>
          <w:rFonts w:ascii="Times New Roman" w:hAnsi="Times New Roman" w:cs="Times New Roman"/>
          <w:sz w:val="22"/>
          <w:szCs w:val="22"/>
        </w:rPr>
      </w:pPr>
    </w:p>
    <w:p w14:paraId="799A6DA4" w14:textId="77777777" w:rsidR="002177BF" w:rsidRPr="000C2F04"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jc w:val="thaiDistribute"/>
        <w:rPr>
          <w:rFonts w:ascii="Times New Roman" w:hAnsi="Times New Roman" w:cs="Times New Roman"/>
          <w:sz w:val="22"/>
          <w:szCs w:val="22"/>
        </w:rPr>
      </w:pPr>
      <w:r w:rsidRPr="000C2F04">
        <w:rPr>
          <w:rFonts w:ascii="Times New Roman" w:hAnsi="Times New Roman" w:cs="Times New Roman"/>
          <w:sz w:val="22"/>
          <w:szCs w:val="22"/>
        </w:rPr>
        <w:t>Actuarial loss on re-measurement</w:t>
      </w:r>
      <w:r w:rsidRPr="000C2F04">
        <w:rPr>
          <w:rFonts w:ascii="Times New Roman" w:hAnsi="Times New Roman" w:cs="Times New Roman" w:hint="cs"/>
          <w:sz w:val="22"/>
          <w:szCs w:val="22"/>
          <w:cs/>
        </w:rPr>
        <w:t xml:space="preserve"> </w:t>
      </w:r>
      <w:r w:rsidRPr="000C2F04">
        <w:rPr>
          <w:rFonts w:ascii="Times New Roman" w:hAnsi="Times New Roman" w:cs="Times New Roman"/>
          <w:sz w:val="22"/>
          <w:szCs w:val="22"/>
        </w:rPr>
        <w:t>in 2024 comprised loss on changes in financial assumptions and loss on experience adjustment of approximately Baht 643 thousand and Baht 5,417 thousand, respectively.</w:t>
      </w:r>
    </w:p>
    <w:p w14:paraId="346D1F4B" w14:textId="77777777" w:rsidR="002177BF" w:rsidRPr="000F68F2" w:rsidRDefault="002177BF" w:rsidP="00217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Times New Roman" w:hAnsi="Times New Roman" w:cs="Times New Roman"/>
          <w:sz w:val="22"/>
          <w:szCs w:val="22"/>
        </w:rPr>
      </w:pPr>
    </w:p>
    <w:p w14:paraId="596FDCFE" w14:textId="5369C8E9"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975D10">
        <w:rPr>
          <w:rFonts w:ascii="Times New Roman" w:hAnsi="Times New Roman" w:cs="Times New Roman"/>
          <w:sz w:val="22"/>
          <w:szCs w:val="22"/>
        </w:rPr>
        <w:t>The abovementioned changes in significant assumptions may affect the sensitivity of the balance of provision or liability for post-employment benefits in respect of the information as per</w:t>
      </w:r>
      <w:r w:rsidR="00266B5C">
        <w:rPr>
          <w:rFonts w:ascii="Times New Roman" w:hAnsi="Times New Roman" w:cs="Times New Roman"/>
          <w:sz w:val="22"/>
          <w:szCs w:val="22"/>
        </w:rPr>
        <w:t xml:space="preserve"> </w:t>
      </w:r>
      <w:r w:rsidRPr="00975D10">
        <w:rPr>
          <w:rFonts w:ascii="Times New Roman" w:hAnsi="Times New Roman" w:cs="Times New Roman"/>
          <w:sz w:val="22"/>
          <w:szCs w:val="22"/>
        </w:rPr>
        <w:t>calculation report of the qualified actuary as follows:</w:t>
      </w:r>
    </w:p>
    <w:p w14:paraId="337DF429" w14:textId="77777777" w:rsidR="00C36382" w:rsidRPr="00975D10" w:rsidRDefault="00C36382" w:rsidP="00C363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558" w:type="dxa"/>
        <w:tblLayout w:type="fixed"/>
        <w:tblLook w:val="04A0" w:firstRow="1" w:lastRow="0" w:firstColumn="1" w:lastColumn="0" w:noHBand="0" w:noVBand="1"/>
      </w:tblPr>
      <w:tblGrid>
        <w:gridCol w:w="4878"/>
        <w:gridCol w:w="270"/>
        <w:gridCol w:w="2160"/>
        <w:gridCol w:w="270"/>
        <w:gridCol w:w="1980"/>
      </w:tblGrid>
      <w:tr w:rsidR="00C36382" w:rsidRPr="00975D10" w14:paraId="54177B73" w14:textId="77777777" w:rsidTr="007455DB">
        <w:tc>
          <w:tcPr>
            <w:tcW w:w="4878" w:type="dxa"/>
            <w:vAlign w:val="bottom"/>
          </w:tcPr>
          <w:p w14:paraId="020C945A"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color w:val="000000"/>
                <w:sz w:val="22"/>
                <w:szCs w:val="22"/>
                <w:u w:val="single"/>
                <w:cs/>
              </w:rPr>
            </w:pPr>
          </w:p>
        </w:tc>
        <w:tc>
          <w:tcPr>
            <w:tcW w:w="270" w:type="dxa"/>
            <w:vAlign w:val="bottom"/>
          </w:tcPr>
          <w:p w14:paraId="37A3F0CD"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color w:val="000000"/>
                <w:sz w:val="22"/>
                <w:szCs w:val="22"/>
              </w:rPr>
            </w:pPr>
          </w:p>
        </w:tc>
        <w:tc>
          <w:tcPr>
            <w:tcW w:w="4410" w:type="dxa"/>
            <w:gridSpan w:val="3"/>
            <w:tcBorders>
              <w:bottom w:val="single" w:sz="4" w:space="0" w:color="auto"/>
            </w:tcBorders>
            <w:vAlign w:val="bottom"/>
          </w:tcPr>
          <w:p w14:paraId="2759B37B"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2"/>
                <w:szCs w:val="22"/>
              </w:rPr>
            </w:pPr>
            <w:r w:rsidRPr="00975D10">
              <w:rPr>
                <w:rFonts w:ascii="Times New Roman" w:hAnsi="Times New Roman" w:cs="Times New Roman"/>
                <w:sz w:val="22"/>
                <w:szCs w:val="22"/>
              </w:rPr>
              <w:t xml:space="preserve">Liability may increase (decrease) from </w:t>
            </w:r>
          </w:p>
          <w:p w14:paraId="37473958"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2"/>
                <w:szCs w:val="22"/>
              </w:rPr>
            </w:pPr>
            <w:r w:rsidRPr="00975D10">
              <w:rPr>
                <w:rFonts w:ascii="Times New Roman" w:hAnsi="Times New Roman" w:cs="Times New Roman"/>
                <w:sz w:val="22"/>
                <w:szCs w:val="22"/>
              </w:rPr>
              <w:t>changes in significant assumptions</w:t>
            </w:r>
          </w:p>
          <w:p w14:paraId="426FBFA2"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108" w:right="-108"/>
              <w:jc w:val="center"/>
              <w:rPr>
                <w:rFonts w:ascii="Times New Roman" w:hAnsi="Times New Roman" w:cs="Times New Roman"/>
                <w:sz w:val="22"/>
                <w:szCs w:val="22"/>
                <w:cs/>
              </w:rPr>
            </w:pPr>
            <w:r w:rsidRPr="00975D10">
              <w:rPr>
                <w:rFonts w:ascii="Times New Roman" w:hAnsi="Times New Roman" w:cs="Times New Roman"/>
                <w:sz w:val="22"/>
                <w:szCs w:val="22"/>
              </w:rPr>
              <w:t>(In Thousand Baht)</w:t>
            </w:r>
          </w:p>
        </w:tc>
      </w:tr>
      <w:tr w:rsidR="00C36382" w:rsidRPr="00975D10" w14:paraId="1129238B" w14:textId="77777777" w:rsidTr="007455DB">
        <w:tc>
          <w:tcPr>
            <w:tcW w:w="4878" w:type="dxa"/>
            <w:tcBorders>
              <w:bottom w:val="single" w:sz="4" w:space="0" w:color="auto"/>
            </w:tcBorders>
            <w:vAlign w:val="bottom"/>
          </w:tcPr>
          <w:p w14:paraId="23E7BD33" w14:textId="77777777" w:rsidR="00C36382" w:rsidRPr="00975D10" w:rsidRDefault="00C36382" w:rsidP="007455DB">
            <w:pPr>
              <w:pStyle w:val="BodyText2"/>
              <w:tabs>
                <w:tab w:val="left" w:pos="540"/>
              </w:tabs>
              <w:jc w:val="center"/>
              <w:rPr>
                <w:rFonts w:ascii="Times New Roman" w:hAnsi="Times New Roman" w:cs="Times New Roman"/>
                <w:sz w:val="22"/>
                <w:szCs w:val="22"/>
                <w:cs/>
              </w:rPr>
            </w:pPr>
            <w:r w:rsidRPr="00975D10">
              <w:rPr>
                <w:rFonts w:ascii="Times New Roman" w:hAnsi="Times New Roman" w:cs="Times New Roman"/>
                <w:sz w:val="22"/>
                <w:szCs w:val="22"/>
              </w:rPr>
              <w:t>Significant Assumptions</w:t>
            </w:r>
          </w:p>
        </w:tc>
        <w:tc>
          <w:tcPr>
            <w:tcW w:w="270" w:type="dxa"/>
            <w:vAlign w:val="bottom"/>
          </w:tcPr>
          <w:p w14:paraId="0C521FE1"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2160" w:type="dxa"/>
            <w:tcBorders>
              <w:top w:val="single" w:sz="4" w:space="0" w:color="auto"/>
              <w:bottom w:val="single" w:sz="4" w:space="0" w:color="auto"/>
            </w:tcBorders>
            <w:vAlign w:val="bottom"/>
          </w:tcPr>
          <w:p w14:paraId="459D9FC1"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5"/>
              </w:tabs>
              <w:ind w:left="-108" w:right="-108"/>
              <w:jc w:val="center"/>
              <w:rPr>
                <w:rFonts w:ascii="Times New Roman" w:hAnsi="Times New Roman" w:cs="Times New Roman"/>
                <w:sz w:val="22"/>
                <w:szCs w:val="22"/>
              </w:rPr>
            </w:pPr>
            <w:r w:rsidRPr="009009DA">
              <w:rPr>
                <w:rFonts w:ascii="Times New Roman" w:hAnsi="Times New Roman" w:cs="Times New Roman"/>
                <w:sz w:val="22"/>
                <w:szCs w:val="22"/>
              </w:rPr>
              <w:t>If Assumption Increased</w:t>
            </w:r>
          </w:p>
        </w:tc>
        <w:tc>
          <w:tcPr>
            <w:tcW w:w="270" w:type="dxa"/>
            <w:vAlign w:val="bottom"/>
          </w:tcPr>
          <w:p w14:paraId="4B067E9D"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2"/>
                <w:szCs w:val="22"/>
              </w:rPr>
            </w:pPr>
          </w:p>
        </w:tc>
        <w:tc>
          <w:tcPr>
            <w:tcW w:w="1980" w:type="dxa"/>
            <w:tcBorders>
              <w:top w:val="single" w:sz="4" w:space="0" w:color="auto"/>
              <w:bottom w:val="single" w:sz="4" w:space="0" w:color="auto"/>
            </w:tcBorders>
            <w:vAlign w:val="bottom"/>
          </w:tcPr>
          <w:p w14:paraId="53341C29" w14:textId="77777777" w:rsidR="00C36382" w:rsidRPr="00975D10" w:rsidRDefault="00C36382" w:rsidP="00745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5"/>
              </w:tabs>
              <w:ind w:left="-108" w:right="-108"/>
              <w:jc w:val="center"/>
              <w:rPr>
                <w:rFonts w:ascii="Times New Roman" w:hAnsi="Times New Roman" w:cs="Times New Roman"/>
                <w:sz w:val="22"/>
                <w:szCs w:val="22"/>
              </w:rPr>
            </w:pPr>
            <w:r w:rsidRPr="009009DA">
              <w:rPr>
                <w:rFonts w:ascii="Times New Roman" w:hAnsi="Times New Roman" w:cs="Times New Roman"/>
                <w:sz w:val="22"/>
                <w:szCs w:val="22"/>
              </w:rPr>
              <w:t>If Assumption Decreased</w:t>
            </w:r>
          </w:p>
        </w:tc>
      </w:tr>
      <w:tr w:rsidR="00886DAB" w:rsidRPr="00975D10" w14:paraId="2AC135FB" w14:textId="77777777" w:rsidTr="007455DB">
        <w:tc>
          <w:tcPr>
            <w:tcW w:w="4878" w:type="dxa"/>
            <w:tcBorders>
              <w:top w:val="single" w:sz="4" w:space="0" w:color="auto"/>
            </w:tcBorders>
            <w:vAlign w:val="bottom"/>
          </w:tcPr>
          <w:p w14:paraId="72454C62" w14:textId="77777777" w:rsidR="00886DAB" w:rsidRPr="009009DA" w:rsidRDefault="00886DAB" w:rsidP="00886DAB">
            <w:pPr>
              <w:pStyle w:val="BodyText2"/>
              <w:tabs>
                <w:tab w:val="left" w:pos="540"/>
              </w:tabs>
              <w:ind w:right="-108"/>
              <w:rPr>
                <w:rFonts w:ascii="Times New Roman" w:hAnsi="Times New Roman"/>
                <w:sz w:val="22"/>
                <w:szCs w:val="22"/>
                <w:cs/>
              </w:rPr>
            </w:pPr>
            <w:r w:rsidRPr="009009DA">
              <w:rPr>
                <w:rFonts w:ascii="Times New Roman" w:hAnsi="Times New Roman"/>
                <w:sz w:val="22"/>
                <w:szCs w:val="22"/>
              </w:rPr>
              <w:t>Discount rate</w:t>
            </w:r>
            <w:r w:rsidRPr="009009DA">
              <w:rPr>
                <w:rFonts w:ascii="Times New Roman" w:hAnsi="Times New Roman"/>
                <w:sz w:val="22"/>
                <w:szCs w:val="22"/>
                <w:cs/>
              </w:rPr>
              <w:t xml:space="preserve"> </w:t>
            </w:r>
            <w:r w:rsidRPr="009009DA">
              <w:rPr>
                <w:rFonts w:ascii="Times New Roman" w:hAnsi="Times New Roman"/>
                <w:sz w:val="22"/>
                <w:szCs w:val="22"/>
              </w:rPr>
              <w:t>(increase</w:t>
            </w:r>
            <w:r w:rsidRPr="009009DA">
              <w:rPr>
                <w:rFonts w:ascii="Times New Roman" w:hAnsi="Times New Roman"/>
                <w:sz w:val="22"/>
                <w:szCs w:val="22"/>
                <w:cs/>
              </w:rPr>
              <w:t>/</w:t>
            </w:r>
            <w:r w:rsidRPr="009009DA">
              <w:rPr>
                <w:rFonts w:ascii="Times New Roman" w:hAnsi="Times New Roman"/>
                <w:sz w:val="22"/>
                <w:szCs w:val="22"/>
              </w:rPr>
              <w:t>decrease by 0.5%</w:t>
            </w:r>
            <w:r w:rsidRPr="009009DA">
              <w:rPr>
                <w:rFonts w:ascii="Times New Roman" w:hAnsi="Times New Roman"/>
                <w:sz w:val="22"/>
                <w:szCs w:val="22"/>
                <w:cs/>
              </w:rPr>
              <w:t>)</w:t>
            </w:r>
          </w:p>
        </w:tc>
        <w:tc>
          <w:tcPr>
            <w:tcW w:w="270" w:type="dxa"/>
            <w:vAlign w:val="bottom"/>
          </w:tcPr>
          <w:p w14:paraId="679030FA" w14:textId="77777777" w:rsidR="00886DAB" w:rsidRPr="00975D10" w:rsidRDefault="00886DAB" w:rsidP="00886D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2160" w:type="dxa"/>
            <w:tcBorders>
              <w:top w:val="single" w:sz="4" w:space="0" w:color="auto"/>
            </w:tcBorders>
          </w:tcPr>
          <w:p w14:paraId="21B3DDE2" w14:textId="63CED57C" w:rsidR="00886DAB" w:rsidRPr="00886DAB" w:rsidRDefault="00886DAB" w:rsidP="00886DAB">
            <w:pPr>
              <w:pStyle w:val="NoSpacing"/>
              <w:spacing w:line="240" w:lineRule="atLeast"/>
              <w:ind w:right="259"/>
              <w:jc w:val="right"/>
              <w:rPr>
                <w:rFonts w:cs="Times New Roman"/>
                <w:sz w:val="22"/>
                <w:szCs w:val="22"/>
              </w:rPr>
            </w:pPr>
            <w:proofErr w:type="gramStart"/>
            <w:r w:rsidRPr="00886DAB">
              <w:rPr>
                <w:rFonts w:cs="Times New Roman"/>
                <w:sz w:val="22"/>
                <w:szCs w:val="22"/>
              </w:rPr>
              <w:t xml:space="preserve">(  </w:t>
            </w:r>
            <w:proofErr w:type="gramEnd"/>
            <w:r w:rsidRPr="00886DAB">
              <w:rPr>
                <w:rFonts w:cs="Times New Roman"/>
                <w:sz w:val="22"/>
                <w:szCs w:val="22"/>
              </w:rPr>
              <w:t xml:space="preserve"> 682)</w:t>
            </w:r>
          </w:p>
        </w:tc>
        <w:tc>
          <w:tcPr>
            <w:tcW w:w="270" w:type="dxa"/>
            <w:vAlign w:val="bottom"/>
          </w:tcPr>
          <w:p w14:paraId="0C53F2A2" w14:textId="77777777" w:rsidR="00886DAB" w:rsidRPr="00886DAB" w:rsidRDefault="00886DAB" w:rsidP="00886D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p>
        </w:tc>
        <w:tc>
          <w:tcPr>
            <w:tcW w:w="1980" w:type="dxa"/>
            <w:tcBorders>
              <w:top w:val="single" w:sz="4" w:space="0" w:color="auto"/>
            </w:tcBorders>
          </w:tcPr>
          <w:p w14:paraId="0B8FE7ED" w14:textId="2081F05D" w:rsidR="00886DAB" w:rsidRPr="00886DAB" w:rsidRDefault="00886DAB" w:rsidP="00886DAB">
            <w:pPr>
              <w:pStyle w:val="NoSpacing"/>
              <w:spacing w:line="240" w:lineRule="atLeast"/>
              <w:ind w:right="342"/>
              <w:jc w:val="right"/>
              <w:rPr>
                <w:rFonts w:cs="Times New Roman"/>
                <w:sz w:val="22"/>
                <w:szCs w:val="22"/>
              </w:rPr>
            </w:pPr>
            <w:r w:rsidRPr="00886DAB">
              <w:rPr>
                <w:rFonts w:cs="Times New Roman"/>
                <w:sz w:val="22"/>
                <w:szCs w:val="22"/>
              </w:rPr>
              <w:t>718</w:t>
            </w:r>
          </w:p>
        </w:tc>
      </w:tr>
      <w:tr w:rsidR="00886DAB" w:rsidRPr="00975D10" w14:paraId="6524409A" w14:textId="77777777" w:rsidTr="007455DB">
        <w:tc>
          <w:tcPr>
            <w:tcW w:w="4878" w:type="dxa"/>
            <w:vAlign w:val="bottom"/>
          </w:tcPr>
          <w:p w14:paraId="5140B194" w14:textId="77777777" w:rsidR="00886DAB" w:rsidRPr="009009DA" w:rsidRDefault="00886DAB" w:rsidP="00886DAB">
            <w:pPr>
              <w:pStyle w:val="BodyText2"/>
              <w:tabs>
                <w:tab w:val="left" w:pos="540"/>
              </w:tabs>
              <w:rPr>
                <w:rFonts w:ascii="Times New Roman" w:hAnsi="Times New Roman"/>
                <w:sz w:val="22"/>
                <w:szCs w:val="22"/>
                <w:cs/>
              </w:rPr>
            </w:pPr>
            <w:r w:rsidRPr="009009DA">
              <w:rPr>
                <w:rFonts w:ascii="Times New Roman" w:hAnsi="Times New Roman"/>
                <w:sz w:val="22"/>
                <w:szCs w:val="22"/>
              </w:rPr>
              <w:t>Salary escalation rate (increase</w:t>
            </w:r>
            <w:r w:rsidRPr="009009DA">
              <w:rPr>
                <w:rFonts w:ascii="Times New Roman" w:hAnsi="Times New Roman"/>
                <w:sz w:val="22"/>
                <w:szCs w:val="22"/>
                <w:cs/>
              </w:rPr>
              <w:t>/</w:t>
            </w:r>
            <w:r w:rsidRPr="009009DA">
              <w:rPr>
                <w:rFonts w:ascii="Times New Roman" w:hAnsi="Times New Roman"/>
                <w:sz w:val="22"/>
                <w:szCs w:val="22"/>
              </w:rPr>
              <w:t>decrease by 1%</w:t>
            </w:r>
            <w:r w:rsidRPr="009009DA">
              <w:rPr>
                <w:rFonts w:ascii="Times New Roman" w:hAnsi="Times New Roman"/>
                <w:sz w:val="22"/>
                <w:szCs w:val="22"/>
                <w:cs/>
              </w:rPr>
              <w:t>)</w:t>
            </w:r>
          </w:p>
        </w:tc>
        <w:tc>
          <w:tcPr>
            <w:tcW w:w="270" w:type="dxa"/>
            <w:vAlign w:val="bottom"/>
          </w:tcPr>
          <w:p w14:paraId="39E95AF9" w14:textId="77777777" w:rsidR="00886DAB" w:rsidRPr="00975D10" w:rsidRDefault="00886DAB" w:rsidP="00886D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2160" w:type="dxa"/>
          </w:tcPr>
          <w:p w14:paraId="4853E4FD" w14:textId="70F12C0C" w:rsidR="00886DAB" w:rsidRPr="00886DAB" w:rsidRDefault="00886DAB" w:rsidP="00886DAB">
            <w:pPr>
              <w:pStyle w:val="NoSpacing"/>
              <w:spacing w:line="240" w:lineRule="atLeast"/>
              <w:ind w:right="342"/>
              <w:jc w:val="right"/>
              <w:rPr>
                <w:rFonts w:cs="Times New Roman"/>
                <w:sz w:val="22"/>
                <w:szCs w:val="22"/>
              </w:rPr>
            </w:pPr>
            <w:r w:rsidRPr="00886DAB">
              <w:rPr>
                <w:rFonts w:cs="Times New Roman"/>
                <w:sz w:val="22"/>
                <w:szCs w:val="22"/>
              </w:rPr>
              <w:t>1,634</w:t>
            </w:r>
          </w:p>
        </w:tc>
        <w:tc>
          <w:tcPr>
            <w:tcW w:w="270" w:type="dxa"/>
            <w:vAlign w:val="bottom"/>
          </w:tcPr>
          <w:p w14:paraId="55849247" w14:textId="77777777" w:rsidR="00886DAB" w:rsidRPr="00886DAB" w:rsidRDefault="00886DAB" w:rsidP="00886D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p>
        </w:tc>
        <w:tc>
          <w:tcPr>
            <w:tcW w:w="1980" w:type="dxa"/>
          </w:tcPr>
          <w:p w14:paraId="59EC9BDD" w14:textId="2CCDDA3C" w:rsidR="00886DAB" w:rsidRPr="00886DAB" w:rsidRDefault="00886DAB" w:rsidP="00886DAB">
            <w:pPr>
              <w:pStyle w:val="NoSpacing"/>
              <w:spacing w:line="240" w:lineRule="atLeast"/>
              <w:ind w:right="259"/>
              <w:jc w:val="right"/>
              <w:rPr>
                <w:rFonts w:cs="Times New Roman"/>
                <w:sz w:val="22"/>
                <w:szCs w:val="22"/>
              </w:rPr>
            </w:pPr>
            <w:r w:rsidRPr="00886DAB">
              <w:rPr>
                <w:rFonts w:cs="Times New Roman"/>
                <w:sz w:val="22"/>
                <w:szCs w:val="22"/>
              </w:rPr>
              <w:t>(1</w:t>
            </w:r>
            <w:r w:rsidRPr="00886DAB">
              <w:rPr>
                <w:rFonts w:cs="Times New Roman"/>
                <w:sz w:val="22"/>
                <w:szCs w:val="22"/>
                <w:cs/>
              </w:rPr>
              <w:t>,</w:t>
            </w:r>
            <w:r w:rsidRPr="00886DAB">
              <w:rPr>
                <w:rFonts w:cstheme="minorBidi"/>
                <w:sz w:val="22"/>
                <w:szCs w:val="22"/>
              </w:rPr>
              <w:t>497</w:t>
            </w:r>
            <w:r w:rsidRPr="00886DAB">
              <w:rPr>
                <w:rFonts w:cs="Times New Roman"/>
                <w:sz w:val="22"/>
                <w:szCs w:val="22"/>
              </w:rPr>
              <w:t>)</w:t>
            </w:r>
          </w:p>
        </w:tc>
      </w:tr>
      <w:tr w:rsidR="00886DAB" w:rsidRPr="00975D10" w14:paraId="25BAAD02" w14:textId="77777777" w:rsidTr="007455DB">
        <w:tc>
          <w:tcPr>
            <w:tcW w:w="4878" w:type="dxa"/>
            <w:vAlign w:val="bottom"/>
          </w:tcPr>
          <w:p w14:paraId="3ACF538D" w14:textId="77777777" w:rsidR="00886DAB" w:rsidRPr="009009DA" w:rsidRDefault="00886DAB" w:rsidP="00886DAB">
            <w:pPr>
              <w:pStyle w:val="BodyText2"/>
              <w:tabs>
                <w:tab w:val="left" w:pos="540"/>
              </w:tabs>
              <w:rPr>
                <w:rFonts w:ascii="Times New Roman" w:hAnsi="Times New Roman"/>
                <w:sz w:val="22"/>
                <w:szCs w:val="22"/>
              </w:rPr>
            </w:pPr>
            <w:r w:rsidRPr="009009DA">
              <w:rPr>
                <w:rFonts w:ascii="Times New Roman" w:hAnsi="Times New Roman"/>
                <w:sz w:val="22"/>
                <w:szCs w:val="22"/>
              </w:rPr>
              <w:t>Employee turnover rate (increase</w:t>
            </w:r>
            <w:r w:rsidRPr="009009DA">
              <w:rPr>
                <w:rFonts w:ascii="Times New Roman" w:hAnsi="Times New Roman"/>
                <w:sz w:val="22"/>
                <w:szCs w:val="22"/>
                <w:cs/>
              </w:rPr>
              <w:t>/</w:t>
            </w:r>
            <w:r w:rsidRPr="009009DA">
              <w:rPr>
                <w:rFonts w:ascii="Times New Roman" w:hAnsi="Times New Roman"/>
                <w:sz w:val="22"/>
                <w:szCs w:val="22"/>
              </w:rPr>
              <w:t>decrease by 20%</w:t>
            </w:r>
            <w:r w:rsidRPr="009009DA">
              <w:rPr>
                <w:rFonts w:ascii="Times New Roman" w:hAnsi="Times New Roman"/>
                <w:sz w:val="22"/>
                <w:szCs w:val="22"/>
                <w:cs/>
              </w:rPr>
              <w:t>)</w:t>
            </w:r>
          </w:p>
        </w:tc>
        <w:tc>
          <w:tcPr>
            <w:tcW w:w="270" w:type="dxa"/>
            <w:vAlign w:val="bottom"/>
          </w:tcPr>
          <w:p w14:paraId="3EC50883" w14:textId="77777777" w:rsidR="00886DAB" w:rsidRPr="00975D10" w:rsidRDefault="00886DAB" w:rsidP="00886D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2160" w:type="dxa"/>
          </w:tcPr>
          <w:p w14:paraId="27E45D96" w14:textId="7D7984EB" w:rsidR="00886DAB" w:rsidRPr="00886DAB" w:rsidRDefault="00886DAB" w:rsidP="00886DAB">
            <w:pPr>
              <w:pStyle w:val="NoSpacing"/>
              <w:spacing w:line="240" w:lineRule="atLeast"/>
              <w:ind w:right="259"/>
              <w:jc w:val="right"/>
              <w:rPr>
                <w:rFonts w:cs="Times New Roman"/>
                <w:sz w:val="22"/>
                <w:szCs w:val="22"/>
              </w:rPr>
            </w:pPr>
            <w:r w:rsidRPr="00886DAB">
              <w:rPr>
                <w:rFonts w:cs="Times New Roman"/>
                <w:sz w:val="22"/>
                <w:szCs w:val="22"/>
              </w:rPr>
              <w:t>(2,699)</w:t>
            </w:r>
          </w:p>
        </w:tc>
        <w:tc>
          <w:tcPr>
            <w:tcW w:w="270" w:type="dxa"/>
            <w:vAlign w:val="bottom"/>
          </w:tcPr>
          <w:p w14:paraId="7EE70EB7" w14:textId="77777777" w:rsidR="00886DAB" w:rsidRPr="00886DAB" w:rsidRDefault="00886DAB" w:rsidP="00886D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p>
        </w:tc>
        <w:tc>
          <w:tcPr>
            <w:tcW w:w="1980" w:type="dxa"/>
          </w:tcPr>
          <w:p w14:paraId="012C90C6" w14:textId="59D301FA" w:rsidR="00886DAB" w:rsidRPr="00886DAB" w:rsidRDefault="00886DAB" w:rsidP="00886DAB">
            <w:pPr>
              <w:pStyle w:val="NoSpacing"/>
              <w:spacing w:line="240" w:lineRule="atLeast"/>
              <w:ind w:right="342"/>
              <w:jc w:val="right"/>
              <w:rPr>
                <w:rFonts w:cs="Times New Roman"/>
                <w:sz w:val="22"/>
                <w:szCs w:val="22"/>
              </w:rPr>
            </w:pPr>
            <w:r w:rsidRPr="00886DAB">
              <w:rPr>
                <w:rFonts w:cs="Times New Roman"/>
                <w:sz w:val="22"/>
                <w:szCs w:val="22"/>
              </w:rPr>
              <w:t>3,569</w:t>
            </w:r>
          </w:p>
        </w:tc>
      </w:tr>
    </w:tbl>
    <w:p w14:paraId="32942D9B" w14:textId="77777777" w:rsidR="00C14A2A" w:rsidRPr="001302AB"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9A65684" w14:textId="142E2D63" w:rsidR="007E5C1D" w:rsidRDefault="00C14A2A" w:rsidP="00C14A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0C2F04">
        <w:rPr>
          <w:rFonts w:ascii="Times New Roman" w:hAnsi="Times New Roman" w:cs="Times New Roman"/>
          <w:sz w:val="22"/>
          <w:szCs w:val="22"/>
        </w:rPr>
        <w:t>The weighted average of the abovementioned provisions in 202</w:t>
      </w:r>
      <w:r w:rsidR="00886DAB">
        <w:rPr>
          <w:rFonts w:ascii="Times New Roman" w:hAnsi="Times New Roman" w:cs="Times New Roman"/>
          <w:sz w:val="22"/>
          <w:szCs w:val="22"/>
        </w:rPr>
        <w:t>5</w:t>
      </w:r>
      <w:r w:rsidRPr="000C2F04">
        <w:rPr>
          <w:rFonts w:ascii="Times New Roman" w:hAnsi="Times New Roman" w:cs="Times New Roman"/>
          <w:sz w:val="22"/>
          <w:szCs w:val="22"/>
        </w:rPr>
        <w:t xml:space="preserve"> and 202</w:t>
      </w:r>
      <w:r w:rsidR="001302AB">
        <w:rPr>
          <w:rFonts w:ascii="Times New Roman" w:hAnsi="Times New Roman" w:cs="Times New Roman"/>
          <w:sz w:val="22"/>
          <w:szCs w:val="22"/>
        </w:rPr>
        <w:t>4</w:t>
      </w:r>
      <w:r w:rsidRPr="000C2F04">
        <w:rPr>
          <w:rFonts w:ascii="Times New Roman" w:hAnsi="Times New Roman" w:cs="Times New Roman"/>
          <w:sz w:val="22"/>
          <w:szCs w:val="22"/>
        </w:rPr>
        <w:t xml:space="preserve"> were approximate</w:t>
      </w:r>
      <w:r w:rsidRPr="001302AB">
        <w:rPr>
          <w:rFonts w:ascii="Times New Roman" w:hAnsi="Times New Roman" w:cs="Times New Roman"/>
          <w:sz w:val="22"/>
          <w:szCs w:val="22"/>
        </w:rPr>
        <w:t xml:space="preserve">ly </w:t>
      </w:r>
      <w:r w:rsidR="00290691" w:rsidRPr="001302AB">
        <w:rPr>
          <w:rFonts w:ascii="Times New Roman" w:hAnsi="Times New Roman" w:cstheme="minorBidi"/>
          <w:sz w:val="22"/>
          <w:szCs w:val="22"/>
        </w:rPr>
        <w:t>6.</w:t>
      </w:r>
      <w:r w:rsidR="001302AB" w:rsidRPr="001302AB">
        <w:rPr>
          <w:rFonts w:ascii="Times New Roman" w:hAnsi="Times New Roman" w:cstheme="minorBidi"/>
          <w:sz w:val="22"/>
          <w:szCs w:val="22"/>
        </w:rPr>
        <w:t>48</w:t>
      </w:r>
      <w:r w:rsidRPr="000C2F04">
        <w:rPr>
          <w:rFonts w:ascii="Times New Roman" w:hAnsi="Times New Roman" w:cs="Times New Roman"/>
          <w:sz w:val="22"/>
          <w:szCs w:val="22"/>
        </w:rPr>
        <w:t xml:space="preserve"> years and </w:t>
      </w:r>
      <w:r w:rsidR="00886DAB">
        <w:rPr>
          <w:rFonts w:ascii="Times New Roman" w:hAnsi="Times New Roman" w:cs="Times New Roman"/>
          <w:sz w:val="22"/>
          <w:szCs w:val="22"/>
        </w:rPr>
        <w:t>3</w:t>
      </w:r>
      <w:r w:rsidRPr="000C2F04">
        <w:rPr>
          <w:rFonts w:ascii="Times New Roman" w:hAnsi="Times New Roman" w:cs="Times New Roman"/>
          <w:sz w:val="22"/>
          <w:szCs w:val="22"/>
        </w:rPr>
        <w:t>.</w:t>
      </w:r>
      <w:r w:rsidR="00886DAB">
        <w:rPr>
          <w:rFonts w:ascii="Times New Roman" w:hAnsi="Times New Roman" w:cs="Times New Roman"/>
          <w:sz w:val="22"/>
          <w:szCs w:val="22"/>
        </w:rPr>
        <w:t>00</w:t>
      </w:r>
      <w:r w:rsidRPr="000C2F04">
        <w:rPr>
          <w:rFonts w:ascii="Times New Roman" w:hAnsi="Times New Roman" w:cs="Times New Roman"/>
          <w:sz w:val="22"/>
          <w:szCs w:val="22"/>
        </w:rPr>
        <w:t xml:space="preserve"> years, respectively.</w:t>
      </w:r>
    </w:p>
    <w:p w14:paraId="5C974C40" w14:textId="4A8FE55D" w:rsidR="007E5C1D" w:rsidRDefault="007E5C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66B2DC87" w14:textId="43F9B59B" w:rsidR="00015D33" w:rsidRDefault="00015D33"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C36382">
        <w:rPr>
          <w:rFonts w:ascii="Times New Roman" w:hAnsi="Times New Roman" w:cs="Times New Roman"/>
          <w:b/>
          <w:bCs/>
          <w:caps/>
          <w:sz w:val="22"/>
          <w:szCs w:val="22"/>
        </w:rPr>
        <w:t xml:space="preserve">SHARE </w:t>
      </w:r>
      <w:proofErr w:type="gramStart"/>
      <w:r w:rsidRPr="00C36382">
        <w:rPr>
          <w:rFonts w:ascii="Times New Roman" w:hAnsi="Times New Roman" w:cs="Times New Roman"/>
          <w:b/>
          <w:bCs/>
          <w:caps/>
          <w:sz w:val="22"/>
          <w:szCs w:val="22"/>
        </w:rPr>
        <w:t>CAPITAL</w:t>
      </w:r>
      <w:r w:rsidR="00F27539">
        <w:rPr>
          <w:rFonts w:ascii="Times New Roman" w:hAnsi="Times New Roman" w:cs="Times New Roman"/>
          <w:b/>
          <w:bCs/>
          <w:caps/>
          <w:sz w:val="22"/>
          <w:szCs w:val="22"/>
        </w:rPr>
        <w:t xml:space="preserve"> </w:t>
      </w:r>
      <w:r w:rsidRPr="00C36382">
        <w:rPr>
          <w:rFonts w:ascii="Times New Roman" w:hAnsi="Times New Roman" w:cs="Times New Roman"/>
          <w:b/>
          <w:bCs/>
          <w:caps/>
          <w:sz w:val="22"/>
          <w:szCs w:val="22"/>
        </w:rPr>
        <w:t xml:space="preserve"> PREMIUM</w:t>
      </w:r>
      <w:proofErr w:type="gramEnd"/>
      <w:r w:rsidRPr="00C36382">
        <w:rPr>
          <w:rFonts w:ascii="Times New Roman" w:hAnsi="Times New Roman" w:cs="Times New Roman"/>
          <w:b/>
          <w:bCs/>
          <w:caps/>
          <w:sz w:val="22"/>
          <w:szCs w:val="22"/>
        </w:rPr>
        <w:t xml:space="preserve"> ON SHARES</w:t>
      </w:r>
      <w:r w:rsidR="00F27539">
        <w:rPr>
          <w:rFonts w:ascii="Times New Roman" w:hAnsi="Times New Roman" w:cs="Times New Roman"/>
          <w:b/>
          <w:bCs/>
          <w:caps/>
          <w:sz w:val="22"/>
          <w:szCs w:val="22"/>
        </w:rPr>
        <w:t xml:space="preserve"> AND </w:t>
      </w:r>
      <w:r w:rsidR="00F27539" w:rsidRPr="001931D6">
        <w:rPr>
          <w:rFonts w:ascii="Times New Roman" w:hAnsi="Times New Roman" w:cs="Times New Roman"/>
          <w:b/>
          <w:bCs/>
          <w:caps/>
          <w:sz w:val="22"/>
          <w:szCs w:val="22"/>
        </w:rPr>
        <w:t>WARRANTS</w:t>
      </w:r>
    </w:p>
    <w:p w14:paraId="76C31E4A" w14:textId="77777777" w:rsidR="00015D33" w:rsidRPr="003B29BC" w:rsidRDefault="00015D33" w:rsidP="007C0A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rPr>
      </w:pPr>
    </w:p>
    <w:tbl>
      <w:tblPr>
        <w:tblW w:w="9412" w:type="dxa"/>
        <w:tblInd w:w="-34" w:type="dxa"/>
        <w:tblLayout w:type="fixed"/>
        <w:tblLook w:val="0000" w:firstRow="0" w:lastRow="0" w:firstColumn="0" w:lastColumn="0" w:noHBand="0" w:noVBand="0"/>
      </w:tblPr>
      <w:tblGrid>
        <w:gridCol w:w="4192"/>
        <w:gridCol w:w="1134"/>
        <w:gridCol w:w="284"/>
        <w:gridCol w:w="1732"/>
        <w:gridCol w:w="284"/>
        <w:gridCol w:w="1786"/>
      </w:tblGrid>
      <w:tr w:rsidR="0097571C" w:rsidRPr="00975D10" w14:paraId="7D9EE752" w14:textId="77777777" w:rsidTr="001302AB">
        <w:tc>
          <w:tcPr>
            <w:tcW w:w="4192" w:type="dxa"/>
          </w:tcPr>
          <w:p w14:paraId="366DECFA" w14:textId="77777777" w:rsidR="0097571C" w:rsidRPr="00975D10" w:rsidRDefault="0097571C" w:rsidP="00054214">
            <w:pPr>
              <w:rPr>
                <w:rFonts w:ascii="Times New Roman" w:hAnsi="Times New Roman" w:cs="Times New Roman"/>
                <w:sz w:val="22"/>
                <w:szCs w:val="22"/>
              </w:rPr>
            </w:pPr>
          </w:p>
        </w:tc>
        <w:tc>
          <w:tcPr>
            <w:tcW w:w="1134" w:type="dxa"/>
          </w:tcPr>
          <w:p w14:paraId="32290278" w14:textId="77777777" w:rsidR="0097571C" w:rsidRPr="00975D10" w:rsidRDefault="0097571C" w:rsidP="00054214">
            <w:pPr>
              <w:tabs>
                <w:tab w:val="clear" w:pos="907"/>
              </w:tabs>
              <w:ind w:left="-108" w:right="-108"/>
              <w:jc w:val="center"/>
              <w:rPr>
                <w:rFonts w:ascii="Times New Roman" w:hAnsi="Times New Roman" w:cs="Times New Roman"/>
                <w:sz w:val="22"/>
                <w:szCs w:val="22"/>
              </w:rPr>
            </w:pPr>
          </w:p>
        </w:tc>
        <w:tc>
          <w:tcPr>
            <w:tcW w:w="284" w:type="dxa"/>
          </w:tcPr>
          <w:p w14:paraId="6A5092A7" w14:textId="77777777" w:rsidR="0097571C" w:rsidRPr="00975D10" w:rsidRDefault="0097571C" w:rsidP="00054214">
            <w:pPr>
              <w:tabs>
                <w:tab w:val="clear" w:pos="907"/>
              </w:tabs>
              <w:ind w:left="-108" w:right="-108"/>
              <w:jc w:val="center"/>
              <w:rPr>
                <w:rFonts w:ascii="Times New Roman" w:hAnsi="Times New Roman" w:cs="Times New Roman"/>
                <w:sz w:val="22"/>
                <w:szCs w:val="22"/>
              </w:rPr>
            </w:pPr>
          </w:p>
        </w:tc>
        <w:tc>
          <w:tcPr>
            <w:tcW w:w="3802" w:type="dxa"/>
            <w:gridSpan w:val="3"/>
            <w:tcBorders>
              <w:bottom w:val="single" w:sz="4" w:space="0" w:color="auto"/>
            </w:tcBorders>
          </w:tcPr>
          <w:p w14:paraId="30170170" w14:textId="77777777" w:rsidR="0097571C" w:rsidRPr="00975D10" w:rsidRDefault="0097571C" w:rsidP="00054214">
            <w:pPr>
              <w:tabs>
                <w:tab w:val="clear" w:pos="907"/>
              </w:tabs>
              <w:ind w:left="-108" w:right="-108"/>
              <w:jc w:val="center"/>
              <w:rPr>
                <w:rFonts w:ascii="Times New Roman" w:hAnsi="Times New Roman" w:cs="Times New Roman"/>
                <w:sz w:val="22"/>
                <w:szCs w:val="22"/>
              </w:rPr>
            </w:pPr>
            <w:r w:rsidRPr="00975D10">
              <w:rPr>
                <w:rFonts w:ascii="Times New Roman" w:hAnsi="Times New Roman" w:cs="Times New Roman"/>
                <w:sz w:val="22"/>
                <w:szCs w:val="22"/>
              </w:rPr>
              <w:t>In Thousand Shares</w:t>
            </w:r>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 xml:space="preserve"> In Thousand Baht</w:t>
            </w:r>
          </w:p>
        </w:tc>
      </w:tr>
      <w:tr w:rsidR="00CA4050" w:rsidRPr="00975D10" w14:paraId="63C44C3B" w14:textId="77777777" w:rsidTr="001302AB">
        <w:tc>
          <w:tcPr>
            <w:tcW w:w="4192" w:type="dxa"/>
          </w:tcPr>
          <w:p w14:paraId="541D397C" w14:textId="77777777" w:rsidR="00CA4050" w:rsidRPr="00975D10" w:rsidRDefault="00CA4050" w:rsidP="001302AB">
            <w:pPr>
              <w:rPr>
                <w:rFonts w:ascii="Times New Roman" w:hAnsi="Times New Roman" w:cs="Times New Roman"/>
                <w:sz w:val="22"/>
                <w:szCs w:val="22"/>
              </w:rPr>
            </w:pPr>
          </w:p>
        </w:tc>
        <w:tc>
          <w:tcPr>
            <w:tcW w:w="1134" w:type="dxa"/>
          </w:tcPr>
          <w:p w14:paraId="00333E44" w14:textId="77777777" w:rsidR="00CA4050" w:rsidRPr="00975D10" w:rsidRDefault="00CA4050" w:rsidP="001302AB">
            <w:pPr>
              <w:tabs>
                <w:tab w:val="clear" w:pos="907"/>
              </w:tabs>
              <w:ind w:left="-108" w:right="-108"/>
              <w:jc w:val="center"/>
              <w:rPr>
                <w:rFonts w:ascii="Times New Roman" w:hAnsi="Times New Roman" w:cs="Times New Roman"/>
                <w:sz w:val="22"/>
                <w:szCs w:val="22"/>
              </w:rPr>
            </w:pPr>
            <w:r w:rsidRPr="00975D10">
              <w:rPr>
                <w:rFonts w:ascii="Times New Roman" w:hAnsi="Times New Roman" w:cs="Times New Roman"/>
                <w:sz w:val="22"/>
                <w:szCs w:val="22"/>
              </w:rPr>
              <w:t>Par Value</w:t>
            </w:r>
          </w:p>
        </w:tc>
        <w:tc>
          <w:tcPr>
            <w:tcW w:w="284" w:type="dxa"/>
          </w:tcPr>
          <w:p w14:paraId="48E85F9D" w14:textId="77777777" w:rsidR="00CA4050" w:rsidRPr="00975D10" w:rsidRDefault="00CA4050" w:rsidP="001302AB">
            <w:pPr>
              <w:tabs>
                <w:tab w:val="clear" w:pos="907"/>
              </w:tabs>
              <w:ind w:left="-108" w:right="-108"/>
              <w:jc w:val="center"/>
              <w:rPr>
                <w:rFonts w:ascii="Times New Roman" w:hAnsi="Times New Roman" w:cs="Times New Roman"/>
                <w:sz w:val="22"/>
                <w:szCs w:val="22"/>
              </w:rPr>
            </w:pPr>
          </w:p>
        </w:tc>
        <w:tc>
          <w:tcPr>
            <w:tcW w:w="3802" w:type="dxa"/>
            <w:gridSpan w:val="3"/>
            <w:tcBorders>
              <w:bottom w:val="single" w:sz="4" w:space="0" w:color="auto"/>
            </w:tcBorders>
            <w:vAlign w:val="bottom"/>
          </w:tcPr>
          <w:p w14:paraId="32B4F914" w14:textId="55590794" w:rsidR="00CA4050" w:rsidRPr="00975D10" w:rsidRDefault="00CA4050" w:rsidP="001302AB">
            <w:pPr>
              <w:tabs>
                <w:tab w:val="clear" w:pos="907"/>
              </w:tabs>
              <w:ind w:left="-108" w:right="-108"/>
              <w:jc w:val="center"/>
              <w:rPr>
                <w:rFonts w:ascii="Times New Roman" w:hAnsi="Times New Roman" w:cs="Times New Roman"/>
                <w:sz w:val="22"/>
                <w:szCs w:val="22"/>
              </w:rPr>
            </w:pPr>
            <w:r w:rsidRPr="0007384A">
              <w:rPr>
                <w:rFonts w:ascii="Times New Roman" w:hAnsi="Times New Roman" w:cs="Times New Roman"/>
                <w:sz w:val="22"/>
                <w:szCs w:val="22"/>
              </w:rPr>
              <w:t>Consolidated and The Company Only</w:t>
            </w:r>
          </w:p>
        </w:tc>
      </w:tr>
      <w:tr w:rsidR="001302AB" w:rsidRPr="00975D10" w14:paraId="305D0DE9" w14:textId="77777777" w:rsidTr="001302AB">
        <w:tc>
          <w:tcPr>
            <w:tcW w:w="4192" w:type="dxa"/>
          </w:tcPr>
          <w:p w14:paraId="7CAD56B6" w14:textId="77777777" w:rsidR="001302AB" w:rsidRPr="00975D10" w:rsidRDefault="001302AB" w:rsidP="00876366">
            <w:pPr>
              <w:rPr>
                <w:rFonts w:ascii="Times New Roman" w:hAnsi="Times New Roman" w:cs="Times New Roman"/>
                <w:sz w:val="22"/>
                <w:szCs w:val="22"/>
              </w:rPr>
            </w:pPr>
          </w:p>
        </w:tc>
        <w:tc>
          <w:tcPr>
            <w:tcW w:w="1134" w:type="dxa"/>
            <w:tcBorders>
              <w:bottom w:val="single" w:sz="4" w:space="0" w:color="auto"/>
            </w:tcBorders>
          </w:tcPr>
          <w:p w14:paraId="20E477CF" w14:textId="77777777" w:rsidR="001302AB" w:rsidRPr="00975D10" w:rsidRDefault="001302AB" w:rsidP="00876366">
            <w:pPr>
              <w:tabs>
                <w:tab w:val="clear" w:pos="907"/>
              </w:tabs>
              <w:ind w:left="-108" w:right="-108"/>
              <w:jc w:val="center"/>
              <w:rPr>
                <w:rFonts w:ascii="Times New Roman" w:hAnsi="Times New Roman" w:cs="Times New Roman"/>
                <w:sz w:val="22"/>
                <w:szCs w:val="22"/>
                <w:cs/>
              </w:rPr>
            </w:pPr>
            <w:r w:rsidRPr="00975D10">
              <w:rPr>
                <w:rFonts w:ascii="Times New Roman" w:hAnsi="Times New Roman" w:cs="Times New Roman"/>
                <w:sz w:val="22"/>
                <w:szCs w:val="22"/>
              </w:rPr>
              <w:t>(In Baht)</w:t>
            </w:r>
          </w:p>
        </w:tc>
        <w:tc>
          <w:tcPr>
            <w:tcW w:w="284" w:type="dxa"/>
          </w:tcPr>
          <w:p w14:paraId="77D5050E" w14:textId="77777777" w:rsidR="001302AB" w:rsidRPr="00975D10" w:rsidRDefault="001302AB" w:rsidP="00876366">
            <w:pPr>
              <w:tabs>
                <w:tab w:val="clear" w:pos="907"/>
              </w:tabs>
              <w:ind w:left="-108" w:right="-108"/>
              <w:jc w:val="center"/>
              <w:rPr>
                <w:rFonts w:ascii="Times New Roman" w:hAnsi="Times New Roman" w:cs="Times New Roman"/>
                <w:sz w:val="22"/>
                <w:szCs w:val="22"/>
              </w:rPr>
            </w:pPr>
          </w:p>
        </w:tc>
        <w:tc>
          <w:tcPr>
            <w:tcW w:w="1732" w:type="dxa"/>
            <w:tcBorders>
              <w:bottom w:val="single" w:sz="4" w:space="0" w:color="auto"/>
            </w:tcBorders>
          </w:tcPr>
          <w:p w14:paraId="604FDAF0" w14:textId="77777777" w:rsidR="001302AB" w:rsidRPr="00975D10" w:rsidRDefault="001302AB" w:rsidP="00876366">
            <w:pPr>
              <w:tabs>
                <w:tab w:val="clear" w:pos="907"/>
              </w:tabs>
              <w:ind w:left="-108" w:right="-108"/>
              <w:jc w:val="center"/>
              <w:rPr>
                <w:rFonts w:ascii="Times New Roman" w:hAnsi="Times New Roman" w:cs="Times New Roman"/>
                <w:sz w:val="22"/>
                <w:szCs w:val="22"/>
              </w:rPr>
            </w:pPr>
            <w:r w:rsidRPr="00975D10">
              <w:rPr>
                <w:rFonts w:ascii="Times New Roman" w:hAnsi="Times New Roman" w:cs="Times New Roman"/>
                <w:sz w:val="22"/>
                <w:szCs w:val="22"/>
              </w:rPr>
              <w:t>No. of Share</w:t>
            </w:r>
          </w:p>
        </w:tc>
        <w:tc>
          <w:tcPr>
            <w:tcW w:w="284" w:type="dxa"/>
          </w:tcPr>
          <w:p w14:paraId="728F1694" w14:textId="77777777" w:rsidR="001302AB" w:rsidRPr="00975D10" w:rsidRDefault="001302AB" w:rsidP="00876366">
            <w:pPr>
              <w:tabs>
                <w:tab w:val="clear" w:pos="907"/>
              </w:tabs>
              <w:ind w:left="-108" w:right="-108"/>
              <w:jc w:val="center"/>
              <w:rPr>
                <w:rFonts w:ascii="Times New Roman" w:hAnsi="Times New Roman" w:cs="Times New Roman"/>
                <w:sz w:val="22"/>
                <w:szCs w:val="22"/>
              </w:rPr>
            </w:pPr>
          </w:p>
        </w:tc>
        <w:tc>
          <w:tcPr>
            <w:tcW w:w="1786" w:type="dxa"/>
            <w:tcBorders>
              <w:bottom w:val="single" w:sz="4" w:space="0" w:color="auto"/>
            </w:tcBorders>
          </w:tcPr>
          <w:p w14:paraId="76623375" w14:textId="77777777" w:rsidR="001302AB" w:rsidRPr="00975D10" w:rsidRDefault="001302AB" w:rsidP="00876366">
            <w:pPr>
              <w:tabs>
                <w:tab w:val="clear" w:pos="907"/>
              </w:tabs>
              <w:ind w:left="-108" w:right="-108"/>
              <w:jc w:val="center"/>
              <w:rPr>
                <w:rFonts w:ascii="Times New Roman" w:hAnsi="Times New Roman" w:cs="Times New Roman"/>
                <w:sz w:val="22"/>
                <w:szCs w:val="22"/>
                <w:cs/>
              </w:rPr>
            </w:pPr>
            <w:r w:rsidRPr="00975D10">
              <w:rPr>
                <w:rFonts w:ascii="Times New Roman" w:hAnsi="Times New Roman" w:cs="Times New Roman"/>
                <w:sz w:val="22"/>
                <w:szCs w:val="22"/>
              </w:rPr>
              <w:t>At Par Value</w:t>
            </w:r>
          </w:p>
        </w:tc>
      </w:tr>
      <w:tr w:rsidR="001302AB" w:rsidRPr="00975D10" w14:paraId="0C2E696D" w14:textId="77777777" w:rsidTr="001302AB">
        <w:tc>
          <w:tcPr>
            <w:tcW w:w="4192" w:type="dxa"/>
          </w:tcPr>
          <w:p w14:paraId="7CEB679A" w14:textId="77777777" w:rsidR="001302AB" w:rsidRPr="00975D10" w:rsidRDefault="001302AB" w:rsidP="00876366">
            <w:pPr>
              <w:ind w:left="34"/>
              <w:rPr>
                <w:rFonts w:ascii="Times New Roman" w:hAnsi="Times New Roman" w:cs="Times New Roman"/>
                <w:sz w:val="22"/>
                <w:szCs w:val="22"/>
              </w:rPr>
            </w:pPr>
            <w:r w:rsidRPr="00975D10">
              <w:rPr>
                <w:rFonts w:ascii="Times New Roman" w:hAnsi="Times New Roman" w:cs="Times New Roman"/>
                <w:sz w:val="22"/>
                <w:szCs w:val="22"/>
              </w:rPr>
              <w:t>Authorized share capital</w:t>
            </w:r>
          </w:p>
        </w:tc>
        <w:tc>
          <w:tcPr>
            <w:tcW w:w="1134" w:type="dxa"/>
          </w:tcPr>
          <w:p w14:paraId="6DF2757B" w14:textId="77777777" w:rsidR="001302AB" w:rsidRPr="00975D10" w:rsidRDefault="001302AB" w:rsidP="00876366">
            <w:pPr>
              <w:jc w:val="center"/>
              <w:rPr>
                <w:rFonts w:ascii="Times New Roman" w:hAnsi="Times New Roman" w:cs="Times New Roman"/>
                <w:sz w:val="22"/>
                <w:szCs w:val="22"/>
                <w:cs/>
              </w:rPr>
            </w:pPr>
          </w:p>
        </w:tc>
        <w:tc>
          <w:tcPr>
            <w:tcW w:w="284" w:type="dxa"/>
          </w:tcPr>
          <w:p w14:paraId="0991D750" w14:textId="77777777" w:rsidR="001302AB" w:rsidRPr="00975D10" w:rsidRDefault="001302AB" w:rsidP="00876366">
            <w:pPr>
              <w:jc w:val="center"/>
              <w:rPr>
                <w:rFonts w:ascii="Times New Roman" w:hAnsi="Times New Roman" w:cs="Times New Roman"/>
                <w:sz w:val="22"/>
                <w:szCs w:val="22"/>
              </w:rPr>
            </w:pPr>
          </w:p>
        </w:tc>
        <w:tc>
          <w:tcPr>
            <w:tcW w:w="1732" w:type="dxa"/>
          </w:tcPr>
          <w:p w14:paraId="5886DC36" w14:textId="77777777" w:rsidR="001302AB" w:rsidRPr="00975D10" w:rsidRDefault="001302AB" w:rsidP="00876366">
            <w:pPr>
              <w:jc w:val="center"/>
              <w:rPr>
                <w:rFonts w:ascii="Times New Roman" w:hAnsi="Times New Roman" w:cs="Times New Roman"/>
                <w:sz w:val="22"/>
                <w:szCs w:val="22"/>
                <w:cs/>
              </w:rPr>
            </w:pPr>
          </w:p>
        </w:tc>
        <w:tc>
          <w:tcPr>
            <w:tcW w:w="284" w:type="dxa"/>
          </w:tcPr>
          <w:p w14:paraId="48BAF5A8" w14:textId="77777777" w:rsidR="001302AB" w:rsidRPr="00975D10" w:rsidRDefault="001302AB" w:rsidP="00876366">
            <w:pPr>
              <w:jc w:val="center"/>
              <w:rPr>
                <w:rFonts w:ascii="Times New Roman" w:hAnsi="Times New Roman" w:cs="Times New Roman"/>
                <w:sz w:val="22"/>
                <w:szCs w:val="22"/>
              </w:rPr>
            </w:pPr>
          </w:p>
        </w:tc>
        <w:tc>
          <w:tcPr>
            <w:tcW w:w="1786" w:type="dxa"/>
          </w:tcPr>
          <w:p w14:paraId="476F1967" w14:textId="77777777" w:rsidR="001302AB" w:rsidRPr="00975D10" w:rsidRDefault="001302AB" w:rsidP="00876366">
            <w:pPr>
              <w:jc w:val="center"/>
              <w:rPr>
                <w:rFonts w:ascii="Times New Roman" w:hAnsi="Times New Roman" w:cs="Times New Roman"/>
                <w:sz w:val="22"/>
                <w:szCs w:val="22"/>
                <w:cs/>
              </w:rPr>
            </w:pPr>
          </w:p>
        </w:tc>
      </w:tr>
      <w:tr w:rsidR="001302AB" w:rsidRPr="00975D10" w14:paraId="153BF40A" w14:textId="77777777" w:rsidTr="001302AB">
        <w:tc>
          <w:tcPr>
            <w:tcW w:w="4192" w:type="dxa"/>
          </w:tcPr>
          <w:p w14:paraId="6B8F2860" w14:textId="038B0C18" w:rsidR="001302AB" w:rsidRPr="00975D10" w:rsidRDefault="001302AB" w:rsidP="00876366">
            <w:pPr>
              <w:tabs>
                <w:tab w:val="left" w:pos="372"/>
              </w:tabs>
              <w:ind w:left="34"/>
              <w:jc w:val="thaiDistribute"/>
              <w:rPr>
                <w:rFonts w:ascii="Times New Roman" w:hAnsi="Times New Roman" w:cs="Times New Roman"/>
                <w:sz w:val="22"/>
                <w:szCs w:val="22"/>
              </w:rPr>
            </w:pPr>
            <w:r w:rsidRPr="00975D10">
              <w:rPr>
                <w:rFonts w:ascii="Times New Roman" w:hAnsi="Times New Roman" w:cs="Times New Roman"/>
                <w:sz w:val="22"/>
                <w:szCs w:val="22"/>
              </w:rPr>
              <w:t xml:space="preserve">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December 31</w:t>
            </w:r>
            <w:r>
              <w:rPr>
                <w:rFonts w:ascii="Times New Roman" w:hAnsi="Times New Roman" w:cs="Times New Roman"/>
                <w:sz w:val="22"/>
                <w:szCs w:val="22"/>
              </w:rPr>
              <w:t xml:space="preserve">, </w:t>
            </w:r>
            <w:proofErr w:type="gramStart"/>
            <w:r>
              <w:rPr>
                <w:rFonts w:ascii="Times New Roman" w:hAnsi="Times New Roman" w:cs="Times New Roman"/>
                <w:sz w:val="22"/>
                <w:szCs w:val="22"/>
              </w:rPr>
              <w:t>2025</w:t>
            </w:r>
            <w:proofErr w:type="gramEnd"/>
            <w:r>
              <w:rPr>
                <w:rFonts w:ascii="Times New Roman" w:hAnsi="Times New Roman" w:cs="Times New Roman"/>
                <w:sz w:val="22"/>
                <w:szCs w:val="22"/>
              </w:rPr>
              <w:t xml:space="preserve"> and 2024</w:t>
            </w:r>
          </w:p>
        </w:tc>
        <w:tc>
          <w:tcPr>
            <w:tcW w:w="1134" w:type="dxa"/>
          </w:tcPr>
          <w:p w14:paraId="6E0CEA67" w14:textId="77777777" w:rsidR="001302AB" w:rsidRPr="00975D10" w:rsidRDefault="001302AB" w:rsidP="00876366">
            <w:pPr>
              <w:jc w:val="center"/>
              <w:rPr>
                <w:rFonts w:ascii="Times New Roman" w:hAnsi="Times New Roman" w:cs="Times New Roman"/>
                <w:sz w:val="22"/>
                <w:szCs w:val="22"/>
                <w:cs/>
              </w:rPr>
            </w:pPr>
          </w:p>
        </w:tc>
        <w:tc>
          <w:tcPr>
            <w:tcW w:w="284" w:type="dxa"/>
          </w:tcPr>
          <w:p w14:paraId="00895141" w14:textId="77777777" w:rsidR="001302AB" w:rsidRPr="00975D10" w:rsidRDefault="001302AB" w:rsidP="00876366">
            <w:pPr>
              <w:jc w:val="center"/>
              <w:rPr>
                <w:rFonts w:ascii="Times New Roman" w:hAnsi="Times New Roman" w:cs="Times New Roman"/>
                <w:sz w:val="22"/>
                <w:szCs w:val="22"/>
              </w:rPr>
            </w:pPr>
          </w:p>
        </w:tc>
        <w:tc>
          <w:tcPr>
            <w:tcW w:w="1732" w:type="dxa"/>
          </w:tcPr>
          <w:p w14:paraId="5E655735" w14:textId="77777777" w:rsidR="001302AB" w:rsidRPr="00975D10" w:rsidRDefault="001302AB" w:rsidP="00876366">
            <w:pPr>
              <w:jc w:val="center"/>
              <w:rPr>
                <w:rFonts w:ascii="Times New Roman" w:hAnsi="Times New Roman" w:cs="Times New Roman"/>
                <w:sz w:val="22"/>
                <w:szCs w:val="22"/>
                <w:cs/>
              </w:rPr>
            </w:pPr>
          </w:p>
        </w:tc>
        <w:tc>
          <w:tcPr>
            <w:tcW w:w="284" w:type="dxa"/>
          </w:tcPr>
          <w:p w14:paraId="70CF6813" w14:textId="77777777" w:rsidR="001302AB" w:rsidRPr="00975D10" w:rsidRDefault="001302AB" w:rsidP="00876366">
            <w:pPr>
              <w:jc w:val="center"/>
              <w:rPr>
                <w:rFonts w:ascii="Times New Roman" w:hAnsi="Times New Roman" w:cs="Times New Roman"/>
                <w:sz w:val="22"/>
                <w:szCs w:val="22"/>
              </w:rPr>
            </w:pPr>
          </w:p>
        </w:tc>
        <w:tc>
          <w:tcPr>
            <w:tcW w:w="1786" w:type="dxa"/>
          </w:tcPr>
          <w:p w14:paraId="5FD8A4ED" w14:textId="77777777" w:rsidR="001302AB" w:rsidRPr="00975D10" w:rsidRDefault="001302AB" w:rsidP="00876366">
            <w:pPr>
              <w:jc w:val="center"/>
              <w:rPr>
                <w:rFonts w:ascii="Times New Roman" w:hAnsi="Times New Roman" w:cs="Times New Roman"/>
                <w:sz w:val="22"/>
                <w:szCs w:val="22"/>
                <w:cs/>
              </w:rPr>
            </w:pPr>
          </w:p>
        </w:tc>
      </w:tr>
      <w:tr w:rsidR="001302AB" w:rsidRPr="00975D10" w14:paraId="46167FEC" w14:textId="77777777" w:rsidTr="001302AB">
        <w:tc>
          <w:tcPr>
            <w:tcW w:w="4192" w:type="dxa"/>
          </w:tcPr>
          <w:p w14:paraId="380DD23D" w14:textId="77777777" w:rsidR="001302AB" w:rsidRPr="00975D10" w:rsidRDefault="001302AB" w:rsidP="00363489">
            <w:pPr>
              <w:tabs>
                <w:tab w:val="left" w:pos="372"/>
              </w:tabs>
              <w:ind w:left="34"/>
              <w:jc w:val="thaiDistribute"/>
              <w:rPr>
                <w:rFonts w:ascii="Times New Roman" w:hAnsi="Times New Roman" w:cs="Times New Roman"/>
                <w:sz w:val="22"/>
                <w:szCs w:val="22"/>
                <w:cs/>
              </w:rPr>
            </w:pPr>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Common shares</w:t>
            </w:r>
          </w:p>
        </w:tc>
        <w:tc>
          <w:tcPr>
            <w:tcW w:w="1134" w:type="dxa"/>
          </w:tcPr>
          <w:p w14:paraId="05474741" w14:textId="77777777" w:rsidR="001302AB" w:rsidRPr="00975D10" w:rsidRDefault="001302AB" w:rsidP="00363489">
            <w:pPr>
              <w:jc w:val="center"/>
              <w:rPr>
                <w:rFonts w:ascii="Times New Roman" w:hAnsi="Times New Roman" w:cs="Times New Roman"/>
                <w:sz w:val="22"/>
                <w:szCs w:val="22"/>
              </w:rPr>
            </w:pPr>
            <w:r w:rsidRPr="00975D10">
              <w:rPr>
                <w:rFonts w:ascii="Times New Roman" w:hAnsi="Times New Roman" w:cs="Times New Roman"/>
                <w:sz w:val="22"/>
                <w:szCs w:val="22"/>
              </w:rPr>
              <w:t>0.50</w:t>
            </w:r>
          </w:p>
        </w:tc>
        <w:tc>
          <w:tcPr>
            <w:tcW w:w="284" w:type="dxa"/>
          </w:tcPr>
          <w:p w14:paraId="1A853AF8" w14:textId="77777777" w:rsidR="001302AB" w:rsidRPr="00975D10" w:rsidRDefault="001302AB" w:rsidP="00363489">
            <w:pPr>
              <w:jc w:val="center"/>
              <w:rPr>
                <w:rFonts w:ascii="Times New Roman" w:hAnsi="Times New Roman" w:cs="Times New Roman"/>
                <w:sz w:val="22"/>
                <w:szCs w:val="22"/>
              </w:rPr>
            </w:pPr>
          </w:p>
        </w:tc>
        <w:tc>
          <w:tcPr>
            <w:tcW w:w="1732" w:type="dxa"/>
            <w:tcBorders>
              <w:bottom w:val="double" w:sz="4" w:space="0" w:color="auto"/>
            </w:tcBorders>
          </w:tcPr>
          <w:p w14:paraId="33798EB4" w14:textId="0CA08873" w:rsidR="001302AB" w:rsidRPr="00975D10" w:rsidRDefault="001302AB" w:rsidP="00363489">
            <w:pPr>
              <w:tabs>
                <w:tab w:val="decimal" w:pos="774"/>
              </w:tabs>
              <w:jc w:val="right"/>
              <w:rPr>
                <w:rFonts w:ascii="Times New Roman" w:hAnsi="Times New Roman" w:cs="Times New Roman"/>
                <w:sz w:val="22"/>
                <w:szCs w:val="22"/>
              </w:rPr>
            </w:pPr>
            <w:r>
              <w:rPr>
                <w:rFonts w:ascii="Times New Roman" w:hAnsi="Times New Roman" w:cs="Times New Roman"/>
                <w:sz w:val="22"/>
                <w:szCs w:val="22"/>
              </w:rPr>
              <w:t>2,155,75</w:t>
            </w:r>
            <w:r w:rsidR="00FE4116">
              <w:rPr>
                <w:rFonts w:ascii="Times New Roman" w:hAnsi="Times New Roman" w:cs="Times New Roman"/>
                <w:sz w:val="22"/>
                <w:szCs w:val="22"/>
              </w:rPr>
              <w:t>5</w:t>
            </w:r>
          </w:p>
        </w:tc>
        <w:tc>
          <w:tcPr>
            <w:tcW w:w="284" w:type="dxa"/>
          </w:tcPr>
          <w:p w14:paraId="5964542C" w14:textId="77777777" w:rsidR="001302AB" w:rsidRPr="00975D10" w:rsidRDefault="001302AB" w:rsidP="00363489">
            <w:pPr>
              <w:tabs>
                <w:tab w:val="decimal" w:pos="774"/>
              </w:tabs>
              <w:jc w:val="right"/>
              <w:rPr>
                <w:rFonts w:ascii="Times New Roman" w:hAnsi="Times New Roman" w:cs="Times New Roman"/>
                <w:sz w:val="22"/>
                <w:szCs w:val="22"/>
              </w:rPr>
            </w:pPr>
          </w:p>
        </w:tc>
        <w:tc>
          <w:tcPr>
            <w:tcW w:w="1786" w:type="dxa"/>
            <w:tcBorders>
              <w:bottom w:val="double" w:sz="4" w:space="0" w:color="auto"/>
            </w:tcBorders>
          </w:tcPr>
          <w:p w14:paraId="78FE1271" w14:textId="75EFF2FF" w:rsidR="001302AB" w:rsidRPr="00975D10" w:rsidRDefault="001302AB" w:rsidP="00363489">
            <w:pPr>
              <w:tabs>
                <w:tab w:val="decimal" w:pos="774"/>
              </w:tabs>
              <w:jc w:val="right"/>
              <w:rPr>
                <w:rFonts w:ascii="Times New Roman" w:hAnsi="Times New Roman" w:cs="Times New Roman"/>
                <w:sz w:val="22"/>
                <w:szCs w:val="22"/>
              </w:rPr>
            </w:pPr>
            <w:r>
              <w:rPr>
                <w:rFonts w:ascii="Times New Roman" w:hAnsi="Times New Roman" w:cs="Times New Roman"/>
                <w:sz w:val="22"/>
                <w:szCs w:val="22"/>
              </w:rPr>
              <w:t>1,077,877</w:t>
            </w:r>
          </w:p>
        </w:tc>
      </w:tr>
      <w:tr w:rsidR="001302AB" w:rsidRPr="00975D10" w14:paraId="626281DA" w14:textId="77777777" w:rsidTr="001302AB">
        <w:tc>
          <w:tcPr>
            <w:tcW w:w="4192" w:type="dxa"/>
          </w:tcPr>
          <w:p w14:paraId="683658C6" w14:textId="77777777" w:rsidR="001302AB" w:rsidRPr="00975D10" w:rsidRDefault="001302AB" w:rsidP="00363489">
            <w:pPr>
              <w:tabs>
                <w:tab w:val="left" w:pos="267"/>
              </w:tabs>
              <w:ind w:left="34" w:right="-108"/>
              <w:rPr>
                <w:rFonts w:ascii="Times New Roman" w:hAnsi="Times New Roman" w:cs="Times New Roman"/>
                <w:sz w:val="22"/>
                <w:szCs w:val="22"/>
                <w:cs/>
              </w:rPr>
            </w:pPr>
            <w:r w:rsidRPr="00975D10">
              <w:rPr>
                <w:rFonts w:ascii="Times New Roman" w:hAnsi="Times New Roman" w:cs="Times New Roman"/>
                <w:sz w:val="22"/>
                <w:szCs w:val="22"/>
              </w:rPr>
              <w:t>Issued and fully paid-up shares</w:t>
            </w:r>
          </w:p>
        </w:tc>
        <w:tc>
          <w:tcPr>
            <w:tcW w:w="1134" w:type="dxa"/>
          </w:tcPr>
          <w:p w14:paraId="07F88E2F" w14:textId="77777777" w:rsidR="001302AB" w:rsidRPr="00975D10" w:rsidRDefault="001302AB" w:rsidP="00363489">
            <w:pPr>
              <w:ind w:left="-108" w:right="-108"/>
              <w:jc w:val="right"/>
              <w:rPr>
                <w:rFonts w:ascii="Times New Roman" w:hAnsi="Times New Roman" w:cs="Times New Roman"/>
                <w:sz w:val="22"/>
                <w:szCs w:val="22"/>
              </w:rPr>
            </w:pPr>
          </w:p>
        </w:tc>
        <w:tc>
          <w:tcPr>
            <w:tcW w:w="284" w:type="dxa"/>
          </w:tcPr>
          <w:p w14:paraId="657343EA" w14:textId="77777777" w:rsidR="001302AB" w:rsidRPr="00975D10" w:rsidRDefault="001302AB" w:rsidP="00363489">
            <w:pPr>
              <w:ind w:right="72"/>
              <w:jc w:val="right"/>
              <w:rPr>
                <w:rFonts w:ascii="Times New Roman" w:hAnsi="Times New Roman" w:cs="Times New Roman"/>
                <w:sz w:val="22"/>
                <w:szCs w:val="22"/>
              </w:rPr>
            </w:pPr>
          </w:p>
        </w:tc>
        <w:tc>
          <w:tcPr>
            <w:tcW w:w="1732" w:type="dxa"/>
            <w:tcBorders>
              <w:top w:val="double" w:sz="4" w:space="0" w:color="auto"/>
            </w:tcBorders>
          </w:tcPr>
          <w:p w14:paraId="7760C24F" w14:textId="77777777" w:rsidR="001302AB" w:rsidRPr="00975D10" w:rsidRDefault="001302AB" w:rsidP="00363489">
            <w:pPr>
              <w:tabs>
                <w:tab w:val="decimal" w:pos="774"/>
              </w:tabs>
              <w:jc w:val="right"/>
              <w:rPr>
                <w:rFonts w:ascii="Times New Roman" w:hAnsi="Times New Roman" w:cs="Times New Roman"/>
                <w:color w:val="FF0000"/>
                <w:sz w:val="22"/>
                <w:szCs w:val="22"/>
              </w:rPr>
            </w:pPr>
          </w:p>
        </w:tc>
        <w:tc>
          <w:tcPr>
            <w:tcW w:w="284" w:type="dxa"/>
          </w:tcPr>
          <w:p w14:paraId="560B37B9" w14:textId="77777777" w:rsidR="001302AB" w:rsidRPr="00975D10" w:rsidRDefault="001302AB" w:rsidP="00363489">
            <w:pPr>
              <w:tabs>
                <w:tab w:val="decimal" w:pos="774"/>
              </w:tabs>
              <w:jc w:val="right"/>
              <w:rPr>
                <w:rFonts w:ascii="Times New Roman" w:hAnsi="Times New Roman" w:cs="Times New Roman"/>
                <w:color w:val="FF0000"/>
                <w:sz w:val="22"/>
                <w:szCs w:val="22"/>
              </w:rPr>
            </w:pPr>
          </w:p>
        </w:tc>
        <w:tc>
          <w:tcPr>
            <w:tcW w:w="1786" w:type="dxa"/>
            <w:tcBorders>
              <w:top w:val="double" w:sz="4" w:space="0" w:color="auto"/>
            </w:tcBorders>
          </w:tcPr>
          <w:p w14:paraId="0765AB1F" w14:textId="77777777" w:rsidR="001302AB" w:rsidRPr="00975D10" w:rsidRDefault="001302AB" w:rsidP="00363489">
            <w:pPr>
              <w:tabs>
                <w:tab w:val="decimal" w:pos="1062"/>
              </w:tabs>
              <w:jc w:val="right"/>
              <w:rPr>
                <w:rFonts w:ascii="Times New Roman" w:hAnsi="Times New Roman" w:cs="Times New Roman"/>
                <w:color w:val="FF0000"/>
                <w:sz w:val="22"/>
                <w:szCs w:val="22"/>
              </w:rPr>
            </w:pPr>
          </w:p>
        </w:tc>
      </w:tr>
      <w:tr w:rsidR="001302AB" w:rsidRPr="00975D10" w14:paraId="1F1621AC" w14:textId="77777777" w:rsidTr="001302AB">
        <w:tc>
          <w:tcPr>
            <w:tcW w:w="4192" w:type="dxa"/>
          </w:tcPr>
          <w:p w14:paraId="781C6DDF" w14:textId="582089CB" w:rsidR="001302AB" w:rsidRPr="00975D10" w:rsidRDefault="001302AB" w:rsidP="00363489">
            <w:pPr>
              <w:tabs>
                <w:tab w:val="left" w:pos="372"/>
              </w:tabs>
              <w:ind w:left="34"/>
              <w:jc w:val="thaiDistribute"/>
              <w:rPr>
                <w:rFonts w:ascii="Times New Roman" w:hAnsi="Times New Roman" w:cs="Times New Roman"/>
                <w:sz w:val="22"/>
                <w:szCs w:val="22"/>
              </w:rPr>
            </w:pPr>
            <w:r w:rsidRPr="00975D10">
              <w:rPr>
                <w:rFonts w:ascii="Times New Roman" w:hAnsi="Times New Roman" w:cs="Times New Roman"/>
                <w:sz w:val="22"/>
                <w:szCs w:val="22"/>
              </w:rPr>
              <w:t xml:space="preserve">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January 1</w:t>
            </w:r>
            <w:r>
              <w:rPr>
                <w:rFonts w:ascii="Times New Roman" w:hAnsi="Times New Roman" w:cs="Times New Roman"/>
                <w:sz w:val="22"/>
                <w:szCs w:val="22"/>
              </w:rPr>
              <w:t xml:space="preserve">, </w:t>
            </w:r>
            <w:proofErr w:type="gramStart"/>
            <w:r>
              <w:rPr>
                <w:rFonts w:ascii="Times New Roman" w:hAnsi="Times New Roman" w:cs="Times New Roman"/>
                <w:sz w:val="22"/>
                <w:szCs w:val="22"/>
              </w:rPr>
              <w:t>2025</w:t>
            </w:r>
            <w:proofErr w:type="gramEnd"/>
            <w:r>
              <w:rPr>
                <w:rFonts w:ascii="Times New Roman" w:hAnsi="Times New Roman" w:cs="Times New Roman"/>
                <w:sz w:val="22"/>
                <w:szCs w:val="22"/>
              </w:rPr>
              <w:t xml:space="preserve"> and 2024</w:t>
            </w:r>
          </w:p>
        </w:tc>
        <w:tc>
          <w:tcPr>
            <w:tcW w:w="1134" w:type="dxa"/>
          </w:tcPr>
          <w:p w14:paraId="75AFF081" w14:textId="77777777" w:rsidR="001302AB" w:rsidRPr="00975D10" w:rsidRDefault="001302AB" w:rsidP="00363489">
            <w:pPr>
              <w:jc w:val="center"/>
              <w:rPr>
                <w:rFonts w:ascii="Times New Roman" w:hAnsi="Times New Roman" w:cs="Times New Roman"/>
                <w:sz w:val="22"/>
                <w:szCs w:val="22"/>
              </w:rPr>
            </w:pPr>
          </w:p>
        </w:tc>
        <w:tc>
          <w:tcPr>
            <w:tcW w:w="284" w:type="dxa"/>
          </w:tcPr>
          <w:p w14:paraId="79AA85A9" w14:textId="77777777" w:rsidR="001302AB" w:rsidRPr="00975D10" w:rsidRDefault="001302AB" w:rsidP="00363489">
            <w:pPr>
              <w:ind w:right="72"/>
              <w:jc w:val="right"/>
              <w:rPr>
                <w:rFonts w:ascii="Times New Roman" w:hAnsi="Times New Roman" w:cs="Times New Roman"/>
                <w:sz w:val="22"/>
                <w:szCs w:val="22"/>
              </w:rPr>
            </w:pPr>
          </w:p>
        </w:tc>
        <w:tc>
          <w:tcPr>
            <w:tcW w:w="1732" w:type="dxa"/>
          </w:tcPr>
          <w:p w14:paraId="499EE0A4" w14:textId="77777777" w:rsidR="001302AB" w:rsidRPr="00975D10" w:rsidRDefault="001302AB" w:rsidP="00363489">
            <w:pPr>
              <w:tabs>
                <w:tab w:val="decimal" w:pos="774"/>
              </w:tabs>
              <w:jc w:val="right"/>
              <w:rPr>
                <w:rFonts w:ascii="Times New Roman" w:hAnsi="Times New Roman" w:cs="Times New Roman"/>
                <w:color w:val="FF0000"/>
                <w:sz w:val="22"/>
                <w:szCs w:val="22"/>
              </w:rPr>
            </w:pPr>
          </w:p>
        </w:tc>
        <w:tc>
          <w:tcPr>
            <w:tcW w:w="284" w:type="dxa"/>
          </w:tcPr>
          <w:p w14:paraId="6F1CD25C" w14:textId="77777777" w:rsidR="001302AB" w:rsidRPr="00975D10" w:rsidRDefault="001302AB" w:rsidP="00363489">
            <w:pPr>
              <w:tabs>
                <w:tab w:val="decimal" w:pos="774"/>
              </w:tabs>
              <w:jc w:val="right"/>
              <w:rPr>
                <w:rFonts w:ascii="Times New Roman" w:hAnsi="Times New Roman" w:cs="Times New Roman"/>
                <w:color w:val="FF0000"/>
                <w:sz w:val="22"/>
                <w:szCs w:val="22"/>
              </w:rPr>
            </w:pPr>
          </w:p>
        </w:tc>
        <w:tc>
          <w:tcPr>
            <w:tcW w:w="1786" w:type="dxa"/>
          </w:tcPr>
          <w:p w14:paraId="3FBF0B02" w14:textId="77777777" w:rsidR="001302AB" w:rsidRPr="00975D10" w:rsidRDefault="001302AB" w:rsidP="00363489">
            <w:pPr>
              <w:tabs>
                <w:tab w:val="decimal" w:pos="1062"/>
              </w:tabs>
              <w:jc w:val="right"/>
              <w:rPr>
                <w:rFonts w:ascii="Times New Roman" w:hAnsi="Times New Roman" w:cs="Times New Roman"/>
                <w:color w:val="FF0000"/>
                <w:sz w:val="22"/>
                <w:szCs w:val="22"/>
              </w:rPr>
            </w:pPr>
          </w:p>
        </w:tc>
      </w:tr>
      <w:tr w:rsidR="001302AB" w:rsidRPr="00975D10" w14:paraId="3635D9B4" w14:textId="77777777" w:rsidTr="001302AB">
        <w:tc>
          <w:tcPr>
            <w:tcW w:w="4192" w:type="dxa"/>
          </w:tcPr>
          <w:p w14:paraId="2F168413" w14:textId="77777777" w:rsidR="001302AB" w:rsidRPr="00975D10" w:rsidRDefault="001302AB" w:rsidP="00363489">
            <w:pPr>
              <w:tabs>
                <w:tab w:val="left" w:pos="372"/>
              </w:tabs>
              <w:ind w:left="34"/>
              <w:jc w:val="thaiDistribute"/>
              <w:rPr>
                <w:rFonts w:ascii="Times New Roman" w:hAnsi="Times New Roman" w:cs="Times New Roman"/>
                <w:sz w:val="22"/>
                <w:szCs w:val="22"/>
                <w:cs/>
              </w:rPr>
            </w:pPr>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Common shares</w:t>
            </w:r>
          </w:p>
        </w:tc>
        <w:tc>
          <w:tcPr>
            <w:tcW w:w="1134" w:type="dxa"/>
          </w:tcPr>
          <w:p w14:paraId="0DD59669" w14:textId="77777777" w:rsidR="001302AB" w:rsidRPr="00975D10" w:rsidRDefault="001302AB" w:rsidP="00363489">
            <w:pPr>
              <w:jc w:val="center"/>
              <w:rPr>
                <w:rFonts w:ascii="Times New Roman" w:hAnsi="Times New Roman" w:cs="Times New Roman"/>
                <w:sz w:val="22"/>
                <w:szCs w:val="22"/>
              </w:rPr>
            </w:pPr>
            <w:r w:rsidRPr="00975D10">
              <w:rPr>
                <w:rFonts w:ascii="Times New Roman" w:hAnsi="Times New Roman" w:cs="Times New Roman"/>
                <w:sz w:val="22"/>
                <w:szCs w:val="22"/>
              </w:rPr>
              <w:t>0.50</w:t>
            </w:r>
          </w:p>
        </w:tc>
        <w:tc>
          <w:tcPr>
            <w:tcW w:w="284" w:type="dxa"/>
          </w:tcPr>
          <w:p w14:paraId="55F7F4E3" w14:textId="77777777" w:rsidR="001302AB" w:rsidRPr="00975D10" w:rsidRDefault="001302AB" w:rsidP="00363489">
            <w:pPr>
              <w:ind w:right="72"/>
              <w:jc w:val="right"/>
              <w:rPr>
                <w:rFonts w:ascii="Times New Roman" w:hAnsi="Times New Roman" w:cs="Times New Roman"/>
                <w:sz w:val="22"/>
                <w:szCs w:val="22"/>
              </w:rPr>
            </w:pPr>
          </w:p>
        </w:tc>
        <w:tc>
          <w:tcPr>
            <w:tcW w:w="1732" w:type="dxa"/>
          </w:tcPr>
          <w:p w14:paraId="56350F21" w14:textId="611789AA" w:rsidR="001302AB" w:rsidRPr="00975D10" w:rsidRDefault="001302AB" w:rsidP="00363489">
            <w:pPr>
              <w:tabs>
                <w:tab w:val="decimal" w:pos="774"/>
              </w:tabs>
              <w:jc w:val="right"/>
              <w:rPr>
                <w:rFonts w:ascii="Times New Roman" w:hAnsi="Times New Roman" w:cs="Times New Roman"/>
                <w:sz w:val="22"/>
                <w:szCs w:val="22"/>
              </w:rPr>
            </w:pPr>
            <w:r w:rsidRPr="00975D10">
              <w:rPr>
                <w:rFonts w:ascii="Times New Roman" w:hAnsi="Times New Roman" w:cs="Times New Roman"/>
                <w:sz w:val="22"/>
                <w:szCs w:val="22"/>
              </w:rPr>
              <w:t>1,847,790</w:t>
            </w:r>
          </w:p>
        </w:tc>
        <w:tc>
          <w:tcPr>
            <w:tcW w:w="284" w:type="dxa"/>
          </w:tcPr>
          <w:p w14:paraId="4C923BD4" w14:textId="77777777" w:rsidR="001302AB" w:rsidRPr="00975D10" w:rsidRDefault="001302AB" w:rsidP="00363489">
            <w:pPr>
              <w:tabs>
                <w:tab w:val="decimal" w:pos="774"/>
              </w:tabs>
              <w:jc w:val="right"/>
              <w:rPr>
                <w:rFonts w:ascii="Times New Roman" w:hAnsi="Times New Roman" w:cs="Times New Roman"/>
                <w:sz w:val="22"/>
                <w:szCs w:val="22"/>
              </w:rPr>
            </w:pPr>
          </w:p>
        </w:tc>
        <w:tc>
          <w:tcPr>
            <w:tcW w:w="1786" w:type="dxa"/>
          </w:tcPr>
          <w:p w14:paraId="210E21DD" w14:textId="7E6E2FCE" w:rsidR="001302AB" w:rsidRPr="00975D10" w:rsidRDefault="001302AB" w:rsidP="00363489">
            <w:pPr>
              <w:tabs>
                <w:tab w:val="decimal" w:pos="774"/>
              </w:tabs>
              <w:jc w:val="right"/>
              <w:rPr>
                <w:rFonts w:ascii="Times New Roman" w:hAnsi="Times New Roman" w:cs="Times New Roman"/>
                <w:sz w:val="22"/>
                <w:szCs w:val="22"/>
              </w:rPr>
            </w:pPr>
            <w:r>
              <w:rPr>
                <w:rFonts w:ascii="Times New Roman" w:hAnsi="Times New Roman" w:cs="Times New Roman"/>
                <w:sz w:val="22"/>
                <w:szCs w:val="22"/>
              </w:rPr>
              <w:t>923,895</w:t>
            </w:r>
          </w:p>
        </w:tc>
      </w:tr>
      <w:tr w:rsidR="001302AB" w:rsidRPr="00975D10" w14:paraId="62A0DEEE" w14:textId="77777777" w:rsidTr="001302AB">
        <w:tc>
          <w:tcPr>
            <w:tcW w:w="4192" w:type="dxa"/>
          </w:tcPr>
          <w:p w14:paraId="4AED8DA1" w14:textId="77777777" w:rsidR="001302AB" w:rsidRPr="00975D10" w:rsidRDefault="001302AB" w:rsidP="00363489">
            <w:pPr>
              <w:tabs>
                <w:tab w:val="left" w:pos="372"/>
              </w:tabs>
              <w:ind w:left="34"/>
              <w:jc w:val="thaiDistribute"/>
              <w:rPr>
                <w:rFonts w:ascii="Times New Roman" w:hAnsi="Times New Roman" w:cs="Times New Roman"/>
                <w:sz w:val="22"/>
                <w:szCs w:val="22"/>
              </w:rPr>
            </w:pPr>
            <w:r w:rsidRPr="00975D10">
              <w:rPr>
                <w:rFonts w:ascii="Times New Roman" w:hAnsi="Times New Roman" w:cs="Times New Roman"/>
                <w:sz w:val="22"/>
                <w:szCs w:val="22"/>
              </w:rPr>
              <w:t>Exercise of warrants</w:t>
            </w:r>
          </w:p>
        </w:tc>
        <w:tc>
          <w:tcPr>
            <w:tcW w:w="1134" w:type="dxa"/>
          </w:tcPr>
          <w:p w14:paraId="165F3F05" w14:textId="77777777" w:rsidR="001302AB" w:rsidRPr="00975D10" w:rsidRDefault="001302AB" w:rsidP="00363489">
            <w:pPr>
              <w:jc w:val="center"/>
              <w:rPr>
                <w:rFonts w:ascii="Times New Roman" w:hAnsi="Times New Roman" w:cs="Times New Roman"/>
                <w:sz w:val="22"/>
                <w:szCs w:val="22"/>
              </w:rPr>
            </w:pPr>
            <w:r w:rsidRPr="00975D10">
              <w:rPr>
                <w:rFonts w:ascii="Times New Roman" w:hAnsi="Times New Roman" w:cs="Times New Roman"/>
                <w:sz w:val="22"/>
                <w:szCs w:val="22"/>
              </w:rPr>
              <w:t>0.50</w:t>
            </w:r>
          </w:p>
        </w:tc>
        <w:tc>
          <w:tcPr>
            <w:tcW w:w="284" w:type="dxa"/>
            <w:vAlign w:val="bottom"/>
          </w:tcPr>
          <w:p w14:paraId="5F015B03" w14:textId="77777777" w:rsidR="001302AB" w:rsidRPr="00975D10" w:rsidRDefault="001302AB" w:rsidP="00363489">
            <w:pPr>
              <w:ind w:right="72"/>
              <w:jc w:val="right"/>
              <w:rPr>
                <w:rFonts w:ascii="Times New Roman" w:hAnsi="Times New Roman" w:cs="Times New Roman"/>
                <w:sz w:val="22"/>
                <w:szCs w:val="22"/>
              </w:rPr>
            </w:pPr>
          </w:p>
        </w:tc>
        <w:tc>
          <w:tcPr>
            <w:tcW w:w="1732" w:type="dxa"/>
            <w:vAlign w:val="bottom"/>
          </w:tcPr>
          <w:p w14:paraId="501C638B" w14:textId="2C98CC95" w:rsidR="001302AB" w:rsidRPr="00975D10" w:rsidRDefault="001302AB" w:rsidP="00363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2"/>
                <w:szCs w:val="22"/>
              </w:rPr>
            </w:pPr>
            <w:r w:rsidRPr="00975D10">
              <w:rPr>
                <w:rFonts w:ascii="Times New Roman" w:hAnsi="Times New Roman" w:cs="Times New Roman"/>
                <w:sz w:val="22"/>
                <w:szCs w:val="22"/>
              </w:rPr>
              <w:t xml:space="preserve">          -</w:t>
            </w:r>
          </w:p>
        </w:tc>
        <w:tc>
          <w:tcPr>
            <w:tcW w:w="284" w:type="dxa"/>
          </w:tcPr>
          <w:p w14:paraId="6C23AF4C" w14:textId="77777777" w:rsidR="001302AB" w:rsidRPr="00975D10" w:rsidRDefault="001302AB" w:rsidP="00363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2"/>
                <w:szCs w:val="22"/>
              </w:rPr>
            </w:pPr>
          </w:p>
        </w:tc>
        <w:tc>
          <w:tcPr>
            <w:tcW w:w="1786" w:type="dxa"/>
            <w:vAlign w:val="bottom"/>
          </w:tcPr>
          <w:p w14:paraId="3008F4B7" w14:textId="3638A0E5" w:rsidR="001302AB" w:rsidRPr="00975D10" w:rsidRDefault="001302AB" w:rsidP="00363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2"/>
                <w:szCs w:val="22"/>
              </w:rPr>
            </w:pPr>
            <w:r w:rsidRPr="00975D10">
              <w:rPr>
                <w:rFonts w:ascii="Times New Roman" w:hAnsi="Times New Roman" w:cs="Times New Roman"/>
                <w:sz w:val="22"/>
                <w:szCs w:val="22"/>
              </w:rPr>
              <w:t xml:space="preserve">          -</w:t>
            </w:r>
          </w:p>
        </w:tc>
      </w:tr>
      <w:tr w:rsidR="001302AB" w:rsidRPr="00975D10" w14:paraId="2147CDDF" w14:textId="77777777" w:rsidTr="001302AB">
        <w:tc>
          <w:tcPr>
            <w:tcW w:w="4192" w:type="dxa"/>
          </w:tcPr>
          <w:p w14:paraId="5095311E" w14:textId="2700AB70" w:rsidR="001302AB" w:rsidRPr="00975D10" w:rsidRDefault="001302AB" w:rsidP="00363489">
            <w:pPr>
              <w:tabs>
                <w:tab w:val="left" w:pos="372"/>
              </w:tabs>
              <w:ind w:left="34"/>
              <w:jc w:val="thaiDistribute"/>
              <w:rPr>
                <w:rFonts w:ascii="Times New Roman" w:hAnsi="Times New Roman" w:cs="Times New Roman"/>
                <w:sz w:val="22"/>
                <w:szCs w:val="22"/>
              </w:rPr>
            </w:pPr>
            <w:r w:rsidRPr="00975D10">
              <w:rPr>
                <w:rFonts w:ascii="Times New Roman" w:hAnsi="Times New Roman" w:cs="Times New Roman"/>
                <w:sz w:val="22"/>
                <w:szCs w:val="22"/>
              </w:rPr>
              <w:t xml:space="preserve">As </w:t>
            </w:r>
            <w:proofErr w:type="gramStart"/>
            <w:r w:rsidRPr="00975D10">
              <w:rPr>
                <w:rFonts w:ascii="Times New Roman" w:hAnsi="Times New Roman" w:cs="Times New Roman"/>
                <w:sz w:val="22"/>
                <w:szCs w:val="22"/>
              </w:rPr>
              <w:t>at</w:t>
            </w:r>
            <w:proofErr w:type="gramEnd"/>
            <w:r w:rsidRPr="00975D10">
              <w:rPr>
                <w:rFonts w:ascii="Times New Roman" w:hAnsi="Times New Roman" w:cs="Times New Roman"/>
                <w:sz w:val="22"/>
                <w:szCs w:val="22"/>
              </w:rPr>
              <w:t xml:space="preserve"> December 31</w:t>
            </w:r>
            <w:r>
              <w:rPr>
                <w:rFonts w:ascii="Times New Roman" w:hAnsi="Times New Roman" w:cs="Times New Roman"/>
                <w:sz w:val="22"/>
                <w:szCs w:val="22"/>
              </w:rPr>
              <w:t xml:space="preserve">, </w:t>
            </w:r>
            <w:proofErr w:type="gramStart"/>
            <w:r>
              <w:rPr>
                <w:rFonts w:ascii="Times New Roman" w:hAnsi="Times New Roman" w:cs="Times New Roman"/>
                <w:sz w:val="22"/>
                <w:szCs w:val="22"/>
              </w:rPr>
              <w:t>2025</w:t>
            </w:r>
            <w:proofErr w:type="gramEnd"/>
            <w:r>
              <w:rPr>
                <w:rFonts w:ascii="Times New Roman" w:hAnsi="Times New Roman" w:cs="Times New Roman"/>
                <w:sz w:val="22"/>
                <w:szCs w:val="22"/>
              </w:rPr>
              <w:t xml:space="preserve"> and 2024</w:t>
            </w:r>
          </w:p>
        </w:tc>
        <w:tc>
          <w:tcPr>
            <w:tcW w:w="1134" w:type="dxa"/>
          </w:tcPr>
          <w:p w14:paraId="068A31E1" w14:textId="77777777" w:rsidR="001302AB" w:rsidRPr="00975D10" w:rsidRDefault="001302AB" w:rsidP="00363489">
            <w:pPr>
              <w:ind w:left="-108" w:right="-108"/>
              <w:jc w:val="center"/>
              <w:rPr>
                <w:rFonts w:ascii="Times New Roman" w:hAnsi="Times New Roman" w:cs="Times New Roman"/>
                <w:sz w:val="22"/>
                <w:szCs w:val="22"/>
              </w:rPr>
            </w:pPr>
          </w:p>
        </w:tc>
        <w:tc>
          <w:tcPr>
            <w:tcW w:w="284" w:type="dxa"/>
          </w:tcPr>
          <w:p w14:paraId="7EA84061" w14:textId="77777777" w:rsidR="001302AB" w:rsidRPr="00975D10" w:rsidRDefault="001302AB" w:rsidP="00363489">
            <w:pPr>
              <w:ind w:right="72"/>
              <w:jc w:val="right"/>
              <w:rPr>
                <w:rFonts w:ascii="Times New Roman" w:hAnsi="Times New Roman" w:cs="Times New Roman"/>
                <w:sz w:val="22"/>
                <w:szCs w:val="22"/>
              </w:rPr>
            </w:pPr>
          </w:p>
        </w:tc>
        <w:tc>
          <w:tcPr>
            <w:tcW w:w="1732" w:type="dxa"/>
            <w:tcBorders>
              <w:top w:val="single" w:sz="4" w:space="0" w:color="auto"/>
            </w:tcBorders>
          </w:tcPr>
          <w:p w14:paraId="2B9EF0AC" w14:textId="77777777" w:rsidR="001302AB" w:rsidRPr="00975D10" w:rsidRDefault="001302AB" w:rsidP="00363489">
            <w:pPr>
              <w:tabs>
                <w:tab w:val="decimal" w:pos="774"/>
              </w:tabs>
              <w:jc w:val="right"/>
              <w:rPr>
                <w:rFonts w:ascii="Times New Roman" w:hAnsi="Times New Roman" w:cs="Times New Roman"/>
                <w:sz w:val="22"/>
                <w:szCs w:val="22"/>
              </w:rPr>
            </w:pPr>
          </w:p>
        </w:tc>
        <w:tc>
          <w:tcPr>
            <w:tcW w:w="284" w:type="dxa"/>
          </w:tcPr>
          <w:p w14:paraId="0B83B19B" w14:textId="77777777" w:rsidR="001302AB" w:rsidRPr="00975D10" w:rsidRDefault="001302AB" w:rsidP="00363489">
            <w:pPr>
              <w:tabs>
                <w:tab w:val="decimal" w:pos="774"/>
              </w:tabs>
              <w:jc w:val="right"/>
              <w:rPr>
                <w:rFonts w:ascii="Times New Roman" w:hAnsi="Times New Roman" w:cs="Times New Roman"/>
                <w:sz w:val="22"/>
                <w:szCs w:val="22"/>
              </w:rPr>
            </w:pPr>
          </w:p>
        </w:tc>
        <w:tc>
          <w:tcPr>
            <w:tcW w:w="1786" w:type="dxa"/>
            <w:tcBorders>
              <w:top w:val="single" w:sz="4" w:space="0" w:color="auto"/>
            </w:tcBorders>
          </w:tcPr>
          <w:p w14:paraId="564146D9" w14:textId="77777777" w:rsidR="001302AB" w:rsidRPr="00975D10" w:rsidRDefault="001302AB" w:rsidP="00363489">
            <w:pPr>
              <w:tabs>
                <w:tab w:val="decimal" w:pos="774"/>
              </w:tabs>
              <w:jc w:val="right"/>
              <w:rPr>
                <w:rFonts w:ascii="Times New Roman" w:hAnsi="Times New Roman" w:cs="Times New Roman"/>
                <w:sz w:val="22"/>
                <w:szCs w:val="22"/>
              </w:rPr>
            </w:pPr>
          </w:p>
        </w:tc>
      </w:tr>
      <w:tr w:rsidR="001302AB" w:rsidRPr="00975D10" w14:paraId="4BB84107" w14:textId="77777777" w:rsidTr="001302AB">
        <w:tc>
          <w:tcPr>
            <w:tcW w:w="4192" w:type="dxa"/>
          </w:tcPr>
          <w:p w14:paraId="5AB1B216" w14:textId="77777777" w:rsidR="001302AB" w:rsidRPr="00975D10" w:rsidRDefault="001302AB" w:rsidP="00363489">
            <w:pPr>
              <w:tabs>
                <w:tab w:val="left" w:pos="372"/>
              </w:tabs>
              <w:ind w:left="34"/>
              <w:jc w:val="thaiDistribute"/>
              <w:rPr>
                <w:rFonts w:ascii="Times New Roman" w:hAnsi="Times New Roman" w:cs="Times New Roman"/>
                <w:sz w:val="22"/>
                <w:szCs w:val="22"/>
                <w:cs/>
              </w:rPr>
            </w:pPr>
            <w:r w:rsidRPr="00975D10">
              <w:rPr>
                <w:rFonts w:ascii="Times New Roman" w:hAnsi="Times New Roman" w:cs="Times New Roman"/>
                <w:sz w:val="22"/>
                <w:szCs w:val="22"/>
                <w:cs/>
              </w:rPr>
              <w:t xml:space="preserve">-  </w:t>
            </w:r>
            <w:r w:rsidRPr="00975D10">
              <w:rPr>
                <w:rFonts w:ascii="Times New Roman" w:hAnsi="Times New Roman" w:cs="Times New Roman"/>
                <w:sz w:val="22"/>
                <w:szCs w:val="22"/>
              </w:rPr>
              <w:t>Common shares</w:t>
            </w:r>
          </w:p>
        </w:tc>
        <w:tc>
          <w:tcPr>
            <w:tcW w:w="1134" w:type="dxa"/>
          </w:tcPr>
          <w:p w14:paraId="6E09DA2B" w14:textId="77777777" w:rsidR="001302AB" w:rsidRPr="00975D10" w:rsidRDefault="001302AB" w:rsidP="00363489">
            <w:pPr>
              <w:jc w:val="center"/>
              <w:rPr>
                <w:rFonts w:ascii="Times New Roman" w:hAnsi="Times New Roman" w:cs="Times New Roman"/>
                <w:sz w:val="22"/>
                <w:szCs w:val="22"/>
              </w:rPr>
            </w:pPr>
            <w:r w:rsidRPr="00975D10">
              <w:rPr>
                <w:rFonts w:ascii="Times New Roman" w:hAnsi="Times New Roman" w:cs="Times New Roman"/>
                <w:sz w:val="22"/>
                <w:szCs w:val="22"/>
              </w:rPr>
              <w:t>0.50</w:t>
            </w:r>
          </w:p>
        </w:tc>
        <w:tc>
          <w:tcPr>
            <w:tcW w:w="284" w:type="dxa"/>
          </w:tcPr>
          <w:p w14:paraId="0B039E35" w14:textId="77777777" w:rsidR="001302AB" w:rsidRPr="00975D10" w:rsidRDefault="001302AB" w:rsidP="00363489">
            <w:pPr>
              <w:ind w:right="72"/>
              <w:jc w:val="right"/>
              <w:rPr>
                <w:rFonts w:ascii="Times New Roman" w:hAnsi="Times New Roman" w:cs="Times New Roman"/>
                <w:b/>
                <w:bCs/>
                <w:sz w:val="22"/>
                <w:szCs w:val="22"/>
              </w:rPr>
            </w:pPr>
          </w:p>
        </w:tc>
        <w:tc>
          <w:tcPr>
            <w:tcW w:w="1732" w:type="dxa"/>
            <w:tcBorders>
              <w:bottom w:val="double" w:sz="4" w:space="0" w:color="auto"/>
            </w:tcBorders>
          </w:tcPr>
          <w:p w14:paraId="727DF95C" w14:textId="3CB7FD1D" w:rsidR="001302AB" w:rsidRPr="00975D10" w:rsidRDefault="001302AB" w:rsidP="00363489">
            <w:pPr>
              <w:tabs>
                <w:tab w:val="decimal" w:pos="774"/>
              </w:tabs>
              <w:jc w:val="right"/>
              <w:rPr>
                <w:rFonts w:ascii="Times New Roman" w:hAnsi="Times New Roman" w:cs="Times New Roman"/>
                <w:sz w:val="22"/>
                <w:szCs w:val="22"/>
              </w:rPr>
            </w:pPr>
            <w:r w:rsidRPr="00975D10">
              <w:rPr>
                <w:rFonts w:ascii="Times New Roman" w:hAnsi="Times New Roman" w:cs="Times New Roman"/>
                <w:sz w:val="22"/>
                <w:szCs w:val="22"/>
              </w:rPr>
              <w:t>1,847,790</w:t>
            </w:r>
          </w:p>
        </w:tc>
        <w:tc>
          <w:tcPr>
            <w:tcW w:w="284" w:type="dxa"/>
          </w:tcPr>
          <w:p w14:paraId="65D42C44" w14:textId="77777777" w:rsidR="001302AB" w:rsidRPr="00975D10" w:rsidRDefault="001302AB" w:rsidP="00363489">
            <w:pPr>
              <w:tabs>
                <w:tab w:val="decimal" w:pos="774"/>
              </w:tabs>
              <w:jc w:val="right"/>
              <w:rPr>
                <w:rFonts w:ascii="Times New Roman" w:hAnsi="Times New Roman" w:cs="Times New Roman"/>
                <w:sz w:val="22"/>
                <w:szCs w:val="22"/>
              </w:rPr>
            </w:pPr>
          </w:p>
        </w:tc>
        <w:tc>
          <w:tcPr>
            <w:tcW w:w="1786" w:type="dxa"/>
            <w:tcBorders>
              <w:bottom w:val="double" w:sz="4" w:space="0" w:color="auto"/>
            </w:tcBorders>
          </w:tcPr>
          <w:p w14:paraId="17B311A2" w14:textId="40D19CE5" w:rsidR="001302AB" w:rsidRPr="00975D10" w:rsidRDefault="001302AB" w:rsidP="00363489">
            <w:pPr>
              <w:tabs>
                <w:tab w:val="decimal" w:pos="774"/>
              </w:tabs>
              <w:jc w:val="right"/>
              <w:rPr>
                <w:rFonts w:ascii="Times New Roman" w:hAnsi="Times New Roman" w:cs="Times New Roman"/>
                <w:sz w:val="22"/>
                <w:szCs w:val="22"/>
              </w:rPr>
            </w:pPr>
            <w:r>
              <w:rPr>
                <w:rFonts w:ascii="Times New Roman" w:hAnsi="Times New Roman" w:cs="Times New Roman"/>
                <w:sz w:val="22"/>
                <w:szCs w:val="22"/>
              </w:rPr>
              <w:t>923,895</w:t>
            </w:r>
          </w:p>
        </w:tc>
      </w:tr>
    </w:tbl>
    <w:p w14:paraId="2B87A967" w14:textId="77777777" w:rsidR="00876366" w:rsidRDefault="00876366" w:rsidP="00F70E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4FB15C9" w14:textId="4BC04CBE" w:rsidR="008439BD" w:rsidRPr="00F70E24" w:rsidRDefault="008439BD" w:rsidP="008439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DB037B">
        <w:rPr>
          <w:rFonts w:ascii="Times New Roman" w:hAnsi="Times New Roman" w:cs="Times New Roman"/>
          <w:sz w:val="22"/>
          <w:szCs w:val="22"/>
        </w:rPr>
        <w:t>Section 51 of the Public Limited Companies Act, B.E. 2535 (1992) requires companies to set aside share subscription monies received in excess of the par value of the shares issued to a reserve account, premium on shares, separated from the reserve account referred to in Section 116 of the Public Limited Com</w:t>
      </w:r>
      <w:r>
        <w:rPr>
          <w:rFonts w:ascii="Times New Roman" w:hAnsi="Times New Roman" w:cs="Times New Roman"/>
          <w:sz w:val="22"/>
          <w:szCs w:val="22"/>
        </w:rPr>
        <w:t>panies Act, B.E. 2535 (1992) (legal reserve as per Note 1</w:t>
      </w:r>
      <w:r w:rsidR="00EB5DD1">
        <w:rPr>
          <w:rFonts w:ascii="Times New Roman" w:hAnsi="Times New Roman" w:cs="Times New Roman"/>
          <w:sz w:val="22"/>
          <w:szCs w:val="22"/>
        </w:rPr>
        <w:t>8</w:t>
      </w:r>
      <w:r w:rsidRPr="00DB037B">
        <w:rPr>
          <w:rFonts w:ascii="Times New Roman" w:hAnsi="Times New Roman" w:cs="Times New Roman"/>
          <w:sz w:val="22"/>
          <w:szCs w:val="22"/>
        </w:rPr>
        <w:t xml:space="preserve">). </w:t>
      </w:r>
      <w:r>
        <w:rPr>
          <w:rFonts w:ascii="Times New Roman" w:hAnsi="Times New Roman" w:cs="Times New Roman"/>
          <w:sz w:val="22"/>
          <w:szCs w:val="22"/>
        </w:rPr>
        <w:t>This p</w:t>
      </w:r>
      <w:r w:rsidRPr="00DB037B">
        <w:rPr>
          <w:rFonts w:ascii="Times New Roman" w:hAnsi="Times New Roman" w:cs="Times New Roman"/>
          <w:sz w:val="22"/>
          <w:szCs w:val="22"/>
        </w:rPr>
        <w:t>remium on shares is not available for dividend distribution.</w:t>
      </w:r>
    </w:p>
    <w:p w14:paraId="0B94403B" w14:textId="77777777" w:rsidR="00687819" w:rsidRDefault="00687819" w:rsidP="00F27539">
      <w:pPr>
        <w:tabs>
          <w:tab w:val="clear" w:pos="227"/>
          <w:tab w:val="clear" w:pos="454"/>
          <w:tab w:val="clear" w:pos="680"/>
          <w:tab w:val="left" w:pos="720"/>
        </w:tabs>
        <w:spacing w:line="260" w:lineRule="atLeast"/>
        <w:jc w:val="thaiDistribute"/>
        <w:rPr>
          <w:rFonts w:ascii="Times New Roman" w:hAnsi="Times New Roman" w:cs="Times New Roman"/>
          <w:b/>
          <w:bCs/>
          <w:color w:val="000000"/>
          <w:sz w:val="22"/>
          <w:szCs w:val="22"/>
        </w:rPr>
      </w:pPr>
    </w:p>
    <w:p w14:paraId="5F5AC27D" w14:textId="037A72D6" w:rsidR="00F27539" w:rsidRPr="00484CF2" w:rsidRDefault="00F27539" w:rsidP="00F27539">
      <w:pPr>
        <w:tabs>
          <w:tab w:val="clear" w:pos="227"/>
          <w:tab w:val="clear" w:pos="454"/>
          <w:tab w:val="clear" w:pos="680"/>
          <w:tab w:val="left" w:pos="720"/>
        </w:tabs>
        <w:spacing w:line="260" w:lineRule="atLeast"/>
        <w:jc w:val="thaiDistribute"/>
        <w:rPr>
          <w:rFonts w:ascii="Times New Roman" w:hAnsi="Times New Roman" w:cs="Times New Roman"/>
          <w:b/>
          <w:bCs/>
          <w:color w:val="000000"/>
          <w:sz w:val="22"/>
          <w:szCs w:val="22"/>
        </w:rPr>
      </w:pPr>
      <w:r w:rsidRPr="00484CF2">
        <w:rPr>
          <w:rFonts w:ascii="Times New Roman" w:hAnsi="Times New Roman" w:cs="Times New Roman"/>
          <w:b/>
          <w:bCs/>
          <w:color w:val="000000"/>
          <w:sz w:val="22"/>
          <w:szCs w:val="22"/>
        </w:rPr>
        <w:t>Warrants</w:t>
      </w:r>
    </w:p>
    <w:p w14:paraId="37E42966" w14:textId="77777777" w:rsidR="00F27539" w:rsidRPr="00484CF2" w:rsidRDefault="00F27539" w:rsidP="00F275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b/>
          <w:bCs/>
          <w:caps/>
          <w:sz w:val="22"/>
          <w:szCs w:val="22"/>
        </w:rPr>
      </w:pPr>
    </w:p>
    <w:p w14:paraId="47150EC9" w14:textId="77777777" w:rsidR="00F27539" w:rsidRPr="00484CF2" w:rsidRDefault="00F27539" w:rsidP="00F27539">
      <w:pPr>
        <w:pStyle w:val="BodyText"/>
        <w:tabs>
          <w:tab w:val="clear" w:pos="227"/>
          <w:tab w:val="clear" w:pos="454"/>
          <w:tab w:val="left" w:pos="567"/>
        </w:tabs>
        <w:spacing w:after="0"/>
        <w:ind w:right="117"/>
        <w:jc w:val="thaiDistribute"/>
        <w:rPr>
          <w:rFonts w:ascii="Times New Roman" w:hAnsi="Times New Roman" w:cs="Times New Roman"/>
          <w:sz w:val="22"/>
          <w:szCs w:val="22"/>
        </w:rPr>
      </w:pPr>
      <w:r w:rsidRPr="00484CF2">
        <w:rPr>
          <w:rFonts w:ascii="Times New Roman" w:hAnsi="Times New Roman" w:cs="Times New Roman"/>
          <w:sz w:val="22"/>
          <w:szCs w:val="22"/>
        </w:rPr>
        <w:t xml:space="preserve">At the general shareholders’ meeting on April 10, 2024, the shareholders unanimously approved the Company to issue 307,964,958 units of free warrants (“NER-W2”) to the existing shareholders for the purchase of incremental shares </w:t>
      </w:r>
      <w:proofErr w:type="gramStart"/>
      <w:r w:rsidRPr="00484CF2">
        <w:rPr>
          <w:rFonts w:ascii="Times New Roman" w:hAnsi="Times New Roman" w:cs="Times New Roman"/>
          <w:sz w:val="22"/>
          <w:szCs w:val="22"/>
        </w:rPr>
        <w:t>on the basis of</w:t>
      </w:r>
      <w:proofErr w:type="gramEnd"/>
      <w:r w:rsidRPr="00484CF2">
        <w:rPr>
          <w:rFonts w:ascii="Times New Roman" w:hAnsi="Times New Roman" w:cs="Times New Roman"/>
          <w:sz w:val="22"/>
          <w:szCs w:val="22"/>
        </w:rPr>
        <w:t xml:space="preserve"> 6 common shares for 1 unit of warrant on May </w:t>
      </w:r>
      <w:r w:rsidRPr="00484CF2">
        <w:rPr>
          <w:rFonts w:ascii="Times New Roman" w:hAnsi="Times New Roman" w:cs="Cordia New"/>
          <w:sz w:val="22"/>
          <w:szCs w:val="22"/>
        </w:rPr>
        <w:t>16</w:t>
      </w:r>
      <w:r w:rsidRPr="00484CF2">
        <w:rPr>
          <w:rFonts w:ascii="Times New Roman" w:hAnsi="Times New Roman" w:cs="Times New Roman"/>
          <w:sz w:val="22"/>
          <w:szCs w:val="22"/>
        </w:rPr>
        <w:t>, 2024. Terms of the warrants are as follows:</w:t>
      </w:r>
    </w:p>
    <w:p w14:paraId="0DE521F8" w14:textId="0DB0B063" w:rsidR="00687819" w:rsidRDefault="006878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olor w:val="000000"/>
          <w:sz w:val="22"/>
          <w:szCs w:val="22"/>
          <w:highlight w:val="yellow"/>
        </w:rPr>
      </w:pPr>
      <w:r>
        <w:rPr>
          <w:rFonts w:ascii="Times New Roman" w:hAnsi="Times New Roman" w:cs="Times New Roman"/>
          <w:b/>
          <w:bCs/>
          <w:color w:val="000000"/>
          <w:sz w:val="22"/>
          <w:szCs w:val="22"/>
          <w:highlight w:val="yellow"/>
        </w:rPr>
        <w:br w:type="page"/>
      </w:r>
    </w:p>
    <w:tbl>
      <w:tblPr>
        <w:tblW w:w="9498" w:type="dxa"/>
        <w:tblInd w:w="108" w:type="dxa"/>
        <w:tblLook w:val="04A0" w:firstRow="1" w:lastRow="0" w:firstColumn="1" w:lastColumn="0" w:noHBand="0" w:noVBand="1"/>
      </w:tblPr>
      <w:tblGrid>
        <w:gridCol w:w="2410"/>
        <w:gridCol w:w="7088"/>
      </w:tblGrid>
      <w:tr w:rsidR="00F27539" w:rsidRPr="006F3B42" w14:paraId="679A499A" w14:textId="77777777" w:rsidTr="00467F14">
        <w:tc>
          <w:tcPr>
            <w:tcW w:w="2410" w:type="dxa"/>
            <w:hideMark/>
          </w:tcPr>
          <w:p w14:paraId="2A54DE9E" w14:textId="77777777" w:rsidR="00F27539" w:rsidRPr="006F3B42" w:rsidRDefault="00F27539" w:rsidP="00467F14">
            <w:pPr>
              <w:tabs>
                <w:tab w:val="clear" w:pos="227"/>
                <w:tab w:val="clear" w:pos="454"/>
                <w:tab w:val="clear" w:pos="680"/>
                <w:tab w:val="left" w:pos="720"/>
              </w:tabs>
              <w:ind w:left="-108"/>
              <w:rPr>
                <w:rFonts w:ascii="Times New Roman" w:hAnsi="Times New Roman" w:cs="Times New Roman"/>
                <w:sz w:val="22"/>
                <w:szCs w:val="22"/>
              </w:rPr>
            </w:pPr>
            <w:r w:rsidRPr="006F3B42">
              <w:rPr>
                <w:rFonts w:ascii="Times New Roman" w:hAnsi="Times New Roman" w:cs="Times New Roman"/>
                <w:sz w:val="22"/>
                <w:szCs w:val="22"/>
              </w:rPr>
              <w:lastRenderedPageBreak/>
              <w:t>Exercise ratio</w:t>
            </w:r>
          </w:p>
        </w:tc>
        <w:tc>
          <w:tcPr>
            <w:tcW w:w="7088" w:type="dxa"/>
            <w:hideMark/>
          </w:tcPr>
          <w:p w14:paraId="14ED1DBB" w14:textId="77777777" w:rsidR="00F27539" w:rsidRPr="006F3B42" w:rsidRDefault="00F27539" w:rsidP="00467F14">
            <w:pPr>
              <w:tabs>
                <w:tab w:val="clear" w:pos="227"/>
                <w:tab w:val="left" w:pos="342"/>
              </w:tabs>
              <w:ind w:right="34"/>
              <w:jc w:val="thaiDistribute"/>
              <w:rPr>
                <w:rFonts w:ascii="Times New Roman" w:hAnsi="Times New Roman" w:cs="Times New Roman"/>
                <w:sz w:val="22"/>
                <w:szCs w:val="22"/>
              </w:rPr>
            </w:pPr>
            <w:r w:rsidRPr="006F3B42">
              <w:rPr>
                <w:rFonts w:ascii="Times New Roman" w:hAnsi="Times New Roman" w:cs="Times New Roman"/>
                <w:sz w:val="22"/>
                <w:szCs w:val="22"/>
              </w:rPr>
              <w:t xml:space="preserve">1 unit of warrant </w:t>
            </w:r>
            <w:proofErr w:type="gramStart"/>
            <w:r w:rsidRPr="006F3B42">
              <w:rPr>
                <w:rFonts w:ascii="Times New Roman" w:hAnsi="Times New Roman" w:cs="Times New Roman"/>
                <w:sz w:val="22"/>
                <w:szCs w:val="22"/>
              </w:rPr>
              <w:t>is able to</w:t>
            </w:r>
            <w:proofErr w:type="gramEnd"/>
            <w:r w:rsidRPr="006F3B42">
              <w:rPr>
                <w:rFonts w:ascii="Times New Roman" w:hAnsi="Times New Roman" w:cs="Times New Roman"/>
                <w:sz w:val="22"/>
                <w:szCs w:val="22"/>
              </w:rPr>
              <w:t xml:space="preserve"> buy 1 incremental common share </w:t>
            </w:r>
          </w:p>
        </w:tc>
      </w:tr>
      <w:tr w:rsidR="00F27539" w:rsidRPr="006F3B42" w14:paraId="453BA31E" w14:textId="77777777" w:rsidTr="00467F14">
        <w:tc>
          <w:tcPr>
            <w:tcW w:w="2410" w:type="dxa"/>
          </w:tcPr>
          <w:p w14:paraId="25067B67" w14:textId="77777777" w:rsidR="00F27539" w:rsidRPr="006F3B42" w:rsidRDefault="00F27539" w:rsidP="00467F14">
            <w:pPr>
              <w:tabs>
                <w:tab w:val="clear" w:pos="227"/>
                <w:tab w:val="clear" w:pos="454"/>
                <w:tab w:val="clear" w:pos="680"/>
                <w:tab w:val="left" w:pos="720"/>
              </w:tabs>
              <w:ind w:left="-108"/>
              <w:rPr>
                <w:rFonts w:ascii="Times New Roman" w:hAnsi="Times New Roman" w:cs="Times New Roman"/>
                <w:sz w:val="22"/>
                <w:szCs w:val="22"/>
                <w:highlight w:val="yellow"/>
              </w:rPr>
            </w:pPr>
          </w:p>
        </w:tc>
        <w:tc>
          <w:tcPr>
            <w:tcW w:w="7088" w:type="dxa"/>
          </w:tcPr>
          <w:p w14:paraId="04B8EBD3" w14:textId="77777777" w:rsidR="00F27539" w:rsidRPr="006F3B42" w:rsidRDefault="00F27539" w:rsidP="00467F14">
            <w:pPr>
              <w:tabs>
                <w:tab w:val="clear" w:pos="227"/>
                <w:tab w:val="left" w:pos="342"/>
              </w:tabs>
              <w:ind w:right="34"/>
              <w:jc w:val="thaiDistribute"/>
              <w:rPr>
                <w:rFonts w:ascii="Times New Roman" w:hAnsi="Times New Roman" w:cs="Times New Roman"/>
                <w:sz w:val="22"/>
                <w:szCs w:val="22"/>
                <w:highlight w:val="yellow"/>
              </w:rPr>
            </w:pPr>
          </w:p>
        </w:tc>
      </w:tr>
      <w:tr w:rsidR="00F27539" w:rsidRPr="006F3B42" w14:paraId="742DE353" w14:textId="77777777" w:rsidTr="00467F14">
        <w:tc>
          <w:tcPr>
            <w:tcW w:w="2410" w:type="dxa"/>
            <w:hideMark/>
          </w:tcPr>
          <w:p w14:paraId="1BED88D9" w14:textId="77777777" w:rsidR="00F27539" w:rsidRPr="006F3B42" w:rsidRDefault="00F27539" w:rsidP="00467F14">
            <w:pPr>
              <w:tabs>
                <w:tab w:val="clear" w:pos="227"/>
                <w:tab w:val="clear" w:pos="454"/>
                <w:tab w:val="clear" w:pos="680"/>
                <w:tab w:val="left" w:pos="720"/>
              </w:tabs>
              <w:ind w:left="-108"/>
              <w:rPr>
                <w:rFonts w:ascii="Times New Roman" w:hAnsi="Times New Roman" w:cs="Cordia New"/>
                <w:sz w:val="22"/>
                <w:szCs w:val="22"/>
              </w:rPr>
            </w:pPr>
            <w:r w:rsidRPr="006F3B42">
              <w:rPr>
                <w:rFonts w:ascii="Times New Roman" w:hAnsi="Times New Roman" w:cs="Times New Roman"/>
                <w:sz w:val="22"/>
                <w:szCs w:val="22"/>
              </w:rPr>
              <w:t>Exercise price</w:t>
            </w:r>
          </w:p>
        </w:tc>
        <w:tc>
          <w:tcPr>
            <w:tcW w:w="7088" w:type="dxa"/>
            <w:hideMark/>
          </w:tcPr>
          <w:p w14:paraId="02A7A33C" w14:textId="77777777" w:rsidR="00F27539" w:rsidRPr="006F3B42" w:rsidRDefault="00F27539" w:rsidP="00467F14">
            <w:pPr>
              <w:tabs>
                <w:tab w:val="clear" w:pos="227"/>
                <w:tab w:val="left" w:pos="342"/>
              </w:tabs>
              <w:ind w:right="34"/>
              <w:jc w:val="thaiDistribute"/>
              <w:rPr>
                <w:rFonts w:ascii="Times New Roman" w:hAnsi="Times New Roman" w:cs="Times New Roman"/>
                <w:sz w:val="22"/>
                <w:szCs w:val="22"/>
              </w:rPr>
            </w:pPr>
            <w:proofErr w:type="gramStart"/>
            <w:r w:rsidRPr="006F3B42">
              <w:rPr>
                <w:rFonts w:ascii="Times New Roman" w:hAnsi="Times New Roman" w:cs="Times New Roman"/>
                <w:sz w:val="22"/>
                <w:szCs w:val="22"/>
              </w:rPr>
              <w:t>Baht</w:t>
            </w:r>
            <w:proofErr w:type="gramEnd"/>
            <w:r w:rsidRPr="006F3B42">
              <w:rPr>
                <w:rFonts w:ascii="Times New Roman" w:hAnsi="Times New Roman" w:cs="Times New Roman"/>
                <w:sz w:val="22"/>
                <w:szCs w:val="22"/>
              </w:rPr>
              <w:t xml:space="preserve"> 5.50 per share </w:t>
            </w:r>
          </w:p>
        </w:tc>
      </w:tr>
      <w:tr w:rsidR="00F27539" w:rsidRPr="006F3B42" w14:paraId="5C041FC0" w14:textId="77777777" w:rsidTr="00467F14">
        <w:tc>
          <w:tcPr>
            <w:tcW w:w="2410" w:type="dxa"/>
          </w:tcPr>
          <w:p w14:paraId="1F76DFA4" w14:textId="77777777" w:rsidR="00F27539" w:rsidRPr="006F3B42" w:rsidRDefault="00F27539" w:rsidP="00467F14">
            <w:pPr>
              <w:tabs>
                <w:tab w:val="clear" w:pos="227"/>
                <w:tab w:val="clear" w:pos="454"/>
                <w:tab w:val="clear" w:pos="680"/>
                <w:tab w:val="left" w:pos="720"/>
              </w:tabs>
              <w:ind w:left="-108"/>
              <w:rPr>
                <w:rFonts w:ascii="Times New Roman" w:hAnsi="Times New Roman" w:cs="Times New Roman"/>
                <w:sz w:val="22"/>
                <w:szCs w:val="22"/>
                <w:highlight w:val="yellow"/>
              </w:rPr>
            </w:pPr>
          </w:p>
        </w:tc>
        <w:tc>
          <w:tcPr>
            <w:tcW w:w="7088" w:type="dxa"/>
          </w:tcPr>
          <w:p w14:paraId="2E6E6421" w14:textId="77777777" w:rsidR="00F27539" w:rsidRPr="006F3B42" w:rsidRDefault="00F27539" w:rsidP="00467F14">
            <w:pPr>
              <w:tabs>
                <w:tab w:val="clear" w:pos="227"/>
                <w:tab w:val="left" w:pos="342"/>
              </w:tabs>
              <w:ind w:right="34"/>
              <w:jc w:val="thaiDistribute"/>
              <w:rPr>
                <w:rFonts w:ascii="Times New Roman" w:hAnsi="Times New Roman" w:cs="Times New Roman"/>
                <w:sz w:val="22"/>
                <w:szCs w:val="22"/>
                <w:highlight w:val="yellow"/>
              </w:rPr>
            </w:pPr>
          </w:p>
        </w:tc>
      </w:tr>
      <w:tr w:rsidR="00F27539" w:rsidRPr="006F3B42" w14:paraId="038F2A8B" w14:textId="77777777" w:rsidTr="00467F14">
        <w:tc>
          <w:tcPr>
            <w:tcW w:w="2410" w:type="dxa"/>
            <w:hideMark/>
          </w:tcPr>
          <w:p w14:paraId="2542F9D2" w14:textId="77777777" w:rsidR="00F27539" w:rsidRPr="006F3B42" w:rsidRDefault="00F27539" w:rsidP="00467F14">
            <w:pPr>
              <w:tabs>
                <w:tab w:val="clear" w:pos="227"/>
                <w:tab w:val="clear" w:pos="454"/>
                <w:tab w:val="clear" w:pos="680"/>
                <w:tab w:val="left" w:pos="720"/>
              </w:tabs>
              <w:ind w:left="-108"/>
              <w:rPr>
                <w:rFonts w:ascii="Times New Roman" w:hAnsi="Times New Roman" w:cs="Times New Roman"/>
                <w:sz w:val="22"/>
                <w:szCs w:val="22"/>
                <w:highlight w:val="yellow"/>
              </w:rPr>
            </w:pPr>
            <w:r w:rsidRPr="006F3B42">
              <w:rPr>
                <w:rFonts w:ascii="Times New Roman" w:hAnsi="Times New Roman" w:cs="Times New Roman"/>
                <w:sz w:val="22"/>
                <w:szCs w:val="22"/>
              </w:rPr>
              <w:t>Exercise period</w:t>
            </w:r>
          </w:p>
        </w:tc>
        <w:tc>
          <w:tcPr>
            <w:tcW w:w="7088" w:type="dxa"/>
            <w:hideMark/>
          </w:tcPr>
          <w:p w14:paraId="1576A470" w14:textId="77777777" w:rsidR="00F27539" w:rsidRPr="006F3B42" w:rsidRDefault="00F27539" w:rsidP="00467F14">
            <w:pPr>
              <w:tabs>
                <w:tab w:val="clear" w:pos="227"/>
                <w:tab w:val="left" w:pos="342"/>
              </w:tabs>
              <w:ind w:right="34"/>
              <w:jc w:val="thaiDistribute"/>
              <w:rPr>
                <w:rFonts w:ascii="Times New Roman" w:hAnsi="Times New Roman" w:cs="Times New Roman"/>
                <w:sz w:val="22"/>
                <w:szCs w:val="22"/>
                <w:highlight w:val="yellow"/>
              </w:rPr>
            </w:pPr>
            <w:r w:rsidRPr="006F3B42">
              <w:rPr>
                <w:rFonts w:ascii="Times New Roman" w:hAnsi="Times New Roman" w:cs="Times New Roman"/>
                <w:sz w:val="22"/>
                <w:szCs w:val="22"/>
              </w:rPr>
              <w:t xml:space="preserve">The warrants shall be exercisable with the first exercise date on December 15, </w:t>
            </w:r>
            <w:proofErr w:type="gramStart"/>
            <w:r w:rsidRPr="006F3B42">
              <w:rPr>
                <w:rFonts w:ascii="Times New Roman" w:hAnsi="Times New Roman" w:cs="Times New Roman"/>
                <w:sz w:val="22"/>
                <w:szCs w:val="22"/>
              </w:rPr>
              <w:t>2024</w:t>
            </w:r>
            <w:proofErr w:type="gramEnd"/>
            <w:r w:rsidRPr="006F3B42">
              <w:rPr>
                <w:rFonts w:ascii="Times New Roman" w:hAnsi="Times New Roman" w:cs="Times New Roman"/>
                <w:sz w:val="22"/>
                <w:szCs w:val="22"/>
              </w:rPr>
              <w:t xml:space="preserve"> and other 3 times, i.e. the 15th of June and December 2025 and the last exercise date is May 15, 2026.</w:t>
            </w:r>
          </w:p>
        </w:tc>
      </w:tr>
      <w:tr w:rsidR="00F27539" w:rsidRPr="006F3B42" w14:paraId="0025A3CC" w14:textId="77777777" w:rsidTr="00467F14">
        <w:tc>
          <w:tcPr>
            <w:tcW w:w="2410" w:type="dxa"/>
          </w:tcPr>
          <w:p w14:paraId="265FBF69" w14:textId="77777777" w:rsidR="00F27539" w:rsidRPr="006F3B42" w:rsidRDefault="00F27539" w:rsidP="00467F14">
            <w:pPr>
              <w:tabs>
                <w:tab w:val="clear" w:pos="227"/>
                <w:tab w:val="clear" w:pos="454"/>
                <w:tab w:val="clear" w:pos="680"/>
                <w:tab w:val="left" w:pos="720"/>
              </w:tabs>
              <w:ind w:left="-108"/>
              <w:rPr>
                <w:rFonts w:ascii="Times New Roman" w:hAnsi="Times New Roman" w:cs="Times New Roman"/>
                <w:sz w:val="22"/>
                <w:szCs w:val="22"/>
                <w:highlight w:val="yellow"/>
              </w:rPr>
            </w:pPr>
          </w:p>
        </w:tc>
        <w:tc>
          <w:tcPr>
            <w:tcW w:w="7088" w:type="dxa"/>
          </w:tcPr>
          <w:p w14:paraId="423ED95D" w14:textId="77777777" w:rsidR="00F27539" w:rsidRPr="006F3B42" w:rsidRDefault="00F27539" w:rsidP="00467F14">
            <w:pPr>
              <w:tabs>
                <w:tab w:val="clear" w:pos="227"/>
                <w:tab w:val="left" w:pos="342"/>
              </w:tabs>
              <w:ind w:right="34"/>
              <w:jc w:val="thaiDistribute"/>
              <w:rPr>
                <w:rFonts w:ascii="Times New Roman" w:hAnsi="Times New Roman" w:cs="Times New Roman"/>
                <w:sz w:val="22"/>
                <w:szCs w:val="22"/>
                <w:highlight w:val="yellow"/>
              </w:rPr>
            </w:pPr>
          </w:p>
        </w:tc>
      </w:tr>
      <w:tr w:rsidR="00F27539" w:rsidRPr="006F3B42" w14:paraId="5C48011A" w14:textId="77777777" w:rsidTr="00467F14">
        <w:tc>
          <w:tcPr>
            <w:tcW w:w="2410" w:type="dxa"/>
            <w:hideMark/>
          </w:tcPr>
          <w:p w14:paraId="3F0988E0" w14:textId="77777777" w:rsidR="00F27539" w:rsidRPr="006F3B42" w:rsidRDefault="00F27539" w:rsidP="00467F14">
            <w:pPr>
              <w:tabs>
                <w:tab w:val="clear" w:pos="227"/>
                <w:tab w:val="clear" w:pos="454"/>
                <w:tab w:val="clear" w:pos="680"/>
                <w:tab w:val="left" w:pos="720"/>
              </w:tabs>
              <w:ind w:left="-108"/>
              <w:rPr>
                <w:rFonts w:ascii="Times New Roman" w:hAnsi="Times New Roman" w:cs="Times New Roman"/>
                <w:sz w:val="22"/>
                <w:szCs w:val="22"/>
              </w:rPr>
            </w:pPr>
            <w:r w:rsidRPr="006F3B42">
              <w:rPr>
                <w:rFonts w:ascii="Times New Roman" w:hAnsi="Times New Roman" w:cs="Times New Roman"/>
                <w:sz w:val="22"/>
                <w:szCs w:val="22"/>
              </w:rPr>
              <w:t>Term of warrants</w:t>
            </w:r>
          </w:p>
        </w:tc>
        <w:tc>
          <w:tcPr>
            <w:tcW w:w="7088" w:type="dxa"/>
            <w:hideMark/>
          </w:tcPr>
          <w:p w14:paraId="6BD4C2F4" w14:textId="77777777" w:rsidR="00F27539" w:rsidRPr="006F3B42" w:rsidRDefault="00F27539" w:rsidP="00467F14">
            <w:pPr>
              <w:tabs>
                <w:tab w:val="clear" w:pos="227"/>
                <w:tab w:val="left" w:pos="342"/>
              </w:tabs>
              <w:ind w:right="34"/>
              <w:jc w:val="thaiDistribute"/>
              <w:rPr>
                <w:rFonts w:ascii="Times New Roman" w:hAnsi="Times New Roman" w:cs="Times New Roman"/>
                <w:sz w:val="22"/>
                <w:szCs w:val="22"/>
              </w:rPr>
            </w:pPr>
            <w:r w:rsidRPr="006F3B42">
              <w:rPr>
                <w:rFonts w:ascii="Times New Roman" w:hAnsi="Times New Roman" w:cs="Times New Roman"/>
                <w:sz w:val="22"/>
                <w:szCs w:val="22"/>
              </w:rPr>
              <w:t>2 years from the date on which the warrants are issued to the shareholders (May 16, 2024)</w:t>
            </w:r>
          </w:p>
        </w:tc>
      </w:tr>
    </w:tbl>
    <w:p w14:paraId="515F2307" w14:textId="77777777" w:rsidR="00F27539" w:rsidRPr="006F3B42" w:rsidRDefault="00F27539" w:rsidP="00F27539">
      <w:pPr>
        <w:pStyle w:val="BodyText"/>
        <w:tabs>
          <w:tab w:val="clear" w:pos="227"/>
          <w:tab w:val="clear" w:pos="454"/>
          <w:tab w:val="left" w:pos="567"/>
        </w:tabs>
        <w:spacing w:after="0"/>
        <w:ind w:right="117"/>
        <w:jc w:val="thaiDistribute"/>
        <w:rPr>
          <w:rFonts w:ascii="Times New Roman" w:hAnsi="Times New Roman" w:cs="Times New Roman"/>
          <w:sz w:val="22"/>
          <w:szCs w:val="22"/>
          <w:highlight w:val="yellow"/>
        </w:rPr>
      </w:pPr>
    </w:p>
    <w:p w14:paraId="3878730F" w14:textId="2D4F1DE2" w:rsidR="000A42C3" w:rsidRPr="006F3B42" w:rsidRDefault="00F27539" w:rsidP="000A42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6F3B42">
        <w:rPr>
          <w:rFonts w:ascii="Times New Roman" w:hAnsi="Times New Roman" w:cs="Times New Roman"/>
          <w:sz w:val="22"/>
          <w:szCs w:val="22"/>
        </w:rPr>
        <w:t xml:space="preserve">Later </w:t>
      </w:r>
      <w:proofErr w:type="gramStart"/>
      <w:r w:rsidRPr="006F3B42">
        <w:rPr>
          <w:rFonts w:ascii="Times New Roman" w:hAnsi="Times New Roman" w:cs="Times New Roman"/>
          <w:sz w:val="22"/>
          <w:szCs w:val="22"/>
        </w:rPr>
        <w:t>on</w:t>
      </w:r>
      <w:proofErr w:type="gramEnd"/>
      <w:r w:rsidRPr="006F3B42">
        <w:rPr>
          <w:rFonts w:ascii="Times New Roman" w:hAnsi="Times New Roman" w:cs="Times New Roman"/>
          <w:sz w:val="22"/>
          <w:szCs w:val="22"/>
        </w:rPr>
        <w:t xml:space="preserve"> May 29, 202</w:t>
      </w:r>
      <w:r w:rsidRPr="006F3B42">
        <w:rPr>
          <w:rFonts w:ascii="Times New Roman" w:hAnsi="Times New Roman" w:cs="Cordia New"/>
          <w:sz w:val="22"/>
          <w:szCs w:val="22"/>
        </w:rPr>
        <w:t>4</w:t>
      </w:r>
      <w:r w:rsidRPr="006F3B42">
        <w:rPr>
          <w:rFonts w:ascii="Times New Roman" w:hAnsi="Times New Roman" w:cs="Times New Roman"/>
          <w:sz w:val="22"/>
          <w:szCs w:val="22"/>
        </w:rPr>
        <w:t xml:space="preserve">, the Stock Exchange of Thailand has granted the Company’s warrants (NER-W2) of 307,955,103 units as the listed securities and has permitted such warrants to be traded on the Stock Exchange of Thailand since May 30, 2024. </w:t>
      </w:r>
      <w:r w:rsidR="000A42C3" w:rsidRPr="006F3B42">
        <w:rPr>
          <w:rFonts w:ascii="Times New Roman" w:hAnsi="Times New Roman" w:cs="Times New Roman"/>
          <w:sz w:val="22"/>
          <w:szCs w:val="22"/>
        </w:rPr>
        <w:t xml:space="preserve">As </w:t>
      </w:r>
      <w:proofErr w:type="gramStart"/>
      <w:r w:rsidR="000A42C3" w:rsidRPr="006F3B42">
        <w:rPr>
          <w:rFonts w:ascii="Times New Roman" w:hAnsi="Times New Roman" w:cs="Times New Roman"/>
          <w:sz w:val="22"/>
          <w:szCs w:val="22"/>
        </w:rPr>
        <w:t>at</w:t>
      </w:r>
      <w:proofErr w:type="gramEnd"/>
      <w:r w:rsidR="000A42C3" w:rsidRPr="006F3B42">
        <w:rPr>
          <w:rFonts w:ascii="Times New Roman" w:hAnsi="Times New Roman" w:cs="Times New Roman"/>
          <w:sz w:val="22"/>
          <w:szCs w:val="22"/>
        </w:rPr>
        <w:t xml:space="preserve"> December 31, 202</w:t>
      </w:r>
      <w:r w:rsidR="001302AB">
        <w:rPr>
          <w:rFonts w:ascii="Times New Roman" w:hAnsi="Times New Roman" w:cs="Times New Roman"/>
          <w:sz w:val="22"/>
          <w:szCs w:val="22"/>
        </w:rPr>
        <w:t>5</w:t>
      </w:r>
      <w:r w:rsidR="000A42C3" w:rsidRPr="006F3B42">
        <w:rPr>
          <w:rFonts w:ascii="Times New Roman" w:hAnsi="Times New Roman" w:cs="Times New Roman"/>
          <w:sz w:val="22"/>
          <w:szCs w:val="22"/>
        </w:rPr>
        <w:t xml:space="preserve">, no NER-W2 warrants </w:t>
      </w:r>
      <w:r w:rsidR="0055058B" w:rsidRPr="006F3B42">
        <w:rPr>
          <w:rFonts w:ascii="Times New Roman" w:hAnsi="Times New Roman" w:cs="Times New Roman"/>
          <w:sz w:val="22"/>
          <w:szCs w:val="22"/>
        </w:rPr>
        <w:t>were</w:t>
      </w:r>
      <w:r w:rsidR="000A42C3" w:rsidRPr="006F3B42">
        <w:rPr>
          <w:rFonts w:ascii="Times New Roman" w:hAnsi="Times New Roman" w:cs="Times New Roman"/>
          <w:sz w:val="22"/>
          <w:szCs w:val="22"/>
        </w:rPr>
        <w:t xml:space="preserve"> exercised.</w:t>
      </w:r>
    </w:p>
    <w:p w14:paraId="3BEBDDC4" w14:textId="77777777" w:rsidR="000A42C3" w:rsidRPr="006F3B42" w:rsidRDefault="000A42C3" w:rsidP="000A42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3D892A0" w14:textId="418C7A40" w:rsidR="005E6CAD" w:rsidRPr="006F3B42" w:rsidRDefault="005E6CAD"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6F3B42">
        <w:rPr>
          <w:rFonts w:ascii="Times New Roman" w:hAnsi="Times New Roman" w:cs="Times New Roman"/>
          <w:b/>
          <w:bCs/>
          <w:caps/>
          <w:sz w:val="22"/>
          <w:szCs w:val="22"/>
        </w:rPr>
        <w:t xml:space="preserve">EARNINGS PER SHARE </w:t>
      </w:r>
    </w:p>
    <w:p w14:paraId="667DDE30" w14:textId="77777777" w:rsidR="005E6CAD" w:rsidRPr="006F3B42" w:rsidRDefault="005E6CAD" w:rsidP="00620A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5C1BE05" w14:textId="77777777" w:rsidR="005E6CAD" w:rsidRPr="006F3B42" w:rsidRDefault="00F47EF5" w:rsidP="00F47E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3"/>
        <w:jc w:val="both"/>
        <w:rPr>
          <w:rFonts w:ascii="Times New Roman" w:hAnsi="Times New Roman" w:cs="Times New Roman"/>
          <w:b/>
          <w:bCs/>
          <w:sz w:val="22"/>
          <w:szCs w:val="22"/>
        </w:rPr>
      </w:pPr>
      <w:r w:rsidRPr="006F3B42">
        <w:rPr>
          <w:rFonts w:ascii="Times New Roman" w:hAnsi="Times New Roman" w:cs="Times New Roman"/>
          <w:b/>
          <w:bCs/>
          <w:sz w:val="22"/>
          <w:szCs w:val="22"/>
        </w:rPr>
        <w:t>Basic earnings per share</w:t>
      </w:r>
    </w:p>
    <w:p w14:paraId="74A36C7A" w14:textId="77777777" w:rsidR="00795AC0" w:rsidRPr="006F3B42" w:rsidRDefault="00795AC0">
      <w:pPr>
        <w:rPr>
          <w:sz w:val="22"/>
          <w:szCs w:val="22"/>
        </w:rPr>
      </w:pPr>
    </w:p>
    <w:tbl>
      <w:tblPr>
        <w:tblW w:w="9502" w:type="dxa"/>
        <w:tblInd w:w="-34" w:type="dxa"/>
        <w:tblLayout w:type="fixed"/>
        <w:tblLook w:val="04A0" w:firstRow="1" w:lastRow="0" w:firstColumn="1" w:lastColumn="0" w:noHBand="0" w:noVBand="1"/>
      </w:tblPr>
      <w:tblGrid>
        <w:gridCol w:w="5542"/>
        <w:gridCol w:w="1890"/>
        <w:gridCol w:w="270"/>
        <w:gridCol w:w="1800"/>
      </w:tblGrid>
      <w:tr w:rsidR="00CA4050" w:rsidRPr="006F3B42" w14:paraId="3BFE2A4C" w14:textId="77777777" w:rsidTr="00DD3FA7">
        <w:tc>
          <w:tcPr>
            <w:tcW w:w="5542" w:type="dxa"/>
            <w:vAlign w:val="bottom"/>
          </w:tcPr>
          <w:p w14:paraId="722FAA88" w14:textId="77777777" w:rsidR="00CA4050" w:rsidRPr="006F3B42" w:rsidRDefault="00CA4050" w:rsidP="00F27539">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1A2C9934" w14:textId="7DB6F55C" w:rsidR="00CA4050" w:rsidRPr="006F3B42" w:rsidRDefault="00CA4050" w:rsidP="00F27539">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Consolidated and The Company Only</w:t>
            </w:r>
          </w:p>
        </w:tc>
      </w:tr>
      <w:tr w:rsidR="00CA4050" w:rsidRPr="006F3B42" w14:paraId="54C92068" w14:textId="77777777" w:rsidTr="00DD3FA7">
        <w:tc>
          <w:tcPr>
            <w:tcW w:w="5542" w:type="dxa"/>
            <w:vAlign w:val="bottom"/>
          </w:tcPr>
          <w:p w14:paraId="13C00DA2" w14:textId="77777777" w:rsidR="00CA4050" w:rsidRPr="006F3B42" w:rsidRDefault="00CA4050" w:rsidP="00CA4050">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bottom w:val="single" w:sz="4" w:space="0" w:color="auto"/>
            </w:tcBorders>
            <w:vAlign w:val="bottom"/>
          </w:tcPr>
          <w:p w14:paraId="49D7C0AA" w14:textId="0730958A" w:rsidR="00CA4050" w:rsidRPr="006F3B42" w:rsidRDefault="00CA4050" w:rsidP="00CA405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6F3B42">
              <w:rPr>
                <w:rFonts w:ascii="Times New Roman" w:hAnsi="Times New Roman" w:cs="Times New Roman"/>
                <w:sz w:val="22"/>
                <w:szCs w:val="22"/>
              </w:rPr>
              <w:t>2025</w:t>
            </w:r>
          </w:p>
        </w:tc>
        <w:tc>
          <w:tcPr>
            <w:tcW w:w="270" w:type="dxa"/>
            <w:vAlign w:val="bottom"/>
          </w:tcPr>
          <w:p w14:paraId="7507182A" w14:textId="77777777" w:rsidR="00CA4050" w:rsidRPr="006F3B42" w:rsidRDefault="00CA4050" w:rsidP="00CA405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00" w:type="dxa"/>
            <w:tcBorders>
              <w:bottom w:val="single" w:sz="4" w:space="0" w:color="auto"/>
            </w:tcBorders>
            <w:vAlign w:val="bottom"/>
          </w:tcPr>
          <w:p w14:paraId="2C36FE5E" w14:textId="6DE5890D" w:rsidR="00CA4050" w:rsidRPr="006F3B42" w:rsidRDefault="00CA4050" w:rsidP="00CA405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6F3B42">
              <w:rPr>
                <w:rFonts w:ascii="Times New Roman" w:hAnsi="Times New Roman" w:cs="Times New Roman"/>
                <w:sz w:val="22"/>
                <w:szCs w:val="22"/>
              </w:rPr>
              <w:t>2024</w:t>
            </w:r>
          </w:p>
        </w:tc>
      </w:tr>
      <w:tr w:rsidR="00CA4050" w:rsidRPr="006F3B42" w14:paraId="46F78121" w14:textId="77777777" w:rsidTr="00DD3FA7">
        <w:trPr>
          <w:trHeight w:val="80"/>
        </w:trPr>
        <w:tc>
          <w:tcPr>
            <w:tcW w:w="5542" w:type="dxa"/>
            <w:vAlign w:val="bottom"/>
          </w:tcPr>
          <w:p w14:paraId="7A124D86"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Profit for the year (In thousand Baht)</w:t>
            </w:r>
          </w:p>
        </w:tc>
        <w:tc>
          <w:tcPr>
            <w:tcW w:w="1890" w:type="dxa"/>
            <w:tcBorders>
              <w:top w:val="single" w:sz="4" w:space="0" w:color="auto"/>
              <w:bottom w:val="double" w:sz="4" w:space="0" w:color="auto"/>
            </w:tcBorders>
            <w:vAlign w:val="bottom"/>
          </w:tcPr>
          <w:p w14:paraId="2B35069E" w14:textId="6FCD5089"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CA4050">
              <w:rPr>
                <w:rFonts w:ascii="Times New Roman" w:hAnsi="Times New Roman" w:cs="Times New Roman"/>
                <w:sz w:val="22"/>
                <w:szCs w:val="22"/>
              </w:rPr>
              <w:t>1,884,526</w:t>
            </w:r>
          </w:p>
        </w:tc>
        <w:tc>
          <w:tcPr>
            <w:tcW w:w="270" w:type="dxa"/>
          </w:tcPr>
          <w:p w14:paraId="2C4B9578"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00" w:type="dxa"/>
            <w:tcBorders>
              <w:top w:val="single" w:sz="4" w:space="0" w:color="auto"/>
              <w:bottom w:val="double" w:sz="4" w:space="0" w:color="auto"/>
            </w:tcBorders>
            <w:vAlign w:val="bottom"/>
          </w:tcPr>
          <w:p w14:paraId="6AB1EDAA" w14:textId="1B0F6376"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6F3B42">
              <w:rPr>
                <w:rFonts w:ascii="Times New Roman" w:hAnsi="Times New Roman" w:cs="Times New Roman"/>
                <w:sz w:val="22"/>
                <w:szCs w:val="22"/>
              </w:rPr>
              <w:t>1,652,467</w:t>
            </w:r>
          </w:p>
        </w:tc>
      </w:tr>
      <w:tr w:rsidR="00CA4050" w:rsidRPr="006F3B42" w14:paraId="35EB9D82" w14:textId="77777777" w:rsidTr="00DD3FA7">
        <w:trPr>
          <w:trHeight w:val="80"/>
        </w:trPr>
        <w:tc>
          <w:tcPr>
            <w:tcW w:w="5542" w:type="dxa"/>
            <w:vAlign w:val="bottom"/>
          </w:tcPr>
          <w:p w14:paraId="202197D2"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 xml:space="preserve">Basic weighted average number of outstanding </w:t>
            </w:r>
          </w:p>
          <w:p w14:paraId="43CA1C0B"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common shares (In thousand shares)</w:t>
            </w:r>
          </w:p>
        </w:tc>
        <w:tc>
          <w:tcPr>
            <w:tcW w:w="1890" w:type="dxa"/>
            <w:tcBorders>
              <w:top w:val="double" w:sz="4" w:space="0" w:color="auto"/>
              <w:bottom w:val="double" w:sz="4" w:space="0" w:color="auto"/>
            </w:tcBorders>
            <w:vAlign w:val="bottom"/>
          </w:tcPr>
          <w:p w14:paraId="3BA2BA26" w14:textId="7C0184F6"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CA4050">
              <w:rPr>
                <w:rFonts w:ascii="Times New Roman" w:hAnsi="Times New Roman" w:cs="Times New Roman"/>
                <w:sz w:val="22"/>
                <w:szCs w:val="22"/>
              </w:rPr>
              <w:t>1,847,790</w:t>
            </w:r>
          </w:p>
        </w:tc>
        <w:tc>
          <w:tcPr>
            <w:tcW w:w="270" w:type="dxa"/>
          </w:tcPr>
          <w:p w14:paraId="6CCC09B6"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00" w:type="dxa"/>
            <w:tcBorders>
              <w:top w:val="double" w:sz="4" w:space="0" w:color="auto"/>
              <w:bottom w:val="double" w:sz="4" w:space="0" w:color="auto"/>
            </w:tcBorders>
            <w:vAlign w:val="bottom"/>
          </w:tcPr>
          <w:p w14:paraId="6A9D7703" w14:textId="7305F22B"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6F3B42">
              <w:rPr>
                <w:rFonts w:ascii="Times New Roman" w:hAnsi="Times New Roman" w:cs="Times New Roman"/>
                <w:sz w:val="22"/>
                <w:szCs w:val="22"/>
              </w:rPr>
              <w:t>1,847,790</w:t>
            </w:r>
          </w:p>
        </w:tc>
      </w:tr>
      <w:tr w:rsidR="00CA4050" w:rsidRPr="006F3B42" w14:paraId="050AD966" w14:textId="77777777" w:rsidTr="00DD3FA7">
        <w:trPr>
          <w:trHeight w:val="80"/>
        </w:trPr>
        <w:tc>
          <w:tcPr>
            <w:tcW w:w="5542" w:type="dxa"/>
            <w:vAlign w:val="bottom"/>
          </w:tcPr>
          <w:p w14:paraId="2B0661E3"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Basic earnings per share (Baht)</w:t>
            </w:r>
          </w:p>
        </w:tc>
        <w:tc>
          <w:tcPr>
            <w:tcW w:w="1890" w:type="dxa"/>
            <w:tcBorders>
              <w:top w:val="double" w:sz="4" w:space="0" w:color="auto"/>
              <w:bottom w:val="double" w:sz="4" w:space="0" w:color="auto"/>
            </w:tcBorders>
            <w:vAlign w:val="center"/>
          </w:tcPr>
          <w:p w14:paraId="2EE61D41" w14:textId="587C5956"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CA4050">
              <w:rPr>
                <w:rFonts w:ascii="Times New Roman" w:hAnsi="Times New Roman" w:cs="Times New Roman"/>
                <w:sz w:val="22"/>
                <w:szCs w:val="22"/>
              </w:rPr>
              <w:t>1.0199</w:t>
            </w:r>
          </w:p>
        </w:tc>
        <w:tc>
          <w:tcPr>
            <w:tcW w:w="270" w:type="dxa"/>
          </w:tcPr>
          <w:p w14:paraId="4CFD0DA5"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00" w:type="dxa"/>
            <w:tcBorders>
              <w:top w:val="double" w:sz="4" w:space="0" w:color="auto"/>
              <w:bottom w:val="double" w:sz="4" w:space="0" w:color="auto"/>
            </w:tcBorders>
            <w:vAlign w:val="center"/>
          </w:tcPr>
          <w:p w14:paraId="23015446" w14:textId="13971394"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6F3B42">
              <w:rPr>
                <w:rFonts w:ascii="Times New Roman" w:hAnsi="Times New Roman" w:cs="Times New Roman"/>
                <w:sz w:val="22"/>
                <w:szCs w:val="22"/>
              </w:rPr>
              <w:t>0.8943</w:t>
            </w:r>
          </w:p>
        </w:tc>
      </w:tr>
    </w:tbl>
    <w:p w14:paraId="051D2EA2" w14:textId="77777777" w:rsidR="00D060B7" w:rsidRPr="006F3B42" w:rsidRDefault="00D060B7" w:rsidP="00D060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p>
    <w:p w14:paraId="7BD74FC8" w14:textId="2DD2A553" w:rsidR="005E6CAD" w:rsidRPr="006F3B42" w:rsidRDefault="005E6CAD" w:rsidP="00D060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rPr>
      </w:pPr>
      <w:r w:rsidRPr="006F3B42">
        <w:rPr>
          <w:rFonts w:ascii="Times New Roman" w:hAnsi="Times New Roman" w:cs="Times New Roman"/>
          <w:b/>
          <w:bCs/>
          <w:sz w:val="22"/>
          <w:szCs w:val="22"/>
        </w:rPr>
        <w:t>Diluted earnings per share</w:t>
      </w:r>
    </w:p>
    <w:p w14:paraId="267FF08D" w14:textId="77777777" w:rsidR="00871750" w:rsidRPr="006F3B42" w:rsidRDefault="00871750" w:rsidP="00871750">
      <w:pPr>
        <w:pStyle w:val="NoSpacing"/>
        <w:jc w:val="thaiDistribute"/>
        <w:rPr>
          <w:rFonts w:cs="Times New Roman"/>
          <w:sz w:val="22"/>
          <w:szCs w:val="22"/>
        </w:rPr>
      </w:pPr>
    </w:p>
    <w:tbl>
      <w:tblPr>
        <w:tblW w:w="9502" w:type="dxa"/>
        <w:tblInd w:w="-34" w:type="dxa"/>
        <w:tblLayout w:type="fixed"/>
        <w:tblLook w:val="04A0" w:firstRow="1" w:lastRow="0" w:firstColumn="1" w:lastColumn="0" w:noHBand="0" w:noVBand="1"/>
      </w:tblPr>
      <w:tblGrid>
        <w:gridCol w:w="5542"/>
        <w:gridCol w:w="1890"/>
        <w:gridCol w:w="270"/>
        <w:gridCol w:w="1800"/>
      </w:tblGrid>
      <w:tr w:rsidR="00CA4050" w:rsidRPr="006F3B42" w14:paraId="438443B7" w14:textId="77777777" w:rsidTr="00DD3FA7">
        <w:tc>
          <w:tcPr>
            <w:tcW w:w="5542" w:type="dxa"/>
            <w:vAlign w:val="bottom"/>
          </w:tcPr>
          <w:p w14:paraId="06C04D63" w14:textId="77777777" w:rsidR="00CA4050" w:rsidRPr="006F3B42" w:rsidRDefault="00CA4050" w:rsidP="00CA4050">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4E8E489B" w14:textId="4F59A3EB" w:rsidR="00CA4050" w:rsidRPr="006F3B42" w:rsidRDefault="00CA4050" w:rsidP="00CA405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Consolidated and The Company Only</w:t>
            </w:r>
          </w:p>
        </w:tc>
      </w:tr>
      <w:tr w:rsidR="00CA4050" w:rsidRPr="006F3B42" w14:paraId="74E8F098" w14:textId="77777777" w:rsidTr="00DD3FA7">
        <w:tc>
          <w:tcPr>
            <w:tcW w:w="5542" w:type="dxa"/>
            <w:vAlign w:val="bottom"/>
          </w:tcPr>
          <w:p w14:paraId="72166E92" w14:textId="77777777" w:rsidR="00CA4050" w:rsidRPr="006F3B42" w:rsidRDefault="00CA4050" w:rsidP="00CA4050">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90" w:type="dxa"/>
            <w:tcBorders>
              <w:bottom w:val="single" w:sz="4" w:space="0" w:color="auto"/>
            </w:tcBorders>
            <w:vAlign w:val="bottom"/>
          </w:tcPr>
          <w:p w14:paraId="619CD9CA" w14:textId="57138D26" w:rsidR="00CA4050" w:rsidRPr="006F3B42" w:rsidRDefault="00CA4050" w:rsidP="00CA405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6F3B42">
              <w:rPr>
                <w:rFonts w:ascii="Times New Roman" w:hAnsi="Times New Roman" w:cs="Times New Roman"/>
                <w:sz w:val="22"/>
                <w:szCs w:val="22"/>
              </w:rPr>
              <w:t>202</w:t>
            </w:r>
            <w:r>
              <w:rPr>
                <w:rFonts w:ascii="Times New Roman" w:hAnsi="Times New Roman" w:cs="Times New Roman"/>
                <w:sz w:val="22"/>
                <w:szCs w:val="22"/>
              </w:rPr>
              <w:t>5</w:t>
            </w:r>
          </w:p>
        </w:tc>
        <w:tc>
          <w:tcPr>
            <w:tcW w:w="270" w:type="dxa"/>
            <w:vAlign w:val="bottom"/>
          </w:tcPr>
          <w:p w14:paraId="595BF2DF" w14:textId="77777777" w:rsidR="00CA4050" w:rsidRPr="006F3B42" w:rsidRDefault="00CA4050" w:rsidP="00CA405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00" w:type="dxa"/>
            <w:tcBorders>
              <w:bottom w:val="single" w:sz="4" w:space="0" w:color="auto"/>
            </w:tcBorders>
            <w:vAlign w:val="bottom"/>
          </w:tcPr>
          <w:p w14:paraId="378142B5" w14:textId="241ACB8A" w:rsidR="00CA4050" w:rsidRPr="006F3B42" w:rsidRDefault="00CA4050" w:rsidP="00CA4050">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6F3B42">
              <w:rPr>
                <w:rFonts w:ascii="Times New Roman" w:hAnsi="Times New Roman" w:cs="Times New Roman"/>
                <w:sz w:val="22"/>
                <w:szCs w:val="22"/>
              </w:rPr>
              <w:t>202</w:t>
            </w:r>
            <w:r>
              <w:rPr>
                <w:rFonts w:ascii="Times New Roman" w:hAnsi="Times New Roman" w:cs="Times New Roman"/>
                <w:sz w:val="22"/>
                <w:szCs w:val="22"/>
              </w:rPr>
              <w:t>4</w:t>
            </w:r>
          </w:p>
        </w:tc>
      </w:tr>
      <w:tr w:rsidR="00CA4050" w:rsidRPr="006F3B42" w14:paraId="0E52B784" w14:textId="77777777" w:rsidTr="00DD3FA7">
        <w:trPr>
          <w:trHeight w:val="80"/>
        </w:trPr>
        <w:tc>
          <w:tcPr>
            <w:tcW w:w="5542" w:type="dxa"/>
            <w:vAlign w:val="bottom"/>
          </w:tcPr>
          <w:p w14:paraId="1021B2D6"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Profit for the year (In thousand Baht)</w:t>
            </w:r>
          </w:p>
        </w:tc>
        <w:tc>
          <w:tcPr>
            <w:tcW w:w="1890" w:type="dxa"/>
            <w:tcBorders>
              <w:top w:val="single" w:sz="4" w:space="0" w:color="auto"/>
              <w:bottom w:val="double" w:sz="4" w:space="0" w:color="auto"/>
            </w:tcBorders>
            <w:vAlign w:val="bottom"/>
          </w:tcPr>
          <w:p w14:paraId="77D686D1" w14:textId="51D789A3"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CA4050">
              <w:rPr>
                <w:rFonts w:ascii="Times New Roman" w:hAnsi="Times New Roman" w:cs="Times New Roman"/>
                <w:sz w:val="22"/>
                <w:szCs w:val="22"/>
              </w:rPr>
              <w:t>1,884,526</w:t>
            </w:r>
          </w:p>
        </w:tc>
        <w:tc>
          <w:tcPr>
            <w:tcW w:w="270" w:type="dxa"/>
          </w:tcPr>
          <w:p w14:paraId="7BFF0046"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00" w:type="dxa"/>
            <w:tcBorders>
              <w:top w:val="single" w:sz="4" w:space="0" w:color="auto"/>
              <w:bottom w:val="double" w:sz="4" w:space="0" w:color="auto"/>
            </w:tcBorders>
            <w:vAlign w:val="bottom"/>
          </w:tcPr>
          <w:p w14:paraId="00BA837B" w14:textId="372357AE"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6F3B42">
              <w:rPr>
                <w:rFonts w:ascii="Times New Roman" w:hAnsi="Times New Roman" w:cs="Times New Roman"/>
                <w:sz w:val="22"/>
                <w:szCs w:val="22"/>
              </w:rPr>
              <w:t>1,652,467</w:t>
            </w:r>
          </w:p>
        </w:tc>
      </w:tr>
      <w:tr w:rsidR="00CA4050" w:rsidRPr="006F3B42" w14:paraId="0C4E1B58" w14:textId="77777777" w:rsidTr="00DD3FA7">
        <w:trPr>
          <w:trHeight w:val="80"/>
        </w:trPr>
        <w:tc>
          <w:tcPr>
            <w:tcW w:w="5542" w:type="dxa"/>
            <w:vAlign w:val="bottom"/>
          </w:tcPr>
          <w:p w14:paraId="1656EE6A"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 xml:space="preserve">Basic weighted average number of outstanding </w:t>
            </w:r>
          </w:p>
          <w:p w14:paraId="200524F9"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common shares (In thousand shares)</w:t>
            </w:r>
          </w:p>
        </w:tc>
        <w:tc>
          <w:tcPr>
            <w:tcW w:w="1890" w:type="dxa"/>
            <w:tcBorders>
              <w:top w:val="double" w:sz="4" w:space="0" w:color="auto"/>
            </w:tcBorders>
            <w:vAlign w:val="bottom"/>
          </w:tcPr>
          <w:p w14:paraId="00683918" w14:textId="1855745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CA4050">
              <w:rPr>
                <w:rFonts w:ascii="Times New Roman" w:hAnsi="Times New Roman" w:cs="Times New Roman"/>
                <w:sz w:val="22"/>
                <w:szCs w:val="22"/>
              </w:rPr>
              <w:t>1,847,790</w:t>
            </w:r>
          </w:p>
        </w:tc>
        <w:tc>
          <w:tcPr>
            <w:tcW w:w="270" w:type="dxa"/>
          </w:tcPr>
          <w:p w14:paraId="3962F445"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00" w:type="dxa"/>
            <w:tcBorders>
              <w:top w:val="double" w:sz="4" w:space="0" w:color="auto"/>
            </w:tcBorders>
            <w:vAlign w:val="bottom"/>
          </w:tcPr>
          <w:p w14:paraId="2441D326" w14:textId="0A9D496C"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6F3B42">
              <w:rPr>
                <w:rFonts w:ascii="Times New Roman" w:hAnsi="Times New Roman" w:cs="Times New Roman"/>
                <w:sz w:val="22"/>
                <w:szCs w:val="22"/>
              </w:rPr>
              <w:t>1,847,790</w:t>
            </w:r>
          </w:p>
        </w:tc>
      </w:tr>
      <w:tr w:rsidR="00CA4050" w:rsidRPr="006F3B42" w14:paraId="2E1F9A53" w14:textId="77777777" w:rsidTr="00DD3FA7">
        <w:trPr>
          <w:trHeight w:val="80"/>
        </w:trPr>
        <w:tc>
          <w:tcPr>
            <w:tcW w:w="5542" w:type="dxa"/>
            <w:vAlign w:val="bottom"/>
          </w:tcPr>
          <w:p w14:paraId="2B7BBDD6"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rPr>
            </w:pPr>
            <w:r w:rsidRPr="006F3B42">
              <w:rPr>
                <w:rFonts w:ascii="Times New Roman" w:hAnsi="Times New Roman" w:cs="Times New Roman"/>
                <w:sz w:val="22"/>
                <w:szCs w:val="22"/>
              </w:rPr>
              <w:t>Effect from the assumed exercise of warrants</w:t>
            </w:r>
          </w:p>
          <w:p w14:paraId="452E7D6E" w14:textId="1DDA814D"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rPr>
            </w:pPr>
            <w:r w:rsidRPr="006F3B42">
              <w:rPr>
                <w:rFonts w:ascii="Times New Roman" w:hAnsi="Times New Roman" w:cs="Times New Roman"/>
                <w:sz w:val="22"/>
                <w:szCs w:val="22"/>
                <w:lang w:val="en-GB"/>
              </w:rPr>
              <w:t>(In thousand shares)</w:t>
            </w:r>
          </w:p>
        </w:tc>
        <w:tc>
          <w:tcPr>
            <w:tcW w:w="1890" w:type="dxa"/>
            <w:tcBorders>
              <w:bottom w:val="single" w:sz="4" w:space="0" w:color="auto"/>
            </w:tcBorders>
            <w:vAlign w:val="bottom"/>
          </w:tcPr>
          <w:p w14:paraId="238EB1C4" w14:textId="04BD8296"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CA4050">
              <w:rPr>
                <w:rFonts w:ascii="Times New Roman" w:hAnsi="Times New Roman" w:cs="Times New Roman"/>
                <w:sz w:val="22"/>
                <w:szCs w:val="22"/>
              </w:rPr>
              <w:t>-</w:t>
            </w:r>
          </w:p>
        </w:tc>
        <w:tc>
          <w:tcPr>
            <w:tcW w:w="270" w:type="dxa"/>
          </w:tcPr>
          <w:p w14:paraId="344666A6"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00" w:type="dxa"/>
            <w:tcBorders>
              <w:bottom w:val="single" w:sz="4" w:space="0" w:color="auto"/>
            </w:tcBorders>
            <w:vAlign w:val="bottom"/>
          </w:tcPr>
          <w:p w14:paraId="0BDCBBDC" w14:textId="2C8F4085"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2"/>
                <w:szCs w:val="22"/>
              </w:rPr>
            </w:pPr>
            <w:r w:rsidRPr="006F3B42">
              <w:rPr>
                <w:rFonts w:ascii="Times New Roman" w:hAnsi="Times New Roman" w:cs="Times New Roman"/>
                <w:sz w:val="22"/>
                <w:szCs w:val="22"/>
              </w:rPr>
              <w:t xml:space="preserve">      -</w:t>
            </w:r>
          </w:p>
        </w:tc>
      </w:tr>
      <w:tr w:rsidR="00CA4050" w:rsidRPr="006F3B42" w14:paraId="5E4AFBCB" w14:textId="77777777" w:rsidTr="00DD3FA7">
        <w:trPr>
          <w:trHeight w:val="80"/>
        </w:trPr>
        <w:tc>
          <w:tcPr>
            <w:tcW w:w="5542" w:type="dxa"/>
            <w:vAlign w:val="bottom"/>
          </w:tcPr>
          <w:p w14:paraId="0D702CDC"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 xml:space="preserve">Diluted weighted average number of outstanding </w:t>
            </w:r>
          </w:p>
          <w:p w14:paraId="2375AB12"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lang w:val="en-GB"/>
              </w:rPr>
              <w:t>common shares (In thousand shares)</w:t>
            </w:r>
          </w:p>
        </w:tc>
        <w:tc>
          <w:tcPr>
            <w:tcW w:w="1890" w:type="dxa"/>
            <w:tcBorders>
              <w:top w:val="single" w:sz="4" w:space="0" w:color="auto"/>
              <w:bottom w:val="double" w:sz="4" w:space="0" w:color="auto"/>
            </w:tcBorders>
            <w:vAlign w:val="bottom"/>
          </w:tcPr>
          <w:p w14:paraId="74309F63" w14:textId="50FBF4CA"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CA4050">
              <w:rPr>
                <w:rFonts w:ascii="Times New Roman" w:hAnsi="Times New Roman" w:cs="Times New Roman"/>
                <w:sz w:val="22"/>
                <w:szCs w:val="22"/>
              </w:rPr>
              <w:t>1,847,790</w:t>
            </w:r>
          </w:p>
        </w:tc>
        <w:tc>
          <w:tcPr>
            <w:tcW w:w="270" w:type="dxa"/>
          </w:tcPr>
          <w:p w14:paraId="085F8E9B"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00" w:type="dxa"/>
            <w:tcBorders>
              <w:top w:val="single" w:sz="4" w:space="0" w:color="auto"/>
              <w:bottom w:val="double" w:sz="4" w:space="0" w:color="auto"/>
            </w:tcBorders>
            <w:vAlign w:val="bottom"/>
          </w:tcPr>
          <w:p w14:paraId="54EE8AAD" w14:textId="4FA477E3"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6F3B42">
              <w:rPr>
                <w:rFonts w:ascii="Times New Roman" w:hAnsi="Times New Roman" w:cs="Times New Roman"/>
                <w:sz w:val="22"/>
                <w:szCs w:val="22"/>
              </w:rPr>
              <w:t>1,847,790</w:t>
            </w:r>
          </w:p>
        </w:tc>
      </w:tr>
      <w:tr w:rsidR="00CA4050" w:rsidRPr="006F3B42" w14:paraId="21134516" w14:textId="77777777" w:rsidTr="00DD3FA7">
        <w:trPr>
          <w:trHeight w:val="80"/>
        </w:trPr>
        <w:tc>
          <w:tcPr>
            <w:tcW w:w="5542" w:type="dxa"/>
            <w:vAlign w:val="bottom"/>
          </w:tcPr>
          <w:p w14:paraId="7DAA78A1"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 w:right="-108"/>
              <w:rPr>
                <w:rFonts w:ascii="Times New Roman" w:hAnsi="Times New Roman" w:cs="Times New Roman"/>
                <w:sz w:val="22"/>
                <w:szCs w:val="22"/>
                <w:lang w:val="en-GB"/>
              </w:rPr>
            </w:pPr>
            <w:r w:rsidRPr="006F3B42">
              <w:rPr>
                <w:rFonts w:ascii="Times New Roman" w:hAnsi="Times New Roman" w:cs="Times New Roman"/>
                <w:sz w:val="22"/>
                <w:szCs w:val="22"/>
              </w:rPr>
              <w:t>Diluted earnings per share (Baht)</w:t>
            </w:r>
          </w:p>
        </w:tc>
        <w:tc>
          <w:tcPr>
            <w:tcW w:w="1890" w:type="dxa"/>
            <w:tcBorders>
              <w:top w:val="double" w:sz="4" w:space="0" w:color="auto"/>
              <w:bottom w:val="double" w:sz="4" w:space="0" w:color="auto"/>
            </w:tcBorders>
            <w:vAlign w:val="center"/>
          </w:tcPr>
          <w:p w14:paraId="0FE2A92F" w14:textId="05A66F81"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CA4050">
              <w:rPr>
                <w:rFonts w:ascii="Times New Roman" w:hAnsi="Times New Roman" w:cs="Times New Roman"/>
                <w:sz w:val="22"/>
                <w:szCs w:val="22"/>
              </w:rPr>
              <w:t>1.0199</w:t>
            </w:r>
          </w:p>
        </w:tc>
        <w:tc>
          <w:tcPr>
            <w:tcW w:w="270" w:type="dxa"/>
          </w:tcPr>
          <w:p w14:paraId="05812ABF" w14:textId="77777777"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00" w:type="dxa"/>
            <w:tcBorders>
              <w:top w:val="double" w:sz="4" w:space="0" w:color="auto"/>
              <w:bottom w:val="double" w:sz="4" w:space="0" w:color="auto"/>
            </w:tcBorders>
            <w:vAlign w:val="center"/>
          </w:tcPr>
          <w:p w14:paraId="47519D7B" w14:textId="2ED2E2B4" w:rsidR="00CA4050" w:rsidRPr="006F3B42" w:rsidRDefault="00CA4050" w:rsidP="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6F3B42">
              <w:rPr>
                <w:rFonts w:ascii="Times New Roman" w:hAnsi="Times New Roman" w:cs="Times New Roman"/>
                <w:sz w:val="22"/>
                <w:szCs w:val="22"/>
              </w:rPr>
              <w:t>0.8943</w:t>
            </w:r>
          </w:p>
        </w:tc>
      </w:tr>
    </w:tbl>
    <w:p w14:paraId="7B4E28D1" w14:textId="77777777" w:rsidR="00555FFC" w:rsidRPr="006F3B42" w:rsidRDefault="00555FFC" w:rsidP="00555F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63A7EC0" w14:textId="30CBEB93" w:rsidR="00FC0262" w:rsidRDefault="00FC0262" w:rsidP="00FC02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0" w:line="276" w:lineRule="auto"/>
        <w:jc w:val="thaiDistribute"/>
        <w:rPr>
          <w:rFonts w:ascii="Times New Roman" w:hAnsi="Times New Roman" w:cs="Times New Roman"/>
          <w:sz w:val="22"/>
          <w:szCs w:val="22"/>
          <w:lang w:val="en-GB"/>
        </w:rPr>
      </w:pPr>
      <w:r w:rsidRPr="006F3B42">
        <w:rPr>
          <w:rFonts w:ascii="Times New Roman" w:hAnsi="Times New Roman" w:cs="Times New Roman"/>
          <w:sz w:val="22"/>
          <w:szCs w:val="22"/>
          <w:lang w:val="en-GB"/>
        </w:rPr>
        <w:t>Diluted earnings per share in 202</w:t>
      </w:r>
      <w:r w:rsidR="006F3B42">
        <w:rPr>
          <w:rFonts w:ascii="Times New Roman" w:hAnsi="Times New Roman" w:cs="Times New Roman"/>
          <w:sz w:val="22"/>
          <w:szCs w:val="22"/>
          <w:lang w:val="en-GB"/>
        </w:rPr>
        <w:t>5</w:t>
      </w:r>
      <w:r w:rsidRPr="006F3B42">
        <w:rPr>
          <w:rFonts w:ascii="Times New Roman" w:hAnsi="Times New Roman" w:cs="Times New Roman"/>
          <w:sz w:val="22"/>
          <w:szCs w:val="22"/>
          <w:lang w:val="en-GB"/>
        </w:rPr>
        <w:t xml:space="preserve"> </w:t>
      </w:r>
      <w:r w:rsidR="00BB15C0" w:rsidRPr="006F3B42">
        <w:rPr>
          <w:rFonts w:ascii="Times New Roman" w:hAnsi="Times New Roman" w:cs="Times New Roman"/>
          <w:sz w:val="22"/>
          <w:szCs w:val="22"/>
          <w:lang w:val="en-GB"/>
        </w:rPr>
        <w:t>were</w:t>
      </w:r>
      <w:r w:rsidRPr="006F3B42">
        <w:rPr>
          <w:rFonts w:ascii="Times New Roman" w:hAnsi="Times New Roman" w:cs="Times New Roman"/>
          <w:sz w:val="22"/>
          <w:szCs w:val="22"/>
          <w:lang w:val="en-GB"/>
        </w:rPr>
        <w:t xml:space="preserve"> the same amount as basic earnings per share</w:t>
      </w:r>
      <w:r w:rsidRPr="006F3B42">
        <w:rPr>
          <w:rFonts w:ascii="Times New Roman" w:hAnsi="Times New Roman" w:cs="Times New Roman"/>
          <w:sz w:val="22"/>
          <w:szCs w:val="22"/>
        </w:rPr>
        <w:t xml:space="preserve"> because</w:t>
      </w:r>
      <w:r w:rsidRPr="006F3B42">
        <w:rPr>
          <w:rFonts w:ascii="Times New Roman" w:hAnsi="Times New Roman" w:cs="Times New Roman"/>
          <w:sz w:val="22"/>
          <w:szCs w:val="22"/>
          <w:lang w:val="en-GB"/>
        </w:rPr>
        <w:t xml:space="preserve"> the average market price of the Company's common shares </w:t>
      </w:r>
      <w:r w:rsidR="00BB15C0" w:rsidRPr="006F3B42">
        <w:rPr>
          <w:rFonts w:ascii="Times New Roman" w:hAnsi="Times New Roman" w:cs="Times New Roman"/>
          <w:sz w:val="22"/>
          <w:szCs w:val="22"/>
          <w:lang w:val="en-GB"/>
        </w:rPr>
        <w:t>during</w:t>
      </w:r>
      <w:r w:rsidRPr="006F3B42">
        <w:rPr>
          <w:rFonts w:ascii="Times New Roman" w:hAnsi="Times New Roman" w:cs="Times New Roman"/>
          <w:sz w:val="22"/>
          <w:szCs w:val="22"/>
          <w:lang w:val="en-GB"/>
        </w:rPr>
        <w:t xml:space="preserve"> such year was less than the exercise price specified in </w:t>
      </w:r>
      <w:r w:rsidR="00BB15C0" w:rsidRPr="006F3B42">
        <w:rPr>
          <w:rFonts w:ascii="Times New Roman" w:hAnsi="Times New Roman" w:cs="Times New Roman"/>
          <w:sz w:val="22"/>
          <w:szCs w:val="22"/>
          <w:lang w:val="en-GB"/>
        </w:rPr>
        <w:t xml:space="preserve">the </w:t>
      </w:r>
      <w:r w:rsidRPr="006F3B42">
        <w:rPr>
          <w:rFonts w:ascii="Times New Roman" w:hAnsi="Times New Roman" w:cs="Times New Roman"/>
          <w:sz w:val="22"/>
          <w:szCs w:val="22"/>
          <w:lang w:val="en-GB"/>
        </w:rPr>
        <w:t>warrants. Accordingly, there was no virtual effect from the right under the assumed exercise of warrants that create dilutive potential common shares</w:t>
      </w:r>
    </w:p>
    <w:p w14:paraId="0080D33D" w14:textId="3AF7BDE4" w:rsidR="00F47FFE" w:rsidRPr="006F3B42" w:rsidRDefault="00F47FFE"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6F3B42">
        <w:rPr>
          <w:rFonts w:ascii="Times New Roman" w:hAnsi="Times New Roman" w:cs="Times New Roman"/>
          <w:b/>
          <w:bCs/>
          <w:caps/>
          <w:sz w:val="22"/>
          <w:szCs w:val="22"/>
        </w:rPr>
        <w:t>LEGAL RESERVE</w:t>
      </w:r>
    </w:p>
    <w:p w14:paraId="693481A1" w14:textId="77777777" w:rsidR="00F47FFE" w:rsidRPr="006F3B42" w:rsidRDefault="00F47FFE" w:rsidP="00A939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E5DFFB8" w14:textId="7D37FD2E" w:rsidR="00CA4050" w:rsidRDefault="00F47FFE" w:rsidP="00A939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6F3B42">
        <w:rPr>
          <w:rFonts w:ascii="Times New Roman" w:hAnsi="Times New Roman" w:cs="Times New Roman"/>
          <w:sz w:val="22"/>
          <w:szCs w:val="22"/>
        </w:rPr>
        <w:t xml:space="preserve">Section 116 of the Public Limited Companies Act B.E. 2535 </w:t>
      </w:r>
      <w:r w:rsidR="00194E5F" w:rsidRPr="006F3B42">
        <w:rPr>
          <w:rFonts w:ascii="Times New Roman" w:hAnsi="Times New Roman" w:cs="Times New Roman"/>
          <w:sz w:val="22"/>
          <w:szCs w:val="22"/>
        </w:rPr>
        <w:t xml:space="preserve">(1992) </w:t>
      </w:r>
      <w:r w:rsidRPr="006F3B42">
        <w:rPr>
          <w:rFonts w:ascii="Times New Roman" w:hAnsi="Times New Roman" w:cs="Times New Roman"/>
          <w:sz w:val="22"/>
          <w:szCs w:val="22"/>
        </w:rPr>
        <w:t xml:space="preserve">requires </w:t>
      </w:r>
      <w:r w:rsidR="00194E5F" w:rsidRPr="006F3B42">
        <w:rPr>
          <w:rFonts w:ascii="Times New Roman" w:hAnsi="Times New Roman" w:cs="Times New Roman"/>
          <w:sz w:val="22"/>
          <w:szCs w:val="22"/>
        </w:rPr>
        <w:t>companies</w:t>
      </w:r>
      <w:r w:rsidRPr="006F3B42">
        <w:rPr>
          <w:rFonts w:ascii="Times New Roman" w:hAnsi="Times New Roman" w:cs="Times New Roman"/>
          <w:sz w:val="22"/>
          <w:szCs w:val="22"/>
        </w:rPr>
        <w:t xml:space="preserve"> to appropriate not less than 5% of its annual profit, less accumulated losses </w:t>
      </w:r>
      <w:proofErr w:type="gramStart"/>
      <w:r w:rsidRPr="006F3B42">
        <w:rPr>
          <w:rFonts w:ascii="Times New Roman" w:hAnsi="Times New Roman" w:cs="Times New Roman"/>
          <w:sz w:val="22"/>
          <w:szCs w:val="22"/>
        </w:rPr>
        <w:t>brought forward (if any),</w:t>
      </w:r>
      <w:proofErr w:type="gramEnd"/>
      <w:r w:rsidRPr="006F3B42">
        <w:rPr>
          <w:rFonts w:ascii="Times New Roman" w:hAnsi="Times New Roman" w:cs="Times New Roman"/>
          <w:sz w:val="22"/>
          <w:szCs w:val="22"/>
        </w:rPr>
        <w:t xml:space="preserve"> to a reserve account (“Legal reserve”) until this account reaches an amount not less than 10% of the authorized share capital. The legal reserve is not available for dividend distribution.</w:t>
      </w:r>
    </w:p>
    <w:p w14:paraId="67F8CF69" w14:textId="77777777" w:rsidR="00CA4050" w:rsidRDefault="00CA40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55774971" w14:textId="56ED5C41" w:rsidR="00F47FFE" w:rsidRPr="0094317A" w:rsidRDefault="00F47FFE"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94317A">
        <w:rPr>
          <w:rFonts w:ascii="Times New Roman" w:hAnsi="Times New Roman" w:cs="Times New Roman"/>
          <w:b/>
          <w:bCs/>
          <w:caps/>
          <w:sz w:val="22"/>
          <w:szCs w:val="22"/>
        </w:rPr>
        <w:lastRenderedPageBreak/>
        <w:t>EXPENSES BY NATURE</w:t>
      </w:r>
    </w:p>
    <w:p w14:paraId="5C495A07" w14:textId="77777777" w:rsidR="00E72AC9" w:rsidRPr="0094317A" w:rsidRDefault="00E72AC9" w:rsidP="000B1F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567" w:type="dxa"/>
        <w:tblLook w:val="04A0" w:firstRow="1" w:lastRow="0" w:firstColumn="1" w:lastColumn="0" w:noHBand="0" w:noVBand="1"/>
      </w:tblPr>
      <w:tblGrid>
        <w:gridCol w:w="5598"/>
        <w:gridCol w:w="1842"/>
        <w:gridCol w:w="284"/>
        <w:gridCol w:w="1843"/>
      </w:tblGrid>
      <w:tr w:rsidR="000B1F56" w:rsidRPr="0094317A" w14:paraId="61ACA1E6" w14:textId="77777777" w:rsidTr="00DD3FA7">
        <w:tc>
          <w:tcPr>
            <w:tcW w:w="5598" w:type="dxa"/>
            <w:vAlign w:val="bottom"/>
          </w:tcPr>
          <w:p w14:paraId="050FA08E" w14:textId="77777777" w:rsidR="000B1F56" w:rsidRPr="0094317A" w:rsidRDefault="000B1F56" w:rsidP="003543A5">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2E380C8B" w14:textId="77777777" w:rsidR="00CB5A37" w:rsidRDefault="00CB5A37" w:rsidP="003543A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Consolidated and The Company Only</w:t>
            </w:r>
            <w:r>
              <w:rPr>
                <w:rFonts w:ascii="Times New Roman" w:hAnsi="Times New Roman" w:cs="Times New Roman"/>
                <w:sz w:val="22"/>
                <w:szCs w:val="22"/>
              </w:rPr>
              <w:t>-</w:t>
            </w:r>
          </w:p>
          <w:p w14:paraId="438F0B2D" w14:textId="314E91B1" w:rsidR="000B1F56" w:rsidRPr="0094317A" w:rsidRDefault="000B1F56" w:rsidP="003543A5">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 xml:space="preserve"> In Thousand Baht</w:t>
            </w:r>
          </w:p>
        </w:tc>
      </w:tr>
      <w:tr w:rsidR="00C0611E" w:rsidRPr="0094317A" w14:paraId="0B9756B0" w14:textId="77777777" w:rsidTr="00DD3FA7">
        <w:tc>
          <w:tcPr>
            <w:tcW w:w="5598" w:type="dxa"/>
            <w:vAlign w:val="bottom"/>
          </w:tcPr>
          <w:p w14:paraId="469A5C53" w14:textId="77777777" w:rsidR="00C0611E" w:rsidRPr="0094317A" w:rsidRDefault="00C0611E" w:rsidP="00C0611E">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2" w:type="dxa"/>
            <w:tcBorders>
              <w:bottom w:val="single" w:sz="4" w:space="0" w:color="auto"/>
            </w:tcBorders>
            <w:vAlign w:val="bottom"/>
          </w:tcPr>
          <w:p w14:paraId="2AD4A91B" w14:textId="659BAF0E" w:rsidR="00C0611E" w:rsidRPr="0094317A" w:rsidRDefault="00C0611E" w:rsidP="00C0611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202</w:t>
            </w:r>
            <w:r w:rsidR="00524395" w:rsidRPr="0094317A">
              <w:rPr>
                <w:rFonts w:ascii="Times New Roman" w:hAnsi="Times New Roman" w:cs="Times New Roman"/>
                <w:sz w:val="22"/>
                <w:szCs w:val="22"/>
              </w:rPr>
              <w:t>5</w:t>
            </w:r>
          </w:p>
        </w:tc>
        <w:tc>
          <w:tcPr>
            <w:tcW w:w="284" w:type="dxa"/>
            <w:vAlign w:val="bottom"/>
          </w:tcPr>
          <w:p w14:paraId="3B683931" w14:textId="77777777" w:rsidR="00C0611E" w:rsidRPr="0094317A" w:rsidRDefault="00C0611E" w:rsidP="00C0611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2866D21C" w14:textId="7218EE53" w:rsidR="00C0611E" w:rsidRPr="0094317A" w:rsidRDefault="00C0611E" w:rsidP="00C0611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202</w:t>
            </w:r>
            <w:r w:rsidR="00524395" w:rsidRPr="0094317A">
              <w:rPr>
                <w:rFonts w:ascii="Times New Roman" w:hAnsi="Times New Roman" w:cs="Times New Roman"/>
                <w:sz w:val="22"/>
                <w:szCs w:val="22"/>
              </w:rPr>
              <w:t>4</w:t>
            </w:r>
          </w:p>
        </w:tc>
      </w:tr>
      <w:tr w:rsidR="004F0C93" w:rsidRPr="0094317A" w14:paraId="244D3E85" w14:textId="77777777" w:rsidTr="00DD3FA7">
        <w:tc>
          <w:tcPr>
            <w:tcW w:w="5598" w:type="dxa"/>
            <w:vAlign w:val="bottom"/>
          </w:tcPr>
          <w:p w14:paraId="7D0C2205" w14:textId="77777777" w:rsidR="004F0C93" w:rsidRPr="0094317A" w:rsidRDefault="004F0C93" w:rsidP="004F0C93">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Raw materials and supplies used</w:t>
            </w:r>
          </w:p>
        </w:tc>
        <w:tc>
          <w:tcPr>
            <w:tcW w:w="1842" w:type="dxa"/>
            <w:tcBorders>
              <w:top w:val="single" w:sz="4" w:space="0" w:color="auto"/>
            </w:tcBorders>
            <w:vAlign w:val="bottom"/>
          </w:tcPr>
          <w:p w14:paraId="558207E3" w14:textId="6D6F5A5A"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4F0C93">
              <w:rPr>
                <w:rFonts w:ascii="Times New Roman" w:hAnsi="Times New Roman" w:cs="Times New Roman"/>
                <w:sz w:val="22"/>
                <w:szCs w:val="22"/>
              </w:rPr>
              <w:t>24,413,796</w:t>
            </w:r>
          </w:p>
        </w:tc>
        <w:tc>
          <w:tcPr>
            <w:tcW w:w="284" w:type="dxa"/>
          </w:tcPr>
          <w:p w14:paraId="787562DB"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tcBorders>
            <w:vAlign w:val="bottom"/>
          </w:tcPr>
          <w:p w14:paraId="4A5E7221" w14:textId="73E4CE49"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21,087,023</w:t>
            </w:r>
          </w:p>
        </w:tc>
      </w:tr>
      <w:tr w:rsidR="004F0C93" w:rsidRPr="0094317A" w14:paraId="64CCCB6A" w14:textId="77777777" w:rsidTr="00DD3FA7">
        <w:tc>
          <w:tcPr>
            <w:tcW w:w="5598" w:type="dxa"/>
            <w:vAlign w:val="bottom"/>
          </w:tcPr>
          <w:p w14:paraId="426448B0" w14:textId="77777777" w:rsidR="004F0C93" w:rsidRPr="0094317A" w:rsidRDefault="004F0C93" w:rsidP="004F0C93">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Purchases of finished goods (rubber)</w:t>
            </w:r>
          </w:p>
        </w:tc>
        <w:tc>
          <w:tcPr>
            <w:tcW w:w="1842" w:type="dxa"/>
            <w:vAlign w:val="bottom"/>
          </w:tcPr>
          <w:p w14:paraId="1C454FA5" w14:textId="63EA1DF6"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4F0C93">
              <w:rPr>
                <w:rFonts w:ascii="Times New Roman" w:hAnsi="Times New Roman" w:cs="Times New Roman"/>
                <w:sz w:val="22"/>
                <w:szCs w:val="22"/>
              </w:rPr>
              <w:t>2,441,501</w:t>
            </w:r>
          </w:p>
        </w:tc>
        <w:tc>
          <w:tcPr>
            <w:tcW w:w="284" w:type="dxa"/>
          </w:tcPr>
          <w:p w14:paraId="2A0D4043"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59672394" w14:textId="18DB2B23"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2,603,931</w:t>
            </w:r>
          </w:p>
        </w:tc>
      </w:tr>
      <w:tr w:rsidR="004F0C93" w:rsidRPr="0094317A" w14:paraId="4F8AEF80" w14:textId="77777777" w:rsidTr="00DD3FA7">
        <w:tc>
          <w:tcPr>
            <w:tcW w:w="5598" w:type="dxa"/>
            <w:vAlign w:val="bottom"/>
          </w:tcPr>
          <w:p w14:paraId="1FA49BDE" w14:textId="77777777" w:rsidR="004F0C93" w:rsidRPr="0094317A" w:rsidRDefault="004F0C93" w:rsidP="004F0C93">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Finance costs</w:t>
            </w:r>
          </w:p>
        </w:tc>
        <w:tc>
          <w:tcPr>
            <w:tcW w:w="1842" w:type="dxa"/>
            <w:vAlign w:val="bottom"/>
          </w:tcPr>
          <w:p w14:paraId="08FC5EE1" w14:textId="11332304"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4F0C93">
              <w:rPr>
                <w:rFonts w:ascii="Times New Roman" w:hAnsi="Times New Roman" w:cs="Times New Roman"/>
                <w:sz w:val="22"/>
                <w:szCs w:val="22"/>
              </w:rPr>
              <w:t>548,07</w:t>
            </w:r>
            <w:r w:rsidR="00CB5A37">
              <w:rPr>
                <w:rFonts w:ascii="Times New Roman" w:hAnsi="Times New Roman" w:cs="Times New Roman"/>
                <w:sz w:val="22"/>
                <w:szCs w:val="22"/>
              </w:rPr>
              <w:t>3</w:t>
            </w:r>
          </w:p>
        </w:tc>
        <w:tc>
          <w:tcPr>
            <w:tcW w:w="284" w:type="dxa"/>
          </w:tcPr>
          <w:p w14:paraId="54D09F4D"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627C2456" w14:textId="017B806F"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94317A">
              <w:rPr>
                <w:rFonts w:ascii="Times New Roman" w:hAnsi="Times New Roman" w:cs="Times New Roman"/>
                <w:sz w:val="22"/>
                <w:szCs w:val="22"/>
              </w:rPr>
              <w:t>469,117</w:t>
            </w:r>
          </w:p>
        </w:tc>
      </w:tr>
      <w:tr w:rsidR="004F0C93" w:rsidRPr="0094317A" w14:paraId="13F123F2" w14:textId="77777777" w:rsidTr="00DD3FA7">
        <w:tc>
          <w:tcPr>
            <w:tcW w:w="5598" w:type="dxa"/>
            <w:vAlign w:val="bottom"/>
          </w:tcPr>
          <w:p w14:paraId="49144201" w14:textId="77777777" w:rsidR="004F0C93" w:rsidRPr="0094317A" w:rsidRDefault="004F0C93" w:rsidP="004F0C93">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Personnel expenses</w:t>
            </w:r>
          </w:p>
        </w:tc>
        <w:tc>
          <w:tcPr>
            <w:tcW w:w="1842" w:type="dxa"/>
            <w:vAlign w:val="bottom"/>
          </w:tcPr>
          <w:p w14:paraId="29350DE9" w14:textId="4EC6920A"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4F0C93">
              <w:rPr>
                <w:rFonts w:ascii="Times New Roman" w:hAnsi="Times New Roman" w:cs="Times New Roman"/>
                <w:sz w:val="22"/>
                <w:szCs w:val="22"/>
              </w:rPr>
              <w:t>275,761</w:t>
            </w:r>
          </w:p>
        </w:tc>
        <w:tc>
          <w:tcPr>
            <w:tcW w:w="284" w:type="dxa"/>
          </w:tcPr>
          <w:p w14:paraId="73636C8C"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48482CF2" w14:textId="286739F2"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94317A">
              <w:rPr>
                <w:rFonts w:ascii="Times New Roman" w:hAnsi="Times New Roman" w:cs="Times New Roman"/>
                <w:sz w:val="22"/>
                <w:szCs w:val="22"/>
              </w:rPr>
              <w:t>251,502</w:t>
            </w:r>
          </w:p>
        </w:tc>
      </w:tr>
      <w:tr w:rsidR="00195332" w:rsidRPr="0094317A" w14:paraId="090B389C" w14:textId="77777777" w:rsidTr="00DD3FA7">
        <w:tc>
          <w:tcPr>
            <w:tcW w:w="5598" w:type="dxa"/>
            <w:vAlign w:val="bottom"/>
          </w:tcPr>
          <w:p w14:paraId="60DAB139" w14:textId="7DFF2CBF" w:rsidR="00195332" w:rsidRPr="0094317A" w:rsidRDefault="00195332" w:rsidP="00195332">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Contributions to the rubber replanting aid fund</w:t>
            </w:r>
          </w:p>
        </w:tc>
        <w:tc>
          <w:tcPr>
            <w:tcW w:w="1842" w:type="dxa"/>
            <w:vAlign w:val="bottom"/>
          </w:tcPr>
          <w:p w14:paraId="40CDB37F" w14:textId="4164A64E" w:rsidR="00195332" w:rsidRPr="004F0C93" w:rsidRDefault="00195332" w:rsidP="00195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4F0C93">
              <w:rPr>
                <w:rFonts w:ascii="Times New Roman" w:hAnsi="Times New Roman" w:cs="Times New Roman"/>
                <w:sz w:val="22"/>
                <w:szCs w:val="22"/>
              </w:rPr>
              <w:t>264,855</w:t>
            </w:r>
          </w:p>
        </w:tc>
        <w:tc>
          <w:tcPr>
            <w:tcW w:w="284" w:type="dxa"/>
          </w:tcPr>
          <w:p w14:paraId="2E6BD62C" w14:textId="77777777" w:rsidR="00195332" w:rsidRPr="0094317A" w:rsidRDefault="00195332" w:rsidP="00195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7A0410F3" w14:textId="4D4CCF2F" w:rsidR="00195332" w:rsidRPr="0094317A" w:rsidRDefault="00195332" w:rsidP="00195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225,165</w:t>
            </w:r>
          </w:p>
        </w:tc>
      </w:tr>
      <w:tr w:rsidR="004F0C93" w:rsidRPr="0094317A" w14:paraId="06A0AC86" w14:textId="77777777" w:rsidTr="00DD3FA7">
        <w:tc>
          <w:tcPr>
            <w:tcW w:w="5598" w:type="dxa"/>
            <w:vAlign w:val="bottom"/>
          </w:tcPr>
          <w:p w14:paraId="49B04BCA" w14:textId="77777777" w:rsidR="004F0C93" w:rsidRPr="0094317A" w:rsidRDefault="004F0C93" w:rsidP="004F0C93">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Depreciation</w:t>
            </w:r>
            <w:r w:rsidRPr="0094317A">
              <w:rPr>
                <w:rFonts w:ascii="Times New Roman" w:hAnsi="Times New Roman" w:cs="Times New Roman"/>
                <w:sz w:val="22"/>
                <w:szCs w:val="22"/>
                <w:cs/>
              </w:rPr>
              <w:t xml:space="preserve"> </w:t>
            </w:r>
            <w:r w:rsidRPr="0094317A">
              <w:rPr>
                <w:rFonts w:ascii="Times New Roman" w:hAnsi="Times New Roman" w:cs="Times New Roman"/>
                <w:sz w:val="22"/>
                <w:szCs w:val="22"/>
              </w:rPr>
              <w:t>and amortization</w:t>
            </w:r>
          </w:p>
        </w:tc>
        <w:tc>
          <w:tcPr>
            <w:tcW w:w="1842" w:type="dxa"/>
            <w:vAlign w:val="bottom"/>
          </w:tcPr>
          <w:p w14:paraId="0B5858FB" w14:textId="32DD7229"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4F0C93">
              <w:rPr>
                <w:rFonts w:ascii="Times New Roman" w:hAnsi="Times New Roman" w:cs="Times New Roman"/>
                <w:sz w:val="22"/>
                <w:szCs w:val="22"/>
              </w:rPr>
              <w:t>235,103</w:t>
            </w:r>
          </w:p>
        </w:tc>
        <w:tc>
          <w:tcPr>
            <w:tcW w:w="284" w:type="dxa"/>
          </w:tcPr>
          <w:p w14:paraId="575A4B6E"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3E0CA848" w14:textId="3B75C78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232,214</w:t>
            </w:r>
          </w:p>
        </w:tc>
      </w:tr>
      <w:tr w:rsidR="004F0C93" w:rsidRPr="0094317A" w14:paraId="5AFC13F4" w14:textId="77777777" w:rsidTr="00DD3FA7">
        <w:tc>
          <w:tcPr>
            <w:tcW w:w="5598" w:type="dxa"/>
            <w:vAlign w:val="bottom"/>
          </w:tcPr>
          <w:p w14:paraId="24FCC133" w14:textId="77777777" w:rsidR="004F0C93" w:rsidRPr="0094317A" w:rsidRDefault="004F0C93" w:rsidP="004F0C93">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Outward freight</w:t>
            </w:r>
          </w:p>
        </w:tc>
        <w:tc>
          <w:tcPr>
            <w:tcW w:w="1842" w:type="dxa"/>
            <w:vAlign w:val="bottom"/>
          </w:tcPr>
          <w:p w14:paraId="0F8C838B" w14:textId="3A480E73"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4F0C93">
              <w:rPr>
                <w:rFonts w:ascii="Times New Roman" w:hAnsi="Times New Roman" w:cs="Times New Roman"/>
                <w:sz w:val="22"/>
                <w:szCs w:val="22"/>
              </w:rPr>
              <w:t>175,338</w:t>
            </w:r>
          </w:p>
        </w:tc>
        <w:tc>
          <w:tcPr>
            <w:tcW w:w="284" w:type="dxa"/>
          </w:tcPr>
          <w:p w14:paraId="1C9F1FF3"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F996673" w14:textId="540D5391"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141,686</w:t>
            </w:r>
          </w:p>
        </w:tc>
      </w:tr>
      <w:tr w:rsidR="004F0C93" w:rsidRPr="0094317A" w14:paraId="1AC6F61A" w14:textId="77777777" w:rsidTr="00DD3FA7">
        <w:tc>
          <w:tcPr>
            <w:tcW w:w="5598" w:type="dxa"/>
            <w:vAlign w:val="bottom"/>
          </w:tcPr>
          <w:p w14:paraId="58880264" w14:textId="77777777" w:rsidR="004F0C93" w:rsidRPr="0094317A" w:rsidRDefault="004F0C93" w:rsidP="004F0C93">
            <w:pPr>
              <w:pStyle w:val="HTMLPreformatted"/>
              <w:shd w:val="clear" w:color="auto" w:fill="FFFFFF"/>
              <w:rPr>
                <w:rFonts w:ascii="Times New Roman" w:hAnsi="Times New Roman" w:cstheme="minorBidi"/>
                <w:color w:val="212121"/>
                <w:sz w:val="22"/>
                <w:szCs w:val="22"/>
              </w:rPr>
            </w:pPr>
            <w:r w:rsidRPr="0094317A">
              <w:rPr>
                <w:rFonts w:ascii="Times New Roman" w:hAnsi="Times New Roman" w:cs="Times New Roman"/>
                <w:color w:val="212121"/>
                <w:sz w:val="22"/>
                <w:szCs w:val="22"/>
              </w:rPr>
              <w:t>Electricity charges</w:t>
            </w:r>
          </w:p>
        </w:tc>
        <w:tc>
          <w:tcPr>
            <w:tcW w:w="1842" w:type="dxa"/>
            <w:vAlign w:val="bottom"/>
          </w:tcPr>
          <w:p w14:paraId="74D0AE6F" w14:textId="795F1CC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4F0C93">
              <w:rPr>
                <w:rFonts w:ascii="Times New Roman" w:hAnsi="Times New Roman" w:cs="Times New Roman"/>
                <w:sz w:val="22"/>
                <w:szCs w:val="22"/>
              </w:rPr>
              <w:t>137,167</w:t>
            </w:r>
          </w:p>
        </w:tc>
        <w:tc>
          <w:tcPr>
            <w:tcW w:w="284" w:type="dxa"/>
          </w:tcPr>
          <w:p w14:paraId="04C0DF0D"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7639999C" w14:textId="5D0EC9F9"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109,133</w:t>
            </w:r>
          </w:p>
        </w:tc>
      </w:tr>
      <w:tr w:rsidR="004F0C93" w:rsidRPr="0094317A" w14:paraId="28D28CD7" w14:textId="77777777" w:rsidTr="00DD3FA7">
        <w:tc>
          <w:tcPr>
            <w:tcW w:w="5598" w:type="dxa"/>
            <w:vAlign w:val="bottom"/>
          </w:tcPr>
          <w:p w14:paraId="5DDC03CF" w14:textId="77777777" w:rsidR="004F0C93" w:rsidRPr="0094317A" w:rsidRDefault="004F0C93" w:rsidP="004F0C93">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Repair and maintenance expenses</w:t>
            </w:r>
          </w:p>
        </w:tc>
        <w:tc>
          <w:tcPr>
            <w:tcW w:w="1842" w:type="dxa"/>
            <w:vAlign w:val="bottom"/>
          </w:tcPr>
          <w:p w14:paraId="5C8AF729" w14:textId="50DFF7AD"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4F0C93">
              <w:rPr>
                <w:rFonts w:ascii="Times New Roman" w:hAnsi="Times New Roman" w:cs="Times New Roman"/>
                <w:sz w:val="22"/>
                <w:szCs w:val="22"/>
              </w:rPr>
              <w:t>115,388</w:t>
            </w:r>
          </w:p>
        </w:tc>
        <w:tc>
          <w:tcPr>
            <w:tcW w:w="284" w:type="dxa"/>
          </w:tcPr>
          <w:p w14:paraId="5A38CD5D"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502B5116" w14:textId="6399453B"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97,052</w:t>
            </w:r>
          </w:p>
        </w:tc>
      </w:tr>
      <w:tr w:rsidR="004F0C93" w:rsidRPr="0094317A" w14:paraId="4DDD62B0" w14:textId="77777777" w:rsidTr="00DD3FA7">
        <w:tc>
          <w:tcPr>
            <w:tcW w:w="5598" w:type="dxa"/>
            <w:vAlign w:val="bottom"/>
          </w:tcPr>
          <w:p w14:paraId="3071D166" w14:textId="77777777" w:rsidR="004F0C93" w:rsidRPr="0094317A" w:rsidRDefault="004F0C93" w:rsidP="004F0C93">
            <w:pPr>
              <w:pStyle w:val="BodyText2"/>
              <w:widowControl w:val="0"/>
              <w:overflowPunct w:val="0"/>
              <w:autoSpaceDE w:val="0"/>
              <w:autoSpaceDN w:val="0"/>
              <w:adjustRightInd w:val="0"/>
              <w:textAlignment w:val="baseline"/>
              <w:rPr>
                <w:rFonts w:ascii="Times New Roman" w:hAnsi="Times New Roman" w:cs="Times New Roman"/>
                <w:sz w:val="22"/>
                <w:szCs w:val="22"/>
                <w:cs/>
              </w:rPr>
            </w:pPr>
            <w:r w:rsidRPr="0094317A">
              <w:rPr>
                <w:rFonts w:ascii="Times New Roman" w:hAnsi="Times New Roman" w:cs="Times New Roman"/>
                <w:sz w:val="22"/>
                <w:szCs w:val="22"/>
              </w:rPr>
              <w:t>Decrease (increase) in finished goods and work-in-process</w:t>
            </w:r>
          </w:p>
        </w:tc>
        <w:tc>
          <w:tcPr>
            <w:tcW w:w="1842" w:type="dxa"/>
            <w:vAlign w:val="center"/>
          </w:tcPr>
          <w:p w14:paraId="1EB6718B" w14:textId="48B8D968"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sz w:val="22"/>
                <w:szCs w:val="22"/>
              </w:rPr>
            </w:pPr>
            <w:proofErr w:type="gramStart"/>
            <w:r w:rsidRPr="004F0C93">
              <w:rPr>
                <w:rFonts w:ascii="Times New Roman" w:hAnsi="Times New Roman" w:cs="Times New Roman"/>
                <w:sz w:val="22"/>
                <w:szCs w:val="22"/>
              </w:rPr>
              <w:t xml:space="preserve">(  </w:t>
            </w:r>
            <w:proofErr w:type="gramEnd"/>
            <w:r w:rsidRPr="004F0C93">
              <w:rPr>
                <w:rFonts w:ascii="Times New Roman" w:hAnsi="Times New Roman" w:cs="Times New Roman"/>
                <w:sz w:val="22"/>
                <w:szCs w:val="22"/>
              </w:rPr>
              <w:t xml:space="preserve">   </w:t>
            </w:r>
            <w:r w:rsidR="00CB5A37">
              <w:rPr>
                <w:rFonts w:ascii="Times New Roman" w:hAnsi="Times New Roman" w:cs="Times New Roman"/>
                <w:sz w:val="22"/>
                <w:szCs w:val="22"/>
              </w:rPr>
              <w:t>129</w:t>
            </w:r>
            <w:r w:rsidRPr="004F0C93">
              <w:rPr>
                <w:rFonts w:ascii="Times New Roman" w:hAnsi="Times New Roman" w:cs="Times New Roman"/>
                <w:sz w:val="22"/>
                <w:szCs w:val="22"/>
              </w:rPr>
              <w:t>,</w:t>
            </w:r>
            <w:r w:rsidR="00CB5A37">
              <w:rPr>
                <w:rFonts w:ascii="Times New Roman" w:hAnsi="Times New Roman" w:cs="Times New Roman"/>
                <w:sz w:val="22"/>
                <w:szCs w:val="22"/>
              </w:rPr>
              <w:t>364</w:t>
            </w:r>
            <w:r w:rsidRPr="004F0C93">
              <w:rPr>
                <w:rFonts w:ascii="Times New Roman" w:hAnsi="Times New Roman" w:cs="Times New Roman"/>
                <w:sz w:val="22"/>
                <w:szCs w:val="22"/>
              </w:rPr>
              <w:t>)</w:t>
            </w:r>
          </w:p>
        </w:tc>
        <w:tc>
          <w:tcPr>
            <w:tcW w:w="284" w:type="dxa"/>
          </w:tcPr>
          <w:p w14:paraId="582E9412" w14:textId="77777777"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center"/>
          </w:tcPr>
          <w:p w14:paraId="0DF367AF" w14:textId="375D7CBE" w:rsidR="004F0C93" w:rsidRPr="0094317A" w:rsidRDefault="004F0C93" w:rsidP="004F0C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74"/>
              <w:jc w:val="right"/>
              <w:rPr>
                <w:rFonts w:ascii="Times New Roman" w:hAnsi="Times New Roman" w:cs="Times New Roman"/>
                <w:sz w:val="22"/>
                <w:szCs w:val="22"/>
                <w:cs/>
              </w:rPr>
            </w:pPr>
            <w:r w:rsidRPr="0094317A">
              <w:rPr>
                <w:rFonts w:ascii="Times New Roman" w:hAnsi="Times New Roman" w:cs="Times New Roman"/>
                <w:sz w:val="22"/>
                <w:szCs w:val="22"/>
              </w:rPr>
              <w:t>335,606</w:t>
            </w:r>
          </w:p>
        </w:tc>
      </w:tr>
    </w:tbl>
    <w:p w14:paraId="328FE19C" w14:textId="7AEBCA10" w:rsidR="00693297" w:rsidRPr="0094317A" w:rsidRDefault="006932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p>
    <w:p w14:paraId="0062048F" w14:textId="0B1B54C6" w:rsidR="00EF005E" w:rsidRPr="0094317A" w:rsidRDefault="00EF005E"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left="567" w:hanging="567"/>
        <w:rPr>
          <w:rFonts w:ascii="Times New Roman" w:hAnsi="Times New Roman" w:cs="Times New Roman"/>
          <w:b/>
          <w:bCs/>
          <w:sz w:val="22"/>
          <w:szCs w:val="22"/>
        </w:rPr>
      </w:pPr>
      <w:r w:rsidRPr="0094317A">
        <w:rPr>
          <w:rFonts w:ascii="Times New Roman" w:hAnsi="Times New Roman" w:cs="Times New Roman"/>
          <w:b/>
          <w:bCs/>
          <w:caps/>
          <w:sz w:val="22"/>
          <w:szCs w:val="22"/>
        </w:rPr>
        <w:t>INCOME TAX AND PROMOTIONAL PRIVILEGES</w:t>
      </w:r>
      <w:r w:rsidRPr="0094317A">
        <w:rPr>
          <w:rFonts w:ascii="Times New Roman" w:hAnsi="Times New Roman" w:cs="Times New Roman"/>
          <w:b/>
          <w:bCs/>
          <w:sz w:val="22"/>
          <w:szCs w:val="22"/>
        </w:rPr>
        <w:t xml:space="preserve"> FROM INVESTMENT PROMOTION</w:t>
      </w:r>
    </w:p>
    <w:p w14:paraId="4B5598A6" w14:textId="77777777" w:rsidR="004B078C" w:rsidRPr="0094317A" w:rsidRDefault="004B078C" w:rsidP="00D708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DCDE2B6" w14:textId="7A434342" w:rsidR="00795AC0" w:rsidRPr="0094317A" w:rsidRDefault="00064426"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94317A">
        <w:rPr>
          <w:rFonts w:ascii="Times New Roman" w:hAnsi="Times New Roman" w:cs="Times New Roman"/>
          <w:sz w:val="22"/>
          <w:szCs w:val="22"/>
        </w:rPr>
        <w:t xml:space="preserve">Corporate income tax recorded as (income) expense for the years ended December 31, </w:t>
      </w:r>
      <w:proofErr w:type="gramStart"/>
      <w:r w:rsidR="00040319" w:rsidRPr="0094317A">
        <w:rPr>
          <w:rFonts w:ascii="Times New Roman" w:hAnsi="Times New Roman" w:cs="Times New Roman"/>
          <w:sz w:val="22"/>
          <w:szCs w:val="22"/>
        </w:rPr>
        <w:t>202</w:t>
      </w:r>
      <w:r w:rsidR="0094317A">
        <w:rPr>
          <w:rFonts w:ascii="Times New Roman" w:hAnsi="Times New Roman" w:cs="Times New Roman"/>
          <w:sz w:val="22"/>
          <w:szCs w:val="22"/>
        </w:rPr>
        <w:t>5</w:t>
      </w:r>
      <w:proofErr w:type="gramEnd"/>
      <w:r w:rsidR="00693297" w:rsidRPr="0094317A">
        <w:rPr>
          <w:rFonts w:ascii="Times New Roman" w:hAnsi="Times New Roman" w:cs="Times New Roman"/>
          <w:sz w:val="22"/>
          <w:szCs w:val="22"/>
        </w:rPr>
        <w:t xml:space="preserve"> and 202</w:t>
      </w:r>
      <w:r w:rsidR="0094317A">
        <w:rPr>
          <w:rFonts w:ascii="Times New Roman" w:hAnsi="Times New Roman" w:cs="Times New Roman"/>
          <w:sz w:val="22"/>
          <w:szCs w:val="22"/>
        </w:rPr>
        <w:t>4</w:t>
      </w:r>
      <w:r w:rsidR="00693297" w:rsidRPr="0094317A">
        <w:rPr>
          <w:rFonts w:ascii="Times New Roman" w:hAnsi="Times New Roman" w:cs="Times New Roman"/>
          <w:sz w:val="22"/>
          <w:szCs w:val="22"/>
        </w:rPr>
        <w:t xml:space="preserve"> </w:t>
      </w:r>
      <w:r w:rsidRPr="0094317A">
        <w:rPr>
          <w:rFonts w:ascii="Times New Roman" w:hAnsi="Times New Roman" w:cs="Times New Roman"/>
          <w:sz w:val="22"/>
          <w:szCs w:val="22"/>
        </w:rPr>
        <w:t>consists of:</w:t>
      </w:r>
    </w:p>
    <w:p w14:paraId="4E7F3024" w14:textId="77777777" w:rsidR="00D41C48" w:rsidRPr="0094317A" w:rsidRDefault="00D41C48"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sz w:val="22"/>
          <w:szCs w:val="22"/>
        </w:rPr>
      </w:pPr>
    </w:p>
    <w:tbl>
      <w:tblPr>
        <w:tblW w:w="9648" w:type="dxa"/>
        <w:tblLook w:val="04A0" w:firstRow="1" w:lastRow="0" w:firstColumn="1" w:lastColumn="0" w:noHBand="0" w:noVBand="1"/>
      </w:tblPr>
      <w:tblGrid>
        <w:gridCol w:w="5688"/>
        <w:gridCol w:w="1800"/>
        <w:gridCol w:w="270"/>
        <w:gridCol w:w="1890"/>
      </w:tblGrid>
      <w:tr w:rsidR="00B53C4B" w:rsidRPr="0094317A" w14:paraId="54D2BAD3" w14:textId="77777777" w:rsidTr="00522656">
        <w:tc>
          <w:tcPr>
            <w:tcW w:w="5688" w:type="dxa"/>
            <w:vAlign w:val="bottom"/>
          </w:tcPr>
          <w:p w14:paraId="0066AE9F" w14:textId="77777777" w:rsidR="00B53C4B" w:rsidRPr="0094317A" w:rsidRDefault="00B53C4B" w:rsidP="006C6CC8">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7E45BF8F" w14:textId="77777777" w:rsidR="00B53C4B" w:rsidRPr="0094317A" w:rsidRDefault="00B53C4B" w:rsidP="006976A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In Thousand Baht</w:t>
            </w:r>
          </w:p>
        </w:tc>
      </w:tr>
      <w:tr w:rsidR="00DC182F" w:rsidRPr="0094317A" w14:paraId="7DDAB634" w14:textId="77777777" w:rsidTr="00522656">
        <w:tc>
          <w:tcPr>
            <w:tcW w:w="5688" w:type="dxa"/>
            <w:vAlign w:val="bottom"/>
          </w:tcPr>
          <w:p w14:paraId="33560BD7" w14:textId="77777777" w:rsidR="00DC182F" w:rsidRPr="0094317A" w:rsidRDefault="00DC182F" w:rsidP="006C6CC8">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00" w:type="dxa"/>
            <w:tcBorders>
              <w:top w:val="single" w:sz="4" w:space="0" w:color="auto"/>
              <w:bottom w:val="single" w:sz="4" w:space="0" w:color="auto"/>
            </w:tcBorders>
            <w:vAlign w:val="bottom"/>
          </w:tcPr>
          <w:p w14:paraId="0711131F" w14:textId="78C030B4" w:rsidR="00DC182F" w:rsidRPr="0094317A" w:rsidRDefault="00DC182F" w:rsidP="006976A4">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20</w:t>
            </w:r>
            <w:r w:rsidR="00DC4BB0" w:rsidRPr="0094317A">
              <w:rPr>
                <w:rFonts w:ascii="Times New Roman" w:hAnsi="Times New Roman" w:cs="Times New Roman"/>
                <w:sz w:val="22"/>
                <w:szCs w:val="22"/>
              </w:rPr>
              <w:t>2</w:t>
            </w:r>
            <w:r w:rsidR="0094317A">
              <w:rPr>
                <w:rFonts w:ascii="Times New Roman" w:hAnsi="Times New Roman" w:cs="Times New Roman"/>
                <w:sz w:val="22"/>
                <w:szCs w:val="22"/>
              </w:rPr>
              <w:t>5</w:t>
            </w:r>
          </w:p>
        </w:tc>
        <w:tc>
          <w:tcPr>
            <w:tcW w:w="270" w:type="dxa"/>
            <w:vAlign w:val="bottom"/>
          </w:tcPr>
          <w:p w14:paraId="351741D6" w14:textId="77777777" w:rsidR="00DC182F" w:rsidRPr="0094317A" w:rsidRDefault="00DC182F" w:rsidP="006976A4">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584583B6" w14:textId="69CF6B1C" w:rsidR="00DC182F" w:rsidRPr="0094317A" w:rsidRDefault="00DC182F" w:rsidP="00DC182F">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20</w:t>
            </w:r>
            <w:r w:rsidR="00DC4BB0" w:rsidRPr="0094317A">
              <w:rPr>
                <w:rFonts w:ascii="Times New Roman" w:hAnsi="Times New Roman" w:cs="Times New Roman"/>
                <w:sz w:val="22"/>
                <w:szCs w:val="22"/>
              </w:rPr>
              <w:t>2</w:t>
            </w:r>
            <w:r w:rsidR="0094317A">
              <w:rPr>
                <w:rFonts w:ascii="Times New Roman" w:hAnsi="Times New Roman" w:cs="Times New Roman"/>
                <w:sz w:val="22"/>
                <w:szCs w:val="22"/>
              </w:rPr>
              <w:t>4</w:t>
            </w:r>
          </w:p>
        </w:tc>
      </w:tr>
      <w:tr w:rsidR="00DD3FA7" w:rsidRPr="0094317A" w14:paraId="3ABAA4C2" w14:textId="77777777" w:rsidTr="00BC61CE">
        <w:tc>
          <w:tcPr>
            <w:tcW w:w="5688" w:type="dxa"/>
            <w:vAlign w:val="bottom"/>
          </w:tcPr>
          <w:p w14:paraId="4A8CE7F8"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b/>
                <w:bCs/>
                <w:sz w:val="22"/>
                <w:szCs w:val="22"/>
              </w:rPr>
            </w:pPr>
            <w:r w:rsidRPr="0094317A">
              <w:rPr>
                <w:rFonts w:ascii="Times New Roman" w:hAnsi="Times New Roman" w:cs="Times New Roman"/>
                <w:sz w:val="22"/>
                <w:szCs w:val="22"/>
              </w:rPr>
              <w:t>Income tax computed from accounting profit</w:t>
            </w:r>
          </w:p>
        </w:tc>
        <w:tc>
          <w:tcPr>
            <w:tcW w:w="1800" w:type="dxa"/>
            <w:tcBorders>
              <w:top w:val="single" w:sz="4" w:space="0" w:color="auto"/>
            </w:tcBorders>
            <w:vAlign w:val="bottom"/>
          </w:tcPr>
          <w:p w14:paraId="1AABF155" w14:textId="259AD938"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DD3FA7">
              <w:rPr>
                <w:rFonts w:ascii="Times New Roman" w:hAnsi="Times New Roman" w:cs="Times New Roman"/>
                <w:sz w:val="22"/>
                <w:szCs w:val="22"/>
              </w:rPr>
              <w:t>388,933</w:t>
            </w:r>
          </w:p>
        </w:tc>
        <w:tc>
          <w:tcPr>
            <w:tcW w:w="270" w:type="dxa"/>
            <w:vAlign w:val="bottom"/>
          </w:tcPr>
          <w:p w14:paraId="5156145B"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6E57D606" w14:textId="3CBC0EFD"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341,553</w:t>
            </w:r>
          </w:p>
        </w:tc>
      </w:tr>
      <w:tr w:rsidR="00DD3FA7" w:rsidRPr="0094317A" w14:paraId="537C4A35" w14:textId="77777777" w:rsidTr="00BC61CE">
        <w:tc>
          <w:tcPr>
            <w:tcW w:w="5688" w:type="dxa"/>
            <w:vAlign w:val="bottom"/>
          </w:tcPr>
          <w:p w14:paraId="254F74A1"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Effects from non-deductible expenses</w:t>
            </w:r>
          </w:p>
        </w:tc>
        <w:tc>
          <w:tcPr>
            <w:tcW w:w="1800" w:type="dxa"/>
            <w:vAlign w:val="bottom"/>
          </w:tcPr>
          <w:p w14:paraId="743A0945" w14:textId="408C0C9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DD3FA7">
              <w:rPr>
                <w:rFonts w:ascii="Times New Roman" w:hAnsi="Times New Roman" w:cs="Times New Roman"/>
                <w:sz w:val="22"/>
                <w:szCs w:val="22"/>
              </w:rPr>
              <w:t>39,107</w:t>
            </w:r>
          </w:p>
        </w:tc>
        <w:tc>
          <w:tcPr>
            <w:tcW w:w="270" w:type="dxa"/>
            <w:vAlign w:val="bottom"/>
          </w:tcPr>
          <w:p w14:paraId="71829286"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393C25A0" w14:textId="7EBA1EB6"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17,313</w:t>
            </w:r>
          </w:p>
        </w:tc>
      </w:tr>
      <w:tr w:rsidR="00DD3FA7" w:rsidRPr="0094317A" w14:paraId="4CE57D1F" w14:textId="77777777" w:rsidTr="00487E32">
        <w:tc>
          <w:tcPr>
            <w:tcW w:w="5688" w:type="dxa"/>
            <w:vAlign w:val="bottom"/>
          </w:tcPr>
          <w:p w14:paraId="6237C059"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Effects from additional deductible expenses</w:t>
            </w:r>
          </w:p>
        </w:tc>
        <w:tc>
          <w:tcPr>
            <w:tcW w:w="1800" w:type="dxa"/>
            <w:vAlign w:val="center"/>
          </w:tcPr>
          <w:p w14:paraId="0FDB0228" w14:textId="539EF9FB" w:rsidR="00DD3FA7" w:rsidRPr="0094317A" w:rsidRDefault="00DD3FA7" w:rsidP="007373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86"/>
              <w:jc w:val="right"/>
              <w:rPr>
                <w:rFonts w:ascii="Times New Roman" w:hAnsi="Times New Roman" w:cs="Times New Roman"/>
                <w:sz w:val="22"/>
                <w:szCs w:val="22"/>
              </w:rPr>
            </w:pPr>
            <w:r w:rsidRPr="00DD3FA7">
              <w:rPr>
                <w:rFonts w:ascii="Times New Roman" w:hAnsi="Times New Roman" w:cs="Times New Roman"/>
                <w:sz w:val="22"/>
                <w:szCs w:val="22"/>
              </w:rPr>
              <w:t>(101,928)</w:t>
            </w:r>
          </w:p>
        </w:tc>
        <w:tc>
          <w:tcPr>
            <w:tcW w:w="270" w:type="dxa"/>
            <w:vAlign w:val="bottom"/>
          </w:tcPr>
          <w:p w14:paraId="5FEE7A9E"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center"/>
          </w:tcPr>
          <w:p w14:paraId="5AE2E12E" w14:textId="3B1BB1EB"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proofErr w:type="gramStart"/>
            <w:r w:rsidRPr="0094317A">
              <w:rPr>
                <w:rFonts w:ascii="Times New Roman" w:hAnsi="Times New Roman" w:cs="Times New Roman"/>
                <w:sz w:val="22"/>
                <w:szCs w:val="22"/>
              </w:rPr>
              <w:t>(  41,384</w:t>
            </w:r>
            <w:proofErr w:type="gramEnd"/>
            <w:r w:rsidRPr="0094317A">
              <w:rPr>
                <w:rFonts w:ascii="Times New Roman" w:hAnsi="Times New Roman" w:cs="Times New Roman"/>
                <w:sz w:val="22"/>
                <w:szCs w:val="22"/>
              </w:rPr>
              <w:t>)</w:t>
            </w:r>
          </w:p>
        </w:tc>
      </w:tr>
      <w:tr w:rsidR="00DD3FA7" w:rsidRPr="0094317A" w14:paraId="7DAD025B" w14:textId="77777777" w:rsidTr="00487E32">
        <w:tc>
          <w:tcPr>
            <w:tcW w:w="5688" w:type="dxa"/>
            <w:vAlign w:val="bottom"/>
          </w:tcPr>
          <w:p w14:paraId="1AFDFF2E"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 xml:space="preserve">Effects from reduction in income tax rate under </w:t>
            </w:r>
          </w:p>
          <w:p w14:paraId="1D33574A"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investment promotion</w:t>
            </w:r>
          </w:p>
        </w:tc>
        <w:tc>
          <w:tcPr>
            <w:tcW w:w="1800" w:type="dxa"/>
            <w:tcBorders>
              <w:bottom w:val="single" w:sz="4" w:space="0" w:color="auto"/>
            </w:tcBorders>
            <w:vAlign w:val="center"/>
          </w:tcPr>
          <w:p w14:paraId="419D8909" w14:textId="77777777" w:rsidR="00DD3FA7"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p>
          <w:p w14:paraId="37B59290" w14:textId="689BF1F1"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86"/>
              <w:jc w:val="right"/>
              <w:rPr>
                <w:rFonts w:ascii="Times New Roman" w:hAnsi="Times New Roman" w:cs="Times New Roman"/>
                <w:sz w:val="22"/>
                <w:szCs w:val="22"/>
              </w:rPr>
            </w:pPr>
            <w:r w:rsidRPr="00DD3FA7">
              <w:rPr>
                <w:rFonts w:ascii="Times New Roman" w:hAnsi="Times New Roman" w:cs="Times New Roman"/>
                <w:sz w:val="22"/>
                <w:szCs w:val="22"/>
              </w:rPr>
              <w:t>(298,896)</w:t>
            </w:r>
          </w:p>
        </w:tc>
        <w:tc>
          <w:tcPr>
            <w:tcW w:w="270" w:type="dxa"/>
            <w:vAlign w:val="bottom"/>
          </w:tcPr>
          <w:p w14:paraId="4BC45F93"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center"/>
          </w:tcPr>
          <w:p w14:paraId="07F7A9BB"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p>
          <w:p w14:paraId="47936C42" w14:textId="43372C92"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 w:val="left" w:pos="659"/>
              </w:tabs>
              <w:ind w:right="113"/>
              <w:jc w:val="right"/>
              <w:rPr>
                <w:rFonts w:ascii="Times New Roman" w:hAnsi="Times New Roman" w:cs="Times New Roman"/>
                <w:sz w:val="22"/>
                <w:szCs w:val="22"/>
              </w:rPr>
            </w:pPr>
            <w:r w:rsidRPr="0094317A">
              <w:rPr>
                <w:rFonts w:ascii="Times New Roman" w:hAnsi="Times New Roman" w:cs="Times New Roman"/>
                <w:sz w:val="22"/>
                <w:szCs w:val="22"/>
              </w:rPr>
              <w:t>(263,160)</w:t>
            </w:r>
          </w:p>
        </w:tc>
      </w:tr>
      <w:tr w:rsidR="00DD3FA7" w:rsidRPr="0094317A" w14:paraId="46D2ECB8" w14:textId="77777777" w:rsidTr="00BC61CE">
        <w:tc>
          <w:tcPr>
            <w:tcW w:w="5688" w:type="dxa"/>
            <w:vAlign w:val="bottom"/>
          </w:tcPr>
          <w:p w14:paraId="714049DA"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Current tax computed from taxable profit</w:t>
            </w:r>
          </w:p>
        </w:tc>
        <w:tc>
          <w:tcPr>
            <w:tcW w:w="1800" w:type="dxa"/>
            <w:tcBorders>
              <w:top w:val="single" w:sz="4" w:space="0" w:color="auto"/>
            </w:tcBorders>
            <w:vAlign w:val="bottom"/>
          </w:tcPr>
          <w:p w14:paraId="4A5E2682" w14:textId="6967C1AC"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DD3FA7">
              <w:rPr>
                <w:rFonts w:ascii="Times New Roman" w:hAnsi="Times New Roman" w:cs="Times New Roman"/>
                <w:sz w:val="22"/>
                <w:szCs w:val="22"/>
              </w:rPr>
              <w:t>27,216</w:t>
            </w:r>
          </w:p>
        </w:tc>
        <w:tc>
          <w:tcPr>
            <w:tcW w:w="270" w:type="dxa"/>
            <w:vAlign w:val="bottom"/>
          </w:tcPr>
          <w:p w14:paraId="18F81BE0"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tcBorders>
            <w:vAlign w:val="bottom"/>
          </w:tcPr>
          <w:p w14:paraId="01522144" w14:textId="74E21FA6"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54,322</w:t>
            </w:r>
          </w:p>
        </w:tc>
      </w:tr>
      <w:tr w:rsidR="00DD3FA7" w:rsidRPr="0094317A" w14:paraId="0D586336" w14:textId="77777777" w:rsidTr="00BC61CE">
        <w:tc>
          <w:tcPr>
            <w:tcW w:w="5688" w:type="dxa"/>
            <w:vAlign w:val="bottom"/>
          </w:tcPr>
          <w:p w14:paraId="24D01F78"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Adjustments to tax payable pertaining to prior years</w:t>
            </w:r>
          </w:p>
        </w:tc>
        <w:tc>
          <w:tcPr>
            <w:tcW w:w="1800" w:type="dxa"/>
            <w:vAlign w:val="bottom"/>
          </w:tcPr>
          <w:p w14:paraId="5F540E9E" w14:textId="4C7DD899" w:rsidR="00DD3FA7" w:rsidRPr="00DD3FA7"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DD3FA7">
              <w:rPr>
                <w:rFonts w:ascii="Times New Roman" w:hAnsi="Times New Roman" w:cs="Times New Roman"/>
                <w:sz w:val="22"/>
                <w:szCs w:val="22"/>
              </w:rPr>
              <w:t>5,637</w:t>
            </w:r>
          </w:p>
        </w:tc>
        <w:tc>
          <w:tcPr>
            <w:tcW w:w="270" w:type="dxa"/>
            <w:vAlign w:val="bottom"/>
          </w:tcPr>
          <w:p w14:paraId="36C19CF0"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3CAE7F5A" w14:textId="6BEF623C"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heme="minorBidi"/>
                <w:sz w:val="22"/>
                <w:szCs w:val="22"/>
              </w:rPr>
            </w:pPr>
            <w:r w:rsidRPr="0094317A">
              <w:rPr>
                <w:rFonts w:ascii="Times New Roman" w:hAnsi="Times New Roman" w:cstheme="minorBidi"/>
                <w:sz w:val="22"/>
                <w:szCs w:val="22"/>
              </w:rPr>
              <w:t>4,056</w:t>
            </w:r>
          </w:p>
        </w:tc>
      </w:tr>
      <w:tr w:rsidR="00DD3FA7" w:rsidRPr="0094317A" w14:paraId="4E9932CB" w14:textId="77777777" w:rsidTr="00BC61CE">
        <w:tc>
          <w:tcPr>
            <w:tcW w:w="5688" w:type="dxa"/>
            <w:vAlign w:val="bottom"/>
          </w:tcPr>
          <w:p w14:paraId="12E2B4FC" w14:textId="168CBAEA"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sz w:val="22"/>
                <w:szCs w:val="22"/>
              </w:rPr>
              <w:t xml:space="preserve">Decrease (increase) </w:t>
            </w:r>
            <w:r w:rsidRPr="0094317A">
              <w:rPr>
                <w:rFonts w:ascii="Times New Roman" w:hAnsi="Times New Roman" w:cs="Times New Roman"/>
                <w:sz w:val="22"/>
                <w:szCs w:val="22"/>
              </w:rPr>
              <w:t>in deferred tax assets</w:t>
            </w:r>
          </w:p>
        </w:tc>
        <w:tc>
          <w:tcPr>
            <w:tcW w:w="1800" w:type="dxa"/>
            <w:vAlign w:val="bottom"/>
          </w:tcPr>
          <w:p w14:paraId="1E45DB06" w14:textId="12EB3BC1"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DD3FA7">
              <w:rPr>
                <w:rFonts w:ascii="Times New Roman" w:hAnsi="Times New Roman" w:cs="Times New Roman"/>
                <w:sz w:val="22"/>
                <w:szCs w:val="22"/>
              </w:rPr>
              <w:t>5,731</w:t>
            </w:r>
          </w:p>
        </w:tc>
        <w:tc>
          <w:tcPr>
            <w:tcW w:w="270" w:type="dxa"/>
            <w:vAlign w:val="bottom"/>
          </w:tcPr>
          <w:p w14:paraId="78F046D9"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34DAF296" w14:textId="4A0F9795"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proofErr w:type="gramStart"/>
            <w:r w:rsidRPr="0094317A">
              <w:rPr>
                <w:rFonts w:ascii="Times New Roman" w:hAnsi="Times New Roman" w:cs="Times New Roman"/>
                <w:sz w:val="22"/>
                <w:szCs w:val="22"/>
              </w:rPr>
              <w:t xml:space="preserve">(  </w:t>
            </w:r>
            <w:proofErr w:type="gramEnd"/>
            <w:r w:rsidRPr="0094317A">
              <w:rPr>
                <w:rFonts w:ascii="Times New Roman" w:hAnsi="Times New Roman" w:cs="Times New Roman"/>
                <w:sz w:val="22"/>
                <w:szCs w:val="22"/>
              </w:rPr>
              <w:t xml:space="preserve">  6,042)</w:t>
            </w:r>
          </w:p>
        </w:tc>
      </w:tr>
      <w:tr w:rsidR="00DD3FA7" w:rsidRPr="0094317A" w14:paraId="1042ED1C" w14:textId="77777777" w:rsidTr="00BC61CE">
        <w:tc>
          <w:tcPr>
            <w:tcW w:w="5688" w:type="dxa"/>
            <w:vAlign w:val="bottom"/>
          </w:tcPr>
          <w:p w14:paraId="663E6877"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sz w:val="22"/>
                <w:szCs w:val="22"/>
              </w:rPr>
              <w:t>I</w:t>
            </w:r>
            <w:r w:rsidRPr="0094317A">
              <w:rPr>
                <w:rFonts w:ascii="Times New Roman" w:hAnsi="Times New Roman" w:cs="Times New Roman"/>
                <w:sz w:val="22"/>
                <w:szCs w:val="22"/>
              </w:rPr>
              <w:t>ncrease in deferred tax liabilities</w:t>
            </w:r>
          </w:p>
        </w:tc>
        <w:tc>
          <w:tcPr>
            <w:tcW w:w="1800" w:type="dxa"/>
            <w:tcBorders>
              <w:bottom w:val="single" w:sz="4" w:space="0" w:color="auto"/>
            </w:tcBorders>
            <w:vAlign w:val="bottom"/>
          </w:tcPr>
          <w:p w14:paraId="033A8B74" w14:textId="65600A3E"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DD3FA7">
              <w:rPr>
                <w:rFonts w:ascii="Times New Roman" w:hAnsi="Times New Roman" w:cs="Times New Roman"/>
                <w:sz w:val="22"/>
                <w:szCs w:val="22"/>
              </w:rPr>
              <w:t>21,557</w:t>
            </w:r>
          </w:p>
        </w:tc>
        <w:tc>
          <w:tcPr>
            <w:tcW w:w="270" w:type="dxa"/>
            <w:vAlign w:val="bottom"/>
          </w:tcPr>
          <w:p w14:paraId="78049C08"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bottom w:val="single" w:sz="4" w:space="0" w:color="auto"/>
            </w:tcBorders>
            <w:vAlign w:val="bottom"/>
          </w:tcPr>
          <w:p w14:paraId="63E2D644" w14:textId="0214FB9F"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2,964</w:t>
            </w:r>
          </w:p>
        </w:tc>
      </w:tr>
      <w:tr w:rsidR="00DD3FA7" w:rsidRPr="0094317A" w14:paraId="0AA4732A" w14:textId="77777777" w:rsidTr="00BC61CE">
        <w:trPr>
          <w:trHeight w:val="331"/>
        </w:trPr>
        <w:tc>
          <w:tcPr>
            <w:tcW w:w="5688" w:type="dxa"/>
            <w:vAlign w:val="bottom"/>
          </w:tcPr>
          <w:p w14:paraId="728F0F0E"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 xml:space="preserve">Income tax presented as profit or loss item in </w:t>
            </w:r>
          </w:p>
          <w:p w14:paraId="75417BA7" w14:textId="77777777" w:rsidR="00DD3FA7" w:rsidRPr="0094317A" w:rsidRDefault="00DD3FA7" w:rsidP="00DD3FA7">
            <w:pPr>
              <w:pStyle w:val="BodyText2"/>
              <w:widowControl w:val="0"/>
              <w:overflowPunct w:val="0"/>
              <w:autoSpaceDE w:val="0"/>
              <w:autoSpaceDN w:val="0"/>
              <w:adjustRightInd w:val="0"/>
              <w:textAlignment w:val="baseline"/>
              <w:rPr>
                <w:rFonts w:ascii="Times New Roman" w:hAnsi="Times New Roman" w:cs="Times New Roman"/>
                <w:sz w:val="22"/>
                <w:szCs w:val="22"/>
              </w:rPr>
            </w:pPr>
            <w:r w:rsidRPr="0094317A">
              <w:rPr>
                <w:rFonts w:ascii="Times New Roman" w:hAnsi="Times New Roman" w:cs="Times New Roman"/>
                <w:sz w:val="22"/>
                <w:szCs w:val="22"/>
              </w:rPr>
              <w:t>statement of comprehensive income</w:t>
            </w:r>
          </w:p>
        </w:tc>
        <w:tc>
          <w:tcPr>
            <w:tcW w:w="1800" w:type="dxa"/>
            <w:tcBorders>
              <w:top w:val="single" w:sz="4" w:space="0" w:color="auto"/>
              <w:bottom w:val="double" w:sz="4" w:space="0" w:color="auto"/>
            </w:tcBorders>
            <w:vAlign w:val="bottom"/>
          </w:tcPr>
          <w:p w14:paraId="6C31A156" w14:textId="3075D008"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DD3FA7">
              <w:rPr>
                <w:rFonts w:ascii="Times New Roman" w:hAnsi="Times New Roman" w:cs="Times New Roman"/>
                <w:sz w:val="22"/>
                <w:szCs w:val="22"/>
              </w:rPr>
              <w:t>60,141</w:t>
            </w:r>
          </w:p>
        </w:tc>
        <w:tc>
          <w:tcPr>
            <w:tcW w:w="270" w:type="dxa"/>
            <w:vAlign w:val="bottom"/>
          </w:tcPr>
          <w:p w14:paraId="47076132" w14:textId="77777777"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012885DF" w14:textId="4971E538" w:rsidR="00DD3FA7" w:rsidRPr="0094317A" w:rsidRDefault="00DD3FA7" w:rsidP="00DD3F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55,300</w:t>
            </w:r>
          </w:p>
        </w:tc>
      </w:tr>
    </w:tbl>
    <w:p w14:paraId="61E2B9BF" w14:textId="77777777" w:rsidR="007C2DC9" w:rsidRPr="0094317A" w:rsidRDefault="007C2DC9" w:rsidP="00DC4B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1FCAF29" w14:textId="358343F0" w:rsidR="00C43EDC" w:rsidRPr="0094317A" w:rsidRDefault="00C43EDC" w:rsidP="00C43E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94317A">
        <w:rPr>
          <w:rFonts w:ascii="Times New Roman" w:hAnsi="Times New Roman" w:cs="Times New Roman"/>
          <w:sz w:val="22"/>
          <w:szCs w:val="22"/>
        </w:rPr>
        <w:t xml:space="preserve">Deferred tax assets </w:t>
      </w:r>
      <w:r w:rsidR="00065A56" w:rsidRPr="0094317A">
        <w:rPr>
          <w:rFonts w:ascii="Times New Roman" w:hAnsi="Times New Roman" w:cs="Times New Roman"/>
          <w:sz w:val="22"/>
          <w:szCs w:val="22"/>
        </w:rPr>
        <w:t xml:space="preserve">and liabilities </w:t>
      </w:r>
      <w:r w:rsidRPr="0094317A">
        <w:rPr>
          <w:rFonts w:ascii="Times New Roman" w:hAnsi="Times New Roman" w:cs="Times New Roman"/>
          <w:sz w:val="22"/>
          <w:szCs w:val="22"/>
        </w:rPr>
        <w:t xml:space="preserve">as </w:t>
      </w:r>
      <w:proofErr w:type="gramStart"/>
      <w:r w:rsidRPr="0094317A">
        <w:rPr>
          <w:rFonts w:ascii="Times New Roman" w:hAnsi="Times New Roman" w:cs="Times New Roman"/>
          <w:sz w:val="22"/>
          <w:szCs w:val="22"/>
        </w:rPr>
        <w:t>at</w:t>
      </w:r>
      <w:proofErr w:type="gramEnd"/>
      <w:r w:rsidRPr="0094317A">
        <w:rPr>
          <w:rFonts w:ascii="Times New Roman" w:hAnsi="Times New Roman" w:cs="Times New Roman"/>
          <w:sz w:val="22"/>
          <w:szCs w:val="22"/>
        </w:rPr>
        <w:t xml:space="preserve"> December 31, </w:t>
      </w:r>
      <w:proofErr w:type="gramStart"/>
      <w:r w:rsidR="00040319" w:rsidRPr="0094317A">
        <w:rPr>
          <w:rFonts w:ascii="Times New Roman" w:hAnsi="Times New Roman" w:cs="Times New Roman"/>
          <w:sz w:val="22"/>
          <w:szCs w:val="22"/>
        </w:rPr>
        <w:t>202</w:t>
      </w:r>
      <w:r w:rsidR="0094317A">
        <w:rPr>
          <w:rFonts w:ascii="Times New Roman" w:hAnsi="Times New Roman" w:cs="Times New Roman"/>
          <w:sz w:val="22"/>
          <w:szCs w:val="22"/>
        </w:rPr>
        <w:t>5</w:t>
      </w:r>
      <w:proofErr w:type="gramEnd"/>
      <w:r w:rsidR="00693297" w:rsidRPr="0094317A">
        <w:rPr>
          <w:rFonts w:ascii="Times New Roman" w:hAnsi="Times New Roman" w:cs="Times New Roman"/>
          <w:sz w:val="22"/>
          <w:szCs w:val="22"/>
        </w:rPr>
        <w:t xml:space="preserve"> and 202</w:t>
      </w:r>
      <w:r w:rsidR="0094317A">
        <w:rPr>
          <w:rFonts w:ascii="Times New Roman" w:hAnsi="Times New Roman" w:cs="Times New Roman"/>
          <w:sz w:val="22"/>
          <w:szCs w:val="22"/>
        </w:rPr>
        <w:t>4</w:t>
      </w:r>
      <w:r w:rsidR="00693297" w:rsidRPr="0094317A">
        <w:rPr>
          <w:rFonts w:ascii="Times New Roman" w:hAnsi="Times New Roman" w:cs="Times New Roman"/>
          <w:sz w:val="22"/>
          <w:szCs w:val="22"/>
        </w:rPr>
        <w:t xml:space="preserve"> </w:t>
      </w:r>
      <w:r w:rsidRPr="0094317A">
        <w:rPr>
          <w:rFonts w:ascii="Times New Roman" w:hAnsi="Times New Roman" w:cs="Times New Roman"/>
          <w:sz w:val="22"/>
          <w:szCs w:val="22"/>
        </w:rPr>
        <w:t>consist of:</w:t>
      </w:r>
    </w:p>
    <w:p w14:paraId="65D8A716" w14:textId="6D6DF1AA" w:rsidR="00A13E33" w:rsidRPr="0094317A" w:rsidRDefault="00A13E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tbl>
      <w:tblPr>
        <w:tblW w:w="9648" w:type="dxa"/>
        <w:tblLook w:val="04A0" w:firstRow="1" w:lastRow="0" w:firstColumn="1" w:lastColumn="0" w:noHBand="0" w:noVBand="1"/>
      </w:tblPr>
      <w:tblGrid>
        <w:gridCol w:w="5688"/>
        <w:gridCol w:w="1800"/>
        <w:gridCol w:w="270"/>
        <w:gridCol w:w="1890"/>
      </w:tblGrid>
      <w:tr w:rsidR="00065A56" w:rsidRPr="0094317A" w14:paraId="1F2C3E10" w14:textId="77777777" w:rsidTr="005F135C">
        <w:tc>
          <w:tcPr>
            <w:tcW w:w="5688" w:type="dxa"/>
            <w:vAlign w:val="bottom"/>
          </w:tcPr>
          <w:p w14:paraId="438EE61C" w14:textId="77777777" w:rsidR="00065A56" w:rsidRPr="0094317A" w:rsidRDefault="00065A56" w:rsidP="00692248">
            <w:pPr>
              <w:pStyle w:val="BodyText2"/>
              <w:widowControl w:val="0"/>
              <w:overflowPunct w:val="0"/>
              <w:autoSpaceDE w:val="0"/>
              <w:autoSpaceDN w:val="0"/>
              <w:adjustRightInd w:val="0"/>
              <w:jc w:val="center"/>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5C1EA852" w14:textId="77777777" w:rsidR="00065A56" w:rsidRPr="0094317A" w:rsidRDefault="00065A56" w:rsidP="0069224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In Thousand Baht</w:t>
            </w:r>
          </w:p>
        </w:tc>
      </w:tr>
      <w:tr w:rsidR="00065A56" w:rsidRPr="0094317A" w14:paraId="324349EF" w14:textId="77777777" w:rsidTr="005F135C">
        <w:tc>
          <w:tcPr>
            <w:tcW w:w="5688" w:type="dxa"/>
            <w:vAlign w:val="bottom"/>
          </w:tcPr>
          <w:p w14:paraId="7F55B158" w14:textId="77777777" w:rsidR="00065A56" w:rsidRPr="0094317A" w:rsidRDefault="00065A56" w:rsidP="00065A56">
            <w:pPr>
              <w:pStyle w:val="BodyText2"/>
              <w:widowControl w:val="0"/>
              <w:overflowPunct w:val="0"/>
              <w:autoSpaceDE w:val="0"/>
              <w:autoSpaceDN w:val="0"/>
              <w:adjustRightInd w:val="0"/>
              <w:textAlignment w:val="baseline"/>
              <w:rPr>
                <w:rFonts w:ascii="Times New Roman" w:hAnsi="Times New Roman" w:cs="Times New Roman"/>
                <w:i/>
                <w:iCs/>
                <w:sz w:val="22"/>
                <w:szCs w:val="22"/>
              </w:rPr>
            </w:pPr>
            <w:r w:rsidRPr="0094317A">
              <w:rPr>
                <w:rFonts w:ascii="Times New Roman" w:hAnsi="Times New Roman" w:cs="Times New Roman"/>
                <w:i/>
                <w:iCs/>
                <w:sz w:val="22"/>
                <w:szCs w:val="22"/>
              </w:rPr>
              <w:t>Deferred tax assets</w:t>
            </w:r>
          </w:p>
        </w:tc>
        <w:tc>
          <w:tcPr>
            <w:tcW w:w="1800" w:type="dxa"/>
            <w:tcBorders>
              <w:bottom w:val="single" w:sz="4" w:space="0" w:color="auto"/>
            </w:tcBorders>
            <w:vAlign w:val="bottom"/>
          </w:tcPr>
          <w:p w14:paraId="15816C64" w14:textId="2758F95A" w:rsidR="00065A56" w:rsidRPr="0094317A" w:rsidRDefault="00065A56" w:rsidP="005F135C">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202</w:t>
            </w:r>
            <w:r w:rsidR="0094317A">
              <w:rPr>
                <w:rFonts w:ascii="Times New Roman" w:hAnsi="Times New Roman" w:cs="Times New Roman"/>
                <w:sz w:val="22"/>
                <w:szCs w:val="22"/>
              </w:rPr>
              <w:t>5</w:t>
            </w:r>
          </w:p>
        </w:tc>
        <w:tc>
          <w:tcPr>
            <w:tcW w:w="270" w:type="dxa"/>
            <w:tcBorders>
              <w:top w:val="single" w:sz="4" w:space="0" w:color="auto"/>
            </w:tcBorders>
            <w:vAlign w:val="bottom"/>
          </w:tcPr>
          <w:p w14:paraId="2127EFB4" w14:textId="77777777" w:rsidR="00065A56" w:rsidRPr="0094317A" w:rsidRDefault="00065A56" w:rsidP="00692248">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142388C9" w14:textId="32AC578E" w:rsidR="00065A56" w:rsidRPr="0094317A" w:rsidRDefault="00065A56" w:rsidP="005F135C">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202</w:t>
            </w:r>
            <w:r w:rsidR="0094317A">
              <w:rPr>
                <w:rFonts w:ascii="Times New Roman" w:hAnsi="Times New Roman" w:cs="Times New Roman"/>
                <w:sz w:val="22"/>
                <w:szCs w:val="22"/>
              </w:rPr>
              <w:t>4</w:t>
            </w:r>
          </w:p>
        </w:tc>
      </w:tr>
      <w:tr w:rsidR="00065A56" w:rsidRPr="0094317A" w14:paraId="082A374F" w14:textId="77777777" w:rsidTr="005F135C">
        <w:tc>
          <w:tcPr>
            <w:tcW w:w="5688" w:type="dxa"/>
            <w:vAlign w:val="bottom"/>
          </w:tcPr>
          <w:p w14:paraId="5A78112B" w14:textId="77777777" w:rsidR="00065A56" w:rsidRPr="0094317A" w:rsidRDefault="00065A56" w:rsidP="00580BA5">
            <w:pPr>
              <w:tabs>
                <w:tab w:val="left" w:pos="1440"/>
                <w:tab w:val="left" w:pos="2160"/>
              </w:tabs>
              <w:ind w:right="-648"/>
              <w:rPr>
                <w:rFonts w:ascii="Times New Roman" w:hAnsi="Times New Roman" w:cs="Times New Roman"/>
                <w:sz w:val="22"/>
                <w:szCs w:val="22"/>
                <w:cs/>
              </w:rPr>
            </w:pPr>
            <w:r w:rsidRPr="0094317A">
              <w:rPr>
                <w:rFonts w:ascii="Times New Roman" w:hAnsi="Times New Roman" w:cs="Times New Roman"/>
                <w:sz w:val="22"/>
                <w:szCs w:val="22"/>
              </w:rPr>
              <w:t xml:space="preserve">Effects from temporary non-deductible </w:t>
            </w:r>
            <w:proofErr w:type="gramStart"/>
            <w:r w:rsidRPr="0094317A">
              <w:rPr>
                <w:rFonts w:ascii="Times New Roman" w:hAnsi="Times New Roman" w:cs="Times New Roman"/>
                <w:sz w:val="22"/>
                <w:szCs w:val="22"/>
              </w:rPr>
              <w:t>items</w:t>
            </w:r>
            <w:r w:rsidRPr="0094317A">
              <w:rPr>
                <w:rFonts w:ascii="Times New Roman" w:hAnsi="Times New Roman" w:cs="Times New Roman"/>
                <w:sz w:val="22"/>
                <w:szCs w:val="22"/>
                <w:cs/>
              </w:rPr>
              <w:t xml:space="preserve"> </w:t>
            </w:r>
            <w:r w:rsidRPr="0094317A">
              <w:rPr>
                <w:rFonts w:ascii="Times New Roman" w:hAnsi="Times New Roman" w:cs="Times New Roman"/>
                <w:sz w:val="22"/>
                <w:szCs w:val="22"/>
              </w:rPr>
              <w:t>:</w:t>
            </w:r>
            <w:proofErr w:type="gramEnd"/>
          </w:p>
        </w:tc>
        <w:tc>
          <w:tcPr>
            <w:tcW w:w="1800" w:type="dxa"/>
            <w:tcBorders>
              <w:top w:val="single" w:sz="4" w:space="0" w:color="auto"/>
            </w:tcBorders>
            <w:vAlign w:val="bottom"/>
          </w:tcPr>
          <w:p w14:paraId="4B377311" w14:textId="77777777" w:rsidR="00065A56" w:rsidRPr="0094317A" w:rsidRDefault="00065A56" w:rsidP="00692248">
            <w:pPr>
              <w:spacing w:line="240" w:lineRule="auto"/>
              <w:ind w:right="175"/>
              <w:jc w:val="right"/>
              <w:rPr>
                <w:rFonts w:ascii="Times New Roman" w:hAnsi="Times New Roman" w:cs="Times New Roman"/>
                <w:sz w:val="22"/>
                <w:szCs w:val="22"/>
                <w:highlight w:val="yellow"/>
              </w:rPr>
            </w:pPr>
          </w:p>
        </w:tc>
        <w:tc>
          <w:tcPr>
            <w:tcW w:w="270" w:type="dxa"/>
            <w:vAlign w:val="bottom"/>
          </w:tcPr>
          <w:p w14:paraId="294621DA" w14:textId="77777777" w:rsidR="00065A56" w:rsidRPr="0094317A" w:rsidRDefault="00065A56" w:rsidP="00692248">
            <w:pPr>
              <w:spacing w:line="240" w:lineRule="auto"/>
              <w:ind w:right="175"/>
              <w:jc w:val="right"/>
              <w:rPr>
                <w:rFonts w:ascii="Times New Roman" w:hAnsi="Times New Roman" w:cs="Times New Roman"/>
                <w:sz w:val="22"/>
                <w:szCs w:val="22"/>
              </w:rPr>
            </w:pPr>
          </w:p>
        </w:tc>
        <w:tc>
          <w:tcPr>
            <w:tcW w:w="1890" w:type="dxa"/>
            <w:tcBorders>
              <w:top w:val="single" w:sz="4" w:space="0" w:color="auto"/>
            </w:tcBorders>
            <w:vAlign w:val="bottom"/>
          </w:tcPr>
          <w:p w14:paraId="028D7766" w14:textId="77777777" w:rsidR="00065A56" w:rsidRPr="0094317A" w:rsidRDefault="00065A56" w:rsidP="00692248">
            <w:pPr>
              <w:spacing w:line="240" w:lineRule="auto"/>
              <w:ind w:right="175"/>
              <w:jc w:val="right"/>
              <w:rPr>
                <w:rFonts w:ascii="Times New Roman" w:hAnsi="Times New Roman" w:cs="Times New Roman"/>
                <w:sz w:val="22"/>
                <w:szCs w:val="22"/>
              </w:rPr>
            </w:pPr>
          </w:p>
        </w:tc>
      </w:tr>
      <w:tr w:rsidR="005576E9" w:rsidRPr="0094317A" w14:paraId="28EBF322" w14:textId="77777777" w:rsidTr="00CC3A9D">
        <w:trPr>
          <w:trHeight w:val="53"/>
        </w:trPr>
        <w:tc>
          <w:tcPr>
            <w:tcW w:w="5688" w:type="dxa"/>
            <w:vAlign w:val="bottom"/>
          </w:tcPr>
          <w:p w14:paraId="51039E97" w14:textId="26603DF1" w:rsidR="005576E9" w:rsidRPr="0094317A" w:rsidRDefault="005576E9" w:rsidP="005576E9">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94317A">
              <w:rPr>
                <w:rFonts w:ascii="Times New Roman" w:hAnsi="Times New Roman" w:cs="Times New Roman"/>
                <w:sz w:val="22"/>
                <w:szCs w:val="22"/>
              </w:rPr>
              <w:t>Lease liabilities</w:t>
            </w:r>
          </w:p>
        </w:tc>
        <w:tc>
          <w:tcPr>
            <w:tcW w:w="1800" w:type="dxa"/>
            <w:vAlign w:val="bottom"/>
          </w:tcPr>
          <w:p w14:paraId="12E7E232" w14:textId="7F014874"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576E9">
              <w:rPr>
                <w:rFonts w:ascii="Times New Roman" w:hAnsi="Times New Roman" w:cs="Times New Roman"/>
                <w:sz w:val="22"/>
                <w:szCs w:val="22"/>
              </w:rPr>
              <w:t>1,450</w:t>
            </w:r>
          </w:p>
        </w:tc>
        <w:tc>
          <w:tcPr>
            <w:tcW w:w="270" w:type="dxa"/>
            <w:vAlign w:val="bottom"/>
          </w:tcPr>
          <w:p w14:paraId="64DD5BBF" w14:textId="77777777"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1B15A873" w14:textId="553520B0"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1,667</w:t>
            </w:r>
          </w:p>
        </w:tc>
      </w:tr>
      <w:tr w:rsidR="005576E9" w:rsidRPr="0094317A" w14:paraId="2C06351D" w14:textId="77777777" w:rsidTr="005F135C">
        <w:trPr>
          <w:trHeight w:val="63"/>
        </w:trPr>
        <w:tc>
          <w:tcPr>
            <w:tcW w:w="5688" w:type="dxa"/>
            <w:vAlign w:val="bottom"/>
          </w:tcPr>
          <w:p w14:paraId="2E4C4159" w14:textId="678C7BBF" w:rsidR="005576E9" w:rsidRPr="0094317A" w:rsidRDefault="005576E9" w:rsidP="005576E9">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94317A">
              <w:rPr>
                <w:rFonts w:ascii="Times New Roman" w:hAnsi="Times New Roman" w:cs="Times New Roman"/>
                <w:sz w:val="22"/>
                <w:szCs w:val="22"/>
              </w:rPr>
              <w:t>Liability for post-employment benefits</w:t>
            </w:r>
          </w:p>
        </w:tc>
        <w:tc>
          <w:tcPr>
            <w:tcW w:w="1800" w:type="dxa"/>
            <w:vAlign w:val="bottom"/>
          </w:tcPr>
          <w:p w14:paraId="3E73CFF2" w14:textId="6F457BF4"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576E9">
              <w:rPr>
                <w:rFonts w:ascii="Times New Roman" w:hAnsi="Times New Roman" w:cs="Times New Roman"/>
                <w:sz w:val="22"/>
                <w:szCs w:val="22"/>
              </w:rPr>
              <w:t>322</w:t>
            </w:r>
          </w:p>
        </w:tc>
        <w:tc>
          <w:tcPr>
            <w:tcW w:w="270" w:type="dxa"/>
            <w:vAlign w:val="bottom"/>
          </w:tcPr>
          <w:p w14:paraId="7BFD3DDE" w14:textId="77777777"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3D3B6E60" w14:textId="6BB7CC24"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2,241</w:t>
            </w:r>
          </w:p>
        </w:tc>
      </w:tr>
      <w:tr w:rsidR="005576E9" w:rsidRPr="0094317A" w14:paraId="2881A96E" w14:textId="77777777" w:rsidTr="00D038B0">
        <w:trPr>
          <w:trHeight w:val="53"/>
        </w:trPr>
        <w:tc>
          <w:tcPr>
            <w:tcW w:w="5688" w:type="dxa"/>
            <w:vAlign w:val="bottom"/>
          </w:tcPr>
          <w:p w14:paraId="05306405" w14:textId="11678E9A" w:rsidR="005576E9" w:rsidRPr="0094317A" w:rsidRDefault="005576E9" w:rsidP="005576E9">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94317A">
              <w:rPr>
                <w:rFonts w:ascii="Times New Roman" w:hAnsi="Times New Roman" w:cs="Times New Roman"/>
                <w:sz w:val="22"/>
                <w:szCs w:val="22"/>
              </w:rPr>
              <w:t>Derivative liabilities</w:t>
            </w:r>
          </w:p>
        </w:tc>
        <w:tc>
          <w:tcPr>
            <w:tcW w:w="1800" w:type="dxa"/>
            <w:vAlign w:val="center"/>
          </w:tcPr>
          <w:p w14:paraId="2C79B60F" w14:textId="57B13C8C"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288"/>
              <w:jc w:val="center"/>
              <w:rPr>
                <w:rFonts w:ascii="Times New Roman" w:hAnsi="Times New Roman" w:cs="Times New Roman"/>
                <w:sz w:val="22"/>
                <w:szCs w:val="22"/>
              </w:rPr>
            </w:pPr>
            <w:r w:rsidRPr="005576E9">
              <w:rPr>
                <w:rFonts w:ascii="Times New Roman" w:hAnsi="Times New Roman" w:cs="Times New Roman"/>
                <w:sz w:val="22"/>
                <w:szCs w:val="22"/>
              </w:rPr>
              <w:t>-</w:t>
            </w:r>
          </w:p>
        </w:tc>
        <w:tc>
          <w:tcPr>
            <w:tcW w:w="270" w:type="dxa"/>
            <w:vAlign w:val="bottom"/>
          </w:tcPr>
          <w:p w14:paraId="544A37A9" w14:textId="77777777"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3E4642E9" w14:textId="4CD651A8"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3,284</w:t>
            </w:r>
          </w:p>
        </w:tc>
      </w:tr>
      <w:tr w:rsidR="005576E9" w:rsidRPr="0094317A" w14:paraId="734EE19B" w14:textId="77777777" w:rsidTr="00D038B0">
        <w:trPr>
          <w:trHeight w:val="53"/>
        </w:trPr>
        <w:tc>
          <w:tcPr>
            <w:tcW w:w="5688" w:type="dxa"/>
            <w:vAlign w:val="bottom"/>
          </w:tcPr>
          <w:p w14:paraId="7BB57E8E" w14:textId="10704DF8" w:rsidR="005576E9" w:rsidRPr="0094317A" w:rsidRDefault="005576E9" w:rsidP="005576E9">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94317A">
              <w:rPr>
                <w:rFonts w:ascii="Times New Roman" w:hAnsi="Times New Roman" w:cs="Times New Roman"/>
                <w:sz w:val="22"/>
                <w:szCs w:val="22"/>
              </w:rPr>
              <w:t>Liabilities on purchase commitment of inventories</w:t>
            </w:r>
          </w:p>
        </w:tc>
        <w:tc>
          <w:tcPr>
            <w:tcW w:w="1800" w:type="dxa"/>
            <w:vAlign w:val="center"/>
          </w:tcPr>
          <w:p w14:paraId="7CC5107B" w14:textId="456C98E8"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288"/>
              <w:jc w:val="center"/>
              <w:rPr>
                <w:rFonts w:ascii="Times New Roman" w:hAnsi="Times New Roman" w:cs="Times New Roman"/>
                <w:sz w:val="22"/>
                <w:szCs w:val="22"/>
              </w:rPr>
            </w:pPr>
            <w:r w:rsidRPr="005576E9">
              <w:rPr>
                <w:rFonts w:ascii="Times New Roman" w:hAnsi="Times New Roman" w:cs="Times New Roman"/>
                <w:sz w:val="22"/>
                <w:szCs w:val="22"/>
              </w:rPr>
              <w:t>-</w:t>
            </w:r>
          </w:p>
        </w:tc>
        <w:tc>
          <w:tcPr>
            <w:tcW w:w="270" w:type="dxa"/>
            <w:vAlign w:val="bottom"/>
          </w:tcPr>
          <w:p w14:paraId="2F164B7A" w14:textId="77777777"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055A467D" w14:textId="092888D5"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cs/>
              </w:rPr>
            </w:pPr>
            <w:r w:rsidRPr="0094317A">
              <w:rPr>
                <w:rFonts w:ascii="Times New Roman" w:hAnsi="Times New Roman" w:cs="Times New Roman"/>
                <w:sz w:val="22"/>
                <w:szCs w:val="22"/>
              </w:rPr>
              <w:t>311</w:t>
            </w:r>
          </w:p>
        </w:tc>
      </w:tr>
      <w:tr w:rsidR="005576E9" w:rsidRPr="0094317A" w14:paraId="2167CCF7" w14:textId="77777777" w:rsidTr="005F135C">
        <w:trPr>
          <w:trHeight w:val="53"/>
        </w:trPr>
        <w:tc>
          <w:tcPr>
            <w:tcW w:w="5688" w:type="dxa"/>
            <w:vAlign w:val="bottom"/>
          </w:tcPr>
          <w:p w14:paraId="114DB110" w14:textId="77777777" w:rsidR="005576E9" w:rsidRPr="0094317A" w:rsidRDefault="005576E9" w:rsidP="005576E9">
            <w:pPr>
              <w:tabs>
                <w:tab w:val="clear" w:pos="907"/>
                <w:tab w:val="left" w:pos="900"/>
                <w:tab w:val="left" w:pos="1440"/>
                <w:tab w:val="left" w:pos="2160"/>
              </w:tabs>
              <w:ind w:right="-43"/>
              <w:rPr>
                <w:rFonts w:ascii="Times New Roman" w:hAnsi="Times New Roman" w:cs="Times New Roman"/>
                <w:sz w:val="22"/>
                <w:szCs w:val="22"/>
              </w:rPr>
            </w:pPr>
            <w:r w:rsidRPr="0094317A">
              <w:rPr>
                <w:rFonts w:ascii="Times New Roman" w:hAnsi="Times New Roman" w:cs="Times New Roman"/>
                <w:sz w:val="22"/>
                <w:szCs w:val="22"/>
              </w:rPr>
              <w:t>Total deferred tax assets</w:t>
            </w:r>
          </w:p>
        </w:tc>
        <w:tc>
          <w:tcPr>
            <w:tcW w:w="1800" w:type="dxa"/>
            <w:tcBorders>
              <w:top w:val="single" w:sz="4" w:space="0" w:color="auto"/>
              <w:bottom w:val="double" w:sz="4" w:space="0" w:color="auto"/>
            </w:tcBorders>
            <w:vAlign w:val="bottom"/>
          </w:tcPr>
          <w:p w14:paraId="6C8E6CF4" w14:textId="7232D225"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576E9">
              <w:rPr>
                <w:rFonts w:ascii="Times New Roman" w:hAnsi="Times New Roman" w:cs="Times New Roman"/>
                <w:sz w:val="22"/>
                <w:szCs w:val="22"/>
              </w:rPr>
              <w:t>1,772</w:t>
            </w:r>
          </w:p>
        </w:tc>
        <w:tc>
          <w:tcPr>
            <w:tcW w:w="270" w:type="dxa"/>
            <w:vAlign w:val="bottom"/>
          </w:tcPr>
          <w:p w14:paraId="2EF6CB0C" w14:textId="77777777"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4CD84F52" w14:textId="30A9FEDE"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7,503</w:t>
            </w:r>
          </w:p>
        </w:tc>
      </w:tr>
    </w:tbl>
    <w:p w14:paraId="6A3AA320" w14:textId="3D807F9B" w:rsidR="00687819" w:rsidRDefault="00687819" w:rsidP="001260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5AC3774" w14:textId="77777777" w:rsidR="00687819" w:rsidRDefault="006878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tbl>
      <w:tblPr>
        <w:tblW w:w="9648" w:type="dxa"/>
        <w:tblLook w:val="04A0" w:firstRow="1" w:lastRow="0" w:firstColumn="1" w:lastColumn="0" w:noHBand="0" w:noVBand="1"/>
      </w:tblPr>
      <w:tblGrid>
        <w:gridCol w:w="5688"/>
        <w:gridCol w:w="1800"/>
        <w:gridCol w:w="270"/>
        <w:gridCol w:w="1890"/>
      </w:tblGrid>
      <w:tr w:rsidR="00BA02C9" w:rsidRPr="00C43EDC" w14:paraId="5AA29881" w14:textId="77777777" w:rsidTr="00105257">
        <w:tc>
          <w:tcPr>
            <w:tcW w:w="5688" w:type="dxa"/>
            <w:vAlign w:val="bottom"/>
          </w:tcPr>
          <w:p w14:paraId="6690F2F1" w14:textId="77777777" w:rsidR="00BA02C9" w:rsidRPr="00C43EDC" w:rsidRDefault="00BA02C9" w:rsidP="0012604C">
            <w:pPr>
              <w:pStyle w:val="BodyText2"/>
              <w:widowControl w:val="0"/>
              <w:overflowPunct w:val="0"/>
              <w:autoSpaceDE w:val="0"/>
              <w:autoSpaceDN w:val="0"/>
              <w:adjustRightInd w:val="0"/>
              <w:jc w:val="center"/>
              <w:textAlignment w:val="baseline"/>
              <w:rPr>
                <w:rFonts w:ascii="Times New Roman" w:hAnsi="Times New Roman" w:cs="Times New Roman"/>
                <w:sz w:val="22"/>
                <w:szCs w:val="22"/>
              </w:rPr>
            </w:pPr>
          </w:p>
        </w:tc>
        <w:tc>
          <w:tcPr>
            <w:tcW w:w="3960" w:type="dxa"/>
            <w:gridSpan w:val="3"/>
            <w:tcBorders>
              <w:bottom w:val="single" w:sz="4" w:space="0" w:color="auto"/>
            </w:tcBorders>
            <w:vAlign w:val="bottom"/>
          </w:tcPr>
          <w:p w14:paraId="61C4EC1A" w14:textId="77777777" w:rsidR="00BA02C9" w:rsidRPr="00C43EDC" w:rsidRDefault="00BA02C9" w:rsidP="0012604C">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C43EDC">
              <w:rPr>
                <w:rFonts w:ascii="Times New Roman" w:hAnsi="Times New Roman" w:cs="Times New Roman"/>
                <w:sz w:val="22"/>
                <w:szCs w:val="22"/>
              </w:rPr>
              <w:t>In Thousand Baht</w:t>
            </w:r>
          </w:p>
        </w:tc>
      </w:tr>
      <w:tr w:rsidR="00065A56" w:rsidRPr="0094317A" w14:paraId="38B9A119" w14:textId="77777777" w:rsidTr="00105257">
        <w:tc>
          <w:tcPr>
            <w:tcW w:w="5688" w:type="dxa"/>
            <w:vAlign w:val="bottom"/>
          </w:tcPr>
          <w:p w14:paraId="2AC17EC2" w14:textId="77777777" w:rsidR="00065A56" w:rsidRPr="0094317A" w:rsidRDefault="00065A56" w:rsidP="0012604C">
            <w:pPr>
              <w:pStyle w:val="BodyText2"/>
              <w:widowControl w:val="0"/>
              <w:overflowPunct w:val="0"/>
              <w:autoSpaceDE w:val="0"/>
              <w:autoSpaceDN w:val="0"/>
              <w:adjustRightInd w:val="0"/>
              <w:textAlignment w:val="baseline"/>
              <w:rPr>
                <w:rFonts w:ascii="Times New Roman" w:hAnsi="Times New Roman" w:cs="Times New Roman"/>
                <w:i/>
                <w:iCs/>
                <w:sz w:val="22"/>
                <w:szCs w:val="22"/>
              </w:rPr>
            </w:pPr>
            <w:r w:rsidRPr="0094317A">
              <w:rPr>
                <w:rFonts w:ascii="Times New Roman" w:hAnsi="Times New Roman" w:cs="Times New Roman"/>
                <w:i/>
                <w:iCs/>
                <w:sz w:val="22"/>
                <w:szCs w:val="22"/>
              </w:rPr>
              <w:t>Deferred tax liabilities</w:t>
            </w:r>
          </w:p>
        </w:tc>
        <w:tc>
          <w:tcPr>
            <w:tcW w:w="1800" w:type="dxa"/>
            <w:tcBorders>
              <w:bottom w:val="single" w:sz="4" w:space="0" w:color="auto"/>
            </w:tcBorders>
            <w:vAlign w:val="bottom"/>
          </w:tcPr>
          <w:p w14:paraId="5C288F8C" w14:textId="75B72ED3" w:rsidR="00065A56" w:rsidRPr="0094317A" w:rsidRDefault="00065A56" w:rsidP="0012604C">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202</w:t>
            </w:r>
            <w:r w:rsidR="0094317A">
              <w:rPr>
                <w:rFonts w:ascii="Times New Roman" w:hAnsi="Times New Roman" w:cs="Times New Roman"/>
                <w:sz w:val="22"/>
                <w:szCs w:val="22"/>
              </w:rPr>
              <w:t>5</w:t>
            </w:r>
          </w:p>
        </w:tc>
        <w:tc>
          <w:tcPr>
            <w:tcW w:w="270" w:type="dxa"/>
            <w:tcBorders>
              <w:top w:val="single" w:sz="4" w:space="0" w:color="auto"/>
            </w:tcBorders>
            <w:vAlign w:val="bottom"/>
          </w:tcPr>
          <w:p w14:paraId="1B17DB1B" w14:textId="77777777" w:rsidR="00065A56" w:rsidRPr="0094317A" w:rsidRDefault="00065A56" w:rsidP="0012604C">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90" w:type="dxa"/>
            <w:tcBorders>
              <w:top w:val="single" w:sz="4" w:space="0" w:color="auto"/>
              <w:bottom w:val="single" w:sz="4" w:space="0" w:color="auto"/>
            </w:tcBorders>
            <w:vAlign w:val="bottom"/>
          </w:tcPr>
          <w:p w14:paraId="7D3D6E33" w14:textId="11F71178" w:rsidR="00065A56" w:rsidRPr="0094317A" w:rsidRDefault="00065A56" w:rsidP="0012604C">
            <w:pPr>
              <w:pStyle w:val="BodyText2"/>
              <w:widowControl w:val="0"/>
              <w:overflowPunct w:val="0"/>
              <w:autoSpaceDE w:val="0"/>
              <w:autoSpaceDN w:val="0"/>
              <w:adjustRightInd w:val="0"/>
              <w:ind w:left="-108" w:right="-111"/>
              <w:jc w:val="center"/>
              <w:textAlignment w:val="baseline"/>
              <w:rPr>
                <w:rFonts w:ascii="Times New Roman" w:hAnsi="Times New Roman" w:cs="Times New Roman"/>
                <w:sz w:val="22"/>
                <w:szCs w:val="22"/>
              </w:rPr>
            </w:pPr>
            <w:r w:rsidRPr="0094317A">
              <w:rPr>
                <w:rFonts w:ascii="Times New Roman" w:hAnsi="Times New Roman" w:cs="Times New Roman"/>
                <w:sz w:val="22"/>
                <w:szCs w:val="22"/>
              </w:rPr>
              <w:t>202</w:t>
            </w:r>
            <w:r w:rsidR="0094317A">
              <w:rPr>
                <w:rFonts w:ascii="Times New Roman" w:hAnsi="Times New Roman" w:cs="Times New Roman"/>
                <w:sz w:val="22"/>
                <w:szCs w:val="22"/>
              </w:rPr>
              <w:t>4</w:t>
            </w:r>
          </w:p>
        </w:tc>
      </w:tr>
      <w:tr w:rsidR="00065A56" w:rsidRPr="0094317A" w14:paraId="48B5E1A3" w14:textId="77777777" w:rsidTr="005576E9">
        <w:tc>
          <w:tcPr>
            <w:tcW w:w="5688" w:type="dxa"/>
            <w:vAlign w:val="bottom"/>
          </w:tcPr>
          <w:p w14:paraId="44661E9D" w14:textId="77777777" w:rsidR="00041644" w:rsidRPr="0094317A" w:rsidRDefault="00065A56" w:rsidP="0012604C">
            <w:pPr>
              <w:tabs>
                <w:tab w:val="left" w:pos="1440"/>
                <w:tab w:val="left" w:pos="2160"/>
              </w:tabs>
              <w:ind w:right="-648"/>
              <w:rPr>
                <w:rFonts w:ascii="Times New Roman" w:hAnsi="Times New Roman" w:cs="Times New Roman"/>
                <w:sz w:val="22"/>
                <w:szCs w:val="22"/>
              </w:rPr>
            </w:pPr>
            <w:r w:rsidRPr="0094317A">
              <w:rPr>
                <w:rFonts w:ascii="Times New Roman" w:hAnsi="Times New Roman" w:cs="Times New Roman"/>
                <w:sz w:val="22"/>
                <w:szCs w:val="22"/>
              </w:rPr>
              <w:t>Effects from temporary items not</w:t>
            </w:r>
            <w:r w:rsidR="00041644" w:rsidRPr="0094317A">
              <w:rPr>
                <w:rFonts w:ascii="Times New Roman" w:hAnsi="Times New Roman" w:cs="Times New Roman"/>
                <w:sz w:val="22"/>
                <w:szCs w:val="22"/>
              </w:rPr>
              <w:t xml:space="preserve"> </w:t>
            </w:r>
            <w:r w:rsidRPr="0094317A">
              <w:rPr>
                <w:rFonts w:ascii="Times New Roman" w:hAnsi="Times New Roman" w:cs="Times New Roman"/>
                <w:sz w:val="22"/>
                <w:szCs w:val="22"/>
              </w:rPr>
              <w:t xml:space="preserve">yet recognized as </w:t>
            </w:r>
          </w:p>
          <w:p w14:paraId="1CB14168" w14:textId="77777777" w:rsidR="00065A56" w:rsidRPr="0094317A" w:rsidRDefault="00065A56" w:rsidP="007455DB">
            <w:pPr>
              <w:tabs>
                <w:tab w:val="left" w:pos="1440"/>
                <w:tab w:val="left" w:pos="2160"/>
              </w:tabs>
              <w:ind w:right="-648"/>
              <w:rPr>
                <w:rFonts w:ascii="Times New Roman" w:hAnsi="Times New Roman" w:cs="Times New Roman"/>
                <w:sz w:val="22"/>
                <w:szCs w:val="22"/>
                <w:cs/>
              </w:rPr>
            </w:pPr>
            <w:r w:rsidRPr="0094317A">
              <w:rPr>
                <w:rFonts w:ascii="Times New Roman" w:hAnsi="Times New Roman" w:cs="Times New Roman"/>
                <w:sz w:val="22"/>
                <w:szCs w:val="22"/>
              </w:rPr>
              <w:t xml:space="preserve">accounting </w:t>
            </w:r>
            <w:proofErr w:type="gramStart"/>
            <w:r w:rsidR="00041644" w:rsidRPr="0094317A">
              <w:rPr>
                <w:rFonts w:ascii="Times New Roman" w:hAnsi="Times New Roman" w:cs="Times New Roman"/>
                <w:sz w:val="22"/>
                <w:szCs w:val="22"/>
              </w:rPr>
              <w:t>expense</w:t>
            </w:r>
            <w:proofErr w:type="gramEnd"/>
            <w:r w:rsidR="00041644" w:rsidRPr="0094317A">
              <w:rPr>
                <w:rFonts w:ascii="Times New Roman" w:hAnsi="Times New Roman" w:cs="Times New Roman"/>
                <w:sz w:val="22"/>
                <w:szCs w:val="22"/>
              </w:rPr>
              <w:t xml:space="preserve"> or taxable </w:t>
            </w:r>
            <w:proofErr w:type="gramStart"/>
            <w:r w:rsidR="007455DB" w:rsidRPr="0094317A">
              <w:rPr>
                <w:rFonts w:ascii="Times New Roman" w:hAnsi="Times New Roman" w:cs="Times New Roman"/>
                <w:sz w:val="22"/>
                <w:szCs w:val="22"/>
              </w:rPr>
              <w:t>revenue</w:t>
            </w:r>
            <w:r w:rsidRPr="0094317A">
              <w:rPr>
                <w:rFonts w:ascii="Times New Roman" w:hAnsi="Times New Roman" w:cs="Times New Roman"/>
                <w:sz w:val="22"/>
                <w:szCs w:val="22"/>
              </w:rPr>
              <w:t xml:space="preserve"> :</w:t>
            </w:r>
            <w:proofErr w:type="gramEnd"/>
          </w:p>
        </w:tc>
        <w:tc>
          <w:tcPr>
            <w:tcW w:w="1800" w:type="dxa"/>
            <w:tcBorders>
              <w:top w:val="single" w:sz="4" w:space="0" w:color="auto"/>
            </w:tcBorders>
            <w:vAlign w:val="bottom"/>
          </w:tcPr>
          <w:p w14:paraId="5726FA7D" w14:textId="77777777" w:rsidR="00065A56" w:rsidRPr="0094317A" w:rsidRDefault="00065A56" w:rsidP="0012604C">
            <w:pPr>
              <w:spacing w:line="240" w:lineRule="auto"/>
              <w:ind w:right="175"/>
              <w:jc w:val="right"/>
              <w:rPr>
                <w:rFonts w:ascii="Times New Roman" w:hAnsi="Times New Roman" w:cs="Times New Roman"/>
                <w:sz w:val="22"/>
                <w:szCs w:val="22"/>
                <w:highlight w:val="yellow"/>
              </w:rPr>
            </w:pPr>
          </w:p>
        </w:tc>
        <w:tc>
          <w:tcPr>
            <w:tcW w:w="270" w:type="dxa"/>
            <w:vAlign w:val="bottom"/>
          </w:tcPr>
          <w:p w14:paraId="0D6460BC" w14:textId="77777777" w:rsidR="00065A56" w:rsidRPr="0094317A" w:rsidRDefault="00065A56" w:rsidP="0012604C">
            <w:pPr>
              <w:spacing w:line="240" w:lineRule="auto"/>
              <w:ind w:right="175"/>
              <w:jc w:val="right"/>
              <w:rPr>
                <w:rFonts w:ascii="Times New Roman" w:hAnsi="Times New Roman" w:cs="Times New Roman"/>
                <w:sz w:val="22"/>
                <w:szCs w:val="22"/>
              </w:rPr>
            </w:pPr>
          </w:p>
        </w:tc>
        <w:tc>
          <w:tcPr>
            <w:tcW w:w="1890" w:type="dxa"/>
            <w:tcBorders>
              <w:top w:val="single" w:sz="4" w:space="0" w:color="auto"/>
            </w:tcBorders>
            <w:vAlign w:val="bottom"/>
          </w:tcPr>
          <w:p w14:paraId="5EDFBF2C" w14:textId="77777777" w:rsidR="00065A56" w:rsidRPr="0094317A" w:rsidRDefault="00065A56" w:rsidP="0012604C">
            <w:pPr>
              <w:spacing w:line="240" w:lineRule="auto"/>
              <w:ind w:right="175"/>
              <w:jc w:val="right"/>
              <w:rPr>
                <w:rFonts w:ascii="Times New Roman" w:hAnsi="Times New Roman" w:cs="Times New Roman"/>
                <w:sz w:val="22"/>
                <w:szCs w:val="22"/>
              </w:rPr>
            </w:pPr>
          </w:p>
        </w:tc>
      </w:tr>
      <w:tr w:rsidR="005576E9" w:rsidRPr="0094317A" w14:paraId="3B3E3BFC" w14:textId="77777777" w:rsidTr="005576E9">
        <w:tc>
          <w:tcPr>
            <w:tcW w:w="5688" w:type="dxa"/>
            <w:vAlign w:val="bottom"/>
          </w:tcPr>
          <w:p w14:paraId="6E50D2A4" w14:textId="394963EF" w:rsidR="005576E9" w:rsidRPr="0094317A" w:rsidRDefault="00D40AB7" w:rsidP="005576E9">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D40AB7">
              <w:rPr>
                <w:rFonts w:ascii="Times New Roman" w:hAnsi="Times New Roman" w:cs="Times New Roman"/>
                <w:sz w:val="22"/>
                <w:szCs w:val="22"/>
              </w:rPr>
              <w:t>Differences on insurance claim from fire accident - net</w:t>
            </w:r>
          </w:p>
        </w:tc>
        <w:tc>
          <w:tcPr>
            <w:tcW w:w="1800" w:type="dxa"/>
            <w:vAlign w:val="bottom"/>
          </w:tcPr>
          <w:p w14:paraId="2DADD28B" w14:textId="7ABDF419" w:rsidR="005576E9" w:rsidRPr="005576E9" w:rsidRDefault="005576E9" w:rsidP="005576E9">
            <w:pPr>
              <w:spacing w:line="240" w:lineRule="auto"/>
              <w:ind w:right="175"/>
              <w:jc w:val="right"/>
              <w:rPr>
                <w:rFonts w:ascii="Times New Roman" w:hAnsi="Times New Roman" w:cs="Times New Roman"/>
                <w:sz w:val="22"/>
                <w:szCs w:val="22"/>
              </w:rPr>
            </w:pPr>
            <w:r w:rsidRPr="005576E9">
              <w:rPr>
                <w:rFonts w:ascii="Times New Roman" w:hAnsi="Times New Roman" w:cs="Times New Roman"/>
                <w:sz w:val="22"/>
                <w:szCs w:val="22"/>
              </w:rPr>
              <w:t>25,420</w:t>
            </w:r>
          </w:p>
        </w:tc>
        <w:tc>
          <w:tcPr>
            <w:tcW w:w="270" w:type="dxa"/>
            <w:vAlign w:val="bottom"/>
          </w:tcPr>
          <w:p w14:paraId="0072E6CE" w14:textId="77777777" w:rsidR="005576E9" w:rsidRPr="0094317A" w:rsidRDefault="005576E9" w:rsidP="005576E9">
            <w:pPr>
              <w:spacing w:line="240" w:lineRule="auto"/>
              <w:ind w:right="175"/>
              <w:jc w:val="right"/>
              <w:rPr>
                <w:rFonts w:ascii="Times New Roman" w:hAnsi="Times New Roman" w:cs="Times New Roman"/>
                <w:sz w:val="22"/>
                <w:szCs w:val="22"/>
              </w:rPr>
            </w:pPr>
          </w:p>
        </w:tc>
        <w:tc>
          <w:tcPr>
            <w:tcW w:w="1890" w:type="dxa"/>
            <w:vAlign w:val="bottom"/>
          </w:tcPr>
          <w:p w14:paraId="530D2B2D" w14:textId="307DE4AE"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288"/>
              <w:jc w:val="center"/>
              <w:rPr>
                <w:rFonts w:ascii="Times New Roman" w:hAnsi="Times New Roman" w:cs="Times New Roman"/>
                <w:sz w:val="22"/>
                <w:szCs w:val="22"/>
              </w:rPr>
            </w:pPr>
            <w:r w:rsidRPr="0094317A">
              <w:rPr>
                <w:rFonts w:ascii="Times New Roman" w:hAnsi="Times New Roman" w:cs="Times New Roman"/>
                <w:sz w:val="22"/>
                <w:szCs w:val="22"/>
                <w:cs/>
              </w:rPr>
              <w:t>-</w:t>
            </w:r>
          </w:p>
        </w:tc>
      </w:tr>
      <w:tr w:rsidR="005576E9" w:rsidRPr="0094317A" w14:paraId="42B128C9" w14:textId="77777777" w:rsidTr="005576E9">
        <w:tc>
          <w:tcPr>
            <w:tcW w:w="5688" w:type="dxa"/>
            <w:vAlign w:val="bottom"/>
          </w:tcPr>
          <w:p w14:paraId="2973D11F" w14:textId="22B7D209" w:rsidR="005576E9" w:rsidRPr="005576E9" w:rsidRDefault="005576E9" w:rsidP="005576E9">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94317A">
              <w:rPr>
                <w:rFonts w:ascii="Times New Roman" w:hAnsi="Times New Roman" w:cs="Times New Roman"/>
                <w:sz w:val="22"/>
                <w:szCs w:val="22"/>
              </w:rPr>
              <w:t>Right-of-use assets</w:t>
            </w:r>
          </w:p>
        </w:tc>
        <w:tc>
          <w:tcPr>
            <w:tcW w:w="1800" w:type="dxa"/>
            <w:vAlign w:val="bottom"/>
          </w:tcPr>
          <w:p w14:paraId="5B2A498F" w14:textId="644A5F76" w:rsidR="005576E9" w:rsidRPr="005576E9" w:rsidRDefault="005576E9" w:rsidP="005576E9">
            <w:pPr>
              <w:spacing w:line="240" w:lineRule="auto"/>
              <w:ind w:right="175"/>
              <w:jc w:val="right"/>
              <w:rPr>
                <w:rFonts w:ascii="Times New Roman" w:hAnsi="Times New Roman" w:cs="Times New Roman"/>
                <w:sz w:val="22"/>
                <w:szCs w:val="22"/>
              </w:rPr>
            </w:pPr>
            <w:r w:rsidRPr="005576E9">
              <w:rPr>
                <w:rFonts w:ascii="Times New Roman" w:hAnsi="Times New Roman" w:cs="Times New Roman"/>
                <w:sz w:val="22"/>
                <w:szCs w:val="22"/>
              </w:rPr>
              <w:t>1,759</w:t>
            </w:r>
          </w:p>
        </w:tc>
        <w:tc>
          <w:tcPr>
            <w:tcW w:w="270" w:type="dxa"/>
            <w:vAlign w:val="bottom"/>
          </w:tcPr>
          <w:p w14:paraId="0054DA3E" w14:textId="77777777" w:rsidR="005576E9" w:rsidRPr="0094317A" w:rsidRDefault="005576E9" w:rsidP="005576E9">
            <w:pPr>
              <w:spacing w:line="240" w:lineRule="auto"/>
              <w:ind w:right="175"/>
              <w:jc w:val="right"/>
              <w:rPr>
                <w:rFonts w:ascii="Times New Roman" w:hAnsi="Times New Roman" w:cs="Times New Roman"/>
                <w:sz w:val="22"/>
                <w:szCs w:val="22"/>
              </w:rPr>
            </w:pPr>
          </w:p>
        </w:tc>
        <w:tc>
          <w:tcPr>
            <w:tcW w:w="1890" w:type="dxa"/>
            <w:vAlign w:val="bottom"/>
          </w:tcPr>
          <w:p w14:paraId="52452BE1" w14:textId="773577CE" w:rsidR="005576E9" w:rsidRPr="0094317A" w:rsidRDefault="005576E9" w:rsidP="005576E9">
            <w:pPr>
              <w:spacing w:line="240" w:lineRule="auto"/>
              <w:ind w:right="175"/>
              <w:jc w:val="right"/>
              <w:rPr>
                <w:rFonts w:ascii="Times New Roman" w:hAnsi="Times New Roman" w:cs="Times New Roman"/>
                <w:sz w:val="22"/>
                <w:szCs w:val="22"/>
              </w:rPr>
            </w:pPr>
            <w:r w:rsidRPr="0094317A">
              <w:rPr>
                <w:rFonts w:ascii="Times New Roman" w:hAnsi="Times New Roman" w:cs="Times New Roman"/>
                <w:sz w:val="22"/>
                <w:szCs w:val="22"/>
              </w:rPr>
              <w:t>2,181</w:t>
            </w:r>
          </w:p>
        </w:tc>
      </w:tr>
      <w:tr w:rsidR="005576E9" w:rsidRPr="0094317A" w14:paraId="4CB5A158" w14:textId="77777777" w:rsidTr="00105257">
        <w:trPr>
          <w:trHeight w:val="53"/>
        </w:trPr>
        <w:tc>
          <w:tcPr>
            <w:tcW w:w="5688" w:type="dxa"/>
            <w:vAlign w:val="bottom"/>
          </w:tcPr>
          <w:p w14:paraId="049DFE37" w14:textId="77777777" w:rsidR="005576E9" w:rsidRPr="0094317A" w:rsidRDefault="005576E9" w:rsidP="005576E9">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94317A">
              <w:rPr>
                <w:rFonts w:ascii="Times New Roman" w:hAnsi="Times New Roman" w:cs="Times New Roman"/>
                <w:sz w:val="22"/>
                <w:szCs w:val="22"/>
              </w:rPr>
              <w:t>Deferred direct transaction costs on debenture issuance</w:t>
            </w:r>
          </w:p>
        </w:tc>
        <w:tc>
          <w:tcPr>
            <w:tcW w:w="1800" w:type="dxa"/>
            <w:vAlign w:val="bottom"/>
          </w:tcPr>
          <w:p w14:paraId="3C2E28D9" w14:textId="143D1FCA" w:rsidR="005576E9" w:rsidRPr="0094317A" w:rsidRDefault="005576E9" w:rsidP="005576E9">
            <w:pPr>
              <w:spacing w:line="240" w:lineRule="auto"/>
              <w:ind w:right="175"/>
              <w:jc w:val="right"/>
              <w:rPr>
                <w:rFonts w:ascii="Times New Roman" w:hAnsi="Times New Roman" w:cs="Times New Roman"/>
                <w:sz w:val="22"/>
                <w:szCs w:val="22"/>
              </w:rPr>
            </w:pPr>
            <w:r w:rsidRPr="005576E9">
              <w:rPr>
                <w:rFonts w:ascii="Times New Roman" w:hAnsi="Times New Roman" w:cs="Times New Roman"/>
                <w:sz w:val="22"/>
                <w:szCs w:val="22"/>
              </w:rPr>
              <w:t>1,262</w:t>
            </w:r>
          </w:p>
        </w:tc>
        <w:tc>
          <w:tcPr>
            <w:tcW w:w="270" w:type="dxa"/>
            <w:vAlign w:val="bottom"/>
          </w:tcPr>
          <w:p w14:paraId="51E1CE65" w14:textId="77777777"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5EB7D00E" w14:textId="587FDA54"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4,937</w:t>
            </w:r>
          </w:p>
        </w:tc>
      </w:tr>
      <w:tr w:rsidR="005576E9" w:rsidRPr="0094317A" w14:paraId="1816BC53" w14:textId="77777777" w:rsidTr="00105257">
        <w:trPr>
          <w:trHeight w:val="53"/>
        </w:trPr>
        <w:tc>
          <w:tcPr>
            <w:tcW w:w="5688" w:type="dxa"/>
            <w:vAlign w:val="bottom"/>
          </w:tcPr>
          <w:p w14:paraId="6EFB9B43" w14:textId="7A781994" w:rsidR="005576E9" w:rsidRPr="0094317A" w:rsidRDefault="005576E9" w:rsidP="005576E9">
            <w:pPr>
              <w:numPr>
                <w:ilvl w:val="0"/>
                <w:numId w:val="18"/>
              </w:numPr>
              <w:tabs>
                <w:tab w:val="clear" w:pos="227"/>
                <w:tab w:val="clear" w:pos="454"/>
                <w:tab w:val="clear" w:pos="680"/>
                <w:tab w:val="clear" w:pos="907"/>
                <w:tab w:val="left" w:pos="284"/>
                <w:tab w:val="left" w:pos="1440"/>
                <w:tab w:val="left" w:pos="2160"/>
              </w:tabs>
              <w:ind w:left="284" w:right="-43" w:hanging="284"/>
              <w:rPr>
                <w:rFonts w:ascii="Times New Roman" w:hAnsi="Times New Roman" w:cs="Times New Roman"/>
                <w:sz w:val="22"/>
                <w:szCs w:val="22"/>
              </w:rPr>
            </w:pPr>
            <w:r w:rsidRPr="0094317A">
              <w:rPr>
                <w:rFonts w:ascii="Times New Roman" w:hAnsi="Times New Roman" w:cs="Times New Roman"/>
                <w:sz w:val="22"/>
                <w:szCs w:val="22"/>
              </w:rPr>
              <w:t>Derivative assets</w:t>
            </w:r>
          </w:p>
        </w:tc>
        <w:tc>
          <w:tcPr>
            <w:tcW w:w="1800" w:type="dxa"/>
            <w:vAlign w:val="bottom"/>
          </w:tcPr>
          <w:p w14:paraId="45804191" w14:textId="07F94DC5" w:rsidR="005576E9" w:rsidRPr="0094317A" w:rsidRDefault="005576E9" w:rsidP="005576E9">
            <w:pPr>
              <w:spacing w:line="240" w:lineRule="auto"/>
              <w:ind w:right="175"/>
              <w:jc w:val="right"/>
              <w:rPr>
                <w:rFonts w:ascii="Times New Roman" w:hAnsi="Times New Roman" w:cs="Times New Roman"/>
                <w:sz w:val="22"/>
                <w:szCs w:val="22"/>
              </w:rPr>
            </w:pPr>
            <w:r w:rsidRPr="005576E9">
              <w:rPr>
                <w:rFonts w:ascii="Times New Roman" w:hAnsi="Times New Roman" w:cs="Times New Roman"/>
                <w:sz w:val="22"/>
                <w:szCs w:val="22"/>
              </w:rPr>
              <w:t>234</w:t>
            </w:r>
          </w:p>
        </w:tc>
        <w:tc>
          <w:tcPr>
            <w:tcW w:w="270" w:type="dxa"/>
            <w:vAlign w:val="bottom"/>
          </w:tcPr>
          <w:p w14:paraId="646024A0" w14:textId="77777777"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vAlign w:val="bottom"/>
          </w:tcPr>
          <w:p w14:paraId="5769FCDE" w14:textId="584563EA"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288"/>
              <w:jc w:val="center"/>
              <w:rPr>
                <w:rFonts w:ascii="Times New Roman" w:hAnsi="Times New Roman" w:cs="Times New Roman"/>
                <w:sz w:val="22"/>
                <w:szCs w:val="22"/>
              </w:rPr>
            </w:pPr>
            <w:r w:rsidRPr="0094317A">
              <w:rPr>
                <w:rFonts w:ascii="Times New Roman" w:hAnsi="Times New Roman" w:cs="Times New Roman"/>
                <w:sz w:val="22"/>
                <w:szCs w:val="22"/>
                <w:cs/>
              </w:rPr>
              <w:t>-</w:t>
            </w:r>
          </w:p>
        </w:tc>
      </w:tr>
      <w:tr w:rsidR="005576E9" w:rsidRPr="0094317A" w14:paraId="3C93CA89" w14:textId="77777777" w:rsidTr="00105257">
        <w:trPr>
          <w:trHeight w:val="53"/>
        </w:trPr>
        <w:tc>
          <w:tcPr>
            <w:tcW w:w="5688" w:type="dxa"/>
            <w:vAlign w:val="bottom"/>
          </w:tcPr>
          <w:p w14:paraId="3B43704E" w14:textId="5470D6BD" w:rsidR="005576E9" w:rsidRPr="0094317A" w:rsidRDefault="005576E9" w:rsidP="005576E9">
            <w:pPr>
              <w:tabs>
                <w:tab w:val="clear" w:pos="907"/>
                <w:tab w:val="left" w:pos="900"/>
                <w:tab w:val="left" w:pos="1440"/>
                <w:tab w:val="left" w:pos="2160"/>
              </w:tabs>
              <w:ind w:right="-43"/>
              <w:rPr>
                <w:rFonts w:ascii="Times New Roman" w:hAnsi="Times New Roman" w:cs="Times New Roman"/>
                <w:sz w:val="22"/>
                <w:szCs w:val="22"/>
              </w:rPr>
            </w:pPr>
            <w:r w:rsidRPr="0094317A">
              <w:rPr>
                <w:rFonts w:ascii="Times New Roman" w:hAnsi="Times New Roman" w:cs="Times New Roman"/>
                <w:sz w:val="22"/>
                <w:szCs w:val="22"/>
              </w:rPr>
              <w:t>Total deferred tax liabilities</w:t>
            </w:r>
          </w:p>
        </w:tc>
        <w:tc>
          <w:tcPr>
            <w:tcW w:w="1800" w:type="dxa"/>
            <w:tcBorders>
              <w:top w:val="single" w:sz="4" w:space="0" w:color="auto"/>
              <w:bottom w:val="double" w:sz="4" w:space="0" w:color="auto"/>
            </w:tcBorders>
            <w:vAlign w:val="bottom"/>
          </w:tcPr>
          <w:p w14:paraId="25382400" w14:textId="022939B0" w:rsidR="005576E9" w:rsidRPr="0094317A" w:rsidRDefault="005576E9" w:rsidP="005576E9">
            <w:pPr>
              <w:spacing w:line="240" w:lineRule="auto"/>
              <w:ind w:right="175"/>
              <w:jc w:val="right"/>
              <w:rPr>
                <w:rFonts w:ascii="Times New Roman" w:hAnsi="Times New Roman" w:cs="Times New Roman"/>
                <w:sz w:val="22"/>
                <w:szCs w:val="22"/>
              </w:rPr>
            </w:pPr>
            <w:r w:rsidRPr="005576E9">
              <w:rPr>
                <w:rFonts w:ascii="Times New Roman" w:hAnsi="Times New Roman" w:cs="Times New Roman"/>
                <w:sz w:val="22"/>
                <w:szCs w:val="22"/>
              </w:rPr>
              <w:t>28,675</w:t>
            </w:r>
          </w:p>
        </w:tc>
        <w:tc>
          <w:tcPr>
            <w:tcW w:w="270" w:type="dxa"/>
            <w:vAlign w:val="bottom"/>
          </w:tcPr>
          <w:p w14:paraId="75C9C84C" w14:textId="77777777"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90" w:type="dxa"/>
            <w:tcBorders>
              <w:top w:val="single" w:sz="4" w:space="0" w:color="auto"/>
              <w:bottom w:val="double" w:sz="4" w:space="0" w:color="auto"/>
            </w:tcBorders>
            <w:vAlign w:val="bottom"/>
          </w:tcPr>
          <w:p w14:paraId="59160392" w14:textId="771247AB" w:rsidR="005576E9" w:rsidRPr="0094317A" w:rsidRDefault="005576E9" w:rsidP="005576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7,118</w:t>
            </w:r>
          </w:p>
        </w:tc>
      </w:tr>
    </w:tbl>
    <w:p w14:paraId="0CCDC316" w14:textId="77777777" w:rsidR="0076368B" w:rsidRPr="0094317A" w:rsidRDefault="0076368B" w:rsidP="00C43E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A15CE0E" w14:textId="48AC1B73" w:rsidR="00105257" w:rsidRPr="005576E9" w:rsidRDefault="00B455DE" w:rsidP="00D060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5576E9">
        <w:rPr>
          <w:rFonts w:ascii="Times New Roman" w:hAnsi="Times New Roman" w:cs="Times New Roman"/>
          <w:sz w:val="22"/>
          <w:szCs w:val="22"/>
        </w:rPr>
        <w:t>By virtue of the provisions of the Investment Promotion Act B.E. 2520</w:t>
      </w:r>
      <w:r w:rsidR="00194E5F" w:rsidRPr="005576E9">
        <w:rPr>
          <w:rFonts w:ascii="Times New Roman" w:hAnsi="Times New Roman" w:cs="Times New Roman"/>
          <w:sz w:val="22"/>
          <w:szCs w:val="22"/>
        </w:rPr>
        <w:t xml:space="preserve"> (1977)</w:t>
      </w:r>
      <w:r w:rsidRPr="005576E9">
        <w:rPr>
          <w:rFonts w:ascii="Times New Roman" w:hAnsi="Times New Roman" w:cs="Times New Roman"/>
          <w:sz w:val="22"/>
          <w:szCs w:val="22"/>
        </w:rPr>
        <w:t>, the Company has been granted the privileges, which include among others, exemption from payment of import duty on the imported machines used in the promoted business, exemption from payment of income tax on net profit from the promoted business attributable to (1)</w:t>
      </w:r>
      <w:r w:rsidR="007455DB" w:rsidRPr="005576E9">
        <w:rPr>
          <w:rFonts w:ascii="Times New Roman" w:hAnsi="Times New Roman" w:cs="Times New Roman"/>
          <w:sz w:val="22"/>
          <w:szCs w:val="22"/>
        </w:rPr>
        <w:t xml:space="preserve"> </w:t>
      </w:r>
      <w:r w:rsidRPr="005576E9">
        <w:rPr>
          <w:rFonts w:ascii="Times New Roman" w:hAnsi="Times New Roman" w:cs="Times New Roman"/>
          <w:sz w:val="22"/>
          <w:szCs w:val="22"/>
        </w:rPr>
        <w:t>in the extent not exceeding 100% of investment excluding land and working capital for a period of eight years from the date income was first derived from the promoted business and 50% exemption from payment of income tax on net profit from the promot</w:t>
      </w:r>
      <w:r w:rsidR="007455DB" w:rsidRPr="005576E9">
        <w:rPr>
          <w:rFonts w:ascii="Times New Roman" w:hAnsi="Times New Roman" w:cs="Times New Roman"/>
          <w:sz w:val="22"/>
          <w:szCs w:val="22"/>
        </w:rPr>
        <w:t>ed business attributable to (</w:t>
      </w:r>
      <w:r w:rsidR="00A13E33" w:rsidRPr="005576E9">
        <w:rPr>
          <w:rFonts w:ascii="Times New Roman" w:hAnsi="Times New Roman" w:cs="Times New Roman"/>
          <w:sz w:val="22"/>
          <w:szCs w:val="22"/>
        </w:rPr>
        <w:t xml:space="preserve">1) </w:t>
      </w:r>
      <w:r w:rsidRPr="005576E9">
        <w:rPr>
          <w:rFonts w:ascii="Times New Roman" w:hAnsi="Times New Roman" w:cs="Times New Roman"/>
          <w:sz w:val="22"/>
          <w:szCs w:val="22"/>
        </w:rPr>
        <w:t>for a period of five years from the end of the aforesaid exemption from payment of income tax for the first eight years, exemption from corporate income tax on net profit from the promot</w:t>
      </w:r>
      <w:r w:rsidR="007455DB" w:rsidRPr="005576E9">
        <w:rPr>
          <w:rFonts w:ascii="Times New Roman" w:hAnsi="Times New Roman" w:cs="Times New Roman"/>
          <w:sz w:val="22"/>
          <w:szCs w:val="22"/>
        </w:rPr>
        <w:t>ed businesses attributable to (</w:t>
      </w:r>
      <w:r w:rsidR="00A13E33" w:rsidRPr="005576E9">
        <w:rPr>
          <w:rFonts w:ascii="Times New Roman" w:hAnsi="Times New Roman" w:cs="Times New Roman"/>
          <w:sz w:val="22"/>
          <w:szCs w:val="22"/>
        </w:rPr>
        <w:t>2</w:t>
      </w:r>
      <w:r w:rsidR="007455DB" w:rsidRPr="005576E9">
        <w:rPr>
          <w:rFonts w:ascii="Times New Roman" w:hAnsi="Times New Roman" w:cs="Times New Roman"/>
          <w:sz w:val="22"/>
          <w:szCs w:val="22"/>
        </w:rPr>
        <w:t>) and (</w:t>
      </w:r>
      <w:r w:rsidR="00A13E33" w:rsidRPr="005576E9">
        <w:rPr>
          <w:rFonts w:ascii="Times New Roman" w:hAnsi="Times New Roman" w:cs="Times New Roman"/>
          <w:sz w:val="22"/>
          <w:szCs w:val="22"/>
        </w:rPr>
        <w:t>3</w:t>
      </w:r>
      <w:r w:rsidRPr="005576E9">
        <w:rPr>
          <w:rFonts w:ascii="Times New Roman" w:hAnsi="Times New Roman" w:cs="Times New Roman"/>
          <w:sz w:val="22"/>
          <w:szCs w:val="22"/>
        </w:rPr>
        <w:t>) in the extent not exceeding 100% of investment excluding land and working capital for a period of six years from the date income was first derived from the promoted business</w:t>
      </w:r>
      <w:r w:rsidR="00A13E33" w:rsidRPr="005576E9">
        <w:rPr>
          <w:rFonts w:ascii="Times New Roman" w:hAnsi="Times New Roman" w:cs="Times New Roman"/>
          <w:sz w:val="22"/>
          <w:szCs w:val="22"/>
        </w:rPr>
        <w:t>, exemption from corporate income tax on net profit from the promoted businesses attributable to (4) in the extent not exceeding 50% of investment excluding land and working capital for a period of t</w:t>
      </w:r>
      <w:r w:rsidR="00194E5F" w:rsidRPr="005576E9">
        <w:rPr>
          <w:rFonts w:ascii="Times New Roman" w:hAnsi="Times New Roman" w:cs="Times New Roman"/>
          <w:sz w:val="22"/>
          <w:szCs w:val="22"/>
        </w:rPr>
        <w:t>h</w:t>
      </w:r>
      <w:r w:rsidR="00A13E33" w:rsidRPr="005576E9">
        <w:rPr>
          <w:rFonts w:ascii="Times New Roman" w:hAnsi="Times New Roman" w:cs="Times New Roman"/>
          <w:sz w:val="22"/>
          <w:szCs w:val="22"/>
        </w:rPr>
        <w:t>ree years from the date income was first derived from the promoted business.</w:t>
      </w:r>
      <w:r w:rsidRPr="005576E9">
        <w:rPr>
          <w:rFonts w:ascii="Times New Roman" w:hAnsi="Times New Roman" w:cs="Times New Roman"/>
          <w:sz w:val="22"/>
          <w:szCs w:val="22"/>
        </w:rPr>
        <w:t xml:space="preserve"> The dates on which income was first derived from the promoted businesses are as follows:</w:t>
      </w:r>
      <w:r w:rsidR="00A13E33" w:rsidRPr="005576E9">
        <w:rPr>
          <w:rFonts w:ascii="Times New Roman" w:hAnsi="Times New Roman"/>
          <w:sz w:val="22"/>
          <w:szCs w:val="22"/>
        </w:rPr>
        <w:t xml:space="preserve"> </w:t>
      </w:r>
    </w:p>
    <w:p w14:paraId="20B79DEF" w14:textId="77777777" w:rsidR="00D060B7" w:rsidRPr="005576E9" w:rsidRDefault="00D060B7" w:rsidP="00D060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11EE17A" w14:textId="0E255DDE" w:rsidR="00B455DE" w:rsidRPr="005576E9" w:rsidRDefault="007455DB" w:rsidP="00A13E33">
      <w:pPr>
        <w:pStyle w:val="Caption"/>
        <w:tabs>
          <w:tab w:val="clear" w:pos="227"/>
          <w:tab w:val="clear" w:pos="454"/>
          <w:tab w:val="clear" w:pos="680"/>
          <w:tab w:val="clear" w:pos="907"/>
          <w:tab w:val="left" w:pos="284"/>
          <w:tab w:val="left" w:pos="360"/>
        </w:tabs>
        <w:jc w:val="both"/>
        <w:rPr>
          <w:rFonts w:ascii="Times New Roman" w:hAnsi="Times New Roman"/>
          <w:b w:val="0"/>
          <w:bCs w:val="0"/>
          <w:sz w:val="22"/>
          <w:szCs w:val="22"/>
        </w:rPr>
      </w:pPr>
      <w:r w:rsidRPr="005576E9">
        <w:rPr>
          <w:rFonts w:ascii="Times New Roman" w:hAnsi="Times New Roman"/>
          <w:b w:val="0"/>
          <w:bCs w:val="0"/>
          <w:sz w:val="22"/>
          <w:szCs w:val="22"/>
        </w:rPr>
        <w:t>(</w:t>
      </w:r>
      <w:r w:rsidR="00A13E33" w:rsidRPr="005576E9">
        <w:rPr>
          <w:rFonts w:ascii="Times New Roman" w:hAnsi="Times New Roman"/>
          <w:b w:val="0"/>
          <w:bCs w:val="0"/>
          <w:sz w:val="22"/>
          <w:szCs w:val="22"/>
        </w:rPr>
        <w:t>1</w:t>
      </w:r>
      <w:r w:rsidR="00B455DE" w:rsidRPr="005576E9">
        <w:rPr>
          <w:rFonts w:ascii="Times New Roman" w:hAnsi="Times New Roman"/>
          <w:b w:val="0"/>
          <w:bCs w:val="0"/>
          <w:sz w:val="22"/>
          <w:szCs w:val="22"/>
        </w:rPr>
        <w:t xml:space="preserve">) August 4, </w:t>
      </w:r>
      <w:proofErr w:type="gramStart"/>
      <w:r w:rsidR="00B455DE" w:rsidRPr="005576E9">
        <w:rPr>
          <w:rFonts w:ascii="Times New Roman" w:hAnsi="Times New Roman"/>
          <w:b w:val="0"/>
          <w:bCs w:val="0"/>
          <w:sz w:val="22"/>
          <w:szCs w:val="22"/>
        </w:rPr>
        <w:t>2014</w:t>
      </w:r>
      <w:proofErr w:type="gramEnd"/>
      <w:r w:rsidR="00B455DE" w:rsidRPr="005576E9">
        <w:rPr>
          <w:rFonts w:ascii="Times New Roman" w:hAnsi="Times New Roman"/>
          <w:b w:val="0"/>
          <w:bCs w:val="0"/>
          <w:sz w:val="22"/>
          <w:szCs w:val="22"/>
        </w:rPr>
        <w:tab/>
      </w:r>
      <w:r w:rsidR="00B455DE" w:rsidRPr="005576E9">
        <w:rPr>
          <w:rFonts w:ascii="Times New Roman" w:hAnsi="Times New Roman"/>
          <w:b w:val="0"/>
          <w:bCs w:val="0"/>
          <w:sz w:val="22"/>
          <w:szCs w:val="22"/>
        </w:rPr>
        <w:tab/>
      </w:r>
      <w:r w:rsidR="00B455DE" w:rsidRPr="005576E9">
        <w:rPr>
          <w:rFonts w:ascii="Times New Roman" w:hAnsi="Times New Roman"/>
          <w:b w:val="0"/>
          <w:bCs w:val="0"/>
          <w:sz w:val="22"/>
          <w:szCs w:val="22"/>
        </w:rPr>
        <w:tab/>
        <w:t>Skim block rubber manufacturer</w:t>
      </w:r>
    </w:p>
    <w:p w14:paraId="68BCC814" w14:textId="63DE1FEA" w:rsidR="00B455DE" w:rsidRPr="005576E9" w:rsidRDefault="007455DB" w:rsidP="00B455DE">
      <w:pPr>
        <w:pStyle w:val="Caption"/>
        <w:tabs>
          <w:tab w:val="clear" w:pos="227"/>
          <w:tab w:val="clear" w:pos="454"/>
          <w:tab w:val="clear" w:pos="680"/>
          <w:tab w:val="clear" w:pos="907"/>
          <w:tab w:val="left" w:pos="284"/>
        </w:tabs>
        <w:jc w:val="both"/>
        <w:rPr>
          <w:rFonts w:ascii="Times New Roman" w:hAnsi="Times New Roman"/>
          <w:b w:val="0"/>
          <w:bCs w:val="0"/>
          <w:sz w:val="22"/>
          <w:szCs w:val="22"/>
        </w:rPr>
      </w:pPr>
      <w:r w:rsidRPr="005576E9">
        <w:rPr>
          <w:rFonts w:ascii="Times New Roman" w:hAnsi="Times New Roman"/>
          <w:b w:val="0"/>
          <w:bCs w:val="0"/>
          <w:sz w:val="22"/>
          <w:szCs w:val="22"/>
        </w:rPr>
        <w:t>(</w:t>
      </w:r>
      <w:r w:rsidR="00A13E33" w:rsidRPr="005576E9">
        <w:rPr>
          <w:rFonts w:ascii="Times New Roman" w:hAnsi="Times New Roman"/>
          <w:b w:val="0"/>
          <w:bCs w:val="0"/>
          <w:sz w:val="22"/>
          <w:szCs w:val="22"/>
        </w:rPr>
        <w:t>2</w:t>
      </w:r>
      <w:r w:rsidR="00B455DE" w:rsidRPr="005576E9">
        <w:rPr>
          <w:rFonts w:ascii="Times New Roman" w:hAnsi="Times New Roman"/>
          <w:b w:val="0"/>
          <w:bCs w:val="0"/>
          <w:sz w:val="22"/>
          <w:szCs w:val="22"/>
        </w:rPr>
        <w:t xml:space="preserve">) July 4, </w:t>
      </w:r>
      <w:proofErr w:type="gramStart"/>
      <w:r w:rsidR="00B455DE" w:rsidRPr="005576E9">
        <w:rPr>
          <w:rFonts w:ascii="Times New Roman" w:hAnsi="Times New Roman"/>
          <w:b w:val="0"/>
          <w:bCs w:val="0"/>
          <w:sz w:val="22"/>
          <w:szCs w:val="22"/>
        </w:rPr>
        <w:t>2019</w:t>
      </w:r>
      <w:proofErr w:type="gramEnd"/>
      <w:r w:rsidR="00B455DE" w:rsidRPr="005576E9">
        <w:rPr>
          <w:rFonts w:ascii="Times New Roman" w:hAnsi="Times New Roman"/>
          <w:b w:val="0"/>
          <w:bCs w:val="0"/>
          <w:sz w:val="22"/>
          <w:szCs w:val="22"/>
        </w:rPr>
        <w:tab/>
      </w:r>
      <w:r w:rsidR="00B455DE" w:rsidRPr="005576E9">
        <w:rPr>
          <w:rFonts w:ascii="Times New Roman" w:hAnsi="Times New Roman"/>
          <w:b w:val="0"/>
          <w:bCs w:val="0"/>
          <w:sz w:val="22"/>
          <w:szCs w:val="22"/>
        </w:rPr>
        <w:tab/>
      </w:r>
      <w:r w:rsidR="00B455DE" w:rsidRPr="005576E9">
        <w:rPr>
          <w:rFonts w:ascii="Times New Roman" w:hAnsi="Times New Roman"/>
          <w:b w:val="0"/>
          <w:bCs w:val="0"/>
          <w:sz w:val="22"/>
          <w:szCs w:val="22"/>
        </w:rPr>
        <w:tab/>
      </w:r>
      <w:r w:rsidR="00B455DE" w:rsidRPr="005576E9">
        <w:rPr>
          <w:rFonts w:ascii="Times New Roman" w:hAnsi="Times New Roman"/>
          <w:b w:val="0"/>
          <w:bCs w:val="0"/>
          <w:sz w:val="22"/>
          <w:szCs w:val="22"/>
        </w:rPr>
        <w:tab/>
        <w:t>Compound block rubber manufacturer</w:t>
      </w:r>
    </w:p>
    <w:p w14:paraId="2D54A166" w14:textId="2007EA97" w:rsidR="00B455DE" w:rsidRPr="005576E9" w:rsidRDefault="00B455DE" w:rsidP="00B455DE">
      <w:pPr>
        <w:pStyle w:val="Caption"/>
        <w:tabs>
          <w:tab w:val="clear" w:pos="227"/>
          <w:tab w:val="clear" w:pos="454"/>
          <w:tab w:val="clear" w:pos="680"/>
          <w:tab w:val="clear" w:pos="907"/>
          <w:tab w:val="left" w:pos="284"/>
        </w:tabs>
        <w:jc w:val="both"/>
        <w:rPr>
          <w:rFonts w:ascii="Times New Roman" w:hAnsi="Times New Roman"/>
          <w:b w:val="0"/>
          <w:bCs w:val="0"/>
          <w:sz w:val="22"/>
          <w:szCs w:val="22"/>
        </w:rPr>
      </w:pPr>
      <w:r w:rsidRPr="005576E9">
        <w:rPr>
          <w:rFonts w:ascii="Times New Roman" w:hAnsi="Times New Roman"/>
          <w:b w:val="0"/>
          <w:bCs w:val="0"/>
          <w:sz w:val="22"/>
          <w:szCs w:val="22"/>
        </w:rPr>
        <w:t>(</w:t>
      </w:r>
      <w:r w:rsidR="00A13E33" w:rsidRPr="005576E9">
        <w:rPr>
          <w:rFonts w:ascii="Times New Roman" w:hAnsi="Times New Roman" w:cs="Cordia New"/>
          <w:b w:val="0"/>
          <w:bCs w:val="0"/>
          <w:sz w:val="22"/>
          <w:szCs w:val="22"/>
        </w:rPr>
        <w:t>3</w:t>
      </w:r>
      <w:r w:rsidRPr="005576E9">
        <w:rPr>
          <w:rFonts w:ascii="Times New Roman" w:hAnsi="Times New Roman"/>
          <w:b w:val="0"/>
          <w:bCs w:val="0"/>
          <w:sz w:val="22"/>
          <w:szCs w:val="22"/>
        </w:rPr>
        <w:t xml:space="preserve">) July 8, </w:t>
      </w:r>
      <w:proofErr w:type="gramStart"/>
      <w:r w:rsidRPr="005576E9">
        <w:rPr>
          <w:rFonts w:ascii="Times New Roman" w:hAnsi="Times New Roman"/>
          <w:b w:val="0"/>
          <w:bCs w:val="0"/>
          <w:sz w:val="22"/>
          <w:szCs w:val="22"/>
        </w:rPr>
        <w:t>2020</w:t>
      </w:r>
      <w:proofErr w:type="gramEnd"/>
      <w:r w:rsidRPr="005576E9">
        <w:rPr>
          <w:rFonts w:ascii="Times New Roman" w:hAnsi="Times New Roman"/>
          <w:b w:val="0"/>
          <w:bCs w:val="0"/>
          <w:sz w:val="22"/>
          <w:szCs w:val="22"/>
        </w:rPr>
        <w:tab/>
      </w:r>
      <w:r w:rsidRPr="005576E9">
        <w:rPr>
          <w:rFonts w:ascii="Times New Roman" w:hAnsi="Times New Roman"/>
          <w:b w:val="0"/>
          <w:bCs w:val="0"/>
          <w:sz w:val="22"/>
          <w:szCs w:val="22"/>
        </w:rPr>
        <w:tab/>
      </w:r>
      <w:r w:rsidRPr="005576E9">
        <w:rPr>
          <w:rFonts w:ascii="Times New Roman" w:hAnsi="Times New Roman"/>
          <w:b w:val="0"/>
          <w:bCs w:val="0"/>
          <w:sz w:val="22"/>
          <w:szCs w:val="22"/>
        </w:rPr>
        <w:tab/>
      </w:r>
      <w:r w:rsidRPr="005576E9">
        <w:rPr>
          <w:rFonts w:ascii="Times New Roman" w:hAnsi="Times New Roman"/>
          <w:b w:val="0"/>
          <w:bCs w:val="0"/>
          <w:sz w:val="22"/>
          <w:szCs w:val="22"/>
        </w:rPr>
        <w:tab/>
        <w:t>Compound and skim block rubber manufacturer</w:t>
      </w:r>
    </w:p>
    <w:p w14:paraId="22C0A2BE" w14:textId="794BD006" w:rsidR="00D41C48" w:rsidRPr="005576E9" w:rsidRDefault="00A13E33" w:rsidP="00A13E33">
      <w:pPr>
        <w:pStyle w:val="Caption"/>
        <w:tabs>
          <w:tab w:val="clear" w:pos="227"/>
          <w:tab w:val="clear" w:pos="454"/>
          <w:tab w:val="clear" w:pos="680"/>
          <w:tab w:val="clear" w:pos="907"/>
          <w:tab w:val="left" w:pos="284"/>
        </w:tabs>
        <w:jc w:val="both"/>
        <w:rPr>
          <w:rFonts w:ascii="Times New Roman" w:hAnsi="Times New Roman"/>
          <w:b w:val="0"/>
          <w:bCs w:val="0"/>
          <w:sz w:val="22"/>
          <w:szCs w:val="22"/>
        </w:rPr>
      </w:pPr>
      <w:r w:rsidRPr="005576E9">
        <w:rPr>
          <w:rFonts w:ascii="Times New Roman" w:hAnsi="Times New Roman"/>
          <w:b w:val="0"/>
          <w:bCs w:val="0"/>
          <w:sz w:val="22"/>
          <w:szCs w:val="22"/>
        </w:rPr>
        <w:t xml:space="preserve">(4) May 8, </w:t>
      </w:r>
      <w:proofErr w:type="gramStart"/>
      <w:r w:rsidRPr="005576E9">
        <w:rPr>
          <w:rFonts w:ascii="Times New Roman" w:hAnsi="Times New Roman"/>
          <w:b w:val="0"/>
          <w:bCs w:val="0"/>
          <w:sz w:val="22"/>
          <w:szCs w:val="22"/>
        </w:rPr>
        <w:t>2024</w:t>
      </w:r>
      <w:proofErr w:type="gramEnd"/>
      <w:r w:rsidRPr="005576E9">
        <w:rPr>
          <w:rFonts w:ascii="Times New Roman" w:hAnsi="Times New Roman"/>
          <w:b w:val="0"/>
          <w:bCs w:val="0"/>
          <w:sz w:val="22"/>
          <w:szCs w:val="22"/>
        </w:rPr>
        <w:tab/>
      </w:r>
      <w:r w:rsidRPr="005576E9">
        <w:rPr>
          <w:rFonts w:ascii="Times New Roman" w:hAnsi="Times New Roman"/>
          <w:b w:val="0"/>
          <w:bCs w:val="0"/>
          <w:sz w:val="22"/>
          <w:szCs w:val="22"/>
        </w:rPr>
        <w:tab/>
      </w:r>
      <w:r w:rsidRPr="005576E9">
        <w:rPr>
          <w:rFonts w:ascii="Times New Roman" w:hAnsi="Times New Roman"/>
          <w:b w:val="0"/>
          <w:bCs w:val="0"/>
          <w:sz w:val="22"/>
          <w:szCs w:val="22"/>
        </w:rPr>
        <w:tab/>
      </w:r>
      <w:r w:rsidRPr="005576E9">
        <w:rPr>
          <w:rFonts w:ascii="Times New Roman" w:hAnsi="Times New Roman"/>
          <w:b w:val="0"/>
          <w:bCs w:val="0"/>
          <w:sz w:val="22"/>
          <w:szCs w:val="22"/>
        </w:rPr>
        <w:tab/>
        <w:t>Compound rubber</w:t>
      </w:r>
      <w:r w:rsidRPr="005576E9">
        <w:rPr>
          <w:rFonts w:ascii="Times New Roman" w:hAnsi="Times New Roman"/>
          <w:b w:val="0"/>
          <w:bCs w:val="0"/>
          <w:sz w:val="22"/>
          <w:szCs w:val="22"/>
          <w:cs/>
        </w:rPr>
        <w:t xml:space="preserve"> </w:t>
      </w:r>
      <w:r w:rsidRPr="005576E9">
        <w:rPr>
          <w:rFonts w:ascii="Times New Roman" w:hAnsi="Times New Roman"/>
          <w:b w:val="0"/>
          <w:bCs w:val="0"/>
          <w:sz w:val="22"/>
          <w:szCs w:val="22"/>
        </w:rPr>
        <w:t>manufacturer</w:t>
      </w:r>
    </w:p>
    <w:p w14:paraId="0AF23BEC" w14:textId="77777777" w:rsidR="00A13E33" w:rsidRPr="0094317A" w:rsidRDefault="00A13E33" w:rsidP="00A13E33">
      <w:pPr>
        <w:pStyle w:val="Caption"/>
        <w:tabs>
          <w:tab w:val="clear" w:pos="227"/>
          <w:tab w:val="clear" w:pos="454"/>
          <w:tab w:val="clear" w:pos="680"/>
          <w:tab w:val="clear" w:pos="907"/>
          <w:tab w:val="left" w:pos="284"/>
        </w:tabs>
        <w:jc w:val="both"/>
        <w:rPr>
          <w:rFonts w:ascii="Times New Roman" w:hAnsi="Times New Roman"/>
          <w:b w:val="0"/>
          <w:bCs w:val="0"/>
          <w:sz w:val="22"/>
          <w:szCs w:val="22"/>
          <w:highlight w:val="yellow"/>
        </w:rPr>
      </w:pPr>
    </w:p>
    <w:p w14:paraId="2905A3B4" w14:textId="7B4B33CE" w:rsidR="00A97ED6" w:rsidRPr="00E82B72" w:rsidRDefault="00105257" w:rsidP="00A97ED6">
      <w:pPr>
        <w:pStyle w:val="Caption"/>
        <w:jc w:val="thaiDistribute"/>
        <w:rPr>
          <w:rFonts w:ascii="Times New Roman" w:hAnsi="Times New Roman"/>
          <w:b w:val="0"/>
          <w:bCs w:val="0"/>
          <w:sz w:val="22"/>
          <w:szCs w:val="22"/>
        </w:rPr>
      </w:pPr>
      <w:r w:rsidRPr="00A97ED6">
        <w:rPr>
          <w:rFonts w:ascii="Times New Roman" w:hAnsi="Times New Roman"/>
          <w:b w:val="0"/>
          <w:bCs w:val="0"/>
          <w:sz w:val="22"/>
          <w:szCs w:val="22"/>
        </w:rPr>
        <w:t>Later on</w:t>
      </w:r>
      <w:r w:rsidR="00A97ED6" w:rsidRPr="00A97ED6">
        <w:rPr>
          <w:rFonts w:ascii="Times New Roman" w:hAnsi="Times New Roman"/>
          <w:b w:val="0"/>
          <w:bCs w:val="0"/>
          <w:sz w:val="22"/>
          <w:szCs w:val="22"/>
        </w:rPr>
        <w:t xml:space="preserve"> January</w:t>
      </w:r>
      <w:r w:rsidR="00A97ED6" w:rsidRPr="00E82B72">
        <w:rPr>
          <w:rFonts w:ascii="Times New Roman" w:hAnsi="Times New Roman"/>
          <w:b w:val="0"/>
          <w:bCs w:val="0"/>
          <w:sz w:val="22"/>
          <w:szCs w:val="22"/>
        </w:rPr>
        <w:t xml:space="preserve"> 2025, the Thailand Board of Investment approved the Company to be granted additional tax privilege relating to investment promotion that support development of community and society (CSR activities) with respect to the Company’s investment promotion certificate for rubber smoked sheets manufacturer whereby such privilege is exemption from corporate income tax on net profit from such promoted businesses that the Company’s revenue was first derived</w:t>
      </w:r>
      <w:r w:rsidR="00266B5C">
        <w:rPr>
          <w:rFonts w:ascii="Times New Roman" w:hAnsi="Times New Roman"/>
          <w:b w:val="0"/>
          <w:bCs w:val="0"/>
          <w:sz w:val="22"/>
          <w:szCs w:val="22"/>
        </w:rPr>
        <w:t xml:space="preserve"> i.e.,</w:t>
      </w:r>
      <w:r w:rsidR="00B11C2D">
        <w:rPr>
          <w:rFonts w:ascii="Times New Roman" w:hAnsi="Times New Roman"/>
          <w:b w:val="0"/>
          <w:bCs w:val="0"/>
          <w:sz w:val="22"/>
          <w:szCs w:val="22"/>
        </w:rPr>
        <w:t xml:space="preserve"> </w:t>
      </w:r>
      <w:r w:rsidR="00A97ED6" w:rsidRPr="00E82B72">
        <w:rPr>
          <w:rFonts w:ascii="Times New Roman" w:hAnsi="Times New Roman"/>
          <w:b w:val="0"/>
          <w:bCs w:val="0"/>
          <w:sz w:val="22"/>
          <w:szCs w:val="22"/>
        </w:rPr>
        <w:t>February 5, 2025</w:t>
      </w:r>
      <w:r w:rsidR="00B11C2D">
        <w:rPr>
          <w:rFonts w:ascii="Times New Roman" w:hAnsi="Times New Roman"/>
          <w:b w:val="0"/>
          <w:bCs w:val="0"/>
          <w:sz w:val="22"/>
          <w:szCs w:val="22"/>
        </w:rPr>
        <w:t>,</w:t>
      </w:r>
      <w:r w:rsidR="00A97ED6" w:rsidRPr="00E82B72">
        <w:rPr>
          <w:rFonts w:ascii="Times New Roman" w:hAnsi="Times New Roman"/>
          <w:b w:val="0"/>
          <w:bCs w:val="0"/>
          <w:sz w:val="22"/>
          <w:szCs w:val="22"/>
        </w:rPr>
        <w:t xml:space="preserve"> in the extent not exceeding 200% of investment for CSR activities</w:t>
      </w:r>
      <w:r w:rsidR="00B11C2D">
        <w:rPr>
          <w:rFonts w:ascii="Times New Roman" w:hAnsi="Times New Roman"/>
          <w:b w:val="0"/>
          <w:bCs w:val="0"/>
          <w:sz w:val="22"/>
          <w:szCs w:val="22"/>
        </w:rPr>
        <w:t xml:space="preserve"> </w:t>
      </w:r>
      <w:r w:rsidR="00A97ED6" w:rsidRPr="00E82B72">
        <w:rPr>
          <w:rFonts w:ascii="Times New Roman" w:hAnsi="Times New Roman"/>
          <w:b w:val="0"/>
          <w:bCs w:val="0"/>
          <w:sz w:val="22"/>
          <w:szCs w:val="22"/>
        </w:rPr>
        <w:t>excluding land and working capital for a period of three years starting from the date on which revenue was first derived.</w:t>
      </w:r>
    </w:p>
    <w:p w14:paraId="08907DEF" w14:textId="77777777" w:rsidR="00105257" w:rsidRPr="0094317A" w:rsidRDefault="00105257" w:rsidP="00D41C48">
      <w:pPr>
        <w:rPr>
          <w:sz w:val="22"/>
          <w:szCs w:val="22"/>
          <w:highlight w:val="yellow"/>
        </w:rPr>
      </w:pPr>
    </w:p>
    <w:p w14:paraId="533020F3" w14:textId="77777777" w:rsidR="00B455DE" w:rsidRPr="0094317A" w:rsidRDefault="00B455DE" w:rsidP="00B455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5B4332">
        <w:rPr>
          <w:rFonts w:ascii="Times New Roman" w:hAnsi="Times New Roman" w:cs="Times New Roman"/>
          <w:sz w:val="22"/>
          <w:szCs w:val="22"/>
        </w:rPr>
        <w:t>As a promoted entity, the Company must comply with certain conditions and regulations as specified in the promotional certificates.</w:t>
      </w:r>
    </w:p>
    <w:p w14:paraId="786CE084" w14:textId="77777777" w:rsidR="00B455DE" w:rsidRPr="0094317A" w:rsidRDefault="00B455DE" w:rsidP="00B455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cs/>
        </w:rPr>
      </w:pPr>
    </w:p>
    <w:p w14:paraId="03EE2AC8" w14:textId="0F0F5E40" w:rsidR="008873EE" w:rsidRPr="0094317A" w:rsidRDefault="00B455DE" w:rsidP="00B455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94317A">
        <w:rPr>
          <w:rFonts w:ascii="Times New Roman" w:hAnsi="Times New Roman" w:cs="Times New Roman"/>
          <w:sz w:val="22"/>
          <w:szCs w:val="22"/>
        </w:rPr>
        <w:t xml:space="preserve">Operating results classified by the promoted and non-promoted businesses for the years ended December 31, </w:t>
      </w:r>
      <w:proofErr w:type="gramStart"/>
      <w:r w:rsidR="00105257" w:rsidRPr="0094317A">
        <w:rPr>
          <w:rFonts w:ascii="Times New Roman" w:hAnsi="Times New Roman" w:cs="Times New Roman"/>
          <w:sz w:val="22"/>
          <w:szCs w:val="22"/>
          <w:lang w:val="en-GB"/>
        </w:rPr>
        <w:t>202</w:t>
      </w:r>
      <w:r w:rsidR="0094317A">
        <w:rPr>
          <w:rFonts w:ascii="Times New Roman" w:hAnsi="Times New Roman" w:cs="Times New Roman"/>
          <w:sz w:val="22"/>
          <w:szCs w:val="22"/>
          <w:lang w:val="en-GB"/>
        </w:rPr>
        <w:t>5</w:t>
      </w:r>
      <w:proofErr w:type="gramEnd"/>
      <w:r w:rsidR="00105257" w:rsidRPr="0094317A">
        <w:rPr>
          <w:rFonts w:ascii="Times New Roman" w:hAnsi="Times New Roman" w:cs="Times New Roman"/>
          <w:sz w:val="22"/>
          <w:szCs w:val="22"/>
          <w:lang w:val="en-GB"/>
        </w:rPr>
        <w:t xml:space="preserve"> and 202</w:t>
      </w:r>
      <w:r w:rsidR="0094317A">
        <w:rPr>
          <w:rFonts w:ascii="Times New Roman" w:hAnsi="Times New Roman" w:cs="Times New Roman"/>
          <w:sz w:val="22"/>
          <w:szCs w:val="22"/>
          <w:lang w:val="en-GB"/>
        </w:rPr>
        <w:t>4</w:t>
      </w:r>
      <w:r w:rsidR="00105257" w:rsidRPr="0094317A">
        <w:rPr>
          <w:rFonts w:ascii="Times New Roman" w:hAnsi="Times New Roman" w:cs="Times New Roman"/>
          <w:sz w:val="22"/>
          <w:szCs w:val="22"/>
          <w:lang w:val="en-GB"/>
        </w:rPr>
        <w:t xml:space="preserve"> </w:t>
      </w:r>
      <w:r w:rsidRPr="0094317A">
        <w:rPr>
          <w:rFonts w:ascii="Times New Roman" w:hAnsi="Times New Roman" w:cs="Times New Roman"/>
          <w:sz w:val="22"/>
          <w:szCs w:val="22"/>
        </w:rPr>
        <w:t>are as follows:</w:t>
      </w:r>
    </w:p>
    <w:p w14:paraId="47234027" w14:textId="77777777" w:rsidR="00687819" w:rsidRPr="0094317A" w:rsidRDefault="00687819" w:rsidP="00B455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10013" w:type="dxa"/>
        <w:tblLook w:val="01E0" w:firstRow="1" w:lastRow="1" w:firstColumn="1" w:lastColumn="1" w:noHBand="0" w:noVBand="0"/>
      </w:tblPr>
      <w:tblGrid>
        <w:gridCol w:w="2358"/>
        <w:gridCol w:w="1843"/>
        <w:gridCol w:w="283"/>
        <w:gridCol w:w="1701"/>
        <w:gridCol w:w="284"/>
        <w:gridCol w:w="1559"/>
        <w:gridCol w:w="284"/>
        <w:gridCol w:w="1701"/>
      </w:tblGrid>
      <w:tr w:rsidR="007A02F9" w:rsidRPr="0094317A" w14:paraId="6F8141AC" w14:textId="77777777" w:rsidTr="00DE1A49">
        <w:tc>
          <w:tcPr>
            <w:tcW w:w="2358" w:type="dxa"/>
          </w:tcPr>
          <w:p w14:paraId="10F5D633" w14:textId="3AD7FDF6" w:rsidR="007A02F9" w:rsidRPr="0094317A" w:rsidRDefault="00A13E33" w:rsidP="00692248">
            <w:pPr>
              <w:tabs>
                <w:tab w:val="left" w:pos="540"/>
              </w:tabs>
              <w:rPr>
                <w:rFonts w:ascii="Times New Roman" w:eastAsia="SimSun" w:hAnsi="Times New Roman" w:cs="Times New Roman"/>
                <w:sz w:val="22"/>
                <w:szCs w:val="22"/>
              </w:rPr>
            </w:pPr>
            <w:r w:rsidRPr="0094317A">
              <w:rPr>
                <w:rFonts w:ascii="Times New Roman" w:hAnsi="Times New Roman" w:cs="Times New Roman"/>
                <w:sz w:val="22"/>
                <w:szCs w:val="22"/>
              </w:rPr>
              <w:br w:type="page"/>
            </w:r>
          </w:p>
        </w:tc>
        <w:tc>
          <w:tcPr>
            <w:tcW w:w="7655" w:type="dxa"/>
            <w:gridSpan w:val="7"/>
            <w:vAlign w:val="bottom"/>
          </w:tcPr>
          <w:p w14:paraId="42270F42" w14:textId="0FAABD5A" w:rsidR="007A02F9" w:rsidRPr="0094317A" w:rsidRDefault="007A02F9" w:rsidP="00D41C48">
            <w:pPr>
              <w:tabs>
                <w:tab w:val="left" w:pos="540"/>
              </w:tabs>
              <w:jc w:val="center"/>
              <w:rPr>
                <w:rFonts w:ascii="Times New Roman" w:eastAsia="SimSun" w:hAnsi="Times New Roman" w:cs="Times New Roman"/>
                <w:sz w:val="22"/>
                <w:szCs w:val="22"/>
              </w:rPr>
            </w:pPr>
            <w:r w:rsidRPr="0094317A">
              <w:rPr>
                <w:rFonts w:ascii="Times New Roman" w:eastAsia="SimSun" w:hAnsi="Times New Roman" w:cs="Times New Roman"/>
                <w:sz w:val="22"/>
                <w:szCs w:val="22"/>
              </w:rPr>
              <w:t>202</w:t>
            </w:r>
            <w:r w:rsidR="0094317A">
              <w:rPr>
                <w:rFonts w:ascii="Times New Roman" w:eastAsia="SimSun" w:hAnsi="Times New Roman" w:cs="Times New Roman"/>
                <w:sz w:val="22"/>
                <w:szCs w:val="22"/>
              </w:rPr>
              <w:t>5</w:t>
            </w:r>
            <w:r w:rsidRPr="0094317A">
              <w:rPr>
                <w:rFonts w:ascii="Times New Roman" w:eastAsia="SimSun" w:hAnsi="Times New Roman" w:cs="Times New Roman"/>
                <w:sz w:val="22"/>
                <w:szCs w:val="22"/>
              </w:rPr>
              <w:t xml:space="preserve"> (In Thousand Baht)</w:t>
            </w:r>
          </w:p>
        </w:tc>
      </w:tr>
      <w:tr w:rsidR="007A02F9" w:rsidRPr="0094317A" w14:paraId="298CE220" w14:textId="77777777" w:rsidTr="00DE1A49">
        <w:tc>
          <w:tcPr>
            <w:tcW w:w="2358" w:type="dxa"/>
          </w:tcPr>
          <w:p w14:paraId="4CC15680" w14:textId="77777777" w:rsidR="007A02F9" w:rsidRPr="0094317A" w:rsidRDefault="007A02F9" w:rsidP="00692248">
            <w:pPr>
              <w:tabs>
                <w:tab w:val="clear" w:pos="2580"/>
                <w:tab w:val="left" w:pos="540"/>
                <w:tab w:val="left" w:pos="2552"/>
              </w:tabs>
              <w:jc w:val="both"/>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30203F72" w14:textId="77777777" w:rsidR="007A02F9" w:rsidRPr="0094317A" w:rsidRDefault="007A02F9" w:rsidP="00692248">
            <w:pPr>
              <w:tabs>
                <w:tab w:val="clear" w:pos="1644"/>
                <w:tab w:val="left" w:pos="540"/>
              </w:tabs>
              <w:ind w:left="-108" w:right="-108"/>
              <w:jc w:val="center"/>
              <w:rPr>
                <w:rFonts w:ascii="Times New Roman" w:hAnsi="Times New Roman" w:cs="Times New Roman"/>
                <w:sz w:val="22"/>
                <w:szCs w:val="22"/>
              </w:rPr>
            </w:pPr>
            <w:r w:rsidRPr="0094317A">
              <w:rPr>
                <w:rFonts w:ascii="Times New Roman" w:hAnsi="Times New Roman" w:cs="Times New Roman"/>
                <w:sz w:val="22"/>
                <w:szCs w:val="22"/>
              </w:rPr>
              <w:t xml:space="preserve">Entirely Promoted </w:t>
            </w:r>
          </w:p>
          <w:p w14:paraId="602ED52C" w14:textId="77777777" w:rsidR="007A02F9" w:rsidRPr="0094317A" w:rsidRDefault="007A02F9" w:rsidP="00692248">
            <w:pPr>
              <w:tabs>
                <w:tab w:val="clear" w:pos="1644"/>
                <w:tab w:val="left" w:pos="540"/>
              </w:tabs>
              <w:ind w:left="-108" w:right="-108"/>
              <w:jc w:val="center"/>
              <w:rPr>
                <w:rFonts w:ascii="Times New Roman" w:hAnsi="Times New Roman" w:cs="Times New Roman"/>
                <w:sz w:val="22"/>
                <w:szCs w:val="22"/>
                <w:cs/>
              </w:rPr>
            </w:pPr>
            <w:r w:rsidRPr="0094317A">
              <w:rPr>
                <w:rFonts w:ascii="Times New Roman" w:hAnsi="Times New Roman" w:cs="Times New Roman"/>
                <w:sz w:val="22"/>
                <w:szCs w:val="22"/>
              </w:rPr>
              <w:t>Business</w:t>
            </w:r>
          </w:p>
        </w:tc>
        <w:tc>
          <w:tcPr>
            <w:tcW w:w="283" w:type="dxa"/>
            <w:tcBorders>
              <w:top w:val="single" w:sz="4" w:space="0" w:color="auto"/>
            </w:tcBorders>
          </w:tcPr>
          <w:p w14:paraId="7FB4F43D" w14:textId="77777777" w:rsidR="007A02F9" w:rsidRPr="0094317A" w:rsidRDefault="007A02F9" w:rsidP="00692248">
            <w:pPr>
              <w:ind w:left="-60" w:right="-92"/>
              <w:jc w:val="center"/>
              <w:rPr>
                <w:rFonts w:ascii="Times New Roman" w:hAnsi="Times New Roman" w:cs="Times New Roman"/>
                <w:sz w:val="22"/>
                <w:szCs w:val="22"/>
                <w:cs/>
              </w:rPr>
            </w:pPr>
          </w:p>
        </w:tc>
        <w:tc>
          <w:tcPr>
            <w:tcW w:w="1701" w:type="dxa"/>
            <w:tcBorders>
              <w:top w:val="single" w:sz="4" w:space="0" w:color="auto"/>
              <w:bottom w:val="single" w:sz="4" w:space="0" w:color="auto"/>
            </w:tcBorders>
            <w:vAlign w:val="bottom"/>
          </w:tcPr>
          <w:p w14:paraId="5C0AC0A5" w14:textId="77777777" w:rsidR="007A02F9" w:rsidRPr="0094317A" w:rsidRDefault="007A02F9" w:rsidP="00692248">
            <w:pPr>
              <w:tabs>
                <w:tab w:val="clear" w:pos="1644"/>
                <w:tab w:val="clear" w:pos="1871"/>
                <w:tab w:val="left" w:pos="540"/>
                <w:tab w:val="left" w:pos="1877"/>
              </w:tabs>
              <w:ind w:left="-108" w:right="-108"/>
              <w:jc w:val="center"/>
              <w:rPr>
                <w:rFonts w:ascii="Times New Roman" w:hAnsi="Times New Roman" w:cs="Times New Roman"/>
                <w:sz w:val="22"/>
                <w:szCs w:val="22"/>
                <w:cs/>
              </w:rPr>
            </w:pPr>
            <w:r w:rsidRPr="0094317A">
              <w:rPr>
                <w:rFonts w:ascii="Times New Roman" w:hAnsi="Times New Roman" w:cs="Times New Roman"/>
                <w:sz w:val="22"/>
                <w:szCs w:val="22"/>
              </w:rPr>
              <w:t>Partially Promoted Business</w:t>
            </w:r>
          </w:p>
        </w:tc>
        <w:tc>
          <w:tcPr>
            <w:tcW w:w="284" w:type="dxa"/>
            <w:tcBorders>
              <w:top w:val="single" w:sz="4" w:space="0" w:color="auto"/>
            </w:tcBorders>
          </w:tcPr>
          <w:p w14:paraId="238D56C8" w14:textId="77777777" w:rsidR="007A02F9" w:rsidRPr="0094317A" w:rsidRDefault="007A02F9" w:rsidP="00692248">
            <w:pPr>
              <w:tabs>
                <w:tab w:val="left" w:pos="540"/>
              </w:tabs>
              <w:ind w:left="-58" w:right="-92"/>
              <w:jc w:val="center"/>
              <w:rPr>
                <w:rFonts w:ascii="Times New Roman" w:hAnsi="Times New Roman" w:cs="Times New Roman"/>
                <w:sz w:val="22"/>
                <w:szCs w:val="22"/>
              </w:rPr>
            </w:pPr>
          </w:p>
        </w:tc>
        <w:tc>
          <w:tcPr>
            <w:tcW w:w="1559" w:type="dxa"/>
            <w:tcBorders>
              <w:top w:val="single" w:sz="4" w:space="0" w:color="auto"/>
              <w:bottom w:val="single" w:sz="4" w:space="0" w:color="auto"/>
            </w:tcBorders>
            <w:vAlign w:val="bottom"/>
          </w:tcPr>
          <w:p w14:paraId="0046EC29" w14:textId="77777777" w:rsidR="007A02F9" w:rsidRPr="0094317A" w:rsidRDefault="007A02F9" w:rsidP="00692248">
            <w:pPr>
              <w:tabs>
                <w:tab w:val="clear" w:pos="1871"/>
              </w:tabs>
              <w:ind w:left="-96" w:right="-92"/>
              <w:jc w:val="center"/>
              <w:rPr>
                <w:rFonts w:ascii="Times New Roman" w:hAnsi="Times New Roman" w:cs="Times New Roman"/>
                <w:sz w:val="22"/>
                <w:szCs w:val="22"/>
              </w:rPr>
            </w:pPr>
            <w:r w:rsidRPr="0094317A">
              <w:rPr>
                <w:rFonts w:ascii="Times New Roman" w:hAnsi="Times New Roman" w:cs="Times New Roman"/>
                <w:sz w:val="22"/>
                <w:szCs w:val="22"/>
              </w:rPr>
              <w:t>Non-Promoted Business</w:t>
            </w:r>
          </w:p>
        </w:tc>
        <w:tc>
          <w:tcPr>
            <w:tcW w:w="284" w:type="dxa"/>
            <w:tcBorders>
              <w:top w:val="single" w:sz="4" w:space="0" w:color="auto"/>
            </w:tcBorders>
          </w:tcPr>
          <w:p w14:paraId="3BDE8888" w14:textId="77777777" w:rsidR="007A02F9" w:rsidRPr="0094317A" w:rsidRDefault="007A02F9" w:rsidP="00692248">
            <w:pPr>
              <w:tabs>
                <w:tab w:val="left" w:pos="540"/>
              </w:tabs>
              <w:ind w:left="-58" w:right="-92"/>
              <w:jc w:val="center"/>
              <w:rPr>
                <w:rFonts w:ascii="Times New Roman" w:hAnsi="Times New Roman" w:cs="Times New Roman"/>
                <w:sz w:val="22"/>
                <w:szCs w:val="22"/>
              </w:rPr>
            </w:pPr>
          </w:p>
        </w:tc>
        <w:tc>
          <w:tcPr>
            <w:tcW w:w="1701" w:type="dxa"/>
            <w:tcBorders>
              <w:top w:val="single" w:sz="4" w:space="0" w:color="auto"/>
              <w:bottom w:val="single" w:sz="4" w:space="0" w:color="auto"/>
            </w:tcBorders>
            <w:vAlign w:val="bottom"/>
          </w:tcPr>
          <w:p w14:paraId="6328A69E" w14:textId="77777777" w:rsidR="007A02F9" w:rsidRPr="0094317A" w:rsidRDefault="007A02F9" w:rsidP="00692248">
            <w:pPr>
              <w:tabs>
                <w:tab w:val="left" w:pos="540"/>
              </w:tabs>
              <w:ind w:left="-172" w:right="-92"/>
              <w:jc w:val="center"/>
              <w:rPr>
                <w:rFonts w:ascii="Times New Roman" w:hAnsi="Times New Roman" w:cs="Times New Roman"/>
                <w:sz w:val="22"/>
                <w:szCs w:val="22"/>
              </w:rPr>
            </w:pPr>
            <w:r w:rsidRPr="0094317A">
              <w:rPr>
                <w:rFonts w:ascii="Times New Roman" w:hAnsi="Times New Roman" w:cs="Times New Roman"/>
                <w:sz w:val="22"/>
                <w:szCs w:val="22"/>
              </w:rPr>
              <w:t>Total</w:t>
            </w:r>
          </w:p>
        </w:tc>
      </w:tr>
      <w:tr w:rsidR="005B4332" w:rsidRPr="0094317A" w14:paraId="4BF0594D" w14:textId="77777777" w:rsidTr="00DE1A49">
        <w:tc>
          <w:tcPr>
            <w:tcW w:w="2358" w:type="dxa"/>
            <w:vAlign w:val="bottom"/>
          </w:tcPr>
          <w:p w14:paraId="1CCBC097" w14:textId="77777777" w:rsidR="005B4332" w:rsidRPr="0094317A" w:rsidRDefault="005B4332" w:rsidP="005B4332">
            <w:pPr>
              <w:tabs>
                <w:tab w:val="left" w:pos="540"/>
              </w:tabs>
              <w:rPr>
                <w:rFonts w:ascii="Times New Roman" w:eastAsia="SimSun" w:hAnsi="Times New Roman" w:cs="Times New Roman"/>
                <w:sz w:val="22"/>
                <w:szCs w:val="22"/>
              </w:rPr>
            </w:pPr>
            <w:r w:rsidRPr="0094317A">
              <w:rPr>
                <w:rFonts w:ascii="Times New Roman" w:eastAsia="SimSun" w:hAnsi="Times New Roman" w:cs="Times New Roman"/>
                <w:sz w:val="22"/>
                <w:szCs w:val="22"/>
              </w:rPr>
              <w:t>Sales</w:t>
            </w:r>
          </w:p>
        </w:tc>
        <w:tc>
          <w:tcPr>
            <w:tcW w:w="1843" w:type="dxa"/>
            <w:tcBorders>
              <w:top w:val="single" w:sz="4" w:space="0" w:color="auto"/>
            </w:tcBorders>
            <w:vAlign w:val="bottom"/>
          </w:tcPr>
          <w:p w14:paraId="4FA827F6" w14:textId="17D786BE"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23,625,023</w:t>
            </w:r>
          </w:p>
        </w:tc>
        <w:tc>
          <w:tcPr>
            <w:tcW w:w="283" w:type="dxa"/>
            <w:vAlign w:val="bottom"/>
          </w:tcPr>
          <w:p w14:paraId="0111F0AC" w14:textId="77777777" w:rsidR="005B4332" w:rsidRPr="005B4332" w:rsidRDefault="005B4332" w:rsidP="005B4332">
            <w:pPr>
              <w:tabs>
                <w:tab w:val="clear" w:pos="680"/>
              </w:tabs>
              <w:ind w:left="-153" w:right="113"/>
              <w:jc w:val="right"/>
              <w:rPr>
                <w:rFonts w:ascii="Times New Roman" w:hAnsi="Times New Roman" w:cs="Times New Roman"/>
                <w:sz w:val="22"/>
                <w:szCs w:val="22"/>
              </w:rPr>
            </w:pPr>
          </w:p>
        </w:tc>
        <w:tc>
          <w:tcPr>
            <w:tcW w:w="1701" w:type="dxa"/>
            <w:tcBorders>
              <w:top w:val="single" w:sz="4" w:space="0" w:color="auto"/>
            </w:tcBorders>
            <w:vAlign w:val="bottom"/>
          </w:tcPr>
          <w:p w14:paraId="284AA3F8" w14:textId="4258EFA1"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3,961,222</w:t>
            </w:r>
          </w:p>
        </w:tc>
        <w:tc>
          <w:tcPr>
            <w:tcW w:w="284" w:type="dxa"/>
            <w:vAlign w:val="bottom"/>
          </w:tcPr>
          <w:p w14:paraId="52811E63" w14:textId="77777777" w:rsidR="005B4332" w:rsidRPr="005B4332" w:rsidRDefault="005B4332" w:rsidP="005B4332">
            <w:pPr>
              <w:tabs>
                <w:tab w:val="clear" w:pos="680"/>
              </w:tabs>
              <w:ind w:left="-153" w:right="113"/>
              <w:jc w:val="right"/>
              <w:rPr>
                <w:rFonts w:ascii="Times New Roman" w:hAnsi="Times New Roman" w:cs="Times New Roman"/>
                <w:sz w:val="22"/>
                <w:szCs w:val="22"/>
              </w:rPr>
            </w:pPr>
          </w:p>
        </w:tc>
        <w:tc>
          <w:tcPr>
            <w:tcW w:w="1559" w:type="dxa"/>
            <w:tcBorders>
              <w:top w:val="single" w:sz="4" w:space="0" w:color="auto"/>
            </w:tcBorders>
            <w:vAlign w:val="bottom"/>
          </w:tcPr>
          <w:p w14:paraId="3E779145" w14:textId="68EDCDB3"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2,654,171</w:t>
            </w:r>
          </w:p>
        </w:tc>
        <w:tc>
          <w:tcPr>
            <w:tcW w:w="284" w:type="dxa"/>
            <w:vAlign w:val="bottom"/>
          </w:tcPr>
          <w:p w14:paraId="0C0CE95F" w14:textId="77777777" w:rsidR="005B4332" w:rsidRPr="005B4332" w:rsidRDefault="005B4332" w:rsidP="005B4332">
            <w:pPr>
              <w:tabs>
                <w:tab w:val="clear" w:pos="680"/>
              </w:tabs>
              <w:ind w:left="-153" w:right="113"/>
              <w:jc w:val="right"/>
              <w:rPr>
                <w:rFonts w:ascii="Times New Roman" w:hAnsi="Times New Roman" w:cs="Times New Roman"/>
                <w:sz w:val="22"/>
                <w:szCs w:val="22"/>
              </w:rPr>
            </w:pPr>
          </w:p>
        </w:tc>
        <w:tc>
          <w:tcPr>
            <w:tcW w:w="1701" w:type="dxa"/>
            <w:vAlign w:val="bottom"/>
          </w:tcPr>
          <w:p w14:paraId="6661AB2A" w14:textId="05F9408B"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30,240,416</w:t>
            </w:r>
          </w:p>
        </w:tc>
      </w:tr>
      <w:tr w:rsidR="005B4332" w:rsidRPr="0094317A" w14:paraId="2CEE262A" w14:textId="77777777" w:rsidTr="00DE1A49">
        <w:tc>
          <w:tcPr>
            <w:tcW w:w="2358" w:type="dxa"/>
            <w:vAlign w:val="bottom"/>
          </w:tcPr>
          <w:p w14:paraId="5E9EC027" w14:textId="77777777" w:rsidR="005B4332" w:rsidRPr="0094317A" w:rsidRDefault="005B4332" w:rsidP="005B4332">
            <w:pPr>
              <w:tabs>
                <w:tab w:val="left" w:pos="540"/>
              </w:tabs>
              <w:rPr>
                <w:rFonts w:ascii="Times New Roman" w:eastAsia="SimSun" w:hAnsi="Times New Roman" w:cs="Times New Roman"/>
                <w:sz w:val="22"/>
                <w:szCs w:val="22"/>
                <w:cs/>
              </w:rPr>
            </w:pPr>
            <w:r w:rsidRPr="0094317A">
              <w:rPr>
                <w:rFonts w:ascii="Times New Roman" w:eastAsia="SimSun" w:hAnsi="Times New Roman" w:cs="Times New Roman"/>
                <w:sz w:val="22"/>
                <w:szCs w:val="22"/>
              </w:rPr>
              <w:t>Total revenues</w:t>
            </w:r>
          </w:p>
        </w:tc>
        <w:tc>
          <w:tcPr>
            <w:tcW w:w="1843" w:type="dxa"/>
            <w:vAlign w:val="bottom"/>
          </w:tcPr>
          <w:p w14:paraId="0B3E8890" w14:textId="462DD948"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23,737,012</w:t>
            </w:r>
          </w:p>
        </w:tc>
        <w:tc>
          <w:tcPr>
            <w:tcW w:w="283" w:type="dxa"/>
            <w:vAlign w:val="bottom"/>
          </w:tcPr>
          <w:p w14:paraId="7909C178" w14:textId="77777777" w:rsidR="005B4332" w:rsidRPr="005B4332" w:rsidRDefault="005B4332" w:rsidP="005B4332">
            <w:pPr>
              <w:tabs>
                <w:tab w:val="clear" w:pos="680"/>
              </w:tabs>
              <w:ind w:left="-153" w:right="113"/>
              <w:jc w:val="right"/>
              <w:rPr>
                <w:rFonts w:ascii="Times New Roman" w:hAnsi="Times New Roman" w:cs="Times New Roman"/>
                <w:sz w:val="22"/>
                <w:szCs w:val="22"/>
              </w:rPr>
            </w:pPr>
          </w:p>
        </w:tc>
        <w:tc>
          <w:tcPr>
            <w:tcW w:w="1701" w:type="dxa"/>
            <w:vAlign w:val="bottom"/>
          </w:tcPr>
          <w:p w14:paraId="06500B8A" w14:textId="67F56F41"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3,973,391</w:t>
            </w:r>
          </w:p>
        </w:tc>
        <w:tc>
          <w:tcPr>
            <w:tcW w:w="284" w:type="dxa"/>
            <w:vAlign w:val="bottom"/>
          </w:tcPr>
          <w:p w14:paraId="47D752D2" w14:textId="77777777" w:rsidR="005B4332" w:rsidRPr="005B4332" w:rsidRDefault="005B4332" w:rsidP="005B4332">
            <w:pPr>
              <w:tabs>
                <w:tab w:val="clear" w:pos="680"/>
              </w:tabs>
              <w:ind w:left="-153" w:right="113"/>
              <w:jc w:val="right"/>
              <w:rPr>
                <w:rFonts w:ascii="Times New Roman" w:hAnsi="Times New Roman" w:cs="Times New Roman"/>
                <w:sz w:val="22"/>
                <w:szCs w:val="22"/>
              </w:rPr>
            </w:pPr>
          </w:p>
        </w:tc>
        <w:tc>
          <w:tcPr>
            <w:tcW w:w="1559" w:type="dxa"/>
            <w:vAlign w:val="bottom"/>
          </w:tcPr>
          <w:p w14:paraId="2A912A24" w14:textId="4DB9F11F"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2,799,795</w:t>
            </w:r>
          </w:p>
        </w:tc>
        <w:tc>
          <w:tcPr>
            <w:tcW w:w="284" w:type="dxa"/>
            <w:vAlign w:val="bottom"/>
          </w:tcPr>
          <w:p w14:paraId="1E0A777B" w14:textId="77777777" w:rsidR="005B4332" w:rsidRPr="005B4332" w:rsidRDefault="005B4332" w:rsidP="005B4332">
            <w:pPr>
              <w:tabs>
                <w:tab w:val="clear" w:pos="680"/>
              </w:tabs>
              <w:ind w:left="-153" w:right="113"/>
              <w:jc w:val="right"/>
              <w:rPr>
                <w:rFonts w:ascii="Times New Roman" w:hAnsi="Times New Roman" w:cs="Times New Roman"/>
                <w:sz w:val="22"/>
                <w:szCs w:val="22"/>
              </w:rPr>
            </w:pPr>
          </w:p>
        </w:tc>
        <w:tc>
          <w:tcPr>
            <w:tcW w:w="1701" w:type="dxa"/>
            <w:vAlign w:val="bottom"/>
          </w:tcPr>
          <w:p w14:paraId="12965957" w14:textId="71640A4D"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30,510,198</w:t>
            </w:r>
          </w:p>
        </w:tc>
      </w:tr>
      <w:tr w:rsidR="005B4332" w:rsidRPr="0094317A" w14:paraId="06DAB06B" w14:textId="77777777" w:rsidTr="00DE1A49">
        <w:tc>
          <w:tcPr>
            <w:tcW w:w="2358" w:type="dxa"/>
            <w:vAlign w:val="bottom"/>
          </w:tcPr>
          <w:p w14:paraId="473ADEA4" w14:textId="77777777" w:rsidR="005B4332" w:rsidRPr="0094317A" w:rsidRDefault="005B4332" w:rsidP="005B4332">
            <w:pPr>
              <w:tabs>
                <w:tab w:val="left" w:pos="540"/>
              </w:tabs>
              <w:rPr>
                <w:rFonts w:ascii="Times New Roman" w:eastAsia="SimSun" w:hAnsi="Times New Roman" w:cs="Times New Roman"/>
                <w:sz w:val="22"/>
                <w:szCs w:val="22"/>
                <w:cs/>
              </w:rPr>
            </w:pPr>
            <w:r w:rsidRPr="0094317A">
              <w:rPr>
                <w:rFonts w:ascii="Times New Roman" w:eastAsia="SimSun" w:hAnsi="Times New Roman" w:cs="Times New Roman"/>
                <w:sz w:val="22"/>
                <w:szCs w:val="22"/>
              </w:rPr>
              <w:t>Total cost of sales and expenses</w:t>
            </w:r>
          </w:p>
        </w:tc>
        <w:tc>
          <w:tcPr>
            <w:tcW w:w="1843" w:type="dxa"/>
            <w:vAlign w:val="bottom"/>
          </w:tcPr>
          <w:p w14:paraId="387C1B10" w14:textId="25EC1639" w:rsidR="005B4332" w:rsidRPr="0094317A" w:rsidRDefault="005B4332" w:rsidP="00691A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400"/>
              </w:tabs>
              <w:ind w:right="113"/>
              <w:jc w:val="right"/>
              <w:rPr>
                <w:rFonts w:ascii="Times New Roman" w:hAnsi="Times New Roman" w:cs="Times New Roman"/>
                <w:sz w:val="22"/>
                <w:szCs w:val="22"/>
              </w:rPr>
            </w:pPr>
            <w:r w:rsidRPr="005B4332">
              <w:rPr>
                <w:rFonts w:ascii="Times New Roman" w:hAnsi="Times New Roman" w:cs="Times New Roman"/>
                <w:sz w:val="22"/>
                <w:szCs w:val="22"/>
              </w:rPr>
              <w:t>(21,897,850)</w:t>
            </w:r>
          </w:p>
        </w:tc>
        <w:tc>
          <w:tcPr>
            <w:tcW w:w="283" w:type="dxa"/>
            <w:vAlign w:val="bottom"/>
          </w:tcPr>
          <w:p w14:paraId="0C26F45B" w14:textId="77777777" w:rsidR="005B4332" w:rsidRPr="005B4332" w:rsidRDefault="005B4332" w:rsidP="005B4332">
            <w:pPr>
              <w:tabs>
                <w:tab w:val="clear" w:pos="454"/>
                <w:tab w:val="left" w:pos="750"/>
                <w:tab w:val="left" w:pos="1348"/>
              </w:tabs>
              <w:ind w:left="-154" w:right="170"/>
              <w:jc w:val="right"/>
              <w:rPr>
                <w:rFonts w:ascii="Times New Roman" w:hAnsi="Times New Roman" w:cs="Times New Roman"/>
                <w:sz w:val="22"/>
                <w:szCs w:val="22"/>
              </w:rPr>
            </w:pPr>
          </w:p>
        </w:tc>
        <w:tc>
          <w:tcPr>
            <w:tcW w:w="1701" w:type="dxa"/>
            <w:vAlign w:val="bottom"/>
          </w:tcPr>
          <w:p w14:paraId="4D78FBBC" w14:textId="6D1D520F" w:rsidR="005B4332" w:rsidRPr="0094317A" w:rsidRDefault="005B4332" w:rsidP="00691A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r w:rsidRPr="005B4332">
              <w:rPr>
                <w:rFonts w:ascii="Times New Roman" w:hAnsi="Times New Roman" w:cs="Times New Roman"/>
                <w:sz w:val="22"/>
                <w:szCs w:val="22"/>
              </w:rPr>
              <w:t>(3,986,835)</w:t>
            </w:r>
          </w:p>
        </w:tc>
        <w:tc>
          <w:tcPr>
            <w:tcW w:w="284" w:type="dxa"/>
            <w:vAlign w:val="bottom"/>
          </w:tcPr>
          <w:p w14:paraId="355E2960" w14:textId="77777777" w:rsidR="005B4332" w:rsidRPr="005B4332" w:rsidRDefault="005B4332" w:rsidP="005B4332">
            <w:pPr>
              <w:tabs>
                <w:tab w:val="clear" w:pos="454"/>
                <w:tab w:val="left" w:pos="750"/>
                <w:tab w:val="left" w:pos="1348"/>
              </w:tabs>
              <w:ind w:left="-154" w:right="170"/>
              <w:jc w:val="right"/>
              <w:rPr>
                <w:rFonts w:ascii="Times New Roman" w:hAnsi="Times New Roman" w:cs="Times New Roman"/>
                <w:sz w:val="22"/>
                <w:szCs w:val="22"/>
              </w:rPr>
            </w:pPr>
          </w:p>
        </w:tc>
        <w:tc>
          <w:tcPr>
            <w:tcW w:w="1559" w:type="dxa"/>
            <w:vAlign w:val="bottom"/>
          </w:tcPr>
          <w:p w14:paraId="786605B0" w14:textId="18E202FC" w:rsidR="005B4332" w:rsidRPr="0094317A" w:rsidRDefault="005B4332" w:rsidP="00691A49">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s>
              <w:ind w:right="113"/>
              <w:jc w:val="right"/>
              <w:rPr>
                <w:rFonts w:ascii="Times New Roman" w:hAnsi="Times New Roman" w:cs="Times New Roman"/>
                <w:sz w:val="22"/>
                <w:szCs w:val="22"/>
              </w:rPr>
            </w:pPr>
            <w:r w:rsidRPr="005B4332">
              <w:rPr>
                <w:rFonts w:ascii="Times New Roman" w:hAnsi="Times New Roman" w:cs="Times New Roman"/>
                <w:sz w:val="22"/>
                <w:szCs w:val="22"/>
              </w:rPr>
              <w:t>(2,740,987)</w:t>
            </w:r>
          </w:p>
        </w:tc>
        <w:tc>
          <w:tcPr>
            <w:tcW w:w="284" w:type="dxa"/>
            <w:vAlign w:val="bottom"/>
          </w:tcPr>
          <w:p w14:paraId="7CF52B84" w14:textId="77777777" w:rsidR="005B4332" w:rsidRPr="005B4332" w:rsidRDefault="005B4332" w:rsidP="005B4332">
            <w:pPr>
              <w:tabs>
                <w:tab w:val="clear" w:pos="454"/>
                <w:tab w:val="left" w:pos="750"/>
                <w:tab w:val="left" w:pos="1348"/>
              </w:tabs>
              <w:ind w:left="-154" w:right="170"/>
              <w:jc w:val="right"/>
              <w:rPr>
                <w:rFonts w:ascii="Times New Roman" w:hAnsi="Times New Roman" w:cs="Times New Roman"/>
                <w:sz w:val="22"/>
                <w:szCs w:val="22"/>
              </w:rPr>
            </w:pPr>
          </w:p>
        </w:tc>
        <w:tc>
          <w:tcPr>
            <w:tcW w:w="1701" w:type="dxa"/>
            <w:vAlign w:val="bottom"/>
          </w:tcPr>
          <w:p w14:paraId="64936D73" w14:textId="31994900" w:rsidR="005B4332" w:rsidRPr="0094317A" w:rsidRDefault="005B4332" w:rsidP="00691A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5"/>
                <w:tab w:val="left" w:pos="560"/>
              </w:tabs>
              <w:ind w:right="113"/>
              <w:jc w:val="right"/>
              <w:rPr>
                <w:rFonts w:ascii="Times New Roman" w:hAnsi="Times New Roman" w:cs="Times New Roman"/>
                <w:sz w:val="22"/>
                <w:szCs w:val="22"/>
              </w:rPr>
            </w:pPr>
            <w:r w:rsidRPr="005B4332">
              <w:rPr>
                <w:rFonts w:ascii="Times New Roman" w:hAnsi="Times New Roman" w:cs="Times New Roman"/>
                <w:sz w:val="22"/>
                <w:szCs w:val="22"/>
              </w:rPr>
              <w:t>(28,625,672)</w:t>
            </w:r>
          </w:p>
        </w:tc>
      </w:tr>
      <w:tr w:rsidR="005B4332" w:rsidRPr="0094317A" w14:paraId="67196A9A" w14:textId="77777777" w:rsidTr="00DE1A49">
        <w:tc>
          <w:tcPr>
            <w:tcW w:w="2358" w:type="dxa"/>
            <w:vAlign w:val="bottom"/>
          </w:tcPr>
          <w:p w14:paraId="0EAEB1F8" w14:textId="1C68690A" w:rsidR="005B4332" w:rsidRPr="0094317A" w:rsidRDefault="005B4332" w:rsidP="005B4332">
            <w:pPr>
              <w:tabs>
                <w:tab w:val="left" w:pos="540"/>
              </w:tabs>
              <w:rPr>
                <w:rFonts w:ascii="Times New Roman" w:eastAsia="SimSun" w:hAnsi="Times New Roman" w:cs="Times New Roman"/>
                <w:sz w:val="22"/>
                <w:szCs w:val="22"/>
              </w:rPr>
            </w:pPr>
            <w:r w:rsidRPr="0094317A">
              <w:rPr>
                <w:rFonts w:ascii="Times New Roman" w:eastAsia="SimSun" w:hAnsi="Times New Roman" w:cs="Times New Roman"/>
                <w:sz w:val="22"/>
                <w:szCs w:val="22"/>
              </w:rPr>
              <w:t>Profit (loss) for the year</w:t>
            </w:r>
          </w:p>
        </w:tc>
        <w:tc>
          <w:tcPr>
            <w:tcW w:w="1843" w:type="dxa"/>
            <w:vAlign w:val="bottom"/>
          </w:tcPr>
          <w:p w14:paraId="5EEE3A4E" w14:textId="60925B77"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1,839,162</w:t>
            </w:r>
          </w:p>
        </w:tc>
        <w:tc>
          <w:tcPr>
            <w:tcW w:w="283" w:type="dxa"/>
            <w:vAlign w:val="bottom"/>
          </w:tcPr>
          <w:p w14:paraId="743F998D" w14:textId="77777777" w:rsidR="005B4332" w:rsidRPr="005B4332" w:rsidRDefault="005B4332" w:rsidP="005B4332">
            <w:pPr>
              <w:tabs>
                <w:tab w:val="clear" w:pos="454"/>
                <w:tab w:val="left" w:pos="750"/>
              </w:tabs>
              <w:ind w:left="-154" w:right="177"/>
              <w:jc w:val="right"/>
              <w:rPr>
                <w:rFonts w:ascii="Times New Roman" w:hAnsi="Times New Roman" w:cs="Times New Roman"/>
                <w:sz w:val="22"/>
                <w:szCs w:val="22"/>
              </w:rPr>
            </w:pPr>
          </w:p>
        </w:tc>
        <w:tc>
          <w:tcPr>
            <w:tcW w:w="1701" w:type="dxa"/>
            <w:vAlign w:val="bottom"/>
          </w:tcPr>
          <w:p w14:paraId="46F2A08C" w14:textId="69CBD598" w:rsidR="005B4332" w:rsidRPr="0094317A" w:rsidRDefault="005B4332" w:rsidP="00691A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proofErr w:type="gramStart"/>
            <w:r w:rsidRPr="005B4332">
              <w:rPr>
                <w:rFonts w:ascii="Times New Roman" w:hAnsi="Times New Roman" w:cs="Times New Roman"/>
                <w:sz w:val="22"/>
                <w:szCs w:val="22"/>
              </w:rPr>
              <w:t xml:space="preserve">(  </w:t>
            </w:r>
            <w:proofErr w:type="gramEnd"/>
            <w:r w:rsidRPr="005B4332">
              <w:rPr>
                <w:rFonts w:ascii="Times New Roman" w:hAnsi="Times New Roman" w:cs="Times New Roman"/>
                <w:sz w:val="22"/>
                <w:szCs w:val="22"/>
              </w:rPr>
              <w:t xml:space="preserve">   13,444)</w:t>
            </w:r>
          </w:p>
        </w:tc>
        <w:tc>
          <w:tcPr>
            <w:tcW w:w="284" w:type="dxa"/>
            <w:vAlign w:val="bottom"/>
          </w:tcPr>
          <w:p w14:paraId="6505EB1B" w14:textId="77777777" w:rsidR="005B4332" w:rsidRPr="005B4332" w:rsidRDefault="005B4332" w:rsidP="005B4332">
            <w:pPr>
              <w:tabs>
                <w:tab w:val="clear" w:pos="454"/>
                <w:tab w:val="left" w:pos="750"/>
              </w:tabs>
              <w:ind w:left="-154" w:right="177"/>
              <w:jc w:val="right"/>
              <w:rPr>
                <w:rFonts w:ascii="Times New Roman" w:hAnsi="Times New Roman" w:cs="Times New Roman"/>
                <w:sz w:val="22"/>
                <w:szCs w:val="22"/>
              </w:rPr>
            </w:pPr>
          </w:p>
        </w:tc>
        <w:tc>
          <w:tcPr>
            <w:tcW w:w="1559" w:type="dxa"/>
            <w:vAlign w:val="bottom"/>
          </w:tcPr>
          <w:p w14:paraId="2F195941" w14:textId="4BCE219A" w:rsidR="005B4332" w:rsidRPr="0094317A" w:rsidRDefault="005B4332" w:rsidP="00691A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58,808</w:t>
            </w:r>
          </w:p>
        </w:tc>
        <w:tc>
          <w:tcPr>
            <w:tcW w:w="284" w:type="dxa"/>
            <w:vAlign w:val="bottom"/>
          </w:tcPr>
          <w:p w14:paraId="7A81E269" w14:textId="77777777" w:rsidR="005B4332" w:rsidRPr="005B4332" w:rsidRDefault="005B4332" w:rsidP="005B4332">
            <w:pPr>
              <w:tabs>
                <w:tab w:val="clear" w:pos="454"/>
                <w:tab w:val="left" w:pos="750"/>
              </w:tabs>
              <w:ind w:left="-154" w:right="177"/>
              <w:jc w:val="right"/>
              <w:rPr>
                <w:rFonts w:ascii="Times New Roman" w:hAnsi="Times New Roman" w:cs="Times New Roman"/>
                <w:sz w:val="22"/>
                <w:szCs w:val="22"/>
              </w:rPr>
            </w:pPr>
          </w:p>
        </w:tc>
        <w:tc>
          <w:tcPr>
            <w:tcW w:w="1701" w:type="dxa"/>
            <w:vAlign w:val="bottom"/>
          </w:tcPr>
          <w:p w14:paraId="63D7C124" w14:textId="3DEBF4AD" w:rsidR="005B4332" w:rsidRPr="0094317A" w:rsidRDefault="005B4332" w:rsidP="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5B4332">
              <w:rPr>
                <w:rFonts w:ascii="Times New Roman" w:hAnsi="Times New Roman" w:cs="Times New Roman"/>
                <w:sz w:val="22"/>
                <w:szCs w:val="22"/>
              </w:rPr>
              <w:t>1,884,526</w:t>
            </w:r>
          </w:p>
        </w:tc>
      </w:tr>
    </w:tbl>
    <w:p w14:paraId="1A9361AA" w14:textId="612EA415" w:rsidR="005B4332" w:rsidRDefault="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5559A586" w14:textId="77777777" w:rsidR="005B4332" w:rsidRDefault="005B43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tbl>
      <w:tblPr>
        <w:tblW w:w="10013" w:type="dxa"/>
        <w:tblLook w:val="01E0" w:firstRow="1" w:lastRow="1" w:firstColumn="1" w:lastColumn="1" w:noHBand="0" w:noVBand="0"/>
      </w:tblPr>
      <w:tblGrid>
        <w:gridCol w:w="2358"/>
        <w:gridCol w:w="1843"/>
        <w:gridCol w:w="283"/>
        <w:gridCol w:w="1701"/>
        <w:gridCol w:w="284"/>
        <w:gridCol w:w="1559"/>
        <w:gridCol w:w="284"/>
        <w:gridCol w:w="1701"/>
      </w:tblGrid>
      <w:tr w:rsidR="0094317A" w:rsidRPr="0094317A" w14:paraId="05048908" w14:textId="77777777" w:rsidTr="00CE60FC">
        <w:tc>
          <w:tcPr>
            <w:tcW w:w="2358" w:type="dxa"/>
          </w:tcPr>
          <w:p w14:paraId="54C1F6AD" w14:textId="77777777" w:rsidR="0094317A" w:rsidRPr="0094317A" w:rsidRDefault="0094317A" w:rsidP="00CE60FC">
            <w:pPr>
              <w:tabs>
                <w:tab w:val="left" w:pos="540"/>
              </w:tabs>
              <w:rPr>
                <w:rFonts w:ascii="Times New Roman" w:eastAsia="SimSun" w:hAnsi="Times New Roman" w:cs="Times New Roman"/>
                <w:sz w:val="22"/>
                <w:szCs w:val="22"/>
              </w:rPr>
            </w:pPr>
            <w:r w:rsidRPr="0094317A">
              <w:rPr>
                <w:rFonts w:ascii="Times New Roman" w:hAnsi="Times New Roman" w:cs="Times New Roman"/>
                <w:sz w:val="22"/>
                <w:szCs w:val="22"/>
              </w:rPr>
              <w:lastRenderedPageBreak/>
              <w:br w:type="page"/>
            </w:r>
          </w:p>
        </w:tc>
        <w:tc>
          <w:tcPr>
            <w:tcW w:w="7655" w:type="dxa"/>
            <w:gridSpan w:val="7"/>
            <w:vAlign w:val="bottom"/>
          </w:tcPr>
          <w:p w14:paraId="3021353F" w14:textId="77777777" w:rsidR="0094317A" w:rsidRPr="0094317A" w:rsidRDefault="0094317A" w:rsidP="00CE60FC">
            <w:pPr>
              <w:tabs>
                <w:tab w:val="left" w:pos="540"/>
              </w:tabs>
              <w:jc w:val="center"/>
              <w:rPr>
                <w:rFonts w:ascii="Times New Roman" w:eastAsia="SimSun" w:hAnsi="Times New Roman" w:cs="Times New Roman"/>
                <w:sz w:val="22"/>
                <w:szCs w:val="22"/>
              </w:rPr>
            </w:pPr>
            <w:r w:rsidRPr="0094317A">
              <w:rPr>
                <w:rFonts w:ascii="Times New Roman" w:eastAsia="SimSun" w:hAnsi="Times New Roman" w:cs="Times New Roman"/>
                <w:sz w:val="22"/>
                <w:szCs w:val="22"/>
              </w:rPr>
              <w:t>2024 (In Thousand Baht)</w:t>
            </w:r>
          </w:p>
        </w:tc>
      </w:tr>
      <w:tr w:rsidR="0094317A" w:rsidRPr="0094317A" w14:paraId="6A77A096" w14:textId="77777777" w:rsidTr="00CE60FC">
        <w:tc>
          <w:tcPr>
            <w:tcW w:w="2358" w:type="dxa"/>
          </w:tcPr>
          <w:p w14:paraId="1A09B4E7" w14:textId="77777777" w:rsidR="0094317A" w:rsidRPr="0094317A" w:rsidRDefault="0094317A" w:rsidP="00CE60FC">
            <w:pPr>
              <w:tabs>
                <w:tab w:val="clear" w:pos="2580"/>
                <w:tab w:val="left" w:pos="540"/>
                <w:tab w:val="left" w:pos="2552"/>
              </w:tabs>
              <w:jc w:val="both"/>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016DAFDA" w14:textId="77777777" w:rsidR="0094317A" w:rsidRPr="0094317A" w:rsidRDefault="0094317A" w:rsidP="00CE60FC">
            <w:pPr>
              <w:tabs>
                <w:tab w:val="clear" w:pos="1644"/>
                <w:tab w:val="left" w:pos="540"/>
              </w:tabs>
              <w:ind w:left="-108" w:right="-108"/>
              <w:jc w:val="center"/>
              <w:rPr>
                <w:rFonts w:ascii="Times New Roman" w:hAnsi="Times New Roman" w:cs="Times New Roman"/>
                <w:sz w:val="22"/>
                <w:szCs w:val="22"/>
              </w:rPr>
            </w:pPr>
            <w:r w:rsidRPr="0094317A">
              <w:rPr>
                <w:rFonts w:ascii="Times New Roman" w:hAnsi="Times New Roman" w:cs="Times New Roman"/>
                <w:sz w:val="22"/>
                <w:szCs w:val="22"/>
              </w:rPr>
              <w:t xml:space="preserve">Entirely Promoted </w:t>
            </w:r>
          </w:p>
          <w:p w14:paraId="67FFFEEE" w14:textId="77777777" w:rsidR="0094317A" w:rsidRPr="0094317A" w:rsidRDefault="0094317A" w:rsidP="00CE60FC">
            <w:pPr>
              <w:tabs>
                <w:tab w:val="clear" w:pos="1644"/>
                <w:tab w:val="left" w:pos="540"/>
              </w:tabs>
              <w:ind w:left="-108" w:right="-108"/>
              <w:jc w:val="center"/>
              <w:rPr>
                <w:rFonts w:ascii="Times New Roman" w:hAnsi="Times New Roman" w:cs="Times New Roman"/>
                <w:sz w:val="22"/>
                <w:szCs w:val="22"/>
                <w:cs/>
              </w:rPr>
            </w:pPr>
            <w:r w:rsidRPr="0094317A">
              <w:rPr>
                <w:rFonts w:ascii="Times New Roman" w:hAnsi="Times New Roman" w:cs="Times New Roman"/>
                <w:sz w:val="22"/>
                <w:szCs w:val="22"/>
              </w:rPr>
              <w:t>Business</w:t>
            </w:r>
          </w:p>
        </w:tc>
        <w:tc>
          <w:tcPr>
            <w:tcW w:w="283" w:type="dxa"/>
            <w:tcBorders>
              <w:top w:val="single" w:sz="4" w:space="0" w:color="auto"/>
            </w:tcBorders>
          </w:tcPr>
          <w:p w14:paraId="62E3EE44" w14:textId="77777777" w:rsidR="0094317A" w:rsidRPr="0094317A" w:rsidRDefault="0094317A" w:rsidP="00CE60FC">
            <w:pPr>
              <w:ind w:left="-60" w:right="-92"/>
              <w:jc w:val="center"/>
              <w:rPr>
                <w:rFonts w:ascii="Times New Roman" w:hAnsi="Times New Roman" w:cs="Times New Roman"/>
                <w:sz w:val="22"/>
                <w:szCs w:val="22"/>
                <w:cs/>
              </w:rPr>
            </w:pPr>
          </w:p>
        </w:tc>
        <w:tc>
          <w:tcPr>
            <w:tcW w:w="1701" w:type="dxa"/>
            <w:tcBorders>
              <w:top w:val="single" w:sz="4" w:space="0" w:color="auto"/>
              <w:bottom w:val="single" w:sz="4" w:space="0" w:color="auto"/>
            </w:tcBorders>
            <w:vAlign w:val="bottom"/>
          </w:tcPr>
          <w:p w14:paraId="5D388B08" w14:textId="77777777" w:rsidR="0094317A" w:rsidRPr="0094317A" w:rsidRDefault="0094317A" w:rsidP="00CE60FC">
            <w:pPr>
              <w:tabs>
                <w:tab w:val="clear" w:pos="1644"/>
                <w:tab w:val="clear" w:pos="1871"/>
                <w:tab w:val="left" w:pos="540"/>
                <w:tab w:val="left" w:pos="1877"/>
              </w:tabs>
              <w:ind w:left="-108" w:right="-108"/>
              <w:jc w:val="center"/>
              <w:rPr>
                <w:rFonts w:ascii="Times New Roman" w:hAnsi="Times New Roman" w:cs="Times New Roman"/>
                <w:sz w:val="22"/>
                <w:szCs w:val="22"/>
                <w:cs/>
              </w:rPr>
            </w:pPr>
            <w:r w:rsidRPr="0094317A">
              <w:rPr>
                <w:rFonts w:ascii="Times New Roman" w:hAnsi="Times New Roman" w:cs="Times New Roman"/>
                <w:sz w:val="22"/>
                <w:szCs w:val="22"/>
              </w:rPr>
              <w:t>Partially Promoted Business</w:t>
            </w:r>
          </w:p>
        </w:tc>
        <w:tc>
          <w:tcPr>
            <w:tcW w:w="284" w:type="dxa"/>
            <w:tcBorders>
              <w:top w:val="single" w:sz="4" w:space="0" w:color="auto"/>
            </w:tcBorders>
          </w:tcPr>
          <w:p w14:paraId="5D3A9410" w14:textId="77777777" w:rsidR="0094317A" w:rsidRPr="0094317A" w:rsidRDefault="0094317A" w:rsidP="00CE60FC">
            <w:pPr>
              <w:tabs>
                <w:tab w:val="left" w:pos="540"/>
              </w:tabs>
              <w:ind w:left="-58" w:right="-92"/>
              <w:jc w:val="center"/>
              <w:rPr>
                <w:rFonts w:ascii="Times New Roman" w:hAnsi="Times New Roman" w:cs="Times New Roman"/>
                <w:sz w:val="22"/>
                <w:szCs w:val="22"/>
              </w:rPr>
            </w:pPr>
          </w:p>
        </w:tc>
        <w:tc>
          <w:tcPr>
            <w:tcW w:w="1559" w:type="dxa"/>
            <w:tcBorders>
              <w:top w:val="single" w:sz="4" w:space="0" w:color="auto"/>
              <w:bottom w:val="single" w:sz="4" w:space="0" w:color="auto"/>
            </w:tcBorders>
            <w:vAlign w:val="bottom"/>
          </w:tcPr>
          <w:p w14:paraId="2B4F01B4" w14:textId="77777777" w:rsidR="0094317A" w:rsidRPr="0094317A" w:rsidRDefault="0094317A" w:rsidP="00CE60FC">
            <w:pPr>
              <w:tabs>
                <w:tab w:val="clear" w:pos="1871"/>
              </w:tabs>
              <w:ind w:left="-96" w:right="-92"/>
              <w:jc w:val="center"/>
              <w:rPr>
                <w:rFonts w:ascii="Times New Roman" w:hAnsi="Times New Roman" w:cs="Times New Roman"/>
                <w:sz w:val="22"/>
                <w:szCs w:val="22"/>
              </w:rPr>
            </w:pPr>
            <w:r w:rsidRPr="0094317A">
              <w:rPr>
                <w:rFonts w:ascii="Times New Roman" w:hAnsi="Times New Roman" w:cs="Times New Roman"/>
                <w:sz w:val="22"/>
                <w:szCs w:val="22"/>
              </w:rPr>
              <w:t>Non-Promoted Business</w:t>
            </w:r>
          </w:p>
        </w:tc>
        <w:tc>
          <w:tcPr>
            <w:tcW w:w="284" w:type="dxa"/>
            <w:tcBorders>
              <w:top w:val="single" w:sz="4" w:space="0" w:color="auto"/>
            </w:tcBorders>
          </w:tcPr>
          <w:p w14:paraId="110132B5" w14:textId="77777777" w:rsidR="0094317A" w:rsidRPr="0094317A" w:rsidRDefault="0094317A" w:rsidP="00CE60FC">
            <w:pPr>
              <w:tabs>
                <w:tab w:val="left" w:pos="540"/>
              </w:tabs>
              <w:ind w:left="-58" w:right="-92"/>
              <w:jc w:val="center"/>
              <w:rPr>
                <w:rFonts w:ascii="Times New Roman" w:hAnsi="Times New Roman" w:cs="Times New Roman"/>
                <w:sz w:val="22"/>
                <w:szCs w:val="22"/>
              </w:rPr>
            </w:pPr>
          </w:p>
        </w:tc>
        <w:tc>
          <w:tcPr>
            <w:tcW w:w="1701" w:type="dxa"/>
            <w:tcBorders>
              <w:top w:val="single" w:sz="4" w:space="0" w:color="auto"/>
              <w:bottom w:val="single" w:sz="4" w:space="0" w:color="auto"/>
            </w:tcBorders>
            <w:vAlign w:val="bottom"/>
          </w:tcPr>
          <w:p w14:paraId="7602F4D6" w14:textId="77777777" w:rsidR="0094317A" w:rsidRPr="0094317A" w:rsidRDefault="0094317A" w:rsidP="00CE60FC">
            <w:pPr>
              <w:tabs>
                <w:tab w:val="left" w:pos="540"/>
              </w:tabs>
              <w:ind w:left="-172" w:right="-92"/>
              <w:jc w:val="center"/>
              <w:rPr>
                <w:rFonts w:ascii="Times New Roman" w:hAnsi="Times New Roman" w:cs="Times New Roman"/>
                <w:sz w:val="22"/>
                <w:szCs w:val="22"/>
              </w:rPr>
            </w:pPr>
            <w:r w:rsidRPr="0094317A">
              <w:rPr>
                <w:rFonts w:ascii="Times New Roman" w:hAnsi="Times New Roman" w:cs="Times New Roman"/>
                <w:sz w:val="22"/>
                <w:szCs w:val="22"/>
              </w:rPr>
              <w:t>Total</w:t>
            </w:r>
          </w:p>
        </w:tc>
      </w:tr>
      <w:tr w:rsidR="0094317A" w:rsidRPr="0094317A" w14:paraId="2C8703F2" w14:textId="77777777" w:rsidTr="00CE60FC">
        <w:tc>
          <w:tcPr>
            <w:tcW w:w="2358" w:type="dxa"/>
            <w:vAlign w:val="bottom"/>
          </w:tcPr>
          <w:p w14:paraId="0A589B99" w14:textId="77777777" w:rsidR="0094317A" w:rsidRPr="0094317A" w:rsidRDefault="0094317A" w:rsidP="00CE60FC">
            <w:pPr>
              <w:tabs>
                <w:tab w:val="left" w:pos="540"/>
              </w:tabs>
              <w:rPr>
                <w:rFonts w:ascii="Times New Roman" w:eastAsia="SimSun" w:hAnsi="Times New Roman" w:cs="Times New Roman"/>
                <w:sz w:val="22"/>
                <w:szCs w:val="22"/>
              </w:rPr>
            </w:pPr>
            <w:r w:rsidRPr="0094317A">
              <w:rPr>
                <w:rFonts w:ascii="Times New Roman" w:eastAsia="SimSun" w:hAnsi="Times New Roman" w:cs="Times New Roman"/>
                <w:sz w:val="22"/>
                <w:szCs w:val="22"/>
              </w:rPr>
              <w:t>Sales</w:t>
            </w:r>
          </w:p>
        </w:tc>
        <w:tc>
          <w:tcPr>
            <w:tcW w:w="1843" w:type="dxa"/>
            <w:tcBorders>
              <w:top w:val="single" w:sz="4" w:space="0" w:color="auto"/>
            </w:tcBorders>
            <w:vAlign w:val="bottom"/>
          </w:tcPr>
          <w:p w14:paraId="0455EECA"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18,072,236</w:t>
            </w:r>
          </w:p>
        </w:tc>
        <w:tc>
          <w:tcPr>
            <w:tcW w:w="283" w:type="dxa"/>
            <w:vAlign w:val="bottom"/>
          </w:tcPr>
          <w:p w14:paraId="6FB66351" w14:textId="77777777" w:rsidR="0094317A" w:rsidRPr="0094317A" w:rsidRDefault="0094317A" w:rsidP="00CE60FC">
            <w:pPr>
              <w:tabs>
                <w:tab w:val="clear" w:pos="680"/>
              </w:tabs>
              <w:ind w:left="-153" w:right="113"/>
              <w:jc w:val="right"/>
              <w:rPr>
                <w:rFonts w:ascii="Times New Roman" w:hAnsi="Times New Roman" w:cs="Times New Roman"/>
                <w:sz w:val="22"/>
                <w:szCs w:val="22"/>
                <w:highlight w:val="yellow"/>
              </w:rPr>
            </w:pPr>
          </w:p>
        </w:tc>
        <w:tc>
          <w:tcPr>
            <w:tcW w:w="1701" w:type="dxa"/>
            <w:tcBorders>
              <w:top w:val="single" w:sz="4" w:space="0" w:color="auto"/>
            </w:tcBorders>
            <w:vAlign w:val="bottom"/>
          </w:tcPr>
          <w:p w14:paraId="430D1383"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6,877,589</w:t>
            </w:r>
          </w:p>
        </w:tc>
        <w:tc>
          <w:tcPr>
            <w:tcW w:w="284" w:type="dxa"/>
            <w:vAlign w:val="bottom"/>
          </w:tcPr>
          <w:p w14:paraId="67B25072" w14:textId="77777777" w:rsidR="0094317A" w:rsidRPr="0094317A" w:rsidRDefault="0094317A" w:rsidP="00CE60FC">
            <w:pPr>
              <w:tabs>
                <w:tab w:val="clear" w:pos="680"/>
              </w:tabs>
              <w:ind w:left="-153" w:right="113"/>
              <w:jc w:val="right"/>
              <w:rPr>
                <w:rFonts w:ascii="Times New Roman" w:hAnsi="Times New Roman" w:cs="Times New Roman"/>
                <w:sz w:val="22"/>
                <w:szCs w:val="22"/>
                <w:highlight w:val="yellow"/>
              </w:rPr>
            </w:pPr>
          </w:p>
        </w:tc>
        <w:tc>
          <w:tcPr>
            <w:tcW w:w="1559" w:type="dxa"/>
            <w:tcBorders>
              <w:top w:val="single" w:sz="4" w:space="0" w:color="auto"/>
            </w:tcBorders>
            <w:vAlign w:val="bottom"/>
          </w:tcPr>
          <w:p w14:paraId="3EC506AC"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2,498,508</w:t>
            </w:r>
          </w:p>
        </w:tc>
        <w:tc>
          <w:tcPr>
            <w:tcW w:w="284" w:type="dxa"/>
            <w:vAlign w:val="bottom"/>
          </w:tcPr>
          <w:p w14:paraId="279DC57C" w14:textId="77777777" w:rsidR="0094317A" w:rsidRPr="0094317A" w:rsidRDefault="0094317A" w:rsidP="00CE60FC">
            <w:pPr>
              <w:tabs>
                <w:tab w:val="clear" w:pos="680"/>
              </w:tabs>
              <w:ind w:left="-153" w:right="113"/>
              <w:jc w:val="right"/>
              <w:rPr>
                <w:rFonts w:ascii="Times New Roman" w:hAnsi="Times New Roman" w:cs="Times New Roman"/>
                <w:sz w:val="22"/>
                <w:szCs w:val="22"/>
                <w:highlight w:val="yellow"/>
              </w:rPr>
            </w:pPr>
          </w:p>
        </w:tc>
        <w:tc>
          <w:tcPr>
            <w:tcW w:w="1701" w:type="dxa"/>
            <w:vAlign w:val="bottom"/>
          </w:tcPr>
          <w:p w14:paraId="6AADE715"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27,488,333</w:t>
            </w:r>
          </w:p>
        </w:tc>
      </w:tr>
      <w:tr w:rsidR="0094317A" w:rsidRPr="0094317A" w14:paraId="4C49A2E9" w14:textId="77777777" w:rsidTr="00CE60FC">
        <w:tc>
          <w:tcPr>
            <w:tcW w:w="2358" w:type="dxa"/>
            <w:vAlign w:val="bottom"/>
          </w:tcPr>
          <w:p w14:paraId="52AF234B" w14:textId="77777777" w:rsidR="0094317A" w:rsidRPr="0094317A" w:rsidRDefault="0094317A" w:rsidP="00CE60FC">
            <w:pPr>
              <w:tabs>
                <w:tab w:val="left" w:pos="540"/>
              </w:tabs>
              <w:rPr>
                <w:rFonts w:ascii="Times New Roman" w:eastAsia="SimSun" w:hAnsi="Times New Roman" w:cs="Times New Roman"/>
                <w:sz w:val="22"/>
                <w:szCs w:val="22"/>
                <w:cs/>
              </w:rPr>
            </w:pPr>
            <w:r w:rsidRPr="0094317A">
              <w:rPr>
                <w:rFonts w:ascii="Times New Roman" w:eastAsia="SimSun" w:hAnsi="Times New Roman" w:cs="Times New Roman"/>
                <w:sz w:val="22"/>
                <w:szCs w:val="22"/>
              </w:rPr>
              <w:t>Total revenues</w:t>
            </w:r>
          </w:p>
        </w:tc>
        <w:tc>
          <w:tcPr>
            <w:tcW w:w="1843" w:type="dxa"/>
            <w:vAlign w:val="bottom"/>
          </w:tcPr>
          <w:p w14:paraId="23E9DFEC"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18,088,598</w:t>
            </w:r>
          </w:p>
        </w:tc>
        <w:tc>
          <w:tcPr>
            <w:tcW w:w="283" w:type="dxa"/>
            <w:vAlign w:val="bottom"/>
          </w:tcPr>
          <w:p w14:paraId="5E4014E2" w14:textId="77777777" w:rsidR="0094317A" w:rsidRPr="0094317A" w:rsidRDefault="0094317A" w:rsidP="00CE60FC">
            <w:pPr>
              <w:tabs>
                <w:tab w:val="clear" w:pos="680"/>
              </w:tabs>
              <w:ind w:left="-153" w:right="113"/>
              <w:jc w:val="right"/>
              <w:rPr>
                <w:rFonts w:ascii="Times New Roman" w:hAnsi="Times New Roman" w:cs="Times New Roman"/>
                <w:sz w:val="22"/>
                <w:szCs w:val="22"/>
                <w:highlight w:val="yellow"/>
              </w:rPr>
            </w:pPr>
          </w:p>
        </w:tc>
        <w:tc>
          <w:tcPr>
            <w:tcW w:w="1701" w:type="dxa"/>
            <w:vAlign w:val="bottom"/>
          </w:tcPr>
          <w:p w14:paraId="5B6E0C20"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6,889,831</w:t>
            </w:r>
          </w:p>
        </w:tc>
        <w:tc>
          <w:tcPr>
            <w:tcW w:w="284" w:type="dxa"/>
            <w:vAlign w:val="bottom"/>
          </w:tcPr>
          <w:p w14:paraId="27D4024A" w14:textId="77777777" w:rsidR="0094317A" w:rsidRPr="0094317A" w:rsidRDefault="0094317A" w:rsidP="00CE60FC">
            <w:pPr>
              <w:tabs>
                <w:tab w:val="clear" w:pos="680"/>
              </w:tabs>
              <w:ind w:left="-153" w:right="113"/>
              <w:jc w:val="right"/>
              <w:rPr>
                <w:rFonts w:ascii="Times New Roman" w:hAnsi="Times New Roman" w:cs="Times New Roman"/>
                <w:sz w:val="22"/>
                <w:szCs w:val="22"/>
                <w:highlight w:val="yellow"/>
              </w:rPr>
            </w:pPr>
          </w:p>
        </w:tc>
        <w:tc>
          <w:tcPr>
            <w:tcW w:w="1559" w:type="dxa"/>
            <w:vAlign w:val="bottom"/>
          </w:tcPr>
          <w:p w14:paraId="0B68A27C"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2,517,732</w:t>
            </w:r>
          </w:p>
        </w:tc>
        <w:tc>
          <w:tcPr>
            <w:tcW w:w="284" w:type="dxa"/>
            <w:vAlign w:val="bottom"/>
          </w:tcPr>
          <w:p w14:paraId="482E1B1B" w14:textId="77777777" w:rsidR="0094317A" w:rsidRPr="0094317A" w:rsidRDefault="0094317A" w:rsidP="00CE60FC">
            <w:pPr>
              <w:tabs>
                <w:tab w:val="clear" w:pos="680"/>
              </w:tabs>
              <w:ind w:left="-153" w:right="113"/>
              <w:jc w:val="right"/>
              <w:rPr>
                <w:rFonts w:ascii="Times New Roman" w:hAnsi="Times New Roman" w:cs="Times New Roman"/>
                <w:sz w:val="22"/>
                <w:szCs w:val="22"/>
                <w:highlight w:val="yellow"/>
              </w:rPr>
            </w:pPr>
          </w:p>
        </w:tc>
        <w:tc>
          <w:tcPr>
            <w:tcW w:w="1701" w:type="dxa"/>
            <w:vAlign w:val="bottom"/>
          </w:tcPr>
          <w:p w14:paraId="2BD2AD28"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27,496,161</w:t>
            </w:r>
          </w:p>
        </w:tc>
      </w:tr>
      <w:tr w:rsidR="0094317A" w:rsidRPr="0094317A" w14:paraId="740A304E" w14:textId="77777777" w:rsidTr="00CE60FC">
        <w:tc>
          <w:tcPr>
            <w:tcW w:w="2358" w:type="dxa"/>
            <w:vAlign w:val="bottom"/>
          </w:tcPr>
          <w:p w14:paraId="3FFB9425" w14:textId="77777777" w:rsidR="0094317A" w:rsidRPr="0094317A" w:rsidRDefault="0094317A" w:rsidP="00CE60FC">
            <w:pPr>
              <w:tabs>
                <w:tab w:val="left" w:pos="540"/>
              </w:tabs>
              <w:rPr>
                <w:rFonts w:ascii="Times New Roman" w:eastAsia="SimSun" w:hAnsi="Times New Roman" w:cs="Times New Roman"/>
                <w:sz w:val="22"/>
                <w:szCs w:val="22"/>
                <w:cs/>
              </w:rPr>
            </w:pPr>
            <w:r w:rsidRPr="0094317A">
              <w:rPr>
                <w:rFonts w:ascii="Times New Roman" w:eastAsia="SimSun" w:hAnsi="Times New Roman" w:cs="Times New Roman"/>
                <w:sz w:val="22"/>
                <w:szCs w:val="22"/>
              </w:rPr>
              <w:t>Total cost of sales and expenses</w:t>
            </w:r>
          </w:p>
        </w:tc>
        <w:tc>
          <w:tcPr>
            <w:tcW w:w="1843" w:type="dxa"/>
            <w:vAlign w:val="bottom"/>
          </w:tcPr>
          <w:p w14:paraId="316F1E91"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400"/>
              </w:tabs>
              <w:ind w:right="113"/>
              <w:jc w:val="right"/>
              <w:rPr>
                <w:rFonts w:ascii="Times New Roman" w:hAnsi="Times New Roman" w:cs="Times New Roman"/>
                <w:sz w:val="22"/>
                <w:szCs w:val="22"/>
              </w:rPr>
            </w:pPr>
            <w:r w:rsidRPr="0094317A">
              <w:rPr>
                <w:rFonts w:ascii="Times New Roman" w:hAnsi="Times New Roman" w:cs="Times New Roman"/>
                <w:sz w:val="22"/>
                <w:szCs w:val="22"/>
              </w:rPr>
              <w:t>(16,924,555)</w:t>
            </w:r>
          </w:p>
        </w:tc>
        <w:tc>
          <w:tcPr>
            <w:tcW w:w="283" w:type="dxa"/>
            <w:vAlign w:val="bottom"/>
          </w:tcPr>
          <w:p w14:paraId="0EF47353" w14:textId="77777777" w:rsidR="0094317A" w:rsidRPr="0094317A" w:rsidRDefault="0094317A" w:rsidP="00CE60FC">
            <w:pPr>
              <w:tabs>
                <w:tab w:val="clear" w:pos="454"/>
                <w:tab w:val="left" w:pos="750"/>
              </w:tabs>
              <w:ind w:left="-154" w:right="177"/>
              <w:jc w:val="right"/>
              <w:rPr>
                <w:rFonts w:ascii="Times New Roman" w:hAnsi="Times New Roman" w:cs="Times New Roman"/>
                <w:sz w:val="22"/>
                <w:szCs w:val="22"/>
                <w:highlight w:val="yellow"/>
              </w:rPr>
            </w:pPr>
          </w:p>
        </w:tc>
        <w:tc>
          <w:tcPr>
            <w:tcW w:w="1701" w:type="dxa"/>
            <w:vAlign w:val="bottom"/>
          </w:tcPr>
          <w:p w14:paraId="52F8F80A"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 w:val="left" w:pos="560"/>
              </w:tabs>
              <w:ind w:right="113"/>
              <w:jc w:val="right"/>
              <w:rPr>
                <w:rFonts w:ascii="Times New Roman" w:hAnsi="Times New Roman" w:cs="Times New Roman"/>
                <w:sz w:val="22"/>
                <w:szCs w:val="22"/>
              </w:rPr>
            </w:pPr>
            <w:r w:rsidRPr="0094317A">
              <w:rPr>
                <w:rFonts w:ascii="Times New Roman" w:hAnsi="Times New Roman" w:cs="Times New Roman"/>
                <w:sz w:val="22"/>
                <w:szCs w:val="22"/>
              </w:rPr>
              <w:t>(6,161,233)</w:t>
            </w:r>
          </w:p>
        </w:tc>
        <w:tc>
          <w:tcPr>
            <w:tcW w:w="284" w:type="dxa"/>
            <w:vAlign w:val="bottom"/>
          </w:tcPr>
          <w:p w14:paraId="34507D03" w14:textId="77777777" w:rsidR="0094317A" w:rsidRPr="0094317A" w:rsidRDefault="0094317A" w:rsidP="00CE60FC">
            <w:pPr>
              <w:tabs>
                <w:tab w:val="clear" w:pos="454"/>
                <w:tab w:val="left" w:pos="750"/>
              </w:tabs>
              <w:ind w:left="-154" w:right="177"/>
              <w:jc w:val="right"/>
              <w:rPr>
                <w:rFonts w:ascii="Times New Roman" w:hAnsi="Times New Roman" w:cs="Times New Roman"/>
                <w:sz w:val="22"/>
                <w:szCs w:val="22"/>
                <w:highlight w:val="yellow"/>
              </w:rPr>
            </w:pPr>
          </w:p>
        </w:tc>
        <w:tc>
          <w:tcPr>
            <w:tcW w:w="1559" w:type="dxa"/>
            <w:vAlign w:val="bottom"/>
          </w:tcPr>
          <w:p w14:paraId="0ED8ACB7" w14:textId="77777777" w:rsidR="0094317A" w:rsidRPr="0094317A" w:rsidRDefault="0094317A" w:rsidP="00CE60F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s>
              <w:ind w:right="113"/>
              <w:jc w:val="right"/>
              <w:rPr>
                <w:rFonts w:ascii="Times New Roman" w:hAnsi="Times New Roman" w:cs="Times New Roman"/>
                <w:sz w:val="22"/>
                <w:szCs w:val="22"/>
              </w:rPr>
            </w:pPr>
            <w:r w:rsidRPr="0094317A">
              <w:rPr>
                <w:rFonts w:ascii="Times New Roman" w:hAnsi="Times New Roman" w:cs="Times New Roman"/>
                <w:sz w:val="22"/>
                <w:szCs w:val="22"/>
              </w:rPr>
              <w:t>(2,757,906)</w:t>
            </w:r>
          </w:p>
        </w:tc>
        <w:tc>
          <w:tcPr>
            <w:tcW w:w="284" w:type="dxa"/>
            <w:vAlign w:val="bottom"/>
          </w:tcPr>
          <w:p w14:paraId="2966AD0B" w14:textId="77777777" w:rsidR="0094317A" w:rsidRPr="0094317A" w:rsidRDefault="0094317A" w:rsidP="00CE60FC">
            <w:pPr>
              <w:tabs>
                <w:tab w:val="clear" w:pos="454"/>
                <w:tab w:val="left" w:pos="750"/>
              </w:tabs>
              <w:ind w:left="-154" w:right="177"/>
              <w:jc w:val="right"/>
              <w:rPr>
                <w:rFonts w:ascii="Times New Roman" w:hAnsi="Times New Roman" w:cs="Times New Roman"/>
                <w:sz w:val="22"/>
                <w:szCs w:val="22"/>
                <w:highlight w:val="yellow"/>
              </w:rPr>
            </w:pPr>
          </w:p>
        </w:tc>
        <w:tc>
          <w:tcPr>
            <w:tcW w:w="1701" w:type="dxa"/>
            <w:vAlign w:val="bottom"/>
          </w:tcPr>
          <w:p w14:paraId="63093A30"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5"/>
                <w:tab w:val="left" w:pos="560"/>
              </w:tabs>
              <w:ind w:right="113"/>
              <w:jc w:val="right"/>
              <w:rPr>
                <w:rFonts w:ascii="Times New Roman" w:hAnsi="Times New Roman" w:cs="Times New Roman"/>
                <w:sz w:val="22"/>
                <w:szCs w:val="22"/>
              </w:rPr>
            </w:pPr>
            <w:r w:rsidRPr="0094317A">
              <w:rPr>
                <w:rFonts w:ascii="Times New Roman" w:hAnsi="Times New Roman" w:cs="Times New Roman"/>
                <w:sz w:val="22"/>
                <w:szCs w:val="22"/>
              </w:rPr>
              <w:t>(25,843,694)</w:t>
            </w:r>
          </w:p>
        </w:tc>
      </w:tr>
      <w:tr w:rsidR="0094317A" w:rsidRPr="0094317A" w14:paraId="61191323" w14:textId="77777777" w:rsidTr="00CE60FC">
        <w:tc>
          <w:tcPr>
            <w:tcW w:w="2358" w:type="dxa"/>
            <w:vAlign w:val="bottom"/>
          </w:tcPr>
          <w:p w14:paraId="45EC1D9E" w14:textId="77777777" w:rsidR="0094317A" w:rsidRPr="0094317A" w:rsidRDefault="0094317A" w:rsidP="00CE60FC">
            <w:pPr>
              <w:tabs>
                <w:tab w:val="left" w:pos="540"/>
              </w:tabs>
              <w:rPr>
                <w:rFonts w:ascii="Times New Roman" w:eastAsia="SimSun" w:hAnsi="Times New Roman" w:cs="Times New Roman"/>
                <w:sz w:val="22"/>
                <w:szCs w:val="22"/>
              </w:rPr>
            </w:pPr>
            <w:r w:rsidRPr="0094317A">
              <w:rPr>
                <w:rFonts w:ascii="Times New Roman" w:eastAsia="SimSun" w:hAnsi="Times New Roman" w:cs="Times New Roman"/>
                <w:sz w:val="22"/>
                <w:szCs w:val="22"/>
              </w:rPr>
              <w:t>Profit (loss) for the year</w:t>
            </w:r>
          </w:p>
        </w:tc>
        <w:tc>
          <w:tcPr>
            <w:tcW w:w="1843" w:type="dxa"/>
            <w:vAlign w:val="bottom"/>
          </w:tcPr>
          <w:p w14:paraId="0E3904DA"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1,164,043</w:t>
            </w:r>
          </w:p>
        </w:tc>
        <w:tc>
          <w:tcPr>
            <w:tcW w:w="283" w:type="dxa"/>
            <w:vAlign w:val="bottom"/>
          </w:tcPr>
          <w:p w14:paraId="3C7BD97D" w14:textId="77777777" w:rsidR="0094317A" w:rsidRPr="0094317A" w:rsidRDefault="0094317A" w:rsidP="00CE60FC">
            <w:pPr>
              <w:tabs>
                <w:tab w:val="clear" w:pos="454"/>
                <w:tab w:val="left" w:pos="750"/>
              </w:tabs>
              <w:ind w:left="-154" w:right="177"/>
              <w:jc w:val="right"/>
              <w:rPr>
                <w:rFonts w:ascii="Times New Roman" w:hAnsi="Times New Roman" w:cs="Times New Roman"/>
                <w:sz w:val="22"/>
                <w:szCs w:val="22"/>
                <w:highlight w:val="yellow"/>
              </w:rPr>
            </w:pPr>
          </w:p>
        </w:tc>
        <w:tc>
          <w:tcPr>
            <w:tcW w:w="1701" w:type="dxa"/>
            <w:vAlign w:val="bottom"/>
          </w:tcPr>
          <w:p w14:paraId="76537662"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728,598</w:t>
            </w:r>
          </w:p>
        </w:tc>
        <w:tc>
          <w:tcPr>
            <w:tcW w:w="284" w:type="dxa"/>
            <w:vAlign w:val="bottom"/>
          </w:tcPr>
          <w:p w14:paraId="7AF195F8" w14:textId="77777777" w:rsidR="0094317A" w:rsidRPr="0094317A" w:rsidRDefault="0094317A" w:rsidP="00CE60FC">
            <w:pPr>
              <w:tabs>
                <w:tab w:val="clear" w:pos="454"/>
                <w:tab w:val="left" w:pos="750"/>
              </w:tabs>
              <w:ind w:left="-154" w:right="177"/>
              <w:jc w:val="right"/>
              <w:rPr>
                <w:rFonts w:ascii="Times New Roman" w:hAnsi="Times New Roman" w:cs="Times New Roman"/>
                <w:sz w:val="22"/>
                <w:szCs w:val="22"/>
                <w:highlight w:val="yellow"/>
              </w:rPr>
            </w:pPr>
          </w:p>
        </w:tc>
        <w:tc>
          <w:tcPr>
            <w:tcW w:w="1559" w:type="dxa"/>
            <w:vAlign w:val="bottom"/>
          </w:tcPr>
          <w:p w14:paraId="21133B6A" w14:textId="77777777" w:rsidR="0094317A" w:rsidRPr="0094317A" w:rsidRDefault="0094317A" w:rsidP="00CE60F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78"/>
              </w:tabs>
              <w:ind w:right="113"/>
              <w:jc w:val="right"/>
              <w:rPr>
                <w:rFonts w:ascii="Times New Roman" w:hAnsi="Times New Roman" w:cs="Times New Roman"/>
                <w:sz w:val="22"/>
                <w:szCs w:val="22"/>
              </w:rPr>
            </w:pPr>
            <w:proofErr w:type="gramStart"/>
            <w:r w:rsidRPr="0094317A">
              <w:rPr>
                <w:rFonts w:ascii="Times New Roman" w:hAnsi="Times New Roman" w:cs="Times New Roman"/>
                <w:sz w:val="22"/>
                <w:szCs w:val="22"/>
              </w:rPr>
              <w:t xml:space="preserve">(  </w:t>
            </w:r>
            <w:proofErr w:type="gramEnd"/>
            <w:r w:rsidRPr="0094317A">
              <w:rPr>
                <w:rFonts w:ascii="Times New Roman" w:hAnsi="Times New Roman" w:cs="Times New Roman"/>
                <w:sz w:val="22"/>
                <w:szCs w:val="22"/>
              </w:rPr>
              <w:t xml:space="preserve"> 240,174)</w:t>
            </w:r>
          </w:p>
        </w:tc>
        <w:tc>
          <w:tcPr>
            <w:tcW w:w="284" w:type="dxa"/>
            <w:vAlign w:val="bottom"/>
          </w:tcPr>
          <w:p w14:paraId="79DB0FC5" w14:textId="77777777" w:rsidR="0094317A" w:rsidRPr="0094317A" w:rsidRDefault="0094317A" w:rsidP="00CE60FC">
            <w:pPr>
              <w:tabs>
                <w:tab w:val="clear" w:pos="454"/>
                <w:tab w:val="left" w:pos="750"/>
              </w:tabs>
              <w:ind w:left="-154" w:right="177"/>
              <w:jc w:val="right"/>
              <w:rPr>
                <w:rFonts w:ascii="Times New Roman" w:hAnsi="Times New Roman" w:cs="Times New Roman"/>
                <w:sz w:val="22"/>
                <w:szCs w:val="22"/>
                <w:highlight w:val="yellow"/>
              </w:rPr>
            </w:pPr>
          </w:p>
        </w:tc>
        <w:tc>
          <w:tcPr>
            <w:tcW w:w="1701" w:type="dxa"/>
            <w:vAlign w:val="bottom"/>
          </w:tcPr>
          <w:p w14:paraId="63F8F698" w14:textId="77777777" w:rsidR="0094317A" w:rsidRPr="0094317A" w:rsidRDefault="0094317A" w:rsidP="00CE60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94317A">
              <w:rPr>
                <w:rFonts w:ascii="Times New Roman" w:hAnsi="Times New Roman" w:cs="Times New Roman"/>
                <w:sz w:val="22"/>
                <w:szCs w:val="22"/>
              </w:rPr>
              <w:t>1,652,467</w:t>
            </w:r>
          </w:p>
        </w:tc>
      </w:tr>
    </w:tbl>
    <w:p w14:paraId="0EE3BBDE" w14:textId="77777777" w:rsidR="00105257" w:rsidRPr="00A82E99" w:rsidRDefault="00105257" w:rsidP="00765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FF17E8E" w14:textId="0B7B239C" w:rsidR="00022245" w:rsidRPr="00A82E99" w:rsidRDefault="001B27FA" w:rsidP="009431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82E99">
        <w:rPr>
          <w:rFonts w:ascii="Times New Roman" w:hAnsi="Times New Roman" w:cs="Times New Roman"/>
          <w:sz w:val="22"/>
          <w:szCs w:val="22"/>
        </w:rPr>
        <w:t>The Emergency Decree on Top-up Tax B.E. 2567 was announced in the Royal Thai Government Gazette in December 2024 with effective from January 1, 2025. The</w:t>
      </w:r>
      <w:r w:rsidR="001C72D8">
        <w:rPr>
          <w:rFonts w:ascii="Times New Roman" w:hAnsi="Times New Roman" w:cs="Times New Roman"/>
          <w:sz w:val="22"/>
          <w:szCs w:val="22"/>
        </w:rPr>
        <w:t xml:space="preserve"> </w:t>
      </w:r>
      <w:r w:rsidR="001C72D8" w:rsidRPr="00F053FC">
        <w:rPr>
          <w:rFonts w:ascii="Times New Roman" w:hAnsi="Times New Roman" w:cs="Times New Roman"/>
          <w:sz w:val="22"/>
          <w:szCs w:val="22"/>
        </w:rPr>
        <w:t>Company</w:t>
      </w:r>
      <w:r w:rsidR="001C72D8">
        <w:rPr>
          <w:rFonts w:ascii="Times New Roman" w:hAnsi="Times New Roman" w:cs="Times New Roman"/>
          <w:sz w:val="22"/>
          <w:szCs w:val="22"/>
        </w:rPr>
        <w:t xml:space="preserve">’s </w:t>
      </w:r>
      <w:r w:rsidRPr="00A82E99">
        <w:rPr>
          <w:rFonts w:ascii="Times New Roman" w:hAnsi="Times New Roman" w:cs="Times New Roman"/>
          <w:sz w:val="22"/>
          <w:szCs w:val="22"/>
        </w:rPr>
        <w:t>management has assessed and believed that such law</w:t>
      </w:r>
      <w:r w:rsidR="001C72D8">
        <w:rPr>
          <w:rFonts w:ascii="Times New Roman" w:hAnsi="Times New Roman" w:cs="Times New Roman"/>
          <w:sz w:val="22"/>
          <w:szCs w:val="22"/>
        </w:rPr>
        <w:t xml:space="preserve"> </w:t>
      </w:r>
      <w:proofErr w:type="gramStart"/>
      <w:r w:rsidRPr="00A82E99">
        <w:rPr>
          <w:rFonts w:ascii="Times New Roman" w:hAnsi="Times New Roman" w:cs="Times New Roman"/>
          <w:sz w:val="22"/>
          <w:szCs w:val="22"/>
        </w:rPr>
        <w:t>have</w:t>
      </w:r>
      <w:proofErr w:type="gramEnd"/>
      <w:r w:rsidR="001C72D8">
        <w:rPr>
          <w:rFonts w:ascii="Times New Roman" w:hAnsi="Times New Roman" w:cs="Times New Roman"/>
          <w:sz w:val="22"/>
          <w:szCs w:val="22"/>
        </w:rPr>
        <w:t xml:space="preserve"> no </w:t>
      </w:r>
      <w:r w:rsidRPr="00A82E99">
        <w:rPr>
          <w:rFonts w:ascii="Times New Roman" w:hAnsi="Times New Roman" w:cs="Times New Roman"/>
          <w:sz w:val="22"/>
          <w:szCs w:val="22"/>
        </w:rPr>
        <w:t xml:space="preserve">impact on the </w:t>
      </w:r>
      <w:r w:rsidR="0094317A" w:rsidRPr="00A82E99">
        <w:rPr>
          <w:rFonts w:ascii="Times New Roman" w:hAnsi="Times New Roman" w:cs="Times New Roman"/>
          <w:sz w:val="22"/>
          <w:szCs w:val="22"/>
        </w:rPr>
        <w:t>Company</w:t>
      </w:r>
      <w:r w:rsidR="001C72D8">
        <w:rPr>
          <w:rFonts w:ascii="Times New Roman" w:hAnsi="Times New Roman" w:cs="Times New Roman"/>
          <w:sz w:val="22"/>
          <w:szCs w:val="22"/>
        </w:rPr>
        <w:t xml:space="preserve"> </w:t>
      </w:r>
      <w:r w:rsidR="0094317A" w:rsidRPr="00A82E99">
        <w:rPr>
          <w:rFonts w:ascii="Times New Roman" w:hAnsi="Times New Roman" w:cs="Times New Roman"/>
          <w:sz w:val="22"/>
          <w:szCs w:val="22"/>
        </w:rPr>
        <w:t>due to</w:t>
      </w:r>
      <w:r w:rsidR="001C72D8">
        <w:rPr>
          <w:rFonts w:ascii="Times New Roman" w:hAnsi="Times New Roman" w:cs="Times New Roman"/>
          <w:sz w:val="22"/>
          <w:szCs w:val="22"/>
        </w:rPr>
        <w:t xml:space="preserve"> </w:t>
      </w:r>
      <w:r w:rsidR="00DA49B7">
        <w:rPr>
          <w:rFonts w:ascii="Times New Roman" w:hAnsi="Times New Roman" w:cs="Times New Roman"/>
          <w:sz w:val="22"/>
          <w:szCs w:val="22"/>
        </w:rPr>
        <w:t>NER-CI</w:t>
      </w:r>
      <w:r w:rsidR="0094317A" w:rsidRPr="00A82E99">
        <w:rPr>
          <w:rFonts w:ascii="Times New Roman" w:hAnsi="Times New Roman" w:cs="Times New Roman"/>
          <w:sz w:val="22"/>
          <w:szCs w:val="22"/>
        </w:rPr>
        <w:t xml:space="preserve"> was registered for dissolution on December 15, </w:t>
      </w:r>
      <w:proofErr w:type="gramStart"/>
      <w:r w:rsidR="0094317A" w:rsidRPr="00A82E99">
        <w:rPr>
          <w:rFonts w:ascii="Times New Roman" w:hAnsi="Times New Roman" w:cs="Times New Roman"/>
          <w:sz w:val="22"/>
          <w:szCs w:val="22"/>
        </w:rPr>
        <w:t>2025</w:t>
      </w:r>
      <w:proofErr w:type="gramEnd"/>
      <w:r w:rsidR="0094317A" w:rsidRPr="00A82E99">
        <w:rPr>
          <w:rFonts w:ascii="Times New Roman" w:hAnsi="Times New Roman" w:cs="Times New Roman"/>
          <w:sz w:val="22"/>
          <w:szCs w:val="22"/>
        </w:rPr>
        <w:t xml:space="preserve"> </w:t>
      </w:r>
      <w:r w:rsidR="00CE7E7D" w:rsidRPr="00CE7E7D">
        <w:rPr>
          <w:rFonts w:ascii="Times New Roman" w:hAnsi="Times New Roman" w:cs="Times New Roman"/>
          <w:sz w:val="22"/>
          <w:szCs w:val="22"/>
        </w:rPr>
        <w:t xml:space="preserve">as </w:t>
      </w:r>
      <w:r w:rsidR="001C72D8" w:rsidRPr="00CE7E7D">
        <w:rPr>
          <w:rFonts w:ascii="Times New Roman" w:hAnsi="Times New Roman" w:cs="Times New Roman"/>
          <w:sz w:val="22"/>
          <w:szCs w:val="22"/>
        </w:rPr>
        <w:t>dis</w:t>
      </w:r>
      <w:r w:rsidR="001C72D8">
        <w:rPr>
          <w:rFonts w:ascii="Times New Roman" w:hAnsi="Times New Roman" w:cs="Times New Roman"/>
          <w:sz w:val="22"/>
          <w:szCs w:val="22"/>
        </w:rPr>
        <w:t>cussed</w:t>
      </w:r>
      <w:r w:rsidR="00CE7E7D" w:rsidRPr="00CE7E7D">
        <w:rPr>
          <w:rFonts w:ascii="Times New Roman" w:hAnsi="Times New Roman" w:cs="Times New Roman"/>
          <w:sz w:val="22"/>
          <w:szCs w:val="22"/>
        </w:rPr>
        <w:t xml:space="preserve"> in Note 2</w:t>
      </w:r>
      <w:r w:rsidR="001C72D8">
        <w:rPr>
          <w:rFonts w:ascii="Times New Roman" w:hAnsi="Times New Roman" w:cs="Times New Roman"/>
          <w:sz w:val="22"/>
          <w:szCs w:val="22"/>
        </w:rPr>
        <w:t xml:space="preserve"> and, therefore,</w:t>
      </w:r>
      <w:r w:rsidR="0094317A" w:rsidRPr="00A82E99">
        <w:rPr>
          <w:rFonts w:ascii="Times New Roman" w:hAnsi="Times New Roman" w:cs="Times New Roman"/>
          <w:sz w:val="22"/>
          <w:szCs w:val="22"/>
        </w:rPr>
        <w:t xml:space="preserve"> </w:t>
      </w:r>
      <w:r w:rsidR="00F053FC" w:rsidRPr="00F053FC">
        <w:rPr>
          <w:rFonts w:ascii="Times New Roman" w:hAnsi="Times New Roman" w:cs="Times New Roman"/>
          <w:sz w:val="22"/>
          <w:szCs w:val="22"/>
        </w:rPr>
        <w:t>the Company is</w:t>
      </w:r>
      <w:r w:rsidR="001C72D8">
        <w:rPr>
          <w:rFonts w:ascii="Times New Roman" w:hAnsi="Times New Roman" w:cs="Times New Roman"/>
          <w:sz w:val="22"/>
          <w:szCs w:val="22"/>
        </w:rPr>
        <w:t xml:space="preserve"> no </w:t>
      </w:r>
      <w:r w:rsidR="002510B5">
        <w:rPr>
          <w:rFonts w:ascii="Times New Roman" w:hAnsi="Times New Roman" w:cs="Times New Roman"/>
          <w:sz w:val="22"/>
          <w:szCs w:val="22"/>
        </w:rPr>
        <w:t xml:space="preserve">longer </w:t>
      </w:r>
      <w:r w:rsidR="00EF7696">
        <w:rPr>
          <w:rFonts w:ascii="Times New Roman" w:hAnsi="Times New Roman" w:cs="Times New Roman"/>
          <w:sz w:val="22"/>
          <w:szCs w:val="22"/>
        </w:rPr>
        <w:t xml:space="preserve">the multinational enterprise under the </w:t>
      </w:r>
      <w:r w:rsidR="00F053FC" w:rsidRPr="00F053FC">
        <w:rPr>
          <w:rFonts w:ascii="Times New Roman" w:hAnsi="Times New Roman" w:cs="Times New Roman"/>
          <w:sz w:val="22"/>
          <w:szCs w:val="22"/>
        </w:rPr>
        <w:t>scope</w:t>
      </w:r>
      <w:r w:rsidR="00F053FC">
        <w:rPr>
          <w:rFonts w:ascii="Times New Roman" w:hAnsi="Times New Roman" w:cs="Times New Roman"/>
          <w:sz w:val="22"/>
          <w:szCs w:val="22"/>
        </w:rPr>
        <w:t xml:space="preserve"> </w:t>
      </w:r>
      <w:r w:rsidR="00F053FC" w:rsidRPr="00F053FC">
        <w:rPr>
          <w:rFonts w:ascii="Times New Roman" w:hAnsi="Times New Roman" w:cs="Times New Roman"/>
          <w:sz w:val="22"/>
          <w:szCs w:val="22"/>
        </w:rPr>
        <w:t xml:space="preserve">of </w:t>
      </w:r>
      <w:r w:rsidR="00EF7696">
        <w:rPr>
          <w:rFonts w:ascii="Times New Roman" w:hAnsi="Times New Roman" w:cs="Times New Roman"/>
          <w:sz w:val="22"/>
          <w:szCs w:val="22"/>
        </w:rPr>
        <w:t>such l</w:t>
      </w:r>
      <w:r w:rsidR="002510B5">
        <w:rPr>
          <w:rFonts w:ascii="Times New Roman" w:hAnsi="Times New Roman" w:cs="Times New Roman"/>
          <w:sz w:val="22"/>
          <w:szCs w:val="22"/>
        </w:rPr>
        <w:t>a</w:t>
      </w:r>
      <w:r w:rsidR="00EF7696">
        <w:rPr>
          <w:rFonts w:ascii="Times New Roman" w:hAnsi="Times New Roman" w:cs="Times New Roman"/>
          <w:sz w:val="22"/>
          <w:szCs w:val="22"/>
        </w:rPr>
        <w:t>w</w:t>
      </w:r>
      <w:r w:rsidR="00F053FC" w:rsidRPr="00F053FC">
        <w:rPr>
          <w:rFonts w:ascii="Times New Roman" w:hAnsi="Times New Roman" w:cs="Times New Roman"/>
          <w:sz w:val="22"/>
          <w:szCs w:val="22"/>
        </w:rPr>
        <w:t>.</w:t>
      </w:r>
    </w:p>
    <w:p w14:paraId="3C9CFDC9" w14:textId="77777777" w:rsidR="00022245" w:rsidRPr="00A82E99" w:rsidRDefault="00022245" w:rsidP="000222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caps/>
          <w:sz w:val="22"/>
          <w:szCs w:val="22"/>
        </w:rPr>
      </w:pPr>
    </w:p>
    <w:p w14:paraId="52EBD1BA" w14:textId="77777777" w:rsidR="00996330" w:rsidRPr="00A82E99" w:rsidRDefault="00996330"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82E99">
        <w:rPr>
          <w:rFonts w:ascii="Times New Roman" w:hAnsi="Times New Roman" w:cs="Times New Roman"/>
          <w:b/>
          <w:bCs/>
          <w:caps/>
          <w:sz w:val="22"/>
          <w:szCs w:val="22"/>
        </w:rPr>
        <w:t xml:space="preserve">REGISTERED PROVIDENT FUND  </w:t>
      </w:r>
    </w:p>
    <w:p w14:paraId="3BD9B146" w14:textId="77777777" w:rsidR="00996330" w:rsidRPr="00A82E99" w:rsidRDefault="00996330" w:rsidP="00765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972A911" w14:textId="5A3FB363" w:rsidR="0076568C" w:rsidRPr="00A82E99" w:rsidRDefault="0076568C" w:rsidP="00765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82E99">
        <w:rPr>
          <w:rFonts w:ascii="Times New Roman" w:hAnsi="Times New Roman" w:cs="Times New Roman"/>
          <w:sz w:val="22"/>
          <w:szCs w:val="22"/>
        </w:rPr>
        <w:t xml:space="preserve">The Company has a contributory registered </w:t>
      </w:r>
      <w:r w:rsidR="00601FC1" w:rsidRPr="00A82E99">
        <w:rPr>
          <w:rFonts w:ascii="Times New Roman" w:hAnsi="Times New Roman" w:cs="Times New Roman"/>
          <w:sz w:val="22"/>
          <w:szCs w:val="22"/>
        </w:rPr>
        <w:t>employee’s</w:t>
      </w:r>
      <w:r w:rsidRPr="00A82E99">
        <w:rPr>
          <w:rFonts w:ascii="Times New Roman" w:hAnsi="Times New Roman" w:cs="Times New Roman"/>
          <w:sz w:val="22"/>
          <w:szCs w:val="22"/>
        </w:rPr>
        <w:t xml:space="preserve"> provident fund in accordance with the Provident Fund Act, B.E. 2530 (1987).  Membership </w:t>
      </w:r>
      <w:proofErr w:type="gramStart"/>
      <w:r w:rsidRPr="00A82E99">
        <w:rPr>
          <w:rFonts w:ascii="Times New Roman" w:hAnsi="Times New Roman" w:cs="Times New Roman"/>
          <w:sz w:val="22"/>
          <w:szCs w:val="22"/>
        </w:rPr>
        <w:t>to</w:t>
      </w:r>
      <w:proofErr w:type="gramEnd"/>
      <w:r w:rsidRPr="00A82E99">
        <w:rPr>
          <w:rFonts w:ascii="Times New Roman" w:hAnsi="Times New Roman" w:cs="Times New Roman"/>
          <w:sz w:val="22"/>
          <w:szCs w:val="22"/>
        </w:rPr>
        <w:t xml:space="preserve"> the fund is on a voluntary basis. Under the plan, the Company and employees contribute an amount equivalent to 2%-4% of the employees’ basic salaries depending on the length of employment. The fund will pay back the provident fund to employees in accordance with the conditions stated in the policies of provident fund regulations.</w:t>
      </w:r>
    </w:p>
    <w:p w14:paraId="2ECCB476" w14:textId="77777777" w:rsidR="0076568C" w:rsidRPr="00A82E99" w:rsidRDefault="0076568C" w:rsidP="00765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E33F10C" w14:textId="216F4E7C" w:rsidR="00593077" w:rsidRPr="00A82E99" w:rsidRDefault="00593077" w:rsidP="00593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r w:rsidRPr="00A82E99">
        <w:rPr>
          <w:rFonts w:ascii="Times New Roman" w:hAnsi="Times New Roman" w:cs="Times New Roman"/>
          <w:sz w:val="22"/>
          <w:szCs w:val="22"/>
        </w:rPr>
        <w:t xml:space="preserve">The Company’s contribution, which was recorded as part of cost of sales and administrative expenses, for the years ended December 31 amounted to approximately </w:t>
      </w:r>
      <w:r w:rsidRPr="00CE7E7D">
        <w:rPr>
          <w:rFonts w:ascii="Times New Roman" w:hAnsi="Times New Roman" w:cs="Times New Roman"/>
          <w:sz w:val="22"/>
          <w:szCs w:val="22"/>
        </w:rPr>
        <w:t xml:space="preserve">Baht </w:t>
      </w:r>
      <w:r w:rsidR="00687819" w:rsidRPr="00CE7E7D">
        <w:rPr>
          <w:rFonts w:ascii="Times New Roman" w:hAnsi="Times New Roman" w:cstheme="minorBidi"/>
          <w:sz w:val="22"/>
          <w:szCs w:val="22"/>
        </w:rPr>
        <w:t>1.</w:t>
      </w:r>
      <w:r w:rsidR="00CE7E7D" w:rsidRPr="00CE7E7D">
        <w:rPr>
          <w:rFonts w:ascii="Times New Roman" w:hAnsi="Times New Roman" w:cstheme="minorBidi"/>
          <w:sz w:val="22"/>
          <w:szCs w:val="22"/>
        </w:rPr>
        <w:t>9</w:t>
      </w:r>
      <w:r w:rsidRPr="00CE7E7D">
        <w:rPr>
          <w:rFonts w:ascii="Times New Roman" w:hAnsi="Times New Roman" w:cs="Times New Roman"/>
          <w:sz w:val="22"/>
          <w:szCs w:val="22"/>
        </w:rPr>
        <w:t xml:space="preserve"> million and Baht </w:t>
      </w:r>
      <w:r w:rsidR="00687819" w:rsidRPr="00CE7E7D">
        <w:rPr>
          <w:rFonts w:ascii="Times New Roman" w:hAnsi="Times New Roman" w:cs="Times New Roman"/>
          <w:sz w:val="22"/>
          <w:szCs w:val="22"/>
        </w:rPr>
        <w:t>1.</w:t>
      </w:r>
      <w:r w:rsidR="00CE7E7D" w:rsidRPr="00CE7E7D">
        <w:rPr>
          <w:rFonts w:ascii="Times New Roman" w:hAnsi="Times New Roman" w:cs="Times New Roman"/>
          <w:sz w:val="22"/>
          <w:szCs w:val="22"/>
        </w:rPr>
        <w:t>3</w:t>
      </w:r>
      <w:r w:rsidRPr="00CE7E7D">
        <w:rPr>
          <w:rFonts w:ascii="Times New Roman" w:hAnsi="Times New Roman" w:cs="Times New Roman"/>
          <w:sz w:val="22"/>
          <w:szCs w:val="22"/>
        </w:rPr>
        <w:t xml:space="preserve"> m</w:t>
      </w:r>
      <w:r w:rsidRPr="00A82E99">
        <w:rPr>
          <w:rFonts w:ascii="Times New Roman" w:hAnsi="Times New Roman" w:cs="Times New Roman"/>
          <w:sz w:val="22"/>
          <w:szCs w:val="22"/>
        </w:rPr>
        <w:t>illion in 20</w:t>
      </w:r>
      <w:r w:rsidRPr="00A82E99">
        <w:rPr>
          <w:rFonts w:ascii="Times New Roman" w:hAnsi="Times New Roman" w:cs="Times New Roman"/>
          <w:sz w:val="22"/>
          <w:szCs w:val="22"/>
          <w:cs/>
        </w:rPr>
        <w:t>2</w:t>
      </w:r>
      <w:r w:rsidR="00B54CF9" w:rsidRPr="00A82E99">
        <w:rPr>
          <w:rFonts w:ascii="Times New Roman" w:hAnsi="Times New Roman" w:cs="Times New Roman"/>
          <w:sz w:val="22"/>
          <w:szCs w:val="22"/>
        </w:rPr>
        <w:t>5</w:t>
      </w:r>
      <w:r w:rsidRPr="00A82E99">
        <w:rPr>
          <w:rFonts w:ascii="Times New Roman" w:hAnsi="Times New Roman" w:cs="Times New Roman"/>
          <w:sz w:val="22"/>
          <w:szCs w:val="22"/>
        </w:rPr>
        <w:t xml:space="preserve"> and Baht </w:t>
      </w:r>
      <w:r w:rsidR="00105257" w:rsidRPr="00A82E99">
        <w:rPr>
          <w:rFonts w:ascii="Times New Roman" w:hAnsi="Times New Roman" w:cstheme="minorBidi"/>
          <w:sz w:val="22"/>
          <w:szCs w:val="22"/>
        </w:rPr>
        <w:t>1.</w:t>
      </w:r>
      <w:r w:rsidR="00B54CF9" w:rsidRPr="00A82E99">
        <w:rPr>
          <w:rFonts w:ascii="Times New Roman" w:hAnsi="Times New Roman" w:cstheme="minorBidi"/>
          <w:sz w:val="22"/>
          <w:szCs w:val="22"/>
        </w:rPr>
        <w:t>4</w:t>
      </w:r>
      <w:r w:rsidR="00105257" w:rsidRPr="00A82E99">
        <w:rPr>
          <w:rFonts w:ascii="Times New Roman" w:hAnsi="Times New Roman" w:cs="Times New Roman"/>
          <w:sz w:val="22"/>
          <w:szCs w:val="22"/>
        </w:rPr>
        <w:t xml:space="preserve"> </w:t>
      </w:r>
      <w:r w:rsidRPr="00A82E99">
        <w:rPr>
          <w:rFonts w:ascii="Times New Roman" w:hAnsi="Times New Roman" w:cs="Times New Roman"/>
          <w:sz w:val="22"/>
          <w:szCs w:val="22"/>
        </w:rPr>
        <w:t xml:space="preserve">million and Baht </w:t>
      </w:r>
      <w:r w:rsidR="00D41C48" w:rsidRPr="00A82E99">
        <w:rPr>
          <w:rFonts w:ascii="Times New Roman" w:hAnsi="Times New Roman" w:cs="Times New Roman"/>
          <w:sz w:val="22"/>
          <w:szCs w:val="22"/>
        </w:rPr>
        <w:t>1.</w:t>
      </w:r>
      <w:r w:rsidR="00B54CF9" w:rsidRPr="00A82E99">
        <w:rPr>
          <w:rFonts w:ascii="Times New Roman" w:hAnsi="Times New Roman" w:cs="Times New Roman"/>
          <w:sz w:val="22"/>
          <w:szCs w:val="22"/>
        </w:rPr>
        <w:t>5</w:t>
      </w:r>
      <w:r w:rsidRPr="00A82E99">
        <w:rPr>
          <w:rFonts w:ascii="Times New Roman" w:hAnsi="Times New Roman" w:cs="Times New Roman"/>
          <w:sz w:val="22"/>
          <w:szCs w:val="22"/>
        </w:rPr>
        <w:t xml:space="preserve"> million in 202</w:t>
      </w:r>
      <w:r w:rsidR="00B54CF9" w:rsidRPr="00A82E99">
        <w:rPr>
          <w:rFonts w:ascii="Times New Roman" w:hAnsi="Times New Roman" w:cs="Times New Roman"/>
          <w:sz w:val="22"/>
          <w:szCs w:val="22"/>
        </w:rPr>
        <w:t>4</w:t>
      </w:r>
      <w:r w:rsidRPr="00A82E99">
        <w:rPr>
          <w:rFonts w:ascii="Times New Roman" w:hAnsi="Times New Roman" w:cs="Times New Roman"/>
          <w:sz w:val="22"/>
          <w:szCs w:val="22"/>
        </w:rPr>
        <w:t>, respectively.</w:t>
      </w:r>
    </w:p>
    <w:p w14:paraId="27FC4A19" w14:textId="77777777" w:rsidR="005C6EC6" w:rsidRPr="00A82E99" w:rsidRDefault="005C6EC6" w:rsidP="00593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p>
    <w:p w14:paraId="625A05A5" w14:textId="065C4B3A" w:rsidR="00604B9B" w:rsidRPr="00A82E99" w:rsidRDefault="00604B9B"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82E99">
        <w:rPr>
          <w:rFonts w:ascii="Times New Roman" w:hAnsi="Times New Roman" w:cs="Times New Roman"/>
          <w:b/>
          <w:bCs/>
          <w:caps/>
          <w:sz w:val="22"/>
          <w:szCs w:val="22"/>
        </w:rPr>
        <w:t>DIVIDENDS</w:t>
      </w:r>
    </w:p>
    <w:p w14:paraId="42A2FCBA" w14:textId="77777777" w:rsidR="009E64FE" w:rsidRPr="00A82E9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16CC278C" w14:textId="77777777" w:rsidR="008D0DA2" w:rsidRPr="00E27A4C" w:rsidRDefault="008D0DA2" w:rsidP="008D0DA2">
      <w:pPr>
        <w:tabs>
          <w:tab w:val="clear" w:pos="454"/>
          <w:tab w:val="left" w:pos="0"/>
          <w:tab w:val="left" w:pos="142"/>
        </w:tabs>
        <w:jc w:val="both"/>
        <w:rPr>
          <w:rFonts w:ascii="Times New Roman" w:hAnsi="Times New Roman" w:cstheme="minorBidi"/>
          <w:b/>
          <w:bCs/>
          <w:sz w:val="22"/>
          <w:szCs w:val="22"/>
        </w:rPr>
      </w:pPr>
      <w:r w:rsidRPr="00E27A4C">
        <w:rPr>
          <w:rFonts w:ascii="Times New Roman" w:hAnsi="Times New Roman" w:cstheme="minorBidi"/>
          <w:sz w:val="22"/>
          <w:szCs w:val="22"/>
        </w:rPr>
        <w:t xml:space="preserve">At the Board of Directors’ meeting on August </w:t>
      </w:r>
      <w:r>
        <w:rPr>
          <w:rFonts w:ascii="Times New Roman" w:hAnsi="Times New Roman" w:cstheme="minorBidi"/>
          <w:sz w:val="22"/>
          <w:szCs w:val="22"/>
        </w:rPr>
        <w:t>8</w:t>
      </w:r>
      <w:r w:rsidRPr="00E27A4C">
        <w:rPr>
          <w:rFonts w:ascii="Times New Roman" w:hAnsi="Times New Roman" w:cstheme="minorBidi"/>
          <w:sz w:val="22"/>
          <w:szCs w:val="22"/>
        </w:rPr>
        <w:t>, 202</w:t>
      </w:r>
      <w:r>
        <w:rPr>
          <w:rFonts w:ascii="Times New Roman" w:hAnsi="Times New Roman" w:cstheme="minorBidi"/>
          <w:sz w:val="22"/>
          <w:szCs w:val="22"/>
        </w:rPr>
        <w:t>5</w:t>
      </w:r>
      <w:r w:rsidRPr="00E27A4C">
        <w:rPr>
          <w:rFonts w:ascii="Times New Roman" w:hAnsi="Times New Roman" w:cstheme="minorBidi"/>
          <w:sz w:val="22"/>
          <w:szCs w:val="22"/>
        </w:rPr>
        <w:t xml:space="preserve">, the Board of Directors unanimously approved the Company to pay interim dividends from the operations for the six-month period ended June 30, </w:t>
      </w:r>
      <w:proofErr w:type="gramStart"/>
      <w:r w:rsidRPr="00E27A4C">
        <w:rPr>
          <w:rFonts w:ascii="Times New Roman" w:hAnsi="Times New Roman" w:cstheme="minorBidi"/>
          <w:sz w:val="22"/>
          <w:szCs w:val="22"/>
        </w:rPr>
        <w:t>202</w:t>
      </w:r>
      <w:r>
        <w:rPr>
          <w:rFonts w:ascii="Times New Roman" w:hAnsi="Times New Roman" w:cstheme="minorBidi"/>
          <w:sz w:val="22"/>
          <w:szCs w:val="22"/>
        </w:rPr>
        <w:t>5</w:t>
      </w:r>
      <w:proofErr w:type="gramEnd"/>
      <w:r w:rsidRPr="00E27A4C">
        <w:rPr>
          <w:rFonts w:ascii="Times New Roman" w:hAnsi="Times New Roman" w:cstheme="minorBidi"/>
          <w:sz w:val="22"/>
          <w:szCs w:val="22"/>
        </w:rPr>
        <w:t xml:space="preserve"> at Baht 0.05 per share, totalling</w:t>
      </w:r>
      <w:r w:rsidRPr="00E27A4C">
        <w:rPr>
          <w:rFonts w:ascii="Times New Roman" w:hAnsi="Times New Roman" w:cstheme="minorBidi" w:hint="cs"/>
          <w:sz w:val="22"/>
          <w:szCs w:val="22"/>
          <w:cs/>
        </w:rPr>
        <w:t xml:space="preserve"> </w:t>
      </w:r>
      <w:r w:rsidRPr="00E27A4C">
        <w:rPr>
          <w:rFonts w:ascii="Times New Roman" w:hAnsi="Times New Roman" w:cstheme="minorBidi"/>
          <w:sz w:val="22"/>
          <w:szCs w:val="22"/>
        </w:rPr>
        <w:t>approximately Baht</w:t>
      </w:r>
      <w:r w:rsidRPr="00E27A4C">
        <w:rPr>
          <w:rFonts w:ascii="Times New Roman" w:hAnsi="Times New Roman" w:cstheme="minorBidi" w:hint="cs"/>
          <w:sz w:val="22"/>
          <w:szCs w:val="22"/>
          <w:cs/>
        </w:rPr>
        <w:t xml:space="preserve"> </w:t>
      </w:r>
      <w:r w:rsidRPr="00E27A4C">
        <w:rPr>
          <w:rFonts w:ascii="Times New Roman" w:hAnsi="Times New Roman" w:cstheme="minorBidi"/>
          <w:sz w:val="22"/>
          <w:szCs w:val="22"/>
        </w:rPr>
        <w:t xml:space="preserve">92.4 million. Such dividends shall be paid from profit of the entirely promoted business. The Company paid such dividends to the shareholders on September </w:t>
      </w:r>
      <w:r>
        <w:rPr>
          <w:rFonts w:ascii="Times New Roman" w:hAnsi="Times New Roman" w:cstheme="minorBidi"/>
          <w:sz w:val="22"/>
          <w:szCs w:val="22"/>
        </w:rPr>
        <w:t>5</w:t>
      </w:r>
      <w:r w:rsidRPr="00E27A4C">
        <w:rPr>
          <w:rFonts w:ascii="Times New Roman" w:hAnsi="Times New Roman" w:cstheme="minorBidi"/>
          <w:sz w:val="22"/>
          <w:szCs w:val="22"/>
        </w:rPr>
        <w:t>, 202</w:t>
      </w:r>
      <w:r>
        <w:rPr>
          <w:rFonts w:ascii="Times New Roman" w:hAnsi="Times New Roman" w:cstheme="minorBidi"/>
          <w:sz w:val="22"/>
          <w:szCs w:val="22"/>
        </w:rPr>
        <w:t>5</w:t>
      </w:r>
      <w:r w:rsidRPr="00E27A4C">
        <w:rPr>
          <w:rFonts w:ascii="Times New Roman" w:hAnsi="Times New Roman" w:cstheme="minorBidi"/>
          <w:sz w:val="22"/>
          <w:szCs w:val="22"/>
        </w:rPr>
        <w:t>.</w:t>
      </w:r>
    </w:p>
    <w:p w14:paraId="3115DC09" w14:textId="77777777" w:rsidR="008D0DA2" w:rsidRPr="00E27A4C" w:rsidRDefault="008D0DA2" w:rsidP="008D0DA2">
      <w:pPr>
        <w:tabs>
          <w:tab w:val="clear" w:pos="454"/>
          <w:tab w:val="left" w:pos="0"/>
          <w:tab w:val="left" w:pos="142"/>
        </w:tabs>
        <w:jc w:val="both"/>
        <w:rPr>
          <w:rFonts w:ascii="Times New Roman" w:hAnsi="Times New Roman" w:cstheme="minorBidi"/>
          <w:sz w:val="22"/>
          <w:szCs w:val="22"/>
        </w:rPr>
      </w:pPr>
    </w:p>
    <w:p w14:paraId="2EA70542" w14:textId="77777777" w:rsidR="008D0DA2" w:rsidRPr="000C2F04" w:rsidRDefault="008D0DA2" w:rsidP="008D0DA2">
      <w:pPr>
        <w:tabs>
          <w:tab w:val="clear" w:pos="454"/>
          <w:tab w:val="left" w:pos="0"/>
          <w:tab w:val="left" w:pos="142"/>
        </w:tabs>
        <w:jc w:val="both"/>
        <w:rPr>
          <w:rFonts w:ascii="Times New Roman" w:hAnsi="Times New Roman" w:cs="Times New Roman"/>
          <w:sz w:val="22"/>
          <w:szCs w:val="22"/>
        </w:rPr>
      </w:pPr>
      <w:r w:rsidRPr="000C2F04">
        <w:rPr>
          <w:rFonts w:ascii="Times New Roman" w:hAnsi="Times New Roman" w:cs="Times New Roman"/>
          <w:sz w:val="22"/>
          <w:szCs w:val="22"/>
        </w:rPr>
        <w:t xml:space="preserve">At the general shareholders’ meeting </w:t>
      </w:r>
      <w:r w:rsidRPr="00D25685">
        <w:rPr>
          <w:rFonts w:ascii="Times New Roman" w:hAnsi="Times New Roman" w:cs="Times New Roman"/>
          <w:sz w:val="22"/>
          <w:szCs w:val="22"/>
        </w:rPr>
        <w:t>on April 10, 2025, the shareholders unanimously passed the resolution to approve the declaration of final dividends for</w:t>
      </w:r>
      <w:r w:rsidRPr="000C2F04">
        <w:rPr>
          <w:rFonts w:ascii="Times New Roman" w:hAnsi="Times New Roman" w:cs="Times New Roman"/>
          <w:sz w:val="22"/>
          <w:szCs w:val="22"/>
        </w:rPr>
        <w:t xml:space="preserve"> the 202</w:t>
      </w:r>
      <w:r>
        <w:rPr>
          <w:rFonts w:ascii="Times New Roman" w:hAnsi="Times New Roman" w:cs="Times New Roman"/>
          <w:sz w:val="22"/>
          <w:szCs w:val="22"/>
        </w:rPr>
        <w:t>4</w:t>
      </w:r>
      <w:r w:rsidRPr="000C2F04">
        <w:rPr>
          <w:rFonts w:ascii="Times New Roman" w:hAnsi="Times New Roman" w:cs="Times New Roman"/>
          <w:sz w:val="22"/>
          <w:szCs w:val="22"/>
        </w:rPr>
        <w:t xml:space="preserve"> operations to shareholders at Baht </w:t>
      </w:r>
      <w:r w:rsidRPr="00D25685">
        <w:rPr>
          <w:rFonts w:ascii="Times New Roman" w:hAnsi="Times New Roman" w:cs="Times New Roman"/>
          <w:sz w:val="22"/>
          <w:szCs w:val="22"/>
        </w:rPr>
        <w:t>0.</w:t>
      </w:r>
      <w:r>
        <w:rPr>
          <w:rFonts w:ascii="Times New Roman" w:hAnsi="Times New Roman" w:cs="Times New Roman"/>
          <w:sz w:val="22"/>
          <w:szCs w:val="22"/>
        </w:rPr>
        <w:t>31</w:t>
      </w:r>
      <w:r w:rsidRPr="00D25685">
        <w:rPr>
          <w:rFonts w:ascii="Times New Roman" w:hAnsi="Times New Roman" w:cs="Times New Roman"/>
          <w:sz w:val="22"/>
          <w:szCs w:val="22"/>
        </w:rPr>
        <w:t xml:space="preserve"> per share, totalling Baht </w:t>
      </w:r>
      <w:r>
        <w:rPr>
          <w:rFonts w:ascii="Times New Roman" w:hAnsi="Times New Roman" w:cs="Times New Roman"/>
          <w:sz w:val="22"/>
          <w:szCs w:val="22"/>
        </w:rPr>
        <w:t>572.8</w:t>
      </w:r>
      <w:r w:rsidRPr="00D25685">
        <w:rPr>
          <w:rFonts w:ascii="Times New Roman" w:hAnsi="Times New Roman" w:cs="Times New Roman"/>
          <w:sz w:val="22"/>
          <w:szCs w:val="22"/>
        </w:rPr>
        <w:t xml:space="preserve"> million. Such</w:t>
      </w:r>
      <w:r w:rsidRPr="000C2F04">
        <w:rPr>
          <w:rFonts w:ascii="Times New Roman" w:hAnsi="Times New Roman" w:cs="Times New Roman"/>
          <w:sz w:val="22"/>
          <w:szCs w:val="22"/>
        </w:rPr>
        <w:t xml:space="preserve"> dividends shall be paid from profit of the entirely promoted business. The Company paid such dividends to the </w:t>
      </w:r>
      <w:r w:rsidRPr="00D25685">
        <w:rPr>
          <w:rFonts w:ascii="Times New Roman" w:hAnsi="Times New Roman" w:cs="Times New Roman"/>
          <w:sz w:val="22"/>
          <w:szCs w:val="22"/>
        </w:rPr>
        <w:t xml:space="preserve">shareholders on May </w:t>
      </w:r>
      <w:r w:rsidRPr="005671EF">
        <w:rPr>
          <w:rFonts w:ascii="Times New Roman" w:hAnsi="Times New Roman" w:cs="Times New Roman"/>
          <w:sz w:val="22"/>
          <w:szCs w:val="22"/>
        </w:rPr>
        <w:t>8,</w:t>
      </w:r>
      <w:r w:rsidRPr="00D25685">
        <w:rPr>
          <w:rFonts w:ascii="Times New Roman" w:hAnsi="Times New Roman" w:cs="Times New Roman"/>
          <w:sz w:val="22"/>
          <w:szCs w:val="22"/>
        </w:rPr>
        <w:t xml:space="preserve"> 2025</w:t>
      </w:r>
      <w:r w:rsidRPr="000C2F04">
        <w:rPr>
          <w:rFonts w:ascii="Times New Roman" w:hAnsi="Times New Roman" w:cs="Times New Roman"/>
          <w:sz w:val="22"/>
          <w:szCs w:val="22"/>
        </w:rPr>
        <w:t>.</w:t>
      </w:r>
    </w:p>
    <w:p w14:paraId="61E19457" w14:textId="77777777" w:rsidR="008D0DA2" w:rsidRDefault="008D0DA2"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sz w:val="22"/>
          <w:szCs w:val="22"/>
        </w:rPr>
      </w:pPr>
    </w:p>
    <w:p w14:paraId="3567D2A8" w14:textId="5D780EED" w:rsidR="009E64FE" w:rsidRPr="00A82E9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r w:rsidRPr="00A82E99">
        <w:rPr>
          <w:rFonts w:ascii="Times New Roman" w:hAnsi="Times New Roman" w:cs="Times New Roman"/>
          <w:sz w:val="22"/>
          <w:szCs w:val="22"/>
        </w:rPr>
        <w:t xml:space="preserve">At the Board of Directors’ meeting on August 9, 2024, the Board of Directors unanimously approved the Company to pay interim dividends from the operations for the six-month period ended June 30, </w:t>
      </w:r>
      <w:proofErr w:type="gramStart"/>
      <w:r w:rsidRPr="00A82E99">
        <w:rPr>
          <w:rFonts w:ascii="Times New Roman" w:hAnsi="Times New Roman" w:cs="Times New Roman"/>
          <w:sz w:val="22"/>
          <w:szCs w:val="22"/>
        </w:rPr>
        <w:t>2024</w:t>
      </w:r>
      <w:proofErr w:type="gramEnd"/>
      <w:r w:rsidRPr="00A82E99">
        <w:rPr>
          <w:rFonts w:ascii="Times New Roman" w:hAnsi="Times New Roman" w:cs="Times New Roman"/>
          <w:sz w:val="22"/>
          <w:szCs w:val="22"/>
        </w:rPr>
        <w:t xml:space="preserve"> at Baht 0.0</w:t>
      </w:r>
      <w:r w:rsidRPr="00A82E99">
        <w:rPr>
          <w:rFonts w:ascii="Times New Roman" w:hAnsi="Times New Roman" w:cs="Cordia New"/>
          <w:sz w:val="22"/>
          <w:szCs w:val="22"/>
        </w:rPr>
        <w:t>5</w:t>
      </w:r>
      <w:r w:rsidRPr="00A82E99">
        <w:rPr>
          <w:rFonts w:ascii="Times New Roman" w:hAnsi="Times New Roman" w:cs="Times New Roman"/>
          <w:sz w:val="22"/>
          <w:szCs w:val="22"/>
        </w:rPr>
        <w:t xml:space="preserve"> per share, totalling</w:t>
      </w:r>
      <w:r w:rsidRPr="00A82E99">
        <w:rPr>
          <w:rFonts w:ascii="Times New Roman" w:hAnsi="Times New Roman" w:cs="Times New Roman" w:hint="cs"/>
          <w:sz w:val="22"/>
          <w:szCs w:val="22"/>
          <w:cs/>
        </w:rPr>
        <w:t xml:space="preserve"> </w:t>
      </w:r>
      <w:r w:rsidRPr="00A82E99">
        <w:rPr>
          <w:rFonts w:ascii="Times New Roman" w:hAnsi="Times New Roman" w:cs="Times New Roman"/>
          <w:sz w:val="22"/>
          <w:szCs w:val="22"/>
        </w:rPr>
        <w:t>approximately Baht</w:t>
      </w:r>
      <w:r w:rsidRPr="00A82E99">
        <w:rPr>
          <w:rFonts w:ascii="Times New Roman" w:hAnsi="Times New Roman" w:cs="Times New Roman" w:hint="cs"/>
          <w:sz w:val="22"/>
          <w:szCs w:val="22"/>
          <w:cs/>
        </w:rPr>
        <w:t xml:space="preserve"> </w:t>
      </w:r>
      <w:r w:rsidRPr="00A82E99">
        <w:rPr>
          <w:rFonts w:ascii="Times New Roman" w:hAnsi="Times New Roman" w:cs="Cordia New"/>
          <w:sz w:val="22"/>
          <w:szCs w:val="22"/>
        </w:rPr>
        <w:t>92.4</w:t>
      </w:r>
      <w:r w:rsidRPr="00A82E99">
        <w:rPr>
          <w:rFonts w:ascii="Times New Roman" w:hAnsi="Times New Roman" w:cs="Times New Roman"/>
          <w:sz w:val="22"/>
          <w:szCs w:val="22"/>
        </w:rPr>
        <w:t xml:space="preserve"> million. Such dividends shall be paid from profit of the entirely promoted business. The Company paid such dividends to the shareholders on September 6, 2024.</w:t>
      </w:r>
    </w:p>
    <w:p w14:paraId="6B094747" w14:textId="77777777" w:rsidR="009E64FE" w:rsidRPr="00A82E99"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5E005D3C" w14:textId="77777777" w:rsidR="009E64FE" w:rsidRPr="00A82E99" w:rsidRDefault="009E64FE" w:rsidP="009E64FE">
      <w:pPr>
        <w:tabs>
          <w:tab w:val="clear" w:pos="454"/>
          <w:tab w:val="left" w:pos="0"/>
          <w:tab w:val="left" w:pos="142"/>
        </w:tabs>
        <w:jc w:val="both"/>
        <w:rPr>
          <w:rFonts w:ascii="Times New Roman" w:hAnsi="Times New Roman" w:cs="Times New Roman"/>
          <w:sz w:val="22"/>
          <w:szCs w:val="22"/>
        </w:rPr>
      </w:pPr>
      <w:r w:rsidRPr="00A82E99">
        <w:rPr>
          <w:rFonts w:ascii="Times New Roman" w:hAnsi="Times New Roman" w:cs="Times New Roman"/>
          <w:sz w:val="22"/>
          <w:szCs w:val="22"/>
        </w:rPr>
        <w:t>At the general shareholders’ meeting on April 10, 2024, the shareholders unanimously passed the resolution to approve the declaration of final dividends for the 2023 operations to shareholders at Baht 0.29 per share, totalling Baht 535.</w:t>
      </w:r>
      <w:r w:rsidRPr="00A82E99">
        <w:rPr>
          <w:rFonts w:ascii="Times New Roman" w:hAnsi="Times New Roman" w:cs="Cordia New"/>
          <w:sz w:val="22"/>
          <w:szCs w:val="22"/>
        </w:rPr>
        <w:t>9</w:t>
      </w:r>
      <w:r w:rsidRPr="00A82E99">
        <w:rPr>
          <w:rFonts w:ascii="Times New Roman" w:hAnsi="Times New Roman" w:cs="Times New Roman"/>
          <w:sz w:val="22"/>
          <w:szCs w:val="22"/>
        </w:rPr>
        <w:t xml:space="preserve"> million. Such dividends shall be paid from profit of the entirely promoted business. The Company paid such dividends to the shareholders on May 8, 2024.</w:t>
      </w:r>
    </w:p>
    <w:p w14:paraId="4F05BD1C" w14:textId="62F394F6" w:rsidR="004F5A2D" w:rsidRDefault="004F5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1621E84" w14:textId="6D7FAA10" w:rsidR="00840933" w:rsidRPr="004202B3" w:rsidRDefault="00840933"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4202B3">
        <w:rPr>
          <w:rFonts w:ascii="Times New Roman" w:hAnsi="Times New Roman" w:cs="Times New Roman"/>
          <w:b/>
          <w:bCs/>
          <w:caps/>
          <w:sz w:val="22"/>
          <w:szCs w:val="22"/>
        </w:rPr>
        <w:lastRenderedPageBreak/>
        <w:t>SIGNIFICANT FINANCIAL INFORMATION CLASSIFIED BY OPERATING SEGMENT</w:t>
      </w:r>
    </w:p>
    <w:p w14:paraId="4C3968B2" w14:textId="77777777" w:rsidR="00840933" w:rsidRPr="004202B3" w:rsidRDefault="00840933" w:rsidP="00351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9F7EEB6" w14:textId="510EB776" w:rsidR="00A97ED6" w:rsidRPr="00D34D13" w:rsidRDefault="00F909D0" w:rsidP="00A97E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cs/>
        </w:rPr>
      </w:pPr>
      <w:r w:rsidRPr="004202B3">
        <w:rPr>
          <w:rFonts w:ascii="Times New Roman" w:hAnsi="Times New Roman" w:cs="Times New Roman"/>
          <w:sz w:val="22"/>
          <w:szCs w:val="22"/>
        </w:rPr>
        <w:t xml:space="preserve">The gross profit margin emphasized in statement of income is significant and core financial information of the </w:t>
      </w:r>
      <w:proofErr w:type="gramStart"/>
      <w:r w:rsidRPr="004202B3">
        <w:rPr>
          <w:rFonts w:ascii="Times New Roman" w:hAnsi="Times New Roman" w:cs="Times New Roman"/>
          <w:sz w:val="22"/>
          <w:szCs w:val="22"/>
        </w:rPr>
        <w:t>Company that</w:t>
      </w:r>
      <w:proofErr w:type="gramEnd"/>
      <w:r w:rsidRPr="004202B3">
        <w:rPr>
          <w:rFonts w:ascii="Times New Roman" w:hAnsi="Times New Roman" w:cs="Times New Roman"/>
          <w:sz w:val="22"/>
          <w:szCs w:val="22"/>
        </w:rPr>
        <w:t xml:space="preserve"> is provided regularly to the</w:t>
      </w:r>
      <w:r w:rsidR="00D34D13">
        <w:rPr>
          <w:rFonts w:ascii="Times New Roman" w:hAnsi="Times New Roman" w:cs="Times New Roman"/>
          <w:sz w:val="22"/>
          <w:szCs w:val="22"/>
        </w:rPr>
        <w:t xml:space="preserve"> </w:t>
      </w:r>
      <w:r w:rsidR="00D34D13" w:rsidRPr="00470BA9">
        <w:rPr>
          <w:rFonts w:ascii="Times New Roman" w:hAnsi="Times New Roman" w:cstheme="minorBidi"/>
          <w:sz w:val="21"/>
          <w:szCs w:val="21"/>
        </w:rPr>
        <w:t>Chief Operating Decision Maker</w:t>
      </w:r>
      <w:r w:rsidRPr="004202B3">
        <w:rPr>
          <w:rFonts w:ascii="Times New Roman" w:hAnsi="Times New Roman" w:cs="Times New Roman"/>
          <w:sz w:val="22"/>
          <w:szCs w:val="22"/>
        </w:rPr>
        <w:t xml:space="preserve"> </w:t>
      </w:r>
      <w:proofErr w:type="gramStart"/>
      <w:r w:rsidRPr="004202B3">
        <w:rPr>
          <w:rFonts w:ascii="Times New Roman" w:hAnsi="Times New Roman" w:cs="Times New Roman"/>
          <w:sz w:val="22"/>
          <w:szCs w:val="22"/>
        </w:rPr>
        <w:t>and also</w:t>
      </w:r>
      <w:proofErr w:type="gramEnd"/>
      <w:r w:rsidRPr="004202B3">
        <w:rPr>
          <w:rFonts w:ascii="Times New Roman" w:hAnsi="Times New Roman" w:cs="Times New Roman"/>
          <w:sz w:val="22"/>
          <w:szCs w:val="22"/>
        </w:rPr>
        <w:t xml:space="preserve"> used in evaluation of financial </w:t>
      </w:r>
      <w:proofErr w:type="gramStart"/>
      <w:r w:rsidRPr="004202B3">
        <w:rPr>
          <w:rFonts w:ascii="Times New Roman" w:hAnsi="Times New Roman" w:cs="Times New Roman"/>
          <w:sz w:val="22"/>
          <w:szCs w:val="22"/>
        </w:rPr>
        <w:t>performances</w:t>
      </w:r>
      <w:proofErr w:type="gramEnd"/>
      <w:r w:rsidRPr="004202B3">
        <w:rPr>
          <w:rFonts w:ascii="Times New Roman" w:hAnsi="Times New Roman" w:cs="Times New Roman"/>
          <w:sz w:val="22"/>
          <w:szCs w:val="22"/>
        </w:rPr>
        <w:t xml:space="preserve"> of the segments. As </w:t>
      </w:r>
      <w:proofErr w:type="gramStart"/>
      <w:r w:rsidRPr="004202B3">
        <w:rPr>
          <w:rFonts w:ascii="Times New Roman" w:hAnsi="Times New Roman" w:cs="Times New Roman"/>
          <w:sz w:val="22"/>
          <w:szCs w:val="22"/>
        </w:rPr>
        <w:t>at</w:t>
      </w:r>
      <w:proofErr w:type="gramEnd"/>
      <w:r w:rsidRPr="004202B3">
        <w:rPr>
          <w:rFonts w:ascii="Times New Roman" w:hAnsi="Times New Roman" w:cs="Times New Roman"/>
          <w:sz w:val="22"/>
          <w:szCs w:val="22"/>
        </w:rPr>
        <w:t xml:space="preserve"> December 31, 202</w:t>
      </w:r>
      <w:r w:rsidR="00F77950">
        <w:rPr>
          <w:rFonts w:ascii="Times New Roman" w:hAnsi="Times New Roman" w:cs="Times New Roman"/>
          <w:sz w:val="22"/>
          <w:szCs w:val="22"/>
        </w:rPr>
        <w:t>5</w:t>
      </w:r>
      <w:r w:rsidRPr="004202B3">
        <w:rPr>
          <w:rFonts w:ascii="Times New Roman" w:hAnsi="Times New Roman" w:cs="Times New Roman"/>
          <w:sz w:val="22"/>
          <w:szCs w:val="22"/>
        </w:rPr>
        <w:t>, the Company</w:t>
      </w:r>
      <w:r w:rsidR="00D060B7">
        <w:rPr>
          <w:rFonts w:ascii="Times New Roman" w:hAnsi="Times New Roman" w:cs="Times New Roman"/>
          <w:sz w:val="22"/>
          <w:szCs w:val="22"/>
        </w:rPr>
        <w:t xml:space="preserve"> </w:t>
      </w:r>
      <w:r w:rsidRPr="004202B3">
        <w:rPr>
          <w:rFonts w:ascii="Times New Roman" w:hAnsi="Times New Roman" w:cs="Times New Roman"/>
          <w:sz w:val="22"/>
          <w:szCs w:val="22"/>
        </w:rPr>
        <w:t xml:space="preserve">still had a single core operating segment (identified by internal reporting segments), i.e. manufacturing and sales of rubber smoked sheets, skim block rubbers and other rubber products, both in domestic and abroad, whereby the other segments are insignificant portion. Accordingly, the accompanying </w:t>
      </w:r>
      <w:r w:rsidR="00002CAE" w:rsidRPr="004202B3">
        <w:rPr>
          <w:rFonts w:ascii="Times New Roman" w:hAnsi="Times New Roman" w:cs="Times New Roman"/>
          <w:sz w:val="22"/>
          <w:szCs w:val="22"/>
        </w:rPr>
        <w:t>financial statements</w:t>
      </w:r>
      <w:r w:rsidRPr="004202B3">
        <w:rPr>
          <w:rFonts w:ascii="Times New Roman" w:hAnsi="Times New Roman" w:cs="Times New Roman"/>
          <w:sz w:val="22"/>
          <w:szCs w:val="22"/>
        </w:rPr>
        <w:t xml:space="preserve"> do not include information relating to information on business or product segment. In addition, the Company’s</w:t>
      </w:r>
      <w:r w:rsidRPr="004202B3">
        <w:rPr>
          <w:rFonts w:ascii="Times New Roman" w:hAnsi="Times New Roman" w:cs="Times New Roman" w:hint="cs"/>
          <w:sz w:val="22"/>
          <w:szCs w:val="22"/>
          <w:cs/>
        </w:rPr>
        <w:t xml:space="preserve"> </w:t>
      </w:r>
      <w:r w:rsidRPr="004202B3">
        <w:rPr>
          <w:rFonts w:ascii="Times New Roman" w:hAnsi="Times New Roman" w:cs="Times New Roman"/>
          <w:sz w:val="22"/>
          <w:szCs w:val="22"/>
        </w:rPr>
        <w:t xml:space="preserve">transfers between segments were accounted for at cost </w:t>
      </w:r>
      <w:r w:rsidR="00A97ED6" w:rsidRPr="004202B3">
        <w:rPr>
          <w:rFonts w:ascii="Times New Roman" w:hAnsi="Times New Roman" w:cs="Times New Roman"/>
          <w:sz w:val="22"/>
          <w:szCs w:val="22"/>
        </w:rPr>
        <w:t xml:space="preserve">and </w:t>
      </w:r>
      <w:r w:rsidR="00A97ED6" w:rsidRPr="00D34D13">
        <w:rPr>
          <w:rFonts w:ascii="Times New Roman" w:hAnsi="Times New Roman" w:cstheme="minorBidi"/>
          <w:sz w:val="22"/>
          <w:szCs w:val="22"/>
        </w:rPr>
        <w:t>segment information of assets and liabilities is not provided regularly to the Chief Operating Decision Maker.</w:t>
      </w:r>
    </w:p>
    <w:p w14:paraId="2B9061A3" w14:textId="77777777" w:rsidR="00840933" w:rsidRPr="00A97ED6" w:rsidRDefault="00840933" w:rsidP="00351B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cs/>
        </w:rPr>
      </w:pPr>
    </w:p>
    <w:p w14:paraId="5ADF26B2" w14:textId="63D08CC0" w:rsidR="009E64FE" w:rsidRPr="00AF41D9" w:rsidRDefault="00F05B2A"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i/>
          <w:iCs/>
          <w:sz w:val="22"/>
          <w:szCs w:val="22"/>
          <w:u w:val="single"/>
        </w:rPr>
      </w:pPr>
      <w:r w:rsidRPr="00AF41D9">
        <w:rPr>
          <w:rFonts w:ascii="Times New Roman" w:hAnsi="Times New Roman" w:cs="Times New Roman"/>
          <w:i/>
          <w:iCs/>
          <w:sz w:val="22"/>
          <w:szCs w:val="22"/>
          <w:u w:val="single"/>
        </w:rPr>
        <w:t>Information on Geographic Areas</w:t>
      </w:r>
      <w:r w:rsidR="009D6634" w:rsidRPr="009D6634">
        <w:rPr>
          <w:rFonts w:ascii="Times New Roman" w:hAnsi="Times New Roman" w:cs="Times New Roman"/>
          <w:i/>
          <w:iCs/>
          <w:sz w:val="22"/>
          <w:szCs w:val="22"/>
          <w:u w:val="single"/>
        </w:rPr>
        <w:t xml:space="preserve"> (consolidated and the company only)</w:t>
      </w:r>
    </w:p>
    <w:p w14:paraId="725A4205" w14:textId="77777777" w:rsidR="00F05B2A" w:rsidRPr="00AF41D9" w:rsidRDefault="00F05B2A" w:rsidP="003A71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756" w:type="dxa"/>
        <w:tblLook w:val="01E0" w:firstRow="1" w:lastRow="1" w:firstColumn="1" w:lastColumn="1" w:noHBand="0" w:noVBand="0"/>
      </w:tblPr>
      <w:tblGrid>
        <w:gridCol w:w="2358"/>
        <w:gridCol w:w="958"/>
        <w:gridCol w:w="236"/>
        <w:gridCol w:w="942"/>
        <w:gridCol w:w="236"/>
        <w:gridCol w:w="1048"/>
        <w:gridCol w:w="222"/>
        <w:gridCol w:w="1051"/>
        <w:gridCol w:w="243"/>
        <w:gridCol w:w="1113"/>
        <w:gridCol w:w="270"/>
        <w:gridCol w:w="1079"/>
      </w:tblGrid>
      <w:tr w:rsidR="003A713B" w:rsidRPr="00297957" w14:paraId="3A500D65" w14:textId="77777777" w:rsidTr="00002CAE">
        <w:tc>
          <w:tcPr>
            <w:tcW w:w="2358" w:type="dxa"/>
            <w:vAlign w:val="bottom"/>
          </w:tcPr>
          <w:p w14:paraId="0BA3C111"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cs/>
              </w:rPr>
            </w:pPr>
            <w:r w:rsidRPr="00297957">
              <w:rPr>
                <w:rFonts w:ascii="Times New Roman" w:hAnsi="Times New Roman" w:cs="Times New Roman"/>
                <w:b/>
                <w:bCs/>
                <w:cs/>
              </w:rPr>
              <w:br w:type="page"/>
            </w:r>
          </w:p>
        </w:tc>
        <w:tc>
          <w:tcPr>
            <w:tcW w:w="7398" w:type="dxa"/>
            <w:gridSpan w:val="11"/>
            <w:tcBorders>
              <w:bottom w:val="single" w:sz="4" w:space="0" w:color="auto"/>
            </w:tcBorders>
            <w:vAlign w:val="bottom"/>
          </w:tcPr>
          <w:p w14:paraId="24325769"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0" w:right="-112"/>
              <w:jc w:val="center"/>
              <w:rPr>
                <w:rFonts w:ascii="Times New Roman" w:hAnsi="Times New Roman" w:cs="Times New Roman"/>
                <w:cs/>
              </w:rPr>
            </w:pPr>
            <w:r w:rsidRPr="00297957">
              <w:rPr>
                <w:rFonts w:ascii="Times New Roman" w:hAnsi="Times New Roman" w:cs="Times New Roman"/>
              </w:rPr>
              <w:t>In Thousand Baht</w:t>
            </w:r>
          </w:p>
        </w:tc>
      </w:tr>
      <w:tr w:rsidR="003A713B" w:rsidRPr="00297957" w14:paraId="758EFB79" w14:textId="77777777" w:rsidTr="00002CAE">
        <w:tc>
          <w:tcPr>
            <w:tcW w:w="2358" w:type="dxa"/>
            <w:vAlign w:val="bottom"/>
          </w:tcPr>
          <w:p w14:paraId="2C1EA2A6"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p>
        </w:tc>
        <w:tc>
          <w:tcPr>
            <w:tcW w:w="2136" w:type="dxa"/>
            <w:gridSpan w:val="3"/>
            <w:tcBorders>
              <w:top w:val="single" w:sz="4" w:space="0" w:color="auto"/>
            </w:tcBorders>
            <w:vAlign w:val="bottom"/>
          </w:tcPr>
          <w:p w14:paraId="2E5294AB"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0" w:right="-106"/>
              <w:jc w:val="center"/>
              <w:rPr>
                <w:rFonts w:ascii="Times New Roman" w:hAnsi="Times New Roman" w:cs="Times New Roman"/>
              </w:rPr>
            </w:pPr>
            <w:r w:rsidRPr="00297957">
              <w:rPr>
                <w:rFonts w:ascii="Times New Roman" w:hAnsi="Times New Roman" w:cs="Times New Roman"/>
              </w:rPr>
              <w:t>Export Sales</w:t>
            </w:r>
          </w:p>
        </w:tc>
        <w:tc>
          <w:tcPr>
            <w:tcW w:w="236" w:type="dxa"/>
            <w:tcBorders>
              <w:top w:val="single" w:sz="4" w:space="0" w:color="auto"/>
            </w:tcBorders>
            <w:vAlign w:val="bottom"/>
          </w:tcPr>
          <w:p w14:paraId="311E4036"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2321" w:type="dxa"/>
            <w:gridSpan w:val="3"/>
            <w:tcBorders>
              <w:top w:val="single" w:sz="4" w:space="0" w:color="auto"/>
            </w:tcBorders>
            <w:vAlign w:val="bottom"/>
          </w:tcPr>
          <w:p w14:paraId="70921428"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63" w:right="-108"/>
              <w:jc w:val="center"/>
              <w:rPr>
                <w:rFonts w:ascii="Times New Roman" w:hAnsi="Times New Roman" w:cs="Times New Roman"/>
              </w:rPr>
            </w:pPr>
            <w:r w:rsidRPr="00297957">
              <w:rPr>
                <w:rFonts w:ascii="Times New Roman" w:hAnsi="Times New Roman" w:cs="Times New Roman"/>
              </w:rPr>
              <w:t>Domestic Sales</w:t>
            </w:r>
          </w:p>
        </w:tc>
        <w:tc>
          <w:tcPr>
            <w:tcW w:w="243" w:type="dxa"/>
            <w:tcBorders>
              <w:top w:val="single" w:sz="4" w:space="0" w:color="auto"/>
            </w:tcBorders>
            <w:vAlign w:val="bottom"/>
          </w:tcPr>
          <w:p w14:paraId="2F1C39BE"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2462" w:type="dxa"/>
            <w:gridSpan w:val="3"/>
            <w:tcBorders>
              <w:top w:val="single" w:sz="4" w:space="0" w:color="auto"/>
            </w:tcBorders>
            <w:vAlign w:val="bottom"/>
          </w:tcPr>
          <w:p w14:paraId="68E00790" w14:textId="77777777" w:rsidR="003A713B" w:rsidRPr="00297957" w:rsidRDefault="003A713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r w:rsidRPr="00297957">
              <w:rPr>
                <w:rFonts w:ascii="Times New Roman" w:hAnsi="Times New Roman" w:cs="Times New Roman"/>
              </w:rPr>
              <w:t>Total</w:t>
            </w:r>
          </w:p>
        </w:tc>
      </w:tr>
      <w:tr w:rsidR="009E64FE" w:rsidRPr="00297957" w14:paraId="1F99D13E" w14:textId="77777777" w:rsidTr="00561433">
        <w:tc>
          <w:tcPr>
            <w:tcW w:w="2358" w:type="dxa"/>
            <w:vAlign w:val="bottom"/>
          </w:tcPr>
          <w:p w14:paraId="09523AD6" w14:textId="77777777"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p>
        </w:tc>
        <w:tc>
          <w:tcPr>
            <w:tcW w:w="958" w:type="dxa"/>
            <w:tcBorders>
              <w:top w:val="single" w:sz="4" w:space="0" w:color="auto"/>
              <w:bottom w:val="single" w:sz="4" w:space="0" w:color="auto"/>
            </w:tcBorders>
            <w:vAlign w:val="bottom"/>
          </w:tcPr>
          <w:p w14:paraId="32A7CA2E" w14:textId="66D9D2A9" w:rsidR="009E64FE" w:rsidRPr="00F77950"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heme="minorBidi"/>
              </w:rPr>
            </w:pPr>
            <w:r w:rsidRPr="00297957">
              <w:rPr>
                <w:rFonts w:ascii="Times New Roman" w:hAnsi="Times New Roman" w:cs="Times New Roman"/>
              </w:rPr>
              <w:t>202</w:t>
            </w:r>
            <w:r w:rsidR="00F77950">
              <w:rPr>
                <w:rFonts w:ascii="Times New Roman" w:hAnsi="Times New Roman" w:cs="Times New Roman"/>
              </w:rPr>
              <w:t>5</w:t>
            </w:r>
          </w:p>
        </w:tc>
        <w:tc>
          <w:tcPr>
            <w:tcW w:w="236" w:type="dxa"/>
            <w:tcBorders>
              <w:top w:val="single" w:sz="4" w:space="0" w:color="auto"/>
            </w:tcBorders>
            <w:vAlign w:val="bottom"/>
          </w:tcPr>
          <w:p w14:paraId="6A042784" w14:textId="77777777"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942" w:type="dxa"/>
            <w:tcBorders>
              <w:top w:val="single" w:sz="4" w:space="0" w:color="auto"/>
              <w:bottom w:val="single" w:sz="4" w:space="0" w:color="auto"/>
            </w:tcBorders>
            <w:vAlign w:val="bottom"/>
          </w:tcPr>
          <w:p w14:paraId="3C6CE6DE" w14:textId="03AFCF2A"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sidR="004A0E1E">
              <w:rPr>
                <w:rFonts w:ascii="Times New Roman" w:hAnsi="Times New Roman" w:cs="Times New Roman"/>
              </w:rPr>
              <w:t>4</w:t>
            </w:r>
          </w:p>
        </w:tc>
        <w:tc>
          <w:tcPr>
            <w:tcW w:w="236" w:type="dxa"/>
            <w:vAlign w:val="bottom"/>
          </w:tcPr>
          <w:p w14:paraId="38E1AC6A" w14:textId="77777777"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1048" w:type="dxa"/>
            <w:tcBorders>
              <w:top w:val="single" w:sz="4" w:space="0" w:color="auto"/>
              <w:bottom w:val="single" w:sz="4" w:space="0" w:color="auto"/>
            </w:tcBorders>
            <w:vAlign w:val="bottom"/>
          </w:tcPr>
          <w:p w14:paraId="44A02936" w14:textId="62DF5F24"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sidR="004A0E1E">
              <w:rPr>
                <w:rFonts w:ascii="Times New Roman" w:hAnsi="Times New Roman" w:cs="Times New Roman"/>
              </w:rPr>
              <w:t>5</w:t>
            </w:r>
          </w:p>
        </w:tc>
        <w:tc>
          <w:tcPr>
            <w:tcW w:w="222" w:type="dxa"/>
            <w:tcBorders>
              <w:top w:val="single" w:sz="4" w:space="0" w:color="auto"/>
            </w:tcBorders>
            <w:vAlign w:val="bottom"/>
          </w:tcPr>
          <w:p w14:paraId="4F59DA21" w14:textId="77777777"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1051" w:type="dxa"/>
            <w:tcBorders>
              <w:top w:val="single" w:sz="4" w:space="0" w:color="auto"/>
              <w:bottom w:val="single" w:sz="4" w:space="0" w:color="auto"/>
            </w:tcBorders>
            <w:vAlign w:val="bottom"/>
          </w:tcPr>
          <w:p w14:paraId="4511F1D7" w14:textId="15D334A5"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sidR="004A0E1E">
              <w:rPr>
                <w:rFonts w:ascii="Times New Roman" w:hAnsi="Times New Roman" w:cs="Times New Roman"/>
              </w:rPr>
              <w:t>4</w:t>
            </w:r>
          </w:p>
        </w:tc>
        <w:tc>
          <w:tcPr>
            <w:tcW w:w="243" w:type="dxa"/>
            <w:vAlign w:val="bottom"/>
          </w:tcPr>
          <w:p w14:paraId="5C779461" w14:textId="77777777"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rPr>
            </w:pPr>
          </w:p>
        </w:tc>
        <w:tc>
          <w:tcPr>
            <w:tcW w:w="1113" w:type="dxa"/>
            <w:tcBorders>
              <w:top w:val="single" w:sz="4" w:space="0" w:color="auto"/>
              <w:bottom w:val="single" w:sz="4" w:space="0" w:color="auto"/>
            </w:tcBorders>
            <w:vAlign w:val="bottom"/>
          </w:tcPr>
          <w:p w14:paraId="72842DD1" w14:textId="61D64AA5"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sidR="004A0E1E">
              <w:rPr>
                <w:rFonts w:ascii="Times New Roman" w:hAnsi="Times New Roman" w:cs="Times New Roman"/>
              </w:rPr>
              <w:t>5</w:t>
            </w:r>
          </w:p>
        </w:tc>
        <w:tc>
          <w:tcPr>
            <w:tcW w:w="270" w:type="dxa"/>
            <w:tcBorders>
              <w:top w:val="single" w:sz="4" w:space="0" w:color="auto"/>
            </w:tcBorders>
            <w:vAlign w:val="bottom"/>
          </w:tcPr>
          <w:p w14:paraId="53DEB04C" w14:textId="77777777"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92"/>
              <w:jc w:val="center"/>
              <w:rPr>
                <w:rFonts w:ascii="Times New Roman" w:hAnsi="Times New Roman" w:cs="Times New Roman"/>
              </w:rPr>
            </w:pPr>
          </w:p>
        </w:tc>
        <w:tc>
          <w:tcPr>
            <w:tcW w:w="1079" w:type="dxa"/>
            <w:tcBorders>
              <w:top w:val="single" w:sz="4" w:space="0" w:color="auto"/>
              <w:bottom w:val="single" w:sz="4" w:space="0" w:color="auto"/>
            </w:tcBorders>
            <w:vAlign w:val="bottom"/>
          </w:tcPr>
          <w:p w14:paraId="211E39BD" w14:textId="4AC6E5D3" w:rsidR="009E64FE" w:rsidRPr="00297957" w:rsidRDefault="009E64FE" w:rsidP="009E64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8" w:right="-92"/>
              <w:jc w:val="center"/>
              <w:rPr>
                <w:rFonts w:ascii="Times New Roman" w:hAnsi="Times New Roman" w:cs="Times New Roman"/>
              </w:rPr>
            </w:pPr>
            <w:r w:rsidRPr="00297957">
              <w:rPr>
                <w:rFonts w:ascii="Times New Roman" w:hAnsi="Times New Roman" w:cs="Times New Roman"/>
              </w:rPr>
              <w:t>202</w:t>
            </w:r>
            <w:r w:rsidR="004A0E1E">
              <w:rPr>
                <w:rFonts w:ascii="Times New Roman" w:hAnsi="Times New Roman" w:cs="Times New Roman"/>
              </w:rPr>
              <w:t>4</w:t>
            </w:r>
          </w:p>
        </w:tc>
      </w:tr>
      <w:tr w:rsidR="006E7A66" w:rsidRPr="00297957" w14:paraId="6E27A999" w14:textId="77777777" w:rsidTr="00561433">
        <w:tc>
          <w:tcPr>
            <w:tcW w:w="2358" w:type="dxa"/>
            <w:vAlign w:val="bottom"/>
          </w:tcPr>
          <w:p w14:paraId="6AFCF93C" w14:textId="77777777" w:rsidR="006E7A66" w:rsidRPr="00297957"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Sales</w:t>
            </w:r>
          </w:p>
        </w:tc>
        <w:tc>
          <w:tcPr>
            <w:tcW w:w="958" w:type="dxa"/>
            <w:tcBorders>
              <w:top w:val="single" w:sz="4" w:space="0" w:color="auto"/>
            </w:tcBorders>
            <w:vAlign w:val="bottom"/>
          </w:tcPr>
          <w:p w14:paraId="05F2581B" w14:textId="570FE3F6"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E7A66">
              <w:rPr>
                <w:rFonts w:ascii="Times New Roman" w:hAnsi="Times New Roman" w:cs="Times New Roman"/>
              </w:rPr>
              <w:t>8,787,691</w:t>
            </w:r>
          </w:p>
        </w:tc>
        <w:tc>
          <w:tcPr>
            <w:tcW w:w="236" w:type="dxa"/>
            <w:vAlign w:val="bottom"/>
          </w:tcPr>
          <w:p w14:paraId="3D2AA71A"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4" w:right="34"/>
              <w:jc w:val="right"/>
              <w:rPr>
                <w:rFonts w:ascii="Times New Roman" w:hAnsi="Times New Roman" w:cs="Times New Roman"/>
              </w:rPr>
            </w:pPr>
          </w:p>
        </w:tc>
        <w:tc>
          <w:tcPr>
            <w:tcW w:w="942" w:type="dxa"/>
            <w:tcBorders>
              <w:top w:val="single" w:sz="4" w:space="0" w:color="auto"/>
            </w:tcBorders>
            <w:vAlign w:val="bottom"/>
          </w:tcPr>
          <w:p w14:paraId="28595921" w14:textId="5BC98DD3"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6,963,277</w:t>
            </w:r>
          </w:p>
        </w:tc>
        <w:tc>
          <w:tcPr>
            <w:tcW w:w="236" w:type="dxa"/>
            <w:vAlign w:val="bottom"/>
          </w:tcPr>
          <w:p w14:paraId="06BD01D0"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48" w:type="dxa"/>
            <w:tcBorders>
              <w:top w:val="single" w:sz="4" w:space="0" w:color="auto"/>
            </w:tcBorders>
            <w:vAlign w:val="bottom"/>
          </w:tcPr>
          <w:p w14:paraId="1BFB2C3B" w14:textId="36309EA6"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E7A66">
              <w:rPr>
                <w:rFonts w:ascii="Times New Roman" w:hAnsi="Times New Roman" w:cs="Times New Roman"/>
              </w:rPr>
              <w:t>21,452,725</w:t>
            </w:r>
          </w:p>
        </w:tc>
        <w:tc>
          <w:tcPr>
            <w:tcW w:w="222" w:type="dxa"/>
            <w:vAlign w:val="bottom"/>
          </w:tcPr>
          <w:p w14:paraId="0DDC9899"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51" w:type="dxa"/>
            <w:tcBorders>
              <w:top w:val="single" w:sz="4" w:space="0" w:color="auto"/>
            </w:tcBorders>
            <w:vAlign w:val="bottom"/>
          </w:tcPr>
          <w:p w14:paraId="62D6CBCB" w14:textId="6C750FD2"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20,485,056</w:t>
            </w:r>
          </w:p>
        </w:tc>
        <w:tc>
          <w:tcPr>
            <w:tcW w:w="243" w:type="dxa"/>
            <w:vAlign w:val="bottom"/>
          </w:tcPr>
          <w:p w14:paraId="65551D03"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113" w:type="dxa"/>
            <w:tcBorders>
              <w:top w:val="single" w:sz="4" w:space="0" w:color="auto"/>
            </w:tcBorders>
            <w:vAlign w:val="bottom"/>
          </w:tcPr>
          <w:p w14:paraId="0D46D602" w14:textId="1198CCEB"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E7A66">
              <w:rPr>
                <w:rFonts w:ascii="Times New Roman" w:hAnsi="Times New Roman" w:cs="Times New Roman"/>
              </w:rPr>
              <w:t>30,240,416</w:t>
            </w:r>
          </w:p>
        </w:tc>
        <w:tc>
          <w:tcPr>
            <w:tcW w:w="270" w:type="dxa"/>
            <w:vAlign w:val="bottom"/>
          </w:tcPr>
          <w:p w14:paraId="718CBD00"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4" w:right="34"/>
              <w:jc w:val="right"/>
              <w:rPr>
                <w:rFonts w:ascii="Times New Roman" w:hAnsi="Times New Roman" w:cs="Times New Roman"/>
              </w:rPr>
            </w:pPr>
          </w:p>
        </w:tc>
        <w:tc>
          <w:tcPr>
            <w:tcW w:w="1079" w:type="dxa"/>
            <w:vAlign w:val="bottom"/>
          </w:tcPr>
          <w:p w14:paraId="3F3BA4A2" w14:textId="34868686"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27,448,333</w:t>
            </w:r>
          </w:p>
        </w:tc>
      </w:tr>
      <w:tr w:rsidR="006E7A66" w:rsidRPr="00297957" w14:paraId="747AB574" w14:textId="77777777" w:rsidTr="00561433">
        <w:trPr>
          <w:trHeight w:val="229"/>
        </w:trPr>
        <w:tc>
          <w:tcPr>
            <w:tcW w:w="2358" w:type="dxa"/>
            <w:vAlign w:val="bottom"/>
          </w:tcPr>
          <w:p w14:paraId="02A24F1E" w14:textId="77777777" w:rsidR="006E7A66" w:rsidRPr="00297957"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64"/>
              <w:rPr>
                <w:rFonts w:ascii="Times New Roman" w:hAnsi="Times New Roman" w:cs="Times New Roman"/>
              </w:rPr>
            </w:pPr>
            <w:r w:rsidRPr="00297957">
              <w:rPr>
                <w:rFonts w:ascii="Times New Roman" w:hAnsi="Times New Roman" w:cs="Times New Roman"/>
                <w:u w:val="single"/>
              </w:rPr>
              <w:t>Less</w:t>
            </w:r>
            <w:r w:rsidRPr="00297957">
              <w:rPr>
                <w:rFonts w:ascii="Times New Roman" w:hAnsi="Times New Roman" w:cs="Times New Roman"/>
              </w:rPr>
              <w:t xml:space="preserve"> Segment expenses***</w:t>
            </w:r>
          </w:p>
        </w:tc>
        <w:tc>
          <w:tcPr>
            <w:tcW w:w="958" w:type="dxa"/>
            <w:tcBorders>
              <w:bottom w:val="single" w:sz="4" w:space="0" w:color="auto"/>
            </w:tcBorders>
            <w:vAlign w:val="bottom"/>
          </w:tcPr>
          <w:p w14:paraId="27C1E12E" w14:textId="17A92A2A"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6E7A66">
              <w:rPr>
                <w:rFonts w:ascii="Times New Roman" w:hAnsi="Times New Roman" w:cs="Times New Roman"/>
              </w:rPr>
              <w:t>(8,133,022)</w:t>
            </w:r>
          </w:p>
        </w:tc>
        <w:tc>
          <w:tcPr>
            <w:tcW w:w="236" w:type="dxa"/>
            <w:vAlign w:val="bottom"/>
          </w:tcPr>
          <w:p w14:paraId="53E86CCA"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bottom w:val="single" w:sz="4" w:space="0" w:color="auto"/>
            </w:tcBorders>
            <w:vAlign w:val="bottom"/>
          </w:tcPr>
          <w:p w14:paraId="16A27261" w14:textId="267E344A"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Pr>
                <w:rFonts w:ascii="Times New Roman" w:hAnsi="Times New Roman" w:cs="Times New Roman"/>
              </w:rPr>
              <w:t>(6,540,825)</w:t>
            </w:r>
          </w:p>
        </w:tc>
        <w:tc>
          <w:tcPr>
            <w:tcW w:w="236" w:type="dxa"/>
            <w:vAlign w:val="bottom"/>
          </w:tcPr>
          <w:p w14:paraId="710AA36A"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48" w:type="dxa"/>
            <w:tcBorders>
              <w:bottom w:val="single" w:sz="4" w:space="0" w:color="auto"/>
            </w:tcBorders>
            <w:vAlign w:val="bottom"/>
          </w:tcPr>
          <w:p w14:paraId="402C11D8" w14:textId="0243234B"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6E7A66">
              <w:rPr>
                <w:rFonts w:ascii="Times New Roman" w:hAnsi="Times New Roman" w:cs="Times New Roman"/>
              </w:rPr>
              <w:t>(19,508,293)</w:t>
            </w:r>
          </w:p>
        </w:tc>
        <w:tc>
          <w:tcPr>
            <w:tcW w:w="222" w:type="dxa"/>
            <w:vAlign w:val="bottom"/>
          </w:tcPr>
          <w:p w14:paraId="75B55A84"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51" w:type="dxa"/>
            <w:tcBorders>
              <w:bottom w:val="single" w:sz="4" w:space="0" w:color="auto"/>
            </w:tcBorders>
            <w:vAlign w:val="bottom"/>
          </w:tcPr>
          <w:p w14:paraId="495E6BFE" w14:textId="541C8BAE"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Pr>
                <w:rFonts w:ascii="Times New Roman" w:hAnsi="Times New Roman" w:cs="Times New Roman"/>
              </w:rPr>
              <w:t>(18,516,997)</w:t>
            </w:r>
          </w:p>
        </w:tc>
        <w:tc>
          <w:tcPr>
            <w:tcW w:w="243" w:type="dxa"/>
            <w:vAlign w:val="bottom"/>
          </w:tcPr>
          <w:p w14:paraId="4661DACC"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113" w:type="dxa"/>
            <w:tcBorders>
              <w:bottom w:val="single" w:sz="4" w:space="0" w:color="auto"/>
            </w:tcBorders>
            <w:vAlign w:val="bottom"/>
          </w:tcPr>
          <w:p w14:paraId="331390B0" w14:textId="2DFA1768"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8"/>
              </w:tabs>
              <w:spacing w:line="240" w:lineRule="auto"/>
              <w:ind w:left="-153" w:right="-34"/>
              <w:jc w:val="right"/>
              <w:rPr>
                <w:rFonts w:ascii="Times New Roman" w:hAnsi="Times New Roman" w:cs="Times New Roman"/>
              </w:rPr>
            </w:pPr>
            <w:r w:rsidRPr="006E7A66">
              <w:rPr>
                <w:rFonts w:ascii="Times New Roman" w:hAnsi="Times New Roman" w:cs="Times New Roman"/>
              </w:rPr>
              <w:t>(27,641,315)</w:t>
            </w:r>
          </w:p>
        </w:tc>
        <w:tc>
          <w:tcPr>
            <w:tcW w:w="270" w:type="dxa"/>
            <w:vAlign w:val="bottom"/>
          </w:tcPr>
          <w:p w14:paraId="10A27BD8"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 w:right="-34"/>
              <w:jc w:val="right"/>
              <w:rPr>
                <w:rFonts w:ascii="Times New Roman" w:hAnsi="Times New Roman" w:cs="Times New Roman"/>
              </w:rPr>
            </w:pPr>
          </w:p>
        </w:tc>
        <w:tc>
          <w:tcPr>
            <w:tcW w:w="1079" w:type="dxa"/>
            <w:tcBorders>
              <w:bottom w:val="single" w:sz="4" w:space="0" w:color="auto"/>
            </w:tcBorders>
            <w:vAlign w:val="bottom"/>
          </w:tcPr>
          <w:p w14:paraId="4475C105" w14:textId="5E57F5C2"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(25,057,822)</w:t>
            </w:r>
          </w:p>
        </w:tc>
      </w:tr>
      <w:tr w:rsidR="006E7A66" w:rsidRPr="00297957" w14:paraId="6538BEB5" w14:textId="77777777" w:rsidTr="00561433">
        <w:tc>
          <w:tcPr>
            <w:tcW w:w="2358" w:type="dxa"/>
            <w:vAlign w:val="bottom"/>
          </w:tcPr>
          <w:p w14:paraId="22901EC6" w14:textId="77777777" w:rsidR="006E7A66" w:rsidRPr="00297957"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Segment result</w:t>
            </w:r>
          </w:p>
        </w:tc>
        <w:tc>
          <w:tcPr>
            <w:tcW w:w="958" w:type="dxa"/>
            <w:tcBorders>
              <w:top w:val="single" w:sz="4" w:space="0" w:color="auto"/>
              <w:bottom w:val="double" w:sz="4" w:space="0" w:color="auto"/>
            </w:tcBorders>
            <w:vAlign w:val="bottom"/>
          </w:tcPr>
          <w:p w14:paraId="0DF960AF" w14:textId="4FC33FE9"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E7A66">
              <w:rPr>
                <w:rFonts w:ascii="Times New Roman" w:hAnsi="Times New Roman" w:cs="Times New Roman"/>
              </w:rPr>
              <w:t>654,669</w:t>
            </w:r>
          </w:p>
        </w:tc>
        <w:tc>
          <w:tcPr>
            <w:tcW w:w="236" w:type="dxa"/>
            <w:vAlign w:val="bottom"/>
          </w:tcPr>
          <w:p w14:paraId="32FEC961"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top w:val="single" w:sz="4" w:space="0" w:color="auto"/>
              <w:bottom w:val="double" w:sz="4" w:space="0" w:color="auto"/>
            </w:tcBorders>
            <w:vAlign w:val="bottom"/>
          </w:tcPr>
          <w:p w14:paraId="738063BB" w14:textId="3154961F"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422,452</w:t>
            </w:r>
          </w:p>
        </w:tc>
        <w:tc>
          <w:tcPr>
            <w:tcW w:w="236" w:type="dxa"/>
            <w:vAlign w:val="bottom"/>
          </w:tcPr>
          <w:p w14:paraId="1F7EE071"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tcBorders>
              <w:top w:val="single" w:sz="4" w:space="0" w:color="auto"/>
              <w:bottom w:val="double" w:sz="4" w:space="0" w:color="auto"/>
            </w:tcBorders>
            <w:vAlign w:val="bottom"/>
          </w:tcPr>
          <w:p w14:paraId="61750AEB" w14:textId="64ADB7AE"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E7A66">
              <w:rPr>
                <w:rFonts w:ascii="Times New Roman" w:hAnsi="Times New Roman" w:cs="Times New Roman"/>
              </w:rPr>
              <w:t>1,944,432</w:t>
            </w:r>
          </w:p>
        </w:tc>
        <w:tc>
          <w:tcPr>
            <w:tcW w:w="222" w:type="dxa"/>
            <w:vAlign w:val="bottom"/>
          </w:tcPr>
          <w:p w14:paraId="6230B83B" w14:textId="77777777"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tcBorders>
              <w:top w:val="single" w:sz="4" w:space="0" w:color="auto"/>
              <w:bottom w:val="double" w:sz="4" w:space="0" w:color="auto"/>
            </w:tcBorders>
            <w:vAlign w:val="bottom"/>
          </w:tcPr>
          <w:p w14:paraId="021887A1" w14:textId="15263555" w:rsidR="006E7A66" w:rsidRPr="005E256B"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1,968,059</w:t>
            </w:r>
          </w:p>
        </w:tc>
        <w:tc>
          <w:tcPr>
            <w:tcW w:w="243" w:type="dxa"/>
            <w:vAlign w:val="bottom"/>
          </w:tcPr>
          <w:p w14:paraId="0217D6F3"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top w:val="single" w:sz="4" w:space="0" w:color="auto"/>
            </w:tcBorders>
            <w:vAlign w:val="bottom"/>
          </w:tcPr>
          <w:p w14:paraId="679DE93E" w14:textId="6E60C7EC"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E7A66">
              <w:rPr>
                <w:rFonts w:ascii="Times New Roman" w:hAnsi="Times New Roman" w:cs="Times New Roman"/>
              </w:rPr>
              <w:t>2,599,101</w:t>
            </w:r>
          </w:p>
        </w:tc>
        <w:tc>
          <w:tcPr>
            <w:tcW w:w="270" w:type="dxa"/>
            <w:vAlign w:val="bottom"/>
          </w:tcPr>
          <w:p w14:paraId="3009CC82"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top w:val="single" w:sz="4" w:space="0" w:color="auto"/>
            </w:tcBorders>
            <w:vAlign w:val="bottom"/>
          </w:tcPr>
          <w:p w14:paraId="02F75306" w14:textId="043D00B5"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2,390,511</w:t>
            </w:r>
          </w:p>
        </w:tc>
      </w:tr>
      <w:tr w:rsidR="006E7A66" w:rsidRPr="00297957" w14:paraId="2518014F" w14:textId="77777777" w:rsidTr="00561433">
        <w:tc>
          <w:tcPr>
            <w:tcW w:w="2358" w:type="dxa"/>
            <w:vAlign w:val="bottom"/>
          </w:tcPr>
          <w:p w14:paraId="4CF90211" w14:textId="77777777" w:rsidR="006E7A66" w:rsidRPr="00297957"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u w:val="single"/>
              </w:rPr>
              <w:t>Add</w:t>
            </w:r>
            <w:r w:rsidRPr="00297957">
              <w:rPr>
                <w:rFonts w:ascii="Times New Roman" w:hAnsi="Times New Roman" w:cs="Times New Roman"/>
              </w:rPr>
              <w:t xml:space="preserve"> non-allocated revenues</w:t>
            </w:r>
          </w:p>
        </w:tc>
        <w:tc>
          <w:tcPr>
            <w:tcW w:w="958" w:type="dxa"/>
            <w:tcBorders>
              <w:top w:val="double" w:sz="4" w:space="0" w:color="auto"/>
            </w:tcBorders>
            <w:vAlign w:val="bottom"/>
          </w:tcPr>
          <w:p w14:paraId="07D12EA1"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EF691E7"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tcBorders>
              <w:top w:val="double" w:sz="4" w:space="0" w:color="auto"/>
            </w:tcBorders>
            <w:vAlign w:val="bottom"/>
          </w:tcPr>
          <w:p w14:paraId="54484CB1"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4B31337"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tcBorders>
              <w:top w:val="double" w:sz="4" w:space="0" w:color="auto"/>
            </w:tcBorders>
            <w:vAlign w:val="bottom"/>
          </w:tcPr>
          <w:p w14:paraId="14F51AEC"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c>
          <w:tcPr>
            <w:tcW w:w="222" w:type="dxa"/>
            <w:vAlign w:val="bottom"/>
          </w:tcPr>
          <w:p w14:paraId="1A167F9E"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tcBorders>
              <w:top w:val="double" w:sz="4" w:space="0" w:color="auto"/>
            </w:tcBorders>
            <w:vAlign w:val="bottom"/>
          </w:tcPr>
          <w:p w14:paraId="6C2A867F"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36769585"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7E52F1FE" w14:textId="77777777" w:rsidR="006E7A66" w:rsidRPr="006E7A66"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70" w:type="dxa"/>
            <w:vAlign w:val="bottom"/>
          </w:tcPr>
          <w:p w14:paraId="4F1AA5F1"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4C5CF461"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r>
      <w:tr w:rsidR="006E7A66" w:rsidRPr="00297957" w14:paraId="2EEE8671" w14:textId="77777777" w:rsidTr="00561433">
        <w:tc>
          <w:tcPr>
            <w:tcW w:w="2358" w:type="dxa"/>
            <w:vAlign w:val="bottom"/>
          </w:tcPr>
          <w:p w14:paraId="24F705E6" w14:textId="77777777" w:rsidR="006E7A66" w:rsidRPr="00297957"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103"/>
              <w:rPr>
                <w:rFonts w:ascii="Times New Roman" w:hAnsi="Times New Roman" w:cs="Times New Roman"/>
                <w:cs/>
              </w:rPr>
            </w:pPr>
            <w:r w:rsidRPr="00297957">
              <w:rPr>
                <w:rFonts w:ascii="Times New Roman" w:hAnsi="Times New Roman" w:cs="Times New Roman"/>
              </w:rPr>
              <w:t xml:space="preserve">- Other income </w:t>
            </w:r>
          </w:p>
        </w:tc>
        <w:tc>
          <w:tcPr>
            <w:tcW w:w="958" w:type="dxa"/>
            <w:vAlign w:val="bottom"/>
          </w:tcPr>
          <w:p w14:paraId="33AA05FF"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1CB4DF61"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61EA5A9D"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6A312B9"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9122D4E"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7960EAF7"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1622F993"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56CD28FC"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17AA2850" w14:textId="11E28C18"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6E7A66">
              <w:rPr>
                <w:rFonts w:ascii="Times New Roman" w:hAnsi="Times New Roman" w:cs="Times New Roman"/>
              </w:rPr>
              <w:t>19,432</w:t>
            </w:r>
          </w:p>
        </w:tc>
        <w:tc>
          <w:tcPr>
            <w:tcW w:w="270" w:type="dxa"/>
            <w:vAlign w:val="bottom"/>
          </w:tcPr>
          <w:p w14:paraId="75D93397" w14:textId="77777777"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289D2058" w14:textId="4067FD39" w:rsidR="006E7A66" w:rsidRPr="00852CC9" w:rsidRDefault="006E7A66" w:rsidP="006E7A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19,224</w:t>
            </w:r>
          </w:p>
        </w:tc>
      </w:tr>
      <w:tr w:rsidR="00D77EE7" w:rsidRPr="00297957" w14:paraId="049C9E60" w14:textId="77777777" w:rsidTr="00561433">
        <w:tc>
          <w:tcPr>
            <w:tcW w:w="2358" w:type="dxa"/>
            <w:vAlign w:val="bottom"/>
          </w:tcPr>
          <w:p w14:paraId="6745B901" w14:textId="0B7E825C" w:rsidR="00D77EE7" w:rsidRPr="009D6634" w:rsidRDefault="0059084F" w:rsidP="00D77EE7">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90" w:right="-103" w:hanging="90"/>
              <w:rPr>
                <w:rFonts w:ascii="Times New Roman" w:hAnsi="Times New Roman" w:cs="Times New Roman"/>
              </w:rPr>
            </w:pPr>
            <w:r w:rsidRPr="0059084F">
              <w:rPr>
                <w:rFonts w:ascii="Times New Roman" w:hAnsi="Times New Roman" w:cs="Times New Roman"/>
              </w:rPr>
              <w:t xml:space="preserve">Difference </w:t>
            </w:r>
            <w:proofErr w:type="gramStart"/>
            <w:r w:rsidRPr="0059084F">
              <w:rPr>
                <w:rFonts w:ascii="Times New Roman" w:hAnsi="Times New Roman" w:cs="Times New Roman"/>
              </w:rPr>
              <w:t>on</w:t>
            </w:r>
            <w:proofErr w:type="gramEnd"/>
            <w:r w:rsidRPr="0059084F">
              <w:rPr>
                <w:rFonts w:ascii="Times New Roman" w:hAnsi="Times New Roman" w:cs="Times New Roman"/>
              </w:rPr>
              <w:t xml:space="preserve"> insurance claim from fire accident - net</w:t>
            </w:r>
          </w:p>
        </w:tc>
        <w:tc>
          <w:tcPr>
            <w:tcW w:w="958" w:type="dxa"/>
            <w:vAlign w:val="bottom"/>
          </w:tcPr>
          <w:p w14:paraId="78D73D24"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4518FDA"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78088F1C"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B671B2E"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3D8AB736"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DA36411"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5042A4A9"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27B3C1FC"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3625AB2D" w14:textId="1F000A61" w:rsidR="00D77EE7" w:rsidRPr="006E7A66"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D77EE7">
              <w:rPr>
                <w:rFonts w:ascii="Times New Roman" w:hAnsi="Times New Roman" w:cs="Times New Roman"/>
              </w:rPr>
              <w:t>127,102</w:t>
            </w:r>
          </w:p>
        </w:tc>
        <w:tc>
          <w:tcPr>
            <w:tcW w:w="270" w:type="dxa"/>
            <w:vAlign w:val="bottom"/>
          </w:tcPr>
          <w:p w14:paraId="5E24B3E3"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411603CD" w14:textId="34B1283D" w:rsidR="00D77EE7"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90"/>
              <w:jc w:val="center"/>
              <w:rPr>
                <w:rFonts w:ascii="Times New Roman" w:hAnsi="Times New Roman" w:cs="Times New Roman"/>
              </w:rPr>
            </w:pPr>
            <w:r>
              <w:rPr>
                <w:rFonts w:ascii="Times New Roman" w:hAnsi="Times New Roman" w:cs="Times New Roman"/>
              </w:rPr>
              <w:t>-</w:t>
            </w:r>
          </w:p>
        </w:tc>
      </w:tr>
      <w:tr w:rsidR="00D77EE7" w:rsidRPr="00297957" w14:paraId="36ED4994" w14:textId="77777777" w:rsidTr="00561433">
        <w:tc>
          <w:tcPr>
            <w:tcW w:w="2358" w:type="dxa"/>
            <w:vAlign w:val="bottom"/>
          </w:tcPr>
          <w:p w14:paraId="0FA878EB" w14:textId="77777777" w:rsidR="00D77EE7" w:rsidRPr="00297957"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u w:val="single"/>
              </w:rPr>
              <w:t>Less</w:t>
            </w:r>
            <w:r w:rsidRPr="00297957">
              <w:rPr>
                <w:rFonts w:ascii="Times New Roman" w:hAnsi="Times New Roman" w:cs="Times New Roman"/>
              </w:rPr>
              <w:t xml:space="preserve"> non-allocated expenses</w:t>
            </w:r>
          </w:p>
        </w:tc>
        <w:tc>
          <w:tcPr>
            <w:tcW w:w="958" w:type="dxa"/>
            <w:vAlign w:val="bottom"/>
          </w:tcPr>
          <w:p w14:paraId="4D337702"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4A6964F0"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48522387"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1229D1CE"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962848E"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38428AF"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00198709"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6E5E265B"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2CF252D8" w14:textId="77777777" w:rsidR="00D77EE7" w:rsidRPr="006E7A66"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70" w:type="dxa"/>
            <w:vAlign w:val="bottom"/>
          </w:tcPr>
          <w:p w14:paraId="6760EB3A"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0C2D0A35"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highlight w:val="yellow"/>
              </w:rPr>
            </w:pPr>
          </w:p>
        </w:tc>
      </w:tr>
      <w:tr w:rsidR="00D77EE7" w:rsidRPr="00297957" w14:paraId="646B682A" w14:textId="77777777" w:rsidTr="00561433">
        <w:tc>
          <w:tcPr>
            <w:tcW w:w="2358" w:type="dxa"/>
            <w:vAlign w:val="bottom"/>
          </w:tcPr>
          <w:p w14:paraId="482C80B1" w14:textId="77777777" w:rsidR="00D77EE7" w:rsidRPr="00297957"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Administrative expenses</w:t>
            </w:r>
          </w:p>
        </w:tc>
        <w:tc>
          <w:tcPr>
            <w:tcW w:w="958" w:type="dxa"/>
            <w:vAlign w:val="bottom"/>
          </w:tcPr>
          <w:p w14:paraId="6E51DC8A"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55869CF5"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2840428A"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44457250"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373F3A29"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FA6FB3B"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1400D317"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EAEC5DC"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11E98515" w14:textId="35EEB5F4"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roofErr w:type="gramStart"/>
            <w:r w:rsidRPr="00D77EE7">
              <w:rPr>
                <w:rFonts w:ascii="Times New Roman" w:hAnsi="Times New Roman" w:cs="Times New Roman"/>
              </w:rPr>
              <w:t xml:space="preserve">(  </w:t>
            </w:r>
            <w:proofErr w:type="gramEnd"/>
            <w:r w:rsidRPr="00D77EE7">
              <w:rPr>
                <w:rFonts w:ascii="Times New Roman" w:hAnsi="Times New Roman" w:cs="Times New Roman"/>
              </w:rPr>
              <w:t xml:space="preserve">  252,895)</w:t>
            </w:r>
          </w:p>
        </w:tc>
        <w:tc>
          <w:tcPr>
            <w:tcW w:w="270" w:type="dxa"/>
            <w:vAlign w:val="bottom"/>
          </w:tcPr>
          <w:p w14:paraId="46A3295B"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7C7660C5" w14:textId="17F1A83A"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852CC9">
              <w:rPr>
                <w:rFonts w:ascii="Times New Roman" w:hAnsi="Times New Roman" w:cs="Times New Roman"/>
              </w:rPr>
              <w:t xml:space="preserve">(  </w:t>
            </w:r>
            <w:proofErr w:type="gramEnd"/>
            <w:r w:rsidRPr="00852CC9">
              <w:rPr>
                <w:rFonts w:ascii="Times New Roman" w:hAnsi="Times New Roman" w:cs="Times New Roman"/>
              </w:rPr>
              <w:t xml:space="preserve">  </w:t>
            </w:r>
            <w:r>
              <w:rPr>
                <w:rFonts w:ascii="Times New Roman" w:hAnsi="Times New Roman" w:cs="Times New Roman"/>
              </w:rPr>
              <w:t>232,851</w:t>
            </w:r>
            <w:r w:rsidRPr="00852CC9">
              <w:rPr>
                <w:rFonts w:ascii="Times New Roman" w:hAnsi="Times New Roman" w:cs="Times New Roman"/>
              </w:rPr>
              <w:t>)</w:t>
            </w:r>
          </w:p>
        </w:tc>
      </w:tr>
      <w:tr w:rsidR="00D77EE7" w:rsidRPr="00297957" w14:paraId="46A0E222" w14:textId="77777777" w:rsidTr="00561433">
        <w:tc>
          <w:tcPr>
            <w:tcW w:w="2358" w:type="dxa"/>
            <w:vAlign w:val="bottom"/>
          </w:tcPr>
          <w:p w14:paraId="0788042E" w14:textId="77777777" w:rsidR="00D77EE7" w:rsidRPr="00297957"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 Finance costs</w:t>
            </w:r>
          </w:p>
        </w:tc>
        <w:tc>
          <w:tcPr>
            <w:tcW w:w="958" w:type="dxa"/>
            <w:vAlign w:val="bottom"/>
          </w:tcPr>
          <w:p w14:paraId="081501ED"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28F790D4"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3C7BE38B"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7D50CC1"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43575055"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07B1AF6A"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46A32384"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B9646A8"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vAlign w:val="bottom"/>
          </w:tcPr>
          <w:p w14:paraId="4F2194B7" w14:textId="55C3086F"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roofErr w:type="gramStart"/>
            <w:r w:rsidRPr="00D77EE7">
              <w:rPr>
                <w:rFonts w:ascii="Times New Roman" w:hAnsi="Times New Roman" w:cs="Times New Roman"/>
              </w:rPr>
              <w:t xml:space="preserve">(  </w:t>
            </w:r>
            <w:proofErr w:type="gramEnd"/>
            <w:r w:rsidRPr="00D77EE7">
              <w:rPr>
                <w:rFonts w:ascii="Times New Roman" w:hAnsi="Times New Roman" w:cs="Times New Roman"/>
              </w:rPr>
              <w:t xml:space="preserve">  548,073)</w:t>
            </w:r>
          </w:p>
        </w:tc>
        <w:tc>
          <w:tcPr>
            <w:tcW w:w="270" w:type="dxa"/>
            <w:vAlign w:val="bottom"/>
          </w:tcPr>
          <w:p w14:paraId="565309B8"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vAlign w:val="bottom"/>
          </w:tcPr>
          <w:p w14:paraId="4AA8BE7F" w14:textId="2CCF7AB6"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852CC9">
              <w:rPr>
                <w:rFonts w:ascii="Times New Roman" w:hAnsi="Times New Roman" w:cs="Times New Roman"/>
              </w:rPr>
              <w:t xml:space="preserve">(  </w:t>
            </w:r>
            <w:proofErr w:type="gramEnd"/>
            <w:r w:rsidRPr="00852CC9">
              <w:rPr>
                <w:rFonts w:ascii="Times New Roman" w:hAnsi="Times New Roman" w:cs="Times New Roman"/>
              </w:rPr>
              <w:t xml:space="preserve">  </w:t>
            </w:r>
            <w:r>
              <w:rPr>
                <w:rFonts w:ascii="Times New Roman" w:hAnsi="Times New Roman" w:cs="Times New Roman"/>
              </w:rPr>
              <w:t>469,117</w:t>
            </w:r>
            <w:r w:rsidRPr="00852CC9">
              <w:rPr>
                <w:rFonts w:ascii="Times New Roman" w:hAnsi="Times New Roman" w:cs="Times New Roman"/>
              </w:rPr>
              <w:t>)</w:t>
            </w:r>
          </w:p>
        </w:tc>
      </w:tr>
      <w:tr w:rsidR="00D77EE7" w:rsidRPr="00297957" w14:paraId="340D7446" w14:textId="77777777" w:rsidTr="00561433">
        <w:tc>
          <w:tcPr>
            <w:tcW w:w="2358" w:type="dxa"/>
            <w:vAlign w:val="bottom"/>
          </w:tcPr>
          <w:p w14:paraId="250FFD95" w14:textId="77777777" w:rsidR="00D77EE7" w:rsidRPr="00297957"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42" w:right="-103" w:hanging="142"/>
              <w:rPr>
                <w:rFonts w:ascii="Times New Roman" w:hAnsi="Times New Roman" w:cs="Times New Roman"/>
              </w:rPr>
            </w:pPr>
            <w:r w:rsidRPr="00297957">
              <w:rPr>
                <w:rFonts w:ascii="Times New Roman" w:hAnsi="Times New Roman" w:cs="Times New Roman"/>
              </w:rPr>
              <w:t>- Income tax expense</w:t>
            </w:r>
          </w:p>
        </w:tc>
        <w:tc>
          <w:tcPr>
            <w:tcW w:w="958" w:type="dxa"/>
            <w:vAlign w:val="bottom"/>
          </w:tcPr>
          <w:p w14:paraId="717FFEB0"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565AA3AB"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6E45A92A"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0177AC7E"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6721178B"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7B910B0E"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06622268"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7DCEAF3E"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bottom w:val="single" w:sz="4" w:space="0" w:color="auto"/>
            </w:tcBorders>
            <w:vAlign w:val="bottom"/>
          </w:tcPr>
          <w:p w14:paraId="7D25D7F4" w14:textId="230630BB"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roofErr w:type="gramStart"/>
            <w:r w:rsidRPr="00D77EE7">
              <w:rPr>
                <w:rFonts w:ascii="Times New Roman" w:hAnsi="Times New Roman" w:cs="Times New Roman"/>
              </w:rPr>
              <w:t xml:space="preserve">(  </w:t>
            </w:r>
            <w:proofErr w:type="gramEnd"/>
            <w:r w:rsidRPr="00D77EE7">
              <w:rPr>
                <w:rFonts w:ascii="Times New Roman" w:hAnsi="Times New Roman" w:cs="Times New Roman"/>
              </w:rPr>
              <w:t xml:space="preserve">    60,141)</w:t>
            </w:r>
          </w:p>
        </w:tc>
        <w:tc>
          <w:tcPr>
            <w:tcW w:w="270" w:type="dxa"/>
            <w:vAlign w:val="bottom"/>
          </w:tcPr>
          <w:p w14:paraId="2FDAA45A"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bottom w:val="single" w:sz="4" w:space="0" w:color="auto"/>
            </w:tcBorders>
            <w:vAlign w:val="bottom"/>
          </w:tcPr>
          <w:p w14:paraId="71DFDC25" w14:textId="2EA3501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2"/>
              </w:tabs>
              <w:spacing w:line="240" w:lineRule="auto"/>
              <w:ind w:left="-153" w:right="-34"/>
              <w:jc w:val="right"/>
              <w:rPr>
                <w:rFonts w:ascii="Times New Roman" w:hAnsi="Times New Roman" w:cs="Times New Roman"/>
              </w:rPr>
            </w:pPr>
            <w:proofErr w:type="gramStart"/>
            <w:r w:rsidRPr="00852CC9">
              <w:rPr>
                <w:rFonts w:ascii="Times New Roman" w:hAnsi="Times New Roman" w:cs="Times New Roman"/>
              </w:rPr>
              <w:t xml:space="preserve">(  </w:t>
            </w:r>
            <w:proofErr w:type="gramEnd"/>
            <w:r w:rsidRPr="00852CC9">
              <w:rPr>
                <w:rFonts w:ascii="Times New Roman" w:hAnsi="Times New Roman" w:cs="Times New Roman"/>
              </w:rPr>
              <w:t xml:space="preserve">    </w:t>
            </w:r>
            <w:r>
              <w:rPr>
                <w:rFonts w:ascii="Times New Roman" w:hAnsi="Times New Roman" w:cs="Times New Roman"/>
              </w:rPr>
              <w:t>55,300</w:t>
            </w:r>
            <w:r w:rsidRPr="00852CC9">
              <w:rPr>
                <w:rFonts w:ascii="Times New Roman" w:hAnsi="Times New Roman" w:cs="Times New Roman"/>
              </w:rPr>
              <w:t>)</w:t>
            </w:r>
          </w:p>
        </w:tc>
      </w:tr>
      <w:tr w:rsidR="00D77EE7" w:rsidRPr="00297957" w14:paraId="39C4CF6B" w14:textId="77777777" w:rsidTr="00561433">
        <w:tc>
          <w:tcPr>
            <w:tcW w:w="2358" w:type="dxa"/>
            <w:vAlign w:val="bottom"/>
          </w:tcPr>
          <w:p w14:paraId="03326C96" w14:textId="77777777" w:rsidR="00D77EE7" w:rsidRPr="00297957"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rPr>
            </w:pPr>
            <w:r w:rsidRPr="00297957">
              <w:rPr>
                <w:rFonts w:ascii="Times New Roman" w:hAnsi="Times New Roman" w:cs="Times New Roman"/>
              </w:rPr>
              <w:t>Profit for the year</w:t>
            </w:r>
          </w:p>
        </w:tc>
        <w:tc>
          <w:tcPr>
            <w:tcW w:w="958" w:type="dxa"/>
            <w:vAlign w:val="bottom"/>
          </w:tcPr>
          <w:p w14:paraId="407C7116"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010B347C"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942" w:type="dxa"/>
            <w:vAlign w:val="bottom"/>
          </w:tcPr>
          <w:p w14:paraId="25E93B36"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36" w:type="dxa"/>
            <w:vAlign w:val="bottom"/>
          </w:tcPr>
          <w:p w14:paraId="7F914900"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48" w:type="dxa"/>
            <w:vAlign w:val="bottom"/>
          </w:tcPr>
          <w:p w14:paraId="03AA8E29"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22" w:type="dxa"/>
            <w:vAlign w:val="bottom"/>
          </w:tcPr>
          <w:p w14:paraId="411C6E38"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51" w:type="dxa"/>
            <w:vAlign w:val="bottom"/>
          </w:tcPr>
          <w:p w14:paraId="7ABD4470"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243" w:type="dxa"/>
            <w:vAlign w:val="bottom"/>
          </w:tcPr>
          <w:p w14:paraId="49F784AF"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113" w:type="dxa"/>
            <w:tcBorders>
              <w:top w:val="single" w:sz="4" w:space="0" w:color="auto"/>
              <w:bottom w:val="double" w:sz="4" w:space="0" w:color="auto"/>
            </w:tcBorders>
            <w:vAlign w:val="bottom"/>
          </w:tcPr>
          <w:p w14:paraId="37A9FB20" w14:textId="64167B91"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sidRPr="00D77EE7">
              <w:rPr>
                <w:rFonts w:ascii="Times New Roman" w:hAnsi="Times New Roman" w:cs="Times New Roman"/>
              </w:rPr>
              <w:t>1,884,526</w:t>
            </w:r>
          </w:p>
        </w:tc>
        <w:tc>
          <w:tcPr>
            <w:tcW w:w="270" w:type="dxa"/>
            <w:vAlign w:val="bottom"/>
          </w:tcPr>
          <w:p w14:paraId="0F13D464" w14:textId="77777777"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p>
        </w:tc>
        <w:tc>
          <w:tcPr>
            <w:tcW w:w="1079" w:type="dxa"/>
            <w:tcBorders>
              <w:top w:val="single" w:sz="4" w:space="0" w:color="auto"/>
              <w:bottom w:val="double" w:sz="4" w:space="0" w:color="auto"/>
            </w:tcBorders>
            <w:vAlign w:val="bottom"/>
          </w:tcPr>
          <w:p w14:paraId="06C7CB09" w14:textId="60F0A3B5" w:rsidR="00D77EE7" w:rsidRPr="00852CC9" w:rsidRDefault="00D77EE7" w:rsidP="00D77E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240" w:lineRule="auto"/>
              <w:ind w:left="-153" w:right="34"/>
              <w:jc w:val="right"/>
              <w:rPr>
                <w:rFonts w:ascii="Times New Roman" w:hAnsi="Times New Roman" w:cs="Times New Roman"/>
              </w:rPr>
            </w:pPr>
            <w:r>
              <w:rPr>
                <w:rFonts w:ascii="Times New Roman" w:hAnsi="Times New Roman" w:cs="Times New Roman"/>
              </w:rPr>
              <w:t>1,652,467</w:t>
            </w:r>
          </w:p>
        </w:tc>
      </w:tr>
    </w:tbl>
    <w:p w14:paraId="4E5609B9" w14:textId="77777777" w:rsidR="003A713B" w:rsidRPr="00AF41D9" w:rsidRDefault="003A713B" w:rsidP="002979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5BFCD7B" w14:textId="77777777" w:rsidR="00297957" w:rsidRPr="00AF41D9" w:rsidRDefault="00297957" w:rsidP="002979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***including gain or loss on exchange rate, gain or loss on valuation of fair value of derivatives and distribution costs</w:t>
      </w:r>
    </w:p>
    <w:p w14:paraId="3A3AC844" w14:textId="77777777" w:rsidR="009E4028" w:rsidRPr="008D5ED8" w:rsidRDefault="009E4028"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0"/>
          <w:szCs w:val="20"/>
        </w:rPr>
      </w:pPr>
    </w:p>
    <w:p w14:paraId="10ABCAA9" w14:textId="54CD887E" w:rsidR="002C5261" w:rsidRPr="006F3B42" w:rsidRDefault="00836CB9" w:rsidP="002C5261">
      <w:pPr>
        <w:pStyle w:val="BodyText2"/>
        <w:widowControl w:val="0"/>
        <w:overflowPunct w:val="0"/>
        <w:autoSpaceDE w:val="0"/>
        <w:autoSpaceDN w:val="0"/>
        <w:adjustRightInd w:val="0"/>
        <w:ind w:left="-59" w:right="-111"/>
        <w:jc w:val="both"/>
        <w:textAlignment w:val="baseline"/>
        <w:rPr>
          <w:rFonts w:ascii="Times New Roman" w:hAnsi="Times New Roman" w:cs="Times New Roman"/>
          <w:sz w:val="22"/>
          <w:szCs w:val="22"/>
        </w:rPr>
      </w:pPr>
      <w:r w:rsidRPr="00AF41D9">
        <w:rPr>
          <w:rFonts w:ascii="Times New Roman" w:hAnsi="Times New Roman" w:cs="Times New Roman"/>
          <w:sz w:val="22"/>
          <w:szCs w:val="22"/>
        </w:rPr>
        <w:t>Export sales classified by significant geographic areas (countries) are as follows:</w:t>
      </w:r>
    </w:p>
    <w:p w14:paraId="7C21B7B5" w14:textId="57D5294A" w:rsidR="00836CB9" w:rsidRPr="00AF41D9" w:rsidRDefault="00836CB9"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491A73F" w14:textId="77777777" w:rsidR="000331C0" w:rsidRPr="00AF41D9" w:rsidRDefault="000331C0"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464" w:type="dxa"/>
        <w:tblLook w:val="04A0" w:firstRow="1" w:lastRow="0" w:firstColumn="1" w:lastColumn="0" w:noHBand="0" w:noVBand="1"/>
      </w:tblPr>
      <w:tblGrid>
        <w:gridCol w:w="5495"/>
        <w:gridCol w:w="1843"/>
        <w:gridCol w:w="283"/>
        <w:gridCol w:w="1843"/>
      </w:tblGrid>
      <w:tr w:rsidR="000331C0" w:rsidRPr="00AF41D9" w14:paraId="5D2D7587" w14:textId="77777777" w:rsidTr="00AC2322">
        <w:tc>
          <w:tcPr>
            <w:tcW w:w="5495" w:type="dxa"/>
            <w:vAlign w:val="bottom"/>
          </w:tcPr>
          <w:p w14:paraId="52C9E58A" w14:textId="77777777" w:rsidR="000331C0" w:rsidRPr="00AF41D9" w:rsidRDefault="000331C0" w:rsidP="000C112D">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04FB4E2C" w14:textId="499E0D6F" w:rsidR="002C5261" w:rsidRDefault="002C5261" w:rsidP="000C112D">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Consolidated and The Company Only</w:t>
            </w:r>
            <w:r w:rsidRPr="00AF41D9">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2677CE2E" w14:textId="638F213F" w:rsidR="000331C0" w:rsidRPr="00AF41D9" w:rsidRDefault="004C18B7" w:rsidP="000C112D">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In Thousand Baht</w:t>
            </w:r>
          </w:p>
        </w:tc>
      </w:tr>
      <w:tr w:rsidR="009E64FE" w:rsidRPr="00AF41D9" w14:paraId="3810BCC5" w14:textId="77777777" w:rsidTr="009E64FE">
        <w:tc>
          <w:tcPr>
            <w:tcW w:w="5495" w:type="dxa"/>
            <w:vAlign w:val="bottom"/>
          </w:tcPr>
          <w:p w14:paraId="79788F02" w14:textId="77777777" w:rsidR="009E64FE" w:rsidRPr="003B77EF" w:rsidRDefault="009E64FE" w:rsidP="009E64FE">
            <w:pPr>
              <w:pStyle w:val="BodyText2"/>
              <w:widowControl w:val="0"/>
              <w:overflowPunct w:val="0"/>
              <w:autoSpaceDE w:val="0"/>
              <w:autoSpaceDN w:val="0"/>
              <w:adjustRightInd w:val="0"/>
              <w:textAlignment w:val="baseline"/>
              <w:rPr>
                <w:rFonts w:ascii="Times New Roman" w:hAnsi="Times New Roman" w:cstheme="minorBidi"/>
                <w:sz w:val="22"/>
                <w:szCs w:val="22"/>
                <w:cs/>
              </w:rPr>
            </w:pPr>
          </w:p>
        </w:tc>
        <w:tc>
          <w:tcPr>
            <w:tcW w:w="1843" w:type="dxa"/>
            <w:tcBorders>
              <w:bottom w:val="single" w:sz="4" w:space="0" w:color="auto"/>
            </w:tcBorders>
            <w:vAlign w:val="bottom"/>
          </w:tcPr>
          <w:p w14:paraId="21132B1A" w14:textId="141F43D2" w:rsidR="009E64FE" w:rsidRPr="003B77EF"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heme="minorBidi"/>
                <w:sz w:val="22"/>
                <w:szCs w:val="22"/>
              </w:rPr>
            </w:pPr>
            <w:r w:rsidRPr="00AF41D9">
              <w:rPr>
                <w:rFonts w:ascii="Times New Roman" w:hAnsi="Times New Roman" w:cs="Times New Roman"/>
                <w:sz w:val="22"/>
                <w:szCs w:val="22"/>
              </w:rPr>
              <w:t>202</w:t>
            </w:r>
            <w:r w:rsidR="003B77EF">
              <w:rPr>
                <w:rFonts w:ascii="Times New Roman" w:hAnsi="Times New Roman" w:cstheme="minorBidi"/>
                <w:sz w:val="22"/>
                <w:szCs w:val="22"/>
              </w:rPr>
              <w:t>5</w:t>
            </w:r>
          </w:p>
        </w:tc>
        <w:tc>
          <w:tcPr>
            <w:tcW w:w="283" w:type="dxa"/>
            <w:vAlign w:val="bottom"/>
          </w:tcPr>
          <w:p w14:paraId="77694328" w14:textId="77777777" w:rsidR="009E64FE" w:rsidRPr="00AF41D9"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1C425703" w14:textId="663B8F24" w:rsidR="009E64FE" w:rsidRPr="00AF41D9" w:rsidRDefault="009E64FE" w:rsidP="009E64FE">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202</w:t>
            </w:r>
            <w:r w:rsidR="003B77EF">
              <w:rPr>
                <w:rFonts w:ascii="Times New Roman" w:hAnsi="Times New Roman" w:cs="Times New Roman"/>
                <w:sz w:val="22"/>
                <w:szCs w:val="22"/>
              </w:rPr>
              <w:t>4</w:t>
            </w:r>
          </w:p>
        </w:tc>
      </w:tr>
      <w:tr w:rsidR="00166192" w:rsidRPr="00AF41D9" w14:paraId="3A7121C6" w14:textId="77777777" w:rsidTr="00A9780E">
        <w:tc>
          <w:tcPr>
            <w:tcW w:w="5495" w:type="dxa"/>
            <w:vAlign w:val="bottom"/>
          </w:tcPr>
          <w:p w14:paraId="4BAE39F1" w14:textId="77777777" w:rsidR="00166192" w:rsidRPr="00AF41D9" w:rsidRDefault="00166192" w:rsidP="0016619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AF41D9">
              <w:rPr>
                <w:rFonts w:ascii="Times New Roman" w:hAnsi="Times New Roman" w:cs="Times New Roman"/>
                <w:sz w:val="22"/>
                <w:szCs w:val="22"/>
                <w:lang w:eastAsia="zh-CN"/>
              </w:rPr>
              <w:t>Singapore</w:t>
            </w:r>
          </w:p>
        </w:tc>
        <w:tc>
          <w:tcPr>
            <w:tcW w:w="1843" w:type="dxa"/>
            <w:vAlign w:val="bottom"/>
          </w:tcPr>
          <w:p w14:paraId="75F1A3B2" w14:textId="0A8257EE"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66192">
              <w:rPr>
                <w:rFonts w:ascii="Times New Roman" w:hAnsi="Times New Roman" w:cs="Times New Roman"/>
                <w:sz w:val="22"/>
                <w:szCs w:val="22"/>
              </w:rPr>
              <w:t>4,945,241</w:t>
            </w:r>
          </w:p>
        </w:tc>
        <w:tc>
          <w:tcPr>
            <w:tcW w:w="283" w:type="dxa"/>
            <w:vAlign w:val="bottom"/>
          </w:tcPr>
          <w:p w14:paraId="5221D900" w14:textId="77777777"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778EC038" w14:textId="5609757D"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2,808,516</w:t>
            </w:r>
          </w:p>
        </w:tc>
      </w:tr>
      <w:tr w:rsidR="00166192" w:rsidRPr="00AF41D9" w14:paraId="08939DD1" w14:textId="77777777" w:rsidTr="00852CC9">
        <w:tc>
          <w:tcPr>
            <w:tcW w:w="5495" w:type="dxa"/>
            <w:vAlign w:val="bottom"/>
          </w:tcPr>
          <w:p w14:paraId="21298578" w14:textId="77777777" w:rsidR="00166192" w:rsidRPr="00AF41D9" w:rsidRDefault="00166192" w:rsidP="0016619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AF41D9">
              <w:rPr>
                <w:rFonts w:ascii="Times New Roman" w:hAnsi="Times New Roman" w:cs="Times New Roman"/>
                <w:sz w:val="22"/>
                <w:szCs w:val="22"/>
              </w:rPr>
              <w:t>China</w:t>
            </w:r>
          </w:p>
        </w:tc>
        <w:tc>
          <w:tcPr>
            <w:tcW w:w="1843" w:type="dxa"/>
            <w:vAlign w:val="bottom"/>
          </w:tcPr>
          <w:p w14:paraId="50F20C95" w14:textId="4574072C"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66192">
              <w:rPr>
                <w:rFonts w:ascii="Times New Roman" w:hAnsi="Times New Roman" w:cs="Times New Roman"/>
                <w:sz w:val="22"/>
                <w:szCs w:val="22"/>
              </w:rPr>
              <w:t>3,537,878</w:t>
            </w:r>
          </w:p>
        </w:tc>
        <w:tc>
          <w:tcPr>
            <w:tcW w:w="283" w:type="dxa"/>
            <w:vAlign w:val="bottom"/>
          </w:tcPr>
          <w:p w14:paraId="70D98E9C" w14:textId="77777777"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6540F8BF" w14:textId="7A0E0053"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3,121,176</w:t>
            </w:r>
          </w:p>
        </w:tc>
      </w:tr>
      <w:tr w:rsidR="00166192" w:rsidRPr="00AF41D9" w14:paraId="1F27E7FC" w14:textId="77777777" w:rsidTr="00852CC9">
        <w:tc>
          <w:tcPr>
            <w:tcW w:w="5495" w:type="dxa"/>
            <w:vAlign w:val="bottom"/>
          </w:tcPr>
          <w:p w14:paraId="221A1A04" w14:textId="77777777" w:rsidR="00166192" w:rsidRPr="00AF41D9" w:rsidRDefault="00166192" w:rsidP="0016619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AF41D9">
              <w:rPr>
                <w:rFonts w:ascii="Times New Roman" w:hAnsi="Times New Roman" w:cs="Times New Roman"/>
                <w:sz w:val="22"/>
                <w:szCs w:val="22"/>
              </w:rPr>
              <w:t>India</w:t>
            </w:r>
          </w:p>
        </w:tc>
        <w:tc>
          <w:tcPr>
            <w:tcW w:w="1843" w:type="dxa"/>
            <w:vAlign w:val="bottom"/>
          </w:tcPr>
          <w:p w14:paraId="5E64E30B" w14:textId="3FFEC88A"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66192">
              <w:rPr>
                <w:rFonts w:ascii="Times New Roman" w:hAnsi="Times New Roman" w:cs="Times New Roman"/>
                <w:sz w:val="22"/>
                <w:szCs w:val="22"/>
              </w:rPr>
              <w:t>229,478</w:t>
            </w:r>
          </w:p>
        </w:tc>
        <w:tc>
          <w:tcPr>
            <w:tcW w:w="283" w:type="dxa"/>
            <w:vAlign w:val="bottom"/>
          </w:tcPr>
          <w:p w14:paraId="5F6703CC" w14:textId="77777777"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0E098B0B" w14:textId="280FE27C"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10,009</w:t>
            </w:r>
          </w:p>
        </w:tc>
      </w:tr>
      <w:tr w:rsidR="00166192" w:rsidRPr="00AF41D9" w14:paraId="5F46C1C8" w14:textId="77777777" w:rsidTr="00852CC9">
        <w:tc>
          <w:tcPr>
            <w:tcW w:w="5495" w:type="dxa"/>
            <w:vAlign w:val="bottom"/>
          </w:tcPr>
          <w:p w14:paraId="383D6198" w14:textId="7538433A" w:rsidR="00166192" w:rsidRPr="00AF41D9" w:rsidRDefault="00166192" w:rsidP="0016619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521DC2">
              <w:rPr>
                <w:rFonts w:ascii="Times New Roman" w:hAnsi="Times New Roman" w:cs="Times New Roman"/>
                <w:sz w:val="22"/>
                <w:szCs w:val="22"/>
              </w:rPr>
              <w:t>Cambodia</w:t>
            </w:r>
          </w:p>
        </w:tc>
        <w:tc>
          <w:tcPr>
            <w:tcW w:w="1843" w:type="dxa"/>
            <w:vAlign w:val="bottom"/>
          </w:tcPr>
          <w:p w14:paraId="25D5DB10" w14:textId="0A780953" w:rsidR="00166192" w:rsidRPr="00166192"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66192">
              <w:rPr>
                <w:rFonts w:ascii="Times New Roman" w:hAnsi="Times New Roman" w:cs="Times New Roman"/>
                <w:sz w:val="22"/>
                <w:szCs w:val="22"/>
              </w:rPr>
              <w:t>44,379</w:t>
            </w:r>
          </w:p>
        </w:tc>
        <w:tc>
          <w:tcPr>
            <w:tcW w:w="283" w:type="dxa"/>
            <w:vAlign w:val="bottom"/>
          </w:tcPr>
          <w:p w14:paraId="1841BC4C" w14:textId="77777777"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2CE16E07" w14:textId="3A0A755E" w:rsidR="00166192"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center"/>
              <w:rPr>
                <w:rFonts w:ascii="Times New Roman" w:hAnsi="Times New Roman" w:cs="Times New Roman"/>
                <w:sz w:val="22"/>
                <w:szCs w:val="22"/>
              </w:rPr>
            </w:pPr>
            <w:r>
              <w:rPr>
                <w:rFonts w:ascii="Times New Roman" w:hAnsi="Times New Roman" w:cs="Times New Roman"/>
                <w:sz w:val="22"/>
                <w:szCs w:val="22"/>
              </w:rPr>
              <w:t xml:space="preserve">     -</w:t>
            </w:r>
          </w:p>
        </w:tc>
      </w:tr>
      <w:tr w:rsidR="00166192" w:rsidRPr="00AF41D9" w14:paraId="5E2652A8" w14:textId="77777777" w:rsidTr="00852CC9">
        <w:tc>
          <w:tcPr>
            <w:tcW w:w="5495" w:type="dxa"/>
            <w:vAlign w:val="bottom"/>
          </w:tcPr>
          <w:p w14:paraId="58FB70DB" w14:textId="77777777" w:rsidR="00166192" w:rsidRPr="00AF41D9" w:rsidRDefault="00166192" w:rsidP="0016619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AF41D9">
              <w:rPr>
                <w:rFonts w:ascii="Times New Roman" w:hAnsi="Times New Roman" w:cs="Times New Roman"/>
                <w:sz w:val="22"/>
                <w:szCs w:val="22"/>
              </w:rPr>
              <w:t>Japan</w:t>
            </w:r>
          </w:p>
        </w:tc>
        <w:tc>
          <w:tcPr>
            <w:tcW w:w="1843" w:type="dxa"/>
            <w:vAlign w:val="bottom"/>
          </w:tcPr>
          <w:p w14:paraId="4125783F" w14:textId="2C601ED1"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66192">
              <w:rPr>
                <w:rFonts w:ascii="Times New Roman" w:hAnsi="Times New Roman" w:cs="Times New Roman"/>
                <w:sz w:val="22"/>
                <w:szCs w:val="22"/>
              </w:rPr>
              <w:t>30,715</w:t>
            </w:r>
          </w:p>
        </w:tc>
        <w:tc>
          <w:tcPr>
            <w:tcW w:w="283" w:type="dxa"/>
            <w:vAlign w:val="bottom"/>
          </w:tcPr>
          <w:p w14:paraId="5582D7EF" w14:textId="77777777"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17A2DDDE" w14:textId="6A6033BB"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23,872</w:t>
            </w:r>
          </w:p>
        </w:tc>
      </w:tr>
      <w:tr w:rsidR="00166192" w:rsidRPr="00AF41D9" w14:paraId="1E1968A2" w14:textId="77777777" w:rsidTr="00A9780E">
        <w:tc>
          <w:tcPr>
            <w:tcW w:w="5495" w:type="dxa"/>
            <w:vAlign w:val="bottom"/>
          </w:tcPr>
          <w:p w14:paraId="7F3DDC08" w14:textId="66321FC1" w:rsidR="00166192" w:rsidRPr="00AF41D9" w:rsidRDefault="00166192" w:rsidP="0016619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4C2FAE">
              <w:rPr>
                <w:rFonts w:ascii="Times New Roman" w:hAnsi="Times New Roman" w:cs="Times New Roman"/>
                <w:sz w:val="22"/>
                <w:szCs w:val="22"/>
              </w:rPr>
              <w:t xml:space="preserve">Hong </w:t>
            </w:r>
            <w:proofErr w:type="spellStart"/>
            <w:r w:rsidRPr="004C2FAE">
              <w:rPr>
                <w:rFonts w:ascii="Times New Roman" w:hAnsi="Times New Roman" w:cs="Times New Roman"/>
                <w:sz w:val="22"/>
                <w:szCs w:val="22"/>
              </w:rPr>
              <w:t>kong</w:t>
            </w:r>
            <w:proofErr w:type="spellEnd"/>
          </w:p>
        </w:tc>
        <w:tc>
          <w:tcPr>
            <w:tcW w:w="1843" w:type="dxa"/>
            <w:vAlign w:val="bottom"/>
          </w:tcPr>
          <w:p w14:paraId="032F196B" w14:textId="11094E91"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62"/>
              <w:jc w:val="center"/>
              <w:rPr>
                <w:rFonts w:ascii="Times New Roman" w:hAnsi="Times New Roman" w:cs="Times New Roman"/>
                <w:sz w:val="22"/>
                <w:szCs w:val="22"/>
              </w:rPr>
            </w:pPr>
            <w:r w:rsidRPr="00166192">
              <w:rPr>
                <w:rFonts w:ascii="Times New Roman" w:hAnsi="Times New Roman" w:cs="Times New Roman"/>
                <w:sz w:val="22"/>
                <w:szCs w:val="22"/>
              </w:rPr>
              <w:t>-</w:t>
            </w:r>
          </w:p>
        </w:tc>
        <w:tc>
          <w:tcPr>
            <w:tcW w:w="283" w:type="dxa"/>
            <w:vAlign w:val="bottom"/>
          </w:tcPr>
          <w:p w14:paraId="40EED0BF" w14:textId="77777777"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vAlign w:val="bottom"/>
          </w:tcPr>
          <w:p w14:paraId="24CB160B" w14:textId="05DDC60C"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999,704</w:t>
            </w:r>
          </w:p>
        </w:tc>
      </w:tr>
      <w:tr w:rsidR="00166192" w:rsidRPr="00AF41D9" w14:paraId="0651A7F0" w14:textId="77777777" w:rsidTr="00852CC9">
        <w:tc>
          <w:tcPr>
            <w:tcW w:w="5495" w:type="dxa"/>
            <w:vAlign w:val="bottom"/>
          </w:tcPr>
          <w:p w14:paraId="19151032" w14:textId="77777777" w:rsidR="00166192" w:rsidRPr="00AF41D9" w:rsidRDefault="00166192" w:rsidP="00166192">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r w:rsidRPr="00AF41D9">
              <w:rPr>
                <w:rFonts w:ascii="Times New Roman" w:hAnsi="Times New Roman" w:cs="Times New Roman"/>
                <w:sz w:val="22"/>
                <w:szCs w:val="22"/>
              </w:rPr>
              <w:t>Total</w:t>
            </w:r>
          </w:p>
        </w:tc>
        <w:tc>
          <w:tcPr>
            <w:tcW w:w="1843" w:type="dxa"/>
            <w:tcBorders>
              <w:top w:val="single" w:sz="4" w:space="0" w:color="auto"/>
              <w:bottom w:val="double" w:sz="4" w:space="0" w:color="auto"/>
            </w:tcBorders>
            <w:vAlign w:val="bottom"/>
          </w:tcPr>
          <w:p w14:paraId="581B1AD1" w14:textId="1C7FF508"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166192">
              <w:rPr>
                <w:rFonts w:ascii="Times New Roman" w:hAnsi="Times New Roman" w:cs="Times New Roman"/>
                <w:sz w:val="22"/>
                <w:szCs w:val="22"/>
              </w:rPr>
              <w:t>8,787,691</w:t>
            </w:r>
          </w:p>
        </w:tc>
        <w:tc>
          <w:tcPr>
            <w:tcW w:w="283" w:type="dxa"/>
            <w:vAlign w:val="bottom"/>
          </w:tcPr>
          <w:p w14:paraId="22E096CC" w14:textId="77777777"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rPr>
            </w:pPr>
          </w:p>
        </w:tc>
        <w:tc>
          <w:tcPr>
            <w:tcW w:w="1843" w:type="dxa"/>
            <w:tcBorders>
              <w:top w:val="single" w:sz="4" w:space="0" w:color="auto"/>
              <w:bottom w:val="double" w:sz="4" w:space="0" w:color="auto"/>
            </w:tcBorders>
            <w:vAlign w:val="bottom"/>
          </w:tcPr>
          <w:p w14:paraId="1D05E5E8" w14:textId="10A5BDC9" w:rsidR="00166192" w:rsidRPr="00AF41D9" w:rsidRDefault="00166192" w:rsidP="001661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6,963,277</w:t>
            </w:r>
          </w:p>
        </w:tc>
      </w:tr>
    </w:tbl>
    <w:p w14:paraId="05A44D93" w14:textId="77777777" w:rsidR="00FE7B83" w:rsidRPr="00AF41D9" w:rsidRDefault="00FE7B83"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B40BA66" w14:textId="18E61EE4" w:rsidR="00836CB9" w:rsidRPr="00AF41D9" w:rsidRDefault="00D34D13"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Pr>
          <w:rFonts w:ascii="Times New Roman" w:hAnsi="Times New Roman" w:cs="Times New Roman"/>
          <w:sz w:val="22"/>
          <w:szCs w:val="22"/>
        </w:rPr>
        <w:t xml:space="preserve">There </w:t>
      </w:r>
      <w:proofErr w:type="gramStart"/>
      <w:r>
        <w:rPr>
          <w:rFonts w:ascii="Times New Roman" w:hAnsi="Times New Roman" w:cs="Times New Roman"/>
          <w:sz w:val="22"/>
          <w:szCs w:val="22"/>
        </w:rPr>
        <w:t>was</w:t>
      </w:r>
      <w:proofErr w:type="gramEnd"/>
      <w:r>
        <w:rPr>
          <w:rFonts w:ascii="Times New Roman" w:hAnsi="Times New Roman" w:cs="Times New Roman"/>
          <w:sz w:val="22"/>
          <w:szCs w:val="22"/>
        </w:rPr>
        <w:t xml:space="preserve"> no n</w:t>
      </w:r>
      <w:r w:rsidR="0059084F" w:rsidRPr="00AF41D9">
        <w:rPr>
          <w:rFonts w:ascii="Times New Roman" w:hAnsi="Times New Roman" w:cs="Times New Roman"/>
          <w:sz w:val="22"/>
          <w:szCs w:val="22"/>
        </w:rPr>
        <w:t>on-current asset</w:t>
      </w:r>
      <w:r>
        <w:rPr>
          <w:rFonts w:ascii="Times New Roman" w:hAnsi="Times New Roman" w:cs="Times New Roman"/>
          <w:sz w:val="22"/>
          <w:szCs w:val="22"/>
        </w:rPr>
        <w:t xml:space="preserve">s </w:t>
      </w:r>
      <w:r w:rsidR="00836CB9" w:rsidRPr="00AF41D9">
        <w:rPr>
          <w:rFonts w:ascii="Times New Roman" w:hAnsi="Times New Roman" w:cs="Times New Roman"/>
          <w:sz w:val="22"/>
          <w:szCs w:val="22"/>
        </w:rPr>
        <w:t>located in the countries other than Thailand.</w:t>
      </w:r>
    </w:p>
    <w:p w14:paraId="4D3BA529" w14:textId="77777777" w:rsidR="0053384A" w:rsidRPr="00AF41D9" w:rsidRDefault="0053384A"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p>
    <w:p w14:paraId="78BB766C" w14:textId="77777777" w:rsidR="001D3E96" w:rsidRDefault="001D3E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i/>
          <w:iCs/>
          <w:sz w:val="22"/>
          <w:szCs w:val="22"/>
          <w:u w:val="single"/>
        </w:rPr>
      </w:pPr>
      <w:r>
        <w:rPr>
          <w:rFonts w:ascii="Times New Roman" w:hAnsi="Times New Roman" w:cs="Times New Roman"/>
          <w:i/>
          <w:iCs/>
          <w:sz w:val="22"/>
          <w:szCs w:val="22"/>
          <w:u w:val="single"/>
        </w:rPr>
        <w:br w:type="page"/>
      </w:r>
    </w:p>
    <w:p w14:paraId="043BE207" w14:textId="4D16A4C2" w:rsidR="00270BBC" w:rsidRPr="00AF41D9" w:rsidRDefault="00485B62"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r w:rsidRPr="00AF41D9">
        <w:rPr>
          <w:rFonts w:ascii="Times New Roman" w:hAnsi="Times New Roman" w:cs="Times New Roman"/>
          <w:i/>
          <w:iCs/>
          <w:sz w:val="22"/>
          <w:szCs w:val="22"/>
          <w:u w:val="single"/>
        </w:rPr>
        <w:lastRenderedPageBreak/>
        <w:t>Information on Key Customers</w:t>
      </w:r>
    </w:p>
    <w:p w14:paraId="085AC8A4" w14:textId="77777777" w:rsidR="00485B62" w:rsidRPr="00AF41D9" w:rsidRDefault="00485B62"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r w:rsidRPr="00AF41D9">
        <w:rPr>
          <w:rFonts w:ascii="Times New Roman" w:hAnsi="Times New Roman" w:cs="Times New Roman"/>
          <w:i/>
          <w:iCs/>
          <w:sz w:val="22"/>
          <w:szCs w:val="22"/>
          <w:u w:val="single"/>
        </w:rPr>
        <w:t>(customers whose transactions exceeding 10% of total balance of transactions)</w:t>
      </w:r>
    </w:p>
    <w:p w14:paraId="1DCFE17F" w14:textId="77777777" w:rsidR="0053384A" w:rsidRPr="00AF41D9" w:rsidRDefault="0053384A" w:rsidP="00836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iCs/>
          <w:sz w:val="22"/>
          <w:szCs w:val="22"/>
          <w:u w:val="single"/>
        </w:rPr>
      </w:pPr>
    </w:p>
    <w:tbl>
      <w:tblPr>
        <w:tblW w:w="9464" w:type="dxa"/>
        <w:tblLook w:val="04A0" w:firstRow="1" w:lastRow="0" w:firstColumn="1" w:lastColumn="0" w:noHBand="0" w:noVBand="1"/>
      </w:tblPr>
      <w:tblGrid>
        <w:gridCol w:w="5495"/>
        <w:gridCol w:w="1843"/>
        <w:gridCol w:w="283"/>
        <w:gridCol w:w="1843"/>
      </w:tblGrid>
      <w:tr w:rsidR="00D41C48" w:rsidRPr="00AF41D9" w14:paraId="294CD56A" w14:textId="77777777" w:rsidTr="00D41C48">
        <w:tc>
          <w:tcPr>
            <w:tcW w:w="5495" w:type="dxa"/>
            <w:vAlign w:val="bottom"/>
          </w:tcPr>
          <w:p w14:paraId="4B0A752A" w14:textId="77777777" w:rsidR="00D41C48" w:rsidRPr="00AF41D9" w:rsidRDefault="00D41C48" w:rsidP="00D41C48">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3969" w:type="dxa"/>
            <w:gridSpan w:val="3"/>
            <w:tcBorders>
              <w:bottom w:val="single" w:sz="4" w:space="0" w:color="auto"/>
            </w:tcBorders>
            <w:vAlign w:val="bottom"/>
          </w:tcPr>
          <w:p w14:paraId="529D4746" w14:textId="77777777" w:rsidR="00843719" w:rsidRDefault="00843719" w:rsidP="00843719">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07384A">
              <w:rPr>
                <w:rFonts w:ascii="Times New Roman" w:hAnsi="Times New Roman" w:cs="Times New Roman"/>
                <w:sz w:val="22"/>
                <w:szCs w:val="22"/>
              </w:rPr>
              <w:t>Consolidated and The Company Only</w:t>
            </w:r>
            <w:r w:rsidRPr="00AF41D9">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6B3DB6A7" w14:textId="77777777" w:rsidR="00D41C48" w:rsidRPr="00AF41D9" w:rsidRDefault="00D41C48"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AF41D9">
              <w:rPr>
                <w:rFonts w:ascii="Times New Roman" w:hAnsi="Times New Roman" w:cs="Times New Roman"/>
                <w:sz w:val="22"/>
                <w:szCs w:val="22"/>
              </w:rPr>
              <w:t xml:space="preserve">Percentage of Balance Attributable to </w:t>
            </w:r>
          </w:p>
          <w:p w14:paraId="3995222C" w14:textId="77777777" w:rsidR="00D41C48" w:rsidRPr="00AF41D9" w:rsidRDefault="00D41C48"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center"/>
              <w:rPr>
                <w:rFonts w:ascii="Times New Roman" w:hAnsi="Times New Roman" w:cs="Times New Roman"/>
                <w:sz w:val="22"/>
                <w:szCs w:val="22"/>
              </w:rPr>
            </w:pPr>
            <w:r w:rsidRPr="00AF41D9">
              <w:rPr>
                <w:rFonts w:ascii="Times New Roman" w:hAnsi="Times New Roman" w:cs="Times New Roman"/>
                <w:sz w:val="22"/>
                <w:szCs w:val="22"/>
              </w:rPr>
              <w:t>Key Customers to Total Balance</w:t>
            </w:r>
          </w:p>
        </w:tc>
      </w:tr>
      <w:tr w:rsidR="003B77EF" w:rsidRPr="00AF41D9" w14:paraId="7405412E" w14:textId="77777777" w:rsidTr="009E64FE">
        <w:tc>
          <w:tcPr>
            <w:tcW w:w="5495" w:type="dxa"/>
            <w:vAlign w:val="bottom"/>
          </w:tcPr>
          <w:p w14:paraId="25E26CAB" w14:textId="77777777" w:rsidR="003B77EF" w:rsidRPr="00AF41D9" w:rsidRDefault="003B77EF" w:rsidP="003B77EF">
            <w:pPr>
              <w:pStyle w:val="BodyText2"/>
              <w:widowControl w:val="0"/>
              <w:overflowPunct w:val="0"/>
              <w:autoSpaceDE w:val="0"/>
              <w:autoSpaceDN w:val="0"/>
              <w:adjustRightInd w:val="0"/>
              <w:textAlignment w:val="baseline"/>
              <w:rPr>
                <w:rFonts w:ascii="Times New Roman" w:hAnsi="Times New Roman" w:cs="Times New Roman"/>
                <w:sz w:val="22"/>
                <w:szCs w:val="22"/>
              </w:rPr>
            </w:pPr>
          </w:p>
        </w:tc>
        <w:tc>
          <w:tcPr>
            <w:tcW w:w="1843" w:type="dxa"/>
            <w:tcBorders>
              <w:bottom w:val="single" w:sz="4" w:space="0" w:color="auto"/>
            </w:tcBorders>
            <w:vAlign w:val="bottom"/>
          </w:tcPr>
          <w:p w14:paraId="7A6FA147" w14:textId="20226F6E" w:rsidR="003B77EF" w:rsidRPr="00AF41D9" w:rsidRDefault="003B77EF" w:rsidP="003B77E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202</w:t>
            </w:r>
            <w:r>
              <w:rPr>
                <w:rFonts w:ascii="Times New Roman" w:hAnsi="Times New Roman" w:cs="Times New Roman"/>
                <w:sz w:val="22"/>
                <w:szCs w:val="22"/>
              </w:rPr>
              <w:t>5</w:t>
            </w:r>
          </w:p>
        </w:tc>
        <w:tc>
          <w:tcPr>
            <w:tcW w:w="283" w:type="dxa"/>
            <w:vAlign w:val="bottom"/>
          </w:tcPr>
          <w:p w14:paraId="278B13BC" w14:textId="77777777" w:rsidR="003B77EF" w:rsidRPr="00AF41D9" w:rsidRDefault="003B77EF" w:rsidP="003B77E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p>
        </w:tc>
        <w:tc>
          <w:tcPr>
            <w:tcW w:w="1843" w:type="dxa"/>
            <w:tcBorders>
              <w:top w:val="single" w:sz="4" w:space="0" w:color="auto"/>
              <w:bottom w:val="single" w:sz="4" w:space="0" w:color="auto"/>
            </w:tcBorders>
            <w:vAlign w:val="bottom"/>
          </w:tcPr>
          <w:p w14:paraId="1D80DF5A" w14:textId="2DF1268C" w:rsidR="003B77EF" w:rsidRPr="00AF41D9" w:rsidRDefault="003B77EF" w:rsidP="003B77EF">
            <w:pPr>
              <w:pStyle w:val="BodyText2"/>
              <w:widowControl w:val="0"/>
              <w:overflowPunct w:val="0"/>
              <w:autoSpaceDE w:val="0"/>
              <w:autoSpaceDN w:val="0"/>
              <w:adjustRightInd w:val="0"/>
              <w:ind w:left="-59" w:right="-111"/>
              <w:jc w:val="center"/>
              <w:textAlignment w:val="baseline"/>
              <w:rPr>
                <w:rFonts w:ascii="Times New Roman" w:hAnsi="Times New Roman" w:cs="Times New Roman"/>
                <w:sz w:val="22"/>
                <w:szCs w:val="22"/>
              </w:rPr>
            </w:pPr>
            <w:r w:rsidRPr="00AF41D9">
              <w:rPr>
                <w:rFonts w:ascii="Times New Roman" w:hAnsi="Times New Roman" w:cs="Times New Roman"/>
                <w:sz w:val="22"/>
                <w:szCs w:val="22"/>
              </w:rPr>
              <w:t>202</w:t>
            </w:r>
            <w:r w:rsidRPr="00AF41D9">
              <w:rPr>
                <w:rFonts w:ascii="Times New Roman" w:hAnsi="Times New Roman" w:cs="Cordia New"/>
                <w:sz w:val="22"/>
                <w:szCs w:val="22"/>
              </w:rPr>
              <w:t>4</w:t>
            </w:r>
          </w:p>
        </w:tc>
      </w:tr>
      <w:tr w:rsidR="00D41C48" w:rsidRPr="00AF41D9" w14:paraId="2690AE2B" w14:textId="77777777" w:rsidTr="00D41C48">
        <w:tc>
          <w:tcPr>
            <w:tcW w:w="5495" w:type="dxa"/>
            <w:vAlign w:val="bottom"/>
          </w:tcPr>
          <w:p w14:paraId="2CED739F" w14:textId="77777777" w:rsidR="00D41C48" w:rsidRPr="00AF41D9"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cs/>
              </w:rPr>
            </w:pPr>
            <w:r w:rsidRPr="00AF41D9">
              <w:rPr>
                <w:rFonts w:ascii="Times New Roman" w:hAnsi="Times New Roman" w:cs="Times New Roman"/>
                <w:sz w:val="22"/>
                <w:szCs w:val="22"/>
              </w:rPr>
              <w:t>Sales</w:t>
            </w:r>
          </w:p>
        </w:tc>
        <w:tc>
          <w:tcPr>
            <w:tcW w:w="1843" w:type="dxa"/>
            <w:tcBorders>
              <w:top w:val="single" w:sz="4" w:space="0" w:color="auto"/>
            </w:tcBorders>
            <w:vAlign w:val="bottom"/>
          </w:tcPr>
          <w:p w14:paraId="2C7978E0" w14:textId="77777777" w:rsidR="00D41C48" w:rsidRPr="00AF41D9"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c>
          <w:tcPr>
            <w:tcW w:w="283" w:type="dxa"/>
            <w:vAlign w:val="bottom"/>
          </w:tcPr>
          <w:p w14:paraId="4B1EE23F" w14:textId="77777777" w:rsidR="00D41C48" w:rsidRPr="00AF41D9"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c>
          <w:tcPr>
            <w:tcW w:w="1843" w:type="dxa"/>
            <w:tcBorders>
              <w:top w:val="single" w:sz="4" w:space="0" w:color="auto"/>
            </w:tcBorders>
            <w:vAlign w:val="bottom"/>
          </w:tcPr>
          <w:p w14:paraId="7ADA5F8D" w14:textId="77777777" w:rsidR="00D41C48" w:rsidRPr="00AF41D9" w:rsidRDefault="00D41C48" w:rsidP="00D41C48">
            <w:pPr>
              <w:tabs>
                <w:tab w:val="clear" w:pos="227"/>
                <w:tab w:val="clear" w:pos="454"/>
                <w:tab w:val="clear" w:pos="680"/>
                <w:tab w:val="clear" w:pos="907"/>
                <w:tab w:val="left" w:pos="284"/>
                <w:tab w:val="left" w:pos="1440"/>
                <w:tab w:val="left" w:pos="2160"/>
              </w:tabs>
              <w:ind w:right="-43"/>
              <w:rPr>
                <w:rFonts w:ascii="Times New Roman" w:hAnsi="Times New Roman" w:cs="Times New Roman"/>
                <w:sz w:val="22"/>
                <w:szCs w:val="22"/>
              </w:rPr>
            </w:pPr>
          </w:p>
        </w:tc>
      </w:tr>
      <w:tr w:rsidR="00123C72" w:rsidRPr="00AF41D9" w14:paraId="03A90B20" w14:textId="77777777" w:rsidTr="00137C0D">
        <w:tc>
          <w:tcPr>
            <w:tcW w:w="5495" w:type="dxa"/>
            <w:vAlign w:val="bottom"/>
          </w:tcPr>
          <w:p w14:paraId="17766A89" w14:textId="77777777" w:rsidR="00123C72" w:rsidRPr="00AF41D9" w:rsidRDefault="00123C72" w:rsidP="00123C72">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cs/>
              </w:rPr>
            </w:pPr>
            <w:r w:rsidRPr="00AF41D9">
              <w:rPr>
                <w:rFonts w:ascii="Times New Roman" w:hAnsi="Times New Roman" w:cs="Times New Roman"/>
                <w:sz w:val="22"/>
                <w:szCs w:val="22"/>
              </w:rPr>
              <w:t>Export</w:t>
            </w:r>
          </w:p>
        </w:tc>
        <w:tc>
          <w:tcPr>
            <w:tcW w:w="1843" w:type="dxa"/>
            <w:vAlign w:val="center"/>
          </w:tcPr>
          <w:p w14:paraId="34E1C51D" w14:textId="62BC1E60"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123C72">
              <w:rPr>
                <w:rFonts w:ascii="Times New Roman" w:hAnsi="Times New Roman" w:cs="Times New Roman"/>
                <w:sz w:val="22"/>
                <w:szCs w:val="22"/>
              </w:rPr>
              <w:t>37.63</w:t>
            </w:r>
          </w:p>
        </w:tc>
        <w:tc>
          <w:tcPr>
            <w:tcW w:w="283" w:type="dxa"/>
            <w:vAlign w:val="bottom"/>
          </w:tcPr>
          <w:p w14:paraId="5453BDFA" w14:textId="77777777"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2BAC14DC" w14:textId="3716C7DE"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Pr>
                <w:rFonts w:ascii="Times New Roman" w:hAnsi="Times New Roman" w:cs="Times New Roman"/>
                <w:sz w:val="22"/>
                <w:szCs w:val="22"/>
              </w:rPr>
              <w:t>-</w:t>
            </w:r>
          </w:p>
        </w:tc>
      </w:tr>
      <w:tr w:rsidR="00123C72" w:rsidRPr="00AF41D9" w14:paraId="11B6F190" w14:textId="77777777" w:rsidTr="00137C0D">
        <w:tc>
          <w:tcPr>
            <w:tcW w:w="5495" w:type="dxa"/>
            <w:vAlign w:val="bottom"/>
          </w:tcPr>
          <w:p w14:paraId="071C7DE1" w14:textId="77777777" w:rsidR="00123C72" w:rsidRPr="00AF41D9" w:rsidRDefault="00123C72" w:rsidP="00123C72">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rPr>
            </w:pPr>
            <w:r w:rsidRPr="00AF41D9">
              <w:rPr>
                <w:rFonts w:ascii="Times New Roman" w:hAnsi="Times New Roman" w:cs="Times New Roman"/>
                <w:sz w:val="22"/>
                <w:szCs w:val="22"/>
              </w:rPr>
              <w:t>Domestic</w:t>
            </w:r>
          </w:p>
        </w:tc>
        <w:tc>
          <w:tcPr>
            <w:tcW w:w="1843" w:type="dxa"/>
            <w:vAlign w:val="center"/>
          </w:tcPr>
          <w:p w14:paraId="6B15DD81" w14:textId="65E64494"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123C72">
              <w:rPr>
                <w:rFonts w:ascii="Times New Roman" w:hAnsi="Times New Roman" w:cs="Times New Roman"/>
                <w:sz w:val="22"/>
                <w:szCs w:val="22"/>
              </w:rPr>
              <w:t>-</w:t>
            </w:r>
          </w:p>
        </w:tc>
        <w:tc>
          <w:tcPr>
            <w:tcW w:w="283" w:type="dxa"/>
            <w:vAlign w:val="bottom"/>
          </w:tcPr>
          <w:p w14:paraId="40DF839E" w14:textId="77777777"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59C911A6" w14:textId="5E4FB003"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Pr>
                <w:rFonts w:ascii="Times New Roman" w:hAnsi="Times New Roman" w:cs="Times New Roman"/>
                <w:sz w:val="22"/>
                <w:szCs w:val="22"/>
              </w:rPr>
              <w:t>-</w:t>
            </w:r>
          </w:p>
        </w:tc>
      </w:tr>
      <w:tr w:rsidR="00123C72" w:rsidRPr="00AF41D9" w14:paraId="651B7240" w14:textId="77777777" w:rsidTr="00137C0D">
        <w:tc>
          <w:tcPr>
            <w:tcW w:w="5495" w:type="dxa"/>
            <w:vAlign w:val="bottom"/>
          </w:tcPr>
          <w:p w14:paraId="325DD623" w14:textId="77777777" w:rsidR="00123C72" w:rsidRPr="00AF41D9" w:rsidRDefault="00123C72" w:rsidP="00123C72">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hanging="284"/>
              <w:rPr>
                <w:rFonts w:ascii="Times New Roman" w:hAnsi="Times New Roman" w:cs="Times New Roman"/>
                <w:sz w:val="22"/>
                <w:szCs w:val="22"/>
                <w:cs/>
              </w:rPr>
            </w:pPr>
            <w:r w:rsidRPr="00AF41D9">
              <w:rPr>
                <w:rFonts w:ascii="Times New Roman" w:hAnsi="Times New Roman" w:cs="Times New Roman"/>
                <w:sz w:val="22"/>
                <w:szCs w:val="22"/>
              </w:rPr>
              <w:t>Total</w:t>
            </w:r>
          </w:p>
        </w:tc>
        <w:tc>
          <w:tcPr>
            <w:tcW w:w="1843" w:type="dxa"/>
            <w:vAlign w:val="center"/>
          </w:tcPr>
          <w:p w14:paraId="54ECD8BA" w14:textId="4DE1DDB2"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sidRPr="00123C72">
              <w:rPr>
                <w:rFonts w:ascii="Times New Roman" w:hAnsi="Times New Roman" w:cs="Times New Roman"/>
                <w:sz w:val="22"/>
                <w:szCs w:val="22"/>
              </w:rPr>
              <w:t>10.94</w:t>
            </w:r>
          </w:p>
        </w:tc>
        <w:tc>
          <w:tcPr>
            <w:tcW w:w="283" w:type="dxa"/>
            <w:vAlign w:val="bottom"/>
          </w:tcPr>
          <w:p w14:paraId="1D433383" w14:textId="77777777"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center"/>
              <w:rPr>
                <w:rFonts w:ascii="Times New Roman" w:hAnsi="Times New Roman" w:cs="Times New Roman"/>
                <w:color w:val="000000"/>
                <w:sz w:val="22"/>
                <w:szCs w:val="22"/>
              </w:rPr>
            </w:pPr>
          </w:p>
        </w:tc>
        <w:tc>
          <w:tcPr>
            <w:tcW w:w="1843" w:type="dxa"/>
            <w:vAlign w:val="bottom"/>
          </w:tcPr>
          <w:p w14:paraId="361BD732" w14:textId="1B60B608" w:rsidR="00123C72" w:rsidRPr="00AF41D9" w:rsidRDefault="00123C72" w:rsidP="00123C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7"/>
              <w:jc w:val="center"/>
              <w:rPr>
                <w:rFonts w:ascii="Times New Roman" w:hAnsi="Times New Roman" w:cs="Times New Roman"/>
                <w:sz w:val="22"/>
                <w:szCs w:val="22"/>
              </w:rPr>
            </w:pPr>
            <w:r>
              <w:rPr>
                <w:rFonts w:ascii="Times New Roman" w:hAnsi="Times New Roman" w:cs="Times New Roman"/>
                <w:sz w:val="22"/>
                <w:szCs w:val="22"/>
              </w:rPr>
              <w:t>-</w:t>
            </w:r>
          </w:p>
        </w:tc>
      </w:tr>
    </w:tbl>
    <w:p w14:paraId="68FB0054" w14:textId="77777777" w:rsidR="00D41C48" w:rsidRPr="00AF41D9" w:rsidRDefault="00D41C48" w:rsidP="00D41C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s>
        <w:ind w:right="29"/>
        <w:jc w:val="both"/>
        <w:rPr>
          <w:rFonts w:ascii="Times New Roman" w:hAnsi="Times New Roman" w:cs="Times New Roman"/>
          <w:sz w:val="22"/>
          <w:szCs w:val="22"/>
        </w:rPr>
      </w:pPr>
    </w:p>
    <w:p w14:paraId="004872C2" w14:textId="77777777" w:rsidR="00660BFB" w:rsidRPr="00AF41D9" w:rsidRDefault="00660BFB"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F41D9">
        <w:rPr>
          <w:rFonts w:ascii="Times New Roman" w:hAnsi="Times New Roman" w:cs="Times New Roman"/>
          <w:b/>
          <w:bCs/>
          <w:caps/>
          <w:sz w:val="22"/>
          <w:szCs w:val="22"/>
        </w:rPr>
        <w:t>DISCLOSURES OF FINANCIAL INSTRUMENTS AND FAIR VALUE MEASUREMENT</w:t>
      </w:r>
    </w:p>
    <w:p w14:paraId="76672097" w14:textId="77777777" w:rsidR="00660BFB" w:rsidRPr="00AF41D9" w:rsidRDefault="00660BFB" w:rsidP="00BF2C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D5A2FD3" w14:textId="59712CC6" w:rsidR="00BF2C7D" w:rsidRPr="00AF41D9" w:rsidRDefault="00BF2C7D" w:rsidP="00BF2C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The Company </w:t>
      </w:r>
      <w:proofErr w:type="gramStart"/>
      <w:r w:rsidRPr="00AF41D9">
        <w:rPr>
          <w:rFonts w:ascii="Times New Roman" w:hAnsi="Times New Roman" w:cs="Times New Roman"/>
          <w:sz w:val="22"/>
          <w:szCs w:val="22"/>
        </w:rPr>
        <w:t>exposed</w:t>
      </w:r>
      <w:proofErr w:type="gramEnd"/>
      <w:r w:rsidRPr="00AF41D9">
        <w:rPr>
          <w:rFonts w:ascii="Times New Roman" w:hAnsi="Times New Roman" w:cs="Times New Roman"/>
          <w:sz w:val="22"/>
          <w:szCs w:val="22"/>
        </w:rPr>
        <w:t xml:space="preserve"> to normal business risks relating to liquidity risk, credit risk, foreign currency exchange risk and interest rate risk. The Company</w:t>
      </w:r>
      <w:r w:rsidR="003A099F" w:rsidRPr="003A099F">
        <w:rPr>
          <w:rFonts w:ascii="Times New Roman" w:hAnsi="Times New Roman" w:cs="Times New Roman"/>
          <w:sz w:val="22"/>
          <w:szCs w:val="22"/>
        </w:rPr>
        <w:t xml:space="preserve"> </w:t>
      </w:r>
      <w:r w:rsidRPr="00AF41D9">
        <w:rPr>
          <w:rFonts w:ascii="Times New Roman" w:hAnsi="Times New Roman" w:cs="Times New Roman"/>
          <w:sz w:val="22"/>
          <w:szCs w:val="22"/>
        </w:rPr>
        <w:t>ha</w:t>
      </w:r>
      <w:r w:rsidR="008E3D0F">
        <w:rPr>
          <w:rFonts w:ascii="Times New Roman" w:hAnsi="Times New Roman"/>
          <w:sz w:val="22"/>
          <w:szCs w:val="28"/>
        </w:rPr>
        <w:t>s</w:t>
      </w:r>
      <w:r w:rsidRPr="00AF41D9">
        <w:rPr>
          <w:rFonts w:ascii="Times New Roman" w:hAnsi="Times New Roman" w:cs="Times New Roman"/>
          <w:sz w:val="22"/>
          <w:szCs w:val="22"/>
        </w:rPr>
        <w:t xml:space="preserve"> used derivative financial instruments for hedging against the foreign currency risk without intention </w:t>
      </w:r>
      <w:proofErr w:type="gramStart"/>
      <w:r w:rsidRPr="00AF41D9">
        <w:rPr>
          <w:rFonts w:ascii="Times New Roman" w:hAnsi="Times New Roman" w:cs="Times New Roman"/>
          <w:sz w:val="22"/>
          <w:szCs w:val="22"/>
        </w:rPr>
        <w:t>for</w:t>
      </w:r>
      <w:proofErr w:type="gramEnd"/>
      <w:r w:rsidRPr="00AF41D9">
        <w:rPr>
          <w:rFonts w:ascii="Times New Roman" w:hAnsi="Times New Roman" w:cs="Times New Roman"/>
          <w:sz w:val="22"/>
          <w:szCs w:val="22"/>
        </w:rPr>
        <w:t xml:space="preserve"> trading or speculation purposes. The Company had no significant change in risk management policy relating to financial instruments during </w:t>
      </w:r>
      <w:r w:rsidR="00040319" w:rsidRPr="00AF41D9">
        <w:rPr>
          <w:rFonts w:ascii="Times New Roman" w:hAnsi="Times New Roman" w:cs="Times New Roman"/>
          <w:sz w:val="22"/>
          <w:szCs w:val="22"/>
        </w:rPr>
        <w:t>202</w:t>
      </w:r>
      <w:r w:rsidR="00CD3E95">
        <w:rPr>
          <w:rFonts w:ascii="Times New Roman" w:hAnsi="Times New Roman" w:cstheme="minorBidi"/>
          <w:sz w:val="22"/>
          <w:szCs w:val="22"/>
        </w:rPr>
        <w:t xml:space="preserve">5 </w:t>
      </w:r>
      <w:r w:rsidR="00040319" w:rsidRPr="00AF41D9">
        <w:rPr>
          <w:rFonts w:ascii="Times New Roman" w:hAnsi="Times New Roman" w:cs="Times New Roman"/>
          <w:sz w:val="22"/>
          <w:szCs w:val="22"/>
        </w:rPr>
        <w:t>and 202</w:t>
      </w:r>
      <w:r w:rsidR="00CD3E95">
        <w:rPr>
          <w:rFonts w:ascii="Times New Roman" w:hAnsi="Times New Roman" w:cs="Times New Roman"/>
          <w:sz w:val="22"/>
          <w:szCs w:val="22"/>
        </w:rPr>
        <w:t>4</w:t>
      </w:r>
      <w:r w:rsidRPr="00AF41D9">
        <w:rPr>
          <w:rFonts w:ascii="Times New Roman" w:hAnsi="Times New Roman" w:cs="Times New Roman"/>
          <w:sz w:val="22"/>
          <w:szCs w:val="22"/>
        </w:rPr>
        <w:t>.</w:t>
      </w:r>
    </w:p>
    <w:p w14:paraId="37E99A54" w14:textId="77777777" w:rsidR="00BF2C7D" w:rsidRPr="00AF41D9" w:rsidRDefault="00BF2C7D" w:rsidP="00BF2C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7D258EB" w14:textId="77777777" w:rsidR="00BF2C7D" w:rsidRPr="00AF41D9" w:rsidRDefault="00BF2C7D" w:rsidP="00BF2C7D">
      <w:pPr>
        <w:pStyle w:val="BodyText2"/>
        <w:tabs>
          <w:tab w:val="left" w:pos="540"/>
        </w:tabs>
        <w:spacing w:line="260" w:lineRule="atLeast"/>
        <w:jc w:val="both"/>
        <w:rPr>
          <w:rFonts w:ascii="Times New Roman" w:hAnsi="Times New Roman"/>
          <w:i/>
          <w:iCs/>
          <w:sz w:val="22"/>
          <w:szCs w:val="22"/>
        </w:rPr>
      </w:pPr>
      <w:r w:rsidRPr="00AF41D9">
        <w:rPr>
          <w:rFonts w:ascii="Times New Roman" w:hAnsi="Times New Roman"/>
          <w:i/>
          <w:iCs/>
          <w:sz w:val="22"/>
          <w:szCs w:val="22"/>
        </w:rPr>
        <w:t>Liquidity Risk</w:t>
      </w:r>
    </w:p>
    <w:p w14:paraId="7BA9DF06" w14:textId="77777777" w:rsidR="00BF2C7D" w:rsidRPr="00AF41D9" w:rsidRDefault="00BF2C7D" w:rsidP="00BF2C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EDDD71A" w14:textId="717663DB" w:rsidR="00BF2C7D" w:rsidRPr="00AF41D9" w:rsidRDefault="00BF2C7D" w:rsidP="00BF2C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The Company</w:t>
      </w:r>
      <w:r w:rsidR="00AF41D9" w:rsidRPr="00AF41D9">
        <w:rPr>
          <w:rFonts w:ascii="Times New Roman" w:hAnsi="Times New Roman" w:cs="Times New Roman"/>
          <w:sz w:val="22"/>
          <w:szCs w:val="22"/>
        </w:rPr>
        <w:t xml:space="preserve"> </w:t>
      </w:r>
      <w:r w:rsidRPr="00AF41D9">
        <w:rPr>
          <w:rFonts w:ascii="Times New Roman" w:hAnsi="Times New Roman" w:cs="Times New Roman"/>
          <w:sz w:val="22"/>
          <w:szCs w:val="22"/>
        </w:rPr>
        <w:t xml:space="preserve">manages </w:t>
      </w:r>
      <w:proofErr w:type="gramStart"/>
      <w:r w:rsidRPr="00AF41D9">
        <w:rPr>
          <w:rFonts w:ascii="Times New Roman" w:hAnsi="Times New Roman" w:cs="Times New Roman"/>
          <w:sz w:val="22"/>
          <w:szCs w:val="22"/>
        </w:rPr>
        <w:t>it</w:t>
      </w:r>
      <w:proofErr w:type="gramEnd"/>
      <w:r w:rsidRPr="00AF41D9">
        <w:rPr>
          <w:rFonts w:ascii="Times New Roman" w:hAnsi="Times New Roman" w:cs="Times New Roman"/>
          <w:sz w:val="22"/>
          <w:szCs w:val="22"/>
        </w:rPr>
        <w:t xml:space="preserve"> liquidity risk by maintaining an appropriate level of cash and cash equivalents as well as its current assets and liabilities and short-term and long-term sources of </w:t>
      </w:r>
      <w:proofErr w:type="gramStart"/>
      <w:r w:rsidRPr="00AF41D9">
        <w:rPr>
          <w:rFonts w:ascii="Times New Roman" w:hAnsi="Times New Roman" w:cs="Times New Roman"/>
          <w:sz w:val="22"/>
          <w:szCs w:val="22"/>
        </w:rPr>
        <w:t>fund</w:t>
      </w:r>
      <w:proofErr w:type="gramEnd"/>
      <w:r w:rsidRPr="00AF41D9">
        <w:rPr>
          <w:rFonts w:ascii="Times New Roman" w:hAnsi="Times New Roman" w:cs="Times New Roman"/>
          <w:sz w:val="22"/>
          <w:szCs w:val="22"/>
        </w:rPr>
        <w:t xml:space="preserve"> as deemed adequate to finance the operations of the Company and to mitigate the effects of fluctuations in cash flows and the lack of financial liquidity.</w:t>
      </w:r>
    </w:p>
    <w:p w14:paraId="5F91C5E7" w14:textId="77777777" w:rsidR="008D5ED8" w:rsidRPr="00AF41D9" w:rsidRDefault="008D5ED8" w:rsidP="00BF2C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662175D" w14:textId="77777777" w:rsidR="003F240D" w:rsidRPr="00AF41D9" w:rsidRDefault="003F240D" w:rsidP="003F240D">
      <w:pPr>
        <w:pStyle w:val="BodyText2"/>
        <w:tabs>
          <w:tab w:val="left" w:pos="540"/>
        </w:tabs>
        <w:spacing w:line="260" w:lineRule="atLeast"/>
        <w:jc w:val="both"/>
        <w:rPr>
          <w:rFonts w:ascii="Times New Roman" w:hAnsi="Times New Roman"/>
          <w:i/>
          <w:iCs/>
          <w:sz w:val="22"/>
          <w:szCs w:val="22"/>
        </w:rPr>
      </w:pPr>
      <w:r w:rsidRPr="00AF41D9">
        <w:rPr>
          <w:rFonts w:ascii="Times New Roman" w:hAnsi="Times New Roman"/>
          <w:i/>
          <w:iCs/>
          <w:sz w:val="22"/>
          <w:szCs w:val="22"/>
        </w:rPr>
        <w:t>Credit Risk</w:t>
      </w:r>
    </w:p>
    <w:p w14:paraId="2C2752EE" w14:textId="77777777" w:rsidR="003F240D" w:rsidRPr="00AF41D9" w:rsidRDefault="003F240D" w:rsidP="003F24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BA54FF2" w14:textId="65E1B846" w:rsidR="003F240D" w:rsidRPr="00AF41D9" w:rsidRDefault="003F240D" w:rsidP="003F24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Credit risk is the risk that a customer or counterparty is unable or unwilling to meet its financial and contractual commitments. To mitigate this risk, the Company periodically </w:t>
      </w:r>
      <w:r w:rsidR="006E1073" w:rsidRPr="00AF41D9">
        <w:rPr>
          <w:rFonts w:ascii="Times New Roman" w:hAnsi="Times New Roman" w:cs="Times New Roman"/>
          <w:sz w:val="22"/>
          <w:szCs w:val="22"/>
        </w:rPr>
        <w:t>assesses</w:t>
      </w:r>
      <w:r w:rsidRPr="00AF41D9">
        <w:rPr>
          <w:rFonts w:ascii="Times New Roman" w:hAnsi="Times New Roman" w:cs="Times New Roman"/>
          <w:sz w:val="22"/>
          <w:szCs w:val="22"/>
        </w:rPr>
        <w:t xml:space="preserve"> the financial viability of customers and counterparties.</w:t>
      </w:r>
    </w:p>
    <w:p w14:paraId="0FF8EECD" w14:textId="77777777" w:rsidR="003F240D" w:rsidRPr="00AF41D9" w:rsidRDefault="003F240D" w:rsidP="003F24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422C63E" w14:textId="39EA4CEF" w:rsidR="003A099F" w:rsidRDefault="003F240D" w:rsidP="00D060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Carrying amount of receivables presented in the statements of financial position is the maximum exposure to credit risk.</w:t>
      </w:r>
    </w:p>
    <w:p w14:paraId="5DD0E607" w14:textId="77777777" w:rsidR="00D060B7" w:rsidRDefault="00D060B7" w:rsidP="00D060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i/>
          <w:iCs/>
          <w:sz w:val="22"/>
          <w:szCs w:val="22"/>
        </w:rPr>
      </w:pPr>
    </w:p>
    <w:p w14:paraId="4EBCB8AE" w14:textId="3C9325ED" w:rsidR="003F240D" w:rsidRPr="00AF41D9" w:rsidRDefault="003F240D" w:rsidP="003F240D">
      <w:pPr>
        <w:pStyle w:val="BodyText2"/>
        <w:tabs>
          <w:tab w:val="left" w:pos="540"/>
        </w:tabs>
        <w:spacing w:line="260" w:lineRule="atLeast"/>
        <w:jc w:val="both"/>
        <w:rPr>
          <w:rFonts w:ascii="Times New Roman" w:hAnsi="Times New Roman"/>
          <w:i/>
          <w:iCs/>
          <w:sz w:val="22"/>
          <w:szCs w:val="22"/>
        </w:rPr>
      </w:pPr>
      <w:r w:rsidRPr="00AF41D9">
        <w:rPr>
          <w:rFonts w:ascii="Times New Roman" w:hAnsi="Times New Roman"/>
          <w:i/>
          <w:iCs/>
          <w:sz w:val="22"/>
          <w:szCs w:val="22"/>
        </w:rPr>
        <w:t>Foreign Currency Risk</w:t>
      </w:r>
    </w:p>
    <w:p w14:paraId="3905BE3B" w14:textId="77777777" w:rsidR="003F240D" w:rsidRPr="00AF41D9" w:rsidRDefault="003F240D" w:rsidP="003F24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C5FC12A" w14:textId="61AB5119" w:rsidR="003F240D" w:rsidRPr="00AF41D9" w:rsidRDefault="003F240D" w:rsidP="003F24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The Company ha</w:t>
      </w:r>
      <w:r w:rsidR="001B27FA">
        <w:rPr>
          <w:rFonts w:ascii="Times New Roman" w:hAnsi="Times New Roman" w:cs="Times New Roman"/>
          <w:sz w:val="22"/>
          <w:szCs w:val="22"/>
        </w:rPr>
        <w:t>d</w:t>
      </w:r>
      <w:r w:rsidRPr="00AF41D9">
        <w:rPr>
          <w:rFonts w:ascii="Times New Roman" w:hAnsi="Times New Roman" w:cs="Times New Roman"/>
          <w:sz w:val="22"/>
          <w:szCs w:val="22"/>
        </w:rPr>
        <w:t xml:space="preserve"> significant business transactions internationally, which mainly</w:t>
      </w:r>
      <w:r w:rsidR="001B27FA">
        <w:rPr>
          <w:rFonts w:ascii="Times New Roman" w:hAnsi="Times New Roman" w:cs="Times New Roman"/>
          <w:sz w:val="22"/>
          <w:szCs w:val="22"/>
        </w:rPr>
        <w:t xml:space="preserve"> were</w:t>
      </w:r>
      <w:r w:rsidRPr="00AF41D9">
        <w:rPr>
          <w:rFonts w:ascii="Times New Roman" w:hAnsi="Times New Roman" w:cs="Times New Roman"/>
          <w:sz w:val="22"/>
          <w:szCs w:val="22"/>
        </w:rPr>
        <w:t xml:space="preserve"> export of its products and importation of machines, giving rise to exposure to fluctuations in foreign currency exchange rates. In practical, the Company reduces this risk by matching cash receipts from its customers (receivables) against the related cash payments on loans under packing credit as well as payables for machines. In addition, the Company has used forward exchange contracts (sell) to mitigate this risk.</w:t>
      </w:r>
    </w:p>
    <w:p w14:paraId="70823907" w14:textId="77777777" w:rsidR="003F240D" w:rsidRPr="00AF41D9" w:rsidRDefault="003F240D" w:rsidP="003F24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ED2BA67" w14:textId="5C6F0047" w:rsidR="008360DB" w:rsidRPr="00AF41D9" w:rsidRDefault="008360DB" w:rsidP="00836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As </w:t>
      </w:r>
      <w:proofErr w:type="gramStart"/>
      <w:r w:rsidRPr="00AF41D9">
        <w:rPr>
          <w:rFonts w:ascii="Times New Roman" w:hAnsi="Times New Roman" w:cs="Times New Roman"/>
          <w:sz w:val="22"/>
          <w:szCs w:val="22"/>
        </w:rPr>
        <w:t>at</w:t>
      </w:r>
      <w:proofErr w:type="gramEnd"/>
      <w:r w:rsidRPr="00AF41D9">
        <w:rPr>
          <w:rFonts w:ascii="Times New Roman" w:hAnsi="Times New Roman" w:cs="Times New Roman"/>
          <w:sz w:val="22"/>
          <w:szCs w:val="22"/>
        </w:rPr>
        <w:t xml:space="preserve"> December 31, </w:t>
      </w:r>
      <w:proofErr w:type="gramStart"/>
      <w:r w:rsidR="00001963" w:rsidRPr="000C2F04">
        <w:rPr>
          <w:rFonts w:ascii="Times New Roman" w:hAnsi="Times New Roman" w:cs="Times New Roman"/>
          <w:sz w:val="22"/>
          <w:szCs w:val="22"/>
          <w:lang w:val="en-GB"/>
        </w:rPr>
        <w:t>202</w:t>
      </w:r>
      <w:r w:rsidR="00CD3E95">
        <w:rPr>
          <w:rFonts w:ascii="Times New Roman" w:hAnsi="Times New Roman" w:cs="Times New Roman"/>
          <w:sz w:val="22"/>
          <w:szCs w:val="22"/>
          <w:lang w:val="en-GB"/>
        </w:rPr>
        <w:t>5</w:t>
      </w:r>
      <w:proofErr w:type="gramEnd"/>
      <w:r w:rsidR="00001963">
        <w:rPr>
          <w:rFonts w:ascii="Times New Roman" w:hAnsi="Times New Roman" w:cs="Times New Roman"/>
          <w:sz w:val="22"/>
          <w:szCs w:val="22"/>
          <w:lang w:val="en-GB"/>
        </w:rPr>
        <w:t xml:space="preserve"> </w:t>
      </w:r>
      <w:r w:rsidR="00001963" w:rsidRPr="000C2F04">
        <w:rPr>
          <w:rFonts w:ascii="Times New Roman" w:hAnsi="Times New Roman" w:cs="Times New Roman"/>
          <w:sz w:val="22"/>
          <w:szCs w:val="22"/>
          <w:lang w:val="en-GB"/>
        </w:rPr>
        <w:t>and 202</w:t>
      </w:r>
      <w:r w:rsidR="00CD3E95">
        <w:rPr>
          <w:rFonts w:ascii="Times New Roman" w:hAnsi="Times New Roman" w:cs="Times New Roman"/>
          <w:sz w:val="22"/>
          <w:szCs w:val="22"/>
          <w:lang w:val="en-GB"/>
        </w:rPr>
        <w:t>4</w:t>
      </w:r>
      <w:r w:rsidRPr="00AF41D9">
        <w:rPr>
          <w:rFonts w:ascii="Times New Roman" w:hAnsi="Times New Roman" w:cs="Times New Roman"/>
          <w:sz w:val="22"/>
          <w:szCs w:val="22"/>
        </w:rPr>
        <w:t>, the Company</w:t>
      </w:r>
      <w:r w:rsidR="00001963" w:rsidRPr="00AF41D9">
        <w:rPr>
          <w:rFonts w:ascii="Times New Roman" w:hAnsi="Times New Roman" w:cs="Times New Roman"/>
          <w:sz w:val="22"/>
          <w:szCs w:val="22"/>
        </w:rPr>
        <w:t xml:space="preserve"> </w:t>
      </w:r>
      <w:r w:rsidRPr="00AF41D9">
        <w:rPr>
          <w:rFonts w:ascii="Times New Roman" w:hAnsi="Times New Roman" w:cs="Times New Roman"/>
          <w:sz w:val="22"/>
          <w:szCs w:val="22"/>
        </w:rPr>
        <w:t>had the outstanding forward exchange contracts (sell) as follows:</w:t>
      </w:r>
    </w:p>
    <w:p w14:paraId="0545DAD0" w14:textId="77777777" w:rsidR="00660BFB" w:rsidRPr="00AF41D9" w:rsidRDefault="00660BFB" w:rsidP="00836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889" w:type="dxa"/>
        <w:tblLook w:val="0000" w:firstRow="0" w:lastRow="0" w:firstColumn="0" w:lastColumn="0" w:noHBand="0" w:noVBand="0"/>
      </w:tblPr>
      <w:tblGrid>
        <w:gridCol w:w="3369"/>
        <w:gridCol w:w="1417"/>
        <w:gridCol w:w="284"/>
        <w:gridCol w:w="1406"/>
        <w:gridCol w:w="270"/>
        <w:gridCol w:w="1442"/>
        <w:gridCol w:w="284"/>
        <w:gridCol w:w="1417"/>
      </w:tblGrid>
      <w:tr w:rsidR="00843719" w:rsidRPr="00AF41D9" w14:paraId="170FCAB8" w14:textId="77777777" w:rsidTr="0023635D">
        <w:trPr>
          <w:cantSplit/>
        </w:trPr>
        <w:tc>
          <w:tcPr>
            <w:tcW w:w="3369" w:type="dxa"/>
          </w:tcPr>
          <w:p w14:paraId="7722C138" w14:textId="77777777" w:rsidR="00843719" w:rsidRPr="00AF41D9" w:rsidRDefault="00843719" w:rsidP="003543A5">
            <w:pPr>
              <w:pStyle w:val="BodyText2"/>
              <w:tabs>
                <w:tab w:val="left" w:pos="540"/>
              </w:tabs>
              <w:spacing w:line="260" w:lineRule="atLeast"/>
              <w:rPr>
                <w:rFonts w:ascii="Times New Roman" w:hAnsi="Times New Roman" w:cs="Times New Roman"/>
                <w:sz w:val="22"/>
                <w:szCs w:val="22"/>
              </w:rPr>
            </w:pPr>
          </w:p>
        </w:tc>
        <w:tc>
          <w:tcPr>
            <w:tcW w:w="6520" w:type="dxa"/>
            <w:gridSpan w:val="7"/>
            <w:tcBorders>
              <w:bottom w:val="single" w:sz="4" w:space="0" w:color="auto"/>
            </w:tcBorders>
            <w:vAlign w:val="bottom"/>
          </w:tcPr>
          <w:p w14:paraId="6890D387" w14:textId="257F380F" w:rsidR="00843719" w:rsidRPr="00AF41D9" w:rsidRDefault="00843719"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firstLine="104"/>
              <w:jc w:val="center"/>
              <w:rPr>
                <w:rFonts w:ascii="Times New Roman" w:hAnsi="Times New Roman" w:cs="Times New Roman"/>
                <w:sz w:val="22"/>
                <w:szCs w:val="22"/>
              </w:rPr>
            </w:pPr>
            <w:r w:rsidRPr="0007384A">
              <w:rPr>
                <w:rFonts w:ascii="Times New Roman" w:hAnsi="Times New Roman" w:cs="Times New Roman"/>
                <w:sz w:val="22"/>
                <w:szCs w:val="22"/>
              </w:rPr>
              <w:t>Consolidated and The Company Only</w:t>
            </w:r>
          </w:p>
        </w:tc>
      </w:tr>
      <w:tr w:rsidR="008360DB" w:rsidRPr="00AF41D9" w14:paraId="47F67A48" w14:textId="77777777" w:rsidTr="003543A5">
        <w:trPr>
          <w:cantSplit/>
        </w:trPr>
        <w:tc>
          <w:tcPr>
            <w:tcW w:w="3369" w:type="dxa"/>
          </w:tcPr>
          <w:p w14:paraId="63E8056C" w14:textId="77777777" w:rsidR="008360DB" w:rsidRPr="00AF41D9" w:rsidRDefault="008360DB" w:rsidP="003543A5">
            <w:pPr>
              <w:pStyle w:val="BodyText2"/>
              <w:tabs>
                <w:tab w:val="left" w:pos="540"/>
              </w:tabs>
              <w:spacing w:line="260" w:lineRule="atLeast"/>
              <w:rPr>
                <w:rFonts w:ascii="Times New Roman" w:hAnsi="Times New Roman" w:cs="Times New Roman"/>
                <w:sz w:val="22"/>
                <w:szCs w:val="22"/>
              </w:rPr>
            </w:pPr>
          </w:p>
        </w:tc>
        <w:tc>
          <w:tcPr>
            <w:tcW w:w="3107" w:type="dxa"/>
            <w:gridSpan w:val="3"/>
            <w:tcBorders>
              <w:bottom w:val="single" w:sz="4" w:space="0" w:color="auto"/>
            </w:tcBorders>
            <w:vAlign w:val="bottom"/>
          </w:tcPr>
          <w:p w14:paraId="5724F259" w14:textId="77777777" w:rsidR="008360DB" w:rsidRPr="00AF41D9" w:rsidRDefault="008360D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firstLine="104"/>
              <w:jc w:val="center"/>
              <w:rPr>
                <w:rFonts w:ascii="Times New Roman" w:eastAsia="SimSun" w:hAnsi="Times New Roman" w:cs="Times New Roman"/>
                <w:sz w:val="22"/>
                <w:szCs w:val="22"/>
              </w:rPr>
            </w:pPr>
            <w:r w:rsidRPr="00AF41D9">
              <w:rPr>
                <w:rFonts w:ascii="Times New Roman" w:hAnsi="Times New Roman" w:cs="Times New Roman"/>
                <w:sz w:val="22"/>
                <w:szCs w:val="22"/>
              </w:rPr>
              <w:t xml:space="preserve">Foreign Currency </w:t>
            </w:r>
          </w:p>
          <w:p w14:paraId="3F7232AC" w14:textId="77777777" w:rsidR="008360DB" w:rsidRPr="00AF41D9" w:rsidRDefault="00BD1477"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firstLine="104"/>
              <w:jc w:val="center"/>
              <w:rPr>
                <w:rFonts w:ascii="Times New Roman" w:hAnsi="Times New Roman" w:cs="Times New Roman"/>
                <w:sz w:val="22"/>
                <w:szCs w:val="22"/>
              </w:rPr>
            </w:pPr>
            <w:r w:rsidRPr="00AF41D9">
              <w:rPr>
                <w:rFonts w:ascii="Times New Roman" w:eastAsia="SimSun" w:hAnsi="Times New Roman" w:cs="Times New Roman"/>
                <w:sz w:val="22"/>
                <w:szCs w:val="22"/>
              </w:rPr>
              <w:t>(In Thousands</w:t>
            </w:r>
            <w:r w:rsidR="008360DB" w:rsidRPr="00AF41D9">
              <w:rPr>
                <w:rFonts w:ascii="Times New Roman" w:eastAsia="SimSun" w:hAnsi="Times New Roman" w:cs="Times New Roman"/>
                <w:sz w:val="22"/>
                <w:szCs w:val="22"/>
              </w:rPr>
              <w:t>)</w:t>
            </w:r>
          </w:p>
        </w:tc>
        <w:tc>
          <w:tcPr>
            <w:tcW w:w="270" w:type="dxa"/>
          </w:tcPr>
          <w:p w14:paraId="1B0ED15F" w14:textId="77777777" w:rsidR="008360DB" w:rsidRPr="00AF41D9" w:rsidRDefault="008360D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firstLine="104"/>
              <w:jc w:val="center"/>
              <w:rPr>
                <w:rFonts w:ascii="Times New Roman" w:hAnsi="Times New Roman" w:cs="Times New Roman"/>
                <w:sz w:val="22"/>
                <w:szCs w:val="22"/>
              </w:rPr>
            </w:pPr>
          </w:p>
        </w:tc>
        <w:tc>
          <w:tcPr>
            <w:tcW w:w="3143" w:type="dxa"/>
            <w:gridSpan w:val="3"/>
            <w:tcBorders>
              <w:bottom w:val="single" w:sz="4" w:space="0" w:color="auto"/>
            </w:tcBorders>
            <w:vAlign w:val="bottom"/>
          </w:tcPr>
          <w:p w14:paraId="2282D7AB" w14:textId="77777777" w:rsidR="008360DB" w:rsidRPr="00AF41D9" w:rsidRDefault="008360D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firstLine="104"/>
              <w:jc w:val="center"/>
              <w:rPr>
                <w:rFonts w:ascii="Times New Roman" w:hAnsi="Times New Roman" w:cs="Times New Roman"/>
                <w:sz w:val="22"/>
                <w:szCs w:val="22"/>
              </w:rPr>
            </w:pPr>
            <w:r w:rsidRPr="00AF41D9">
              <w:rPr>
                <w:rFonts w:ascii="Times New Roman" w:hAnsi="Times New Roman" w:cs="Times New Roman"/>
                <w:sz w:val="22"/>
                <w:szCs w:val="22"/>
              </w:rPr>
              <w:t xml:space="preserve">Fixed Baht </w:t>
            </w:r>
          </w:p>
          <w:p w14:paraId="109890C4" w14:textId="77777777" w:rsidR="008360DB" w:rsidRPr="00AF41D9" w:rsidRDefault="008360DB" w:rsidP="003543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firstLine="104"/>
              <w:jc w:val="center"/>
              <w:rPr>
                <w:rFonts w:ascii="Times New Roman" w:hAnsi="Times New Roman" w:cs="Times New Roman"/>
                <w:sz w:val="22"/>
                <w:szCs w:val="22"/>
              </w:rPr>
            </w:pPr>
            <w:r w:rsidRPr="00AF41D9">
              <w:rPr>
                <w:rFonts w:ascii="Times New Roman" w:hAnsi="Times New Roman" w:cs="Times New Roman"/>
                <w:sz w:val="22"/>
                <w:szCs w:val="22"/>
              </w:rPr>
              <w:t>(In Thousand Baht)</w:t>
            </w:r>
          </w:p>
        </w:tc>
      </w:tr>
      <w:tr w:rsidR="00CD3E95" w:rsidRPr="00AF41D9" w14:paraId="01D8B04D" w14:textId="77777777" w:rsidTr="003543A5">
        <w:tc>
          <w:tcPr>
            <w:tcW w:w="3369" w:type="dxa"/>
            <w:vAlign w:val="bottom"/>
          </w:tcPr>
          <w:p w14:paraId="55BDF625" w14:textId="77777777" w:rsidR="00CD3E95" w:rsidRPr="00AF41D9" w:rsidRDefault="00CD3E95" w:rsidP="00CD3E95">
            <w:pPr>
              <w:pStyle w:val="BodyText2"/>
              <w:tabs>
                <w:tab w:val="left" w:pos="540"/>
              </w:tabs>
              <w:spacing w:line="260" w:lineRule="atLeast"/>
              <w:jc w:val="center"/>
              <w:rPr>
                <w:rFonts w:ascii="Times New Roman" w:hAnsi="Times New Roman" w:cs="Times New Roman"/>
                <w:sz w:val="22"/>
                <w:szCs w:val="22"/>
              </w:rPr>
            </w:pPr>
          </w:p>
        </w:tc>
        <w:tc>
          <w:tcPr>
            <w:tcW w:w="1417" w:type="dxa"/>
            <w:tcBorders>
              <w:top w:val="single" w:sz="4" w:space="0" w:color="auto"/>
              <w:bottom w:val="single" w:sz="4" w:space="0" w:color="auto"/>
            </w:tcBorders>
            <w:vAlign w:val="bottom"/>
          </w:tcPr>
          <w:p w14:paraId="7398C90C" w14:textId="7520647F" w:rsidR="00CD3E95" w:rsidRPr="00AF41D9" w:rsidRDefault="00CD3E95" w:rsidP="00CD3E95">
            <w:pPr>
              <w:pStyle w:val="BodyText2"/>
              <w:tabs>
                <w:tab w:val="left" w:pos="540"/>
              </w:tabs>
              <w:spacing w:line="260" w:lineRule="atLeast"/>
              <w:ind w:left="-108" w:right="-108"/>
              <w:jc w:val="center"/>
              <w:rPr>
                <w:rFonts w:ascii="Times New Roman" w:hAnsi="Times New Roman" w:cs="Times New Roman"/>
                <w:sz w:val="22"/>
                <w:szCs w:val="22"/>
              </w:rPr>
            </w:pPr>
            <w:r w:rsidRPr="00AF41D9">
              <w:rPr>
                <w:rFonts w:ascii="Times New Roman" w:hAnsi="Times New Roman" w:cs="Times New Roman"/>
                <w:sz w:val="22"/>
                <w:szCs w:val="22"/>
              </w:rPr>
              <w:t>202</w:t>
            </w:r>
            <w:r>
              <w:rPr>
                <w:rFonts w:ascii="Times New Roman" w:hAnsi="Times New Roman" w:cs="Times New Roman"/>
                <w:sz w:val="22"/>
                <w:szCs w:val="22"/>
              </w:rPr>
              <w:t>5</w:t>
            </w:r>
          </w:p>
        </w:tc>
        <w:tc>
          <w:tcPr>
            <w:tcW w:w="284" w:type="dxa"/>
            <w:tcBorders>
              <w:top w:val="single" w:sz="4" w:space="0" w:color="auto"/>
            </w:tcBorders>
            <w:vAlign w:val="bottom"/>
          </w:tcPr>
          <w:p w14:paraId="4765C8DF" w14:textId="77777777" w:rsidR="00CD3E95" w:rsidRPr="00AF41D9" w:rsidRDefault="00CD3E95" w:rsidP="00CD3E95">
            <w:pPr>
              <w:pStyle w:val="BodyText2"/>
              <w:tabs>
                <w:tab w:val="left" w:pos="540"/>
              </w:tabs>
              <w:spacing w:line="260" w:lineRule="atLeast"/>
              <w:ind w:left="-108" w:right="-108"/>
              <w:jc w:val="center"/>
              <w:rPr>
                <w:rFonts w:ascii="Times New Roman" w:hAnsi="Times New Roman" w:cs="Times New Roman"/>
                <w:sz w:val="22"/>
                <w:szCs w:val="22"/>
              </w:rPr>
            </w:pPr>
          </w:p>
        </w:tc>
        <w:tc>
          <w:tcPr>
            <w:tcW w:w="1406" w:type="dxa"/>
            <w:tcBorders>
              <w:top w:val="single" w:sz="4" w:space="0" w:color="auto"/>
              <w:bottom w:val="single" w:sz="4" w:space="0" w:color="auto"/>
            </w:tcBorders>
            <w:vAlign w:val="bottom"/>
          </w:tcPr>
          <w:p w14:paraId="26D7E210" w14:textId="30130B40" w:rsidR="00CD3E95" w:rsidRPr="00AF41D9" w:rsidRDefault="00CD3E95" w:rsidP="00CD3E95">
            <w:pPr>
              <w:pStyle w:val="BodyText2"/>
              <w:tabs>
                <w:tab w:val="left" w:pos="540"/>
              </w:tabs>
              <w:spacing w:line="260" w:lineRule="atLeast"/>
              <w:ind w:left="-108" w:right="-108"/>
              <w:jc w:val="center"/>
              <w:rPr>
                <w:rFonts w:ascii="Times New Roman" w:hAnsi="Times New Roman" w:cs="Times New Roman"/>
                <w:sz w:val="22"/>
                <w:szCs w:val="22"/>
              </w:rPr>
            </w:pPr>
            <w:r w:rsidRPr="00AF41D9">
              <w:rPr>
                <w:rFonts w:ascii="Times New Roman" w:hAnsi="Times New Roman" w:cs="Times New Roman"/>
                <w:sz w:val="22"/>
                <w:szCs w:val="22"/>
              </w:rPr>
              <w:t>202</w:t>
            </w:r>
            <w:r>
              <w:rPr>
                <w:rFonts w:ascii="Times New Roman" w:hAnsi="Times New Roman" w:cs="Times New Roman"/>
                <w:sz w:val="22"/>
                <w:szCs w:val="22"/>
              </w:rPr>
              <w:t>4</w:t>
            </w:r>
          </w:p>
        </w:tc>
        <w:tc>
          <w:tcPr>
            <w:tcW w:w="270" w:type="dxa"/>
            <w:vAlign w:val="bottom"/>
          </w:tcPr>
          <w:p w14:paraId="43084B7D" w14:textId="77777777" w:rsidR="00CD3E95" w:rsidRPr="00AF41D9" w:rsidRDefault="00CD3E95" w:rsidP="00CD3E95">
            <w:pPr>
              <w:pStyle w:val="BodyText2"/>
              <w:tabs>
                <w:tab w:val="left" w:pos="540"/>
              </w:tabs>
              <w:spacing w:line="260" w:lineRule="atLeast"/>
              <w:ind w:left="-108" w:right="-108"/>
              <w:jc w:val="center"/>
              <w:rPr>
                <w:rFonts w:ascii="Times New Roman" w:hAnsi="Times New Roman" w:cs="Times New Roman"/>
                <w:sz w:val="22"/>
                <w:szCs w:val="22"/>
              </w:rPr>
            </w:pPr>
          </w:p>
        </w:tc>
        <w:tc>
          <w:tcPr>
            <w:tcW w:w="1442" w:type="dxa"/>
            <w:tcBorders>
              <w:top w:val="single" w:sz="4" w:space="0" w:color="auto"/>
              <w:bottom w:val="single" w:sz="4" w:space="0" w:color="auto"/>
            </w:tcBorders>
            <w:vAlign w:val="bottom"/>
          </w:tcPr>
          <w:p w14:paraId="3044E5C9" w14:textId="387FEAAC" w:rsidR="00CD3E95" w:rsidRPr="00AF41D9" w:rsidRDefault="00CD3E95" w:rsidP="00CD3E95">
            <w:pPr>
              <w:pStyle w:val="BodyText2"/>
              <w:tabs>
                <w:tab w:val="left" w:pos="540"/>
              </w:tabs>
              <w:spacing w:line="260" w:lineRule="atLeast"/>
              <w:ind w:left="-108" w:right="-108"/>
              <w:jc w:val="center"/>
              <w:rPr>
                <w:rFonts w:ascii="Times New Roman" w:hAnsi="Times New Roman" w:cs="Times New Roman"/>
                <w:sz w:val="22"/>
                <w:szCs w:val="22"/>
              </w:rPr>
            </w:pPr>
            <w:r w:rsidRPr="00AF41D9">
              <w:rPr>
                <w:rFonts w:ascii="Times New Roman" w:hAnsi="Times New Roman" w:cs="Times New Roman"/>
                <w:sz w:val="22"/>
                <w:szCs w:val="22"/>
              </w:rPr>
              <w:t>202</w:t>
            </w:r>
            <w:r>
              <w:rPr>
                <w:rFonts w:ascii="Times New Roman" w:hAnsi="Times New Roman" w:cs="Times New Roman"/>
                <w:sz w:val="22"/>
                <w:szCs w:val="22"/>
              </w:rPr>
              <w:t>5</w:t>
            </w:r>
          </w:p>
        </w:tc>
        <w:tc>
          <w:tcPr>
            <w:tcW w:w="284" w:type="dxa"/>
            <w:tcBorders>
              <w:top w:val="single" w:sz="4" w:space="0" w:color="auto"/>
            </w:tcBorders>
            <w:vAlign w:val="bottom"/>
          </w:tcPr>
          <w:p w14:paraId="5E300EA8" w14:textId="77777777" w:rsidR="00CD3E95" w:rsidRPr="00AF41D9" w:rsidRDefault="00CD3E95" w:rsidP="00CD3E95">
            <w:pPr>
              <w:pStyle w:val="BodyText2"/>
              <w:tabs>
                <w:tab w:val="left" w:pos="540"/>
              </w:tabs>
              <w:spacing w:line="260" w:lineRule="atLeast"/>
              <w:ind w:left="-108" w:right="-108"/>
              <w:jc w:val="center"/>
              <w:rPr>
                <w:rFonts w:ascii="Times New Roman" w:hAnsi="Times New Roman" w:cs="Times New Roman"/>
                <w:sz w:val="22"/>
                <w:szCs w:val="22"/>
              </w:rPr>
            </w:pPr>
          </w:p>
        </w:tc>
        <w:tc>
          <w:tcPr>
            <w:tcW w:w="1417" w:type="dxa"/>
            <w:tcBorders>
              <w:top w:val="single" w:sz="4" w:space="0" w:color="auto"/>
              <w:bottom w:val="single" w:sz="4" w:space="0" w:color="auto"/>
            </w:tcBorders>
            <w:vAlign w:val="bottom"/>
          </w:tcPr>
          <w:p w14:paraId="74AF3D89" w14:textId="179BEA1C" w:rsidR="00CD3E95" w:rsidRPr="00AF41D9" w:rsidRDefault="00CD3E95" w:rsidP="00CD3E95">
            <w:pPr>
              <w:pStyle w:val="BodyText2"/>
              <w:tabs>
                <w:tab w:val="left" w:pos="540"/>
              </w:tabs>
              <w:spacing w:line="260" w:lineRule="atLeast"/>
              <w:ind w:left="-108" w:right="-108"/>
              <w:jc w:val="center"/>
              <w:rPr>
                <w:rFonts w:ascii="Times New Roman" w:hAnsi="Times New Roman" w:cs="Times New Roman"/>
                <w:sz w:val="22"/>
                <w:szCs w:val="22"/>
              </w:rPr>
            </w:pPr>
            <w:r w:rsidRPr="00AF41D9">
              <w:rPr>
                <w:rFonts w:ascii="Times New Roman" w:hAnsi="Times New Roman" w:cs="Times New Roman"/>
                <w:sz w:val="22"/>
                <w:szCs w:val="22"/>
              </w:rPr>
              <w:t>202</w:t>
            </w:r>
            <w:r>
              <w:rPr>
                <w:rFonts w:ascii="Times New Roman" w:hAnsi="Times New Roman" w:cs="Times New Roman"/>
                <w:sz w:val="22"/>
                <w:szCs w:val="22"/>
              </w:rPr>
              <w:t>4</w:t>
            </w:r>
          </w:p>
        </w:tc>
      </w:tr>
      <w:tr w:rsidR="008360DB" w:rsidRPr="00AF41D9" w14:paraId="076D4106" w14:textId="77777777" w:rsidTr="003543A5">
        <w:tc>
          <w:tcPr>
            <w:tcW w:w="3369" w:type="dxa"/>
            <w:vAlign w:val="bottom"/>
          </w:tcPr>
          <w:p w14:paraId="70F03371" w14:textId="69E525D8" w:rsidR="008360DB" w:rsidRPr="00AF41D9" w:rsidRDefault="008360DB" w:rsidP="008D5E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rPr>
                <w:rFonts w:ascii="Times New Roman" w:hAnsi="Times New Roman" w:cs="Times New Roman"/>
                <w:sz w:val="22"/>
                <w:szCs w:val="22"/>
                <w:cs/>
              </w:rPr>
            </w:pPr>
            <w:r w:rsidRPr="00AF41D9">
              <w:rPr>
                <w:rFonts w:ascii="Times New Roman" w:hAnsi="Times New Roman" w:cs="Times New Roman"/>
                <w:sz w:val="22"/>
                <w:szCs w:val="22"/>
              </w:rPr>
              <w:t xml:space="preserve">Forward exchange contracts </w:t>
            </w:r>
            <w:r w:rsidR="001B27FA">
              <w:rPr>
                <w:rFonts w:ascii="Times New Roman" w:hAnsi="Times New Roman" w:cs="Times New Roman"/>
                <w:sz w:val="22"/>
                <w:szCs w:val="22"/>
              </w:rPr>
              <w:t>-</w:t>
            </w:r>
            <w:r w:rsidRPr="00AF41D9">
              <w:rPr>
                <w:rFonts w:ascii="Times New Roman" w:hAnsi="Times New Roman" w:cs="Times New Roman"/>
                <w:sz w:val="22"/>
                <w:szCs w:val="22"/>
              </w:rPr>
              <w:t xml:space="preserve"> sell</w:t>
            </w:r>
          </w:p>
        </w:tc>
        <w:tc>
          <w:tcPr>
            <w:tcW w:w="1417" w:type="dxa"/>
          </w:tcPr>
          <w:p w14:paraId="49F25C1B" w14:textId="77777777" w:rsidR="008360DB" w:rsidRPr="00AF41D9" w:rsidRDefault="008360DB" w:rsidP="003543A5">
            <w:pPr>
              <w:pStyle w:val="EnvelopeReturn"/>
              <w:tabs>
                <w:tab w:val="left" w:pos="540"/>
              </w:tabs>
              <w:spacing w:line="260" w:lineRule="atLeast"/>
              <w:ind w:left="-74" w:right="72"/>
              <w:rPr>
                <w:rFonts w:ascii="Times New Roman" w:hAnsi="Times New Roman"/>
                <w:sz w:val="22"/>
                <w:szCs w:val="22"/>
              </w:rPr>
            </w:pPr>
          </w:p>
        </w:tc>
        <w:tc>
          <w:tcPr>
            <w:tcW w:w="284" w:type="dxa"/>
            <w:vAlign w:val="center"/>
          </w:tcPr>
          <w:p w14:paraId="71C4517F" w14:textId="77777777" w:rsidR="008360DB" w:rsidRPr="00AF41D9" w:rsidRDefault="008360DB" w:rsidP="003543A5">
            <w:pPr>
              <w:pStyle w:val="EnvelopeReturn"/>
              <w:tabs>
                <w:tab w:val="left" w:pos="540"/>
                <w:tab w:val="left" w:pos="8262"/>
              </w:tabs>
              <w:spacing w:line="260" w:lineRule="atLeast"/>
              <w:ind w:right="72"/>
              <w:jc w:val="right"/>
              <w:rPr>
                <w:rFonts w:ascii="Times New Roman" w:hAnsi="Times New Roman"/>
                <w:sz w:val="22"/>
                <w:szCs w:val="22"/>
              </w:rPr>
            </w:pPr>
          </w:p>
        </w:tc>
        <w:tc>
          <w:tcPr>
            <w:tcW w:w="1406" w:type="dxa"/>
            <w:tcBorders>
              <w:top w:val="single" w:sz="4" w:space="0" w:color="auto"/>
            </w:tcBorders>
          </w:tcPr>
          <w:p w14:paraId="13775F3D" w14:textId="77777777" w:rsidR="008360DB" w:rsidRPr="00AF41D9" w:rsidRDefault="008360DB" w:rsidP="003543A5">
            <w:pPr>
              <w:pStyle w:val="EnvelopeReturn"/>
              <w:tabs>
                <w:tab w:val="left" w:pos="540"/>
              </w:tabs>
              <w:spacing w:line="260" w:lineRule="atLeast"/>
              <w:ind w:left="-74" w:right="72"/>
              <w:rPr>
                <w:rFonts w:ascii="Times New Roman" w:hAnsi="Times New Roman"/>
                <w:sz w:val="22"/>
                <w:szCs w:val="22"/>
              </w:rPr>
            </w:pPr>
          </w:p>
        </w:tc>
        <w:tc>
          <w:tcPr>
            <w:tcW w:w="270" w:type="dxa"/>
            <w:vAlign w:val="center"/>
          </w:tcPr>
          <w:p w14:paraId="658D626D" w14:textId="77777777" w:rsidR="008360DB" w:rsidRPr="00AF41D9" w:rsidRDefault="008360DB" w:rsidP="003543A5">
            <w:pPr>
              <w:pStyle w:val="EnvelopeReturn"/>
              <w:tabs>
                <w:tab w:val="left" w:pos="540"/>
                <w:tab w:val="left" w:pos="8262"/>
              </w:tabs>
              <w:spacing w:line="260" w:lineRule="atLeast"/>
              <w:ind w:right="72"/>
              <w:jc w:val="right"/>
              <w:rPr>
                <w:rFonts w:ascii="Times New Roman" w:hAnsi="Times New Roman"/>
                <w:sz w:val="22"/>
                <w:szCs w:val="22"/>
              </w:rPr>
            </w:pPr>
          </w:p>
        </w:tc>
        <w:tc>
          <w:tcPr>
            <w:tcW w:w="1442" w:type="dxa"/>
          </w:tcPr>
          <w:p w14:paraId="7C05E36F" w14:textId="77777777" w:rsidR="008360DB" w:rsidRPr="00AF41D9" w:rsidRDefault="008360DB" w:rsidP="003543A5">
            <w:pPr>
              <w:pStyle w:val="BodyText2"/>
              <w:tabs>
                <w:tab w:val="left" w:pos="540"/>
              </w:tabs>
              <w:spacing w:line="260" w:lineRule="atLeast"/>
              <w:ind w:left="-105" w:right="72"/>
              <w:jc w:val="right"/>
              <w:rPr>
                <w:rFonts w:ascii="Times New Roman" w:hAnsi="Times New Roman" w:cs="Times New Roman"/>
                <w:sz w:val="22"/>
                <w:szCs w:val="22"/>
              </w:rPr>
            </w:pPr>
          </w:p>
        </w:tc>
        <w:tc>
          <w:tcPr>
            <w:tcW w:w="284" w:type="dxa"/>
            <w:vAlign w:val="center"/>
          </w:tcPr>
          <w:p w14:paraId="08F3127D" w14:textId="77777777" w:rsidR="008360DB" w:rsidRPr="00AF41D9" w:rsidRDefault="008360DB" w:rsidP="003543A5">
            <w:pPr>
              <w:pStyle w:val="EnvelopeReturn"/>
              <w:tabs>
                <w:tab w:val="left" w:pos="540"/>
                <w:tab w:val="left" w:pos="8262"/>
              </w:tabs>
              <w:spacing w:line="260" w:lineRule="atLeast"/>
              <w:ind w:right="72"/>
              <w:jc w:val="right"/>
              <w:rPr>
                <w:rFonts w:ascii="Times New Roman" w:hAnsi="Times New Roman"/>
                <w:sz w:val="22"/>
                <w:szCs w:val="22"/>
              </w:rPr>
            </w:pPr>
          </w:p>
        </w:tc>
        <w:tc>
          <w:tcPr>
            <w:tcW w:w="1417" w:type="dxa"/>
            <w:tcBorders>
              <w:top w:val="single" w:sz="4" w:space="0" w:color="auto"/>
            </w:tcBorders>
          </w:tcPr>
          <w:p w14:paraId="7018EDF2" w14:textId="77777777" w:rsidR="008360DB" w:rsidRPr="00AF41D9" w:rsidRDefault="008360DB" w:rsidP="003543A5">
            <w:pPr>
              <w:pStyle w:val="BodyText2"/>
              <w:tabs>
                <w:tab w:val="left" w:pos="540"/>
              </w:tabs>
              <w:spacing w:line="260" w:lineRule="atLeast"/>
              <w:ind w:left="-105" w:right="72"/>
              <w:jc w:val="right"/>
              <w:rPr>
                <w:rFonts w:ascii="Times New Roman" w:hAnsi="Times New Roman" w:cs="Times New Roman"/>
                <w:sz w:val="22"/>
                <w:szCs w:val="22"/>
              </w:rPr>
            </w:pPr>
          </w:p>
        </w:tc>
      </w:tr>
      <w:tr w:rsidR="00CD3E95" w:rsidRPr="00AF41D9" w14:paraId="040658F5" w14:textId="77777777" w:rsidTr="001670A9">
        <w:trPr>
          <w:trHeight w:val="80"/>
        </w:trPr>
        <w:tc>
          <w:tcPr>
            <w:tcW w:w="3369" w:type="dxa"/>
            <w:vAlign w:val="bottom"/>
          </w:tcPr>
          <w:p w14:paraId="05642A12" w14:textId="77777777" w:rsidR="00CD3E95" w:rsidRPr="00AF41D9" w:rsidRDefault="00CD3E95" w:rsidP="00CD3E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firstLine="104"/>
              <w:rPr>
                <w:rFonts w:ascii="Times New Roman" w:hAnsi="Times New Roman" w:cs="Times New Roman"/>
                <w:sz w:val="22"/>
                <w:szCs w:val="22"/>
                <w:cs/>
              </w:rPr>
            </w:pPr>
            <w:r w:rsidRPr="00AF41D9">
              <w:rPr>
                <w:rFonts w:ascii="Times New Roman" w:hAnsi="Times New Roman" w:cs="Times New Roman"/>
                <w:sz w:val="22"/>
                <w:szCs w:val="22"/>
              </w:rPr>
              <w:t>-   U.S. Dollar</w:t>
            </w:r>
          </w:p>
        </w:tc>
        <w:tc>
          <w:tcPr>
            <w:tcW w:w="1417" w:type="dxa"/>
            <w:vAlign w:val="bottom"/>
          </w:tcPr>
          <w:p w14:paraId="6EAEB26D" w14:textId="7CC425CF" w:rsidR="00CD3E95" w:rsidRPr="00AF41D9" w:rsidRDefault="00843719" w:rsidP="00843719">
            <w:pPr>
              <w:pStyle w:val="EnvelopeReturn"/>
              <w:tabs>
                <w:tab w:val="clear" w:pos="1134"/>
                <w:tab w:val="left" w:pos="540"/>
              </w:tabs>
              <w:spacing w:line="260" w:lineRule="atLeast"/>
              <w:ind w:left="-74" w:right="57"/>
              <w:jc w:val="right"/>
              <w:rPr>
                <w:rFonts w:ascii="Times New Roman" w:hAnsi="Times New Roman"/>
                <w:sz w:val="22"/>
                <w:szCs w:val="22"/>
              </w:rPr>
            </w:pPr>
            <w:r w:rsidRPr="00843719">
              <w:rPr>
                <w:rFonts w:ascii="Times New Roman" w:hAnsi="Times New Roman"/>
                <w:sz w:val="22"/>
                <w:szCs w:val="22"/>
              </w:rPr>
              <w:t>14,611</w:t>
            </w:r>
          </w:p>
        </w:tc>
        <w:tc>
          <w:tcPr>
            <w:tcW w:w="284" w:type="dxa"/>
            <w:vAlign w:val="bottom"/>
          </w:tcPr>
          <w:p w14:paraId="3F000126" w14:textId="77777777" w:rsidR="00CD3E95" w:rsidRPr="00AF41D9" w:rsidRDefault="00CD3E95" w:rsidP="00CD3E95">
            <w:pPr>
              <w:pStyle w:val="EnvelopeReturn"/>
              <w:tabs>
                <w:tab w:val="clear" w:pos="1134"/>
                <w:tab w:val="left" w:pos="540"/>
                <w:tab w:val="left" w:pos="8262"/>
              </w:tabs>
              <w:spacing w:line="260" w:lineRule="atLeast"/>
              <w:ind w:right="57"/>
              <w:jc w:val="right"/>
              <w:rPr>
                <w:rFonts w:ascii="Times New Roman" w:hAnsi="Times New Roman"/>
                <w:sz w:val="22"/>
                <w:szCs w:val="22"/>
              </w:rPr>
            </w:pPr>
          </w:p>
        </w:tc>
        <w:tc>
          <w:tcPr>
            <w:tcW w:w="1406" w:type="dxa"/>
            <w:vAlign w:val="bottom"/>
          </w:tcPr>
          <w:p w14:paraId="7E38EAE3" w14:textId="5C1F0532" w:rsidR="00CD3E95" w:rsidRPr="00AF41D9" w:rsidRDefault="00CD3E95" w:rsidP="00CD3E95">
            <w:pPr>
              <w:pStyle w:val="EnvelopeReturn"/>
              <w:tabs>
                <w:tab w:val="clear" w:pos="1134"/>
                <w:tab w:val="left" w:pos="540"/>
              </w:tabs>
              <w:spacing w:line="260" w:lineRule="atLeast"/>
              <w:ind w:left="-74" w:right="57"/>
              <w:jc w:val="right"/>
              <w:rPr>
                <w:rFonts w:ascii="Times New Roman" w:hAnsi="Times New Roman"/>
                <w:sz w:val="22"/>
                <w:szCs w:val="22"/>
              </w:rPr>
            </w:pPr>
            <w:r>
              <w:rPr>
                <w:rFonts w:ascii="Times New Roman" w:hAnsi="Times New Roman"/>
                <w:sz w:val="22"/>
                <w:szCs w:val="22"/>
              </w:rPr>
              <w:t>81,995</w:t>
            </w:r>
          </w:p>
        </w:tc>
        <w:tc>
          <w:tcPr>
            <w:tcW w:w="270" w:type="dxa"/>
            <w:vAlign w:val="bottom"/>
          </w:tcPr>
          <w:p w14:paraId="68980FBB" w14:textId="77777777" w:rsidR="00CD3E95" w:rsidRPr="00AF41D9" w:rsidRDefault="00CD3E95" w:rsidP="00CD3E95">
            <w:pPr>
              <w:pStyle w:val="EnvelopeReturn"/>
              <w:tabs>
                <w:tab w:val="clear" w:pos="1134"/>
                <w:tab w:val="left" w:pos="540"/>
                <w:tab w:val="left" w:pos="8262"/>
              </w:tabs>
              <w:spacing w:line="260" w:lineRule="atLeast"/>
              <w:ind w:right="57"/>
              <w:jc w:val="right"/>
              <w:rPr>
                <w:rFonts w:ascii="Times New Roman" w:hAnsi="Times New Roman"/>
                <w:sz w:val="22"/>
                <w:szCs w:val="22"/>
              </w:rPr>
            </w:pPr>
          </w:p>
        </w:tc>
        <w:tc>
          <w:tcPr>
            <w:tcW w:w="1442" w:type="dxa"/>
            <w:vAlign w:val="bottom"/>
          </w:tcPr>
          <w:p w14:paraId="2CA07025" w14:textId="5F428EF3" w:rsidR="00CD3E95" w:rsidRPr="00AF41D9" w:rsidRDefault="00843719" w:rsidP="00843719">
            <w:pPr>
              <w:pStyle w:val="EnvelopeReturn"/>
              <w:tabs>
                <w:tab w:val="clear" w:pos="1134"/>
                <w:tab w:val="left" w:pos="540"/>
              </w:tabs>
              <w:spacing w:line="260" w:lineRule="atLeast"/>
              <w:ind w:left="-74" w:right="57"/>
              <w:jc w:val="right"/>
              <w:rPr>
                <w:rFonts w:ascii="Times New Roman" w:hAnsi="Times New Roman"/>
                <w:sz w:val="22"/>
                <w:szCs w:val="22"/>
              </w:rPr>
            </w:pPr>
            <w:r w:rsidRPr="00843719">
              <w:rPr>
                <w:rFonts w:ascii="Times New Roman" w:hAnsi="Times New Roman"/>
                <w:sz w:val="22"/>
                <w:szCs w:val="22"/>
              </w:rPr>
              <w:t>469,301</w:t>
            </w:r>
          </w:p>
        </w:tc>
        <w:tc>
          <w:tcPr>
            <w:tcW w:w="284" w:type="dxa"/>
            <w:vAlign w:val="bottom"/>
          </w:tcPr>
          <w:p w14:paraId="21FB14E8" w14:textId="77777777" w:rsidR="00CD3E95" w:rsidRPr="00AF41D9" w:rsidRDefault="00CD3E95" w:rsidP="00CD3E95">
            <w:pPr>
              <w:pStyle w:val="EnvelopeReturn"/>
              <w:tabs>
                <w:tab w:val="clear" w:pos="1134"/>
                <w:tab w:val="left" w:pos="540"/>
                <w:tab w:val="left" w:pos="8262"/>
              </w:tabs>
              <w:spacing w:line="260" w:lineRule="atLeast"/>
              <w:ind w:right="57"/>
              <w:jc w:val="right"/>
              <w:rPr>
                <w:rFonts w:ascii="Times New Roman" w:hAnsi="Times New Roman"/>
                <w:sz w:val="22"/>
                <w:szCs w:val="22"/>
              </w:rPr>
            </w:pPr>
          </w:p>
        </w:tc>
        <w:tc>
          <w:tcPr>
            <w:tcW w:w="1417" w:type="dxa"/>
            <w:vAlign w:val="bottom"/>
          </w:tcPr>
          <w:p w14:paraId="385DDD7A" w14:textId="0B1582F7" w:rsidR="00CD3E95" w:rsidRPr="00AF41D9" w:rsidRDefault="00CD3E95" w:rsidP="00CD3E95">
            <w:pPr>
              <w:pStyle w:val="EnvelopeReturn"/>
              <w:tabs>
                <w:tab w:val="clear" w:pos="1134"/>
                <w:tab w:val="left" w:pos="540"/>
              </w:tabs>
              <w:spacing w:line="260" w:lineRule="atLeast"/>
              <w:ind w:left="-74" w:right="57"/>
              <w:jc w:val="right"/>
              <w:rPr>
                <w:rFonts w:ascii="Times New Roman" w:hAnsi="Times New Roman"/>
                <w:sz w:val="22"/>
                <w:szCs w:val="22"/>
              </w:rPr>
            </w:pPr>
            <w:r>
              <w:rPr>
                <w:rFonts w:ascii="Times New Roman" w:hAnsi="Times New Roman"/>
                <w:sz w:val="22"/>
                <w:szCs w:val="22"/>
              </w:rPr>
              <w:t>2,735,413</w:t>
            </w:r>
          </w:p>
        </w:tc>
      </w:tr>
    </w:tbl>
    <w:p w14:paraId="028F54FF" w14:textId="4484BD24" w:rsidR="00843719" w:rsidRDefault="00843719" w:rsidP="00836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358F003" w14:textId="77777777" w:rsidR="00843719" w:rsidRDefault="008437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4FBC71A2" w14:textId="454FD1E9" w:rsidR="008360DB" w:rsidRPr="00AF41D9" w:rsidRDefault="008360DB" w:rsidP="00836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lastRenderedPageBreak/>
        <w:t xml:space="preserve">In addition, fair values of forward exchange contracts (sell) outstanding as </w:t>
      </w:r>
      <w:proofErr w:type="gramStart"/>
      <w:r w:rsidRPr="00AF41D9">
        <w:rPr>
          <w:rFonts w:ascii="Times New Roman" w:hAnsi="Times New Roman" w:cs="Times New Roman"/>
          <w:sz w:val="22"/>
          <w:szCs w:val="22"/>
        </w:rPr>
        <w:t>at</w:t>
      </w:r>
      <w:proofErr w:type="gramEnd"/>
      <w:r w:rsidRPr="00AF41D9">
        <w:rPr>
          <w:rFonts w:ascii="Times New Roman" w:hAnsi="Times New Roman" w:cs="Times New Roman"/>
          <w:sz w:val="22"/>
          <w:szCs w:val="22"/>
        </w:rPr>
        <w:t xml:space="preserve"> December 31, </w:t>
      </w:r>
      <w:proofErr w:type="gramStart"/>
      <w:r w:rsidR="00001963" w:rsidRPr="000C2F04">
        <w:rPr>
          <w:rFonts w:ascii="Times New Roman" w:hAnsi="Times New Roman" w:cs="Times New Roman"/>
          <w:sz w:val="22"/>
          <w:szCs w:val="22"/>
          <w:lang w:val="en-GB"/>
        </w:rPr>
        <w:t>202</w:t>
      </w:r>
      <w:r w:rsidR="00CD3E95">
        <w:rPr>
          <w:rFonts w:ascii="Times New Roman" w:hAnsi="Times New Roman" w:cs="Times New Roman"/>
          <w:sz w:val="22"/>
          <w:szCs w:val="22"/>
          <w:lang w:val="en-GB"/>
        </w:rPr>
        <w:t>5</w:t>
      </w:r>
      <w:proofErr w:type="gramEnd"/>
      <w:r w:rsidR="00001963" w:rsidRPr="000C2F04">
        <w:rPr>
          <w:rFonts w:ascii="Times New Roman" w:hAnsi="Times New Roman" w:cs="Times New Roman"/>
          <w:sz w:val="22"/>
          <w:szCs w:val="22"/>
          <w:lang w:val="en-GB"/>
        </w:rPr>
        <w:t xml:space="preserve"> and 202</w:t>
      </w:r>
      <w:r w:rsidR="00CD3E95">
        <w:rPr>
          <w:rFonts w:ascii="Times New Roman" w:hAnsi="Times New Roman" w:cs="Times New Roman"/>
          <w:sz w:val="22"/>
          <w:szCs w:val="22"/>
          <w:lang w:val="en-GB"/>
        </w:rPr>
        <w:t>4</w:t>
      </w:r>
      <w:r w:rsidR="00001963" w:rsidRPr="000C2F04">
        <w:rPr>
          <w:rFonts w:ascii="Times New Roman" w:hAnsi="Times New Roman" w:cs="Times New Roman"/>
          <w:sz w:val="22"/>
          <w:szCs w:val="22"/>
          <w:lang w:val="en-GB"/>
        </w:rPr>
        <w:t xml:space="preserve"> </w:t>
      </w:r>
      <w:r w:rsidRPr="00AF41D9">
        <w:rPr>
          <w:rFonts w:ascii="Times New Roman" w:hAnsi="Times New Roman" w:cs="Times New Roman"/>
          <w:sz w:val="22"/>
          <w:szCs w:val="22"/>
        </w:rPr>
        <w:t>were</w:t>
      </w:r>
      <w:r w:rsidRPr="00AF41D9">
        <w:rPr>
          <w:rFonts w:ascii="Times New Roman" w:hAnsi="Times New Roman" w:cs="Times New Roman"/>
          <w:sz w:val="22"/>
          <w:szCs w:val="22"/>
          <w:cs/>
        </w:rPr>
        <w:t xml:space="preserve"> </w:t>
      </w:r>
      <w:r w:rsidRPr="00AF41D9">
        <w:rPr>
          <w:rFonts w:ascii="Times New Roman" w:hAnsi="Times New Roman" w:cs="Times New Roman"/>
          <w:sz w:val="22"/>
          <w:szCs w:val="22"/>
        </w:rPr>
        <w:t>as follows:</w:t>
      </w:r>
    </w:p>
    <w:p w14:paraId="0B603A22" w14:textId="77777777" w:rsidR="00660BFB" w:rsidRPr="00AF41D9" w:rsidRDefault="00660BFB" w:rsidP="00836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828" w:type="dxa"/>
        <w:tblLook w:val="0000" w:firstRow="0" w:lastRow="0" w:firstColumn="0" w:lastColumn="0" w:noHBand="0" w:noVBand="0"/>
      </w:tblPr>
      <w:tblGrid>
        <w:gridCol w:w="5778"/>
        <w:gridCol w:w="284"/>
        <w:gridCol w:w="1701"/>
        <w:gridCol w:w="283"/>
        <w:gridCol w:w="1782"/>
      </w:tblGrid>
      <w:tr w:rsidR="00172B0B" w:rsidRPr="00AF41D9" w14:paraId="3FD584EB" w14:textId="77777777" w:rsidTr="00AE74F3">
        <w:trPr>
          <w:cantSplit/>
        </w:trPr>
        <w:tc>
          <w:tcPr>
            <w:tcW w:w="5778" w:type="dxa"/>
          </w:tcPr>
          <w:p w14:paraId="2E37744E" w14:textId="77777777" w:rsidR="00172B0B" w:rsidRPr="00AF41D9" w:rsidRDefault="00172B0B" w:rsidP="00172B0B">
            <w:pPr>
              <w:pStyle w:val="BodyText2"/>
              <w:tabs>
                <w:tab w:val="left" w:pos="540"/>
              </w:tabs>
              <w:spacing w:line="260" w:lineRule="atLeast"/>
              <w:rPr>
                <w:rFonts w:ascii="Times New Roman" w:hAnsi="Times New Roman" w:cs="Times New Roman"/>
                <w:sz w:val="22"/>
                <w:szCs w:val="22"/>
              </w:rPr>
            </w:pPr>
          </w:p>
        </w:tc>
        <w:tc>
          <w:tcPr>
            <w:tcW w:w="284" w:type="dxa"/>
          </w:tcPr>
          <w:p w14:paraId="2075A20A" w14:textId="77777777" w:rsidR="00172B0B" w:rsidRPr="00AF41D9" w:rsidRDefault="00172B0B" w:rsidP="00172B0B">
            <w:pPr>
              <w:pStyle w:val="BodyText2"/>
              <w:tabs>
                <w:tab w:val="left" w:pos="540"/>
              </w:tabs>
              <w:spacing w:line="260" w:lineRule="atLeast"/>
              <w:rPr>
                <w:rFonts w:ascii="Times New Roman" w:hAnsi="Times New Roman" w:cs="Times New Roman"/>
                <w:sz w:val="22"/>
                <w:szCs w:val="22"/>
              </w:rPr>
            </w:pPr>
          </w:p>
        </w:tc>
        <w:tc>
          <w:tcPr>
            <w:tcW w:w="3766" w:type="dxa"/>
            <w:gridSpan w:val="3"/>
            <w:tcBorders>
              <w:bottom w:val="single" w:sz="4" w:space="0" w:color="auto"/>
            </w:tcBorders>
            <w:vAlign w:val="bottom"/>
          </w:tcPr>
          <w:p w14:paraId="5BD61AF8" w14:textId="56F56468" w:rsidR="00172B0B" w:rsidRPr="00F23806" w:rsidRDefault="00172B0B" w:rsidP="00172B0B">
            <w:pPr>
              <w:pStyle w:val="ASSETS"/>
              <w:spacing w:line="260" w:lineRule="atLeast"/>
              <w:ind w:left="-144" w:right="-44"/>
              <w:rPr>
                <w:rFonts w:ascii="Times New Roman" w:hAnsi="Times New Roman" w:cs="Times New Roman"/>
                <w:b w:val="0"/>
                <w:bCs w:val="0"/>
                <w:u w:val="none"/>
                <w:lang w:val="en-US"/>
              </w:rPr>
            </w:pPr>
            <w:r w:rsidRPr="00AF41D9">
              <w:rPr>
                <w:rFonts w:ascii="Times New Roman" w:hAnsi="Times New Roman" w:cs="Times New Roman"/>
                <w:b w:val="0"/>
                <w:bCs w:val="0"/>
                <w:u w:val="none"/>
                <w:lang w:val="en-US"/>
              </w:rPr>
              <w:t>Fair Values (</w:t>
            </w:r>
            <w:r w:rsidRPr="00AF41D9">
              <w:rPr>
                <w:rFonts w:ascii="Times New Roman" w:hAnsi="Times New Roman" w:cs="Times New Roman"/>
                <w:b w:val="0"/>
                <w:bCs w:val="0"/>
                <w:u w:val="none"/>
                <w:cs/>
              </w:rPr>
              <w:t>In Thousand Bah</w:t>
            </w:r>
            <w:r w:rsidRPr="00AF41D9">
              <w:rPr>
                <w:rFonts w:ascii="Times New Roman" w:hAnsi="Times New Roman" w:cs="Times New Roman"/>
                <w:b w:val="0"/>
                <w:bCs w:val="0"/>
                <w:u w:val="none"/>
                <w:lang w:val="en-US"/>
              </w:rPr>
              <w:t>t)</w:t>
            </w:r>
          </w:p>
        </w:tc>
      </w:tr>
      <w:tr w:rsidR="00172B0B" w:rsidRPr="00AF41D9" w14:paraId="03ABA8B5" w14:textId="77777777" w:rsidTr="00AE74F3">
        <w:trPr>
          <w:cantSplit/>
        </w:trPr>
        <w:tc>
          <w:tcPr>
            <w:tcW w:w="5778" w:type="dxa"/>
          </w:tcPr>
          <w:p w14:paraId="05A2F283" w14:textId="77777777" w:rsidR="00172B0B" w:rsidRPr="00AF41D9" w:rsidRDefault="00172B0B" w:rsidP="00172B0B">
            <w:pPr>
              <w:pStyle w:val="BodyText2"/>
              <w:tabs>
                <w:tab w:val="left" w:pos="540"/>
              </w:tabs>
              <w:spacing w:line="260" w:lineRule="atLeast"/>
              <w:rPr>
                <w:rFonts w:ascii="Times New Roman" w:hAnsi="Times New Roman" w:cs="Times New Roman"/>
                <w:sz w:val="22"/>
                <w:szCs w:val="22"/>
              </w:rPr>
            </w:pPr>
          </w:p>
        </w:tc>
        <w:tc>
          <w:tcPr>
            <w:tcW w:w="284" w:type="dxa"/>
          </w:tcPr>
          <w:p w14:paraId="573E3BFE" w14:textId="77777777" w:rsidR="00172B0B" w:rsidRPr="00AF41D9" w:rsidRDefault="00172B0B" w:rsidP="00172B0B">
            <w:pPr>
              <w:pStyle w:val="BodyText2"/>
              <w:tabs>
                <w:tab w:val="left" w:pos="540"/>
              </w:tabs>
              <w:spacing w:line="260" w:lineRule="atLeast"/>
              <w:rPr>
                <w:rFonts w:ascii="Times New Roman" w:hAnsi="Times New Roman" w:cs="Times New Roman"/>
                <w:sz w:val="22"/>
                <w:szCs w:val="22"/>
              </w:rPr>
            </w:pPr>
          </w:p>
        </w:tc>
        <w:tc>
          <w:tcPr>
            <w:tcW w:w="3766" w:type="dxa"/>
            <w:gridSpan w:val="3"/>
            <w:tcBorders>
              <w:bottom w:val="single" w:sz="4" w:space="0" w:color="auto"/>
            </w:tcBorders>
            <w:vAlign w:val="bottom"/>
          </w:tcPr>
          <w:p w14:paraId="09906627" w14:textId="237EAD53" w:rsidR="00172B0B" w:rsidRPr="00172B0B" w:rsidRDefault="00172B0B" w:rsidP="00172B0B">
            <w:pPr>
              <w:pStyle w:val="ASSETS"/>
              <w:spacing w:line="260" w:lineRule="atLeast"/>
              <w:ind w:left="-144" w:right="-44"/>
              <w:rPr>
                <w:rFonts w:ascii="Times New Roman" w:hAnsi="Times New Roman" w:cs="Times New Roman"/>
                <w:b w:val="0"/>
                <w:bCs w:val="0"/>
                <w:u w:val="none"/>
                <w:cs/>
                <w:lang w:val="en-US"/>
              </w:rPr>
            </w:pPr>
            <w:r w:rsidRPr="00172B0B">
              <w:rPr>
                <w:rFonts w:ascii="Times New Roman" w:hAnsi="Times New Roman" w:cs="Times New Roman"/>
                <w:b w:val="0"/>
                <w:bCs w:val="0"/>
                <w:u w:val="none"/>
                <w:lang w:val="en-US"/>
              </w:rPr>
              <w:t>Consolidated and The Company Only</w:t>
            </w:r>
          </w:p>
        </w:tc>
      </w:tr>
      <w:tr w:rsidR="000213D4" w:rsidRPr="00AF41D9" w14:paraId="6D0D588D" w14:textId="77777777" w:rsidTr="00AE74F3">
        <w:tc>
          <w:tcPr>
            <w:tcW w:w="5778" w:type="dxa"/>
          </w:tcPr>
          <w:p w14:paraId="6B73E69E" w14:textId="77777777" w:rsidR="000213D4" w:rsidRPr="00AF41D9" w:rsidRDefault="000213D4" w:rsidP="003543A5">
            <w:pPr>
              <w:pStyle w:val="BodyText2"/>
              <w:tabs>
                <w:tab w:val="left" w:pos="540"/>
              </w:tabs>
              <w:spacing w:line="260" w:lineRule="atLeast"/>
              <w:rPr>
                <w:rFonts w:ascii="Times New Roman" w:hAnsi="Times New Roman" w:cs="Times New Roman"/>
                <w:sz w:val="22"/>
                <w:szCs w:val="22"/>
              </w:rPr>
            </w:pPr>
          </w:p>
        </w:tc>
        <w:tc>
          <w:tcPr>
            <w:tcW w:w="284" w:type="dxa"/>
          </w:tcPr>
          <w:p w14:paraId="58632472" w14:textId="77777777" w:rsidR="000213D4" w:rsidRPr="00AF41D9" w:rsidRDefault="000213D4" w:rsidP="003543A5">
            <w:pPr>
              <w:pStyle w:val="BodyText2"/>
              <w:tabs>
                <w:tab w:val="left" w:pos="540"/>
              </w:tabs>
              <w:spacing w:line="260" w:lineRule="atLeast"/>
              <w:ind w:left="-108" w:right="-108"/>
              <w:jc w:val="center"/>
              <w:rPr>
                <w:rFonts w:ascii="Times New Roman" w:hAnsi="Times New Roman" w:cs="Times New Roman"/>
                <w:sz w:val="22"/>
                <w:szCs w:val="22"/>
              </w:rPr>
            </w:pPr>
          </w:p>
        </w:tc>
        <w:tc>
          <w:tcPr>
            <w:tcW w:w="1701" w:type="dxa"/>
            <w:tcBorders>
              <w:top w:val="single" w:sz="4" w:space="0" w:color="auto"/>
              <w:bottom w:val="single" w:sz="4" w:space="0" w:color="auto"/>
            </w:tcBorders>
            <w:vAlign w:val="bottom"/>
          </w:tcPr>
          <w:p w14:paraId="6E7A1CBA" w14:textId="58170FE9" w:rsidR="000213D4" w:rsidRPr="00AF41D9" w:rsidRDefault="000213D4" w:rsidP="00D41C48">
            <w:pPr>
              <w:pStyle w:val="BodyText2"/>
              <w:tabs>
                <w:tab w:val="left" w:pos="540"/>
              </w:tabs>
              <w:spacing w:line="260" w:lineRule="atLeast"/>
              <w:ind w:left="-108" w:right="-108"/>
              <w:jc w:val="center"/>
              <w:rPr>
                <w:rFonts w:ascii="Times New Roman" w:hAnsi="Times New Roman" w:cs="Times New Roman"/>
                <w:sz w:val="22"/>
                <w:szCs w:val="22"/>
              </w:rPr>
            </w:pPr>
            <w:r w:rsidRPr="00AF41D9">
              <w:rPr>
                <w:rFonts w:ascii="Times New Roman" w:hAnsi="Times New Roman" w:cs="Times New Roman"/>
                <w:sz w:val="22"/>
                <w:szCs w:val="22"/>
              </w:rPr>
              <w:t>202</w:t>
            </w:r>
            <w:r w:rsidR="00CD3E95">
              <w:rPr>
                <w:rFonts w:ascii="Times New Roman" w:hAnsi="Times New Roman" w:cs="Times New Roman"/>
                <w:sz w:val="22"/>
                <w:szCs w:val="22"/>
              </w:rPr>
              <w:t>5</w:t>
            </w:r>
          </w:p>
        </w:tc>
        <w:tc>
          <w:tcPr>
            <w:tcW w:w="283" w:type="dxa"/>
            <w:tcBorders>
              <w:top w:val="single" w:sz="4" w:space="0" w:color="auto"/>
            </w:tcBorders>
          </w:tcPr>
          <w:p w14:paraId="5DACFA50" w14:textId="77777777" w:rsidR="000213D4" w:rsidRPr="00AF41D9" w:rsidRDefault="000213D4" w:rsidP="003543A5">
            <w:pPr>
              <w:pStyle w:val="BodyText2"/>
              <w:tabs>
                <w:tab w:val="left" w:pos="540"/>
              </w:tabs>
              <w:spacing w:line="260" w:lineRule="atLeast"/>
              <w:ind w:left="-108" w:right="-108"/>
              <w:jc w:val="center"/>
              <w:rPr>
                <w:rFonts w:ascii="Times New Roman" w:hAnsi="Times New Roman" w:cs="Times New Roman"/>
                <w:sz w:val="22"/>
                <w:szCs w:val="22"/>
              </w:rPr>
            </w:pPr>
          </w:p>
        </w:tc>
        <w:tc>
          <w:tcPr>
            <w:tcW w:w="1782" w:type="dxa"/>
            <w:tcBorders>
              <w:top w:val="single" w:sz="4" w:space="0" w:color="auto"/>
              <w:bottom w:val="single" w:sz="4" w:space="0" w:color="auto"/>
            </w:tcBorders>
            <w:vAlign w:val="bottom"/>
          </w:tcPr>
          <w:p w14:paraId="500BBAE2" w14:textId="761546D1" w:rsidR="000213D4" w:rsidRPr="00AF41D9" w:rsidRDefault="000213D4" w:rsidP="00D41C48">
            <w:pPr>
              <w:pStyle w:val="BodyText2"/>
              <w:tabs>
                <w:tab w:val="left" w:pos="540"/>
              </w:tabs>
              <w:spacing w:line="260" w:lineRule="atLeast"/>
              <w:ind w:left="-108" w:right="-108"/>
              <w:jc w:val="center"/>
              <w:rPr>
                <w:rFonts w:ascii="Times New Roman" w:hAnsi="Times New Roman" w:cs="Times New Roman"/>
                <w:sz w:val="22"/>
                <w:szCs w:val="22"/>
              </w:rPr>
            </w:pPr>
            <w:r w:rsidRPr="00AF41D9">
              <w:rPr>
                <w:rFonts w:ascii="Times New Roman" w:hAnsi="Times New Roman" w:cs="Times New Roman"/>
                <w:sz w:val="22"/>
                <w:szCs w:val="22"/>
              </w:rPr>
              <w:t>202</w:t>
            </w:r>
            <w:r w:rsidR="00CD3E95">
              <w:rPr>
                <w:rFonts w:ascii="Times New Roman" w:hAnsi="Times New Roman" w:cs="Times New Roman"/>
                <w:sz w:val="22"/>
                <w:szCs w:val="22"/>
              </w:rPr>
              <w:t>4</w:t>
            </w:r>
          </w:p>
        </w:tc>
      </w:tr>
      <w:tr w:rsidR="00CD3E95" w:rsidRPr="00AF41D9" w14:paraId="5BD74644" w14:textId="77777777" w:rsidTr="00AE74F3">
        <w:tc>
          <w:tcPr>
            <w:tcW w:w="5778" w:type="dxa"/>
            <w:vAlign w:val="bottom"/>
          </w:tcPr>
          <w:p w14:paraId="340AFB01" w14:textId="77777777" w:rsidR="00CD3E95" w:rsidRPr="00AF41D9" w:rsidRDefault="00CD3E95" w:rsidP="00CD3E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rPr>
                <w:rFonts w:ascii="Times New Roman" w:hAnsi="Times New Roman" w:cs="Times New Roman"/>
                <w:sz w:val="22"/>
                <w:szCs w:val="22"/>
              </w:rPr>
            </w:pPr>
            <w:r w:rsidRPr="00AF41D9">
              <w:rPr>
                <w:rFonts w:ascii="Times New Roman" w:hAnsi="Times New Roman" w:cs="Times New Roman"/>
                <w:sz w:val="22"/>
                <w:szCs w:val="22"/>
              </w:rPr>
              <w:t>Forward exchange contract - sell</w:t>
            </w:r>
          </w:p>
        </w:tc>
        <w:tc>
          <w:tcPr>
            <w:tcW w:w="284" w:type="dxa"/>
            <w:vAlign w:val="center"/>
          </w:tcPr>
          <w:p w14:paraId="244C30DA" w14:textId="77777777" w:rsidR="00CD3E95" w:rsidRPr="00AF41D9" w:rsidRDefault="00CD3E95" w:rsidP="00CD3E95">
            <w:pPr>
              <w:pStyle w:val="EnvelopeReturn"/>
              <w:tabs>
                <w:tab w:val="left" w:pos="540"/>
                <w:tab w:val="left" w:pos="8262"/>
              </w:tabs>
              <w:spacing w:line="260" w:lineRule="atLeast"/>
              <w:ind w:right="72"/>
              <w:jc w:val="right"/>
              <w:rPr>
                <w:rFonts w:ascii="Times New Roman" w:hAnsi="Times New Roman"/>
                <w:sz w:val="22"/>
                <w:szCs w:val="22"/>
              </w:rPr>
            </w:pPr>
          </w:p>
        </w:tc>
        <w:tc>
          <w:tcPr>
            <w:tcW w:w="1701" w:type="dxa"/>
            <w:vAlign w:val="bottom"/>
          </w:tcPr>
          <w:p w14:paraId="19FAECB8" w14:textId="60FFE479" w:rsidR="00CD3E95" w:rsidRPr="00AF41D9" w:rsidRDefault="00843719" w:rsidP="008437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sidRPr="00843719">
              <w:rPr>
                <w:rFonts w:ascii="Times New Roman" w:hAnsi="Times New Roman" w:cs="Times New Roman"/>
                <w:sz w:val="22"/>
                <w:szCs w:val="22"/>
              </w:rPr>
              <w:t>461,796</w:t>
            </w:r>
          </w:p>
        </w:tc>
        <w:tc>
          <w:tcPr>
            <w:tcW w:w="283" w:type="dxa"/>
          </w:tcPr>
          <w:p w14:paraId="4A581A4C" w14:textId="77777777" w:rsidR="00CD3E95" w:rsidRPr="00AF41D9" w:rsidRDefault="00CD3E95" w:rsidP="00CD3E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right="227"/>
              <w:jc w:val="right"/>
              <w:rPr>
                <w:rFonts w:ascii="Times New Roman" w:hAnsi="Times New Roman" w:cs="Times New Roman"/>
                <w:color w:val="000000"/>
                <w:sz w:val="22"/>
                <w:szCs w:val="22"/>
                <w:highlight w:val="yellow"/>
              </w:rPr>
            </w:pPr>
          </w:p>
        </w:tc>
        <w:tc>
          <w:tcPr>
            <w:tcW w:w="1782" w:type="dxa"/>
            <w:vAlign w:val="bottom"/>
          </w:tcPr>
          <w:p w14:paraId="30F5AC14" w14:textId="517C4AB1" w:rsidR="00CD3E95" w:rsidRPr="00AF41D9" w:rsidRDefault="00CD3E95" w:rsidP="00CD3E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48"/>
              </w:tabs>
              <w:ind w:right="170"/>
              <w:jc w:val="right"/>
              <w:rPr>
                <w:rFonts w:ascii="Times New Roman" w:hAnsi="Times New Roman" w:cs="Times New Roman"/>
                <w:sz w:val="22"/>
                <w:szCs w:val="22"/>
              </w:rPr>
            </w:pPr>
            <w:r>
              <w:rPr>
                <w:rFonts w:ascii="Times New Roman" w:hAnsi="Times New Roman" w:cs="Times New Roman"/>
                <w:sz w:val="22"/>
                <w:szCs w:val="22"/>
              </w:rPr>
              <w:t>2,771,731</w:t>
            </w:r>
          </w:p>
        </w:tc>
      </w:tr>
    </w:tbl>
    <w:p w14:paraId="6CAF9816" w14:textId="77777777" w:rsidR="002F56D2" w:rsidRDefault="002F56D2" w:rsidP="00217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1F16818F" w14:textId="180DCA71" w:rsidR="001B27FA" w:rsidRDefault="00D34D13" w:rsidP="00217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Pr>
          <w:rFonts w:ascii="Times New Roman" w:hAnsi="Times New Roman" w:cs="Times New Roman"/>
          <w:sz w:val="22"/>
          <w:szCs w:val="22"/>
        </w:rPr>
        <w:t>D</w:t>
      </w:r>
      <w:r w:rsidR="001B27FA" w:rsidRPr="001B27FA">
        <w:rPr>
          <w:rFonts w:ascii="Times New Roman" w:hAnsi="Times New Roman" w:cs="Times New Roman"/>
          <w:sz w:val="22"/>
          <w:szCs w:val="22"/>
        </w:rPr>
        <w:t>ifference between the fixed Baht amounts and fair values in 202</w:t>
      </w:r>
      <w:r w:rsidR="00E07965">
        <w:rPr>
          <w:rFonts w:ascii="Times New Roman" w:hAnsi="Times New Roman" w:cstheme="minorBidi"/>
          <w:sz w:val="22"/>
          <w:szCs w:val="22"/>
        </w:rPr>
        <w:t>5</w:t>
      </w:r>
      <w:r w:rsidR="001B27FA" w:rsidRPr="001B27FA">
        <w:rPr>
          <w:rFonts w:ascii="Times New Roman" w:hAnsi="Times New Roman" w:cs="Times New Roman"/>
          <w:sz w:val="22"/>
          <w:szCs w:val="22"/>
        </w:rPr>
        <w:t xml:space="preserve"> of approximately Baht </w:t>
      </w:r>
      <w:r w:rsidR="00843719">
        <w:rPr>
          <w:rFonts w:ascii="Times New Roman" w:hAnsi="Times New Roman" w:cs="Times New Roman"/>
          <w:sz w:val="22"/>
          <w:szCs w:val="22"/>
        </w:rPr>
        <w:t>7.5</w:t>
      </w:r>
      <w:r w:rsidR="001B27FA" w:rsidRPr="001B27FA">
        <w:rPr>
          <w:rFonts w:ascii="Times New Roman" w:hAnsi="Times New Roman" w:cs="Times New Roman"/>
          <w:sz w:val="22"/>
          <w:szCs w:val="22"/>
        </w:rPr>
        <w:t xml:space="preserve"> million was presented as derivative </w:t>
      </w:r>
      <w:r w:rsidR="00843719">
        <w:rPr>
          <w:rFonts w:ascii="Times New Roman" w:hAnsi="Times New Roman" w:cs="Times New Roman"/>
          <w:sz w:val="22"/>
          <w:szCs w:val="22"/>
        </w:rPr>
        <w:t>asset</w:t>
      </w:r>
      <w:r w:rsidR="001B27FA" w:rsidRPr="001B27FA">
        <w:rPr>
          <w:rFonts w:ascii="Times New Roman" w:hAnsi="Times New Roman" w:cs="Times New Roman"/>
          <w:sz w:val="22"/>
          <w:szCs w:val="22"/>
        </w:rPr>
        <w:t xml:space="preserve"> under </w:t>
      </w:r>
      <w:r w:rsidR="00AE74F3">
        <w:rPr>
          <w:rFonts w:ascii="Times New Roman" w:hAnsi="Times New Roman"/>
          <w:sz w:val="22"/>
          <w:szCs w:val="28"/>
        </w:rPr>
        <w:t>t</w:t>
      </w:r>
      <w:r w:rsidR="00AE74F3" w:rsidRPr="00AE74F3">
        <w:rPr>
          <w:rFonts w:ascii="Times New Roman" w:hAnsi="Times New Roman" w:cs="Times New Roman"/>
          <w:sz w:val="22"/>
          <w:szCs w:val="22"/>
        </w:rPr>
        <w:t>rade and other receivables</w:t>
      </w:r>
      <w:r w:rsidR="001B27FA" w:rsidRPr="001B27FA">
        <w:rPr>
          <w:rFonts w:ascii="Times New Roman" w:hAnsi="Times New Roman" w:cs="Times New Roman"/>
          <w:sz w:val="22"/>
          <w:szCs w:val="22"/>
        </w:rPr>
        <w:t xml:space="preserve"> in the statement of financial position.</w:t>
      </w:r>
    </w:p>
    <w:p w14:paraId="4EDDEFE9" w14:textId="77777777" w:rsidR="001B27FA" w:rsidRPr="00AF41D9" w:rsidRDefault="001B27FA" w:rsidP="00217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76A67B9" w14:textId="403CB187" w:rsidR="00217B26" w:rsidRPr="00AF41D9" w:rsidRDefault="00217B26" w:rsidP="00217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The forward exchange </w:t>
      </w:r>
      <w:r w:rsidR="00751DF1" w:rsidRPr="00AF41D9">
        <w:rPr>
          <w:rFonts w:ascii="Times New Roman" w:hAnsi="Times New Roman" w:cs="Times New Roman"/>
          <w:sz w:val="22"/>
          <w:szCs w:val="22"/>
        </w:rPr>
        <w:t xml:space="preserve">contracts (sell) </w:t>
      </w:r>
      <w:r w:rsidRPr="00AF41D9">
        <w:rPr>
          <w:rFonts w:ascii="Times New Roman" w:hAnsi="Times New Roman" w:cs="Times New Roman"/>
          <w:sz w:val="22"/>
          <w:szCs w:val="22"/>
        </w:rPr>
        <w:t xml:space="preserve">as </w:t>
      </w:r>
      <w:proofErr w:type="gramStart"/>
      <w:r w:rsidRPr="00AF41D9">
        <w:rPr>
          <w:rFonts w:ascii="Times New Roman" w:hAnsi="Times New Roman" w:cs="Times New Roman"/>
          <w:sz w:val="22"/>
          <w:szCs w:val="22"/>
        </w:rPr>
        <w:t>at</w:t>
      </w:r>
      <w:proofErr w:type="gramEnd"/>
      <w:r w:rsidRPr="00AF41D9">
        <w:rPr>
          <w:rFonts w:ascii="Times New Roman" w:hAnsi="Times New Roman" w:cs="Times New Roman"/>
          <w:sz w:val="22"/>
          <w:szCs w:val="22"/>
        </w:rPr>
        <w:t xml:space="preserve"> December 31, </w:t>
      </w:r>
      <w:proofErr w:type="gramStart"/>
      <w:r w:rsidRPr="00AF41D9">
        <w:rPr>
          <w:rFonts w:ascii="Times New Roman" w:hAnsi="Times New Roman" w:cs="Times New Roman"/>
          <w:sz w:val="22"/>
          <w:szCs w:val="22"/>
        </w:rPr>
        <w:t>202</w:t>
      </w:r>
      <w:r w:rsidR="00E07965">
        <w:rPr>
          <w:rFonts w:ascii="Times New Roman" w:hAnsi="Times New Roman" w:cstheme="minorBidi"/>
          <w:sz w:val="22"/>
          <w:szCs w:val="22"/>
        </w:rPr>
        <w:t>5</w:t>
      </w:r>
      <w:proofErr w:type="gramEnd"/>
      <w:r w:rsidRPr="00AF41D9">
        <w:rPr>
          <w:rFonts w:ascii="Times New Roman" w:hAnsi="Times New Roman" w:cs="Times New Roman"/>
          <w:sz w:val="22"/>
          <w:szCs w:val="22"/>
        </w:rPr>
        <w:t xml:space="preserve"> had </w:t>
      </w:r>
      <w:proofErr w:type="gramStart"/>
      <w:r w:rsidRPr="00AF41D9">
        <w:rPr>
          <w:rFonts w:ascii="Times New Roman" w:hAnsi="Times New Roman" w:cs="Times New Roman"/>
          <w:sz w:val="22"/>
          <w:szCs w:val="22"/>
        </w:rPr>
        <w:t>maturities</w:t>
      </w:r>
      <w:proofErr w:type="gramEnd"/>
      <w:r w:rsidRPr="00AF41D9">
        <w:rPr>
          <w:rFonts w:ascii="Times New Roman" w:hAnsi="Times New Roman" w:cs="Times New Roman"/>
          <w:sz w:val="22"/>
          <w:szCs w:val="22"/>
        </w:rPr>
        <w:t xml:space="preserve"> </w:t>
      </w:r>
      <w:r w:rsidRPr="00440C73">
        <w:rPr>
          <w:rFonts w:ascii="Times New Roman" w:hAnsi="Times New Roman" w:cs="Times New Roman"/>
          <w:sz w:val="22"/>
          <w:szCs w:val="22"/>
        </w:rPr>
        <w:t>between</w:t>
      </w:r>
      <w:r w:rsidR="000E5395" w:rsidRPr="00440C73">
        <w:rPr>
          <w:rFonts w:ascii="Times New Roman" w:hAnsi="Times New Roman" w:cstheme="minorBidi" w:hint="cs"/>
          <w:sz w:val="22"/>
          <w:szCs w:val="22"/>
          <w:cs/>
        </w:rPr>
        <w:t xml:space="preserve"> </w:t>
      </w:r>
      <w:r w:rsidR="00AE74F3">
        <w:rPr>
          <w:rFonts w:ascii="Times New Roman" w:hAnsi="Times New Roman" w:cstheme="minorBidi"/>
          <w:sz w:val="22"/>
          <w:szCs w:val="22"/>
        </w:rPr>
        <w:t>March</w:t>
      </w:r>
      <w:r w:rsidR="000E5395" w:rsidRPr="00440C73">
        <w:rPr>
          <w:rFonts w:ascii="Times New Roman" w:hAnsi="Times New Roman" w:cstheme="minorBidi"/>
          <w:sz w:val="22"/>
          <w:szCs w:val="22"/>
        </w:rPr>
        <w:t xml:space="preserve"> </w:t>
      </w:r>
      <w:r w:rsidR="003B2EB1" w:rsidRPr="00440C73">
        <w:rPr>
          <w:rFonts w:ascii="Times New Roman" w:hAnsi="Times New Roman" w:cstheme="minorBidi"/>
          <w:sz w:val="22"/>
          <w:szCs w:val="22"/>
        </w:rPr>
        <w:t>and</w:t>
      </w:r>
      <w:r w:rsidR="000E5395" w:rsidRPr="00440C73">
        <w:rPr>
          <w:rFonts w:ascii="Times New Roman" w:hAnsi="Times New Roman" w:cstheme="minorBidi"/>
          <w:sz w:val="22"/>
          <w:szCs w:val="22"/>
        </w:rPr>
        <w:t xml:space="preserve"> </w:t>
      </w:r>
      <w:r w:rsidR="00AE74F3">
        <w:rPr>
          <w:rFonts w:ascii="Times New Roman" w:hAnsi="Times New Roman" w:cstheme="minorBidi"/>
          <w:sz w:val="22"/>
          <w:szCs w:val="22"/>
        </w:rPr>
        <w:t>May</w:t>
      </w:r>
      <w:r w:rsidRPr="00440C73">
        <w:rPr>
          <w:rFonts w:ascii="Times New Roman" w:hAnsi="Times New Roman" w:cs="Times New Roman"/>
          <w:sz w:val="22"/>
          <w:szCs w:val="22"/>
        </w:rPr>
        <w:t xml:space="preserve"> 202</w:t>
      </w:r>
      <w:r w:rsidR="00E07965">
        <w:rPr>
          <w:rFonts w:ascii="Times New Roman" w:hAnsi="Times New Roman" w:cs="Times New Roman"/>
          <w:sz w:val="22"/>
          <w:szCs w:val="22"/>
        </w:rPr>
        <w:t>6</w:t>
      </w:r>
      <w:r w:rsidRPr="00440C73">
        <w:rPr>
          <w:rFonts w:ascii="Times New Roman" w:hAnsi="Times New Roman" w:cs="Times New Roman"/>
          <w:sz w:val="22"/>
          <w:szCs w:val="22"/>
        </w:rPr>
        <w:t>.</w:t>
      </w:r>
    </w:p>
    <w:p w14:paraId="3819F50E" w14:textId="77777777" w:rsidR="00217B26" w:rsidRPr="00AF41D9" w:rsidRDefault="00217B26" w:rsidP="00217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6DAF38D" w14:textId="5E00B8AA" w:rsidR="00217B26" w:rsidRPr="00AF41D9" w:rsidRDefault="00217B26" w:rsidP="00217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As </w:t>
      </w:r>
      <w:proofErr w:type="gramStart"/>
      <w:r w:rsidRPr="00AF41D9">
        <w:rPr>
          <w:rFonts w:ascii="Times New Roman" w:hAnsi="Times New Roman" w:cs="Times New Roman"/>
          <w:sz w:val="22"/>
          <w:szCs w:val="22"/>
        </w:rPr>
        <w:t>at</w:t>
      </w:r>
      <w:proofErr w:type="gramEnd"/>
      <w:r w:rsidRPr="00AF41D9">
        <w:rPr>
          <w:rFonts w:ascii="Times New Roman" w:hAnsi="Times New Roman" w:cs="Times New Roman"/>
          <w:sz w:val="22"/>
          <w:szCs w:val="22"/>
        </w:rPr>
        <w:t xml:space="preserve"> December 31, </w:t>
      </w:r>
      <w:proofErr w:type="gramStart"/>
      <w:r w:rsidR="00040319" w:rsidRPr="00AF41D9">
        <w:rPr>
          <w:rFonts w:ascii="Times New Roman" w:hAnsi="Times New Roman" w:cs="Times New Roman"/>
          <w:sz w:val="22"/>
          <w:szCs w:val="22"/>
        </w:rPr>
        <w:t>202</w:t>
      </w:r>
      <w:r w:rsidR="00E07965">
        <w:rPr>
          <w:rFonts w:ascii="Times New Roman" w:hAnsi="Times New Roman" w:cs="Times New Roman"/>
          <w:sz w:val="22"/>
          <w:szCs w:val="22"/>
        </w:rPr>
        <w:t>5</w:t>
      </w:r>
      <w:proofErr w:type="gramEnd"/>
      <w:r w:rsidR="00001963">
        <w:rPr>
          <w:rFonts w:ascii="Times New Roman" w:hAnsi="Times New Roman" w:cs="Times New Roman"/>
          <w:sz w:val="22"/>
          <w:szCs w:val="22"/>
        </w:rPr>
        <w:t xml:space="preserve"> </w:t>
      </w:r>
      <w:r w:rsidR="00001963" w:rsidRPr="000C2F04">
        <w:rPr>
          <w:rFonts w:ascii="Times New Roman" w:hAnsi="Times New Roman" w:cs="Times New Roman"/>
          <w:sz w:val="22"/>
          <w:szCs w:val="22"/>
          <w:lang w:val="en-GB"/>
        </w:rPr>
        <w:t>and 202</w:t>
      </w:r>
      <w:r w:rsidR="00E07965">
        <w:rPr>
          <w:rFonts w:ascii="Times New Roman" w:hAnsi="Times New Roman" w:cs="Times New Roman"/>
          <w:sz w:val="22"/>
          <w:szCs w:val="22"/>
          <w:lang w:val="en-GB"/>
        </w:rPr>
        <w:t>4</w:t>
      </w:r>
      <w:r w:rsidRPr="00AF41D9">
        <w:rPr>
          <w:rFonts w:ascii="Times New Roman" w:hAnsi="Times New Roman" w:cs="Times New Roman"/>
          <w:sz w:val="22"/>
          <w:szCs w:val="22"/>
        </w:rPr>
        <w:t>, the Company had</w:t>
      </w:r>
      <w:r w:rsidR="0010578D" w:rsidRPr="00AF41D9">
        <w:rPr>
          <w:rFonts w:ascii="Times New Roman" w:hAnsi="Times New Roman" w:cs="Times New Roman"/>
          <w:sz w:val="22"/>
          <w:szCs w:val="22"/>
        </w:rPr>
        <w:t xml:space="preserve"> the</w:t>
      </w:r>
      <w:r w:rsidRPr="00AF41D9">
        <w:rPr>
          <w:rFonts w:ascii="Times New Roman" w:hAnsi="Times New Roman" w:cs="Times New Roman"/>
          <w:sz w:val="22"/>
          <w:szCs w:val="22"/>
        </w:rPr>
        <w:t xml:space="preserve"> outstanding non-hedged foreign currenc</w:t>
      </w:r>
      <w:r w:rsidR="00D34D13">
        <w:rPr>
          <w:rFonts w:ascii="Times New Roman" w:hAnsi="Times New Roman" w:cs="Times New Roman"/>
          <w:sz w:val="22"/>
          <w:szCs w:val="22"/>
        </w:rPr>
        <w:t xml:space="preserve">y </w:t>
      </w:r>
      <w:r w:rsidRPr="00AF41D9">
        <w:rPr>
          <w:rFonts w:ascii="Times New Roman" w:hAnsi="Times New Roman" w:cs="Times New Roman"/>
          <w:sz w:val="22"/>
          <w:szCs w:val="22"/>
        </w:rPr>
        <w:t>liabilities as follows:</w:t>
      </w:r>
    </w:p>
    <w:p w14:paraId="28BE3D6B" w14:textId="77777777" w:rsidR="00660BFB" w:rsidRPr="00AF41D9" w:rsidRDefault="00660BFB" w:rsidP="00217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tbl>
      <w:tblPr>
        <w:tblW w:w="9828" w:type="dxa"/>
        <w:tblLook w:val="0000" w:firstRow="0" w:lastRow="0" w:firstColumn="0" w:lastColumn="0" w:noHBand="0" w:noVBand="0"/>
      </w:tblPr>
      <w:tblGrid>
        <w:gridCol w:w="5778"/>
        <w:gridCol w:w="284"/>
        <w:gridCol w:w="1701"/>
        <w:gridCol w:w="284"/>
        <w:gridCol w:w="1781"/>
      </w:tblGrid>
      <w:tr w:rsidR="00EE4F71" w:rsidRPr="00AF41D9" w14:paraId="5F3A6ADF" w14:textId="77777777" w:rsidTr="00AE74F3">
        <w:trPr>
          <w:cantSplit/>
        </w:trPr>
        <w:tc>
          <w:tcPr>
            <w:tcW w:w="5778" w:type="dxa"/>
          </w:tcPr>
          <w:p w14:paraId="6B17E17D" w14:textId="77777777" w:rsidR="00EE4F71" w:rsidRPr="00AF41D9" w:rsidRDefault="00EE4F71" w:rsidP="00EE4F71">
            <w:pPr>
              <w:pStyle w:val="BodyText2"/>
              <w:tabs>
                <w:tab w:val="left" w:pos="540"/>
              </w:tabs>
              <w:spacing w:line="260" w:lineRule="atLeast"/>
              <w:jc w:val="both"/>
              <w:rPr>
                <w:rFonts w:ascii="Times New Roman" w:hAnsi="Times New Roman" w:cs="Times New Roman"/>
                <w:sz w:val="22"/>
                <w:szCs w:val="22"/>
              </w:rPr>
            </w:pPr>
          </w:p>
        </w:tc>
        <w:tc>
          <w:tcPr>
            <w:tcW w:w="284" w:type="dxa"/>
          </w:tcPr>
          <w:p w14:paraId="0E325673" w14:textId="77777777" w:rsidR="00EE4F71" w:rsidRPr="00AF41D9" w:rsidRDefault="00EE4F71" w:rsidP="00EE4F71">
            <w:pPr>
              <w:pStyle w:val="BodyText2"/>
              <w:tabs>
                <w:tab w:val="left" w:pos="540"/>
              </w:tabs>
              <w:spacing w:line="260" w:lineRule="atLeast"/>
              <w:jc w:val="both"/>
              <w:rPr>
                <w:rFonts w:ascii="Times New Roman" w:hAnsi="Times New Roman" w:cs="Times New Roman"/>
                <w:sz w:val="22"/>
                <w:szCs w:val="22"/>
              </w:rPr>
            </w:pPr>
          </w:p>
        </w:tc>
        <w:tc>
          <w:tcPr>
            <w:tcW w:w="3766" w:type="dxa"/>
            <w:gridSpan w:val="3"/>
            <w:tcBorders>
              <w:bottom w:val="single" w:sz="4" w:space="0" w:color="auto"/>
            </w:tcBorders>
            <w:vAlign w:val="bottom"/>
          </w:tcPr>
          <w:p w14:paraId="3C2B2BC1" w14:textId="5295C4D2" w:rsidR="00EE4F71" w:rsidRPr="00EE4F71" w:rsidRDefault="00EE4F71" w:rsidP="00EE4F71">
            <w:pPr>
              <w:pStyle w:val="BodyText2"/>
              <w:tabs>
                <w:tab w:val="left" w:pos="540"/>
              </w:tabs>
              <w:spacing w:line="260" w:lineRule="atLeast"/>
              <w:jc w:val="center"/>
              <w:rPr>
                <w:rFonts w:ascii="Times New Roman" w:hAnsi="Times New Roman" w:cs="Times New Roman"/>
                <w:sz w:val="22"/>
                <w:szCs w:val="22"/>
              </w:rPr>
            </w:pPr>
            <w:r w:rsidRPr="00EE4F71">
              <w:rPr>
                <w:rFonts w:ascii="Times New Roman" w:hAnsi="Times New Roman" w:cs="Times New Roman"/>
                <w:sz w:val="22"/>
                <w:szCs w:val="22"/>
              </w:rPr>
              <w:t>Consolidated and The Company Only</w:t>
            </w:r>
          </w:p>
        </w:tc>
      </w:tr>
      <w:tr w:rsidR="00EE4F71" w:rsidRPr="00AF41D9" w14:paraId="3C1EA99E" w14:textId="77777777" w:rsidTr="00AE74F3">
        <w:trPr>
          <w:cantSplit/>
        </w:trPr>
        <w:tc>
          <w:tcPr>
            <w:tcW w:w="5778" w:type="dxa"/>
          </w:tcPr>
          <w:p w14:paraId="2546F981" w14:textId="77777777" w:rsidR="00EE4F71" w:rsidRPr="00AF41D9" w:rsidRDefault="00EE4F71" w:rsidP="00EE4F71">
            <w:pPr>
              <w:pStyle w:val="BodyText2"/>
              <w:tabs>
                <w:tab w:val="left" w:pos="540"/>
              </w:tabs>
              <w:spacing w:line="260" w:lineRule="atLeast"/>
              <w:jc w:val="both"/>
              <w:rPr>
                <w:rFonts w:ascii="Times New Roman" w:hAnsi="Times New Roman" w:cs="Times New Roman"/>
                <w:sz w:val="22"/>
                <w:szCs w:val="22"/>
              </w:rPr>
            </w:pPr>
          </w:p>
        </w:tc>
        <w:tc>
          <w:tcPr>
            <w:tcW w:w="284" w:type="dxa"/>
          </w:tcPr>
          <w:p w14:paraId="2C359958" w14:textId="77777777" w:rsidR="00EE4F71" w:rsidRPr="00AF41D9" w:rsidRDefault="00EE4F71" w:rsidP="00EE4F71">
            <w:pPr>
              <w:pStyle w:val="BodyText2"/>
              <w:tabs>
                <w:tab w:val="left" w:pos="540"/>
              </w:tabs>
              <w:spacing w:line="260" w:lineRule="atLeast"/>
              <w:jc w:val="both"/>
              <w:rPr>
                <w:rFonts w:ascii="Times New Roman" w:hAnsi="Times New Roman" w:cs="Times New Roman"/>
                <w:sz w:val="22"/>
                <w:szCs w:val="22"/>
              </w:rPr>
            </w:pPr>
          </w:p>
        </w:tc>
        <w:tc>
          <w:tcPr>
            <w:tcW w:w="3766" w:type="dxa"/>
            <w:gridSpan w:val="3"/>
            <w:tcBorders>
              <w:bottom w:val="single" w:sz="4" w:space="0" w:color="auto"/>
            </w:tcBorders>
            <w:vAlign w:val="bottom"/>
          </w:tcPr>
          <w:p w14:paraId="1F4884E3" w14:textId="5EE2D8E8" w:rsidR="00EE4F71" w:rsidRPr="00172B0B" w:rsidRDefault="00EE4F71" w:rsidP="00EE4F71">
            <w:pPr>
              <w:pStyle w:val="BodyText2"/>
              <w:tabs>
                <w:tab w:val="left" w:pos="540"/>
              </w:tabs>
              <w:spacing w:line="260" w:lineRule="atLeast"/>
              <w:jc w:val="center"/>
              <w:rPr>
                <w:rFonts w:ascii="Times New Roman" w:hAnsi="Times New Roman" w:cs="Times New Roman"/>
                <w:sz w:val="22"/>
                <w:szCs w:val="22"/>
              </w:rPr>
            </w:pPr>
            <w:r w:rsidRPr="00AF41D9">
              <w:rPr>
                <w:rFonts w:ascii="Times New Roman" w:hAnsi="Times New Roman" w:cs="Times New Roman"/>
                <w:sz w:val="22"/>
                <w:szCs w:val="22"/>
              </w:rPr>
              <w:t>Foreign Currency Liabilities</w:t>
            </w:r>
          </w:p>
        </w:tc>
      </w:tr>
      <w:tr w:rsidR="00AE74F3" w:rsidRPr="00AF41D9" w14:paraId="5ED8FECB" w14:textId="77777777" w:rsidTr="00AE74F3">
        <w:tc>
          <w:tcPr>
            <w:tcW w:w="5778" w:type="dxa"/>
          </w:tcPr>
          <w:p w14:paraId="7F5DF23A" w14:textId="77777777" w:rsidR="00AE74F3" w:rsidRPr="00AF41D9" w:rsidRDefault="00AE74F3" w:rsidP="00E07965">
            <w:pPr>
              <w:pStyle w:val="BodyText2"/>
              <w:tabs>
                <w:tab w:val="left" w:pos="540"/>
              </w:tabs>
              <w:spacing w:line="260" w:lineRule="atLeast"/>
              <w:jc w:val="both"/>
              <w:rPr>
                <w:rFonts w:ascii="Times New Roman" w:hAnsi="Times New Roman" w:cs="Times New Roman"/>
                <w:sz w:val="22"/>
                <w:szCs w:val="22"/>
              </w:rPr>
            </w:pPr>
          </w:p>
        </w:tc>
        <w:tc>
          <w:tcPr>
            <w:tcW w:w="284" w:type="dxa"/>
            <w:vAlign w:val="bottom"/>
          </w:tcPr>
          <w:p w14:paraId="32FED8CD" w14:textId="77777777" w:rsidR="00AE74F3" w:rsidRPr="00AF41D9" w:rsidRDefault="00AE74F3" w:rsidP="00E0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8" w:right="-108"/>
              <w:jc w:val="center"/>
              <w:rPr>
                <w:rFonts w:ascii="Times New Roman" w:hAnsi="Times New Roman" w:cs="Times New Roman"/>
                <w:color w:val="000000"/>
                <w:sz w:val="22"/>
                <w:szCs w:val="22"/>
              </w:rPr>
            </w:pPr>
          </w:p>
        </w:tc>
        <w:tc>
          <w:tcPr>
            <w:tcW w:w="1701" w:type="dxa"/>
            <w:tcBorders>
              <w:top w:val="single" w:sz="4" w:space="0" w:color="auto"/>
              <w:bottom w:val="single" w:sz="4" w:space="0" w:color="auto"/>
            </w:tcBorders>
            <w:vAlign w:val="bottom"/>
          </w:tcPr>
          <w:p w14:paraId="75CFFE65" w14:textId="3284CA2A" w:rsidR="00AE74F3" w:rsidRPr="00AF41D9" w:rsidRDefault="00AE74F3" w:rsidP="00E0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8" w:right="-108"/>
              <w:jc w:val="center"/>
              <w:rPr>
                <w:rFonts w:ascii="Times New Roman" w:hAnsi="Times New Roman" w:cs="Times New Roman"/>
                <w:color w:val="000000"/>
                <w:sz w:val="22"/>
                <w:szCs w:val="22"/>
              </w:rPr>
            </w:pPr>
            <w:r w:rsidRPr="00AF41D9">
              <w:rPr>
                <w:rFonts w:ascii="Times New Roman" w:hAnsi="Times New Roman" w:cs="Times New Roman"/>
                <w:color w:val="000000"/>
                <w:sz w:val="22"/>
                <w:szCs w:val="22"/>
              </w:rPr>
              <w:t>202</w:t>
            </w:r>
            <w:r>
              <w:rPr>
                <w:rFonts w:ascii="Times New Roman" w:hAnsi="Times New Roman" w:cs="Times New Roman"/>
                <w:color w:val="000000"/>
                <w:sz w:val="22"/>
                <w:szCs w:val="22"/>
              </w:rPr>
              <w:t>5</w:t>
            </w:r>
          </w:p>
        </w:tc>
        <w:tc>
          <w:tcPr>
            <w:tcW w:w="284" w:type="dxa"/>
            <w:tcBorders>
              <w:top w:val="single" w:sz="4" w:space="0" w:color="auto"/>
            </w:tcBorders>
            <w:vAlign w:val="bottom"/>
          </w:tcPr>
          <w:p w14:paraId="475F654C" w14:textId="77777777" w:rsidR="00AE74F3" w:rsidRPr="00AF41D9" w:rsidRDefault="00AE74F3" w:rsidP="00E0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8" w:right="-108"/>
              <w:jc w:val="center"/>
              <w:rPr>
                <w:rFonts w:ascii="Times New Roman" w:hAnsi="Times New Roman" w:cs="Times New Roman"/>
                <w:color w:val="000000"/>
                <w:sz w:val="22"/>
                <w:szCs w:val="22"/>
              </w:rPr>
            </w:pPr>
          </w:p>
        </w:tc>
        <w:tc>
          <w:tcPr>
            <w:tcW w:w="1781" w:type="dxa"/>
            <w:tcBorders>
              <w:top w:val="single" w:sz="4" w:space="0" w:color="auto"/>
              <w:bottom w:val="single" w:sz="4" w:space="0" w:color="auto"/>
            </w:tcBorders>
            <w:vAlign w:val="bottom"/>
          </w:tcPr>
          <w:p w14:paraId="31BDF126" w14:textId="2F2A3B50" w:rsidR="00AE74F3" w:rsidRPr="00AF41D9" w:rsidRDefault="00AE74F3" w:rsidP="00E0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8" w:right="-108"/>
              <w:jc w:val="center"/>
              <w:rPr>
                <w:rFonts w:ascii="Times New Roman" w:hAnsi="Times New Roman" w:cs="Times New Roman"/>
                <w:color w:val="000000"/>
                <w:sz w:val="22"/>
                <w:szCs w:val="22"/>
              </w:rPr>
            </w:pPr>
            <w:r w:rsidRPr="00AF41D9">
              <w:rPr>
                <w:rFonts w:ascii="Times New Roman" w:hAnsi="Times New Roman" w:cs="Times New Roman"/>
                <w:color w:val="000000"/>
                <w:sz w:val="22"/>
                <w:szCs w:val="22"/>
              </w:rPr>
              <w:t>202</w:t>
            </w:r>
            <w:r>
              <w:rPr>
                <w:rFonts w:ascii="Times New Roman" w:hAnsi="Times New Roman" w:cs="Times New Roman"/>
                <w:color w:val="000000"/>
                <w:sz w:val="22"/>
                <w:szCs w:val="22"/>
              </w:rPr>
              <w:t>4</w:t>
            </w:r>
          </w:p>
        </w:tc>
      </w:tr>
      <w:tr w:rsidR="00AE74F3" w:rsidRPr="00AF41D9" w14:paraId="5961C539" w14:textId="77777777" w:rsidTr="00AE74F3">
        <w:tc>
          <w:tcPr>
            <w:tcW w:w="5778" w:type="dxa"/>
            <w:vAlign w:val="bottom"/>
          </w:tcPr>
          <w:p w14:paraId="45B3903B" w14:textId="77777777" w:rsidR="00AE74F3" w:rsidRPr="00AF41D9" w:rsidRDefault="00AE74F3" w:rsidP="00E07965">
            <w:pPr>
              <w:pStyle w:val="BodyText2"/>
              <w:tabs>
                <w:tab w:val="left" w:pos="540"/>
              </w:tabs>
              <w:spacing w:line="260" w:lineRule="atLeast"/>
              <w:rPr>
                <w:rFonts w:ascii="Times New Roman" w:hAnsi="Times New Roman" w:cs="Times New Roman"/>
                <w:sz w:val="22"/>
                <w:szCs w:val="22"/>
              </w:rPr>
            </w:pPr>
            <w:r w:rsidRPr="00AF41D9">
              <w:rPr>
                <w:rFonts w:ascii="Times New Roman" w:hAnsi="Times New Roman" w:cs="Times New Roman"/>
                <w:sz w:val="22"/>
                <w:szCs w:val="22"/>
              </w:rPr>
              <w:t>Thousand U.S. Dollar</w:t>
            </w:r>
          </w:p>
        </w:tc>
        <w:tc>
          <w:tcPr>
            <w:tcW w:w="284" w:type="dxa"/>
            <w:vAlign w:val="bottom"/>
          </w:tcPr>
          <w:p w14:paraId="2DC6C70A" w14:textId="77777777" w:rsidR="00AE74F3" w:rsidRPr="00AF41D9" w:rsidRDefault="00AE74F3" w:rsidP="00E07965">
            <w:pPr>
              <w:pStyle w:val="EnvelopeReturn"/>
              <w:tabs>
                <w:tab w:val="left" w:pos="540"/>
                <w:tab w:val="left" w:pos="8262"/>
              </w:tabs>
              <w:spacing w:line="260" w:lineRule="atLeast"/>
              <w:ind w:right="179"/>
              <w:jc w:val="right"/>
              <w:rPr>
                <w:rFonts w:ascii="Times New Roman" w:hAnsi="Times New Roman"/>
                <w:sz w:val="22"/>
                <w:szCs w:val="22"/>
              </w:rPr>
            </w:pPr>
          </w:p>
        </w:tc>
        <w:tc>
          <w:tcPr>
            <w:tcW w:w="1701" w:type="dxa"/>
            <w:vAlign w:val="bottom"/>
          </w:tcPr>
          <w:p w14:paraId="3DCE8B12" w14:textId="452C83D6" w:rsidR="00AE74F3" w:rsidRPr="00AF41D9" w:rsidRDefault="00AE74F3" w:rsidP="00E07965">
            <w:pPr>
              <w:tabs>
                <w:tab w:val="clear" w:pos="227"/>
                <w:tab w:val="clear" w:pos="454"/>
                <w:tab w:val="clear" w:pos="680"/>
                <w:tab w:val="clear" w:pos="907"/>
                <w:tab w:val="clear" w:pos="1644"/>
                <w:tab w:val="left" w:pos="1627"/>
              </w:tabs>
              <w:ind w:left="317"/>
              <w:jc w:val="center"/>
              <w:rPr>
                <w:rFonts w:ascii="Times New Roman" w:hAnsi="Times New Roman" w:cstheme="minorBidi"/>
                <w:sz w:val="22"/>
                <w:szCs w:val="22"/>
              </w:rPr>
            </w:pPr>
            <w:r>
              <w:rPr>
                <w:rFonts w:ascii="Times New Roman" w:hAnsi="Times New Roman" w:cstheme="minorBidi"/>
                <w:sz w:val="22"/>
                <w:szCs w:val="22"/>
              </w:rPr>
              <w:t>246</w:t>
            </w:r>
          </w:p>
        </w:tc>
        <w:tc>
          <w:tcPr>
            <w:tcW w:w="284" w:type="dxa"/>
            <w:vAlign w:val="bottom"/>
          </w:tcPr>
          <w:p w14:paraId="37BA1379" w14:textId="77777777" w:rsidR="00AE74F3" w:rsidRPr="00AF41D9" w:rsidRDefault="00AE74F3" w:rsidP="00E07965">
            <w:pPr>
              <w:pStyle w:val="EnvelopeReturn"/>
              <w:tabs>
                <w:tab w:val="left" w:pos="540"/>
                <w:tab w:val="left" w:pos="8262"/>
              </w:tabs>
              <w:spacing w:line="260" w:lineRule="atLeast"/>
              <w:ind w:right="232"/>
              <w:jc w:val="right"/>
              <w:rPr>
                <w:rFonts w:ascii="Times New Roman" w:hAnsi="Times New Roman"/>
                <w:sz w:val="22"/>
                <w:szCs w:val="22"/>
              </w:rPr>
            </w:pPr>
          </w:p>
        </w:tc>
        <w:tc>
          <w:tcPr>
            <w:tcW w:w="1781" w:type="dxa"/>
            <w:vAlign w:val="bottom"/>
          </w:tcPr>
          <w:p w14:paraId="7889CBF1" w14:textId="0D94D416" w:rsidR="00AE74F3" w:rsidRPr="00AF41D9" w:rsidRDefault="00AE74F3" w:rsidP="00E07965">
            <w:pPr>
              <w:tabs>
                <w:tab w:val="clear" w:pos="227"/>
                <w:tab w:val="clear" w:pos="454"/>
                <w:tab w:val="clear" w:pos="680"/>
                <w:tab w:val="clear" w:pos="907"/>
                <w:tab w:val="clear" w:pos="1644"/>
                <w:tab w:val="left" w:pos="1627"/>
              </w:tabs>
              <w:ind w:left="317"/>
              <w:jc w:val="center"/>
              <w:rPr>
                <w:rFonts w:ascii="Times New Roman" w:hAnsi="Times New Roman" w:cs="Times New Roman"/>
                <w:sz w:val="22"/>
                <w:szCs w:val="22"/>
              </w:rPr>
            </w:pPr>
            <w:r>
              <w:rPr>
                <w:rFonts w:ascii="Times New Roman" w:hAnsi="Times New Roman" w:cstheme="minorBidi"/>
                <w:sz w:val="22"/>
                <w:szCs w:val="22"/>
              </w:rPr>
              <w:t>89</w:t>
            </w:r>
          </w:p>
        </w:tc>
      </w:tr>
    </w:tbl>
    <w:p w14:paraId="16D81279" w14:textId="77777777" w:rsidR="00660BFB" w:rsidRPr="00AF41D9" w:rsidRDefault="00660BFB" w:rsidP="00217B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A495B9C" w14:textId="77777777" w:rsidR="00423A18" w:rsidRPr="00AF41D9" w:rsidRDefault="00423A18" w:rsidP="00423A18">
      <w:pPr>
        <w:pStyle w:val="Heading7"/>
        <w:spacing w:line="260" w:lineRule="atLeast"/>
        <w:jc w:val="both"/>
        <w:rPr>
          <w:rFonts w:ascii="Times New Roman" w:hAnsi="Times New Roman"/>
          <w:b w:val="0"/>
          <w:bCs w:val="0"/>
          <w:i/>
          <w:iCs/>
          <w:sz w:val="22"/>
          <w:szCs w:val="22"/>
        </w:rPr>
      </w:pPr>
      <w:r w:rsidRPr="00AF41D9">
        <w:rPr>
          <w:rFonts w:ascii="Times New Roman" w:hAnsi="Times New Roman"/>
          <w:b w:val="0"/>
          <w:bCs w:val="0"/>
          <w:i/>
          <w:iCs/>
          <w:sz w:val="22"/>
          <w:szCs w:val="22"/>
        </w:rPr>
        <w:t>Interest Rate Risk</w:t>
      </w:r>
    </w:p>
    <w:p w14:paraId="6B4C5D97" w14:textId="77777777"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BAF55AD" w14:textId="23373F0E"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Interest rate risk arises from the fluctuation of marke</w:t>
      </w:r>
      <w:r w:rsidR="000D4AF2" w:rsidRPr="00AF41D9">
        <w:rPr>
          <w:rFonts w:ascii="Times New Roman" w:hAnsi="Times New Roman" w:cs="Times New Roman"/>
          <w:sz w:val="22"/>
          <w:szCs w:val="22"/>
        </w:rPr>
        <w:t xml:space="preserve">t interest rates in the future </w:t>
      </w:r>
      <w:r w:rsidRPr="00AF41D9">
        <w:rPr>
          <w:rFonts w:ascii="Times New Roman" w:hAnsi="Times New Roman" w:cs="Times New Roman"/>
          <w:sz w:val="22"/>
          <w:szCs w:val="22"/>
        </w:rPr>
        <w:t>which may have a negative effect to current and future operations and cash flows of the Company. The Company’s management believes that the interest rate risk is minimal because the Company’s deposits at banks</w:t>
      </w:r>
      <w:r w:rsidR="001B27FA">
        <w:rPr>
          <w:rFonts w:ascii="Times New Roman" w:hAnsi="Times New Roman" w:cs="Times New Roman"/>
          <w:sz w:val="22"/>
          <w:szCs w:val="22"/>
        </w:rPr>
        <w:t xml:space="preserve">, </w:t>
      </w:r>
      <w:r w:rsidRPr="00AF41D9">
        <w:rPr>
          <w:rFonts w:ascii="Times New Roman" w:hAnsi="Times New Roman" w:cs="Times New Roman"/>
          <w:sz w:val="22"/>
          <w:szCs w:val="22"/>
        </w:rPr>
        <w:t>short-term and long-term loans bear interest at the floating market interest rates. D</w:t>
      </w:r>
      <w:r w:rsidR="002B58C6" w:rsidRPr="00AF41D9">
        <w:rPr>
          <w:rFonts w:ascii="Times New Roman" w:hAnsi="Times New Roman" w:cs="Times New Roman"/>
          <w:sz w:val="22"/>
          <w:szCs w:val="22"/>
        </w:rPr>
        <w:t xml:space="preserve">ebentures and lease liabilities </w:t>
      </w:r>
      <w:r w:rsidRPr="00AF41D9">
        <w:rPr>
          <w:rFonts w:ascii="Times New Roman" w:hAnsi="Times New Roman" w:cs="Times New Roman"/>
          <w:sz w:val="22"/>
          <w:szCs w:val="22"/>
        </w:rPr>
        <w:t xml:space="preserve">bear interest at fixed rates which </w:t>
      </w:r>
      <w:proofErr w:type="gramStart"/>
      <w:r w:rsidRPr="00AF41D9">
        <w:rPr>
          <w:rFonts w:ascii="Times New Roman" w:hAnsi="Times New Roman" w:cs="Times New Roman"/>
          <w:sz w:val="22"/>
          <w:szCs w:val="22"/>
        </w:rPr>
        <w:t>approximate</w:t>
      </w:r>
      <w:proofErr w:type="gramEnd"/>
      <w:r w:rsidRPr="00AF41D9">
        <w:rPr>
          <w:rFonts w:ascii="Times New Roman" w:hAnsi="Times New Roman" w:cs="Times New Roman"/>
          <w:sz w:val="22"/>
          <w:szCs w:val="22"/>
        </w:rPr>
        <w:t xml:space="preserve"> </w:t>
      </w:r>
      <w:r w:rsidR="002B58C6" w:rsidRPr="00AF41D9">
        <w:rPr>
          <w:rFonts w:ascii="Times New Roman" w:hAnsi="Times New Roman" w:cs="Times New Roman"/>
          <w:sz w:val="22"/>
          <w:szCs w:val="22"/>
        </w:rPr>
        <w:t xml:space="preserve">or in the range of </w:t>
      </w:r>
      <w:r w:rsidRPr="00AF41D9">
        <w:rPr>
          <w:rFonts w:ascii="Times New Roman" w:hAnsi="Times New Roman" w:cs="Times New Roman"/>
          <w:sz w:val="22"/>
          <w:szCs w:val="22"/>
        </w:rPr>
        <w:t>market interest rates</w:t>
      </w:r>
      <w:r w:rsidR="002B58C6" w:rsidRPr="00AF41D9">
        <w:rPr>
          <w:rFonts w:ascii="Times New Roman" w:hAnsi="Times New Roman" w:cs="Times New Roman"/>
          <w:sz w:val="22"/>
          <w:szCs w:val="22"/>
        </w:rPr>
        <w:t xml:space="preserve"> without material difference</w:t>
      </w:r>
      <w:r w:rsidRPr="00AF41D9">
        <w:rPr>
          <w:rFonts w:ascii="Times New Roman" w:hAnsi="Times New Roman" w:cs="Times New Roman"/>
          <w:sz w:val="22"/>
          <w:szCs w:val="22"/>
        </w:rPr>
        <w:t>.</w:t>
      </w:r>
    </w:p>
    <w:p w14:paraId="07071881" w14:textId="77777777" w:rsidR="00EE5046" w:rsidRPr="00AF41D9" w:rsidRDefault="00EE5046"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643D3AC" w14:textId="77777777" w:rsidR="00423A18" w:rsidRPr="00AF41D9" w:rsidRDefault="00423A18" w:rsidP="00423A18">
      <w:pPr>
        <w:pStyle w:val="Heading7"/>
        <w:spacing w:line="260" w:lineRule="atLeast"/>
        <w:jc w:val="both"/>
        <w:rPr>
          <w:rFonts w:ascii="Times New Roman" w:hAnsi="Times New Roman"/>
          <w:b w:val="0"/>
          <w:bCs w:val="0"/>
          <w:i/>
          <w:iCs/>
          <w:sz w:val="22"/>
          <w:szCs w:val="22"/>
        </w:rPr>
      </w:pPr>
      <w:r w:rsidRPr="00AF41D9">
        <w:rPr>
          <w:rFonts w:ascii="Times New Roman" w:hAnsi="Times New Roman"/>
          <w:b w:val="0"/>
          <w:bCs w:val="0"/>
          <w:i/>
          <w:iCs/>
          <w:sz w:val="22"/>
          <w:szCs w:val="22"/>
        </w:rPr>
        <w:t>Fair Value Measurements</w:t>
      </w:r>
    </w:p>
    <w:p w14:paraId="631C39E9" w14:textId="77777777"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4CE683F9" w14:textId="62436931"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The following assumptions were used</w:t>
      </w:r>
      <w:r w:rsidR="00D34D13">
        <w:rPr>
          <w:rFonts w:ascii="Times New Roman" w:hAnsi="Times New Roman" w:cs="Times New Roman"/>
          <w:sz w:val="22"/>
          <w:szCs w:val="22"/>
        </w:rPr>
        <w:t xml:space="preserve"> in</w:t>
      </w:r>
      <w:r w:rsidRPr="00AF41D9">
        <w:rPr>
          <w:rFonts w:ascii="Times New Roman" w:hAnsi="Times New Roman" w:cs="Times New Roman"/>
          <w:sz w:val="22"/>
          <w:szCs w:val="22"/>
        </w:rPr>
        <w:t xml:space="preserve"> estimating fair values of financial assets and financial liabilities:</w:t>
      </w:r>
    </w:p>
    <w:p w14:paraId="4261C99D" w14:textId="77777777"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C8063ED" w14:textId="1B5B7944"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i/>
          <w:iCs/>
          <w:sz w:val="22"/>
          <w:szCs w:val="22"/>
        </w:rPr>
      </w:pPr>
      <w:r w:rsidRPr="00AF41D9">
        <w:rPr>
          <w:rFonts w:ascii="Times New Roman" w:hAnsi="Times New Roman" w:cs="Times New Roman"/>
          <w:i/>
          <w:iCs/>
          <w:sz w:val="22"/>
          <w:szCs w:val="22"/>
        </w:rPr>
        <w:t>Cash and cash equivalents, restricted deposits at banks, trade and other receivables, short-term and long-term borrowings from financial institutions, trade and other payables, lease liabilities and debentures.</w:t>
      </w:r>
    </w:p>
    <w:p w14:paraId="24865769" w14:textId="77777777"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0D42897" w14:textId="77777777"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Carrying amounts of these financial assets and liabilities approximate fair values due to a portion of these financial instruments was stated at cash status or had the relatively short-term maturities whereas the rest bear interest at the floating or fixed interest rates which approximate </w:t>
      </w:r>
      <w:r w:rsidR="00C93099" w:rsidRPr="00AF41D9">
        <w:rPr>
          <w:rFonts w:ascii="Times New Roman" w:hAnsi="Times New Roman" w:cs="Times New Roman"/>
          <w:sz w:val="22"/>
          <w:szCs w:val="22"/>
        </w:rPr>
        <w:t xml:space="preserve">or in the range of </w:t>
      </w:r>
      <w:r w:rsidRPr="00AF41D9">
        <w:rPr>
          <w:rFonts w:ascii="Times New Roman" w:hAnsi="Times New Roman" w:cs="Times New Roman"/>
          <w:sz w:val="22"/>
          <w:szCs w:val="22"/>
        </w:rPr>
        <w:t>market interest rates</w:t>
      </w:r>
      <w:r w:rsidRPr="00AF41D9">
        <w:rPr>
          <w:rFonts w:ascii="Times New Roman" w:hAnsi="Times New Roman" w:cs="Times New Roman" w:hint="cs"/>
          <w:sz w:val="22"/>
          <w:szCs w:val="22"/>
          <w:cs/>
        </w:rPr>
        <w:t xml:space="preserve"> </w:t>
      </w:r>
      <w:r w:rsidR="00C93099" w:rsidRPr="00AF41D9">
        <w:rPr>
          <w:rFonts w:ascii="Times New Roman" w:hAnsi="Times New Roman" w:cs="Times New Roman"/>
          <w:sz w:val="22"/>
          <w:szCs w:val="22"/>
        </w:rPr>
        <w:t xml:space="preserve">without material difference </w:t>
      </w:r>
      <w:r w:rsidRPr="00AF41D9">
        <w:rPr>
          <w:rFonts w:ascii="Times New Roman" w:hAnsi="Times New Roman" w:cs="Times New Roman"/>
          <w:sz w:val="22"/>
          <w:szCs w:val="22"/>
        </w:rPr>
        <w:t>(Level 2 input of the fair value hierarchy).</w:t>
      </w:r>
    </w:p>
    <w:p w14:paraId="762613B3" w14:textId="77777777" w:rsidR="00423A18" w:rsidRPr="00AF41D9"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DCEBAFB" w14:textId="041542BE" w:rsidR="00423A18" w:rsidRDefault="00423A18"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Fair value of debentures</w:t>
      </w:r>
      <w:r w:rsidRPr="00AF41D9">
        <w:rPr>
          <w:rFonts w:ascii="Times New Roman" w:hAnsi="Times New Roman" w:cs="Times New Roman" w:hint="cs"/>
          <w:sz w:val="22"/>
          <w:szCs w:val="22"/>
          <w:cs/>
        </w:rPr>
        <w:t xml:space="preserve"> </w:t>
      </w:r>
      <w:r w:rsidRPr="00AF41D9">
        <w:rPr>
          <w:rFonts w:ascii="Times New Roman" w:hAnsi="Times New Roman" w:cs="Times New Roman"/>
          <w:sz w:val="22"/>
          <w:szCs w:val="22"/>
        </w:rPr>
        <w:t>was disclosed in Note 1</w:t>
      </w:r>
      <w:r w:rsidR="00A90AFA">
        <w:rPr>
          <w:rFonts w:ascii="Times New Roman" w:hAnsi="Times New Roman" w:cs="Times New Roman"/>
          <w:sz w:val="22"/>
          <w:szCs w:val="22"/>
        </w:rPr>
        <w:t>3</w:t>
      </w:r>
      <w:r w:rsidRPr="00AF41D9">
        <w:rPr>
          <w:rFonts w:ascii="Times New Roman" w:hAnsi="Times New Roman" w:cs="Times New Roman"/>
          <w:sz w:val="22"/>
          <w:szCs w:val="22"/>
        </w:rPr>
        <w:t>.</w:t>
      </w:r>
    </w:p>
    <w:p w14:paraId="0CE9B7DC" w14:textId="77777777" w:rsidR="00AE74F3" w:rsidRPr="00AF41D9" w:rsidRDefault="00AE74F3"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546A56F9" w14:textId="3715372E" w:rsidR="00660BFB" w:rsidRPr="00AF41D9" w:rsidRDefault="00660BFB"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F41D9">
        <w:rPr>
          <w:rFonts w:ascii="Times New Roman" w:hAnsi="Times New Roman" w:cs="Times New Roman"/>
          <w:b/>
          <w:bCs/>
          <w:caps/>
          <w:sz w:val="22"/>
          <w:szCs w:val="22"/>
        </w:rPr>
        <w:t>CAPITAL MANAGEMENT</w:t>
      </w:r>
    </w:p>
    <w:p w14:paraId="0E9782AD" w14:textId="77777777" w:rsidR="00660BFB" w:rsidRPr="00AF41D9" w:rsidRDefault="00660BFB" w:rsidP="00423A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57CCFC2" w14:textId="5650AB24" w:rsidR="008E0AAD" w:rsidRPr="00AF41D9" w:rsidRDefault="008E0AAD" w:rsidP="008E0A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Significant objectives on capital management are </w:t>
      </w:r>
      <w:r w:rsidR="001B27FA">
        <w:rPr>
          <w:rFonts w:ascii="Times New Roman" w:hAnsi="Times New Roman" w:cs="Times New Roman"/>
          <w:sz w:val="22"/>
          <w:szCs w:val="22"/>
        </w:rPr>
        <w:t>having</w:t>
      </w:r>
      <w:r w:rsidRPr="00AF41D9">
        <w:rPr>
          <w:rFonts w:ascii="Times New Roman" w:hAnsi="Times New Roman" w:cs="Times New Roman"/>
          <w:sz w:val="22"/>
          <w:szCs w:val="22"/>
        </w:rPr>
        <w:t xml:space="preserve"> appropriate financial and capital structures to maintain financial liquidity and ability to continue its business as a going concern.</w:t>
      </w:r>
      <w:r w:rsidRPr="00D060B7">
        <w:rPr>
          <w:rFonts w:ascii="Times New Roman" w:hAnsi="Times New Roman" w:cs="Times New Roman"/>
          <w:sz w:val="22"/>
          <w:szCs w:val="22"/>
        </w:rPr>
        <w:t xml:space="preserve"> </w:t>
      </w:r>
      <w:proofErr w:type="gramStart"/>
      <w:r w:rsidRPr="00D060B7">
        <w:rPr>
          <w:rFonts w:ascii="Times New Roman" w:hAnsi="Times New Roman" w:cs="Times New Roman"/>
          <w:sz w:val="22"/>
          <w:szCs w:val="22"/>
        </w:rPr>
        <w:t>the</w:t>
      </w:r>
      <w:proofErr w:type="gramEnd"/>
      <w:r w:rsidRPr="00D060B7">
        <w:rPr>
          <w:rFonts w:ascii="Times New Roman" w:hAnsi="Times New Roman" w:cs="Times New Roman"/>
          <w:sz w:val="22"/>
          <w:szCs w:val="22"/>
        </w:rPr>
        <w:t xml:space="preserve"> Company </w:t>
      </w:r>
      <w:r w:rsidRPr="00AF41D9">
        <w:rPr>
          <w:rFonts w:ascii="Times New Roman" w:hAnsi="Times New Roman" w:cs="Times New Roman"/>
          <w:sz w:val="22"/>
          <w:szCs w:val="22"/>
        </w:rPr>
        <w:t xml:space="preserve">did not have any significant change relating to capital management policy during </w:t>
      </w:r>
      <w:r w:rsidR="00040319" w:rsidRPr="00AF41D9">
        <w:rPr>
          <w:rFonts w:ascii="Times New Roman" w:hAnsi="Times New Roman" w:cs="Times New Roman"/>
          <w:sz w:val="22"/>
          <w:szCs w:val="22"/>
        </w:rPr>
        <w:t>202</w:t>
      </w:r>
      <w:r w:rsidR="0058501E">
        <w:rPr>
          <w:rFonts w:ascii="Times New Roman" w:hAnsi="Times New Roman" w:cs="Times New Roman"/>
          <w:sz w:val="22"/>
          <w:szCs w:val="22"/>
        </w:rPr>
        <w:t>5</w:t>
      </w:r>
      <w:r w:rsidR="00040319" w:rsidRPr="00AF41D9">
        <w:rPr>
          <w:rFonts w:ascii="Times New Roman" w:hAnsi="Times New Roman" w:cs="Times New Roman"/>
          <w:sz w:val="22"/>
          <w:szCs w:val="22"/>
        </w:rPr>
        <w:t xml:space="preserve"> and 202</w:t>
      </w:r>
      <w:r w:rsidR="0058501E">
        <w:rPr>
          <w:rFonts w:ascii="Times New Roman" w:hAnsi="Times New Roman" w:cs="Times New Roman"/>
          <w:sz w:val="22"/>
          <w:szCs w:val="22"/>
        </w:rPr>
        <w:t>4</w:t>
      </w:r>
      <w:r w:rsidRPr="00AF41D9">
        <w:rPr>
          <w:rFonts w:ascii="Times New Roman" w:hAnsi="Times New Roman" w:cs="Times New Roman"/>
          <w:sz w:val="22"/>
          <w:szCs w:val="22"/>
        </w:rPr>
        <w:t>.</w:t>
      </w:r>
    </w:p>
    <w:p w14:paraId="003B2610" w14:textId="77777777" w:rsidR="008E0AAD" w:rsidRPr="00AF41D9" w:rsidRDefault="008E0AAD" w:rsidP="008E0A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782FEC75" w14:textId="57BB682A" w:rsidR="008E0AAD" w:rsidRPr="00AF41D9" w:rsidRDefault="008E0AAD" w:rsidP="008E0A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As </w:t>
      </w:r>
      <w:proofErr w:type="gramStart"/>
      <w:r w:rsidRPr="00AF41D9">
        <w:rPr>
          <w:rFonts w:ascii="Times New Roman" w:hAnsi="Times New Roman" w:cs="Times New Roman"/>
          <w:sz w:val="22"/>
          <w:szCs w:val="22"/>
        </w:rPr>
        <w:t>at</w:t>
      </w:r>
      <w:proofErr w:type="gramEnd"/>
      <w:r w:rsidRPr="00AF41D9">
        <w:rPr>
          <w:rFonts w:ascii="Times New Roman" w:hAnsi="Times New Roman" w:cs="Times New Roman"/>
          <w:sz w:val="22"/>
          <w:szCs w:val="22"/>
        </w:rPr>
        <w:t xml:space="preserve"> December 31, </w:t>
      </w:r>
      <w:proofErr w:type="gramStart"/>
      <w:r w:rsidR="00040319" w:rsidRPr="00AF41D9">
        <w:rPr>
          <w:rFonts w:ascii="Times New Roman" w:hAnsi="Times New Roman" w:cs="Times New Roman"/>
          <w:sz w:val="22"/>
          <w:szCs w:val="22"/>
        </w:rPr>
        <w:t>202</w:t>
      </w:r>
      <w:r w:rsidR="0058501E">
        <w:rPr>
          <w:rFonts w:ascii="Times New Roman" w:hAnsi="Times New Roman" w:cs="Times New Roman"/>
          <w:sz w:val="22"/>
          <w:szCs w:val="22"/>
        </w:rPr>
        <w:t>5</w:t>
      </w:r>
      <w:proofErr w:type="gramEnd"/>
      <w:r w:rsidR="00040319" w:rsidRPr="00AF41D9">
        <w:rPr>
          <w:rFonts w:ascii="Times New Roman" w:hAnsi="Times New Roman" w:cs="Times New Roman"/>
          <w:sz w:val="22"/>
          <w:szCs w:val="22"/>
        </w:rPr>
        <w:t xml:space="preserve"> and 202</w:t>
      </w:r>
      <w:r w:rsidR="0058501E">
        <w:rPr>
          <w:rFonts w:ascii="Times New Roman" w:hAnsi="Times New Roman" w:cs="Times New Roman"/>
          <w:sz w:val="22"/>
          <w:szCs w:val="22"/>
        </w:rPr>
        <w:t>4</w:t>
      </w:r>
      <w:r w:rsidRPr="00AF41D9">
        <w:rPr>
          <w:rFonts w:ascii="Times New Roman" w:hAnsi="Times New Roman" w:cs="Times New Roman"/>
          <w:sz w:val="22"/>
          <w:szCs w:val="22"/>
        </w:rPr>
        <w:t>, Debt-to-Equit</w:t>
      </w:r>
      <w:r w:rsidR="00424E07" w:rsidRPr="00AF41D9">
        <w:rPr>
          <w:rFonts w:ascii="Times New Roman" w:hAnsi="Times New Roman" w:cs="Times New Roman"/>
          <w:sz w:val="22"/>
          <w:szCs w:val="22"/>
        </w:rPr>
        <w:t xml:space="preserve">y ratio of the Company </w:t>
      </w:r>
      <w:r w:rsidR="00424E07" w:rsidRPr="00440C73">
        <w:rPr>
          <w:rFonts w:ascii="Times New Roman" w:hAnsi="Times New Roman" w:cs="Times New Roman"/>
          <w:sz w:val="22"/>
          <w:szCs w:val="22"/>
        </w:rPr>
        <w:t xml:space="preserve">was </w:t>
      </w:r>
      <w:r w:rsidR="006C7FCF" w:rsidRPr="00AE74F3">
        <w:rPr>
          <w:rFonts w:ascii="Times New Roman" w:hAnsi="Times New Roman" w:cs="Times New Roman"/>
          <w:sz w:val="22"/>
          <w:szCs w:val="22"/>
        </w:rPr>
        <w:t>1.</w:t>
      </w:r>
      <w:r w:rsidR="00AE74F3" w:rsidRPr="00AE74F3">
        <w:rPr>
          <w:rFonts w:ascii="Times New Roman" w:hAnsi="Times New Roman" w:cs="Times New Roman"/>
          <w:sz w:val="22"/>
          <w:szCs w:val="22"/>
        </w:rPr>
        <w:t>06</w:t>
      </w:r>
      <w:r w:rsidR="006C7FCF" w:rsidRPr="00AE74F3">
        <w:rPr>
          <w:rFonts w:ascii="Times New Roman" w:hAnsi="Times New Roman" w:cs="Times New Roman"/>
          <w:sz w:val="22"/>
          <w:szCs w:val="22"/>
        </w:rPr>
        <w:t>:1.00</w:t>
      </w:r>
      <w:r w:rsidR="00424E07" w:rsidRPr="00AE74F3">
        <w:rPr>
          <w:rFonts w:ascii="Times New Roman" w:hAnsi="Times New Roman" w:cs="Times New Roman"/>
          <w:sz w:val="22"/>
          <w:szCs w:val="22"/>
        </w:rPr>
        <w:t xml:space="preserve"> and</w:t>
      </w:r>
      <w:r w:rsidR="00424E07" w:rsidRPr="00440C73">
        <w:rPr>
          <w:rFonts w:ascii="Times New Roman" w:hAnsi="Times New Roman" w:cs="Times New Roman"/>
          <w:sz w:val="22"/>
          <w:szCs w:val="22"/>
        </w:rPr>
        <w:t xml:space="preserve"> </w:t>
      </w:r>
      <w:r w:rsidR="0058501E" w:rsidRPr="00440C73">
        <w:rPr>
          <w:rFonts w:ascii="Times New Roman" w:hAnsi="Times New Roman" w:cs="Times New Roman"/>
          <w:sz w:val="22"/>
          <w:szCs w:val="22"/>
        </w:rPr>
        <w:t>1.29:1.00</w:t>
      </w:r>
      <w:r w:rsidRPr="00440C73">
        <w:rPr>
          <w:rFonts w:ascii="Times New Roman" w:hAnsi="Times New Roman" w:cs="Times New Roman"/>
          <w:sz w:val="22"/>
          <w:szCs w:val="22"/>
        </w:rPr>
        <w:t>, respectively.</w:t>
      </w:r>
    </w:p>
    <w:p w14:paraId="72DF6739" w14:textId="77777777" w:rsidR="00A97ED6" w:rsidRPr="00D25685" w:rsidRDefault="00A97ED6" w:rsidP="00A97ED6">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D25685">
        <w:rPr>
          <w:rFonts w:ascii="Times New Roman" w:hAnsi="Times New Roman" w:cs="Times New Roman"/>
          <w:b/>
          <w:bCs/>
          <w:sz w:val="22"/>
          <w:szCs w:val="22"/>
        </w:rPr>
        <w:lastRenderedPageBreak/>
        <w:t>RECLASSIFICATION OF ACCOUNTS</w:t>
      </w:r>
    </w:p>
    <w:p w14:paraId="7F87EC77" w14:textId="77777777" w:rsidR="00A97ED6" w:rsidRPr="00D25685" w:rsidRDefault="00A97ED6" w:rsidP="00A97ED6">
      <w:pPr>
        <w:pStyle w:val="ListParagraph"/>
        <w:tabs>
          <w:tab w:val="clear" w:pos="227"/>
          <w:tab w:val="clear" w:pos="454"/>
          <w:tab w:val="clear" w:pos="680"/>
          <w:tab w:val="left" w:pos="-4253"/>
          <w:tab w:val="left" w:pos="567"/>
          <w:tab w:val="left" w:pos="4500"/>
        </w:tabs>
        <w:ind w:left="0"/>
        <w:jc w:val="thaiDistribute"/>
        <w:rPr>
          <w:rFonts w:ascii="Times New Roman" w:hAnsi="Times New Roman" w:cs="Times New Roman"/>
          <w:b/>
          <w:bCs/>
          <w:sz w:val="22"/>
        </w:rPr>
      </w:pPr>
    </w:p>
    <w:p w14:paraId="1C878DB0" w14:textId="545805A6" w:rsidR="00A97ED6" w:rsidRPr="00D25685" w:rsidRDefault="00A97ED6" w:rsidP="00A97ED6">
      <w:pPr>
        <w:tabs>
          <w:tab w:val="clear" w:pos="227"/>
          <w:tab w:val="clear" w:pos="454"/>
          <w:tab w:val="left" w:pos="540"/>
        </w:tabs>
        <w:ind w:right="29"/>
        <w:jc w:val="both"/>
        <w:rPr>
          <w:rFonts w:ascii="Times New Roman" w:hAnsi="Times New Roman" w:cs="Times New Roman"/>
          <w:sz w:val="22"/>
          <w:szCs w:val="22"/>
        </w:rPr>
      </w:pPr>
      <w:r w:rsidRPr="00D25685">
        <w:rPr>
          <w:rFonts w:ascii="Times New Roman" w:hAnsi="Times New Roman" w:cs="Times New Roman"/>
          <w:sz w:val="22"/>
          <w:szCs w:val="22"/>
        </w:rPr>
        <w:t>The Company reclassified certain accounts in the</w:t>
      </w:r>
      <w:r w:rsidR="002510B5">
        <w:rPr>
          <w:rFonts w:ascii="Times New Roman" w:hAnsi="Times New Roman" w:cs="Times New Roman"/>
          <w:sz w:val="22"/>
          <w:szCs w:val="22"/>
        </w:rPr>
        <w:t xml:space="preserve"> consolidated and separate </w:t>
      </w:r>
      <w:r w:rsidRPr="00D25685">
        <w:rPr>
          <w:rFonts w:ascii="Times New Roman" w:hAnsi="Times New Roman" w:cs="Times New Roman"/>
          <w:sz w:val="22"/>
          <w:szCs w:val="22"/>
        </w:rPr>
        <w:t>statements of financial position</w:t>
      </w:r>
      <w:r w:rsidR="00607AE8">
        <w:rPr>
          <w:rFonts w:ascii="Times New Roman" w:hAnsi="Times New Roman" w:cs="Times New Roman"/>
          <w:sz w:val="22"/>
          <w:szCs w:val="22"/>
        </w:rPr>
        <w:t xml:space="preserve"> as </w:t>
      </w:r>
      <w:proofErr w:type="gramStart"/>
      <w:r w:rsidRPr="00D25685">
        <w:rPr>
          <w:rFonts w:ascii="Times New Roman" w:hAnsi="Times New Roman" w:cs="Cordia New"/>
          <w:sz w:val="22"/>
          <w:szCs w:val="22"/>
        </w:rPr>
        <w:t>at</w:t>
      </w:r>
      <w:proofErr w:type="gramEnd"/>
      <w:r w:rsidRPr="00D25685">
        <w:rPr>
          <w:rFonts w:ascii="Times New Roman" w:hAnsi="Times New Roman" w:cs="Times New Roman"/>
          <w:sz w:val="22"/>
          <w:szCs w:val="22"/>
        </w:rPr>
        <w:t xml:space="preserve"> December 31, </w:t>
      </w:r>
      <w:proofErr w:type="gramStart"/>
      <w:r w:rsidRPr="00D25685">
        <w:rPr>
          <w:rFonts w:ascii="Times New Roman" w:hAnsi="Times New Roman" w:cs="Times New Roman"/>
          <w:sz w:val="22"/>
          <w:szCs w:val="22"/>
        </w:rPr>
        <w:t>2024</w:t>
      </w:r>
      <w:proofErr w:type="gramEnd"/>
      <w:r w:rsidRPr="00D25685">
        <w:rPr>
          <w:rFonts w:ascii="Times New Roman" w:hAnsi="Times New Roman" w:cs="Times New Roman"/>
          <w:sz w:val="22"/>
          <w:szCs w:val="22"/>
        </w:rPr>
        <w:t xml:space="preserve"> </w:t>
      </w:r>
      <w:proofErr w:type="gramStart"/>
      <w:r w:rsidRPr="00D25685">
        <w:rPr>
          <w:rFonts w:ascii="Times New Roman" w:hAnsi="Times New Roman" w:cs="Times New Roman"/>
          <w:sz w:val="22"/>
          <w:szCs w:val="22"/>
        </w:rPr>
        <w:t>in order to</w:t>
      </w:r>
      <w:proofErr w:type="gramEnd"/>
      <w:r w:rsidRPr="00D25685">
        <w:rPr>
          <w:rFonts w:ascii="Times New Roman" w:hAnsi="Times New Roman" w:cs="Times New Roman"/>
          <w:sz w:val="22"/>
          <w:szCs w:val="22"/>
        </w:rPr>
        <w:t xml:space="preserve"> conform to and be comparable with the presentation of the statement of financial position as </w:t>
      </w:r>
      <w:proofErr w:type="gramStart"/>
      <w:r w:rsidRPr="00D25685">
        <w:rPr>
          <w:rFonts w:ascii="Times New Roman" w:hAnsi="Times New Roman" w:cs="Times New Roman"/>
          <w:sz w:val="22"/>
          <w:szCs w:val="22"/>
        </w:rPr>
        <w:t>at</w:t>
      </w:r>
      <w:proofErr w:type="gramEnd"/>
      <w:r w:rsidRPr="00D25685">
        <w:rPr>
          <w:rFonts w:ascii="Times New Roman" w:hAnsi="Times New Roman" w:cs="Times New Roman"/>
          <w:sz w:val="22"/>
          <w:szCs w:val="22"/>
        </w:rPr>
        <w:t xml:space="preserve"> </w:t>
      </w:r>
      <w:r w:rsidR="00E25DF2">
        <w:rPr>
          <w:rFonts w:ascii="Times New Roman" w:hAnsi="Times New Roman"/>
          <w:sz w:val="22"/>
          <w:szCs w:val="28"/>
        </w:rPr>
        <w:t>December</w:t>
      </w:r>
      <w:r w:rsidRPr="00D25685">
        <w:rPr>
          <w:rFonts w:ascii="Times New Roman" w:hAnsi="Times New Roman" w:cs="Times New Roman"/>
          <w:sz w:val="22"/>
          <w:szCs w:val="22"/>
        </w:rPr>
        <w:t xml:space="preserve"> 3</w:t>
      </w:r>
      <w:r w:rsidR="00E25DF2">
        <w:rPr>
          <w:rFonts w:ascii="Times New Roman" w:hAnsi="Times New Roman" w:cs="Times New Roman"/>
          <w:sz w:val="22"/>
          <w:szCs w:val="22"/>
        </w:rPr>
        <w:t>1</w:t>
      </w:r>
      <w:r w:rsidRPr="00D25685">
        <w:rPr>
          <w:rFonts w:ascii="Times New Roman" w:hAnsi="Times New Roman" w:cs="Times New Roman"/>
          <w:sz w:val="22"/>
          <w:szCs w:val="22"/>
        </w:rPr>
        <w:t xml:space="preserve">, </w:t>
      </w:r>
      <w:proofErr w:type="gramStart"/>
      <w:r w:rsidRPr="00D25685">
        <w:rPr>
          <w:rFonts w:ascii="Times New Roman" w:hAnsi="Times New Roman" w:cs="Times New Roman"/>
          <w:sz w:val="22"/>
          <w:szCs w:val="22"/>
        </w:rPr>
        <w:t>2025</w:t>
      </w:r>
      <w:proofErr w:type="gramEnd"/>
      <w:r w:rsidRPr="00D25685">
        <w:rPr>
          <w:rFonts w:ascii="Times New Roman" w:hAnsi="Times New Roman" w:cs="Times New Roman"/>
          <w:sz w:val="22"/>
          <w:szCs w:val="22"/>
        </w:rPr>
        <w:t xml:space="preserve"> without effect to the previously reported shareholders’ equity. Such reclassification is as follows:</w:t>
      </w:r>
    </w:p>
    <w:p w14:paraId="1753678A" w14:textId="77777777" w:rsidR="00A97ED6" w:rsidRPr="00D25685" w:rsidRDefault="00A97ED6" w:rsidP="00A97E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p>
    <w:tbl>
      <w:tblPr>
        <w:tblW w:w="9595" w:type="dxa"/>
        <w:tblLayout w:type="fixed"/>
        <w:tblLook w:val="04A0" w:firstRow="1" w:lastRow="0" w:firstColumn="1" w:lastColumn="0" w:noHBand="0" w:noVBand="1"/>
      </w:tblPr>
      <w:tblGrid>
        <w:gridCol w:w="5238"/>
        <w:gridCol w:w="1980"/>
        <w:gridCol w:w="270"/>
        <w:gridCol w:w="2107"/>
      </w:tblGrid>
      <w:tr w:rsidR="00A97ED6" w:rsidRPr="00D25685" w14:paraId="40C7C2AF" w14:textId="77777777" w:rsidTr="000B716A">
        <w:tc>
          <w:tcPr>
            <w:tcW w:w="5238" w:type="dxa"/>
            <w:vAlign w:val="bottom"/>
          </w:tcPr>
          <w:p w14:paraId="75B7E15C" w14:textId="77777777" w:rsidR="00A97ED6" w:rsidRPr="00D25685" w:rsidRDefault="00A97ED6" w:rsidP="00C415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cs/>
              </w:rPr>
            </w:pPr>
          </w:p>
        </w:tc>
        <w:tc>
          <w:tcPr>
            <w:tcW w:w="4357" w:type="dxa"/>
            <w:gridSpan w:val="3"/>
            <w:tcBorders>
              <w:bottom w:val="single" w:sz="4" w:space="0" w:color="auto"/>
            </w:tcBorders>
            <w:vAlign w:val="bottom"/>
          </w:tcPr>
          <w:p w14:paraId="7BC7F325" w14:textId="77777777" w:rsidR="00A97ED6" w:rsidRPr="00D25685" w:rsidRDefault="00A97ED6" w:rsidP="00C415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heme="minorBidi"/>
                <w:sz w:val="22"/>
                <w:szCs w:val="22"/>
                <w:cs/>
              </w:rPr>
            </w:pPr>
            <w:r w:rsidRPr="00D25685">
              <w:rPr>
                <w:rFonts w:ascii="Times New Roman" w:hAnsi="Times New Roman" w:cs="Times New Roman"/>
                <w:sz w:val="22"/>
                <w:szCs w:val="22"/>
              </w:rPr>
              <w:t>In Thousand Baht</w:t>
            </w:r>
          </w:p>
        </w:tc>
      </w:tr>
      <w:tr w:rsidR="00A97ED6" w:rsidRPr="00D25685" w14:paraId="765D276C" w14:textId="77777777" w:rsidTr="000B716A">
        <w:tc>
          <w:tcPr>
            <w:tcW w:w="5238" w:type="dxa"/>
            <w:vAlign w:val="bottom"/>
          </w:tcPr>
          <w:p w14:paraId="4A84914F" w14:textId="77777777" w:rsidR="00A97ED6" w:rsidRPr="00D25685" w:rsidRDefault="00A97ED6" w:rsidP="00C415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jc w:val="center"/>
              <w:rPr>
                <w:rFonts w:ascii="Times New Roman" w:hAnsi="Times New Roman" w:cs="Times New Roman"/>
                <w:sz w:val="22"/>
                <w:szCs w:val="22"/>
                <w:cs/>
              </w:rPr>
            </w:pPr>
          </w:p>
        </w:tc>
        <w:tc>
          <w:tcPr>
            <w:tcW w:w="1980" w:type="dxa"/>
            <w:tcBorders>
              <w:bottom w:val="single" w:sz="4" w:space="0" w:color="auto"/>
            </w:tcBorders>
            <w:vAlign w:val="bottom"/>
          </w:tcPr>
          <w:p w14:paraId="5AC76674" w14:textId="77777777" w:rsidR="00A97ED6" w:rsidRPr="00D25685" w:rsidRDefault="00A97ED6" w:rsidP="00C415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D25685">
              <w:rPr>
                <w:rFonts w:ascii="Times New Roman" w:hAnsi="Times New Roman"/>
                <w:sz w:val="22"/>
                <w:szCs w:val="22"/>
              </w:rPr>
              <w:t>Reclassified Balance</w:t>
            </w:r>
          </w:p>
        </w:tc>
        <w:tc>
          <w:tcPr>
            <w:tcW w:w="270" w:type="dxa"/>
            <w:vAlign w:val="bottom"/>
          </w:tcPr>
          <w:p w14:paraId="2EB2596B" w14:textId="77777777" w:rsidR="00A97ED6" w:rsidRPr="00D25685" w:rsidRDefault="00A97ED6" w:rsidP="00C415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p>
        </w:tc>
        <w:tc>
          <w:tcPr>
            <w:tcW w:w="2107" w:type="dxa"/>
            <w:tcBorders>
              <w:bottom w:val="single" w:sz="4" w:space="0" w:color="auto"/>
            </w:tcBorders>
            <w:vAlign w:val="bottom"/>
          </w:tcPr>
          <w:p w14:paraId="0B1D1938" w14:textId="77777777" w:rsidR="00A97ED6" w:rsidRPr="00D25685" w:rsidRDefault="00A97ED6" w:rsidP="00C415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sz w:val="22"/>
                <w:szCs w:val="22"/>
              </w:rPr>
            </w:pPr>
            <w:r w:rsidRPr="00D25685">
              <w:rPr>
                <w:rFonts w:ascii="Times New Roman" w:hAnsi="Times New Roman"/>
                <w:sz w:val="22"/>
                <w:szCs w:val="22"/>
              </w:rPr>
              <w:t>Previously Reported Balance</w:t>
            </w:r>
          </w:p>
        </w:tc>
      </w:tr>
      <w:tr w:rsidR="00A97ED6" w:rsidRPr="00D25685" w14:paraId="3F60E474" w14:textId="77777777" w:rsidTr="000B716A">
        <w:tc>
          <w:tcPr>
            <w:tcW w:w="5238" w:type="dxa"/>
            <w:vAlign w:val="bottom"/>
          </w:tcPr>
          <w:p w14:paraId="6EBE4F45" w14:textId="77777777" w:rsidR="00A97ED6" w:rsidRPr="00D25685" w:rsidRDefault="00A97ED6" w:rsidP="00C4158D">
            <w:pPr>
              <w:pStyle w:val="NoSpacing"/>
              <w:ind w:left="34"/>
              <w:rPr>
                <w:rFonts w:cs="Times New Roman"/>
                <w:sz w:val="22"/>
                <w:szCs w:val="22"/>
                <w:cs/>
              </w:rPr>
            </w:pPr>
            <w:r w:rsidRPr="00D25685">
              <w:rPr>
                <w:rFonts w:cs="Times New Roman"/>
                <w:sz w:val="22"/>
                <w:szCs w:val="22"/>
              </w:rPr>
              <w:t>Trade and other receivables - other parties</w:t>
            </w:r>
          </w:p>
        </w:tc>
        <w:tc>
          <w:tcPr>
            <w:tcW w:w="1980" w:type="dxa"/>
            <w:tcBorders>
              <w:top w:val="single" w:sz="4" w:space="0" w:color="auto"/>
            </w:tcBorders>
            <w:vAlign w:val="bottom"/>
          </w:tcPr>
          <w:p w14:paraId="15F3FFC8" w14:textId="77777777" w:rsidR="00A97ED6" w:rsidRPr="00D25685" w:rsidRDefault="00A97ED6" w:rsidP="00C4158D">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833,749</w:t>
            </w:r>
          </w:p>
        </w:tc>
        <w:tc>
          <w:tcPr>
            <w:tcW w:w="270" w:type="dxa"/>
          </w:tcPr>
          <w:p w14:paraId="4CA85CEB" w14:textId="77777777" w:rsidR="00A97ED6" w:rsidRPr="00D25685" w:rsidRDefault="00A97ED6" w:rsidP="00C4158D">
            <w:pPr>
              <w:pStyle w:val="NoSpacing"/>
              <w:ind w:left="34"/>
              <w:rPr>
                <w:rFonts w:cs="Times New Roman"/>
                <w:sz w:val="22"/>
                <w:szCs w:val="22"/>
              </w:rPr>
            </w:pPr>
          </w:p>
        </w:tc>
        <w:tc>
          <w:tcPr>
            <w:tcW w:w="2107" w:type="dxa"/>
            <w:vAlign w:val="bottom"/>
          </w:tcPr>
          <w:p w14:paraId="7201853A" w14:textId="77777777" w:rsidR="00A97ED6" w:rsidRPr="00D25685" w:rsidRDefault="00A97ED6" w:rsidP="00C4158D">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804,570</w:t>
            </w:r>
          </w:p>
        </w:tc>
      </w:tr>
      <w:tr w:rsidR="00A97ED6" w:rsidRPr="00D25685" w14:paraId="1481C2B7" w14:textId="77777777" w:rsidTr="000B716A">
        <w:tc>
          <w:tcPr>
            <w:tcW w:w="5238" w:type="dxa"/>
            <w:vAlign w:val="bottom"/>
          </w:tcPr>
          <w:p w14:paraId="0328FCA7" w14:textId="77777777" w:rsidR="00A97ED6" w:rsidRPr="00D25685" w:rsidRDefault="00A97ED6" w:rsidP="00C4158D">
            <w:pPr>
              <w:pStyle w:val="NoSpacing"/>
              <w:ind w:left="34"/>
              <w:rPr>
                <w:rFonts w:cs="Times New Roman"/>
                <w:sz w:val="22"/>
                <w:szCs w:val="22"/>
              </w:rPr>
            </w:pPr>
            <w:r w:rsidRPr="00D25685">
              <w:rPr>
                <w:rFonts w:cs="Times New Roman"/>
                <w:sz w:val="22"/>
                <w:szCs w:val="22"/>
              </w:rPr>
              <w:t>Other current financial assets</w:t>
            </w:r>
          </w:p>
        </w:tc>
        <w:tc>
          <w:tcPr>
            <w:tcW w:w="1980" w:type="dxa"/>
            <w:vAlign w:val="center"/>
          </w:tcPr>
          <w:p w14:paraId="56714338" w14:textId="77777777" w:rsidR="00A97ED6" w:rsidRPr="00D25685" w:rsidRDefault="00A97ED6" w:rsidP="00C4158D">
            <w:pPr>
              <w:pStyle w:val="Caption"/>
              <w:tabs>
                <w:tab w:val="clear" w:pos="1644"/>
                <w:tab w:val="clear" w:pos="1871"/>
                <w:tab w:val="left" w:pos="0"/>
                <w:tab w:val="left" w:pos="989"/>
                <w:tab w:val="left" w:pos="1131"/>
                <w:tab w:val="left" w:pos="1272"/>
                <w:tab w:val="left" w:pos="1770"/>
              </w:tabs>
              <w:ind w:right="-69"/>
              <w:jc w:val="center"/>
              <w:rPr>
                <w:rFonts w:ascii="Times New Roman" w:hAnsi="Times New Roman"/>
                <w:b w:val="0"/>
                <w:bCs w:val="0"/>
                <w:color w:val="000000"/>
                <w:sz w:val="22"/>
                <w:szCs w:val="22"/>
              </w:rPr>
            </w:pPr>
            <w:r w:rsidRPr="00D25685">
              <w:rPr>
                <w:rFonts w:ascii="Times New Roman" w:hAnsi="Times New Roman" w:hint="cs"/>
                <w:b w:val="0"/>
                <w:bCs w:val="0"/>
                <w:color w:val="000000"/>
                <w:sz w:val="22"/>
                <w:szCs w:val="22"/>
                <w:cs/>
              </w:rPr>
              <w:t>-</w:t>
            </w:r>
          </w:p>
        </w:tc>
        <w:tc>
          <w:tcPr>
            <w:tcW w:w="270" w:type="dxa"/>
            <w:vAlign w:val="bottom"/>
          </w:tcPr>
          <w:p w14:paraId="522CB029" w14:textId="77777777" w:rsidR="00A97ED6" w:rsidRPr="00D25685" w:rsidRDefault="00A97ED6" w:rsidP="00C4158D">
            <w:pPr>
              <w:pStyle w:val="NoSpacing"/>
              <w:ind w:left="34"/>
              <w:rPr>
                <w:rFonts w:cs="Times New Roman"/>
                <w:sz w:val="22"/>
                <w:szCs w:val="22"/>
              </w:rPr>
            </w:pPr>
          </w:p>
        </w:tc>
        <w:tc>
          <w:tcPr>
            <w:tcW w:w="2107" w:type="dxa"/>
            <w:vAlign w:val="bottom"/>
          </w:tcPr>
          <w:p w14:paraId="176EE632" w14:textId="77777777" w:rsidR="00A97ED6" w:rsidRPr="00D25685" w:rsidRDefault="00A97ED6" w:rsidP="00C4158D">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29,179</w:t>
            </w:r>
          </w:p>
        </w:tc>
      </w:tr>
      <w:tr w:rsidR="00A97ED6" w:rsidRPr="00D25685" w14:paraId="200F8700" w14:textId="77777777" w:rsidTr="000B716A">
        <w:tc>
          <w:tcPr>
            <w:tcW w:w="5238" w:type="dxa"/>
            <w:vAlign w:val="bottom"/>
          </w:tcPr>
          <w:p w14:paraId="5117A2F2" w14:textId="77777777" w:rsidR="00A97ED6" w:rsidRPr="00D25685" w:rsidRDefault="00A97ED6" w:rsidP="00C4158D">
            <w:pPr>
              <w:pStyle w:val="NoSpacing"/>
              <w:ind w:left="34"/>
              <w:rPr>
                <w:rFonts w:cs="Times New Roman"/>
                <w:sz w:val="22"/>
                <w:szCs w:val="22"/>
                <w:cs/>
              </w:rPr>
            </w:pPr>
            <w:r w:rsidRPr="00D25685">
              <w:rPr>
                <w:rFonts w:cs="Times New Roman"/>
                <w:sz w:val="22"/>
                <w:szCs w:val="22"/>
              </w:rPr>
              <w:t>Trade and other payables - other parties</w:t>
            </w:r>
          </w:p>
        </w:tc>
        <w:tc>
          <w:tcPr>
            <w:tcW w:w="1980" w:type="dxa"/>
            <w:vAlign w:val="center"/>
          </w:tcPr>
          <w:p w14:paraId="12D30E29" w14:textId="77777777" w:rsidR="00A97ED6" w:rsidRPr="00D25685" w:rsidRDefault="00A97ED6" w:rsidP="00C4158D">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299,006</w:t>
            </w:r>
          </w:p>
        </w:tc>
        <w:tc>
          <w:tcPr>
            <w:tcW w:w="270" w:type="dxa"/>
            <w:vAlign w:val="bottom"/>
          </w:tcPr>
          <w:p w14:paraId="45D2F21E" w14:textId="77777777" w:rsidR="00A97ED6" w:rsidRPr="00D25685" w:rsidRDefault="00A97ED6" w:rsidP="00C4158D">
            <w:pPr>
              <w:pStyle w:val="NoSpacing"/>
              <w:ind w:left="34"/>
              <w:rPr>
                <w:rFonts w:cs="Times New Roman"/>
                <w:sz w:val="22"/>
                <w:szCs w:val="22"/>
              </w:rPr>
            </w:pPr>
          </w:p>
        </w:tc>
        <w:tc>
          <w:tcPr>
            <w:tcW w:w="2107" w:type="dxa"/>
            <w:vAlign w:val="center"/>
          </w:tcPr>
          <w:p w14:paraId="489F3DB8" w14:textId="77777777" w:rsidR="00A97ED6" w:rsidRPr="00D25685" w:rsidRDefault="00A97ED6" w:rsidP="00C4158D">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246,517</w:t>
            </w:r>
          </w:p>
        </w:tc>
      </w:tr>
      <w:tr w:rsidR="00A97ED6" w:rsidRPr="007A2BCE" w14:paraId="3B5CD25B" w14:textId="77777777" w:rsidTr="000B716A">
        <w:tc>
          <w:tcPr>
            <w:tcW w:w="5238" w:type="dxa"/>
            <w:vAlign w:val="bottom"/>
          </w:tcPr>
          <w:p w14:paraId="0EBAC599" w14:textId="77777777" w:rsidR="00A97ED6" w:rsidRPr="00D25685" w:rsidRDefault="00A97ED6" w:rsidP="00C4158D">
            <w:pPr>
              <w:pStyle w:val="NoSpacing"/>
              <w:ind w:left="34"/>
              <w:rPr>
                <w:rFonts w:cs="Times New Roman"/>
                <w:sz w:val="22"/>
                <w:szCs w:val="22"/>
                <w:cs/>
              </w:rPr>
            </w:pPr>
            <w:r w:rsidRPr="00D25685">
              <w:rPr>
                <w:rFonts w:cs="Times New Roman"/>
                <w:sz w:val="22"/>
                <w:szCs w:val="22"/>
              </w:rPr>
              <w:t>Other current financial liabilities</w:t>
            </w:r>
          </w:p>
        </w:tc>
        <w:tc>
          <w:tcPr>
            <w:tcW w:w="1980" w:type="dxa"/>
            <w:vAlign w:val="center"/>
          </w:tcPr>
          <w:p w14:paraId="2E3B33B5" w14:textId="77777777" w:rsidR="00A97ED6" w:rsidRPr="00D25685" w:rsidRDefault="00A97ED6" w:rsidP="00C4158D">
            <w:pPr>
              <w:pStyle w:val="Caption"/>
              <w:tabs>
                <w:tab w:val="clear" w:pos="1644"/>
                <w:tab w:val="clear" w:pos="1871"/>
                <w:tab w:val="left" w:pos="0"/>
                <w:tab w:val="left" w:pos="989"/>
                <w:tab w:val="left" w:pos="1131"/>
                <w:tab w:val="left" w:pos="1272"/>
                <w:tab w:val="left" w:pos="1770"/>
              </w:tabs>
              <w:ind w:right="-69"/>
              <w:jc w:val="center"/>
              <w:rPr>
                <w:rFonts w:ascii="Times New Roman" w:hAnsi="Times New Roman"/>
                <w:b w:val="0"/>
                <w:bCs w:val="0"/>
                <w:color w:val="000000"/>
                <w:sz w:val="22"/>
                <w:szCs w:val="22"/>
              </w:rPr>
            </w:pPr>
            <w:r w:rsidRPr="00D25685">
              <w:rPr>
                <w:rFonts w:ascii="Times New Roman" w:hAnsi="Times New Roman" w:hint="cs"/>
                <w:b w:val="0"/>
                <w:bCs w:val="0"/>
                <w:color w:val="000000"/>
                <w:sz w:val="22"/>
                <w:szCs w:val="22"/>
                <w:cs/>
              </w:rPr>
              <w:t>-</w:t>
            </w:r>
          </w:p>
        </w:tc>
        <w:tc>
          <w:tcPr>
            <w:tcW w:w="270" w:type="dxa"/>
            <w:vAlign w:val="bottom"/>
          </w:tcPr>
          <w:p w14:paraId="303B7847" w14:textId="77777777" w:rsidR="00A97ED6" w:rsidRPr="00D25685" w:rsidRDefault="00A97ED6" w:rsidP="00C4158D">
            <w:pPr>
              <w:pStyle w:val="NoSpacing"/>
              <w:ind w:left="34"/>
              <w:rPr>
                <w:rFonts w:cs="Times New Roman"/>
                <w:sz w:val="22"/>
                <w:szCs w:val="22"/>
              </w:rPr>
            </w:pPr>
          </w:p>
        </w:tc>
        <w:tc>
          <w:tcPr>
            <w:tcW w:w="2107" w:type="dxa"/>
            <w:vAlign w:val="center"/>
          </w:tcPr>
          <w:p w14:paraId="7482073E" w14:textId="77777777" w:rsidR="00A97ED6" w:rsidRPr="007A2BCE" w:rsidRDefault="00A97ED6" w:rsidP="00C4158D">
            <w:pPr>
              <w:pStyle w:val="NoSpacing"/>
              <w:tabs>
                <w:tab w:val="clear" w:pos="1644"/>
                <w:tab w:val="clear" w:pos="1871"/>
                <w:tab w:val="left" w:pos="1131"/>
              </w:tabs>
              <w:ind w:left="34" w:right="356"/>
              <w:jc w:val="right"/>
              <w:rPr>
                <w:rFonts w:cs="Times New Roman"/>
                <w:sz w:val="22"/>
                <w:szCs w:val="22"/>
              </w:rPr>
            </w:pPr>
            <w:r w:rsidRPr="00D25685">
              <w:rPr>
                <w:rFonts w:cs="Times New Roman"/>
                <w:sz w:val="22"/>
                <w:szCs w:val="22"/>
              </w:rPr>
              <w:t>52,489</w:t>
            </w:r>
          </w:p>
        </w:tc>
      </w:tr>
    </w:tbl>
    <w:p w14:paraId="72FEB835" w14:textId="77777777" w:rsidR="00A97ED6" w:rsidRPr="007A2BCE" w:rsidRDefault="00A97ED6" w:rsidP="00A97E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rPr>
          <w:rFonts w:ascii="Times New Roman" w:hAnsi="Times New Roman" w:cs="Times New Roman"/>
          <w:b/>
          <w:bCs/>
          <w:caps/>
          <w:sz w:val="22"/>
          <w:szCs w:val="22"/>
        </w:rPr>
      </w:pPr>
    </w:p>
    <w:p w14:paraId="3F79B4E9" w14:textId="4FDD946F" w:rsidR="00E25DF2" w:rsidRPr="004F5409" w:rsidRDefault="00782875" w:rsidP="00E25DF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782875">
        <w:rPr>
          <w:rFonts w:ascii="Times New Roman" w:hAnsi="Times New Roman" w:cs="Times New Roman"/>
          <w:b/>
          <w:bCs/>
          <w:caps/>
          <w:sz w:val="22"/>
          <w:szCs w:val="22"/>
        </w:rPr>
        <w:t xml:space="preserve">Difference on insurance claim from fire accident - </w:t>
      </w:r>
      <w:r>
        <w:rPr>
          <w:rFonts w:ascii="Times New Roman" w:hAnsi="Times New Roman" w:cs="Times New Roman"/>
          <w:b/>
          <w:bCs/>
          <w:caps/>
          <w:sz w:val="22"/>
          <w:szCs w:val="22"/>
        </w:rPr>
        <w:t>net</w:t>
      </w:r>
    </w:p>
    <w:p w14:paraId="3B1E19B9" w14:textId="77777777" w:rsidR="00E25DF2" w:rsidRPr="004F5409" w:rsidRDefault="00E25DF2" w:rsidP="00E25DF2">
      <w:pPr>
        <w:pStyle w:val="NoSpacing"/>
        <w:jc w:val="thaiDistribute"/>
        <w:rPr>
          <w:rFonts w:cs="Times New Roman"/>
          <w:sz w:val="22"/>
          <w:szCs w:val="22"/>
        </w:rPr>
      </w:pPr>
    </w:p>
    <w:p w14:paraId="0CCDA833" w14:textId="7EABB477" w:rsidR="00E25DF2" w:rsidRPr="004F5409" w:rsidRDefault="00E25DF2" w:rsidP="00E25DF2">
      <w:pPr>
        <w:pStyle w:val="NoSpacing"/>
        <w:jc w:val="thaiDistribute"/>
        <w:rPr>
          <w:rFonts w:cs="Times New Roman"/>
          <w:sz w:val="22"/>
          <w:szCs w:val="22"/>
        </w:rPr>
      </w:pPr>
      <w:r w:rsidRPr="004F5409">
        <w:rPr>
          <w:rFonts w:cs="Times New Roman"/>
          <w:sz w:val="22"/>
          <w:szCs w:val="22"/>
        </w:rPr>
        <w:t>On July 20, 2025, the fire accident occurred in the Company’s warehouse (phase 1)</w:t>
      </w:r>
      <w:r w:rsidRPr="004F5409">
        <w:rPr>
          <w:rFonts w:cs="Times New Roman" w:hint="cs"/>
          <w:sz w:val="22"/>
          <w:szCs w:val="22"/>
          <w:cs/>
        </w:rPr>
        <w:t xml:space="preserve"> </w:t>
      </w:r>
      <w:r w:rsidRPr="004F5409">
        <w:rPr>
          <w:rFonts w:cs="Times New Roman"/>
          <w:sz w:val="22"/>
          <w:szCs w:val="22"/>
        </w:rPr>
        <w:t>storing finished goods i.e., Standard Thai Rubber that triggered damages to the Company’s finished goods, warehouse and other related equipment whereby the situation was under control in the same day and there was no impact on the normal operations as well as shipments to the Company’s customers. The Company has insurance coverage for both inventories and other assets that caught fire. In summary, damages that were found from exploration / investigation and the</w:t>
      </w:r>
      <w:r w:rsidR="00607AE8">
        <w:rPr>
          <w:rFonts w:cs="Times New Roman"/>
          <w:sz w:val="22"/>
          <w:szCs w:val="22"/>
        </w:rPr>
        <w:t xml:space="preserve"> </w:t>
      </w:r>
      <w:r w:rsidRPr="004F5409">
        <w:rPr>
          <w:rFonts w:cs="Times New Roman"/>
          <w:sz w:val="22"/>
          <w:szCs w:val="22"/>
        </w:rPr>
        <w:t>figures of insurance claim are as follows:</w:t>
      </w:r>
    </w:p>
    <w:p w14:paraId="48BA65C6" w14:textId="77777777" w:rsidR="00E25DF2" w:rsidRPr="004E4280" w:rsidRDefault="00E25DF2" w:rsidP="00E25DF2">
      <w:pPr>
        <w:pStyle w:val="NoSpacing"/>
        <w:rPr>
          <w:rFonts w:cs="Times New Roman"/>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5"/>
        <w:gridCol w:w="241"/>
        <w:gridCol w:w="2104"/>
      </w:tblGrid>
      <w:tr w:rsidR="00E25DF2" w:rsidRPr="004E4280" w14:paraId="141DDDEE" w14:textId="77777777" w:rsidTr="00C4158D">
        <w:tc>
          <w:tcPr>
            <w:tcW w:w="7015" w:type="dxa"/>
          </w:tcPr>
          <w:p w14:paraId="31DF2E14" w14:textId="77777777" w:rsidR="00E25DF2" w:rsidRPr="004E4280" w:rsidRDefault="00E25DF2" w:rsidP="00C4158D">
            <w:pPr>
              <w:pStyle w:val="NoSpacing"/>
              <w:rPr>
                <w:rFonts w:cs="Times New Roman"/>
                <w:sz w:val="22"/>
                <w:szCs w:val="22"/>
              </w:rPr>
            </w:pPr>
          </w:p>
        </w:tc>
        <w:tc>
          <w:tcPr>
            <w:tcW w:w="241" w:type="dxa"/>
          </w:tcPr>
          <w:p w14:paraId="59F7843D" w14:textId="77777777" w:rsidR="00E25DF2" w:rsidRPr="004E4280" w:rsidRDefault="00E25DF2" w:rsidP="00C4158D">
            <w:pPr>
              <w:pStyle w:val="NoSpacing"/>
              <w:rPr>
                <w:rFonts w:cs="Times New Roman"/>
                <w:sz w:val="22"/>
                <w:szCs w:val="22"/>
              </w:rPr>
            </w:pPr>
          </w:p>
        </w:tc>
        <w:tc>
          <w:tcPr>
            <w:tcW w:w="2104" w:type="dxa"/>
            <w:tcBorders>
              <w:bottom w:val="single" w:sz="4" w:space="0" w:color="auto"/>
            </w:tcBorders>
          </w:tcPr>
          <w:p w14:paraId="0799033D" w14:textId="77777777" w:rsidR="00E25DF2" w:rsidRPr="004E4280" w:rsidRDefault="00E25DF2" w:rsidP="00C4158D">
            <w:pPr>
              <w:pStyle w:val="NoSpacing"/>
              <w:jc w:val="center"/>
              <w:rPr>
                <w:rFonts w:cs="Times New Roman"/>
                <w:sz w:val="22"/>
                <w:szCs w:val="22"/>
              </w:rPr>
            </w:pPr>
            <w:r w:rsidRPr="004E4280">
              <w:rPr>
                <w:rFonts w:cs="Times New Roman"/>
                <w:sz w:val="22"/>
                <w:szCs w:val="22"/>
              </w:rPr>
              <w:t>In Thousand Baht</w:t>
            </w:r>
          </w:p>
        </w:tc>
      </w:tr>
      <w:tr w:rsidR="00E25DF2" w:rsidRPr="004E4280" w14:paraId="3F8C1B7D" w14:textId="77777777" w:rsidTr="00C4158D">
        <w:tc>
          <w:tcPr>
            <w:tcW w:w="7015" w:type="dxa"/>
          </w:tcPr>
          <w:p w14:paraId="58D7B1BA" w14:textId="77777777" w:rsidR="00E25DF2" w:rsidRPr="004E4280" w:rsidRDefault="00E25DF2" w:rsidP="00C4158D">
            <w:pPr>
              <w:pStyle w:val="NoSpacing"/>
              <w:ind w:left="-107"/>
              <w:rPr>
                <w:rFonts w:cs="Times New Roman"/>
                <w:sz w:val="22"/>
                <w:szCs w:val="22"/>
              </w:rPr>
            </w:pPr>
            <w:r w:rsidRPr="004E4280">
              <w:rPr>
                <w:rFonts w:cs="Times New Roman"/>
                <w:sz w:val="22"/>
                <w:szCs w:val="22"/>
              </w:rPr>
              <w:t xml:space="preserve">Damages </w:t>
            </w:r>
            <w:proofErr w:type="gramStart"/>
            <w:r w:rsidRPr="004E4280">
              <w:rPr>
                <w:rFonts w:cs="Times New Roman"/>
                <w:sz w:val="22"/>
                <w:szCs w:val="22"/>
              </w:rPr>
              <w:t>on</w:t>
            </w:r>
            <w:proofErr w:type="gramEnd"/>
            <w:r w:rsidRPr="004E4280">
              <w:rPr>
                <w:rFonts w:cs="Times New Roman"/>
                <w:sz w:val="22"/>
                <w:szCs w:val="22"/>
              </w:rPr>
              <w:t xml:space="preserve"> finished goods</w:t>
            </w:r>
          </w:p>
        </w:tc>
        <w:tc>
          <w:tcPr>
            <w:tcW w:w="241" w:type="dxa"/>
          </w:tcPr>
          <w:p w14:paraId="65CA043C" w14:textId="77777777" w:rsidR="00E25DF2" w:rsidRPr="004E4280" w:rsidRDefault="00E25DF2" w:rsidP="00C4158D">
            <w:pPr>
              <w:pStyle w:val="NoSpacing"/>
              <w:rPr>
                <w:rFonts w:cs="Times New Roman"/>
                <w:sz w:val="22"/>
                <w:szCs w:val="22"/>
              </w:rPr>
            </w:pPr>
          </w:p>
        </w:tc>
        <w:tc>
          <w:tcPr>
            <w:tcW w:w="2104" w:type="dxa"/>
            <w:tcBorders>
              <w:top w:val="single" w:sz="4" w:space="0" w:color="auto"/>
            </w:tcBorders>
          </w:tcPr>
          <w:p w14:paraId="12115F92" w14:textId="0C6A5C30" w:rsidR="00E25DF2" w:rsidRPr="004E4280" w:rsidRDefault="00AE74F3" w:rsidP="00AE74F3">
            <w:pPr>
              <w:pStyle w:val="NoSpacing"/>
              <w:tabs>
                <w:tab w:val="clear" w:pos="1644"/>
                <w:tab w:val="left" w:pos="1544"/>
              </w:tabs>
              <w:ind w:right="159"/>
              <w:jc w:val="right"/>
              <w:rPr>
                <w:rFonts w:cs="Times New Roman"/>
                <w:sz w:val="22"/>
                <w:szCs w:val="22"/>
              </w:rPr>
            </w:pPr>
            <w:r>
              <w:rPr>
                <w:rFonts w:cs="Times New Roman"/>
                <w:sz w:val="22"/>
                <w:szCs w:val="22"/>
              </w:rPr>
              <w:t>(</w:t>
            </w:r>
            <w:r w:rsidR="00E25DF2">
              <w:rPr>
                <w:rFonts w:cs="Times New Roman"/>
                <w:sz w:val="22"/>
                <w:szCs w:val="22"/>
              </w:rPr>
              <w:t>113,570</w:t>
            </w:r>
            <w:r>
              <w:rPr>
                <w:rFonts w:cs="Times New Roman"/>
                <w:sz w:val="22"/>
                <w:szCs w:val="22"/>
              </w:rPr>
              <w:t>)</w:t>
            </w:r>
          </w:p>
        </w:tc>
      </w:tr>
      <w:tr w:rsidR="00E25DF2" w:rsidRPr="004E4280" w14:paraId="50FBF3C3" w14:textId="77777777" w:rsidTr="00C4158D">
        <w:tc>
          <w:tcPr>
            <w:tcW w:w="7015" w:type="dxa"/>
          </w:tcPr>
          <w:p w14:paraId="7D074DC4" w14:textId="77777777" w:rsidR="00E25DF2" w:rsidRPr="004E4280" w:rsidRDefault="00E25DF2" w:rsidP="00C4158D">
            <w:pPr>
              <w:pStyle w:val="NoSpacing"/>
              <w:ind w:left="-107"/>
              <w:rPr>
                <w:rFonts w:cs="Times New Roman"/>
                <w:sz w:val="22"/>
                <w:szCs w:val="22"/>
              </w:rPr>
            </w:pPr>
            <w:r w:rsidRPr="004E4280">
              <w:rPr>
                <w:rFonts w:cs="Times New Roman"/>
                <w:sz w:val="22"/>
                <w:szCs w:val="22"/>
              </w:rPr>
              <w:t xml:space="preserve">Damages </w:t>
            </w:r>
            <w:proofErr w:type="gramStart"/>
            <w:r w:rsidRPr="004E4280">
              <w:rPr>
                <w:rFonts w:cs="Times New Roman"/>
                <w:sz w:val="22"/>
                <w:szCs w:val="22"/>
              </w:rPr>
              <w:t>on</w:t>
            </w:r>
            <w:proofErr w:type="gramEnd"/>
            <w:r w:rsidRPr="004E4280">
              <w:rPr>
                <w:rFonts w:cs="Times New Roman"/>
                <w:sz w:val="22"/>
                <w:szCs w:val="22"/>
              </w:rPr>
              <w:t xml:space="preserve"> </w:t>
            </w:r>
            <w:proofErr w:type="gramStart"/>
            <w:r w:rsidRPr="004E4280">
              <w:rPr>
                <w:rFonts w:cs="Times New Roman"/>
                <w:sz w:val="22"/>
                <w:szCs w:val="22"/>
              </w:rPr>
              <w:t>warehouse</w:t>
            </w:r>
            <w:proofErr w:type="gramEnd"/>
            <w:r w:rsidRPr="004E4280">
              <w:rPr>
                <w:rFonts w:cs="Times New Roman"/>
                <w:sz w:val="22"/>
                <w:szCs w:val="22"/>
              </w:rPr>
              <w:t xml:space="preserve"> and other equipment</w:t>
            </w:r>
          </w:p>
        </w:tc>
        <w:tc>
          <w:tcPr>
            <w:tcW w:w="241" w:type="dxa"/>
          </w:tcPr>
          <w:p w14:paraId="1C3F63B9" w14:textId="77777777" w:rsidR="00E25DF2" w:rsidRPr="004E4280" w:rsidRDefault="00E25DF2" w:rsidP="00C4158D">
            <w:pPr>
              <w:pStyle w:val="NoSpacing"/>
              <w:rPr>
                <w:rFonts w:cs="Times New Roman"/>
                <w:sz w:val="22"/>
                <w:szCs w:val="22"/>
              </w:rPr>
            </w:pPr>
          </w:p>
        </w:tc>
        <w:tc>
          <w:tcPr>
            <w:tcW w:w="2104" w:type="dxa"/>
            <w:tcBorders>
              <w:bottom w:val="single" w:sz="4" w:space="0" w:color="auto"/>
            </w:tcBorders>
          </w:tcPr>
          <w:p w14:paraId="46E16C13" w14:textId="4035FBC4" w:rsidR="00E25DF2" w:rsidRPr="004E4280" w:rsidRDefault="00AE74F3" w:rsidP="00AE74F3">
            <w:pPr>
              <w:pStyle w:val="NoSpacing"/>
              <w:tabs>
                <w:tab w:val="clear" w:pos="1644"/>
                <w:tab w:val="left" w:pos="1544"/>
              </w:tabs>
              <w:ind w:right="159"/>
              <w:jc w:val="right"/>
              <w:rPr>
                <w:rFonts w:cs="Times New Roman"/>
                <w:sz w:val="22"/>
                <w:szCs w:val="22"/>
              </w:rPr>
            </w:pPr>
            <w:proofErr w:type="gramStart"/>
            <w:r>
              <w:rPr>
                <w:rFonts w:cs="Times New Roman"/>
                <w:sz w:val="22"/>
                <w:szCs w:val="22"/>
              </w:rPr>
              <w:t xml:space="preserve">(  </w:t>
            </w:r>
            <w:r w:rsidR="00E25DF2">
              <w:rPr>
                <w:rFonts w:cs="Times New Roman"/>
                <w:sz w:val="22"/>
                <w:szCs w:val="22"/>
              </w:rPr>
              <w:t>38,085</w:t>
            </w:r>
            <w:proofErr w:type="gramEnd"/>
            <w:r>
              <w:rPr>
                <w:rFonts w:cs="Times New Roman"/>
                <w:sz w:val="22"/>
                <w:szCs w:val="22"/>
              </w:rPr>
              <w:t>)</w:t>
            </w:r>
          </w:p>
        </w:tc>
      </w:tr>
      <w:tr w:rsidR="00E25DF2" w:rsidRPr="004E4280" w14:paraId="5DE90789" w14:textId="77777777" w:rsidTr="00C4158D">
        <w:tc>
          <w:tcPr>
            <w:tcW w:w="7015" w:type="dxa"/>
          </w:tcPr>
          <w:p w14:paraId="6CC35807" w14:textId="77777777" w:rsidR="00E25DF2" w:rsidRPr="001E110C" w:rsidRDefault="00E25DF2" w:rsidP="00C4158D">
            <w:pPr>
              <w:pStyle w:val="NoSpacing"/>
              <w:ind w:left="-107"/>
              <w:rPr>
                <w:rFonts w:cstheme="minorBidi"/>
                <w:sz w:val="22"/>
                <w:szCs w:val="22"/>
              </w:rPr>
            </w:pPr>
            <w:r w:rsidRPr="004E4280">
              <w:rPr>
                <w:rFonts w:cs="Times New Roman"/>
                <w:sz w:val="22"/>
                <w:szCs w:val="22"/>
              </w:rPr>
              <w:t>Total damages</w:t>
            </w:r>
            <w:r>
              <w:rPr>
                <w:rFonts w:cs="Times New Roman"/>
                <w:sz w:val="22"/>
                <w:szCs w:val="22"/>
              </w:rPr>
              <w:t xml:space="preserve"> </w:t>
            </w:r>
            <w:r w:rsidRPr="003C4734">
              <w:rPr>
                <w:rFonts w:cs="Times New Roman"/>
                <w:sz w:val="22"/>
                <w:szCs w:val="22"/>
              </w:rPr>
              <w:t xml:space="preserve">- </w:t>
            </w:r>
            <w:r w:rsidRPr="001E110C">
              <w:rPr>
                <w:rFonts w:cstheme="minorBidi"/>
                <w:sz w:val="22"/>
                <w:szCs w:val="22"/>
                <w:u w:val="single"/>
              </w:rPr>
              <w:t>at carrying amount under historical cost convention</w:t>
            </w:r>
          </w:p>
        </w:tc>
        <w:tc>
          <w:tcPr>
            <w:tcW w:w="241" w:type="dxa"/>
          </w:tcPr>
          <w:p w14:paraId="1D14FCBB" w14:textId="77777777" w:rsidR="00E25DF2" w:rsidRPr="004E4280" w:rsidRDefault="00E25DF2" w:rsidP="00C4158D">
            <w:pPr>
              <w:pStyle w:val="NoSpacing"/>
              <w:rPr>
                <w:rFonts w:cs="Times New Roman"/>
                <w:sz w:val="22"/>
                <w:szCs w:val="22"/>
              </w:rPr>
            </w:pPr>
          </w:p>
        </w:tc>
        <w:tc>
          <w:tcPr>
            <w:tcW w:w="2104" w:type="dxa"/>
            <w:tcBorders>
              <w:top w:val="single" w:sz="4" w:space="0" w:color="auto"/>
            </w:tcBorders>
          </w:tcPr>
          <w:p w14:paraId="493052E5" w14:textId="2BE15D16" w:rsidR="00E25DF2" w:rsidRPr="004E4280" w:rsidRDefault="00AE74F3" w:rsidP="00AE74F3">
            <w:pPr>
              <w:pStyle w:val="NoSpacing"/>
              <w:tabs>
                <w:tab w:val="clear" w:pos="1644"/>
                <w:tab w:val="left" w:pos="1544"/>
              </w:tabs>
              <w:ind w:right="159"/>
              <w:jc w:val="right"/>
              <w:rPr>
                <w:rFonts w:cs="Times New Roman"/>
                <w:sz w:val="22"/>
                <w:szCs w:val="22"/>
              </w:rPr>
            </w:pPr>
            <w:r>
              <w:rPr>
                <w:rFonts w:cs="Times New Roman"/>
                <w:sz w:val="22"/>
                <w:szCs w:val="22"/>
              </w:rPr>
              <w:t>(</w:t>
            </w:r>
            <w:r w:rsidR="00E25DF2">
              <w:rPr>
                <w:rFonts w:cs="Times New Roman"/>
                <w:sz w:val="22"/>
                <w:szCs w:val="22"/>
              </w:rPr>
              <w:t>151,655</w:t>
            </w:r>
            <w:r>
              <w:rPr>
                <w:rFonts w:cs="Times New Roman"/>
                <w:sz w:val="22"/>
                <w:szCs w:val="22"/>
              </w:rPr>
              <w:t>)</w:t>
            </w:r>
          </w:p>
        </w:tc>
      </w:tr>
      <w:tr w:rsidR="00E25DF2" w:rsidRPr="004E4280" w14:paraId="504A5E72" w14:textId="77777777" w:rsidTr="00C4158D">
        <w:tc>
          <w:tcPr>
            <w:tcW w:w="7015" w:type="dxa"/>
          </w:tcPr>
          <w:p w14:paraId="4FD305A2" w14:textId="4FF94653" w:rsidR="00E25DF2" w:rsidRPr="004E4280" w:rsidRDefault="00E25DF2" w:rsidP="00C4158D">
            <w:pPr>
              <w:pStyle w:val="NoSpacing"/>
              <w:ind w:left="-107"/>
              <w:rPr>
                <w:rFonts w:cs="Times New Roman"/>
                <w:sz w:val="22"/>
                <w:szCs w:val="22"/>
              </w:rPr>
            </w:pPr>
            <w:r w:rsidRPr="004E4280">
              <w:rPr>
                <w:rFonts w:cs="Times New Roman"/>
                <w:sz w:val="22"/>
                <w:szCs w:val="22"/>
              </w:rPr>
              <w:t>Less</w:t>
            </w:r>
            <w:r w:rsidRPr="004E4280">
              <w:rPr>
                <w:rFonts w:cs="Times New Roman" w:hint="cs"/>
                <w:sz w:val="22"/>
                <w:szCs w:val="22"/>
                <w:cs/>
              </w:rPr>
              <w:t xml:space="preserve"> </w:t>
            </w:r>
            <w:r>
              <w:rPr>
                <w:rFonts w:cs="Times New Roman"/>
                <w:sz w:val="22"/>
                <w:szCs w:val="22"/>
              </w:rPr>
              <w:t>Fire i</w:t>
            </w:r>
            <w:r w:rsidRPr="004E4280">
              <w:rPr>
                <w:rFonts w:cs="Times New Roman"/>
                <w:sz w:val="22"/>
                <w:szCs w:val="22"/>
              </w:rPr>
              <w:t>nsurance</w:t>
            </w:r>
            <w:r>
              <w:rPr>
                <w:rFonts w:cs="Times New Roman"/>
                <w:sz w:val="22"/>
                <w:szCs w:val="22"/>
              </w:rPr>
              <w:t xml:space="preserve"> claim </w:t>
            </w:r>
            <w:r w:rsidRPr="004E4280">
              <w:rPr>
                <w:rFonts w:cs="Times New Roman"/>
                <w:sz w:val="22"/>
                <w:szCs w:val="22"/>
              </w:rPr>
              <w:t>received and receivable ***</w:t>
            </w:r>
          </w:p>
        </w:tc>
        <w:tc>
          <w:tcPr>
            <w:tcW w:w="241" w:type="dxa"/>
          </w:tcPr>
          <w:p w14:paraId="6D8C0325" w14:textId="77777777" w:rsidR="00E25DF2" w:rsidRPr="004E4280" w:rsidRDefault="00E25DF2" w:rsidP="00C4158D">
            <w:pPr>
              <w:pStyle w:val="NoSpacing"/>
              <w:rPr>
                <w:rFonts w:cs="Times New Roman"/>
                <w:sz w:val="22"/>
                <w:szCs w:val="22"/>
              </w:rPr>
            </w:pPr>
          </w:p>
        </w:tc>
        <w:tc>
          <w:tcPr>
            <w:tcW w:w="2104" w:type="dxa"/>
            <w:tcBorders>
              <w:bottom w:val="single" w:sz="4" w:space="0" w:color="auto"/>
            </w:tcBorders>
          </w:tcPr>
          <w:p w14:paraId="2F61A6D7" w14:textId="2A73E5BD" w:rsidR="00E25DF2" w:rsidRPr="004E4280" w:rsidRDefault="00AE74F3" w:rsidP="00AE74F3">
            <w:pPr>
              <w:pStyle w:val="NoSpacing"/>
              <w:ind w:right="253"/>
              <w:jc w:val="right"/>
              <w:rPr>
                <w:rFonts w:cs="Times New Roman"/>
                <w:sz w:val="22"/>
                <w:szCs w:val="22"/>
              </w:rPr>
            </w:pPr>
            <w:r>
              <w:rPr>
                <w:rFonts w:cs="Times New Roman"/>
                <w:sz w:val="22"/>
                <w:szCs w:val="22"/>
              </w:rPr>
              <w:t>278</w:t>
            </w:r>
            <w:r w:rsidR="00E25DF2">
              <w:rPr>
                <w:rFonts w:cs="Times New Roman"/>
                <w:sz w:val="22"/>
                <w:szCs w:val="22"/>
              </w:rPr>
              <w:t>,</w:t>
            </w:r>
            <w:r>
              <w:rPr>
                <w:rFonts w:cs="Times New Roman"/>
                <w:sz w:val="22"/>
                <w:szCs w:val="22"/>
              </w:rPr>
              <w:t>757</w:t>
            </w:r>
          </w:p>
        </w:tc>
      </w:tr>
      <w:tr w:rsidR="00E25DF2" w:rsidRPr="004E4280" w14:paraId="042603CB" w14:textId="77777777" w:rsidTr="00C4158D">
        <w:tc>
          <w:tcPr>
            <w:tcW w:w="7015" w:type="dxa"/>
          </w:tcPr>
          <w:p w14:paraId="50161B2C" w14:textId="54E4A5BC" w:rsidR="00E25DF2" w:rsidRPr="004E4280" w:rsidRDefault="00782875" w:rsidP="00C4158D">
            <w:pPr>
              <w:pStyle w:val="NoSpacing"/>
              <w:ind w:left="-107"/>
              <w:rPr>
                <w:rFonts w:cs="Times New Roman"/>
                <w:sz w:val="22"/>
                <w:szCs w:val="22"/>
                <w:cs/>
              </w:rPr>
            </w:pPr>
            <w:r w:rsidRPr="00782875">
              <w:rPr>
                <w:rFonts w:cs="Times New Roman"/>
                <w:sz w:val="22"/>
                <w:szCs w:val="22"/>
              </w:rPr>
              <w:t xml:space="preserve">Difference </w:t>
            </w:r>
            <w:proofErr w:type="gramStart"/>
            <w:r w:rsidRPr="00782875">
              <w:rPr>
                <w:rFonts w:cs="Times New Roman"/>
                <w:sz w:val="22"/>
                <w:szCs w:val="22"/>
              </w:rPr>
              <w:t>on</w:t>
            </w:r>
            <w:proofErr w:type="gramEnd"/>
            <w:r w:rsidRPr="00782875">
              <w:rPr>
                <w:rFonts w:cs="Times New Roman"/>
                <w:sz w:val="22"/>
                <w:szCs w:val="22"/>
              </w:rPr>
              <w:t xml:space="preserve"> insurance claim from fire accident - net</w:t>
            </w:r>
          </w:p>
        </w:tc>
        <w:tc>
          <w:tcPr>
            <w:tcW w:w="241" w:type="dxa"/>
          </w:tcPr>
          <w:p w14:paraId="7B1D4611" w14:textId="77777777" w:rsidR="00E25DF2" w:rsidRPr="004E4280" w:rsidRDefault="00E25DF2" w:rsidP="00C4158D">
            <w:pPr>
              <w:pStyle w:val="NoSpacing"/>
              <w:rPr>
                <w:rFonts w:cs="Times New Roman"/>
                <w:sz w:val="22"/>
                <w:szCs w:val="22"/>
              </w:rPr>
            </w:pPr>
          </w:p>
        </w:tc>
        <w:tc>
          <w:tcPr>
            <w:tcW w:w="2104" w:type="dxa"/>
            <w:tcBorders>
              <w:top w:val="single" w:sz="4" w:space="0" w:color="auto"/>
              <w:bottom w:val="double" w:sz="4" w:space="0" w:color="auto"/>
            </w:tcBorders>
          </w:tcPr>
          <w:p w14:paraId="512B45EA" w14:textId="18D70465" w:rsidR="00E25DF2" w:rsidRPr="004E4280" w:rsidRDefault="00AE74F3" w:rsidP="00C4158D">
            <w:pPr>
              <w:pStyle w:val="NoSpacing"/>
              <w:ind w:right="253"/>
              <w:jc w:val="right"/>
              <w:rPr>
                <w:rFonts w:cs="Times New Roman"/>
                <w:sz w:val="22"/>
                <w:szCs w:val="22"/>
              </w:rPr>
            </w:pPr>
            <w:r>
              <w:rPr>
                <w:rFonts w:cs="Times New Roman"/>
                <w:sz w:val="22"/>
                <w:szCs w:val="22"/>
              </w:rPr>
              <w:t>127</w:t>
            </w:r>
            <w:r w:rsidR="00E25DF2">
              <w:rPr>
                <w:rFonts w:cs="Times New Roman"/>
                <w:sz w:val="22"/>
                <w:szCs w:val="22"/>
              </w:rPr>
              <w:t>,</w:t>
            </w:r>
            <w:r>
              <w:rPr>
                <w:rFonts w:cs="Times New Roman"/>
                <w:sz w:val="22"/>
                <w:szCs w:val="22"/>
              </w:rPr>
              <w:t>102</w:t>
            </w:r>
          </w:p>
        </w:tc>
      </w:tr>
    </w:tbl>
    <w:p w14:paraId="6FA557A9" w14:textId="5786ECF6" w:rsidR="00E25DF2" w:rsidRDefault="00E25DF2" w:rsidP="00E25D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3C00FA15" w14:textId="6485C055" w:rsidR="00F2567F" w:rsidRPr="00F2567F" w:rsidRDefault="00E25DF2" w:rsidP="00F2567F">
      <w:pPr>
        <w:pStyle w:val="NoSpacing"/>
        <w:jc w:val="thaiDistribute"/>
        <w:rPr>
          <w:rFonts w:cs="Times New Roman"/>
          <w:sz w:val="22"/>
          <w:szCs w:val="22"/>
        </w:rPr>
      </w:pPr>
      <w:r w:rsidRPr="00771125">
        <w:rPr>
          <w:rFonts w:cs="Times New Roman"/>
          <w:sz w:val="22"/>
          <w:szCs w:val="22"/>
        </w:rPr>
        <w:t xml:space="preserve">***The fire insurance claim, which was received amounting to approximately </w:t>
      </w:r>
      <w:r w:rsidRPr="00AE74F3">
        <w:rPr>
          <w:rFonts w:cs="Times New Roman"/>
          <w:sz w:val="22"/>
          <w:szCs w:val="22"/>
        </w:rPr>
        <w:t xml:space="preserve">Baht </w:t>
      </w:r>
      <w:r w:rsidR="00AE74F3" w:rsidRPr="00AE74F3">
        <w:rPr>
          <w:rFonts w:cs="Times New Roman"/>
          <w:sz w:val="22"/>
          <w:szCs w:val="22"/>
        </w:rPr>
        <w:t>119</w:t>
      </w:r>
      <w:r w:rsidRPr="00AE74F3">
        <w:rPr>
          <w:rFonts w:cs="Times New Roman"/>
          <w:sz w:val="22"/>
          <w:szCs w:val="22"/>
        </w:rPr>
        <w:t>.</w:t>
      </w:r>
      <w:r w:rsidR="00AE74F3" w:rsidRPr="00AE74F3">
        <w:rPr>
          <w:rFonts w:cs="Times New Roman"/>
          <w:sz w:val="22"/>
          <w:szCs w:val="22"/>
        </w:rPr>
        <w:t>0</w:t>
      </w:r>
      <w:r w:rsidRPr="00771125">
        <w:rPr>
          <w:rFonts w:cs="Times New Roman"/>
          <w:sz w:val="22"/>
          <w:szCs w:val="22"/>
        </w:rPr>
        <w:t xml:space="preserve"> million and receivable amounting to approximately </w:t>
      </w:r>
      <w:r w:rsidRPr="00AE74F3">
        <w:rPr>
          <w:rFonts w:cs="Times New Roman"/>
          <w:sz w:val="22"/>
          <w:szCs w:val="22"/>
        </w:rPr>
        <w:t xml:space="preserve">Baht </w:t>
      </w:r>
      <w:r w:rsidR="00AE74F3" w:rsidRPr="00AE74F3">
        <w:rPr>
          <w:rFonts w:cs="Times New Roman"/>
          <w:sz w:val="22"/>
          <w:szCs w:val="22"/>
        </w:rPr>
        <w:t>159</w:t>
      </w:r>
      <w:r w:rsidRPr="00AE74F3">
        <w:rPr>
          <w:rFonts w:cs="Times New Roman"/>
          <w:sz w:val="22"/>
          <w:szCs w:val="22"/>
        </w:rPr>
        <w:t>.</w:t>
      </w:r>
      <w:r w:rsidR="00385D07">
        <w:rPr>
          <w:rFonts w:cs="Times New Roman"/>
          <w:sz w:val="22"/>
          <w:szCs w:val="22"/>
        </w:rPr>
        <w:t>8</w:t>
      </w:r>
      <w:r w:rsidRPr="00771125">
        <w:rPr>
          <w:rFonts w:cs="Times New Roman"/>
          <w:sz w:val="22"/>
          <w:szCs w:val="22"/>
        </w:rPr>
        <w:t xml:space="preserve"> million, was</w:t>
      </w:r>
      <w:r w:rsidR="00B1124D">
        <w:rPr>
          <w:rFonts w:cs="Times New Roman"/>
          <w:sz w:val="22"/>
          <w:szCs w:val="22"/>
        </w:rPr>
        <w:t xml:space="preserve"> </w:t>
      </w:r>
      <w:r w:rsidRPr="00771125">
        <w:rPr>
          <w:rFonts w:cs="Times New Roman"/>
          <w:sz w:val="22"/>
          <w:szCs w:val="22"/>
        </w:rPr>
        <w:t xml:space="preserve">amount that the Company recognized in accordance with the related Thai Financial Reporting Standards. </w:t>
      </w:r>
      <w:r w:rsidR="00F2567F" w:rsidRPr="00F2567F">
        <w:rPr>
          <w:rFonts w:cs="Times New Roman"/>
          <w:sz w:val="22"/>
          <w:szCs w:val="22"/>
        </w:rPr>
        <w:t xml:space="preserve">The Company </w:t>
      </w:r>
      <w:r w:rsidR="00F2567F" w:rsidRPr="00BA3AB4">
        <w:rPr>
          <w:rFonts w:cs="Times New Roman"/>
          <w:sz w:val="22"/>
          <w:szCs w:val="22"/>
        </w:rPr>
        <w:t>recognizes the transaction to the extent that it is virtually certain to be</w:t>
      </w:r>
      <w:r w:rsidR="00B1124D">
        <w:rPr>
          <w:rFonts w:cs="Times New Roman"/>
          <w:sz w:val="22"/>
          <w:szCs w:val="22"/>
        </w:rPr>
        <w:t xml:space="preserve"> compensated </w:t>
      </w:r>
      <w:r w:rsidR="00F2567F" w:rsidRPr="00BA3AB4">
        <w:rPr>
          <w:rFonts w:cs="Times New Roman"/>
          <w:sz w:val="22"/>
          <w:szCs w:val="22"/>
        </w:rPr>
        <w:t xml:space="preserve">from the insurance company. </w:t>
      </w:r>
      <w:r w:rsidR="00B1124D">
        <w:rPr>
          <w:rFonts w:cs="Times New Roman"/>
          <w:sz w:val="22"/>
          <w:szCs w:val="22"/>
        </w:rPr>
        <w:t xml:space="preserve">Such </w:t>
      </w:r>
      <w:r w:rsidR="00F2567F" w:rsidRPr="00BA3AB4">
        <w:rPr>
          <w:rFonts w:cs="Times New Roman"/>
          <w:sz w:val="22"/>
          <w:szCs w:val="22"/>
        </w:rPr>
        <w:t>amount</w:t>
      </w:r>
      <w:r w:rsidR="00BA3AB4" w:rsidRPr="00BA3AB4">
        <w:rPr>
          <w:rFonts w:cs="Times New Roman"/>
          <w:sz w:val="22"/>
          <w:szCs w:val="22"/>
        </w:rPr>
        <w:t xml:space="preserve"> (total</w:t>
      </w:r>
      <w:r w:rsidR="00B1124D">
        <w:rPr>
          <w:rFonts w:cs="Times New Roman"/>
          <w:sz w:val="22"/>
          <w:szCs w:val="22"/>
        </w:rPr>
        <w:t>l</w:t>
      </w:r>
      <w:r w:rsidR="00BA3AB4" w:rsidRPr="00BA3AB4">
        <w:rPr>
          <w:rFonts w:cs="Times New Roman"/>
          <w:sz w:val="22"/>
          <w:szCs w:val="22"/>
        </w:rPr>
        <w:t>ing Baht 278.8 million)</w:t>
      </w:r>
      <w:r w:rsidR="00F2567F" w:rsidRPr="00BA3AB4">
        <w:rPr>
          <w:rFonts w:cs="Times New Roman"/>
          <w:sz w:val="22"/>
          <w:szCs w:val="22"/>
        </w:rPr>
        <w:t xml:space="preserve"> represents the total claim payment notified by the insurance company in accordance with the terms and conditions of the insurance policy.</w:t>
      </w:r>
    </w:p>
    <w:p w14:paraId="422C5AB5" w14:textId="0C86D1B2" w:rsidR="000B716A" w:rsidRDefault="000B716A" w:rsidP="00F2567F">
      <w:pPr>
        <w:pStyle w:val="NoSpacing"/>
        <w:jc w:val="thaiDistribute"/>
        <w:rPr>
          <w:rFonts w:cs="Times New Roman"/>
          <w:b/>
          <w:bCs/>
          <w:caps/>
          <w:sz w:val="22"/>
          <w:szCs w:val="22"/>
        </w:rPr>
      </w:pPr>
    </w:p>
    <w:p w14:paraId="4C6360E4" w14:textId="7C2C6460" w:rsidR="00A52A39" w:rsidRPr="00AF41D9" w:rsidRDefault="00A52A39"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F41D9">
        <w:rPr>
          <w:rFonts w:ascii="Times New Roman" w:hAnsi="Times New Roman" w:cs="Times New Roman"/>
          <w:b/>
          <w:bCs/>
          <w:caps/>
          <w:sz w:val="22"/>
          <w:szCs w:val="22"/>
        </w:rPr>
        <w:t>OTHERS</w:t>
      </w:r>
    </w:p>
    <w:p w14:paraId="1B88F514" w14:textId="77777777" w:rsidR="00A52A39" w:rsidRPr="00AF41D9" w:rsidRDefault="00A52A39"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cs/>
        </w:rPr>
      </w:pPr>
    </w:p>
    <w:p w14:paraId="702EC978" w14:textId="2E1FE43F" w:rsidR="00820537" w:rsidRPr="00AF41D9" w:rsidRDefault="00580C49"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r w:rsidRPr="00AF41D9">
        <w:rPr>
          <w:rFonts w:ascii="Times New Roman" w:hAnsi="Times New Roman" w:cs="Times New Roman"/>
          <w:sz w:val="22"/>
          <w:szCs w:val="22"/>
        </w:rPr>
        <w:t xml:space="preserve">As </w:t>
      </w:r>
      <w:proofErr w:type="gramStart"/>
      <w:r w:rsidRPr="00AF41D9">
        <w:rPr>
          <w:rFonts w:ascii="Times New Roman" w:hAnsi="Times New Roman" w:cs="Times New Roman"/>
          <w:sz w:val="22"/>
          <w:szCs w:val="22"/>
        </w:rPr>
        <w:t>at</w:t>
      </w:r>
      <w:proofErr w:type="gramEnd"/>
      <w:r w:rsidRPr="00AF41D9">
        <w:rPr>
          <w:rFonts w:ascii="Times New Roman" w:hAnsi="Times New Roman" w:cs="Times New Roman"/>
          <w:sz w:val="22"/>
          <w:szCs w:val="22"/>
        </w:rPr>
        <w:t xml:space="preserve"> </w:t>
      </w:r>
      <w:r w:rsidR="00240206" w:rsidRPr="00AF41D9">
        <w:rPr>
          <w:rFonts w:ascii="Times New Roman" w:hAnsi="Times New Roman" w:cs="Times New Roman"/>
          <w:sz w:val="22"/>
          <w:szCs w:val="22"/>
        </w:rPr>
        <w:t>December</w:t>
      </w:r>
      <w:r w:rsidRPr="00AF41D9">
        <w:rPr>
          <w:rFonts w:ascii="Times New Roman" w:hAnsi="Times New Roman" w:cs="Times New Roman"/>
          <w:sz w:val="22"/>
          <w:szCs w:val="22"/>
        </w:rPr>
        <w:t xml:space="preserve"> 3</w:t>
      </w:r>
      <w:r w:rsidR="00240206" w:rsidRPr="00AF41D9">
        <w:rPr>
          <w:rFonts w:ascii="Times New Roman" w:hAnsi="Times New Roman" w:cs="Times New Roman"/>
          <w:sz w:val="22"/>
          <w:szCs w:val="22"/>
        </w:rPr>
        <w:t>1</w:t>
      </w:r>
      <w:r w:rsidR="00820537" w:rsidRPr="00AF41D9">
        <w:rPr>
          <w:rFonts w:ascii="Times New Roman" w:hAnsi="Times New Roman" w:cs="Times New Roman"/>
          <w:sz w:val="22"/>
          <w:szCs w:val="22"/>
        </w:rPr>
        <w:t>, 20</w:t>
      </w:r>
      <w:r w:rsidR="00DB0B8E" w:rsidRPr="00AF41D9">
        <w:rPr>
          <w:rFonts w:ascii="Times New Roman" w:hAnsi="Times New Roman" w:cs="Times New Roman"/>
          <w:sz w:val="22"/>
          <w:szCs w:val="22"/>
        </w:rPr>
        <w:t>2</w:t>
      </w:r>
      <w:r w:rsidR="00BA3AB4">
        <w:rPr>
          <w:rFonts w:ascii="Times New Roman" w:hAnsi="Times New Roman" w:cstheme="minorBidi"/>
          <w:sz w:val="22"/>
          <w:szCs w:val="22"/>
        </w:rPr>
        <w:t>5</w:t>
      </w:r>
      <w:r w:rsidR="004D0F47" w:rsidRPr="00AF41D9">
        <w:rPr>
          <w:rFonts w:ascii="Times New Roman" w:hAnsi="Times New Roman" w:cs="Times New Roman"/>
          <w:sz w:val="22"/>
          <w:szCs w:val="22"/>
        </w:rPr>
        <w:t>, the Company had:</w:t>
      </w:r>
    </w:p>
    <w:p w14:paraId="4DF3EC31" w14:textId="77777777" w:rsidR="00875BFE" w:rsidRPr="00AF41D9" w:rsidRDefault="00875BFE" w:rsidP="005E3A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1B8E759" w14:textId="1BD9D0BF" w:rsidR="005E3A05" w:rsidRPr="00AF41D9" w:rsidRDefault="00635319"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z w:val="22"/>
          <w:szCs w:val="22"/>
        </w:rPr>
      </w:pPr>
      <w:r w:rsidRPr="00AF41D9">
        <w:rPr>
          <w:rFonts w:ascii="Times New Roman" w:hAnsi="Times New Roman" w:cs="Times New Roman"/>
          <w:sz w:val="22"/>
          <w:szCs w:val="22"/>
        </w:rPr>
        <w:t xml:space="preserve">Commitments on (1) construction in progress as well as procurement and installation of machinery and equipment with respect to several projects totalling approximately Baht </w:t>
      </w:r>
      <w:r w:rsidR="00981F42">
        <w:rPr>
          <w:rFonts w:ascii="Times New Roman" w:hAnsi="Times New Roman" w:cstheme="minorBidi"/>
          <w:sz w:val="22"/>
          <w:szCs w:val="22"/>
        </w:rPr>
        <w:t>12.9</w:t>
      </w:r>
      <w:r w:rsidRPr="00AF41D9">
        <w:rPr>
          <w:rFonts w:ascii="Times New Roman" w:hAnsi="Times New Roman" w:cs="Times New Roman"/>
          <w:sz w:val="22"/>
          <w:szCs w:val="22"/>
        </w:rPr>
        <w:t xml:space="preserve"> million</w:t>
      </w:r>
      <w:r w:rsidR="008D5ED8" w:rsidRPr="00AF41D9">
        <w:rPr>
          <w:rFonts w:ascii="Times New Roman" w:hAnsi="Times New Roman" w:cs="Times New Roman"/>
          <w:sz w:val="22"/>
          <w:szCs w:val="22"/>
        </w:rPr>
        <w:t>, and (</w:t>
      </w:r>
      <w:r w:rsidR="00440C73">
        <w:rPr>
          <w:rFonts w:ascii="Times New Roman" w:hAnsi="Times New Roman" w:cs="Times New Roman"/>
          <w:sz w:val="22"/>
          <w:szCs w:val="22"/>
        </w:rPr>
        <w:t>2</w:t>
      </w:r>
      <w:r w:rsidRPr="00AF41D9">
        <w:rPr>
          <w:rFonts w:ascii="Times New Roman" w:hAnsi="Times New Roman" w:cs="Times New Roman"/>
          <w:sz w:val="22"/>
          <w:szCs w:val="22"/>
        </w:rPr>
        <w:t>)</w:t>
      </w:r>
      <w:r w:rsidR="007C10E3" w:rsidRPr="00AF41D9">
        <w:rPr>
          <w:rFonts w:ascii="Times New Roman" w:hAnsi="Times New Roman" w:cs="Times New Roman"/>
          <w:sz w:val="22"/>
          <w:szCs w:val="22"/>
        </w:rPr>
        <w:t xml:space="preserve"> procurement and installation of </w:t>
      </w:r>
      <w:r w:rsidRPr="00AF41D9">
        <w:rPr>
          <w:rFonts w:ascii="Times New Roman" w:hAnsi="Times New Roman" w:cs="Times New Roman"/>
          <w:sz w:val="22"/>
          <w:szCs w:val="22"/>
        </w:rPr>
        <w:t>intangible assets (computer programs) totalling approximately Baht</w:t>
      </w:r>
      <w:r w:rsidR="005B6CFC" w:rsidRPr="00AF41D9">
        <w:rPr>
          <w:rFonts w:ascii="Times New Roman" w:hAnsi="Times New Roman" w:cs="Times New Roman"/>
          <w:sz w:val="22"/>
          <w:szCs w:val="22"/>
        </w:rPr>
        <w:t xml:space="preserve"> </w:t>
      </w:r>
      <w:r w:rsidR="00981F42">
        <w:rPr>
          <w:rFonts w:ascii="Times New Roman" w:hAnsi="Times New Roman" w:cs="Times New Roman"/>
          <w:sz w:val="22"/>
          <w:szCs w:val="22"/>
        </w:rPr>
        <w:t>2.0</w:t>
      </w:r>
      <w:r w:rsidR="005B6CFC" w:rsidRPr="00AF41D9">
        <w:rPr>
          <w:rFonts w:ascii="Times New Roman" w:hAnsi="Times New Roman" w:cs="Times New Roman"/>
          <w:sz w:val="22"/>
          <w:szCs w:val="22"/>
        </w:rPr>
        <w:t xml:space="preserve"> </w:t>
      </w:r>
      <w:r w:rsidRPr="00AF41D9">
        <w:rPr>
          <w:rFonts w:ascii="Times New Roman" w:hAnsi="Times New Roman" w:cs="Times New Roman"/>
          <w:sz w:val="22"/>
          <w:szCs w:val="22"/>
        </w:rPr>
        <w:t>million.</w:t>
      </w:r>
    </w:p>
    <w:p w14:paraId="4D90091D" w14:textId="77777777" w:rsidR="005E3A05" w:rsidRPr="00AF41D9" w:rsidRDefault="005E3A05"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29BA77D3" w14:textId="46C04624" w:rsidR="005E3A05" w:rsidRPr="00440C73" w:rsidRDefault="005E3A05" w:rsidP="000A5122">
      <w:pPr>
        <w:numPr>
          <w:ilvl w:val="0"/>
          <w:numId w:val="21"/>
        </w:numPr>
        <w:tabs>
          <w:tab w:val="clear" w:pos="227"/>
          <w:tab w:val="clear" w:pos="454"/>
          <w:tab w:val="clear" w:pos="680"/>
          <w:tab w:val="clear" w:pos="907"/>
          <w:tab w:val="left" w:pos="0"/>
          <w:tab w:val="left" w:pos="567"/>
        </w:tabs>
        <w:spacing w:line="240" w:lineRule="auto"/>
        <w:ind w:left="567" w:right="28" w:hanging="567"/>
        <w:jc w:val="both"/>
        <w:rPr>
          <w:rFonts w:ascii="Times New Roman" w:hAnsi="Times New Roman" w:cs="Times New Roman"/>
          <w:sz w:val="22"/>
          <w:szCs w:val="22"/>
        </w:rPr>
      </w:pPr>
      <w:r w:rsidRPr="00981F42">
        <w:rPr>
          <w:rFonts w:ascii="Times New Roman" w:hAnsi="Times New Roman" w:cs="Times New Roman"/>
          <w:sz w:val="22"/>
          <w:szCs w:val="22"/>
        </w:rPr>
        <w:t xml:space="preserve">Letters of guarantee issued by </w:t>
      </w:r>
      <w:r w:rsidR="00BA3AB4">
        <w:rPr>
          <w:rFonts w:ascii="Times New Roman" w:hAnsi="Times New Roman" w:cs="Times New Roman"/>
          <w:sz w:val="22"/>
          <w:szCs w:val="22"/>
        </w:rPr>
        <w:t>two</w:t>
      </w:r>
      <w:r w:rsidRPr="00981F42">
        <w:rPr>
          <w:rFonts w:ascii="Times New Roman" w:hAnsi="Times New Roman" w:cs="Times New Roman"/>
          <w:sz w:val="22"/>
          <w:szCs w:val="22"/>
        </w:rPr>
        <w:t xml:space="preserve"> local bank</w:t>
      </w:r>
      <w:r w:rsidR="00BA3AB4">
        <w:rPr>
          <w:rFonts w:ascii="Times New Roman" w:hAnsi="Times New Roman" w:cs="Times New Roman"/>
          <w:sz w:val="22"/>
          <w:szCs w:val="22"/>
        </w:rPr>
        <w:t>s</w:t>
      </w:r>
      <w:r w:rsidRPr="00981F42">
        <w:rPr>
          <w:rFonts w:ascii="Times New Roman" w:hAnsi="Times New Roman" w:cs="Times New Roman"/>
          <w:sz w:val="22"/>
          <w:szCs w:val="22"/>
        </w:rPr>
        <w:t xml:space="preserve"> to </w:t>
      </w:r>
      <w:r w:rsidR="00BA3AB4">
        <w:rPr>
          <w:rFonts w:ascii="Times New Roman" w:hAnsi="Times New Roman" w:cs="Times New Roman"/>
          <w:sz w:val="22"/>
          <w:szCs w:val="22"/>
        </w:rPr>
        <w:t xml:space="preserve">a </w:t>
      </w:r>
      <w:r w:rsidR="00981F42" w:rsidRPr="00981F42">
        <w:rPr>
          <w:rFonts w:ascii="Times New Roman" w:hAnsi="Times New Roman" w:cs="Times New Roman"/>
          <w:sz w:val="22"/>
          <w:szCs w:val="22"/>
        </w:rPr>
        <w:t>state enterprise totalling approximately Baht 15.4</w:t>
      </w:r>
      <w:r w:rsidR="00981F42" w:rsidRPr="00440C73">
        <w:rPr>
          <w:rFonts w:ascii="Times New Roman" w:hAnsi="Times New Roman" w:cs="Times New Roman"/>
          <w:sz w:val="22"/>
          <w:szCs w:val="22"/>
        </w:rPr>
        <w:t xml:space="preserve"> million</w:t>
      </w:r>
      <w:r w:rsidR="00981F42" w:rsidRPr="00AF41D9">
        <w:rPr>
          <w:rFonts w:ascii="Times New Roman" w:hAnsi="Times New Roman" w:cs="Times New Roman"/>
          <w:sz w:val="22"/>
          <w:szCs w:val="22"/>
        </w:rPr>
        <w:t xml:space="preserve"> </w:t>
      </w:r>
      <w:r w:rsidR="00981F42">
        <w:rPr>
          <w:rFonts w:ascii="Times New Roman" w:hAnsi="Times New Roman" w:cs="Times New Roman"/>
          <w:sz w:val="22"/>
          <w:szCs w:val="22"/>
        </w:rPr>
        <w:t xml:space="preserve">and </w:t>
      </w:r>
      <w:r w:rsidR="00BA3AB4">
        <w:rPr>
          <w:rFonts w:ascii="Times New Roman" w:hAnsi="Times New Roman" w:cs="Times New Roman"/>
          <w:sz w:val="22"/>
          <w:szCs w:val="22"/>
        </w:rPr>
        <w:t xml:space="preserve">a </w:t>
      </w:r>
      <w:r w:rsidRPr="00AF41D9">
        <w:rPr>
          <w:rFonts w:ascii="Times New Roman" w:hAnsi="Times New Roman" w:cs="Times New Roman"/>
          <w:sz w:val="22"/>
          <w:szCs w:val="22"/>
        </w:rPr>
        <w:t>government agenc</w:t>
      </w:r>
      <w:r w:rsidR="00B1124D">
        <w:rPr>
          <w:rFonts w:ascii="Times New Roman" w:hAnsi="Times New Roman" w:cs="Times New Roman"/>
          <w:sz w:val="22"/>
          <w:szCs w:val="22"/>
        </w:rPr>
        <w:t>y</w:t>
      </w:r>
      <w:r w:rsidRPr="00AF41D9">
        <w:rPr>
          <w:rFonts w:ascii="Times New Roman" w:hAnsi="Times New Roman" w:cs="Times New Roman"/>
          <w:sz w:val="22"/>
          <w:szCs w:val="22"/>
        </w:rPr>
        <w:t xml:space="preserve"> </w:t>
      </w:r>
      <w:r w:rsidR="00BA3AB4">
        <w:rPr>
          <w:rFonts w:ascii="Times New Roman" w:hAnsi="Times New Roman" w:cs="Times New Roman"/>
          <w:sz w:val="22"/>
          <w:szCs w:val="22"/>
        </w:rPr>
        <w:t>amounting to</w:t>
      </w:r>
      <w:r w:rsidRPr="00AF41D9">
        <w:rPr>
          <w:rFonts w:ascii="Times New Roman" w:hAnsi="Times New Roman" w:cs="Times New Roman"/>
          <w:sz w:val="22"/>
          <w:szCs w:val="22"/>
        </w:rPr>
        <w:t xml:space="preserve"> approximatel</w:t>
      </w:r>
      <w:r w:rsidR="00652D44" w:rsidRPr="00AF41D9">
        <w:rPr>
          <w:rFonts w:ascii="Times New Roman" w:hAnsi="Times New Roman" w:cs="Times New Roman"/>
          <w:sz w:val="22"/>
          <w:szCs w:val="22"/>
        </w:rPr>
        <w:t xml:space="preserve">y </w:t>
      </w:r>
      <w:r w:rsidR="00652D44" w:rsidRPr="00440C73">
        <w:rPr>
          <w:rFonts w:ascii="Times New Roman" w:hAnsi="Times New Roman" w:cs="Times New Roman"/>
          <w:sz w:val="22"/>
          <w:szCs w:val="22"/>
        </w:rPr>
        <w:t xml:space="preserve">Baht </w:t>
      </w:r>
      <w:r w:rsidR="00981F42">
        <w:rPr>
          <w:rFonts w:ascii="Times New Roman" w:hAnsi="Times New Roman" w:cs="Times New Roman"/>
          <w:sz w:val="22"/>
          <w:szCs w:val="22"/>
        </w:rPr>
        <w:t>1.0</w:t>
      </w:r>
      <w:r w:rsidRPr="00440C73">
        <w:rPr>
          <w:rFonts w:ascii="Times New Roman" w:hAnsi="Times New Roman" w:cs="Times New Roman"/>
          <w:sz w:val="22"/>
          <w:szCs w:val="22"/>
        </w:rPr>
        <w:t xml:space="preserve"> million which are guaranteed by the Company’s savings deposits with such bank of </w:t>
      </w:r>
      <w:r w:rsidRPr="00981F42">
        <w:rPr>
          <w:rFonts w:ascii="Times New Roman" w:hAnsi="Times New Roman" w:cs="Times New Roman"/>
          <w:sz w:val="22"/>
          <w:szCs w:val="22"/>
        </w:rPr>
        <w:t xml:space="preserve">approximately Baht </w:t>
      </w:r>
      <w:r w:rsidR="00981F42" w:rsidRPr="00981F42">
        <w:rPr>
          <w:rFonts w:ascii="Times New Roman" w:hAnsi="Times New Roman" w:cs="Times New Roman"/>
          <w:sz w:val="22"/>
          <w:szCs w:val="22"/>
        </w:rPr>
        <w:t>3</w:t>
      </w:r>
      <w:r w:rsidR="00116A1E" w:rsidRPr="00981F42">
        <w:rPr>
          <w:rFonts w:ascii="Times New Roman" w:hAnsi="Times New Roman" w:cs="Times New Roman"/>
          <w:sz w:val="22"/>
          <w:szCs w:val="22"/>
        </w:rPr>
        <w:t>.</w:t>
      </w:r>
      <w:r w:rsidR="00981F42" w:rsidRPr="00981F42">
        <w:rPr>
          <w:rFonts w:ascii="Times New Roman" w:hAnsi="Times New Roman" w:cs="Times New Roman"/>
          <w:sz w:val="22"/>
          <w:szCs w:val="22"/>
        </w:rPr>
        <w:t>3</w:t>
      </w:r>
      <w:r w:rsidRPr="00981F42">
        <w:rPr>
          <w:rFonts w:ascii="Times New Roman" w:hAnsi="Times New Roman" w:cs="Times New Roman"/>
          <w:sz w:val="22"/>
          <w:szCs w:val="22"/>
        </w:rPr>
        <w:t xml:space="preserve"> million</w:t>
      </w:r>
      <w:r w:rsidRPr="00440C73">
        <w:rPr>
          <w:rFonts w:ascii="Times New Roman" w:hAnsi="Times New Roman" w:cs="Times New Roman"/>
          <w:sz w:val="22"/>
          <w:szCs w:val="22"/>
        </w:rPr>
        <w:t>.</w:t>
      </w:r>
    </w:p>
    <w:p w14:paraId="7193AEC5" w14:textId="77777777" w:rsidR="00ED6049" w:rsidRPr="00440C73" w:rsidRDefault="00ED6049"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0775EC2F" w14:textId="3AE6A872" w:rsidR="00BB5CCD" w:rsidRPr="00AA37F0" w:rsidRDefault="001B27FA" w:rsidP="001B27FA">
      <w:pPr>
        <w:pStyle w:val="E0"/>
        <w:numPr>
          <w:ilvl w:val="0"/>
          <w:numId w:val="21"/>
        </w:numPr>
        <w:spacing w:line="260" w:lineRule="atLeast"/>
        <w:ind w:left="567" w:hanging="567"/>
        <w:jc w:val="thaiDistribute"/>
        <w:rPr>
          <w:rFonts w:ascii="Times New Roman" w:hAnsi="Times New Roman" w:cs="Times New Roman"/>
          <w:b w:val="0"/>
          <w:bCs w:val="0"/>
          <w:lang w:val="en-US"/>
        </w:rPr>
      </w:pPr>
      <w:r>
        <w:rPr>
          <w:rFonts w:ascii="Times New Roman" w:hAnsi="Times New Roman" w:cstheme="minorBidi"/>
          <w:b w:val="0"/>
          <w:bCs w:val="0"/>
          <w:lang w:val="en-US"/>
        </w:rPr>
        <w:t>A</w:t>
      </w:r>
      <w:r w:rsidR="00BB5CCD" w:rsidRPr="00F357C9">
        <w:rPr>
          <w:rFonts w:ascii="Times New Roman" w:hAnsi="Times New Roman" w:cstheme="minorBidi"/>
          <w:b w:val="0"/>
          <w:bCs w:val="0"/>
          <w:lang w:val="en-US"/>
        </w:rPr>
        <w:t xml:space="preserve">greement for </w:t>
      </w:r>
      <w:r w:rsidR="00BB5CCD">
        <w:rPr>
          <w:rFonts w:ascii="Times New Roman" w:hAnsi="Times New Roman" w:cstheme="minorBidi"/>
          <w:b w:val="0"/>
          <w:bCs w:val="0"/>
          <w:lang w:val="en-US"/>
        </w:rPr>
        <w:t>guarantee of debentures</w:t>
      </w:r>
      <w:r w:rsidR="00BB5CCD" w:rsidRPr="00F357C9">
        <w:rPr>
          <w:rFonts w:ascii="Times New Roman" w:hAnsi="Times New Roman" w:cstheme="minorBidi"/>
          <w:b w:val="0"/>
          <w:bCs w:val="0"/>
          <w:lang w:val="en-US"/>
        </w:rPr>
        <w:t xml:space="preserve"> </w:t>
      </w:r>
      <w:r>
        <w:rPr>
          <w:rFonts w:ascii="Times New Roman" w:hAnsi="Times New Roman" w:cstheme="minorBidi"/>
          <w:b w:val="0"/>
          <w:bCs w:val="0"/>
          <w:lang w:val="en-US"/>
        </w:rPr>
        <w:t>by</w:t>
      </w:r>
      <w:r w:rsidR="00BB5CCD" w:rsidRPr="00F357C9">
        <w:rPr>
          <w:rFonts w:ascii="Times New Roman" w:hAnsi="Times New Roman" w:cstheme="minorBidi"/>
          <w:b w:val="0"/>
          <w:bCs w:val="0"/>
          <w:lang w:val="en-US"/>
        </w:rPr>
        <w:t xml:space="preserve"> </w:t>
      </w:r>
      <w:r w:rsidR="00BB5CCD">
        <w:rPr>
          <w:rFonts w:ascii="Times New Roman" w:hAnsi="Times New Roman" w:cstheme="minorBidi"/>
          <w:b w:val="0"/>
          <w:bCs w:val="0"/>
          <w:lang w:val="en-US"/>
        </w:rPr>
        <w:t>Credit Guarantee &amp; Investment Facility (CGIF</w:t>
      </w:r>
      <w:r>
        <w:rPr>
          <w:rFonts w:ascii="Times New Roman" w:hAnsi="Times New Roman" w:cstheme="minorBidi"/>
          <w:b w:val="0"/>
          <w:bCs w:val="0"/>
          <w:lang w:val="en-US"/>
        </w:rPr>
        <w:t>) (see Note 1</w:t>
      </w:r>
      <w:r w:rsidR="00981F42">
        <w:rPr>
          <w:rFonts w:ascii="Times New Roman" w:hAnsi="Times New Roman" w:cstheme="minorBidi"/>
          <w:b w:val="0"/>
          <w:bCs w:val="0"/>
          <w:lang w:val="en-US"/>
        </w:rPr>
        <w:t>3</w:t>
      </w:r>
      <w:r>
        <w:rPr>
          <w:rFonts w:ascii="Times New Roman" w:hAnsi="Times New Roman" w:cstheme="minorBidi"/>
          <w:b w:val="0"/>
          <w:bCs w:val="0"/>
          <w:lang w:val="en-US"/>
        </w:rPr>
        <w:t>) whereby</w:t>
      </w:r>
      <w:r w:rsidR="00BB5CCD" w:rsidRPr="00F357C9">
        <w:rPr>
          <w:rFonts w:ascii="Times New Roman" w:hAnsi="Times New Roman" w:cstheme="minorBidi"/>
          <w:b w:val="0"/>
          <w:bCs w:val="0"/>
          <w:lang w:val="en-US"/>
        </w:rPr>
        <w:t xml:space="preserve"> the Company is committed to pay</w:t>
      </w:r>
      <w:r w:rsidR="00BB5CCD">
        <w:rPr>
          <w:rFonts w:ascii="Times New Roman" w:hAnsi="Times New Roman" w:cstheme="minorBidi"/>
          <w:b w:val="0"/>
          <w:bCs w:val="0"/>
          <w:lang w:val="en-US"/>
        </w:rPr>
        <w:t xml:space="preserve"> </w:t>
      </w:r>
      <w:r>
        <w:rPr>
          <w:rFonts w:ascii="Times New Roman" w:hAnsi="Times New Roman" w:cstheme="minorBidi"/>
          <w:b w:val="0"/>
          <w:bCs w:val="0"/>
          <w:lang w:val="en-US"/>
        </w:rPr>
        <w:t>guarantee</w:t>
      </w:r>
      <w:r w:rsidR="00BB5CCD" w:rsidRPr="00F357C9">
        <w:rPr>
          <w:rFonts w:ascii="Times New Roman" w:hAnsi="Times New Roman" w:cstheme="minorBidi"/>
          <w:b w:val="0"/>
          <w:bCs w:val="0"/>
          <w:lang w:val="en-US"/>
        </w:rPr>
        <w:t xml:space="preserve"> fee</w:t>
      </w:r>
      <w:r>
        <w:rPr>
          <w:rFonts w:ascii="Times New Roman" w:hAnsi="Times New Roman" w:cstheme="minorBidi"/>
          <w:b w:val="0"/>
          <w:bCs w:val="0"/>
          <w:lang w:val="en-US"/>
        </w:rPr>
        <w:t xml:space="preserve"> to CGIF at the rate mutually agreed as stipulated in such agreement.</w:t>
      </w:r>
    </w:p>
    <w:p w14:paraId="7B5F5027" w14:textId="7DA1F21F" w:rsidR="007C10E3" w:rsidRPr="00AF41D9" w:rsidRDefault="007C10E3" w:rsidP="007C10E3">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F41D9">
        <w:rPr>
          <w:rFonts w:ascii="Times New Roman" w:hAnsi="Times New Roman" w:cs="Times New Roman"/>
          <w:b/>
          <w:bCs/>
          <w:caps/>
          <w:sz w:val="22"/>
          <w:szCs w:val="22"/>
        </w:rPr>
        <w:lastRenderedPageBreak/>
        <w:t>EVENT</w:t>
      </w:r>
      <w:r w:rsidR="00B1124D">
        <w:rPr>
          <w:rFonts w:ascii="Times New Roman" w:hAnsi="Times New Roman" w:cs="Times New Roman"/>
          <w:b/>
          <w:bCs/>
          <w:caps/>
          <w:sz w:val="22"/>
          <w:szCs w:val="22"/>
        </w:rPr>
        <w:t>S</w:t>
      </w:r>
      <w:r w:rsidRPr="00AF41D9">
        <w:rPr>
          <w:rFonts w:ascii="Times New Roman" w:hAnsi="Times New Roman" w:cs="Times New Roman"/>
          <w:b/>
          <w:bCs/>
          <w:caps/>
          <w:sz w:val="22"/>
          <w:szCs w:val="22"/>
        </w:rPr>
        <w:t xml:space="preserve"> AFTER THE REPORTING PERIOD</w:t>
      </w:r>
    </w:p>
    <w:p w14:paraId="1292F436" w14:textId="77777777" w:rsidR="007C10E3" w:rsidRPr="00AF41D9" w:rsidRDefault="007C10E3" w:rsidP="007C10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60A8D8B0" w14:textId="7ECD114F" w:rsidR="005978C4" w:rsidRDefault="005978C4" w:rsidP="00816A28">
      <w:pPr>
        <w:numPr>
          <w:ilvl w:val="0"/>
          <w:numId w:val="3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hanging="540"/>
        <w:jc w:val="thaiDistribute"/>
        <w:rPr>
          <w:rFonts w:ascii="Times New Roman" w:hAnsi="Times New Roman" w:cs="Times New Roman"/>
          <w:sz w:val="22"/>
          <w:szCs w:val="22"/>
        </w:rPr>
      </w:pPr>
      <w:r w:rsidRPr="00890D9C">
        <w:rPr>
          <w:rFonts w:ascii="Times New Roman" w:hAnsi="Times New Roman" w:cs="Times New Roman"/>
          <w:sz w:val="22"/>
          <w:szCs w:val="22"/>
        </w:rPr>
        <w:t xml:space="preserve">On </w:t>
      </w:r>
      <w:r w:rsidRPr="00C3172C">
        <w:rPr>
          <w:rFonts w:ascii="Times New Roman" w:hAnsi="Times New Roman" w:cs="Times New Roman"/>
          <w:sz w:val="22"/>
          <w:szCs w:val="22"/>
        </w:rPr>
        <w:t xml:space="preserve">January </w:t>
      </w:r>
      <w:r w:rsidR="00981F42" w:rsidRPr="00C3172C">
        <w:rPr>
          <w:rFonts w:ascii="Times New Roman" w:hAnsi="Times New Roman" w:cs="Times New Roman"/>
          <w:sz w:val="22"/>
          <w:szCs w:val="22"/>
        </w:rPr>
        <w:t>15</w:t>
      </w:r>
      <w:r w:rsidRPr="00C3172C">
        <w:rPr>
          <w:rFonts w:ascii="Times New Roman" w:hAnsi="Times New Roman" w:cs="Times New Roman"/>
          <w:sz w:val="22"/>
          <w:szCs w:val="22"/>
        </w:rPr>
        <w:t>,</w:t>
      </w:r>
      <w:r w:rsidRPr="00890D9C">
        <w:rPr>
          <w:rFonts w:ascii="Times New Roman" w:hAnsi="Times New Roman" w:cs="Times New Roman"/>
          <w:sz w:val="22"/>
          <w:szCs w:val="22"/>
        </w:rPr>
        <w:t xml:space="preserve"> 202</w:t>
      </w:r>
      <w:r>
        <w:rPr>
          <w:rFonts w:ascii="Times New Roman" w:hAnsi="Times New Roman" w:cs="Times New Roman"/>
          <w:sz w:val="22"/>
          <w:szCs w:val="22"/>
        </w:rPr>
        <w:t>6</w:t>
      </w:r>
      <w:r w:rsidRPr="00890D9C">
        <w:rPr>
          <w:rFonts w:ascii="Times New Roman" w:hAnsi="Times New Roman" w:cs="Times New Roman"/>
          <w:sz w:val="22"/>
          <w:szCs w:val="22"/>
        </w:rPr>
        <w:t>, the Company limitedly issued and offered the</w:t>
      </w:r>
      <w:r>
        <w:rPr>
          <w:rFonts w:ascii="Times New Roman" w:hAnsi="Times New Roman" w:cs="Times New Roman"/>
          <w:sz w:val="22"/>
          <w:szCs w:val="22"/>
        </w:rPr>
        <w:t xml:space="preserve"> </w:t>
      </w:r>
      <w:r w:rsidRPr="00C3172C">
        <w:rPr>
          <w:rFonts w:ascii="Times New Roman" w:hAnsi="Times New Roman" w:cs="Times New Roman"/>
          <w:sz w:val="22"/>
          <w:szCs w:val="22"/>
        </w:rPr>
        <w:t>two s</w:t>
      </w:r>
      <w:r>
        <w:rPr>
          <w:rFonts w:ascii="Times New Roman" w:hAnsi="Times New Roman" w:cs="Times New Roman"/>
          <w:sz w:val="22"/>
          <w:szCs w:val="22"/>
        </w:rPr>
        <w:t>eries of</w:t>
      </w:r>
      <w:r w:rsidRPr="00890D9C">
        <w:rPr>
          <w:rFonts w:ascii="Times New Roman" w:hAnsi="Times New Roman" w:cs="Times New Roman"/>
          <w:sz w:val="22"/>
          <w:szCs w:val="22"/>
        </w:rPr>
        <w:t xml:space="preserve"> registered, unsubordinated, and unsecured debentures to the institutional</w:t>
      </w:r>
      <w:r>
        <w:rPr>
          <w:rFonts w:ascii="Times New Roman" w:hAnsi="Times New Roman" w:cs="Times New Roman"/>
          <w:sz w:val="22"/>
          <w:szCs w:val="22"/>
        </w:rPr>
        <w:t xml:space="preserve"> and potential</w:t>
      </w:r>
      <w:r w:rsidRPr="00890D9C">
        <w:rPr>
          <w:rFonts w:ascii="Times New Roman" w:hAnsi="Times New Roman" w:cs="Times New Roman"/>
          <w:sz w:val="22"/>
          <w:szCs w:val="22"/>
        </w:rPr>
        <w:t xml:space="preserve"> investors</w:t>
      </w:r>
      <w:r w:rsidR="00B1124D">
        <w:rPr>
          <w:rFonts w:ascii="Times New Roman" w:hAnsi="Times New Roman" w:cs="Times New Roman"/>
          <w:sz w:val="22"/>
          <w:szCs w:val="22"/>
        </w:rPr>
        <w:t xml:space="preserve"> which </w:t>
      </w:r>
      <w:r w:rsidR="00BA3AB4" w:rsidRPr="00BA3AB4">
        <w:rPr>
          <w:rFonts w:ascii="Times New Roman" w:hAnsi="Times New Roman" w:cs="Times New Roman"/>
          <w:sz w:val="22"/>
          <w:szCs w:val="22"/>
        </w:rPr>
        <w:t>are</w:t>
      </w:r>
      <w:r w:rsidR="00BA3AB4" w:rsidRPr="00BA3AB4">
        <w:rPr>
          <w:rFonts w:ascii="Times New Roman" w:hAnsi="Times New Roman" w:cs="Times New Roman" w:hint="cs"/>
          <w:sz w:val="22"/>
          <w:szCs w:val="22"/>
          <w:cs/>
        </w:rPr>
        <w:t xml:space="preserve"> </w:t>
      </w:r>
      <w:r w:rsidR="00BA3AB4" w:rsidRPr="00BA3AB4">
        <w:rPr>
          <w:rFonts w:ascii="Times New Roman" w:hAnsi="Times New Roman" w:cs="Times New Roman"/>
          <w:sz w:val="22"/>
          <w:szCs w:val="22"/>
        </w:rPr>
        <w:t xml:space="preserve">summarized </w:t>
      </w:r>
      <w:r w:rsidR="00B1124D">
        <w:rPr>
          <w:rFonts w:ascii="Times New Roman" w:hAnsi="Times New Roman" w:cs="Times New Roman"/>
          <w:sz w:val="22"/>
          <w:szCs w:val="22"/>
        </w:rPr>
        <w:t>below</w:t>
      </w:r>
      <w:r w:rsidR="00981F42" w:rsidRPr="00D25685">
        <w:rPr>
          <w:rFonts w:ascii="Times New Roman" w:hAnsi="Times New Roman" w:cs="Times New Roman"/>
          <w:sz w:val="22"/>
          <w:szCs w:val="22"/>
        </w:rPr>
        <w:t>:</w:t>
      </w:r>
    </w:p>
    <w:p w14:paraId="2CCA3747" w14:textId="77777777" w:rsidR="00981F42" w:rsidRDefault="00981F42" w:rsidP="00981F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jc w:val="thaiDistribute"/>
        <w:rPr>
          <w:rFonts w:ascii="Times New Roman" w:hAnsi="Times New Roman" w:cs="Times New Roman"/>
          <w:sz w:val="22"/>
          <w:szCs w:val="22"/>
        </w:rPr>
      </w:pPr>
    </w:p>
    <w:tbl>
      <w:tblPr>
        <w:tblStyle w:val="TableGrid"/>
        <w:tblW w:w="9000" w:type="dxa"/>
        <w:tblInd w:w="558" w:type="dxa"/>
        <w:tblLook w:val="04A0" w:firstRow="1" w:lastRow="0" w:firstColumn="1" w:lastColumn="0" w:noHBand="0" w:noVBand="1"/>
      </w:tblPr>
      <w:tblGrid>
        <w:gridCol w:w="1350"/>
        <w:gridCol w:w="1350"/>
        <w:gridCol w:w="1350"/>
        <w:gridCol w:w="1080"/>
        <w:gridCol w:w="1170"/>
        <w:gridCol w:w="990"/>
        <w:gridCol w:w="1710"/>
      </w:tblGrid>
      <w:tr w:rsidR="00981F42" w:rsidRPr="00981F42" w14:paraId="6023616F" w14:textId="77777777" w:rsidTr="00B1124D">
        <w:tc>
          <w:tcPr>
            <w:tcW w:w="1350" w:type="dxa"/>
            <w:tcBorders>
              <w:top w:val="nil"/>
              <w:left w:val="nil"/>
              <w:bottom w:val="nil"/>
              <w:right w:val="nil"/>
            </w:tcBorders>
          </w:tcPr>
          <w:p w14:paraId="6CE771C0" w14:textId="77777777" w:rsidR="00981F42" w:rsidRDefault="00981F42" w:rsidP="00B65123">
            <w:pPr>
              <w:pStyle w:val="NoSpacing"/>
              <w:jc w:val="center"/>
              <w:rPr>
                <w:rFonts w:cs="Times New Roman"/>
                <w:sz w:val="22"/>
                <w:szCs w:val="22"/>
                <w:u w:val="single"/>
              </w:rPr>
            </w:pPr>
          </w:p>
          <w:p w14:paraId="44F618C5" w14:textId="77777777" w:rsidR="00B1124D" w:rsidRPr="00981F42" w:rsidRDefault="00B1124D" w:rsidP="00B65123">
            <w:pPr>
              <w:pStyle w:val="NoSpacing"/>
              <w:jc w:val="center"/>
              <w:rPr>
                <w:rFonts w:cs="Times New Roman"/>
                <w:sz w:val="22"/>
                <w:szCs w:val="22"/>
                <w:u w:val="single"/>
              </w:rPr>
            </w:pPr>
          </w:p>
          <w:p w14:paraId="0603C385" w14:textId="77777777" w:rsidR="00981F42" w:rsidRPr="00981F42" w:rsidRDefault="00981F42" w:rsidP="00B65123">
            <w:pPr>
              <w:pStyle w:val="NoSpacing"/>
              <w:jc w:val="center"/>
              <w:rPr>
                <w:rFonts w:cs="Times New Roman"/>
                <w:sz w:val="22"/>
                <w:szCs w:val="22"/>
                <w:u w:val="single"/>
                <w:cs/>
              </w:rPr>
            </w:pPr>
            <w:r w:rsidRPr="00981F42">
              <w:rPr>
                <w:rFonts w:cs="Times New Roman"/>
                <w:sz w:val="22"/>
                <w:szCs w:val="22"/>
                <w:u w:val="single"/>
              </w:rPr>
              <w:t>Symbol</w:t>
            </w:r>
          </w:p>
        </w:tc>
        <w:tc>
          <w:tcPr>
            <w:tcW w:w="1350" w:type="dxa"/>
            <w:tcBorders>
              <w:top w:val="nil"/>
              <w:left w:val="nil"/>
              <w:bottom w:val="nil"/>
              <w:right w:val="nil"/>
            </w:tcBorders>
          </w:tcPr>
          <w:p w14:paraId="4CF8FCD8" w14:textId="77777777" w:rsidR="00981F42" w:rsidRDefault="00981F42" w:rsidP="00B65123">
            <w:pPr>
              <w:pStyle w:val="NoSpacing"/>
              <w:jc w:val="center"/>
              <w:rPr>
                <w:rFonts w:cs="Times New Roman"/>
                <w:sz w:val="22"/>
                <w:szCs w:val="22"/>
                <w:u w:val="single"/>
              </w:rPr>
            </w:pPr>
          </w:p>
          <w:p w14:paraId="01BF549F" w14:textId="77777777" w:rsidR="00B1124D" w:rsidRPr="00981F42" w:rsidRDefault="00B1124D" w:rsidP="00B65123">
            <w:pPr>
              <w:pStyle w:val="NoSpacing"/>
              <w:jc w:val="center"/>
              <w:rPr>
                <w:rFonts w:cs="Times New Roman"/>
                <w:sz w:val="22"/>
                <w:szCs w:val="22"/>
                <w:u w:val="single"/>
              </w:rPr>
            </w:pPr>
          </w:p>
          <w:p w14:paraId="0708DA7E" w14:textId="77777777" w:rsidR="00981F42" w:rsidRPr="00981F42" w:rsidRDefault="00981F42" w:rsidP="00B65123">
            <w:pPr>
              <w:pStyle w:val="NoSpacing"/>
              <w:jc w:val="center"/>
              <w:rPr>
                <w:rFonts w:cs="Times New Roman"/>
                <w:sz w:val="22"/>
                <w:szCs w:val="22"/>
                <w:u w:val="single"/>
              </w:rPr>
            </w:pPr>
            <w:r w:rsidRPr="00981F42">
              <w:rPr>
                <w:rFonts w:cs="Times New Roman"/>
                <w:sz w:val="22"/>
                <w:szCs w:val="22"/>
                <w:u w:val="single"/>
              </w:rPr>
              <w:t>Issuance</w:t>
            </w:r>
          </w:p>
        </w:tc>
        <w:tc>
          <w:tcPr>
            <w:tcW w:w="1350" w:type="dxa"/>
            <w:tcBorders>
              <w:top w:val="nil"/>
              <w:left w:val="nil"/>
              <w:bottom w:val="nil"/>
              <w:right w:val="nil"/>
            </w:tcBorders>
          </w:tcPr>
          <w:p w14:paraId="58007189" w14:textId="77777777" w:rsidR="00981F42" w:rsidRDefault="00981F42" w:rsidP="00B65123">
            <w:pPr>
              <w:pStyle w:val="NoSpacing"/>
              <w:jc w:val="center"/>
              <w:rPr>
                <w:rFonts w:cs="Times New Roman"/>
                <w:sz w:val="22"/>
                <w:szCs w:val="22"/>
                <w:u w:val="single"/>
              </w:rPr>
            </w:pPr>
          </w:p>
          <w:p w14:paraId="2CB97655" w14:textId="77777777" w:rsidR="00B1124D" w:rsidRPr="00981F42" w:rsidRDefault="00B1124D" w:rsidP="00B65123">
            <w:pPr>
              <w:pStyle w:val="NoSpacing"/>
              <w:jc w:val="center"/>
              <w:rPr>
                <w:rFonts w:cs="Times New Roman"/>
                <w:sz w:val="22"/>
                <w:szCs w:val="22"/>
                <w:u w:val="single"/>
              </w:rPr>
            </w:pPr>
          </w:p>
          <w:p w14:paraId="2410853D" w14:textId="77777777" w:rsidR="00981F42" w:rsidRPr="00981F42" w:rsidRDefault="00981F42" w:rsidP="00B65123">
            <w:pPr>
              <w:pStyle w:val="NoSpacing"/>
              <w:jc w:val="center"/>
              <w:rPr>
                <w:rFonts w:cs="Times New Roman"/>
                <w:sz w:val="22"/>
                <w:szCs w:val="22"/>
                <w:u w:val="single"/>
              </w:rPr>
            </w:pPr>
            <w:r w:rsidRPr="00981F42">
              <w:rPr>
                <w:rFonts w:cs="Times New Roman"/>
                <w:sz w:val="22"/>
                <w:szCs w:val="22"/>
                <w:u w:val="single"/>
              </w:rPr>
              <w:t>Maturity</w:t>
            </w:r>
          </w:p>
        </w:tc>
        <w:tc>
          <w:tcPr>
            <w:tcW w:w="1080" w:type="dxa"/>
            <w:tcBorders>
              <w:top w:val="nil"/>
              <w:left w:val="nil"/>
              <w:bottom w:val="nil"/>
              <w:right w:val="nil"/>
            </w:tcBorders>
          </w:tcPr>
          <w:p w14:paraId="71D97C56" w14:textId="77777777" w:rsidR="00981F42" w:rsidRPr="00981F42" w:rsidRDefault="00981F42" w:rsidP="00B65123">
            <w:pPr>
              <w:pStyle w:val="NoSpacing"/>
              <w:jc w:val="center"/>
              <w:rPr>
                <w:rFonts w:cs="Times New Roman"/>
                <w:sz w:val="22"/>
                <w:szCs w:val="22"/>
                <w:u w:val="single"/>
              </w:rPr>
            </w:pPr>
            <w:r w:rsidRPr="00981F42">
              <w:rPr>
                <w:rFonts w:cs="Times New Roman"/>
                <w:sz w:val="22"/>
                <w:szCs w:val="22"/>
                <w:u w:val="single"/>
              </w:rPr>
              <w:t>Interest Rate</w:t>
            </w:r>
          </w:p>
          <w:p w14:paraId="3F83E1E2" w14:textId="77777777" w:rsidR="00981F42" w:rsidRPr="00981F42" w:rsidRDefault="00981F42" w:rsidP="00B65123">
            <w:pPr>
              <w:pStyle w:val="NoSpacing"/>
              <w:jc w:val="center"/>
              <w:rPr>
                <w:rFonts w:cs="Times New Roman"/>
                <w:sz w:val="22"/>
                <w:szCs w:val="22"/>
                <w:u w:val="single"/>
                <w:cs/>
              </w:rPr>
            </w:pPr>
            <w:r w:rsidRPr="00981F42">
              <w:rPr>
                <w:rFonts w:cs="Times New Roman"/>
                <w:sz w:val="22"/>
                <w:szCs w:val="22"/>
                <w:u w:val="single"/>
                <w:cs/>
              </w:rPr>
              <w:t>(</w:t>
            </w:r>
            <w:r w:rsidRPr="00981F42">
              <w:rPr>
                <w:rFonts w:cs="Times New Roman"/>
                <w:sz w:val="22"/>
                <w:szCs w:val="22"/>
                <w:u w:val="single"/>
              </w:rPr>
              <w:t>% p.a.</w:t>
            </w:r>
            <w:r w:rsidRPr="00981F42">
              <w:rPr>
                <w:rFonts w:cs="Times New Roman"/>
                <w:sz w:val="22"/>
                <w:szCs w:val="22"/>
                <w:u w:val="single"/>
                <w:cs/>
              </w:rPr>
              <w:t>)</w:t>
            </w:r>
          </w:p>
        </w:tc>
        <w:tc>
          <w:tcPr>
            <w:tcW w:w="1170" w:type="dxa"/>
            <w:tcBorders>
              <w:top w:val="nil"/>
              <w:left w:val="nil"/>
              <w:bottom w:val="nil"/>
              <w:right w:val="nil"/>
            </w:tcBorders>
          </w:tcPr>
          <w:p w14:paraId="500F6F92" w14:textId="77777777" w:rsidR="00B1124D" w:rsidRDefault="00B1124D" w:rsidP="00B65123">
            <w:pPr>
              <w:pStyle w:val="NoSpacing"/>
              <w:jc w:val="center"/>
              <w:rPr>
                <w:rFonts w:cs="Times New Roman"/>
                <w:sz w:val="22"/>
                <w:szCs w:val="22"/>
                <w:u w:val="single"/>
              </w:rPr>
            </w:pPr>
          </w:p>
          <w:p w14:paraId="047D98EB" w14:textId="61FD5E16" w:rsidR="00981F42" w:rsidRPr="00981F42" w:rsidRDefault="00981F42" w:rsidP="00B65123">
            <w:pPr>
              <w:pStyle w:val="NoSpacing"/>
              <w:jc w:val="center"/>
              <w:rPr>
                <w:rFonts w:cs="Times New Roman"/>
                <w:sz w:val="22"/>
                <w:szCs w:val="22"/>
                <w:u w:val="single"/>
              </w:rPr>
            </w:pPr>
            <w:r w:rsidRPr="00981F42">
              <w:rPr>
                <w:rFonts w:cs="Times New Roman"/>
                <w:sz w:val="22"/>
                <w:szCs w:val="22"/>
                <w:u w:val="single"/>
              </w:rPr>
              <w:t>Interest Payment</w:t>
            </w:r>
          </w:p>
        </w:tc>
        <w:tc>
          <w:tcPr>
            <w:tcW w:w="990" w:type="dxa"/>
            <w:tcBorders>
              <w:top w:val="nil"/>
              <w:left w:val="nil"/>
              <w:bottom w:val="nil"/>
              <w:right w:val="nil"/>
            </w:tcBorders>
          </w:tcPr>
          <w:p w14:paraId="3E820363" w14:textId="77777777" w:rsidR="00981F42" w:rsidRPr="00981F42" w:rsidRDefault="00981F42" w:rsidP="00B65123">
            <w:pPr>
              <w:pStyle w:val="NoSpacing"/>
              <w:jc w:val="center"/>
              <w:rPr>
                <w:rFonts w:cs="Times New Roman"/>
                <w:sz w:val="22"/>
                <w:szCs w:val="22"/>
                <w:u w:val="single"/>
              </w:rPr>
            </w:pPr>
            <w:r w:rsidRPr="00981F42">
              <w:rPr>
                <w:rFonts w:cs="Times New Roman"/>
                <w:sz w:val="22"/>
                <w:szCs w:val="22"/>
                <w:u w:val="single"/>
              </w:rPr>
              <w:t>Par Value</w:t>
            </w:r>
            <w:r w:rsidRPr="00981F42">
              <w:rPr>
                <w:rFonts w:cs="Times New Roman"/>
                <w:sz w:val="22"/>
                <w:szCs w:val="22"/>
                <w:u w:val="single"/>
                <w:cs/>
              </w:rPr>
              <w:t xml:space="preserve"> (</w:t>
            </w:r>
            <w:r w:rsidRPr="00981F42">
              <w:rPr>
                <w:rFonts w:cs="Times New Roman"/>
                <w:sz w:val="22"/>
                <w:szCs w:val="22"/>
                <w:u w:val="single"/>
              </w:rPr>
              <w:t>Baht</w:t>
            </w:r>
            <w:r w:rsidRPr="00981F42">
              <w:rPr>
                <w:rFonts w:cs="Times New Roman"/>
                <w:sz w:val="22"/>
                <w:szCs w:val="22"/>
                <w:u w:val="single"/>
                <w:cs/>
              </w:rPr>
              <w:t>)</w:t>
            </w:r>
          </w:p>
        </w:tc>
        <w:tc>
          <w:tcPr>
            <w:tcW w:w="1710" w:type="dxa"/>
            <w:tcBorders>
              <w:top w:val="nil"/>
              <w:left w:val="nil"/>
              <w:bottom w:val="nil"/>
              <w:right w:val="nil"/>
            </w:tcBorders>
          </w:tcPr>
          <w:p w14:paraId="453F457B" w14:textId="77777777" w:rsidR="00B1124D" w:rsidRDefault="00B1124D" w:rsidP="00B65123">
            <w:pPr>
              <w:pStyle w:val="NoSpacing"/>
              <w:jc w:val="center"/>
              <w:rPr>
                <w:rFonts w:cs="Times New Roman"/>
                <w:sz w:val="22"/>
                <w:szCs w:val="22"/>
                <w:u w:val="single"/>
              </w:rPr>
            </w:pPr>
          </w:p>
          <w:p w14:paraId="1CC8BA38" w14:textId="48000EA9" w:rsidR="00981F42" w:rsidRPr="00981F42" w:rsidRDefault="00981F42" w:rsidP="00B65123">
            <w:pPr>
              <w:pStyle w:val="NoSpacing"/>
              <w:jc w:val="center"/>
              <w:rPr>
                <w:rFonts w:cs="Times New Roman"/>
                <w:sz w:val="22"/>
                <w:szCs w:val="22"/>
                <w:u w:val="single"/>
                <w:cs/>
              </w:rPr>
            </w:pPr>
            <w:r w:rsidRPr="00981F42">
              <w:rPr>
                <w:rFonts w:cs="Times New Roman"/>
                <w:sz w:val="22"/>
                <w:szCs w:val="22"/>
                <w:u w:val="single"/>
              </w:rPr>
              <w:t>Total Value</w:t>
            </w:r>
            <w:r w:rsidR="00B1124D">
              <w:rPr>
                <w:rFonts w:cs="Times New Roman"/>
                <w:sz w:val="22"/>
                <w:szCs w:val="22"/>
                <w:u w:val="single"/>
              </w:rPr>
              <w:t xml:space="preserve"> </w:t>
            </w:r>
            <w:r w:rsidRPr="00981F42">
              <w:rPr>
                <w:rFonts w:cs="Times New Roman"/>
                <w:sz w:val="22"/>
                <w:szCs w:val="22"/>
                <w:u w:val="single"/>
                <w:cs/>
              </w:rPr>
              <w:t>(</w:t>
            </w:r>
            <w:r w:rsidRPr="00981F42">
              <w:rPr>
                <w:rFonts w:cs="Times New Roman"/>
                <w:sz w:val="22"/>
                <w:szCs w:val="22"/>
                <w:u w:val="single"/>
              </w:rPr>
              <w:t>Thousand Baht</w:t>
            </w:r>
            <w:r w:rsidRPr="00981F42">
              <w:rPr>
                <w:rFonts w:cs="Times New Roman"/>
                <w:sz w:val="22"/>
                <w:szCs w:val="22"/>
                <w:u w:val="single"/>
                <w:cs/>
              </w:rPr>
              <w:t>)</w:t>
            </w:r>
          </w:p>
        </w:tc>
      </w:tr>
      <w:tr w:rsidR="009058A0" w:rsidRPr="00981F42" w14:paraId="646CF7B6" w14:textId="77777777" w:rsidTr="00B1124D">
        <w:tc>
          <w:tcPr>
            <w:tcW w:w="1350" w:type="dxa"/>
            <w:tcBorders>
              <w:top w:val="nil"/>
              <w:left w:val="nil"/>
              <w:bottom w:val="nil"/>
              <w:right w:val="nil"/>
            </w:tcBorders>
          </w:tcPr>
          <w:p w14:paraId="485DB86A" w14:textId="7399ACE4" w:rsidR="009058A0" w:rsidRPr="00981F42" w:rsidRDefault="009058A0" w:rsidP="00816A28">
            <w:pPr>
              <w:pStyle w:val="NoSpacing"/>
              <w:ind w:left="156" w:hanging="156"/>
              <w:rPr>
                <w:rFonts w:cs="Times New Roman"/>
                <w:sz w:val="22"/>
                <w:szCs w:val="22"/>
              </w:rPr>
            </w:pPr>
            <w:r w:rsidRPr="009058A0">
              <w:rPr>
                <w:rFonts w:cs="Times New Roman"/>
                <w:sz w:val="22"/>
                <w:szCs w:val="22"/>
              </w:rPr>
              <w:t>NER2</w:t>
            </w:r>
            <w:r w:rsidRPr="009058A0">
              <w:rPr>
                <w:rFonts w:cs="Times New Roman" w:hint="cs"/>
                <w:sz w:val="22"/>
                <w:szCs w:val="22"/>
                <w:cs/>
              </w:rPr>
              <w:t>91</w:t>
            </w:r>
            <w:r w:rsidRPr="009058A0">
              <w:rPr>
                <w:rFonts w:cs="Times New Roman"/>
                <w:sz w:val="22"/>
                <w:szCs w:val="22"/>
              </w:rPr>
              <w:t>A</w:t>
            </w:r>
          </w:p>
        </w:tc>
        <w:tc>
          <w:tcPr>
            <w:tcW w:w="1350" w:type="dxa"/>
            <w:tcBorders>
              <w:top w:val="nil"/>
              <w:left w:val="nil"/>
              <w:bottom w:val="nil"/>
              <w:right w:val="nil"/>
            </w:tcBorders>
          </w:tcPr>
          <w:p w14:paraId="4E789339" w14:textId="2E5B72C5" w:rsidR="009058A0" w:rsidRPr="00981F42" w:rsidRDefault="009058A0" w:rsidP="009058A0">
            <w:pPr>
              <w:pStyle w:val="NoSpacing"/>
              <w:jc w:val="center"/>
              <w:rPr>
                <w:rFonts w:cs="Times New Roman"/>
                <w:sz w:val="22"/>
                <w:szCs w:val="22"/>
              </w:rPr>
            </w:pPr>
            <w:r>
              <w:rPr>
                <w:rFonts w:cs="Times New Roman"/>
                <w:sz w:val="22"/>
                <w:szCs w:val="22"/>
              </w:rPr>
              <w:t>15</w:t>
            </w:r>
            <w:r w:rsidRPr="00981F42">
              <w:rPr>
                <w:rFonts w:cs="Times New Roman"/>
                <w:sz w:val="22"/>
                <w:szCs w:val="22"/>
              </w:rPr>
              <w:t>/</w:t>
            </w:r>
            <w:r>
              <w:rPr>
                <w:rFonts w:cs="Times New Roman"/>
                <w:sz w:val="22"/>
                <w:szCs w:val="22"/>
              </w:rPr>
              <w:t>01</w:t>
            </w:r>
            <w:r w:rsidRPr="00981F42">
              <w:rPr>
                <w:rFonts w:cs="Times New Roman"/>
                <w:sz w:val="22"/>
                <w:szCs w:val="22"/>
              </w:rPr>
              <w:t>/202</w:t>
            </w:r>
            <w:r w:rsidR="00816A28">
              <w:rPr>
                <w:rFonts w:cs="Times New Roman"/>
                <w:sz w:val="22"/>
                <w:szCs w:val="22"/>
              </w:rPr>
              <w:t>6</w:t>
            </w:r>
          </w:p>
        </w:tc>
        <w:tc>
          <w:tcPr>
            <w:tcW w:w="1350" w:type="dxa"/>
            <w:tcBorders>
              <w:top w:val="nil"/>
              <w:left w:val="nil"/>
              <w:bottom w:val="nil"/>
              <w:right w:val="nil"/>
            </w:tcBorders>
          </w:tcPr>
          <w:p w14:paraId="02B4CDF3" w14:textId="50C61C0B" w:rsidR="009058A0" w:rsidRPr="00981F42" w:rsidRDefault="009058A0" w:rsidP="009058A0">
            <w:pPr>
              <w:pStyle w:val="NoSpacing"/>
              <w:jc w:val="center"/>
              <w:rPr>
                <w:rFonts w:cs="Times New Roman"/>
                <w:sz w:val="22"/>
                <w:szCs w:val="22"/>
              </w:rPr>
            </w:pPr>
            <w:r>
              <w:rPr>
                <w:rFonts w:cs="Times New Roman"/>
                <w:sz w:val="22"/>
                <w:szCs w:val="22"/>
              </w:rPr>
              <w:t>15</w:t>
            </w:r>
            <w:r w:rsidRPr="00981F42">
              <w:rPr>
                <w:rFonts w:cs="Times New Roman"/>
                <w:sz w:val="22"/>
                <w:szCs w:val="22"/>
              </w:rPr>
              <w:t>/</w:t>
            </w:r>
            <w:r>
              <w:rPr>
                <w:rFonts w:cs="Times New Roman"/>
                <w:sz w:val="22"/>
                <w:szCs w:val="22"/>
              </w:rPr>
              <w:t>01</w:t>
            </w:r>
            <w:r w:rsidRPr="00981F42">
              <w:rPr>
                <w:rFonts w:cs="Times New Roman"/>
                <w:sz w:val="22"/>
                <w:szCs w:val="22"/>
              </w:rPr>
              <w:t>/20</w:t>
            </w:r>
            <w:r>
              <w:rPr>
                <w:rFonts w:cs="Times New Roman"/>
                <w:sz w:val="22"/>
                <w:szCs w:val="22"/>
              </w:rPr>
              <w:t>29</w:t>
            </w:r>
          </w:p>
        </w:tc>
        <w:tc>
          <w:tcPr>
            <w:tcW w:w="1080" w:type="dxa"/>
            <w:tcBorders>
              <w:top w:val="nil"/>
              <w:left w:val="nil"/>
              <w:bottom w:val="nil"/>
              <w:right w:val="nil"/>
            </w:tcBorders>
          </w:tcPr>
          <w:p w14:paraId="6D4D8764" w14:textId="6B0CE97E" w:rsidR="009058A0" w:rsidRPr="00981F42" w:rsidRDefault="009058A0" w:rsidP="009058A0">
            <w:pPr>
              <w:pStyle w:val="NoSpacing"/>
              <w:jc w:val="center"/>
              <w:rPr>
                <w:rFonts w:cs="Times New Roman"/>
                <w:sz w:val="22"/>
                <w:szCs w:val="22"/>
              </w:rPr>
            </w:pPr>
            <w:r>
              <w:rPr>
                <w:rFonts w:cs="Times New Roman"/>
                <w:sz w:val="22"/>
                <w:szCs w:val="22"/>
              </w:rPr>
              <w:t>4</w:t>
            </w:r>
            <w:r w:rsidRPr="00981F42">
              <w:rPr>
                <w:rFonts w:cs="Times New Roman"/>
                <w:sz w:val="22"/>
                <w:szCs w:val="22"/>
              </w:rPr>
              <w:t>.</w:t>
            </w:r>
            <w:r>
              <w:rPr>
                <w:rFonts w:cs="Times New Roman"/>
                <w:sz w:val="22"/>
                <w:szCs w:val="22"/>
              </w:rPr>
              <w:t>60</w:t>
            </w:r>
          </w:p>
        </w:tc>
        <w:tc>
          <w:tcPr>
            <w:tcW w:w="1170" w:type="dxa"/>
            <w:tcBorders>
              <w:top w:val="nil"/>
              <w:left w:val="nil"/>
              <w:bottom w:val="nil"/>
              <w:right w:val="nil"/>
            </w:tcBorders>
          </w:tcPr>
          <w:p w14:paraId="524FF64C" w14:textId="77777777" w:rsidR="009058A0" w:rsidRPr="00981F42" w:rsidRDefault="009058A0" w:rsidP="009058A0">
            <w:pPr>
              <w:pStyle w:val="NoSpacing"/>
              <w:jc w:val="center"/>
              <w:rPr>
                <w:rFonts w:cs="Times New Roman"/>
                <w:sz w:val="22"/>
                <w:szCs w:val="22"/>
                <w:cs/>
              </w:rPr>
            </w:pPr>
            <w:r w:rsidRPr="00981F42">
              <w:rPr>
                <w:rFonts w:cs="Times New Roman"/>
                <w:sz w:val="22"/>
                <w:szCs w:val="22"/>
              </w:rPr>
              <w:t>Quarterly</w:t>
            </w:r>
          </w:p>
        </w:tc>
        <w:tc>
          <w:tcPr>
            <w:tcW w:w="990" w:type="dxa"/>
            <w:tcBorders>
              <w:top w:val="nil"/>
              <w:left w:val="nil"/>
              <w:bottom w:val="nil"/>
              <w:right w:val="nil"/>
            </w:tcBorders>
          </w:tcPr>
          <w:p w14:paraId="60A8B2D3" w14:textId="77777777" w:rsidR="009058A0" w:rsidRPr="00981F42" w:rsidRDefault="009058A0" w:rsidP="009058A0">
            <w:pPr>
              <w:pStyle w:val="NoSpacing"/>
              <w:jc w:val="center"/>
              <w:rPr>
                <w:rFonts w:cs="Times New Roman"/>
                <w:sz w:val="22"/>
                <w:szCs w:val="22"/>
              </w:rPr>
            </w:pPr>
            <w:r w:rsidRPr="00981F42">
              <w:rPr>
                <w:rFonts w:cs="Times New Roman"/>
                <w:sz w:val="22"/>
                <w:szCs w:val="22"/>
              </w:rPr>
              <w:t>1,000</w:t>
            </w:r>
          </w:p>
        </w:tc>
        <w:tc>
          <w:tcPr>
            <w:tcW w:w="1710" w:type="dxa"/>
            <w:tcBorders>
              <w:top w:val="nil"/>
              <w:left w:val="nil"/>
              <w:bottom w:val="nil"/>
              <w:right w:val="nil"/>
            </w:tcBorders>
          </w:tcPr>
          <w:p w14:paraId="42E1341A" w14:textId="7AC08F25" w:rsidR="009058A0" w:rsidRPr="00981F42" w:rsidRDefault="00816A28" w:rsidP="00B1124D">
            <w:pPr>
              <w:pStyle w:val="NoSpacing"/>
              <w:ind w:right="-202"/>
              <w:jc w:val="center"/>
              <w:rPr>
                <w:rFonts w:cs="Times New Roman"/>
                <w:sz w:val="22"/>
                <w:szCs w:val="22"/>
              </w:rPr>
            </w:pPr>
            <w:r>
              <w:rPr>
                <w:rFonts w:cs="Times New Roman"/>
                <w:sz w:val="22"/>
                <w:szCs w:val="22"/>
              </w:rPr>
              <w:t xml:space="preserve"> </w:t>
            </w:r>
            <w:r w:rsidR="009058A0" w:rsidRPr="009058A0">
              <w:rPr>
                <w:rFonts w:cs="Times New Roman"/>
                <w:sz w:val="22"/>
                <w:szCs w:val="22"/>
              </w:rPr>
              <w:t>1,122,400</w:t>
            </w:r>
          </w:p>
        </w:tc>
      </w:tr>
      <w:tr w:rsidR="009058A0" w:rsidRPr="00981F42" w14:paraId="3D3881F2" w14:textId="77777777" w:rsidTr="00B1124D">
        <w:tc>
          <w:tcPr>
            <w:tcW w:w="1350" w:type="dxa"/>
            <w:tcBorders>
              <w:top w:val="nil"/>
              <w:left w:val="nil"/>
              <w:bottom w:val="nil"/>
              <w:right w:val="nil"/>
            </w:tcBorders>
          </w:tcPr>
          <w:p w14:paraId="4367DD5B" w14:textId="0453F0F8" w:rsidR="009058A0" w:rsidRPr="00981F42" w:rsidRDefault="009058A0" w:rsidP="00816A28">
            <w:pPr>
              <w:pStyle w:val="NoSpacing"/>
              <w:ind w:left="156" w:hanging="156"/>
              <w:rPr>
                <w:rFonts w:cs="Times New Roman"/>
                <w:sz w:val="22"/>
                <w:szCs w:val="22"/>
              </w:rPr>
            </w:pPr>
            <w:r w:rsidRPr="009058A0">
              <w:rPr>
                <w:rFonts w:cs="Times New Roman"/>
                <w:sz w:val="22"/>
                <w:szCs w:val="22"/>
              </w:rPr>
              <w:t>NER311A</w:t>
            </w:r>
          </w:p>
        </w:tc>
        <w:tc>
          <w:tcPr>
            <w:tcW w:w="1350" w:type="dxa"/>
            <w:tcBorders>
              <w:top w:val="nil"/>
              <w:left w:val="nil"/>
              <w:bottom w:val="nil"/>
              <w:right w:val="nil"/>
            </w:tcBorders>
          </w:tcPr>
          <w:p w14:paraId="02A3B68B" w14:textId="396F2504" w:rsidR="009058A0" w:rsidRPr="00981F42" w:rsidRDefault="009058A0" w:rsidP="009058A0">
            <w:pPr>
              <w:pStyle w:val="NoSpacing"/>
              <w:jc w:val="center"/>
              <w:rPr>
                <w:rFonts w:cs="Times New Roman"/>
                <w:sz w:val="22"/>
                <w:szCs w:val="22"/>
              </w:rPr>
            </w:pPr>
            <w:r>
              <w:rPr>
                <w:rFonts w:cs="Times New Roman"/>
                <w:sz w:val="22"/>
                <w:szCs w:val="22"/>
              </w:rPr>
              <w:t>15</w:t>
            </w:r>
            <w:r w:rsidRPr="00981F42">
              <w:rPr>
                <w:rFonts w:cs="Times New Roman"/>
                <w:sz w:val="22"/>
                <w:szCs w:val="22"/>
              </w:rPr>
              <w:t>/</w:t>
            </w:r>
            <w:r>
              <w:rPr>
                <w:rFonts w:cs="Times New Roman"/>
                <w:sz w:val="22"/>
                <w:szCs w:val="22"/>
              </w:rPr>
              <w:t>01</w:t>
            </w:r>
            <w:r w:rsidRPr="00981F42">
              <w:rPr>
                <w:rFonts w:cs="Times New Roman"/>
                <w:sz w:val="22"/>
                <w:szCs w:val="22"/>
              </w:rPr>
              <w:t>/202</w:t>
            </w:r>
            <w:r w:rsidR="00816A28">
              <w:rPr>
                <w:rFonts w:cs="Times New Roman"/>
                <w:sz w:val="22"/>
                <w:szCs w:val="22"/>
              </w:rPr>
              <w:t>6</w:t>
            </w:r>
          </w:p>
        </w:tc>
        <w:tc>
          <w:tcPr>
            <w:tcW w:w="1350" w:type="dxa"/>
            <w:tcBorders>
              <w:top w:val="nil"/>
              <w:left w:val="nil"/>
              <w:bottom w:val="nil"/>
              <w:right w:val="nil"/>
            </w:tcBorders>
          </w:tcPr>
          <w:p w14:paraId="5D9E94BD" w14:textId="29E1B2A3" w:rsidR="009058A0" w:rsidRPr="00981F42" w:rsidRDefault="009058A0" w:rsidP="009058A0">
            <w:pPr>
              <w:pStyle w:val="NoSpacing"/>
              <w:jc w:val="center"/>
              <w:rPr>
                <w:rFonts w:cs="Times New Roman"/>
                <w:sz w:val="22"/>
                <w:szCs w:val="22"/>
              </w:rPr>
            </w:pPr>
            <w:r>
              <w:rPr>
                <w:rFonts w:cs="Times New Roman"/>
                <w:sz w:val="22"/>
                <w:szCs w:val="22"/>
              </w:rPr>
              <w:t>15</w:t>
            </w:r>
            <w:r w:rsidRPr="00981F42">
              <w:rPr>
                <w:rFonts w:cs="Times New Roman"/>
                <w:sz w:val="22"/>
                <w:szCs w:val="22"/>
              </w:rPr>
              <w:t>/</w:t>
            </w:r>
            <w:r>
              <w:rPr>
                <w:rFonts w:cs="Times New Roman"/>
                <w:sz w:val="22"/>
                <w:szCs w:val="22"/>
              </w:rPr>
              <w:t>01</w:t>
            </w:r>
            <w:r w:rsidRPr="00981F42">
              <w:rPr>
                <w:rFonts w:cs="Times New Roman"/>
                <w:sz w:val="22"/>
                <w:szCs w:val="22"/>
              </w:rPr>
              <w:t>/20</w:t>
            </w:r>
            <w:r>
              <w:rPr>
                <w:rFonts w:cs="Times New Roman"/>
                <w:sz w:val="22"/>
                <w:szCs w:val="22"/>
              </w:rPr>
              <w:t>3</w:t>
            </w:r>
            <w:r w:rsidRPr="00981F42">
              <w:rPr>
                <w:rFonts w:cs="Times New Roman"/>
                <w:sz w:val="22"/>
                <w:szCs w:val="22"/>
              </w:rPr>
              <w:t>1</w:t>
            </w:r>
          </w:p>
        </w:tc>
        <w:tc>
          <w:tcPr>
            <w:tcW w:w="1080" w:type="dxa"/>
            <w:tcBorders>
              <w:top w:val="nil"/>
              <w:left w:val="nil"/>
              <w:bottom w:val="nil"/>
              <w:right w:val="nil"/>
            </w:tcBorders>
          </w:tcPr>
          <w:p w14:paraId="27BCF0E1" w14:textId="442A19BB" w:rsidR="009058A0" w:rsidRPr="00981F42" w:rsidRDefault="009058A0" w:rsidP="009058A0">
            <w:pPr>
              <w:pStyle w:val="NoSpacing"/>
              <w:jc w:val="center"/>
              <w:rPr>
                <w:rFonts w:cs="Times New Roman"/>
                <w:sz w:val="22"/>
                <w:szCs w:val="22"/>
              </w:rPr>
            </w:pPr>
            <w:r>
              <w:rPr>
                <w:rFonts w:cs="Times New Roman"/>
                <w:sz w:val="22"/>
                <w:szCs w:val="22"/>
              </w:rPr>
              <w:t>5</w:t>
            </w:r>
            <w:r w:rsidRPr="00981F42">
              <w:rPr>
                <w:rFonts w:cs="Times New Roman"/>
                <w:sz w:val="22"/>
                <w:szCs w:val="22"/>
              </w:rPr>
              <w:t>.0</w:t>
            </w:r>
            <w:r>
              <w:rPr>
                <w:rFonts w:cs="Times New Roman"/>
                <w:sz w:val="22"/>
                <w:szCs w:val="22"/>
              </w:rPr>
              <w:t>5</w:t>
            </w:r>
          </w:p>
        </w:tc>
        <w:tc>
          <w:tcPr>
            <w:tcW w:w="1170" w:type="dxa"/>
            <w:tcBorders>
              <w:top w:val="nil"/>
              <w:left w:val="nil"/>
              <w:bottom w:val="nil"/>
              <w:right w:val="nil"/>
            </w:tcBorders>
          </w:tcPr>
          <w:p w14:paraId="1671A688" w14:textId="77777777" w:rsidR="009058A0" w:rsidRPr="00981F42" w:rsidRDefault="009058A0" w:rsidP="009058A0">
            <w:pPr>
              <w:pStyle w:val="NoSpacing"/>
              <w:jc w:val="center"/>
              <w:rPr>
                <w:rFonts w:cs="Times New Roman"/>
                <w:sz w:val="22"/>
                <w:szCs w:val="22"/>
                <w:cs/>
              </w:rPr>
            </w:pPr>
            <w:r w:rsidRPr="00981F42">
              <w:rPr>
                <w:rFonts w:cs="Times New Roman"/>
                <w:sz w:val="22"/>
                <w:szCs w:val="22"/>
              </w:rPr>
              <w:t>Quarterly</w:t>
            </w:r>
          </w:p>
        </w:tc>
        <w:tc>
          <w:tcPr>
            <w:tcW w:w="990" w:type="dxa"/>
            <w:tcBorders>
              <w:top w:val="nil"/>
              <w:left w:val="nil"/>
              <w:bottom w:val="nil"/>
              <w:right w:val="nil"/>
            </w:tcBorders>
          </w:tcPr>
          <w:p w14:paraId="210E6B20" w14:textId="77777777" w:rsidR="009058A0" w:rsidRPr="00981F42" w:rsidRDefault="009058A0" w:rsidP="009058A0">
            <w:pPr>
              <w:pStyle w:val="NoSpacing"/>
              <w:jc w:val="center"/>
              <w:rPr>
                <w:rFonts w:cs="Times New Roman"/>
                <w:sz w:val="22"/>
                <w:szCs w:val="22"/>
              </w:rPr>
            </w:pPr>
            <w:r w:rsidRPr="00981F42">
              <w:rPr>
                <w:rFonts w:cs="Times New Roman"/>
                <w:sz w:val="22"/>
                <w:szCs w:val="22"/>
              </w:rPr>
              <w:t>1,000</w:t>
            </w:r>
          </w:p>
        </w:tc>
        <w:tc>
          <w:tcPr>
            <w:tcW w:w="1710" w:type="dxa"/>
            <w:tcBorders>
              <w:top w:val="nil"/>
              <w:left w:val="nil"/>
              <w:bottom w:val="single" w:sz="4" w:space="0" w:color="auto"/>
              <w:right w:val="nil"/>
            </w:tcBorders>
          </w:tcPr>
          <w:p w14:paraId="41307B8C" w14:textId="1CE0E511" w:rsidR="009058A0" w:rsidRPr="00981F42" w:rsidRDefault="00816A28" w:rsidP="00B1124D">
            <w:pPr>
              <w:pStyle w:val="NoSpacing"/>
              <w:ind w:right="-202"/>
              <w:jc w:val="center"/>
              <w:rPr>
                <w:rFonts w:cs="Times New Roman"/>
                <w:sz w:val="22"/>
                <w:szCs w:val="22"/>
              </w:rPr>
            </w:pPr>
            <w:r>
              <w:rPr>
                <w:rFonts w:cs="Times New Roman"/>
                <w:sz w:val="22"/>
                <w:szCs w:val="22"/>
              </w:rPr>
              <w:t xml:space="preserve"> </w:t>
            </w:r>
            <w:r w:rsidR="009058A0" w:rsidRPr="009058A0">
              <w:rPr>
                <w:rFonts w:cs="Times New Roman"/>
                <w:sz w:val="22"/>
                <w:szCs w:val="22"/>
              </w:rPr>
              <w:t>1,344,600</w:t>
            </w:r>
          </w:p>
        </w:tc>
      </w:tr>
      <w:tr w:rsidR="009058A0" w:rsidRPr="00981F42" w14:paraId="4798A6DF" w14:textId="77777777" w:rsidTr="00B1124D">
        <w:tc>
          <w:tcPr>
            <w:tcW w:w="6300" w:type="dxa"/>
            <w:gridSpan w:val="5"/>
            <w:tcBorders>
              <w:top w:val="nil"/>
              <w:left w:val="nil"/>
              <w:bottom w:val="nil"/>
              <w:right w:val="nil"/>
            </w:tcBorders>
          </w:tcPr>
          <w:p w14:paraId="141D4C07" w14:textId="77777777" w:rsidR="009058A0" w:rsidRPr="00981F42" w:rsidRDefault="009058A0" w:rsidP="00816A28">
            <w:pPr>
              <w:pStyle w:val="NoSpacing"/>
              <w:ind w:left="156" w:hanging="156"/>
              <w:rPr>
                <w:rFonts w:cs="Times New Roman"/>
                <w:sz w:val="22"/>
                <w:szCs w:val="22"/>
              </w:rPr>
            </w:pPr>
            <w:r w:rsidRPr="00981F42">
              <w:rPr>
                <w:rFonts w:cs="Times New Roman"/>
                <w:sz w:val="22"/>
                <w:szCs w:val="22"/>
              </w:rPr>
              <w:t>Total</w:t>
            </w:r>
          </w:p>
        </w:tc>
        <w:tc>
          <w:tcPr>
            <w:tcW w:w="990" w:type="dxa"/>
            <w:tcBorders>
              <w:top w:val="nil"/>
              <w:left w:val="nil"/>
              <w:bottom w:val="nil"/>
              <w:right w:val="nil"/>
            </w:tcBorders>
          </w:tcPr>
          <w:p w14:paraId="42FA611D" w14:textId="77777777" w:rsidR="009058A0" w:rsidRPr="00981F42" w:rsidRDefault="009058A0" w:rsidP="009058A0">
            <w:pPr>
              <w:pStyle w:val="NoSpacing"/>
              <w:jc w:val="center"/>
              <w:rPr>
                <w:rFonts w:cs="Times New Roman"/>
                <w:sz w:val="22"/>
                <w:szCs w:val="22"/>
              </w:rPr>
            </w:pPr>
          </w:p>
        </w:tc>
        <w:tc>
          <w:tcPr>
            <w:tcW w:w="1710" w:type="dxa"/>
            <w:tcBorders>
              <w:top w:val="single" w:sz="4" w:space="0" w:color="auto"/>
              <w:left w:val="nil"/>
              <w:bottom w:val="double" w:sz="4" w:space="0" w:color="auto"/>
              <w:right w:val="nil"/>
            </w:tcBorders>
          </w:tcPr>
          <w:p w14:paraId="1A6C74B2" w14:textId="3DA828C4" w:rsidR="009058A0" w:rsidRPr="00981F42" w:rsidRDefault="00816A28" w:rsidP="00B1124D">
            <w:pPr>
              <w:pStyle w:val="NoSpacing"/>
              <w:ind w:right="-202" w:hanging="114"/>
              <w:jc w:val="center"/>
              <w:rPr>
                <w:rFonts w:cs="Times New Roman"/>
                <w:sz w:val="22"/>
                <w:szCs w:val="22"/>
              </w:rPr>
            </w:pPr>
            <w:r>
              <w:rPr>
                <w:rFonts w:cs="Times New Roman"/>
                <w:sz w:val="22"/>
                <w:szCs w:val="22"/>
              </w:rPr>
              <w:t xml:space="preserve">   </w:t>
            </w:r>
            <w:r w:rsidR="00841C65">
              <w:rPr>
                <w:rFonts w:cs="Times New Roman"/>
                <w:sz w:val="22"/>
                <w:szCs w:val="22"/>
              </w:rPr>
              <w:t>2</w:t>
            </w:r>
            <w:r w:rsidR="009058A0" w:rsidRPr="00981F42">
              <w:rPr>
                <w:rFonts w:cs="Times New Roman"/>
                <w:sz w:val="22"/>
                <w:szCs w:val="22"/>
              </w:rPr>
              <w:t>,</w:t>
            </w:r>
            <w:r w:rsidR="00841C65">
              <w:rPr>
                <w:rFonts w:cs="Times New Roman"/>
                <w:sz w:val="22"/>
                <w:szCs w:val="22"/>
              </w:rPr>
              <w:t>467</w:t>
            </w:r>
            <w:r w:rsidR="009058A0" w:rsidRPr="00981F42">
              <w:rPr>
                <w:rFonts w:cs="Times New Roman"/>
                <w:sz w:val="22"/>
                <w:szCs w:val="22"/>
              </w:rPr>
              <w:t>,</w:t>
            </w:r>
            <w:r w:rsidR="00841C65">
              <w:rPr>
                <w:rFonts w:cs="Times New Roman"/>
                <w:sz w:val="22"/>
                <w:szCs w:val="22"/>
              </w:rPr>
              <w:t>0</w:t>
            </w:r>
            <w:r w:rsidR="009058A0" w:rsidRPr="00981F42">
              <w:rPr>
                <w:rFonts w:cs="Times New Roman"/>
                <w:sz w:val="22"/>
                <w:szCs w:val="22"/>
              </w:rPr>
              <w:t>00</w:t>
            </w:r>
          </w:p>
        </w:tc>
      </w:tr>
    </w:tbl>
    <w:p w14:paraId="5487FA87" w14:textId="77777777" w:rsidR="005978C4" w:rsidRDefault="005978C4" w:rsidP="005978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jc w:val="thaiDistribute"/>
        <w:rPr>
          <w:rFonts w:ascii="Times New Roman" w:hAnsi="Times New Roman" w:cs="Times New Roman"/>
          <w:sz w:val="22"/>
          <w:szCs w:val="22"/>
        </w:rPr>
      </w:pPr>
    </w:p>
    <w:p w14:paraId="06F052A4" w14:textId="32FC3F45" w:rsidR="00201228" w:rsidRPr="00201228" w:rsidRDefault="00201228" w:rsidP="002012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jc w:val="thaiDistribute"/>
        <w:rPr>
          <w:rFonts w:ascii="Times New Roman" w:hAnsi="Times New Roman" w:cs="Times New Roman"/>
          <w:sz w:val="22"/>
          <w:szCs w:val="22"/>
        </w:rPr>
      </w:pPr>
      <w:r w:rsidRPr="00201228">
        <w:rPr>
          <w:rFonts w:ascii="Times New Roman" w:hAnsi="Times New Roman" w:cs="Times New Roman"/>
          <w:sz w:val="22"/>
          <w:szCs w:val="22"/>
        </w:rPr>
        <w:t>Purposes of the proceeds from such debentures are (1) for early redemption of the NER299A debentures that will mature in September 2029 and (2) for purchase of natural-rubber raw materials.</w:t>
      </w:r>
    </w:p>
    <w:p w14:paraId="2B6D230D" w14:textId="77777777" w:rsidR="002935D8" w:rsidRPr="00201228" w:rsidRDefault="002935D8" w:rsidP="005978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jc w:val="thaiDistribute"/>
        <w:rPr>
          <w:rFonts w:ascii="Times New Roman" w:hAnsi="Times New Roman" w:cstheme="minorBidi"/>
          <w:sz w:val="22"/>
          <w:szCs w:val="22"/>
        </w:rPr>
      </w:pPr>
    </w:p>
    <w:p w14:paraId="2DCD5DB5" w14:textId="4232A192" w:rsidR="009058A0" w:rsidRDefault="00C3172C" w:rsidP="005978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jc w:val="thaiDistribute"/>
        <w:rPr>
          <w:rFonts w:ascii="Times New Roman" w:hAnsi="Times New Roman" w:cs="Times New Roman"/>
          <w:sz w:val="22"/>
          <w:szCs w:val="22"/>
        </w:rPr>
      </w:pPr>
      <w:r w:rsidRPr="00890D9C">
        <w:rPr>
          <w:rFonts w:ascii="Times New Roman" w:hAnsi="Times New Roman" w:cs="Times New Roman"/>
          <w:sz w:val="22"/>
          <w:szCs w:val="22"/>
        </w:rPr>
        <w:t xml:space="preserve">The </w:t>
      </w:r>
      <w:r>
        <w:rPr>
          <w:rFonts w:ascii="Times New Roman" w:hAnsi="Times New Roman" w:cs="Times New Roman"/>
          <w:sz w:val="22"/>
          <w:szCs w:val="22"/>
        </w:rPr>
        <w:t>aforesaid</w:t>
      </w:r>
      <w:r w:rsidRPr="00890D9C">
        <w:rPr>
          <w:rFonts w:ascii="Times New Roman" w:hAnsi="Times New Roman" w:cs="Times New Roman"/>
          <w:sz w:val="22"/>
          <w:szCs w:val="22"/>
        </w:rPr>
        <w:t xml:space="preserve"> debentures have significant conditions which include m</w:t>
      </w:r>
      <w:r>
        <w:rPr>
          <w:rFonts w:ascii="Times New Roman" w:hAnsi="Times New Roman" w:cs="Times New Roman"/>
          <w:sz w:val="22"/>
          <w:szCs w:val="22"/>
        </w:rPr>
        <w:t xml:space="preserve">aintaining Debt-to-Equity ratio </w:t>
      </w:r>
      <w:r w:rsidRPr="00890D9C">
        <w:rPr>
          <w:rFonts w:ascii="Times New Roman" w:hAnsi="Times New Roman" w:cs="Times New Roman"/>
          <w:sz w:val="22"/>
          <w:szCs w:val="22"/>
        </w:rPr>
        <w:t xml:space="preserve">not </w:t>
      </w:r>
      <w:r w:rsidRPr="00C3172C">
        <w:rPr>
          <w:rFonts w:ascii="Times New Roman" w:hAnsi="Times New Roman" w:cs="Times New Roman"/>
          <w:sz w:val="22"/>
          <w:szCs w:val="22"/>
        </w:rPr>
        <w:t>exceeding 2.5:1.</w:t>
      </w:r>
    </w:p>
    <w:p w14:paraId="5A36448D" w14:textId="77777777" w:rsidR="009058A0" w:rsidRDefault="009058A0" w:rsidP="005978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ight="29"/>
        <w:jc w:val="thaiDistribute"/>
        <w:rPr>
          <w:rFonts w:ascii="Times New Roman" w:hAnsi="Times New Roman" w:cs="Times New Roman"/>
          <w:sz w:val="22"/>
          <w:szCs w:val="22"/>
        </w:rPr>
      </w:pPr>
    </w:p>
    <w:p w14:paraId="5FDCF8ED" w14:textId="646D8059" w:rsidR="005978C4" w:rsidRDefault="005978C4" w:rsidP="005978C4">
      <w:pPr>
        <w:pStyle w:val="ListParagraph"/>
        <w:numPr>
          <w:ilvl w:val="0"/>
          <w:numId w:val="3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hanging="540"/>
        <w:jc w:val="thaiDistribute"/>
        <w:rPr>
          <w:rFonts w:ascii="Times New Roman" w:hAnsi="Times New Roman" w:cs="Times New Roman"/>
          <w:sz w:val="22"/>
        </w:rPr>
      </w:pPr>
      <w:r w:rsidRPr="005978C4">
        <w:rPr>
          <w:rFonts w:ascii="Times New Roman" w:hAnsi="Times New Roman" w:cs="Times New Roman"/>
          <w:sz w:val="22"/>
        </w:rPr>
        <w:t xml:space="preserve">At the Board of Directors’ meeting </w:t>
      </w:r>
      <w:r w:rsidRPr="002935D8">
        <w:rPr>
          <w:rFonts w:ascii="Times New Roman" w:hAnsi="Times New Roman" w:cs="Times New Roman"/>
          <w:sz w:val="22"/>
        </w:rPr>
        <w:t>on February 19,</w:t>
      </w:r>
      <w:r w:rsidRPr="005978C4">
        <w:rPr>
          <w:rFonts w:ascii="Times New Roman" w:hAnsi="Times New Roman" w:cs="Times New Roman"/>
          <w:sz w:val="22"/>
        </w:rPr>
        <w:t xml:space="preserve"> 2026, the Board of Directors </w:t>
      </w:r>
      <w:r w:rsidRPr="005978C4">
        <w:rPr>
          <w:rFonts w:ascii="Times New Roman" w:hAnsi="Times New Roman"/>
          <w:sz w:val="22"/>
        </w:rPr>
        <w:t>passed the resolution</w:t>
      </w:r>
      <w:r w:rsidRPr="005978C4">
        <w:rPr>
          <w:rFonts w:ascii="Times New Roman" w:hAnsi="Times New Roman" w:hint="cs"/>
          <w:sz w:val="22"/>
          <w:cs/>
        </w:rPr>
        <w:t xml:space="preserve"> </w:t>
      </w:r>
      <w:r w:rsidRPr="005978C4">
        <w:rPr>
          <w:rFonts w:ascii="Times New Roman" w:hAnsi="Times New Roman" w:cs="Times New Roman"/>
          <w:sz w:val="22"/>
        </w:rPr>
        <w:t>approving</w:t>
      </w:r>
      <w:r w:rsidRPr="005978C4">
        <w:rPr>
          <w:rFonts w:ascii="Times New Roman" w:hAnsi="Times New Roman"/>
          <w:sz w:val="22"/>
        </w:rPr>
        <w:t xml:space="preserve"> the </w:t>
      </w:r>
      <w:r w:rsidRPr="005978C4">
        <w:rPr>
          <w:rFonts w:ascii="Times New Roman" w:hAnsi="Times New Roman" w:cs="Times New Roman"/>
          <w:sz w:val="22"/>
        </w:rPr>
        <w:t>p</w:t>
      </w:r>
      <w:r w:rsidRPr="005978C4">
        <w:rPr>
          <w:rFonts w:ascii="Times New Roman" w:hAnsi="Times New Roman"/>
          <w:sz w:val="22"/>
        </w:rPr>
        <w:t>ayment</w:t>
      </w:r>
      <w:r w:rsidRPr="005978C4">
        <w:rPr>
          <w:rFonts w:ascii="Times New Roman" w:hAnsi="Times New Roman" w:hint="cs"/>
          <w:sz w:val="22"/>
          <w:cs/>
        </w:rPr>
        <w:t xml:space="preserve"> </w:t>
      </w:r>
      <w:r w:rsidRPr="005978C4">
        <w:rPr>
          <w:rFonts w:ascii="Times New Roman" w:hAnsi="Times New Roman"/>
          <w:sz w:val="22"/>
        </w:rPr>
        <w:t xml:space="preserve">of final dividends from the 2025 operations to shareholders at </w:t>
      </w:r>
      <w:r w:rsidRPr="00095FD2">
        <w:rPr>
          <w:rFonts w:ascii="Times New Roman" w:hAnsi="Times New Roman"/>
          <w:sz w:val="22"/>
        </w:rPr>
        <w:t>Baht 0.</w:t>
      </w:r>
      <w:r w:rsidR="002935D8" w:rsidRPr="00095FD2">
        <w:rPr>
          <w:rFonts w:ascii="Times New Roman" w:hAnsi="Times New Roman"/>
          <w:sz w:val="22"/>
        </w:rPr>
        <w:t>2</w:t>
      </w:r>
      <w:r w:rsidR="00095FD2" w:rsidRPr="00095FD2">
        <w:rPr>
          <w:rFonts w:ascii="Times New Roman" w:hAnsi="Times New Roman"/>
          <w:sz w:val="22"/>
        </w:rPr>
        <w:t>6</w:t>
      </w:r>
      <w:r w:rsidRPr="00095FD2">
        <w:rPr>
          <w:rFonts w:ascii="Times New Roman" w:hAnsi="Times New Roman"/>
          <w:sz w:val="22"/>
        </w:rPr>
        <w:t xml:space="preserve"> per </w:t>
      </w:r>
      <w:r w:rsidRPr="00095FD2">
        <w:rPr>
          <w:rFonts w:ascii="Times New Roman" w:hAnsi="Times New Roman" w:cs="Times New Roman"/>
          <w:sz w:val="22"/>
        </w:rPr>
        <w:t xml:space="preserve">share, </w:t>
      </w:r>
      <w:proofErr w:type="spellStart"/>
      <w:r w:rsidRPr="00095FD2">
        <w:rPr>
          <w:rFonts w:ascii="Times New Roman" w:hAnsi="Times New Roman" w:cs="Times New Roman"/>
          <w:sz w:val="22"/>
        </w:rPr>
        <w:t>totalling</w:t>
      </w:r>
      <w:proofErr w:type="spellEnd"/>
      <w:r w:rsidRPr="00095FD2">
        <w:rPr>
          <w:rFonts w:ascii="Times New Roman" w:hAnsi="Times New Roman" w:cs="Times New Roman"/>
          <w:sz w:val="22"/>
        </w:rPr>
        <w:t xml:space="preserve"> approximately Baht </w:t>
      </w:r>
      <w:r w:rsidR="00095FD2" w:rsidRPr="00095FD2">
        <w:rPr>
          <w:rFonts w:ascii="Times New Roman" w:hAnsi="Times New Roman" w:cs="Times New Roman"/>
          <w:sz w:val="22"/>
        </w:rPr>
        <w:t>480</w:t>
      </w:r>
      <w:r w:rsidRPr="00095FD2">
        <w:rPr>
          <w:rFonts w:ascii="Times New Roman" w:hAnsi="Times New Roman" w:cs="Times New Roman"/>
          <w:sz w:val="22"/>
        </w:rPr>
        <w:t>.</w:t>
      </w:r>
      <w:r w:rsidR="00095FD2" w:rsidRPr="00095FD2">
        <w:rPr>
          <w:rFonts w:ascii="Times New Roman" w:hAnsi="Times New Roman" w:cs="Times New Roman"/>
          <w:sz w:val="22"/>
        </w:rPr>
        <w:t>4</w:t>
      </w:r>
      <w:r w:rsidRPr="00095FD2">
        <w:rPr>
          <w:rFonts w:ascii="Times New Roman" w:hAnsi="Times New Roman" w:cs="Times New Roman"/>
          <w:sz w:val="22"/>
        </w:rPr>
        <w:t xml:space="preserve"> million. The dividends shall be entirely paid from the profit of the</w:t>
      </w:r>
      <w:r w:rsidRPr="00095FD2">
        <w:rPr>
          <w:rFonts w:ascii="Times New Roman" w:hAnsi="Times New Roman"/>
          <w:sz w:val="22"/>
        </w:rPr>
        <w:t xml:space="preserve"> promoted business and scheduled for dividend payment on May </w:t>
      </w:r>
      <w:r w:rsidR="00095FD2" w:rsidRPr="00095FD2">
        <w:rPr>
          <w:rFonts w:ascii="Times New Roman" w:hAnsi="Times New Roman"/>
          <w:sz w:val="22"/>
        </w:rPr>
        <w:t>7</w:t>
      </w:r>
      <w:r w:rsidRPr="00095FD2">
        <w:rPr>
          <w:rFonts w:ascii="Times New Roman" w:hAnsi="Times New Roman"/>
          <w:sz w:val="22"/>
        </w:rPr>
        <w:t>, 2026.</w:t>
      </w:r>
      <w:r w:rsidRPr="005978C4">
        <w:rPr>
          <w:rFonts w:ascii="Times New Roman" w:hAnsi="Times New Roman"/>
          <w:sz w:val="22"/>
        </w:rPr>
        <w:t xml:space="preserve"> Such matter </w:t>
      </w:r>
      <w:r w:rsidRPr="005978C4">
        <w:rPr>
          <w:rFonts w:ascii="Times New Roman" w:hAnsi="Times New Roman" w:cs="Times New Roman"/>
          <w:sz w:val="22"/>
        </w:rPr>
        <w:t>will be proposed for approval in the</w:t>
      </w:r>
      <w:r w:rsidR="00B1124D">
        <w:rPr>
          <w:rFonts w:ascii="Times New Roman" w:hAnsi="Times New Roman" w:cs="Times New Roman"/>
          <w:sz w:val="22"/>
        </w:rPr>
        <w:t xml:space="preserve"> upcoming</w:t>
      </w:r>
      <w:r w:rsidR="00B1124D" w:rsidRPr="000C2F04">
        <w:rPr>
          <w:rFonts w:ascii="Times New Roman" w:hAnsi="Times New Roman" w:cs="Times New Roman"/>
          <w:sz w:val="22"/>
        </w:rPr>
        <w:t xml:space="preserve"> shareholders’ meeting</w:t>
      </w:r>
      <w:r w:rsidR="00B1124D">
        <w:rPr>
          <w:rFonts w:ascii="Times New Roman" w:hAnsi="Times New Roman" w:cs="Times New Roman"/>
          <w:sz w:val="22"/>
        </w:rPr>
        <w:t>.</w:t>
      </w:r>
    </w:p>
    <w:p w14:paraId="2A145D10" w14:textId="77777777" w:rsidR="00D74F31" w:rsidRPr="00AF41D9" w:rsidRDefault="00D74F31" w:rsidP="007C10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s>
        <w:spacing w:after="0"/>
        <w:ind w:right="117"/>
        <w:jc w:val="thaiDistribute"/>
        <w:rPr>
          <w:rFonts w:ascii="Times New Roman" w:hAnsi="Times New Roman" w:cs="Times New Roman"/>
          <w:sz w:val="22"/>
          <w:szCs w:val="22"/>
          <w:cs/>
        </w:rPr>
      </w:pPr>
    </w:p>
    <w:p w14:paraId="6A42E762" w14:textId="77777777" w:rsidR="0062287B" w:rsidRPr="00AF41D9" w:rsidRDefault="0062287B" w:rsidP="000A5122">
      <w:pPr>
        <w:numPr>
          <w:ilvl w:val="0"/>
          <w:numId w:val="19"/>
        </w:numPr>
        <w:tabs>
          <w:tab w:val="clear" w:pos="227"/>
          <w:tab w:val="clear" w:pos="454"/>
          <w:tab w:val="clear" w:pos="680"/>
          <w:tab w:val="clear" w:pos="72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67"/>
        </w:tabs>
        <w:spacing w:line="260" w:lineRule="atLeast"/>
        <w:ind w:hanging="720"/>
        <w:jc w:val="both"/>
        <w:rPr>
          <w:rFonts w:ascii="Times New Roman" w:hAnsi="Times New Roman" w:cs="Times New Roman"/>
          <w:b/>
          <w:bCs/>
          <w:caps/>
          <w:sz w:val="22"/>
          <w:szCs w:val="22"/>
        </w:rPr>
      </w:pPr>
      <w:r w:rsidRPr="00AF41D9">
        <w:rPr>
          <w:rFonts w:ascii="Times New Roman" w:hAnsi="Times New Roman" w:cs="Times New Roman"/>
          <w:b/>
          <w:bCs/>
          <w:caps/>
          <w:sz w:val="22"/>
          <w:szCs w:val="22"/>
        </w:rPr>
        <w:t>APPROVAL OF THE FINANCIAL STATEMENTS</w:t>
      </w:r>
    </w:p>
    <w:p w14:paraId="23B379C3" w14:textId="77777777" w:rsidR="0062287B" w:rsidRPr="00AF41D9" w:rsidRDefault="0062287B" w:rsidP="007451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imes New Roman"/>
          <w:sz w:val="22"/>
          <w:szCs w:val="22"/>
        </w:rPr>
      </w:pPr>
    </w:p>
    <w:p w14:paraId="3752FB8B" w14:textId="677B7816" w:rsidR="00665069" w:rsidRPr="003B29BC" w:rsidRDefault="0074512B" w:rsidP="008F0D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0"/>
          <w:tab w:val="left" w:pos="-3330"/>
        </w:tabs>
        <w:jc w:val="both"/>
        <w:rPr>
          <w:rFonts w:ascii="Times New Roman" w:hAnsi="Times New Roman" w:cstheme="minorBidi"/>
          <w:sz w:val="22"/>
          <w:szCs w:val="22"/>
          <w:cs/>
        </w:rPr>
      </w:pPr>
      <w:r w:rsidRPr="00D060B7">
        <w:rPr>
          <w:rFonts w:ascii="Times New Roman" w:hAnsi="Times New Roman" w:cs="Times New Roman"/>
          <w:sz w:val="22"/>
          <w:szCs w:val="22"/>
        </w:rPr>
        <w:t xml:space="preserve">The accompanying financial statements have been approved </w:t>
      </w:r>
      <w:r w:rsidR="005E2DA8" w:rsidRPr="00D060B7">
        <w:rPr>
          <w:rFonts w:ascii="Times New Roman" w:hAnsi="Times New Roman" w:cs="Times New Roman"/>
          <w:sz w:val="22"/>
          <w:szCs w:val="22"/>
        </w:rPr>
        <w:t>for issuance</w:t>
      </w:r>
      <w:r w:rsidRPr="00D060B7">
        <w:rPr>
          <w:rFonts w:ascii="Times New Roman" w:hAnsi="Times New Roman" w:cs="Times New Roman"/>
          <w:sz w:val="22"/>
          <w:szCs w:val="22"/>
        </w:rPr>
        <w:t xml:space="preserve"> by the Company’s Board of Directors’ meeting on February </w:t>
      </w:r>
      <w:r w:rsidR="00440C73">
        <w:rPr>
          <w:rFonts w:ascii="Times New Roman" w:hAnsi="Times New Roman" w:cs="Times New Roman"/>
          <w:sz w:val="22"/>
          <w:szCs w:val="22"/>
        </w:rPr>
        <w:t>19</w:t>
      </w:r>
      <w:r w:rsidR="00917E3B" w:rsidRPr="00D060B7">
        <w:rPr>
          <w:rFonts w:ascii="Times New Roman" w:hAnsi="Times New Roman" w:cs="Times New Roman"/>
          <w:sz w:val="22"/>
          <w:szCs w:val="22"/>
        </w:rPr>
        <w:t>, 202</w:t>
      </w:r>
      <w:r w:rsidR="0058501E">
        <w:rPr>
          <w:rFonts w:ascii="Times New Roman" w:hAnsi="Times New Roman" w:cstheme="minorBidi"/>
          <w:sz w:val="22"/>
          <w:szCs w:val="22"/>
        </w:rPr>
        <w:t>6</w:t>
      </w:r>
      <w:r w:rsidRPr="00D060B7">
        <w:rPr>
          <w:rFonts w:ascii="Times New Roman" w:hAnsi="Times New Roman" w:cs="Times New Roman"/>
          <w:sz w:val="22"/>
          <w:szCs w:val="22"/>
        </w:rPr>
        <w:t>.</w:t>
      </w:r>
    </w:p>
    <w:sectPr w:rsidR="00665069" w:rsidRPr="003B29BC" w:rsidSect="00D459BF">
      <w:headerReference w:type="default" r:id="rId8"/>
      <w:footerReference w:type="default" r:id="rId9"/>
      <w:headerReference w:type="first" r:id="rId10"/>
      <w:footerReference w:type="first" r:id="rId11"/>
      <w:type w:val="continuous"/>
      <w:pgSz w:w="11909" w:h="16834" w:code="9"/>
      <w:pgMar w:top="1525" w:right="1151" w:bottom="709" w:left="1440" w:header="993" w:footer="380" w:gutter="0"/>
      <w:pgNumType w:start="11"/>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3D108" w14:textId="77777777" w:rsidR="00AE473D" w:rsidRDefault="00AE473D" w:rsidP="00642AE8">
      <w:pPr>
        <w:pStyle w:val="Char"/>
      </w:pPr>
      <w:r>
        <w:separator/>
      </w:r>
    </w:p>
  </w:endnote>
  <w:endnote w:type="continuationSeparator" w:id="0">
    <w:p w14:paraId="5FC784A2" w14:textId="77777777" w:rsidR="00AE473D" w:rsidRDefault="00AE473D" w:rsidP="00642AE8">
      <w:pPr>
        <w:pStyle w:val="Cha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F294" w14:textId="77777777" w:rsidR="00106427" w:rsidRPr="0062452D" w:rsidRDefault="00B609B7">
    <w:pPr>
      <w:pStyle w:val="Footer"/>
      <w:jc w:val="right"/>
      <w:rPr>
        <w:rFonts w:ascii="Times New Roman" w:hAnsi="Times New Roman" w:cs="Times New Roman"/>
        <w:sz w:val="22"/>
        <w:szCs w:val="22"/>
      </w:rPr>
    </w:pPr>
    <w:r w:rsidRPr="0062452D">
      <w:rPr>
        <w:rFonts w:ascii="Times New Roman" w:hAnsi="Times New Roman" w:cs="Times New Roman"/>
        <w:sz w:val="22"/>
        <w:szCs w:val="22"/>
      </w:rPr>
      <w:fldChar w:fldCharType="begin"/>
    </w:r>
    <w:r w:rsidR="00106427" w:rsidRPr="0062452D">
      <w:rPr>
        <w:rFonts w:ascii="Times New Roman" w:hAnsi="Times New Roman" w:cs="Times New Roman"/>
        <w:sz w:val="22"/>
        <w:szCs w:val="22"/>
      </w:rPr>
      <w:instrText xml:space="preserve"> PAGE   \* MERGEFORMAT </w:instrText>
    </w:r>
    <w:r w:rsidRPr="0062452D">
      <w:rPr>
        <w:rFonts w:ascii="Times New Roman" w:hAnsi="Times New Roman" w:cs="Times New Roman"/>
        <w:sz w:val="22"/>
        <w:szCs w:val="22"/>
      </w:rPr>
      <w:fldChar w:fldCharType="separate"/>
    </w:r>
    <w:r w:rsidR="008F0DD7">
      <w:rPr>
        <w:rFonts w:ascii="Times New Roman" w:hAnsi="Times New Roman" w:cs="Times New Roman"/>
        <w:noProof/>
        <w:sz w:val="22"/>
        <w:szCs w:val="22"/>
      </w:rPr>
      <w:t>36</w:t>
    </w:r>
    <w:r w:rsidRPr="0062452D">
      <w:rPr>
        <w:rFonts w:ascii="Times New Roman" w:hAnsi="Times New Roman" w:cs="Times New Roman"/>
        <w:sz w:val="22"/>
        <w:szCs w:val="22"/>
      </w:rPr>
      <w:fldChar w:fldCharType="end"/>
    </w:r>
  </w:p>
  <w:p w14:paraId="13B6F7FA" w14:textId="77777777" w:rsidR="00106427" w:rsidRPr="0062452D" w:rsidRDefault="00106427" w:rsidP="008E1970">
    <w:pPr>
      <w:jc w:val="right"/>
      <w:rPr>
        <w:rFonts w:ascii="Times New Roman" w:hAnsi="Times New Roman" w:cs="Times New Roman"/>
        <w:b/>
        <w:bCs/>
        <w:sz w:val="22"/>
        <w:szCs w:val="22"/>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6ED54" w14:textId="77777777" w:rsidR="00106427" w:rsidRPr="0062452D" w:rsidRDefault="00106427">
    <w:pPr>
      <w:pStyle w:val="Footer"/>
      <w:jc w:val="right"/>
      <w:rPr>
        <w:rFonts w:ascii="Angsana New" w:hAnsi="Angsana New"/>
        <w:sz w:val="30"/>
        <w:szCs w:val="30"/>
      </w:rPr>
    </w:pPr>
    <w:r>
      <w:rPr>
        <w:rFonts w:ascii="Angsana New" w:hAnsi="Angsana New"/>
        <w:sz w:val="30"/>
        <w:szCs w:val="30"/>
      </w:rPr>
      <w:t>11</w:t>
    </w:r>
  </w:p>
  <w:p w14:paraId="1B7B5189" w14:textId="77777777" w:rsidR="00106427" w:rsidRPr="00FA29AE" w:rsidRDefault="00106427" w:rsidP="008E1970">
    <w:pPr>
      <w:pStyle w:val="Foote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FB77" w14:textId="77777777" w:rsidR="00AE473D" w:rsidRDefault="00AE473D" w:rsidP="00642AE8">
      <w:pPr>
        <w:pStyle w:val="Char"/>
      </w:pPr>
      <w:r>
        <w:separator/>
      </w:r>
    </w:p>
  </w:footnote>
  <w:footnote w:type="continuationSeparator" w:id="0">
    <w:p w14:paraId="7AEFE0A3" w14:textId="77777777" w:rsidR="00AE473D" w:rsidRDefault="00AE473D" w:rsidP="00642AE8">
      <w:pPr>
        <w:pStyle w:val="Cha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6C884" w14:textId="52A93191" w:rsidR="00106427" w:rsidRPr="00284C4C" w:rsidRDefault="007A652E"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pacing w:val="-2"/>
        <w:sz w:val="22"/>
        <w:szCs w:val="22"/>
      </w:rPr>
    </w:pPr>
    <w:proofErr w:type="gramStart"/>
    <w:r w:rsidRPr="00272C10">
      <w:rPr>
        <w:rFonts w:ascii="Times New Roman" w:hAnsi="Times New Roman" w:cs="Times New Roman"/>
        <w:b/>
        <w:bCs/>
        <w:sz w:val="22"/>
        <w:szCs w:val="22"/>
      </w:rPr>
      <w:t>NORTH EAST</w:t>
    </w:r>
    <w:proofErr w:type="gramEnd"/>
    <w:r w:rsidRPr="00272C10">
      <w:rPr>
        <w:rFonts w:ascii="Times New Roman" w:hAnsi="Times New Roman" w:cs="Times New Roman"/>
        <w:b/>
        <w:bCs/>
        <w:sz w:val="22"/>
        <w:szCs w:val="22"/>
      </w:rPr>
      <w:t xml:space="preserve"> RUBBER </w:t>
    </w:r>
    <w:r>
      <w:rPr>
        <w:rFonts w:ascii="Times New Roman" w:hAnsi="Times New Roman" w:cs="Times New Roman"/>
        <w:b/>
        <w:bCs/>
        <w:sz w:val="22"/>
        <w:szCs w:val="22"/>
      </w:rPr>
      <w:t xml:space="preserve">PUBLIC </w:t>
    </w:r>
    <w:r w:rsidRPr="00272C10">
      <w:rPr>
        <w:rFonts w:ascii="Times New Roman" w:hAnsi="Times New Roman" w:cs="Times New Roman"/>
        <w:b/>
        <w:bCs/>
        <w:sz w:val="22"/>
        <w:szCs w:val="22"/>
      </w:rPr>
      <w:t>COMPANY LIMITED</w:t>
    </w:r>
    <w:r w:rsidR="00816A28" w:rsidRPr="00816A28">
      <w:rPr>
        <w:rFonts w:ascii="Times New Roman" w:hAnsi="Times New Roman" w:cs="Times New Roman"/>
        <w:b/>
        <w:bCs/>
        <w:sz w:val="22"/>
        <w:szCs w:val="22"/>
      </w:rPr>
      <w:t xml:space="preserve"> </w:t>
    </w:r>
    <w:r w:rsidR="00816A28">
      <w:rPr>
        <w:rFonts w:ascii="Times New Roman" w:hAnsi="Times New Roman" w:cs="Times New Roman"/>
        <w:b/>
        <w:bCs/>
        <w:sz w:val="22"/>
        <w:szCs w:val="22"/>
      </w:rPr>
      <w:t>AND ITS SUBSIDIARY</w:t>
    </w:r>
  </w:p>
  <w:p w14:paraId="74775DF2" w14:textId="77777777" w:rsidR="00106427" w:rsidRPr="00C9146C" w:rsidRDefault="00106427"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b/>
        <w:bCs/>
        <w:sz w:val="22"/>
        <w:szCs w:val="28"/>
      </w:rPr>
    </w:pPr>
    <w:r w:rsidRPr="00A8629F">
      <w:rPr>
        <w:rFonts w:ascii="Times New Roman" w:hAnsi="Times New Roman" w:cs="Arial"/>
        <w:b/>
        <w:bCs/>
        <w:sz w:val="22"/>
        <w:szCs w:val="22"/>
      </w:rPr>
      <w:t>Notes to Financial Statements</w:t>
    </w:r>
    <w:r>
      <w:rPr>
        <w:rFonts w:ascii="Times New Roman" w:hAnsi="Times New Roman" w:cs="Arial"/>
        <w:b/>
        <w:bCs/>
        <w:sz w:val="22"/>
        <w:szCs w:val="22"/>
      </w:rPr>
      <w:t xml:space="preserve"> </w:t>
    </w:r>
    <w:r>
      <w:rPr>
        <w:rFonts w:ascii="Times New Roman" w:hAnsi="Times New Roman" w:cs="Cordia New"/>
        <w:b/>
        <w:bCs/>
        <w:sz w:val="22"/>
        <w:szCs w:val="28"/>
      </w:rPr>
      <w:t>(Continued)</w:t>
    </w:r>
  </w:p>
  <w:p w14:paraId="225BFFA2" w14:textId="2EB408AD" w:rsidR="00106427" w:rsidRPr="00A8629F" w:rsidRDefault="00106427" w:rsidP="00C9146C">
    <w:pPr>
      <w:pStyle w:val="AAheadingwocontent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jc w:val="both"/>
      <w:rPr>
        <w:rFonts w:cs="Arial"/>
      </w:rPr>
    </w:pPr>
    <w:r>
      <w:rPr>
        <w:rFonts w:cs="Arial"/>
      </w:rPr>
      <w:t xml:space="preserve">December 31, </w:t>
    </w:r>
    <w:proofErr w:type="gramStart"/>
    <w:r>
      <w:rPr>
        <w:rFonts w:cs="Arial"/>
      </w:rPr>
      <w:t>202</w:t>
    </w:r>
    <w:r w:rsidR="00075E8F">
      <w:rPr>
        <w:rFonts w:cstheme="minorBidi"/>
      </w:rPr>
      <w:t>5</w:t>
    </w:r>
    <w:proofErr w:type="gramEnd"/>
    <w:r>
      <w:rPr>
        <w:rFonts w:cs="Arial"/>
      </w:rPr>
      <w:t xml:space="preserve"> and 202</w:t>
    </w:r>
    <w:r w:rsidR="00075E8F">
      <w:rPr>
        <w:rFonts w:cs="Arial"/>
      </w:rPr>
      <w:t>4</w:t>
    </w:r>
  </w:p>
  <w:p w14:paraId="3E6AA0ED" w14:textId="77777777" w:rsidR="00106427" w:rsidRPr="005104B8" w:rsidRDefault="00106427" w:rsidP="000C3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DD747" w14:textId="3FE2116B" w:rsidR="00106427" w:rsidRPr="00284C4C" w:rsidRDefault="007A652E"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pacing w:val="-2"/>
        <w:sz w:val="22"/>
        <w:szCs w:val="22"/>
      </w:rPr>
    </w:pPr>
    <w:proofErr w:type="gramStart"/>
    <w:r w:rsidRPr="00272C10">
      <w:rPr>
        <w:rFonts w:ascii="Times New Roman" w:hAnsi="Times New Roman" w:cs="Times New Roman"/>
        <w:b/>
        <w:bCs/>
        <w:sz w:val="22"/>
        <w:szCs w:val="22"/>
      </w:rPr>
      <w:t>NORTH EAST</w:t>
    </w:r>
    <w:proofErr w:type="gramEnd"/>
    <w:r w:rsidRPr="00272C10">
      <w:rPr>
        <w:rFonts w:ascii="Times New Roman" w:hAnsi="Times New Roman" w:cs="Times New Roman"/>
        <w:b/>
        <w:bCs/>
        <w:sz w:val="22"/>
        <w:szCs w:val="22"/>
      </w:rPr>
      <w:t xml:space="preserve"> RUBBER </w:t>
    </w:r>
    <w:r>
      <w:rPr>
        <w:rFonts w:ascii="Times New Roman" w:hAnsi="Times New Roman" w:cs="Times New Roman"/>
        <w:b/>
        <w:bCs/>
        <w:sz w:val="22"/>
        <w:szCs w:val="22"/>
      </w:rPr>
      <w:t xml:space="preserve">PUBLIC </w:t>
    </w:r>
    <w:r w:rsidRPr="00272C10">
      <w:rPr>
        <w:rFonts w:ascii="Times New Roman" w:hAnsi="Times New Roman" w:cs="Times New Roman"/>
        <w:b/>
        <w:bCs/>
        <w:sz w:val="22"/>
        <w:szCs w:val="22"/>
      </w:rPr>
      <w:t>COMPANY LIMITED</w:t>
    </w:r>
    <w:r w:rsidR="00816A28">
      <w:rPr>
        <w:rFonts w:ascii="Times New Roman" w:hAnsi="Times New Roman" w:cs="Times New Roman"/>
        <w:b/>
        <w:bCs/>
        <w:sz w:val="22"/>
        <w:szCs w:val="22"/>
      </w:rPr>
      <w:t xml:space="preserve"> AND ITS SUBSIDIARY</w:t>
    </w:r>
  </w:p>
  <w:p w14:paraId="2498AD04" w14:textId="77777777" w:rsidR="00106427" w:rsidRPr="00A8629F" w:rsidRDefault="00106427" w:rsidP="00C914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Arial"/>
        <w:b/>
        <w:bCs/>
        <w:sz w:val="22"/>
        <w:szCs w:val="22"/>
      </w:rPr>
    </w:pPr>
    <w:r w:rsidRPr="00A8629F">
      <w:rPr>
        <w:rFonts w:ascii="Times New Roman" w:hAnsi="Times New Roman" w:cs="Arial"/>
        <w:b/>
        <w:bCs/>
        <w:sz w:val="22"/>
        <w:szCs w:val="22"/>
      </w:rPr>
      <w:t>Notes to Financial Statements</w:t>
    </w:r>
    <w:r>
      <w:rPr>
        <w:rFonts w:ascii="Times New Roman" w:hAnsi="Times New Roman" w:cs="Arial"/>
        <w:b/>
        <w:bCs/>
        <w:sz w:val="22"/>
        <w:szCs w:val="22"/>
      </w:rPr>
      <w:t xml:space="preserve"> </w:t>
    </w:r>
  </w:p>
  <w:p w14:paraId="10322D5A" w14:textId="7D473AC2" w:rsidR="00106427" w:rsidRPr="00A8629F" w:rsidRDefault="00106427" w:rsidP="00C9146C">
    <w:pPr>
      <w:pStyle w:val="AAheadingwocontent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jc w:val="both"/>
      <w:rPr>
        <w:rFonts w:cs="Arial"/>
      </w:rPr>
    </w:pPr>
    <w:r>
      <w:rPr>
        <w:rFonts w:cs="Arial"/>
      </w:rPr>
      <w:t xml:space="preserve">December 31, </w:t>
    </w:r>
    <w:proofErr w:type="gramStart"/>
    <w:r>
      <w:rPr>
        <w:rFonts w:cs="Arial"/>
      </w:rPr>
      <w:t>202</w:t>
    </w:r>
    <w:r w:rsidR="00B342CC">
      <w:rPr>
        <w:rFonts w:cs="Arial"/>
      </w:rPr>
      <w:t>5</w:t>
    </w:r>
    <w:proofErr w:type="gramEnd"/>
    <w:r>
      <w:rPr>
        <w:rFonts w:cs="Arial"/>
      </w:rPr>
      <w:t xml:space="preserve"> and 202</w:t>
    </w:r>
    <w:r w:rsidR="00B342CC">
      <w:rPr>
        <w:rFonts w:cs="Arial"/>
      </w:rPr>
      <w:t>4</w:t>
    </w:r>
  </w:p>
  <w:p w14:paraId="70028054" w14:textId="77777777" w:rsidR="00106427" w:rsidRPr="005104B8" w:rsidRDefault="00106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EF0C8C"/>
    <w:multiLevelType w:val="hybridMultilevel"/>
    <w:tmpl w:val="5038F75C"/>
    <w:lvl w:ilvl="0" w:tplc="05387F48">
      <w:start w:val="1"/>
      <w:numFmt w:val="decimal"/>
      <w:lvlText w:val="%1."/>
      <w:lvlJc w:val="left"/>
      <w:pPr>
        <w:tabs>
          <w:tab w:val="num" w:pos="720"/>
        </w:tabs>
        <w:ind w:left="720" w:hanging="360"/>
      </w:pPr>
      <w:rPr>
        <w:rFonts w:hint="default"/>
        <w:b/>
        <w:bCs/>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5431188"/>
    <w:multiLevelType w:val="hybridMultilevel"/>
    <w:tmpl w:val="B380AC48"/>
    <w:lvl w:ilvl="0" w:tplc="B4C45D1E">
      <w:numFmt w:val="bullet"/>
      <w:lvlText w:val=""/>
      <w:lvlJc w:val="left"/>
      <w:pPr>
        <w:ind w:left="720" w:hanging="360"/>
      </w:pPr>
      <w:rPr>
        <w:rFonts w:ascii="Symbol" w:eastAsia="Calibri"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533FE8"/>
    <w:multiLevelType w:val="hybridMultilevel"/>
    <w:tmpl w:val="CE74B85C"/>
    <w:lvl w:ilvl="0" w:tplc="BDACE7B6">
      <w:numFmt w:val="bullet"/>
      <w:lvlText w:val="-"/>
      <w:lvlJc w:val="left"/>
      <w:pPr>
        <w:ind w:left="720" w:hanging="360"/>
      </w:pPr>
      <w:rPr>
        <w:rFonts w:ascii="Times New Roman" w:eastAsia="Times New Roman" w:hAnsi="Times New Roman"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FC5815"/>
    <w:multiLevelType w:val="hybridMultilevel"/>
    <w:tmpl w:val="E21A8A84"/>
    <w:lvl w:ilvl="0" w:tplc="5BB83F32">
      <w:start w:val="1"/>
      <w:numFmt w:val="lowerLetter"/>
      <w:lvlText w:val="%1)"/>
      <w:lvlJc w:val="left"/>
      <w:pPr>
        <w:ind w:left="1174" w:hanging="360"/>
      </w:pPr>
      <w:rPr>
        <w:rFonts w:hint="default"/>
        <w:color w:val="auto"/>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4" w15:restartNumberingAfterBreak="0">
    <w:nsid w:val="17BA6302"/>
    <w:multiLevelType w:val="hybridMultilevel"/>
    <w:tmpl w:val="02B40226"/>
    <w:lvl w:ilvl="0" w:tplc="45AC3856">
      <w:numFmt w:val="bullet"/>
      <w:lvlText w:val=""/>
      <w:lvlJc w:val="left"/>
      <w:pPr>
        <w:ind w:left="720" w:hanging="360"/>
      </w:pPr>
      <w:rPr>
        <w:rFonts w:ascii="Symbol" w:eastAsiaTheme="minorHAnsi" w:hAnsi="Symbol"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1616BD"/>
    <w:multiLevelType w:val="hybridMultilevel"/>
    <w:tmpl w:val="FDD43C46"/>
    <w:lvl w:ilvl="0" w:tplc="8C04E53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7" w15:restartNumberingAfterBreak="0">
    <w:nsid w:val="2C766C32"/>
    <w:multiLevelType w:val="hybridMultilevel"/>
    <w:tmpl w:val="0940487A"/>
    <w:lvl w:ilvl="0" w:tplc="3EA80026">
      <w:start w:val="3"/>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1" w15:restartNumberingAfterBreak="0">
    <w:nsid w:val="42D35F0C"/>
    <w:multiLevelType w:val="hybridMultilevel"/>
    <w:tmpl w:val="71DC5E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C36795"/>
    <w:multiLevelType w:val="hybridMultilevel"/>
    <w:tmpl w:val="9FB6962E"/>
    <w:lvl w:ilvl="0" w:tplc="EE18D5D8">
      <w:start w:val="1"/>
      <w:numFmt w:val="lowerLetter"/>
      <w:lvlText w:val="%1."/>
      <w:lvlJc w:val="left"/>
      <w:pPr>
        <w:ind w:left="720" w:hanging="360"/>
      </w:pPr>
      <w:rPr>
        <w:rFonts w:ascii="Times New Roman" w:eastAsia="Times New Roman" w:hAnsi="Times New Roman" w:cs="Times New Roman"/>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CA64C7"/>
    <w:multiLevelType w:val="hybridMultilevel"/>
    <w:tmpl w:val="F7900196"/>
    <w:lvl w:ilvl="0" w:tplc="A272797C">
      <w:start w:val="31"/>
      <w:numFmt w:val="bullet"/>
      <w:lvlText w:val="-"/>
      <w:lvlJc w:val="left"/>
      <w:pPr>
        <w:ind w:left="394" w:hanging="360"/>
      </w:pPr>
      <w:rPr>
        <w:rFonts w:ascii="Times New Roman" w:eastAsia="Cordia New" w:hAnsi="Times New Roman"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24" w15:restartNumberingAfterBreak="0">
    <w:nsid w:val="5A727FEE"/>
    <w:multiLevelType w:val="hybridMultilevel"/>
    <w:tmpl w:val="76BEC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5E3304"/>
    <w:multiLevelType w:val="hybridMultilevel"/>
    <w:tmpl w:val="EDBCEE26"/>
    <w:lvl w:ilvl="0" w:tplc="51CC6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7" w15:restartNumberingAfterBreak="0">
    <w:nsid w:val="66E938D0"/>
    <w:multiLevelType w:val="hybridMultilevel"/>
    <w:tmpl w:val="1BF2704C"/>
    <w:lvl w:ilvl="0" w:tplc="737A78C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5B6940"/>
    <w:multiLevelType w:val="hybridMultilevel"/>
    <w:tmpl w:val="EEC49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1812E7"/>
    <w:multiLevelType w:val="hybridMultilevel"/>
    <w:tmpl w:val="C5FE3374"/>
    <w:lvl w:ilvl="0" w:tplc="6B3A220E">
      <w:start w:val="1"/>
      <w:numFmt w:val="decimal"/>
      <w:lvlText w:val="%1)"/>
      <w:lvlJc w:val="left"/>
      <w:pPr>
        <w:ind w:left="394" w:hanging="360"/>
      </w:pPr>
      <w:rPr>
        <w:rFonts w:ascii="Times New Roman" w:hAnsi="Times New Roman" w:cs="Times New Roman" w:hint="default"/>
        <w:color w:val="auto"/>
        <w:sz w:val="22"/>
        <w:szCs w:val="22"/>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0" w15:restartNumberingAfterBreak="0">
    <w:nsid w:val="71D8468B"/>
    <w:multiLevelType w:val="hybridMultilevel"/>
    <w:tmpl w:val="413049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6835953">
    <w:abstractNumId w:val="6"/>
  </w:num>
  <w:num w:numId="2" w16cid:durableId="548151187">
    <w:abstractNumId w:val="5"/>
  </w:num>
  <w:num w:numId="3" w16cid:durableId="684525224">
    <w:abstractNumId w:val="9"/>
  </w:num>
  <w:num w:numId="4" w16cid:durableId="701053058">
    <w:abstractNumId w:val="7"/>
  </w:num>
  <w:num w:numId="5" w16cid:durableId="94909483">
    <w:abstractNumId w:val="8"/>
  </w:num>
  <w:num w:numId="6" w16cid:durableId="1135179576">
    <w:abstractNumId w:val="3"/>
  </w:num>
  <w:num w:numId="7" w16cid:durableId="1837111066">
    <w:abstractNumId w:val="2"/>
  </w:num>
  <w:num w:numId="8" w16cid:durableId="609506087">
    <w:abstractNumId w:val="0"/>
  </w:num>
  <w:num w:numId="9" w16cid:durableId="1631597191">
    <w:abstractNumId w:val="1"/>
  </w:num>
  <w:num w:numId="10" w16cid:durableId="1389065110">
    <w:abstractNumId w:val="4"/>
  </w:num>
  <w:num w:numId="11" w16cid:durableId="308872880">
    <w:abstractNumId w:val="19"/>
  </w:num>
  <w:num w:numId="12" w16cid:durableId="269238573">
    <w:abstractNumId w:val="16"/>
  </w:num>
  <w:num w:numId="13" w16cid:durableId="1352679914">
    <w:abstractNumId w:val="26"/>
  </w:num>
  <w:num w:numId="14" w16cid:durableId="362286369">
    <w:abstractNumId w:val="18"/>
  </w:num>
  <w:num w:numId="15" w16cid:durableId="1095395497">
    <w:abstractNumId w:val="20"/>
  </w:num>
  <w:num w:numId="16" w16cid:durableId="1906451233">
    <w:abstractNumId w:val="23"/>
  </w:num>
  <w:num w:numId="17" w16cid:durableId="1351646415">
    <w:abstractNumId w:val="12"/>
  </w:num>
  <w:num w:numId="18" w16cid:durableId="1075476357">
    <w:abstractNumId w:val="27"/>
  </w:num>
  <w:num w:numId="19" w16cid:durableId="2144499479">
    <w:abstractNumId w:val="10"/>
  </w:num>
  <w:num w:numId="20" w16cid:durableId="1045570121">
    <w:abstractNumId w:val="24"/>
  </w:num>
  <w:num w:numId="21" w16cid:durableId="247619118">
    <w:abstractNumId w:val="13"/>
  </w:num>
  <w:num w:numId="22" w16cid:durableId="445395551">
    <w:abstractNumId w:val="15"/>
  </w:num>
  <w:num w:numId="23" w16cid:durableId="1510097169">
    <w:abstractNumId w:val="25"/>
  </w:num>
  <w:num w:numId="24" w16cid:durableId="1541472979">
    <w:abstractNumId w:val="11"/>
  </w:num>
  <w:num w:numId="25" w16cid:durableId="2134665774">
    <w:abstractNumId w:val="28"/>
  </w:num>
  <w:num w:numId="26" w16cid:durableId="1987780249">
    <w:abstractNumId w:val="29"/>
  </w:num>
  <w:num w:numId="27" w16cid:durableId="189269251">
    <w:abstractNumId w:val="30"/>
  </w:num>
  <w:num w:numId="28" w16cid:durableId="1228688954">
    <w:abstractNumId w:val="17"/>
  </w:num>
  <w:num w:numId="29" w16cid:durableId="1123423053">
    <w:abstractNumId w:val="22"/>
  </w:num>
  <w:num w:numId="30" w16cid:durableId="536813706">
    <w:abstractNumId w:val="14"/>
  </w:num>
  <w:num w:numId="31" w16cid:durableId="1674453825">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4A2807"/>
    <w:rsid w:val="00000A5A"/>
    <w:rsid w:val="0000146B"/>
    <w:rsid w:val="00001963"/>
    <w:rsid w:val="00002268"/>
    <w:rsid w:val="00002CAE"/>
    <w:rsid w:val="00003306"/>
    <w:rsid w:val="00003565"/>
    <w:rsid w:val="00003BEC"/>
    <w:rsid w:val="00003E6E"/>
    <w:rsid w:val="00004514"/>
    <w:rsid w:val="00005AA5"/>
    <w:rsid w:val="00005B98"/>
    <w:rsid w:val="00006B60"/>
    <w:rsid w:val="00007642"/>
    <w:rsid w:val="00007A53"/>
    <w:rsid w:val="00007CEE"/>
    <w:rsid w:val="00010199"/>
    <w:rsid w:val="000101CF"/>
    <w:rsid w:val="00010409"/>
    <w:rsid w:val="00010516"/>
    <w:rsid w:val="00010919"/>
    <w:rsid w:val="00010FD3"/>
    <w:rsid w:val="00011BA4"/>
    <w:rsid w:val="00012AC2"/>
    <w:rsid w:val="00012BBD"/>
    <w:rsid w:val="00013971"/>
    <w:rsid w:val="0001463C"/>
    <w:rsid w:val="00014BB2"/>
    <w:rsid w:val="0001505C"/>
    <w:rsid w:val="00015348"/>
    <w:rsid w:val="00015C3D"/>
    <w:rsid w:val="00015D33"/>
    <w:rsid w:val="000163D0"/>
    <w:rsid w:val="00016C65"/>
    <w:rsid w:val="00020E4D"/>
    <w:rsid w:val="00020EE1"/>
    <w:rsid w:val="000213D4"/>
    <w:rsid w:val="000214AE"/>
    <w:rsid w:val="0002172D"/>
    <w:rsid w:val="00021873"/>
    <w:rsid w:val="000219A2"/>
    <w:rsid w:val="00021F42"/>
    <w:rsid w:val="00022006"/>
    <w:rsid w:val="00022245"/>
    <w:rsid w:val="00022854"/>
    <w:rsid w:val="0002337A"/>
    <w:rsid w:val="000234E7"/>
    <w:rsid w:val="0002381C"/>
    <w:rsid w:val="00023A52"/>
    <w:rsid w:val="00024A1E"/>
    <w:rsid w:val="00024D25"/>
    <w:rsid w:val="000255B7"/>
    <w:rsid w:val="00026380"/>
    <w:rsid w:val="00026D42"/>
    <w:rsid w:val="00026E81"/>
    <w:rsid w:val="00027051"/>
    <w:rsid w:val="000271CD"/>
    <w:rsid w:val="000278DF"/>
    <w:rsid w:val="00027FA1"/>
    <w:rsid w:val="00030AEA"/>
    <w:rsid w:val="0003143B"/>
    <w:rsid w:val="000314CC"/>
    <w:rsid w:val="00031C3E"/>
    <w:rsid w:val="00032757"/>
    <w:rsid w:val="000331C0"/>
    <w:rsid w:val="00033642"/>
    <w:rsid w:val="0003505C"/>
    <w:rsid w:val="00035610"/>
    <w:rsid w:val="0003584B"/>
    <w:rsid w:val="0003647C"/>
    <w:rsid w:val="000370C5"/>
    <w:rsid w:val="000378E8"/>
    <w:rsid w:val="00037F6D"/>
    <w:rsid w:val="00040319"/>
    <w:rsid w:val="00040409"/>
    <w:rsid w:val="000408CC"/>
    <w:rsid w:val="0004160E"/>
    <w:rsid w:val="00041644"/>
    <w:rsid w:val="000417E8"/>
    <w:rsid w:val="00042270"/>
    <w:rsid w:val="0004273B"/>
    <w:rsid w:val="000427BA"/>
    <w:rsid w:val="00042B1F"/>
    <w:rsid w:val="00042EB5"/>
    <w:rsid w:val="000431C5"/>
    <w:rsid w:val="0004339B"/>
    <w:rsid w:val="00043885"/>
    <w:rsid w:val="00043E38"/>
    <w:rsid w:val="00044091"/>
    <w:rsid w:val="0004506F"/>
    <w:rsid w:val="000451A2"/>
    <w:rsid w:val="00045C61"/>
    <w:rsid w:val="00045F7D"/>
    <w:rsid w:val="00047C95"/>
    <w:rsid w:val="000501B1"/>
    <w:rsid w:val="00050790"/>
    <w:rsid w:val="00050942"/>
    <w:rsid w:val="00050A5B"/>
    <w:rsid w:val="00050C3F"/>
    <w:rsid w:val="00051083"/>
    <w:rsid w:val="000513DE"/>
    <w:rsid w:val="000514A1"/>
    <w:rsid w:val="0005176F"/>
    <w:rsid w:val="00052510"/>
    <w:rsid w:val="00052C6B"/>
    <w:rsid w:val="00052EF7"/>
    <w:rsid w:val="0005314D"/>
    <w:rsid w:val="000532EC"/>
    <w:rsid w:val="00054214"/>
    <w:rsid w:val="00054242"/>
    <w:rsid w:val="000543D5"/>
    <w:rsid w:val="000545C8"/>
    <w:rsid w:val="000545FA"/>
    <w:rsid w:val="00054872"/>
    <w:rsid w:val="00054922"/>
    <w:rsid w:val="00055860"/>
    <w:rsid w:val="00055E94"/>
    <w:rsid w:val="00055EC8"/>
    <w:rsid w:val="00056C2C"/>
    <w:rsid w:val="00057AA8"/>
    <w:rsid w:val="00057D23"/>
    <w:rsid w:val="00060A24"/>
    <w:rsid w:val="00061DAF"/>
    <w:rsid w:val="000625BA"/>
    <w:rsid w:val="000636DC"/>
    <w:rsid w:val="0006387D"/>
    <w:rsid w:val="00064426"/>
    <w:rsid w:val="0006499E"/>
    <w:rsid w:val="00064BEB"/>
    <w:rsid w:val="00064C98"/>
    <w:rsid w:val="00065375"/>
    <w:rsid w:val="00065A56"/>
    <w:rsid w:val="00065ABB"/>
    <w:rsid w:val="0006690D"/>
    <w:rsid w:val="00070604"/>
    <w:rsid w:val="00070CFC"/>
    <w:rsid w:val="00071052"/>
    <w:rsid w:val="00071FC6"/>
    <w:rsid w:val="00072E3D"/>
    <w:rsid w:val="00073244"/>
    <w:rsid w:val="0007384A"/>
    <w:rsid w:val="00074985"/>
    <w:rsid w:val="00075077"/>
    <w:rsid w:val="00075581"/>
    <w:rsid w:val="0007569A"/>
    <w:rsid w:val="00075E8F"/>
    <w:rsid w:val="00075F22"/>
    <w:rsid w:val="0007614D"/>
    <w:rsid w:val="00076AC6"/>
    <w:rsid w:val="00076BAA"/>
    <w:rsid w:val="00076C46"/>
    <w:rsid w:val="00076D26"/>
    <w:rsid w:val="00077AE0"/>
    <w:rsid w:val="00077BF7"/>
    <w:rsid w:val="00080A87"/>
    <w:rsid w:val="00081074"/>
    <w:rsid w:val="000811F0"/>
    <w:rsid w:val="0008128E"/>
    <w:rsid w:val="000815C0"/>
    <w:rsid w:val="00081CD6"/>
    <w:rsid w:val="000820DD"/>
    <w:rsid w:val="00082D3F"/>
    <w:rsid w:val="00083578"/>
    <w:rsid w:val="000836E8"/>
    <w:rsid w:val="00083740"/>
    <w:rsid w:val="000838FF"/>
    <w:rsid w:val="00083BBB"/>
    <w:rsid w:val="00084A89"/>
    <w:rsid w:val="00084FA4"/>
    <w:rsid w:val="00085370"/>
    <w:rsid w:val="00085AF1"/>
    <w:rsid w:val="00085B57"/>
    <w:rsid w:val="00085DED"/>
    <w:rsid w:val="00086262"/>
    <w:rsid w:val="00086925"/>
    <w:rsid w:val="0008703A"/>
    <w:rsid w:val="000874D3"/>
    <w:rsid w:val="00087886"/>
    <w:rsid w:val="00090F7C"/>
    <w:rsid w:val="00091129"/>
    <w:rsid w:val="00091207"/>
    <w:rsid w:val="00091638"/>
    <w:rsid w:val="00092290"/>
    <w:rsid w:val="00092B18"/>
    <w:rsid w:val="00092B91"/>
    <w:rsid w:val="00094295"/>
    <w:rsid w:val="000944FC"/>
    <w:rsid w:val="00094EB8"/>
    <w:rsid w:val="0009580A"/>
    <w:rsid w:val="00095D8D"/>
    <w:rsid w:val="00095EC3"/>
    <w:rsid w:val="00095FD2"/>
    <w:rsid w:val="0009601A"/>
    <w:rsid w:val="000962EB"/>
    <w:rsid w:val="00096B81"/>
    <w:rsid w:val="000A1866"/>
    <w:rsid w:val="000A1D2D"/>
    <w:rsid w:val="000A21A6"/>
    <w:rsid w:val="000A2405"/>
    <w:rsid w:val="000A2512"/>
    <w:rsid w:val="000A2888"/>
    <w:rsid w:val="000A35BD"/>
    <w:rsid w:val="000A3625"/>
    <w:rsid w:val="000A36A0"/>
    <w:rsid w:val="000A3ADD"/>
    <w:rsid w:val="000A42C3"/>
    <w:rsid w:val="000A43C1"/>
    <w:rsid w:val="000A442B"/>
    <w:rsid w:val="000A48A1"/>
    <w:rsid w:val="000A4ABD"/>
    <w:rsid w:val="000A5122"/>
    <w:rsid w:val="000A52C6"/>
    <w:rsid w:val="000A5671"/>
    <w:rsid w:val="000A68E5"/>
    <w:rsid w:val="000A6D36"/>
    <w:rsid w:val="000A6EC7"/>
    <w:rsid w:val="000A7990"/>
    <w:rsid w:val="000B0524"/>
    <w:rsid w:val="000B05DB"/>
    <w:rsid w:val="000B0D17"/>
    <w:rsid w:val="000B16DC"/>
    <w:rsid w:val="000B1A59"/>
    <w:rsid w:val="000B1F56"/>
    <w:rsid w:val="000B3068"/>
    <w:rsid w:val="000B4922"/>
    <w:rsid w:val="000B511A"/>
    <w:rsid w:val="000B51EC"/>
    <w:rsid w:val="000B5259"/>
    <w:rsid w:val="000B52EF"/>
    <w:rsid w:val="000B5888"/>
    <w:rsid w:val="000B5D84"/>
    <w:rsid w:val="000B716A"/>
    <w:rsid w:val="000B7641"/>
    <w:rsid w:val="000B7D7C"/>
    <w:rsid w:val="000B7DF5"/>
    <w:rsid w:val="000B7F1B"/>
    <w:rsid w:val="000C0389"/>
    <w:rsid w:val="000C07A8"/>
    <w:rsid w:val="000C0EA7"/>
    <w:rsid w:val="000C0EF2"/>
    <w:rsid w:val="000C0F5C"/>
    <w:rsid w:val="000C112D"/>
    <w:rsid w:val="000C170C"/>
    <w:rsid w:val="000C280D"/>
    <w:rsid w:val="000C2EF4"/>
    <w:rsid w:val="000C30BE"/>
    <w:rsid w:val="000C3316"/>
    <w:rsid w:val="000C35F1"/>
    <w:rsid w:val="000C47F6"/>
    <w:rsid w:val="000C4AA1"/>
    <w:rsid w:val="000C4BD5"/>
    <w:rsid w:val="000C4F7A"/>
    <w:rsid w:val="000C5320"/>
    <w:rsid w:val="000C5705"/>
    <w:rsid w:val="000C5CC7"/>
    <w:rsid w:val="000C6118"/>
    <w:rsid w:val="000C6263"/>
    <w:rsid w:val="000C65D2"/>
    <w:rsid w:val="000C6816"/>
    <w:rsid w:val="000C6A09"/>
    <w:rsid w:val="000C75C7"/>
    <w:rsid w:val="000C782E"/>
    <w:rsid w:val="000D09DD"/>
    <w:rsid w:val="000D0AFF"/>
    <w:rsid w:val="000D0C75"/>
    <w:rsid w:val="000D1257"/>
    <w:rsid w:val="000D19BE"/>
    <w:rsid w:val="000D1B31"/>
    <w:rsid w:val="000D1C3D"/>
    <w:rsid w:val="000D21F7"/>
    <w:rsid w:val="000D2632"/>
    <w:rsid w:val="000D2E73"/>
    <w:rsid w:val="000D3037"/>
    <w:rsid w:val="000D308B"/>
    <w:rsid w:val="000D3492"/>
    <w:rsid w:val="000D3DCB"/>
    <w:rsid w:val="000D45E5"/>
    <w:rsid w:val="000D4AF2"/>
    <w:rsid w:val="000D4B6A"/>
    <w:rsid w:val="000D55A3"/>
    <w:rsid w:val="000D5805"/>
    <w:rsid w:val="000D5811"/>
    <w:rsid w:val="000D5CBC"/>
    <w:rsid w:val="000D601A"/>
    <w:rsid w:val="000D6699"/>
    <w:rsid w:val="000D6E6D"/>
    <w:rsid w:val="000D727B"/>
    <w:rsid w:val="000D7382"/>
    <w:rsid w:val="000D792F"/>
    <w:rsid w:val="000D7CEA"/>
    <w:rsid w:val="000D7D53"/>
    <w:rsid w:val="000D7F84"/>
    <w:rsid w:val="000D7F88"/>
    <w:rsid w:val="000E0D38"/>
    <w:rsid w:val="000E1230"/>
    <w:rsid w:val="000E1B04"/>
    <w:rsid w:val="000E20E6"/>
    <w:rsid w:val="000E25DB"/>
    <w:rsid w:val="000E32EF"/>
    <w:rsid w:val="000E3CA5"/>
    <w:rsid w:val="000E3CFC"/>
    <w:rsid w:val="000E3EC5"/>
    <w:rsid w:val="000E4200"/>
    <w:rsid w:val="000E4B79"/>
    <w:rsid w:val="000E5085"/>
    <w:rsid w:val="000E5395"/>
    <w:rsid w:val="000E565C"/>
    <w:rsid w:val="000E5CEF"/>
    <w:rsid w:val="000E5D51"/>
    <w:rsid w:val="000E5DDD"/>
    <w:rsid w:val="000E6CBE"/>
    <w:rsid w:val="000E6F9F"/>
    <w:rsid w:val="000E70C6"/>
    <w:rsid w:val="000E766F"/>
    <w:rsid w:val="000F10F5"/>
    <w:rsid w:val="000F19D3"/>
    <w:rsid w:val="000F1FBB"/>
    <w:rsid w:val="000F2581"/>
    <w:rsid w:val="000F2841"/>
    <w:rsid w:val="000F2D6C"/>
    <w:rsid w:val="000F38D2"/>
    <w:rsid w:val="000F3C03"/>
    <w:rsid w:val="000F53A2"/>
    <w:rsid w:val="000F56CE"/>
    <w:rsid w:val="000F6C85"/>
    <w:rsid w:val="000F761F"/>
    <w:rsid w:val="000F7F6F"/>
    <w:rsid w:val="0010183D"/>
    <w:rsid w:val="00101A6E"/>
    <w:rsid w:val="00101C91"/>
    <w:rsid w:val="00101D00"/>
    <w:rsid w:val="00103199"/>
    <w:rsid w:val="001034F0"/>
    <w:rsid w:val="00103520"/>
    <w:rsid w:val="0010382C"/>
    <w:rsid w:val="00103B70"/>
    <w:rsid w:val="00103D56"/>
    <w:rsid w:val="00104A1D"/>
    <w:rsid w:val="00105257"/>
    <w:rsid w:val="001055EF"/>
    <w:rsid w:val="001056B5"/>
    <w:rsid w:val="00105766"/>
    <w:rsid w:val="0010578D"/>
    <w:rsid w:val="00105854"/>
    <w:rsid w:val="001063DC"/>
    <w:rsid w:val="00106427"/>
    <w:rsid w:val="001067DF"/>
    <w:rsid w:val="00106C45"/>
    <w:rsid w:val="00106FD4"/>
    <w:rsid w:val="001078BB"/>
    <w:rsid w:val="00107CE4"/>
    <w:rsid w:val="001112A3"/>
    <w:rsid w:val="00111B22"/>
    <w:rsid w:val="00112558"/>
    <w:rsid w:val="001129A6"/>
    <w:rsid w:val="00114270"/>
    <w:rsid w:val="00114559"/>
    <w:rsid w:val="001145DD"/>
    <w:rsid w:val="0011478B"/>
    <w:rsid w:val="001150C4"/>
    <w:rsid w:val="0011599B"/>
    <w:rsid w:val="00116A1E"/>
    <w:rsid w:val="00116A79"/>
    <w:rsid w:val="00116E19"/>
    <w:rsid w:val="00116EFA"/>
    <w:rsid w:val="0011700E"/>
    <w:rsid w:val="001175FD"/>
    <w:rsid w:val="00120919"/>
    <w:rsid w:val="001209B4"/>
    <w:rsid w:val="00120C32"/>
    <w:rsid w:val="00121364"/>
    <w:rsid w:val="00122088"/>
    <w:rsid w:val="0012224F"/>
    <w:rsid w:val="00122608"/>
    <w:rsid w:val="00122A1D"/>
    <w:rsid w:val="00122FC3"/>
    <w:rsid w:val="00123B2B"/>
    <w:rsid w:val="00123C72"/>
    <w:rsid w:val="0012467B"/>
    <w:rsid w:val="0012524B"/>
    <w:rsid w:val="00125613"/>
    <w:rsid w:val="00125737"/>
    <w:rsid w:val="0012604C"/>
    <w:rsid w:val="001269FE"/>
    <w:rsid w:val="00126EE8"/>
    <w:rsid w:val="00127224"/>
    <w:rsid w:val="001277BA"/>
    <w:rsid w:val="00127BD7"/>
    <w:rsid w:val="00127D38"/>
    <w:rsid w:val="001302AB"/>
    <w:rsid w:val="00130F09"/>
    <w:rsid w:val="00131069"/>
    <w:rsid w:val="001312A6"/>
    <w:rsid w:val="0013181A"/>
    <w:rsid w:val="001333E0"/>
    <w:rsid w:val="0013342F"/>
    <w:rsid w:val="001337A3"/>
    <w:rsid w:val="00133867"/>
    <w:rsid w:val="001338AE"/>
    <w:rsid w:val="00133CBE"/>
    <w:rsid w:val="00133CC4"/>
    <w:rsid w:val="00134376"/>
    <w:rsid w:val="00134399"/>
    <w:rsid w:val="00134E04"/>
    <w:rsid w:val="00135646"/>
    <w:rsid w:val="001364C7"/>
    <w:rsid w:val="0013680D"/>
    <w:rsid w:val="00136860"/>
    <w:rsid w:val="00136DCA"/>
    <w:rsid w:val="00136EFC"/>
    <w:rsid w:val="001372AF"/>
    <w:rsid w:val="001376C6"/>
    <w:rsid w:val="00137855"/>
    <w:rsid w:val="00137B8C"/>
    <w:rsid w:val="00140625"/>
    <w:rsid w:val="00140C04"/>
    <w:rsid w:val="0014129C"/>
    <w:rsid w:val="0014184C"/>
    <w:rsid w:val="00141C56"/>
    <w:rsid w:val="0014241F"/>
    <w:rsid w:val="00142503"/>
    <w:rsid w:val="001427CB"/>
    <w:rsid w:val="00142970"/>
    <w:rsid w:val="00143711"/>
    <w:rsid w:val="00143876"/>
    <w:rsid w:val="00144235"/>
    <w:rsid w:val="00144802"/>
    <w:rsid w:val="001459FF"/>
    <w:rsid w:val="0014621B"/>
    <w:rsid w:val="00146C36"/>
    <w:rsid w:val="001476D8"/>
    <w:rsid w:val="00147EFF"/>
    <w:rsid w:val="00147F55"/>
    <w:rsid w:val="001501BB"/>
    <w:rsid w:val="00150482"/>
    <w:rsid w:val="001505E6"/>
    <w:rsid w:val="00150BA9"/>
    <w:rsid w:val="00151848"/>
    <w:rsid w:val="00151873"/>
    <w:rsid w:val="00151B3A"/>
    <w:rsid w:val="00151DB2"/>
    <w:rsid w:val="00152277"/>
    <w:rsid w:val="00152607"/>
    <w:rsid w:val="00152E51"/>
    <w:rsid w:val="001532B9"/>
    <w:rsid w:val="00154676"/>
    <w:rsid w:val="00154F45"/>
    <w:rsid w:val="0015506E"/>
    <w:rsid w:val="001555C2"/>
    <w:rsid w:val="00155B7C"/>
    <w:rsid w:val="00157B8D"/>
    <w:rsid w:val="00157D7C"/>
    <w:rsid w:val="001600D5"/>
    <w:rsid w:val="00161C3A"/>
    <w:rsid w:val="001632AB"/>
    <w:rsid w:val="00164353"/>
    <w:rsid w:val="00164C36"/>
    <w:rsid w:val="00164D91"/>
    <w:rsid w:val="00164DE1"/>
    <w:rsid w:val="001652A5"/>
    <w:rsid w:val="001652BD"/>
    <w:rsid w:val="001654AA"/>
    <w:rsid w:val="001654C2"/>
    <w:rsid w:val="001657CE"/>
    <w:rsid w:val="00165E80"/>
    <w:rsid w:val="0016603F"/>
    <w:rsid w:val="00166192"/>
    <w:rsid w:val="001669D0"/>
    <w:rsid w:val="001670A9"/>
    <w:rsid w:val="0016757E"/>
    <w:rsid w:val="0016791F"/>
    <w:rsid w:val="001700DB"/>
    <w:rsid w:val="0017038F"/>
    <w:rsid w:val="0017067E"/>
    <w:rsid w:val="0017080B"/>
    <w:rsid w:val="0017089A"/>
    <w:rsid w:val="0017090F"/>
    <w:rsid w:val="001713AE"/>
    <w:rsid w:val="00171A9E"/>
    <w:rsid w:val="00171FD4"/>
    <w:rsid w:val="001723B3"/>
    <w:rsid w:val="00172635"/>
    <w:rsid w:val="00172638"/>
    <w:rsid w:val="001726A4"/>
    <w:rsid w:val="00172B0B"/>
    <w:rsid w:val="00172E0C"/>
    <w:rsid w:val="001743C5"/>
    <w:rsid w:val="00175215"/>
    <w:rsid w:val="00175DF0"/>
    <w:rsid w:val="00176113"/>
    <w:rsid w:val="00176709"/>
    <w:rsid w:val="00176A00"/>
    <w:rsid w:val="0017755D"/>
    <w:rsid w:val="00177AEE"/>
    <w:rsid w:val="00177B76"/>
    <w:rsid w:val="00180052"/>
    <w:rsid w:val="0018065A"/>
    <w:rsid w:val="00180FB2"/>
    <w:rsid w:val="00183124"/>
    <w:rsid w:val="001837D7"/>
    <w:rsid w:val="00183BDF"/>
    <w:rsid w:val="0018420A"/>
    <w:rsid w:val="001846AC"/>
    <w:rsid w:val="00184D6E"/>
    <w:rsid w:val="00184F86"/>
    <w:rsid w:val="00185565"/>
    <w:rsid w:val="00185821"/>
    <w:rsid w:val="00186010"/>
    <w:rsid w:val="00186382"/>
    <w:rsid w:val="00186608"/>
    <w:rsid w:val="001867F9"/>
    <w:rsid w:val="00186A0B"/>
    <w:rsid w:val="0018714D"/>
    <w:rsid w:val="001875F6"/>
    <w:rsid w:val="00187851"/>
    <w:rsid w:val="00190075"/>
    <w:rsid w:val="0019008E"/>
    <w:rsid w:val="00190402"/>
    <w:rsid w:val="00191389"/>
    <w:rsid w:val="001919A8"/>
    <w:rsid w:val="00191DF9"/>
    <w:rsid w:val="00192CC8"/>
    <w:rsid w:val="00193020"/>
    <w:rsid w:val="00193135"/>
    <w:rsid w:val="00194014"/>
    <w:rsid w:val="001943C2"/>
    <w:rsid w:val="0019472C"/>
    <w:rsid w:val="00194E5F"/>
    <w:rsid w:val="00194E84"/>
    <w:rsid w:val="001951AB"/>
    <w:rsid w:val="00195332"/>
    <w:rsid w:val="001955DB"/>
    <w:rsid w:val="00195F27"/>
    <w:rsid w:val="0019612B"/>
    <w:rsid w:val="00196250"/>
    <w:rsid w:val="00196352"/>
    <w:rsid w:val="00196512"/>
    <w:rsid w:val="00196933"/>
    <w:rsid w:val="001A0333"/>
    <w:rsid w:val="001A0375"/>
    <w:rsid w:val="001A0B7F"/>
    <w:rsid w:val="001A10FB"/>
    <w:rsid w:val="001A19C8"/>
    <w:rsid w:val="001A1A1A"/>
    <w:rsid w:val="001A220D"/>
    <w:rsid w:val="001A2240"/>
    <w:rsid w:val="001A27D8"/>
    <w:rsid w:val="001A3580"/>
    <w:rsid w:val="001A3A1F"/>
    <w:rsid w:val="001A3AEC"/>
    <w:rsid w:val="001A3E4E"/>
    <w:rsid w:val="001A51CE"/>
    <w:rsid w:val="001A5AFF"/>
    <w:rsid w:val="001A5C66"/>
    <w:rsid w:val="001A5ED5"/>
    <w:rsid w:val="001A70A0"/>
    <w:rsid w:val="001B00CD"/>
    <w:rsid w:val="001B05D3"/>
    <w:rsid w:val="001B11D0"/>
    <w:rsid w:val="001B1580"/>
    <w:rsid w:val="001B1CF0"/>
    <w:rsid w:val="001B27FA"/>
    <w:rsid w:val="001B2AB7"/>
    <w:rsid w:val="001B315C"/>
    <w:rsid w:val="001B3191"/>
    <w:rsid w:val="001B366A"/>
    <w:rsid w:val="001B3E48"/>
    <w:rsid w:val="001B3FD6"/>
    <w:rsid w:val="001B40DA"/>
    <w:rsid w:val="001B52F5"/>
    <w:rsid w:val="001B6986"/>
    <w:rsid w:val="001B6F7E"/>
    <w:rsid w:val="001B7F38"/>
    <w:rsid w:val="001C0663"/>
    <w:rsid w:val="001C0CA4"/>
    <w:rsid w:val="001C1414"/>
    <w:rsid w:val="001C1BB6"/>
    <w:rsid w:val="001C2074"/>
    <w:rsid w:val="001C2136"/>
    <w:rsid w:val="001C2FFF"/>
    <w:rsid w:val="001C3548"/>
    <w:rsid w:val="001C35CC"/>
    <w:rsid w:val="001C37A6"/>
    <w:rsid w:val="001C3EBE"/>
    <w:rsid w:val="001C470D"/>
    <w:rsid w:val="001C50CB"/>
    <w:rsid w:val="001C58EC"/>
    <w:rsid w:val="001C5E0A"/>
    <w:rsid w:val="001C61F1"/>
    <w:rsid w:val="001C64C8"/>
    <w:rsid w:val="001C6510"/>
    <w:rsid w:val="001C65CF"/>
    <w:rsid w:val="001C674C"/>
    <w:rsid w:val="001C6A24"/>
    <w:rsid w:val="001C721C"/>
    <w:rsid w:val="001C72D8"/>
    <w:rsid w:val="001C7A00"/>
    <w:rsid w:val="001C7AE6"/>
    <w:rsid w:val="001D11CE"/>
    <w:rsid w:val="001D1396"/>
    <w:rsid w:val="001D15D9"/>
    <w:rsid w:val="001D17A8"/>
    <w:rsid w:val="001D1889"/>
    <w:rsid w:val="001D18CA"/>
    <w:rsid w:val="001D29C5"/>
    <w:rsid w:val="001D32A5"/>
    <w:rsid w:val="001D340F"/>
    <w:rsid w:val="001D348B"/>
    <w:rsid w:val="001D366D"/>
    <w:rsid w:val="001D3856"/>
    <w:rsid w:val="001D39B6"/>
    <w:rsid w:val="001D3E96"/>
    <w:rsid w:val="001D5153"/>
    <w:rsid w:val="001D5485"/>
    <w:rsid w:val="001D562E"/>
    <w:rsid w:val="001D59BA"/>
    <w:rsid w:val="001D5F7D"/>
    <w:rsid w:val="001D6157"/>
    <w:rsid w:val="001D659A"/>
    <w:rsid w:val="001D6C87"/>
    <w:rsid w:val="001D76E3"/>
    <w:rsid w:val="001E0753"/>
    <w:rsid w:val="001E0790"/>
    <w:rsid w:val="001E0CEB"/>
    <w:rsid w:val="001E101F"/>
    <w:rsid w:val="001E1375"/>
    <w:rsid w:val="001E14DF"/>
    <w:rsid w:val="001E165D"/>
    <w:rsid w:val="001E1793"/>
    <w:rsid w:val="001E1BF4"/>
    <w:rsid w:val="001E1D50"/>
    <w:rsid w:val="001E22F8"/>
    <w:rsid w:val="001E30B5"/>
    <w:rsid w:val="001E34C0"/>
    <w:rsid w:val="001E373A"/>
    <w:rsid w:val="001E3F60"/>
    <w:rsid w:val="001E445D"/>
    <w:rsid w:val="001E4499"/>
    <w:rsid w:val="001E4834"/>
    <w:rsid w:val="001E5B55"/>
    <w:rsid w:val="001E5BEC"/>
    <w:rsid w:val="001E60AE"/>
    <w:rsid w:val="001E6192"/>
    <w:rsid w:val="001E6FB7"/>
    <w:rsid w:val="001E711A"/>
    <w:rsid w:val="001E7B1B"/>
    <w:rsid w:val="001E7EFD"/>
    <w:rsid w:val="001F0652"/>
    <w:rsid w:val="001F0737"/>
    <w:rsid w:val="001F0F24"/>
    <w:rsid w:val="001F20D4"/>
    <w:rsid w:val="001F20D5"/>
    <w:rsid w:val="001F218C"/>
    <w:rsid w:val="001F2631"/>
    <w:rsid w:val="001F2878"/>
    <w:rsid w:val="001F28BF"/>
    <w:rsid w:val="001F2AF9"/>
    <w:rsid w:val="001F32F4"/>
    <w:rsid w:val="001F39EA"/>
    <w:rsid w:val="001F3D40"/>
    <w:rsid w:val="001F3E6D"/>
    <w:rsid w:val="001F402B"/>
    <w:rsid w:val="001F4034"/>
    <w:rsid w:val="001F40B1"/>
    <w:rsid w:val="001F43AC"/>
    <w:rsid w:val="001F45D0"/>
    <w:rsid w:val="001F465B"/>
    <w:rsid w:val="001F5942"/>
    <w:rsid w:val="001F5BF0"/>
    <w:rsid w:val="001F5E34"/>
    <w:rsid w:val="001F5EA3"/>
    <w:rsid w:val="001F6121"/>
    <w:rsid w:val="001F7D00"/>
    <w:rsid w:val="0020022C"/>
    <w:rsid w:val="002003FC"/>
    <w:rsid w:val="00200D28"/>
    <w:rsid w:val="00201169"/>
    <w:rsid w:val="00201228"/>
    <w:rsid w:val="00201B7E"/>
    <w:rsid w:val="00201B7F"/>
    <w:rsid w:val="00201DD2"/>
    <w:rsid w:val="00203B9F"/>
    <w:rsid w:val="00204125"/>
    <w:rsid w:val="0020461F"/>
    <w:rsid w:val="002046E2"/>
    <w:rsid w:val="00204D8C"/>
    <w:rsid w:val="002052B3"/>
    <w:rsid w:val="002057AF"/>
    <w:rsid w:val="00205C79"/>
    <w:rsid w:val="00205ED9"/>
    <w:rsid w:val="0020623F"/>
    <w:rsid w:val="002066DF"/>
    <w:rsid w:val="00206801"/>
    <w:rsid w:val="00206EE8"/>
    <w:rsid w:val="00207050"/>
    <w:rsid w:val="002070BA"/>
    <w:rsid w:val="00207939"/>
    <w:rsid w:val="002079B3"/>
    <w:rsid w:val="00210131"/>
    <w:rsid w:val="00210343"/>
    <w:rsid w:val="00210C9E"/>
    <w:rsid w:val="00211BC5"/>
    <w:rsid w:val="00212658"/>
    <w:rsid w:val="00212D84"/>
    <w:rsid w:val="00212E4F"/>
    <w:rsid w:val="00213490"/>
    <w:rsid w:val="0021352F"/>
    <w:rsid w:val="002141B3"/>
    <w:rsid w:val="00214997"/>
    <w:rsid w:val="00214AF6"/>
    <w:rsid w:val="00214DAB"/>
    <w:rsid w:val="00214DBC"/>
    <w:rsid w:val="00215488"/>
    <w:rsid w:val="00215A59"/>
    <w:rsid w:val="00215C47"/>
    <w:rsid w:val="00215D1B"/>
    <w:rsid w:val="00216A52"/>
    <w:rsid w:val="002177BF"/>
    <w:rsid w:val="00217B07"/>
    <w:rsid w:val="00217B26"/>
    <w:rsid w:val="00217B2A"/>
    <w:rsid w:val="002201C7"/>
    <w:rsid w:val="002204C2"/>
    <w:rsid w:val="002212D6"/>
    <w:rsid w:val="00221717"/>
    <w:rsid w:val="00221964"/>
    <w:rsid w:val="00221D0D"/>
    <w:rsid w:val="00222027"/>
    <w:rsid w:val="002220D0"/>
    <w:rsid w:val="00222700"/>
    <w:rsid w:val="00222770"/>
    <w:rsid w:val="00222FC1"/>
    <w:rsid w:val="00223776"/>
    <w:rsid w:val="00223C18"/>
    <w:rsid w:val="002245D3"/>
    <w:rsid w:val="00224AAF"/>
    <w:rsid w:val="00224DEE"/>
    <w:rsid w:val="0022534A"/>
    <w:rsid w:val="00225483"/>
    <w:rsid w:val="00225533"/>
    <w:rsid w:val="00225C3A"/>
    <w:rsid w:val="0022609D"/>
    <w:rsid w:val="0022617F"/>
    <w:rsid w:val="002268CA"/>
    <w:rsid w:val="002277FD"/>
    <w:rsid w:val="00227E6A"/>
    <w:rsid w:val="00230B1B"/>
    <w:rsid w:val="002313A5"/>
    <w:rsid w:val="002317F1"/>
    <w:rsid w:val="002326E9"/>
    <w:rsid w:val="00232DCF"/>
    <w:rsid w:val="0023314A"/>
    <w:rsid w:val="00233995"/>
    <w:rsid w:val="00234FE1"/>
    <w:rsid w:val="00235300"/>
    <w:rsid w:val="00235379"/>
    <w:rsid w:val="0023586A"/>
    <w:rsid w:val="00235AB7"/>
    <w:rsid w:val="00235F6D"/>
    <w:rsid w:val="00235F90"/>
    <w:rsid w:val="002362F9"/>
    <w:rsid w:val="002372E0"/>
    <w:rsid w:val="0023735A"/>
    <w:rsid w:val="00237595"/>
    <w:rsid w:val="002376FC"/>
    <w:rsid w:val="00237CC6"/>
    <w:rsid w:val="00240171"/>
    <w:rsid w:val="00240206"/>
    <w:rsid w:val="002410CB"/>
    <w:rsid w:val="0024135B"/>
    <w:rsid w:val="00242446"/>
    <w:rsid w:val="00242F79"/>
    <w:rsid w:val="00243CCF"/>
    <w:rsid w:val="002441B6"/>
    <w:rsid w:val="00244E05"/>
    <w:rsid w:val="002452C0"/>
    <w:rsid w:val="00245B39"/>
    <w:rsid w:val="002460DB"/>
    <w:rsid w:val="0024611B"/>
    <w:rsid w:val="00246163"/>
    <w:rsid w:val="002465BD"/>
    <w:rsid w:val="002469BD"/>
    <w:rsid w:val="002472CF"/>
    <w:rsid w:val="00247DA6"/>
    <w:rsid w:val="00250878"/>
    <w:rsid w:val="0025098E"/>
    <w:rsid w:val="00250B60"/>
    <w:rsid w:val="00250D18"/>
    <w:rsid w:val="002510B5"/>
    <w:rsid w:val="00251A77"/>
    <w:rsid w:val="002523DC"/>
    <w:rsid w:val="00252788"/>
    <w:rsid w:val="00253DF6"/>
    <w:rsid w:val="002541B3"/>
    <w:rsid w:val="002544A2"/>
    <w:rsid w:val="00254D55"/>
    <w:rsid w:val="00254E45"/>
    <w:rsid w:val="002558A7"/>
    <w:rsid w:val="002563CC"/>
    <w:rsid w:val="00256536"/>
    <w:rsid w:val="00256918"/>
    <w:rsid w:val="00256D9A"/>
    <w:rsid w:val="002572DD"/>
    <w:rsid w:val="0025759A"/>
    <w:rsid w:val="00257BB9"/>
    <w:rsid w:val="00260A27"/>
    <w:rsid w:val="00260A95"/>
    <w:rsid w:val="00261D70"/>
    <w:rsid w:val="00261DE5"/>
    <w:rsid w:val="00261E36"/>
    <w:rsid w:val="002628EF"/>
    <w:rsid w:val="00262F86"/>
    <w:rsid w:val="00262F96"/>
    <w:rsid w:val="002634C7"/>
    <w:rsid w:val="002651B8"/>
    <w:rsid w:val="00265E7E"/>
    <w:rsid w:val="00265E95"/>
    <w:rsid w:val="00266711"/>
    <w:rsid w:val="002668A9"/>
    <w:rsid w:val="0026696E"/>
    <w:rsid w:val="00266B5C"/>
    <w:rsid w:val="0026705A"/>
    <w:rsid w:val="00267B82"/>
    <w:rsid w:val="0027010A"/>
    <w:rsid w:val="002706E1"/>
    <w:rsid w:val="00270BBC"/>
    <w:rsid w:val="00270ED7"/>
    <w:rsid w:val="00270EDE"/>
    <w:rsid w:val="00271391"/>
    <w:rsid w:val="00271513"/>
    <w:rsid w:val="00272870"/>
    <w:rsid w:val="00272967"/>
    <w:rsid w:val="00272B4A"/>
    <w:rsid w:val="00272E22"/>
    <w:rsid w:val="00273200"/>
    <w:rsid w:val="00273B99"/>
    <w:rsid w:val="00274834"/>
    <w:rsid w:val="00276E7B"/>
    <w:rsid w:val="002770BA"/>
    <w:rsid w:val="0027729B"/>
    <w:rsid w:val="002772FA"/>
    <w:rsid w:val="002774FB"/>
    <w:rsid w:val="00277FDA"/>
    <w:rsid w:val="00280754"/>
    <w:rsid w:val="00280D9B"/>
    <w:rsid w:val="002814C3"/>
    <w:rsid w:val="00281B4A"/>
    <w:rsid w:val="00282449"/>
    <w:rsid w:val="0028287C"/>
    <w:rsid w:val="00283942"/>
    <w:rsid w:val="002843DF"/>
    <w:rsid w:val="0028467E"/>
    <w:rsid w:val="00284946"/>
    <w:rsid w:val="00284C4C"/>
    <w:rsid w:val="00285395"/>
    <w:rsid w:val="0028592D"/>
    <w:rsid w:val="00286275"/>
    <w:rsid w:val="0028665A"/>
    <w:rsid w:val="00286CCF"/>
    <w:rsid w:val="002874D1"/>
    <w:rsid w:val="0028774E"/>
    <w:rsid w:val="002877DB"/>
    <w:rsid w:val="00287E8E"/>
    <w:rsid w:val="00287EB1"/>
    <w:rsid w:val="00290292"/>
    <w:rsid w:val="00290691"/>
    <w:rsid w:val="002906D0"/>
    <w:rsid w:val="00290BE6"/>
    <w:rsid w:val="00290F45"/>
    <w:rsid w:val="00291F34"/>
    <w:rsid w:val="0029246C"/>
    <w:rsid w:val="00292E79"/>
    <w:rsid w:val="002935D8"/>
    <w:rsid w:val="00293AAB"/>
    <w:rsid w:val="0029469A"/>
    <w:rsid w:val="00295A0B"/>
    <w:rsid w:val="00295A8B"/>
    <w:rsid w:val="00296E28"/>
    <w:rsid w:val="00297957"/>
    <w:rsid w:val="00297C9E"/>
    <w:rsid w:val="002A08C5"/>
    <w:rsid w:val="002A08F3"/>
    <w:rsid w:val="002A0B8F"/>
    <w:rsid w:val="002A0CC4"/>
    <w:rsid w:val="002A0DF8"/>
    <w:rsid w:val="002A16C8"/>
    <w:rsid w:val="002A1925"/>
    <w:rsid w:val="002A1960"/>
    <w:rsid w:val="002A23A6"/>
    <w:rsid w:val="002A24D0"/>
    <w:rsid w:val="002A2804"/>
    <w:rsid w:val="002A2B47"/>
    <w:rsid w:val="002A2B7E"/>
    <w:rsid w:val="002A356C"/>
    <w:rsid w:val="002A35A2"/>
    <w:rsid w:val="002A3A00"/>
    <w:rsid w:val="002A3C5D"/>
    <w:rsid w:val="002A3E38"/>
    <w:rsid w:val="002A47EA"/>
    <w:rsid w:val="002A4A68"/>
    <w:rsid w:val="002A50B6"/>
    <w:rsid w:val="002A5610"/>
    <w:rsid w:val="002A5846"/>
    <w:rsid w:val="002A5991"/>
    <w:rsid w:val="002A5FAF"/>
    <w:rsid w:val="002A60D9"/>
    <w:rsid w:val="002A62FA"/>
    <w:rsid w:val="002A64FB"/>
    <w:rsid w:val="002A76A4"/>
    <w:rsid w:val="002B0389"/>
    <w:rsid w:val="002B0943"/>
    <w:rsid w:val="002B0C4B"/>
    <w:rsid w:val="002B12D3"/>
    <w:rsid w:val="002B1DB6"/>
    <w:rsid w:val="002B245B"/>
    <w:rsid w:val="002B2DB7"/>
    <w:rsid w:val="002B3016"/>
    <w:rsid w:val="002B3BD4"/>
    <w:rsid w:val="002B3FD7"/>
    <w:rsid w:val="002B4661"/>
    <w:rsid w:val="002B490E"/>
    <w:rsid w:val="002B58C6"/>
    <w:rsid w:val="002B686C"/>
    <w:rsid w:val="002B69B6"/>
    <w:rsid w:val="002B7A0B"/>
    <w:rsid w:val="002B7E7F"/>
    <w:rsid w:val="002B7FAC"/>
    <w:rsid w:val="002C0054"/>
    <w:rsid w:val="002C051B"/>
    <w:rsid w:val="002C0C37"/>
    <w:rsid w:val="002C0C7D"/>
    <w:rsid w:val="002C1B26"/>
    <w:rsid w:val="002C1CBA"/>
    <w:rsid w:val="002C22B8"/>
    <w:rsid w:val="002C2AB8"/>
    <w:rsid w:val="002C2E60"/>
    <w:rsid w:val="002C325F"/>
    <w:rsid w:val="002C3546"/>
    <w:rsid w:val="002C3DFD"/>
    <w:rsid w:val="002C41AA"/>
    <w:rsid w:val="002C429E"/>
    <w:rsid w:val="002C4495"/>
    <w:rsid w:val="002C4528"/>
    <w:rsid w:val="002C5261"/>
    <w:rsid w:val="002C5366"/>
    <w:rsid w:val="002C54A2"/>
    <w:rsid w:val="002C567C"/>
    <w:rsid w:val="002C598E"/>
    <w:rsid w:val="002C5CB4"/>
    <w:rsid w:val="002C5E8B"/>
    <w:rsid w:val="002C62EA"/>
    <w:rsid w:val="002C6D18"/>
    <w:rsid w:val="002C6FDF"/>
    <w:rsid w:val="002C7082"/>
    <w:rsid w:val="002C75C7"/>
    <w:rsid w:val="002C7ADF"/>
    <w:rsid w:val="002C7DDE"/>
    <w:rsid w:val="002C7E3B"/>
    <w:rsid w:val="002C7ECA"/>
    <w:rsid w:val="002D0068"/>
    <w:rsid w:val="002D008E"/>
    <w:rsid w:val="002D04B2"/>
    <w:rsid w:val="002D192A"/>
    <w:rsid w:val="002D20AE"/>
    <w:rsid w:val="002D23B3"/>
    <w:rsid w:val="002D2737"/>
    <w:rsid w:val="002D2984"/>
    <w:rsid w:val="002D31E7"/>
    <w:rsid w:val="002D416C"/>
    <w:rsid w:val="002D42F4"/>
    <w:rsid w:val="002D48EB"/>
    <w:rsid w:val="002D48EC"/>
    <w:rsid w:val="002D4E1F"/>
    <w:rsid w:val="002D4EED"/>
    <w:rsid w:val="002D5001"/>
    <w:rsid w:val="002D5567"/>
    <w:rsid w:val="002D5A46"/>
    <w:rsid w:val="002D5B6B"/>
    <w:rsid w:val="002D5CAF"/>
    <w:rsid w:val="002D6374"/>
    <w:rsid w:val="002D6705"/>
    <w:rsid w:val="002D725E"/>
    <w:rsid w:val="002D7317"/>
    <w:rsid w:val="002D76AE"/>
    <w:rsid w:val="002D76CB"/>
    <w:rsid w:val="002D7781"/>
    <w:rsid w:val="002D78AC"/>
    <w:rsid w:val="002D79B0"/>
    <w:rsid w:val="002E0F1E"/>
    <w:rsid w:val="002E1614"/>
    <w:rsid w:val="002E194E"/>
    <w:rsid w:val="002E19C5"/>
    <w:rsid w:val="002E1F83"/>
    <w:rsid w:val="002E3D5A"/>
    <w:rsid w:val="002E54DD"/>
    <w:rsid w:val="002E59F5"/>
    <w:rsid w:val="002E5EA7"/>
    <w:rsid w:val="002E5F74"/>
    <w:rsid w:val="002E6532"/>
    <w:rsid w:val="002E6627"/>
    <w:rsid w:val="002E6818"/>
    <w:rsid w:val="002E6CC0"/>
    <w:rsid w:val="002E7258"/>
    <w:rsid w:val="002E793B"/>
    <w:rsid w:val="002F0962"/>
    <w:rsid w:val="002F0AEC"/>
    <w:rsid w:val="002F0E27"/>
    <w:rsid w:val="002F1399"/>
    <w:rsid w:val="002F14E2"/>
    <w:rsid w:val="002F32F7"/>
    <w:rsid w:val="002F3618"/>
    <w:rsid w:val="002F39F5"/>
    <w:rsid w:val="002F3A7F"/>
    <w:rsid w:val="002F3CCA"/>
    <w:rsid w:val="002F3E1E"/>
    <w:rsid w:val="002F3F11"/>
    <w:rsid w:val="002F4527"/>
    <w:rsid w:val="002F557F"/>
    <w:rsid w:val="002F56D2"/>
    <w:rsid w:val="002F575B"/>
    <w:rsid w:val="002F5903"/>
    <w:rsid w:val="002F5BB1"/>
    <w:rsid w:val="002F5C96"/>
    <w:rsid w:val="002F5E9A"/>
    <w:rsid w:val="002F63D4"/>
    <w:rsid w:val="002F63D6"/>
    <w:rsid w:val="002F66BD"/>
    <w:rsid w:val="002F6A34"/>
    <w:rsid w:val="002F6AD8"/>
    <w:rsid w:val="002F6E07"/>
    <w:rsid w:val="002F757D"/>
    <w:rsid w:val="002F7667"/>
    <w:rsid w:val="002F7C14"/>
    <w:rsid w:val="0030071D"/>
    <w:rsid w:val="00300867"/>
    <w:rsid w:val="00300BB7"/>
    <w:rsid w:val="003013D6"/>
    <w:rsid w:val="003018D4"/>
    <w:rsid w:val="00302AD7"/>
    <w:rsid w:val="00303098"/>
    <w:rsid w:val="0030328A"/>
    <w:rsid w:val="0030351F"/>
    <w:rsid w:val="0030380D"/>
    <w:rsid w:val="00303A61"/>
    <w:rsid w:val="00303FD7"/>
    <w:rsid w:val="0030446B"/>
    <w:rsid w:val="003050BB"/>
    <w:rsid w:val="00305D04"/>
    <w:rsid w:val="00305E39"/>
    <w:rsid w:val="00305F34"/>
    <w:rsid w:val="0030642E"/>
    <w:rsid w:val="003067AB"/>
    <w:rsid w:val="003067CC"/>
    <w:rsid w:val="003067E3"/>
    <w:rsid w:val="0030688A"/>
    <w:rsid w:val="0030688C"/>
    <w:rsid w:val="00306C6F"/>
    <w:rsid w:val="00307E33"/>
    <w:rsid w:val="003103F4"/>
    <w:rsid w:val="00310CE2"/>
    <w:rsid w:val="003124E7"/>
    <w:rsid w:val="00312778"/>
    <w:rsid w:val="00312FFB"/>
    <w:rsid w:val="00313794"/>
    <w:rsid w:val="00314B12"/>
    <w:rsid w:val="00314C8E"/>
    <w:rsid w:val="00315110"/>
    <w:rsid w:val="003153BC"/>
    <w:rsid w:val="0031580F"/>
    <w:rsid w:val="00315F29"/>
    <w:rsid w:val="00316784"/>
    <w:rsid w:val="0031725F"/>
    <w:rsid w:val="0031731D"/>
    <w:rsid w:val="00320044"/>
    <w:rsid w:val="0032025D"/>
    <w:rsid w:val="00320675"/>
    <w:rsid w:val="003206DD"/>
    <w:rsid w:val="00320F1D"/>
    <w:rsid w:val="00321127"/>
    <w:rsid w:val="00321800"/>
    <w:rsid w:val="003219BF"/>
    <w:rsid w:val="003222C0"/>
    <w:rsid w:val="00323515"/>
    <w:rsid w:val="0032499B"/>
    <w:rsid w:val="00324A0A"/>
    <w:rsid w:val="003251DF"/>
    <w:rsid w:val="003251EE"/>
    <w:rsid w:val="003252FF"/>
    <w:rsid w:val="00325742"/>
    <w:rsid w:val="003261B1"/>
    <w:rsid w:val="0032632F"/>
    <w:rsid w:val="003278C4"/>
    <w:rsid w:val="003278D6"/>
    <w:rsid w:val="00327A9F"/>
    <w:rsid w:val="00330C82"/>
    <w:rsid w:val="00330CD6"/>
    <w:rsid w:val="003311E3"/>
    <w:rsid w:val="00331D62"/>
    <w:rsid w:val="00332763"/>
    <w:rsid w:val="003329C7"/>
    <w:rsid w:val="00332EE6"/>
    <w:rsid w:val="00333444"/>
    <w:rsid w:val="00334640"/>
    <w:rsid w:val="00336200"/>
    <w:rsid w:val="00336A8E"/>
    <w:rsid w:val="0033708A"/>
    <w:rsid w:val="00337431"/>
    <w:rsid w:val="00337550"/>
    <w:rsid w:val="003379E3"/>
    <w:rsid w:val="00337FDD"/>
    <w:rsid w:val="00340252"/>
    <w:rsid w:val="00340AAB"/>
    <w:rsid w:val="0034138D"/>
    <w:rsid w:val="00341FF1"/>
    <w:rsid w:val="003421D6"/>
    <w:rsid w:val="003421E1"/>
    <w:rsid w:val="00342724"/>
    <w:rsid w:val="00342F46"/>
    <w:rsid w:val="003449D9"/>
    <w:rsid w:val="00344BA1"/>
    <w:rsid w:val="00344C97"/>
    <w:rsid w:val="003450DB"/>
    <w:rsid w:val="0034592F"/>
    <w:rsid w:val="00345A9F"/>
    <w:rsid w:val="00345E55"/>
    <w:rsid w:val="00345FBA"/>
    <w:rsid w:val="00346274"/>
    <w:rsid w:val="00346309"/>
    <w:rsid w:val="0034668C"/>
    <w:rsid w:val="00347EAF"/>
    <w:rsid w:val="00347F70"/>
    <w:rsid w:val="003509C5"/>
    <w:rsid w:val="0035114F"/>
    <w:rsid w:val="003512C5"/>
    <w:rsid w:val="00351518"/>
    <w:rsid w:val="003519D9"/>
    <w:rsid w:val="00351B18"/>
    <w:rsid w:val="00351BF6"/>
    <w:rsid w:val="00351C9A"/>
    <w:rsid w:val="003520B0"/>
    <w:rsid w:val="0035237F"/>
    <w:rsid w:val="0035247E"/>
    <w:rsid w:val="0035288F"/>
    <w:rsid w:val="003539E0"/>
    <w:rsid w:val="00353DF6"/>
    <w:rsid w:val="0035439D"/>
    <w:rsid w:val="003543A5"/>
    <w:rsid w:val="003543F7"/>
    <w:rsid w:val="0035445C"/>
    <w:rsid w:val="0035492A"/>
    <w:rsid w:val="003564BA"/>
    <w:rsid w:val="003571D5"/>
    <w:rsid w:val="003571D8"/>
    <w:rsid w:val="00357238"/>
    <w:rsid w:val="00357E75"/>
    <w:rsid w:val="0036154F"/>
    <w:rsid w:val="00361652"/>
    <w:rsid w:val="00361673"/>
    <w:rsid w:val="003616C1"/>
    <w:rsid w:val="003629CB"/>
    <w:rsid w:val="00362C42"/>
    <w:rsid w:val="00362EBF"/>
    <w:rsid w:val="0036312F"/>
    <w:rsid w:val="00363489"/>
    <w:rsid w:val="00363DD4"/>
    <w:rsid w:val="00363F06"/>
    <w:rsid w:val="0036435E"/>
    <w:rsid w:val="0036436B"/>
    <w:rsid w:val="00364640"/>
    <w:rsid w:val="003647EB"/>
    <w:rsid w:val="00365997"/>
    <w:rsid w:val="00365DFD"/>
    <w:rsid w:val="00365EB6"/>
    <w:rsid w:val="00366060"/>
    <w:rsid w:val="00366615"/>
    <w:rsid w:val="003676FD"/>
    <w:rsid w:val="00367A6C"/>
    <w:rsid w:val="003700AB"/>
    <w:rsid w:val="0037066E"/>
    <w:rsid w:val="00370AD4"/>
    <w:rsid w:val="00371293"/>
    <w:rsid w:val="00371D7F"/>
    <w:rsid w:val="003721F5"/>
    <w:rsid w:val="0037229E"/>
    <w:rsid w:val="003725A5"/>
    <w:rsid w:val="0037267C"/>
    <w:rsid w:val="00372A7D"/>
    <w:rsid w:val="00372A9A"/>
    <w:rsid w:val="00372E74"/>
    <w:rsid w:val="00373985"/>
    <w:rsid w:val="00373FE7"/>
    <w:rsid w:val="00374047"/>
    <w:rsid w:val="00374C9A"/>
    <w:rsid w:val="00374D0D"/>
    <w:rsid w:val="00374F6F"/>
    <w:rsid w:val="00375186"/>
    <w:rsid w:val="0037538F"/>
    <w:rsid w:val="0037563C"/>
    <w:rsid w:val="0037567F"/>
    <w:rsid w:val="003758DF"/>
    <w:rsid w:val="0037596C"/>
    <w:rsid w:val="00375C59"/>
    <w:rsid w:val="00375CFE"/>
    <w:rsid w:val="00375D04"/>
    <w:rsid w:val="003761B7"/>
    <w:rsid w:val="0037668F"/>
    <w:rsid w:val="00376CB9"/>
    <w:rsid w:val="00376F16"/>
    <w:rsid w:val="00377361"/>
    <w:rsid w:val="003779B2"/>
    <w:rsid w:val="00377EBA"/>
    <w:rsid w:val="00380107"/>
    <w:rsid w:val="00380A7A"/>
    <w:rsid w:val="00380F74"/>
    <w:rsid w:val="0038282C"/>
    <w:rsid w:val="00382C0A"/>
    <w:rsid w:val="00383605"/>
    <w:rsid w:val="0038374A"/>
    <w:rsid w:val="0038389D"/>
    <w:rsid w:val="00384210"/>
    <w:rsid w:val="0038430C"/>
    <w:rsid w:val="00384DEB"/>
    <w:rsid w:val="00384FF2"/>
    <w:rsid w:val="00385686"/>
    <w:rsid w:val="003859CA"/>
    <w:rsid w:val="00385D07"/>
    <w:rsid w:val="00386D4D"/>
    <w:rsid w:val="00386EA1"/>
    <w:rsid w:val="003873BD"/>
    <w:rsid w:val="003875E5"/>
    <w:rsid w:val="0039003E"/>
    <w:rsid w:val="00390143"/>
    <w:rsid w:val="00390146"/>
    <w:rsid w:val="003901DA"/>
    <w:rsid w:val="00390991"/>
    <w:rsid w:val="0039214F"/>
    <w:rsid w:val="0039238C"/>
    <w:rsid w:val="0039251A"/>
    <w:rsid w:val="0039362C"/>
    <w:rsid w:val="00393D62"/>
    <w:rsid w:val="00393F1D"/>
    <w:rsid w:val="003942B3"/>
    <w:rsid w:val="003949FF"/>
    <w:rsid w:val="00394F2C"/>
    <w:rsid w:val="0039528E"/>
    <w:rsid w:val="00395A43"/>
    <w:rsid w:val="00395CCD"/>
    <w:rsid w:val="00395E7D"/>
    <w:rsid w:val="00395EAA"/>
    <w:rsid w:val="0039658B"/>
    <w:rsid w:val="003966D6"/>
    <w:rsid w:val="00396EDB"/>
    <w:rsid w:val="003971E2"/>
    <w:rsid w:val="00397E16"/>
    <w:rsid w:val="003A03E5"/>
    <w:rsid w:val="003A099F"/>
    <w:rsid w:val="003A12AE"/>
    <w:rsid w:val="003A16E8"/>
    <w:rsid w:val="003A1BD5"/>
    <w:rsid w:val="003A252E"/>
    <w:rsid w:val="003A2B3F"/>
    <w:rsid w:val="003A355E"/>
    <w:rsid w:val="003A4114"/>
    <w:rsid w:val="003A426A"/>
    <w:rsid w:val="003A430F"/>
    <w:rsid w:val="003A44E5"/>
    <w:rsid w:val="003A4656"/>
    <w:rsid w:val="003A4D00"/>
    <w:rsid w:val="003A517D"/>
    <w:rsid w:val="003A5F2B"/>
    <w:rsid w:val="003A611D"/>
    <w:rsid w:val="003A713B"/>
    <w:rsid w:val="003A7ADF"/>
    <w:rsid w:val="003B051C"/>
    <w:rsid w:val="003B0BB7"/>
    <w:rsid w:val="003B1B31"/>
    <w:rsid w:val="003B229B"/>
    <w:rsid w:val="003B270E"/>
    <w:rsid w:val="003B2751"/>
    <w:rsid w:val="003B2834"/>
    <w:rsid w:val="003B29BC"/>
    <w:rsid w:val="003B2AEB"/>
    <w:rsid w:val="003B2EB1"/>
    <w:rsid w:val="003B333A"/>
    <w:rsid w:val="003B36DB"/>
    <w:rsid w:val="003B3B71"/>
    <w:rsid w:val="003B3E47"/>
    <w:rsid w:val="003B43F2"/>
    <w:rsid w:val="003B488F"/>
    <w:rsid w:val="003B49F0"/>
    <w:rsid w:val="003B52BF"/>
    <w:rsid w:val="003B5413"/>
    <w:rsid w:val="003B5B8C"/>
    <w:rsid w:val="003B5C9E"/>
    <w:rsid w:val="003B5CFB"/>
    <w:rsid w:val="003B6370"/>
    <w:rsid w:val="003B6DEA"/>
    <w:rsid w:val="003B716E"/>
    <w:rsid w:val="003B77EF"/>
    <w:rsid w:val="003C0230"/>
    <w:rsid w:val="003C1244"/>
    <w:rsid w:val="003C162C"/>
    <w:rsid w:val="003C2734"/>
    <w:rsid w:val="003C2E08"/>
    <w:rsid w:val="003C2E3F"/>
    <w:rsid w:val="003C322F"/>
    <w:rsid w:val="003C4C47"/>
    <w:rsid w:val="003C5214"/>
    <w:rsid w:val="003C5553"/>
    <w:rsid w:val="003C55CA"/>
    <w:rsid w:val="003C618B"/>
    <w:rsid w:val="003C6968"/>
    <w:rsid w:val="003C699A"/>
    <w:rsid w:val="003C71FC"/>
    <w:rsid w:val="003C7749"/>
    <w:rsid w:val="003D00B8"/>
    <w:rsid w:val="003D0314"/>
    <w:rsid w:val="003D0866"/>
    <w:rsid w:val="003D0F05"/>
    <w:rsid w:val="003D142F"/>
    <w:rsid w:val="003D144A"/>
    <w:rsid w:val="003D1612"/>
    <w:rsid w:val="003D1974"/>
    <w:rsid w:val="003D2638"/>
    <w:rsid w:val="003D2ED8"/>
    <w:rsid w:val="003D2EE8"/>
    <w:rsid w:val="003D2FAC"/>
    <w:rsid w:val="003D33BC"/>
    <w:rsid w:val="003D3542"/>
    <w:rsid w:val="003D3B8A"/>
    <w:rsid w:val="003D3D97"/>
    <w:rsid w:val="003D40C9"/>
    <w:rsid w:val="003D4958"/>
    <w:rsid w:val="003D4C19"/>
    <w:rsid w:val="003D5139"/>
    <w:rsid w:val="003D52F0"/>
    <w:rsid w:val="003D5654"/>
    <w:rsid w:val="003D58EE"/>
    <w:rsid w:val="003D6005"/>
    <w:rsid w:val="003D616A"/>
    <w:rsid w:val="003D6220"/>
    <w:rsid w:val="003D6CDE"/>
    <w:rsid w:val="003D6EF1"/>
    <w:rsid w:val="003D7A7B"/>
    <w:rsid w:val="003E04CD"/>
    <w:rsid w:val="003E0B58"/>
    <w:rsid w:val="003E104D"/>
    <w:rsid w:val="003E17C0"/>
    <w:rsid w:val="003E1D04"/>
    <w:rsid w:val="003E24EC"/>
    <w:rsid w:val="003E2F19"/>
    <w:rsid w:val="003E30F4"/>
    <w:rsid w:val="003E4023"/>
    <w:rsid w:val="003E4070"/>
    <w:rsid w:val="003E40A5"/>
    <w:rsid w:val="003E4354"/>
    <w:rsid w:val="003E4647"/>
    <w:rsid w:val="003E4A28"/>
    <w:rsid w:val="003E5150"/>
    <w:rsid w:val="003E57BF"/>
    <w:rsid w:val="003E5938"/>
    <w:rsid w:val="003E59E6"/>
    <w:rsid w:val="003E5A76"/>
    <w:rsid w:val="003E5EEB"/>
    <w:rsid w:val="003E6E6C"/>
    <w:rsid w:val="003E7206"/>
    <w:rsid w:val="003E7347"/>
    <w:rsid w:val="003E73F0"/>
    <w:rsid w:val="003E75D5"/>
    <w:rsid w:val="003E79B4"/>
    <w:rsid w:val="003F01A7"/>
    <w:rsid w:val="003F01E9"/>
    <w:rsid w:val="003F0319"/>
    <w:rsid w:val="003F036B"/>
    <w:rsid w:val="003F049F"/>
    <w:rsid w:val="003F052A"/>
    <w:rsid w:val="003F0A4B"/>
    <w:rsid w:val="003F1199"/>
    <w:rsid w:val="003F1F1A"/>
    <w:rsid w:val="003F240D"/>
    <w:rsid w:val="003F2572"/>
    <w:rsid w:val="003F3429"/>
    <w:rsid w:val="003F3862"/>
    <w:rsid w:val="003F3C4B"/>
    <w:rsid w:val="003F3C8A"/>
    <w:rsid w:val="003F4337"/>
    <w:rsid w:val="003F44BF"/>
    <w:rsid w:val="003F4D80"/>
    <w:rsid w:val="003F5460"/>
    <w:rsid w:val="003F5B66"/>
    <w:rsid w:val="003F5CD5"/>
    <w:rsid w:val="003F6E48"/>
    <w:rsid w:val="003F72C8"/>
    <w:rsid w:val="003F7A39"/>
    <w:rsid w:val="00400146"/>
    <w:rsid w:val="004001DA"/>
    <w:rsid w:val="00400A61"/>
    <w:rsid w:val="00400B31"/>
    <w:rsid w:val="00401273"/>
    <w:rsid w:val="00402636"/>
    <w:rsid w:val="00402744"/>
    <w:rsid w:val="00403396"/>
    <w:rsid w:val="004038B2"/>
    <w:rsid w:val="004040D1"/>
    <w:rsid w:val="0040412E"/>
    <w:rsid w:val="004051BF"/>
    <w:rsid w:val="00406F1D"/>
    <w:rsid w:val="00407048"/>
    <w:rsid w:val="00407B28"/>
    <w:rsid w:val="00407CB7"/>
    <w:rsid w:val="00407ED7"/>
    <w:rsid w:val="0041013C"/>
    <w:rsid w:val="00410149"/>
    <w:rsid w:val="004104AF"/>
    <w:rsid w:val="0041058E"/>
    <w:rsid w:val="004105E7"/>
    <w:rsid w:val="0041079A"/>
    <w:rsid w:val="00410CAB"/>
    <w:rsid w:val="00410EC9"/>
    <w:rsid w:val="004110B9"/>
    <w:rsid w:val="0041160D"/>
    <w:rsid w:val="00411AE9"/>
    <w:rsid w:val="004133D6"/>
    <w:rsid w:val="00414FC0"/>
    <w:rsid w:val="0041518B"/>
    <w:rsid w:val="004157A1"/>
    <w:rsid w:val="004168D1"/>
    <w:rsid w:val="00416F83"/>
    <w:rsid w:val="004171C9"/>
    <w:rsid w:val="00417D13"/>
    <w:rsid w:val="004202B3"/>
    <w:rsid w:val="004203EA"/>
    <w:rsid w:val="004207D3"/>
    <w:rsid w:val="00421161"/>
    <w:rsid w:val="004215E6"/>
    <w:rsid w:val="004220DC"/>
    <w:rsid w:val="00422147"/>
    <w:rsid w:val="004236E8"/>
    <w:rsid w:val="00423A18"/>
    <w:rsid w:val="0042407E"/>
    <w:rsid w:val="00424133"/>
    <w:rsid w:val="00424153"/>
    <w:rsid w:val="00424871"/>
    <w:rsid w:val="004248AD"/>
    <w:rsid w:val="0042491F"/>
    <w:rsid w:val="00424E07"/>
    <w:rsid w:val="00424E53"/>
    <w:rsid w:val="00425232"/>
    <w:rsid w:val="00425278"/>
    <w:rsid w:val="0042611E"/>
    <w:rsid w:val="004268DC"/>
    <w:rsid w:val="00426AE6"/>
    <w:rsid w:val="00426FEF"/>
    <w:rsid w:val="00427419"/>
    <w:rsid w:val="00427A36"/>
    <w:rsid w:val="0043119A"/>
    <w:rsid w:val="00431318"/>
    <w:rsid w:val="00432A15"/>
    <w:rsid w:val="00432A90"/>
    <w:rsid w:val="00434067"/>
    <w:rsid w:val="00434DE7"/>
    <w:rsid w:val="0043504B"/>
    <w:rsid w:val="0043651A"/>
    <w:rsid w:val="004367CD"/>
    <w:rsid w:val="00436A64"/>
    <w:rsid w:val="004372E7"/>
    <w:rsid w:val="00440C73"/>
    <w:rsid w:val="00441175"/>
    <w:rsid w:val="004422D0"/>
    <w:rsid w:val="004426C4"/>
    <w:rsid w:val="00442FCC"/>
    <w:rsid w:val="004441BF"/>
    <w:rsid w:val="00444840"/>
    <w:rsid w:val="00444F32"/>
    <w:rsid w:val="004453DE"/>
    <w:rsid w:val="0044578F"/>
    <w:rsid w:val="0044579F"/>
    <w:rsid w:val="004472DD"/>
    <w:rsid w:val="0045014A"/>
    <w:rsid w:val="004501B9"/>
    <w:rsid w:val="00450473"/>
    <w:rsid w:val="00450A5F"/>
    <w:rsid w:val="00450CBE"/>
    <w:rsid w:val="00451659"/>
    <w:rsid w:val="00451893"/>
    <w:rsid w:val="00451CC8"/>
    <w:rsid w:val="00452EE5"/>
    <w:rsid w:val="0045319B"/>
    <w:rsid w:val="004532E6"/>
    <w:rsid w:val="00453633"/>
    <w:rsid w:val="00453BA5"/>
    <w:rsid w:val="00453C27"/>
    <w:rsid w:val="00453CF3"/>
    <w:rsid w:val="00455380"/>
    <w:rsid w:val="004564C9"/>
    <w:rsid w:val="004567EA"/>
    <w:rsid w:val="00456823"/>
    <w:rsid w:val="00456A8E"/>
    <w:rsid w:val="00456B47"/>
    <w:rsid w:val="00456D05"/>
    <w:rsid w:val="004570E3"/>
    <w:rsid w:val="00457725"/>
    <w:rsid w:val="00457BBC"/>
    <w:rsid w:val="00457D4F"/>
    <w:rsid w:val="004602CD"/>
    <w:rsid w:val="004603C8"/>
    <w:rsid w:val="0046073E"/>
    <w:rsid w:val="004608CD"/>
    <w:rsid w:val="00460F6C"/>
    <w:rsid w:val="0046147A"/>
    <w:rsid w:val="004619FB"/>
    <w:rsid w:val="00461F82"/>
    <w:rsid w:val="00461FA4"/>
    <w:rsid w:val="00462A3C"/>
    <w:rsid w:val="00462B9F"/>
    <w:rsid w:val="00462CEC"/>
    <w:rsid w:val="0046350A"/>
    <w:rsid w:val="00463594"/>
    <w:rsid w:val="004638AA"/>
    <w:rsid w:val="004642CE"/>
    <w:rsid w:val="0046493A"/>
    <w:rsid w:val="004657A5"/>
    <w:rsid w:val="00466455"/>
    <w:rsid w:val="00466728"/>
    <w:rsid w:val="00467CBB"/>
    <w:rsid w:val="00467CBE"/>
    <w:rsid w:val="004705E2"/>
    <w:rsid w:val="004705E3"/>
    <w:rsid w:val="00470869"/>
    <w:rsid w:val="00470931"/>
    <w:rsid w:val="00470B60"/>
    <w:rsid w:val="00470D7A"/>
    <w:rsid w:val="004712C3"/>
    <w:rsid w:val="004713FD"/>
    <w:rsid w:val="00471491"/>
    <w:rsid w:val="004725E3"/>
    <w:rsid w:val="0047375C"/>
    <w:rsid w:val="00473C96"/>
    <w:rsid w:val="00474926"/>
    <w:rsid w:val="00474BF5"/>
    <w:rsid w:val="00474CEB"/>
    <w:rsid w:val="00476AA0"/>
    <w:rsid w:val="00476C19"/>
    <w:rsid w:val="00477299"/>
    <w:rsid w:val="0047735A"/>
    <w:rsid w:val="0047784C"/>
    <w:rsid w:val="00477D0E"/>
    <w:rsid w:val="00477EA2"/>
    <w:rsid w:val="00481273"/>
    <w:rsid w:val="0048198F"/>
    <w:rsid w:val="00481D91"/>
    <w:rsid w:val="00482070"/>
    <w:rsid w:val="00482DAA"/>
    <w:rsid w:val="00483720"/>
    <w:rsid w:val="00483830"/>
    <w:rsid w:val="004848B4"/>
    <w:rsid w:val="0048490E"/>
    <w:rsid w:val="00484A44"/>
    <w:rsid w:val="004857D7"/>
    <w:rsid w:val="00485AC3"/>
    <w:rsid w:val="00485B62"/>
    <w:rsid w:val="00485D7A"/>
    <w:rsid w:val="0048626A"/>
    <w:rsid w:val="00486849"/>
    <w:rsid w:val="004869F1"/>
    <w:rsid w:val="00487CA9"/>
    <w:rsid w:val="00487D06"/>
    <w:rsid w:val="00490543"/>
    <w:rsid w:val="0049058F"/>
    <w:rsid w:val="00490A85"/>
    <w:rsid w:val="00490C48"/>
    <w:rsid w:val="00490D41"/>
    <w:rsid w:val="00490FE2"/>
    <w:rsid w:val="00491458"/>
    <w:rsid w:val="004917FB"/>
    <w:rsid w:val="00491C7C"/>
    <w:rsid w:val="00491E91"/>
    <w:rsid w:val="0049264D"/>
    <w:rsid w:val="004927E3"/>
    <w:rsid w:val="00493840"/>
    <w:rsid w:val="00495210"/>
    <w:rsid w:val="0049598A"/>
    <w:rsid w:val="00496BBE"/>
    <w:rsid w:val="00496DE9"/>
    <w:rsid w:val="0049724E"/>
    <w:rsid w:val="00497B38"/>
    <w:rsid w:val="004A09A4"/>
    <w:rsid w:val="004A0E1E"/>
    <w:rsid w:val="004A1394"/>
    <w:rsid w:val="004A1677"/>
    <w:rsid w:val="004A19B5"/>
    <w:rsid w:val="004A1A6E"/>
    <w:rsid w:val="004A1BDE"/>
    <w:rsid w:val="004A1C3C"/>
    <w:rsid w:val="004A2015"/>
    <w:rsid w:val="004A26D1"/>
    <w:rsid w:val="004A2807"/>
    <w:rsid w:val="004A2F79"/>
    <w:rsid w:val="004A379B"/>
    <w:rsid w:val="004A428A"/>
    <w:rsid w:val="004A4482"/>
    <w:rsid w:val="004A4BE6"/>
    <w:rsid w:val="004A5E3F"/>
    <w:rsid w:val="004A6998"/>
    <w:rsid w:val="004A6EEF"/>
    <w:rsid w:val="004A71BF"/>
    <w:rsid w:val="004B0568"/>
    <w:rsid w:val="004B06C0"/>
    <w:rsid w:val="004B078C"/>
    <w:rsid w:val="004B0910"/>
    <w:rsid w:val="004B0B64"/>
    <w:rsid w:val="004B17FB"/>
    <w:rsid w:val="004B198B"/>
    <w:rsid w:val="004B1E03"/>
    <w:rsid w:val="004B29C3"/>
    <w:rsid w:val="004B2DD9"/>
    <w:rsid w:val="004B2E08"/>
    <w:rsid w:val="004B33F3"/>
    <w:rsid w:val="004B4BA7"/>
    <w:rsid w:val="004B4CA2"/>
    <w:rsid w:val="004B4EB1"/>
    <w:rsid w:val="004B4FE9"/>
    <w:rsid w:val="004B5188"/>
    <w:rsid w:val="004B5B26"/>
    <w:rsid w:val="004B6BEA"/>
    <w:rsid w:val="004B6E4C"/>
    <w:rsid w:val="004B7257"/>
    <w:rsid w:val="004B795C"/>
    <w:rsid w:val="004B7979"/>
    <w:rsid w:val="004B7AF4"/>
    <w:rsid w:val="004B7D4D"/>
    <w:rsid w:val="004C11F6"/>
    <w:rsid w:val="004C14C5"/>
    <w:rsid w:val="004C18B7"/>
    <w:rsid w:val="004C2177"/>
    <w:rsid w:val="004C23F7"/>
    <w:rsid w:val="004C2636"/>
    <w:rsid w:val="004C2AC4"/>
    <w:rsid w:val="004C2D83"/>
    <w:rsid w:val="004C2DD3"/>
    <w:rsid w:val="004C2DFC"/>
    <w:rsid w:val="004C2E12"/>
    <w:rsid w:val="004C2E66"/>
    <w:rsid w:val="004C33C4"/>
    <w:rsid w:val="004C3C5D"/>
    <w:rsid w:val="004C3CA2"/>
    <w:rsid w:val="004C4504"/>
    <w:rsid w:val="004C5762"/>
    <w:rsid w:val="004C5D23"/>
    <w:rsid w:val="004C636B"/>
    <w:rsid w:val="004C6D86"/>
    <w:rsid w:val="004C6EEA"/>
    <w:rsid w:val="004C73D5"/>
    <w:rsid w:val="004C7446"/>
    <w:rsid w:val="004C7DCC"/>
    <w:rsid w:val="004C7E3D"/>
    <w:rsid w:val="004D0F47"/>
    <w:rsid w:val="004D1C0F"/>
    <w:rsid w:val="004D1F31"/>
    <w:rsid w:val="004D2888"/>
    <w:rsid w:val="004D2D66"/>
    <w:rsid w:val="004D2FAD"/>
    <w:rsid w:val="004D33D0"/>
    <w:rsid w:val="004D3655"/>
    <w:rsid w:val="004D376B"/>
    <w:rsid w:val="004D3AEE"/>
    <w:rsid w:val="004D49C6"/>
    <w:rsid w:val="004D4BF7"/>
    <w:rsid w:val="004D4D6E"/>
    <w:rsid w:val="004D4E58"/>
    <w:rsid w:val="004D4EA4"/>
    <w:rsid w:val="004D519D"/>
    <w:rsid w:val="004D5BC3"/>
    <w:rsid w:val="004D639C"/>
    <w:rsid w:val="004D68D2"/>
    <w:rsid w:val="004D6E0F"/>
    <w:rsid w:val="004D6EFB"/>
    <w:rsid w:val="004D6FF9"/>
    <w:rsid w:val="004D730D"/>
    <w:rsid w:val="004D7979"/>
    <w:rsid w:val="004E0CE0"/>
    <w:rsid w:val="004E16CF"/>
    <w:rsid w:val="004E1AB5"/>
    <w:rsid w:val="004E2AC4"/>
    <w:rsid w:val="004E30ED"/>
    <w:rsid w:val="004E35DE"/>
    <w:rsid w:val="004E39F2"/>
    <w:rsid w:val="004E4479"/>
    <w:rsid w:val="004E49BF"/>
    <w:rsid w:val="004E4F1C"/>
    <w:rsid w:val="004E4FCF"/>
    <w:rsid w:val="004E570A"/>
    <w:rsid w:val="004E5A1B"/>
    <w:rsid w:val="004E5CA1"/>
    <w:rsid w:val="004E5F8D"/>
    <w:rsid w:val="004E6028"/>
    <w:rsid w:val="004E6F47"/>
    <w:rsid w:val="004E7034"/>
    <w:rsid w:val="004E7A3C"/>
    <w:rsid w:val="004E7B59"/>
    <w:rsid w:val="004E7C8E"/>
    <w:rsid w:val="004F0129"/>
    <w:rsid w:val="004F0837"/>
    <w:rsid w:val="004F0B72"/>
    <w:rsid w:val="004F0C93"/>
    <w:rsid w:val="004F0CEA"/>
    <w:rsid w:val="004F0FAE"/>
    <w:rsid w:val="004F1CFC"/>
    <w:rsid w:val="004F22FC"/>
    <w:rsid w:val="004F2823"/>
    <w:rsid w:val="004F3262"/>
    <w:rsid w:val="004F3863"/>
    <w:rsid w:val="004F48BD"/>
    <w:rsid w:val="004F55E3"/>
    <w:rsid w:val="004F5A2D"/>
    <w:rsid w:val="004F5B23"/>
    <w:rsid w:val="004F5B7A"/>
    <w:rsid w:val="004F6542"/>
    <w:rsid w:val="004F6FE9"/>
    <w:rsid w:val="004F7162"/>
    <w:rsid w:val="004F782A"/>
    <w:rsid w:val="004F7EEB"/>
    <w:rsid w:val="004F7F4C"/>
    <w:rsid w:val="005003C5"/>
    <w:rsid w:val="00500449"/>
    <w:rsid w:val="0050044C"/>
    <w:rsid w:val="00500A68"/>
    <w:rsid w:val="00500E94"/>
    <w:rsid w:val="00500FC5"/>
    <w:rsid w:val="00501D95"/>
    <w:rsid w:val="00501F33"/>
    <w:rsid w:val="00502174"/>
    <w:rsid w:val="00502242"/>
    <w:rsid w:val="005025BE"/>
    <w:rsid w:val="00502FF8"/>
    <w:rsid w:val="00503286"/>
    <w:rsid w:val="0050344B"/>
    <w:rsid w:val="00503AC3"/>
    <w:rsid w:val="00503B39"/>
    <w:rsid w:val="0050445C"/>
    <w:rsid w:val="00504C15"/>
    <w:rsid w:val="0050533D"/>
    <w:rsid w:val="0050535B"/>
    <w:rsid w:val="00505F15"/>
    <w:rsid w:val="00506030"/>
    <w:rsid w:val="00506A24"/>
    <w:rsid w:val="00506AB0"/>
    <w:rsid w:val="00506C46"/>
    <w:rsid w:val="00506E7C"/>
    <w:rsid w:val="00507098"/>
    <w:rsid w:val="005104B8"/>
    <w:rsid w:val="00510800"/>
    <w:rsid w:val="00510C59"/>
    <w:rsid w:val="00511042"/>
    <w:rsid w:val="00511964"/>
    <w:rsid w:val="00512104"/>
    <w:rsid w:val="005127A3"/>
    <w:rsid w:val="00512957"/>
    <w:rsid w:val="00512BE5"/>
    <w:rsid w:val="00513767"/>
    <w:rsid w:val="005141BE"/>
    <w:rsid w:val="005143CD"/>
    <w:rsid w:val="005151EC"/>
    <w:rsid w:val="0051522A"/>
    <w:rsid w:val="00515ED1"/>
    <w:rsid w:val="005164F6"/>
    <w:rsid w:val="00516675"/>
    <w:rsid w:val="005166BD"/>
    <w:rsid w:val="00516B94"/>
    <w:rsid w:val="0051738B"/>
    <w:rsid w:val="00517918"/>
    <w:rsid w:val="0052085E"/>
    <w:rsid w:val="005208D9"/>
    <w:rsid w:val="00520E5D"/>
    <w:rsid w:val="0052115F"/>
    <w:rsid w:val="005216AD"/>
    <w:rsid w:val="00521B9C"/>
    <w:rsid w:val="00522044"/>
    <w:rsid w:val="0052204F"/>
    <w:rsid w:val="0052241F"/>
    <w:rsid w:val="00522656"/>
    <w:rsid w:val="00523332"/>
    <w:rsid w:val="0052364F"/>
    <w:rsid w:val="00523DDC"/>
    <w:rsid w:val="00523F5C"/>
    <w:rsid w:val="00524395"/>
    <w:rsid w:val="0052474E"/>
    <w:rsid w:val="005250E6"/>
    <w:rsid w:val="00525197"/>
    <w:rsid w:val="005251D4"/>
    <w:rsid w:val="00525454"/>
    <w:rsid w:val="00525C28"/>
    <w:rsid w:val="005267C5"/>
    <w:rsid w:val="005269B9"/>
    <w:rsid w:val="005272EB"/>
    <w:rsid w:val="00527498"/>
    <w:rsid w:val="005274AC"/>
    <w:rsid w:val="00527F6D"/>
    <w:rsid w:val="005302DD"/>
    <w:rsid w:val="00530EC4"/>
    <w:rsid w:val="005314C5"/>
    <w:rsid w:val="00531633"/>
    <w:rsid w:val="0053176E"/>
    <w:rsid w:val="00531ACD"/>
    <w:rsid w:val="00531D66"/>
    <w:rsid w:val="005321BA"/>
    <w:rsid w:val="00532408"/>
    <w:rsid w:val="005327AB"/>
    <w:rsid w:val="00532D61"/>
    <w:rsid w:val="00533308"/>
    <w:rsid w:val="0053384A"/>
    <w:rsid w:val="005340BF"/>
    <w:rsid w:val="00534E86"/>
    <w:rsid w:val="00535C0D"/>
    <w:rsid w:val="0053636A"/>
    <w:rsid w:val="00537736"/>
    <w:rsid w:val="00537738"/>
    <w:rsid w:val="00540A33"/>
    <w:rsid w:val="00540F08"/>
    <w:rsid w:val="00541C62"/>
    <w:rsid w:val="005424A8"/>
    <w:rsid w:val="00542DFB"/>
    <w:rsid w:val="00544985"/>
    <w:rsid w:val="00544B90"/>
    <w:rsid w:val="00544C1F"/>
    <w:rsid w:val="005470AF"/>
    <w:rsid w:val="00547176"/>
    <w:rsid w:val="00547A2C"/>
    <w:rsid w:val="00547C59"/>
    <w:rsid w:val="0055058B"/>
    <w:rsid w:val="00550783"/>
    <w:rsid w:val="00550AA1"/>
    <w:rsid w:val="00550EFD"/>
    <w:rsid w:val="00552D32"/>
    <w:rsid w:val="005531CB"/>
    <w:rsid w:val="00553359"/>
    <w:rsid w:val="00553630"/>
    <w:rsid w:val="0055375C"/>
    <w:rsid w:val="005537E8"/>
    <w:rsid w:val="00553CA5"/>
    <w:rsid w:val="00554045"/>
    <w:rsid w:val="00554335"/>
    <w:rsid w:val="00554C62"/>
    <w:rsid w:val="005551BF"/>
    <w:rsid w:val="00555FFC"/>
    <w:rsid w:val="0055624B"/>
    <w:rsid w:val="0055714B"/>
    <w:rsid w:val="005576E9"/>
    <w:rsid w:val="005606E1"/>
    <w:rsid w:val="005607CC"/>
    <w:rsid w:val="00561097"/>
    <w:rsid w:val="00561433"/>
    <w:rsid w:val="0056175C"/>
    <w:rsid w:val="00562355"/>
    <w:rsid w:val="005623D9"/>
    <w:rsid w:val="005624F2"/>
    <w:rsid w:val="00562AC5"/>
    <w:rsid w:val="005631F5"/>
    <w:rsid w:val="005636BA"/>
    <w:rsid w:val="00563ADF"/>
    <w:rsid w:val="00563B64"/>
    <w:rsid w:val="005641A3"/>
    <w:rsid w:val="00564BF2"/>
    <w:rsid w:val="00565147"/>
    <w:rsid w:val="0056518B"/>
    <w:rsid w:val="005651ED"/>
    <w:rsid w:val="00565CF0"/>
    <w:rsid w:val="005662C1"/>
    <w:rsid w:val="005668A1"/>
    <w:rsid w:val="005668DD"/>
    <w:rsid w:val="00567118"/>
    <w:rsid w:val="005677FC"/>
    <w:rsid w:val="00567837"/>
    <w:rsid w:val="00567966"/>
    <w:rsid w:val="00567B54"/>
    <w:rsid w:val="00567B67"/>
    <w:rsid w:val="00567DA5"/>
    <w:rsid w:val="00567ECB"/>
    <w:rsid w:val="00570A53"/>
    <w:rsid w:val="00570A7D"/>
    <w:rsid w:val="0057145D"/>
    <w:rsid w:val="005741EF"/>
    <w:rsid w:val="005742F2"/>
    <w:rsid w:val="00574C12"/>
    <w:rsid w:val="005756FA"/>
    <w:rsid w:val="00575AC7"/>
    <w:rsid w:val="00575D8C"/>
    <w:rsid w:val="00575FE0"/>
    <w:rsid w:val="0057716D"/>
    <w:rsid w:val="00577289"/>
    <w:rsid w:val="00577BE7"/>
    <w:rsid w:val="00580107"/>
    <w:rsid w:val="00580BA5"/>
    <w:rsid w:val="00580C49"/>
    <w:rsid w:val="00580CE8"/>
    <w:rsid w:val="00582619"/>
    <w:rsid w:val="0058364B"/>
    <w:rsid w:val="00584D8C"/>
    <w:rsid w:val="00584F4C"/>
    <w:rsid w:val="00584FC9"/>
    <w:rsid w:val="0058501E"/>
    <w:rsid w:val="00586152"/>
    <w:rsid w:val="00586F64"/>
    <w:rsid w:val="00586F8D"/>
    <w:rsid w:val="005876CA"/>
    <w:rsid w:val="00587B20"/>
    <w:rsid w:val="00587B52"/>
    <w:rsid w:val="0059084F"/>
    <w:rsid w:val="005908B6"/>
    <w:rsid w:val="00590F02"/>
    <w:rsid w:val="0059127A"/>
    <w:rsid w:val="00591CE3"/>
    <w:rsid w:val="00592386"/>
    <w:rsid w:val="00592DBA"/>
    <w:rsid w:val="00593077"/>
    <w:rsid w:val="005930E4"/>
    <w:rsid w:val="0059333C"/>
    <w:rsid w:val="005934A5"/>
    <w:rsid w:val="00593815"/>
    <w:rsid w:val="00593AC8"/>
    <w:rsid w:val="00594164"/>
    <w:rsid w:val="00594649"/>
    <w:rsid w:val="00594706"/>
    <w:rsid w:val="005948F0"/>
    <w:rsid w:val="00594D32"/>
    <w:rsid w:val="00594F11"/>
    <w:rsid w:val="005958EF"/>
    <w:rsid w:val="00595E6A"/>
    <w:rsid w:val="00596308"/>
    <w:rsid w:val="00596880"/>
    <w:rsid w:val="00596C56"/>
    <w:rsid w:val="00596EF2"/>
    <w:rsid w:val="00597604"/>
    <w:rsid w:val="005978C4"/>
    <w:rsid w:val="00597B1B"/>
    <w:rsid w:val="005A028B"/>
    <w:rsid w:val="005A1007"/>
    <w:rsid w:val="005A15D8"/>
    <w:rsid w:val="005A1C50"/>
    <w:rsid w:val="005A1E39"/>
    <w:rsid w:val="005A2C48"/>
    <w:rsid w:val="005A311F"/>
    <w:rsid w:val="005A3195"/>
    <w:rsid w:val="005A33B0"/>
    <w:rsid w:val="005A3562"/>
    <w:rsid w:val="005A3980"/>
    <w:rsid w:val="005A3C4E"/>
    <w:rsid w:val="005A4080"/>
    <w:rsid w:val="005A5192"/>
    <w:rsid w:val="005A53C1"/>
    <w:rsid w:val="005A5A64"/>
    <w:rsid w:val="005A5D66"/>
    <w:rsid w:val="005A609E"/>
    <w:rsid w:val="005A65CF"/>
    <w:rsid w:val="005A6662"/>
    <w:rsid w:val="005B0386"/>
    <w:rsid w:val="005B09E8"/>
    <w:rsid w:val="005B10C8"/>
    <w:rsid w:val="005B1161"/>
    <w:rsid w:val="005B24C0"/>
    <w:rsid w:val="005B2788"/>
    <w:rsid w:val="005B34CB"/>
    <w:rsid w:val="005B3F89"/>
    <w:rsid w:val="005B4332"/>
    <w:rsid w:val="005B45C8"/>
    <w:rsid w:val="005B4615"/>
    <w:rsid w:val="005B4B25"/>
    <w:rsid w:val="005B4CBA"/>
    <w:rsid w:val="005B4F74"/>
    <w:rsid w:val="005B5184"/>
    <w:rsid w:val="005B5D43"/>
    <w:rsid w:val="005B5D4F"/>
    <w:rsid w:val="005B6932"/>
    <w:rsid w:val="005B696F"/>
    <w:rsid w:val="005B6A5A"/>
    <w:rsid w:val="005B6BFB"/>
    <w:rsid w:val="005B6CFC"/>
    <w:rsid w:val="005B7950"/>
    <w:rsid w:val="005B7ADE"/>
    <w:rsid w:val="005C016E"/>
    <w:rsid w:val="005C01A4"/>
    <w:rsid w:val="005C05C8"/>
    <w:rsid w:val="005C13CC"/>
    <w:rsid w:val="005C1BA3"/>
    <w:rsid w:val="005C21A1"/>
    <w:rsid w:val="005C3034"/>
    <w:rsid w:val="005C381A"/>
    <w:rsid w:val="005C3EC5"/>
    <w:rsid w:val="005C4116"/>
    <w:rsid w:val="005C41E1"/>
    <w:rsid w:val="005C4CFD"/>
    <w:rsid w:val="005C5082"/>
    <w:rsid w:val="005C53EA"/>
    <w:rsid w:val="005C5727"/>
    <w:rsid w:val="005C580D"/>
    <w:rsid w:val="005C5CDA"/>
    <w:rsid w:val="005C638B"/>
    <w:rsid w:val="005C675A"/>
    <w:rsid w:val="005C6E24"/>
    <w:rsid w:val="005C6EC6"/>
    <w:rsid w:val="005C7182"/>
    <w:rsid w:val="005D082F"/>
    <w:rsid w:val="005D0CD7"/>
    <w:rsid w:val="005D1648"/>
    <w:rsid w:val="005D1843"/>
    <w:rsid w:val="005D1A11"/>
    <w:rsid w:val="005D1E56"/>
    <w:rsid w:val="005D2474"/>
    <w:rsid w:val="005D39A9"/>
    <w:rsid w:val="005D4457"/>
    <w:rsid w:val="005D4726"/>
    <w:rsid w:val="005D49BD"/>
    <w:rsid w:val="005D4A93"/>
    <w:rsid w:val="005D4D07"/>
    <w:rsid w:val="005D4F2C"/>
    <w:rsid w:val="005D4F5C"/>
    <w:rsid w:val="005D6188"/>
    <w:rsid w:val="005D6B06"/>
    <w:rsid w:val="005D6B1F"/>
    <w:rsid w:val="005D6DAA"/>
    <w:rsid w:val="005D710C"/>
    <w:rsid w:val="005D71ED"/>
    <w:rsid w:val="005D7716"/>
    <w:rsid w:val="005D7824"/>
    <w:rsid w:val="005D78CA"/>
    <w:rsid w:val="005E0A14"/>
    <w:rsid w:val="005E1FFE"/>
    <w:rsid w:val="005E256B"/>
    <w:rsid w:val="005E279E"/>
    <w:rsid w:val="005E29AC"/>
    <w:rsid w:val="005E29F9"/>
    <w:rsid w:val="005E2D0D"/>
    <w:rsid w:val="005E2DA8"/>
    <w:rsid w:val="005E35FD"/>
    <w:rsid w:val="005E3A05"/>
    <w:rsid w:val="005E4A1C"/>
    <w:rsid w:val="005E4D5C"/>
    <w:rsid w:val="005E516A"/>
    <w:rsid w:val="005E560B"/>
    <w:rsid w:val="005E589D"/>
    <w:rsid w:val="005E5995"/>
    <w:rsid w:val="005E6351"/>
    <w:rsid w:val="005E6CAD"/>
    <w:rsid w:val="005E729E"/>
    <w:rsid w:val="005E7311"/>
    <w:rsid w:val="005E78DC"/>
    <w:rsid w:val="005E7B74"/>
    <w:rsid w:val="005F03AC"/>
    <w:rsid w:val="005F0584"/>
    <w:rsid w:val="005F05CF"/>
    <w:rsid w:val="005F05E7"/>
    <w:rsid w:val="005F088D"/>
    <w:rsid w:val="005F12F2"/>
    <w:rsid w:val="005F135C"/>
    <w:rsid w:val="005F157E"/>
    <w:rsid w:val="005F1B47"/>
    <w:rsid w:val="005F2890"/>
    <w:rsid w:val="005F32CB"/>
    <w:rsid w:val="005F3BF8"/>
    <w:rsid w:val="005F40B6"/>
    <w:rsid w:val="005F42E2"/>
    <w:rsid w:val="005F53A9"/>
    <w:rsid w:val="005F5475"/>
    <w:rsid w:val="005F5B5D"/>
    <w:rsid w:val="005F5BAD"/>
    <w:rsid w:val="005F5DBB"/>
    <w:rsid w:val="005F6333"/>
    <w:rsid w:val="005F68C4"/>
    <w:rsid w:val="005F6C3B"/>
    <w:rsid w:val="005F6ECB"/>
    <w:rsid w:val="0060070F"/>
    <w:rsid w:val="00600BDF"/>
    <w:rsid w:val="006011E6"/>
    <w:rsid w:val="00601A16"/>
    <w:rsid w:val="00601AE6"/>
    <w:rsid w:val="00601FC1"/>
    <w:rsid w:val="00602165"/>
    <w:rsid w:val="0060281A"/>
    <w:rsid w:val="00602BCC"/>
    <w:rsid w:val="00603126"/>
    <w:rsid w:val="00603612"/>
    <w:rsid w:val="0060413B"/>
    <w:rsid w:val="006041A8"/>
    <w:rsid w:val="006042E4"/>
    <w:rsid w:val="00604715"/>
    <w:rsid w:val="00604B9B"/>
    <w:rsid w:val="00604E68"/>
    <w:rsid w:val="0060512E"/>
    <w:rsid w:val="0060525C"/>
    <w:rsid w:val="00605710"/>
    <w:rsid w:val="00605791"/>
    <w:rsid w:val="006057E3"/>
    <w:rsid w:val="00605A03"/>
    <w:rsid w:val="00606184"/>
    <w:rsid w:val="0060698B"/>
    <w:rsid w:val="00606C25"/>
    <w:rsid w:val="00606DF8"/>
    <w:rsid w:val="006071AD"/>
    <w:rsid w:val="006076A0"/>
    <w:rsid w:val="0060777D"/>
    <w:rsid w:val="006078BD"/>
    <w:rsid w:val="00607AE8"/>
    <w:rsid w:val="00607D0A"/>
    <w:rsid w:val="0061009A"/>
    <w:rsid w:val="006102A2"/>
    <w:rsid w:val="006112CD"/>
    <w:rsid w:val="006115A6"/>
    <w:rsid w:val="00612478"/>
    <w:rsid w:val="00612890"/>
    <w:rsid w:val="00612F35"/>
    <w:rsid w:val="006134D0"/>
    <w:rsid w:val="00613930"/>
    <w:rsid w:val="006139A4"/>
    <w:rsid w:val="006140C3"/>
    <w:rsid w:val="006140E1"/>
    <w:rsid w:val="006156BE"/>
    <w:rsid w:val="00615D5C"/>
    <w:rsid w:val="0062030A"/>
    <w:rsid w:val="00620A51"/>
    <w:rsid w:val="00620C5B"/>
    <w:rsid w:val="00620FB6"/>
    <w:rsid w:val="00621194"/>
    <w:rsid w:val="00621703"/>
    <w:rsid w:val="00622072"/>
    <w:rsid w:val="00622655"/>
    <w:rsid w:val="0062287B"/>
    <w:rsid w:val="00622C4A"/>
    <w:rsid w:val="00622E3D"/>
    <w:rsid w:val="00623594"/>
    <w:rsid w:val="0062387D"/>
    <w:rsid w:val="0062399F"/>
    <w:rsid w:val="0062452D"/>
    <w:rsid w:val="00624B62"/>
    <w:rsid w:val="006256D2"/>
    <w:rsid w:val="00625FCD"/>
    <w:rsid w:val="006263BC"/>
    <w:rsid w:val="0062644F"/>
    <w:rsid w:val="006267DA"/>
    <w:rsid w:val="00626EDC"/>
    <w:rsid w:val="00627416"/>
    <w:rsid w:val="00627569"/>
    <w:rsid w:val="0062779A"/>
    <w:rsid w:val="006278B0"/>
    <w:rsid w:val="00627D4E"/>
    <w:rsid w:val="00627DA0"/>
    <w:rsid w:val="00627FB1"/>
    <w:rsid w:val="00630045"/>
    <w:rsid w:val="006300BF"/>
    <w:rsid w:val="00630255"/>
    <w:rsid w:val="006304D1"/>
    <w:rsid w:val="00630BF9"/>
    <w:rsid w:val="006313DF"/>
    <w:rsid w:val="0063152E"/>
    <w:rsid w:val="00631A8F"/>
    <w:rsid w:val="0063210D"/>
    <w:rsid w:val="00632477"/>
    <w:rsid w:val="00632677"/>
    <w:rsid w:val="00632ABA"/>
    <w:rsid w:val="00632B34"/>
    <w:rsid w:val="00632DC6"/>
    <w:rsid w:val="00632F25"/>
    <w:rsid w:val="00632F8D"/>
    <w:rsid w:val="006331CA"/>
    <w:rsid w:val="0063415F"/>
    <w:rsid w:val="00634DDE"/>
    <w:rsid w:val="00635319"/>
    <w:rsid w:val="00635F40"/>
    <w:rsid w:val="006361C0"/>
    <w:rsid w:val="0063695D"/>
    <w:rsid w:val="00636B65"/>
    <w:rsid w:val="00637607"/>
    <w:rsid w:val="006409C4"/>
    <w:rsid w:val="00641269"/>
    <w:rsid w:val="00641914"/>
    <w:rsid w:val="006419D6"/>
    <w:rsid w:val="00642AE8"/>
    <w:rsid w:val="00642C00"/>
    <w:rsid w:val="00643015"/>
    <w:rsid w:val="00643F3D"/>
    <w:rsid w:val="006449E9"/>
    <w:rsid w:val="00644D2C"/>
    <w:rsid w:val="00644D86"/>
    <w:rsid w:val="006450B1"/>
    <w:rsid w:val="00645EF3"/>
    <w:rsid w:val="00646C4B"/>
    <w:rsid w:val="0065001C"/>
    <w:rsid w:val="00650EF2"/>
    <w:rsid w:val="006515F6"/>
    <w:rsid w:val="006517A6"/>
    <w:rsid w:val="00651932"/>
    <w:rsid w:val="00651C9D"/>
    <w:rsid w:val="00651E54"/>
    <w:rsid w:val="00651F87"/>
    <w:rsid w:val="006522AB"/>
    <w:rsid w:val="006528EC"/>
    <w:rsid w:val="00652D44"/>
    <w:rsid w:val="00653A17"/>
    <w:rsid w:val="00654058"/>
    <w:rsid w:val="00654847"/>
    <w:rsid w:val="0065490B"/>
    <w:rsid w:val="00654AF1"/>
    <w:rsid w:val="00654CAD"/>
    <w:rsid w:val="00654D80"/>
    <w:rsid w:val="00655123"/>
    <w:rsid w:val="00655270"/>
    <w:rsid w:val="00655447"/>
    <w:rsid w:val="00655704"/>
    <w:rsid w:val="00655A65"/>
    <w:rsid w:val="00655B6A"/>
    <w:rsid w:val="00657024"/>
    <w:rsid w:val="00657C29"/>
    <w:rsid w:val="0066006A"/>
    <w:rsid w:val="006601BC"/>
    <w:rsid w:val="00660543"/>
    <w:rsid w:val="0066075F"/>
    <w:rsid w:val="00660BFB"/>
    <w:rsid w:val="00661C2B"/>
    <w:rsid w:val="00662462"/>
    <w:rsid w:val="00662609"/>
    <w:rsid w:val="00662725"/>
    <w:rsid w:val="00662BB8"/>
    <w:rsid w:val="006630D0"/>
    <w:rsid w:val="00663C0B"/>
    <w:rsid w:val="006640FD"/>
    <w:rsid w:val="00664AA6"/>
    <w:rsid w:val="00664EF9"/>
    <w:rsid w:val="00665069"/>
    <w:rsid w:val="00665181"/>
    <w:rsid w:val="0066593D"/>
    <w:rsid w:val="0066691C"/>
    <w:rsid w:val="00666C80"/>
    <w:rsid w:val="00667975"/>
    <w:rsid w:val="00667F3F"/>
    <w:rsid w:val="006709A5"/>
    <w:rsid w:val="00671885"/>
    <w:rsid w:val="00671C9C"/>
    <w:rsid w:val="00671E42"/>
    <w:rsid w:val="006721C8"/>
    <w:rsid w:val="006724DB"/>
    <w:rsid w:val="00672BEE"/>
    <w:rsid w:val="00672E1A"/>
    <w:rsid w:val="00672EB7"/>
    <w:rsid w:val="00672FD5"/>
    <w:rsid w:val="00673927"/>
    <w:rsid w:val="00673BBE"/>
    <w:rsid w:val="00673CB4"/>
    <w:rsid w:val="00673D29"/>
    <w:rsid w:val="0067437F"/>
    <w:rsid w:val="006747C8"/>
    <w:rsid w:val="0067496F"/>
    <w:rsid w:val="00674C28"/>
    <w:rsid w:val="00674EE1"/>
    <w:rsid w:val="006751B8"/>
    <w:rsid w:val="00675546"/>
    <w:rsid w:val="00675A8A"/>
    <w:rsid w:val="00675BAB"/>
    <w:rsid w:val="00675FC5"/>
    <w:rsid w:val="006769E3"/>
    <w:rsid w:val="006777E8"/>
    <w:rsid w:val="00680BD6"/>
    <w:rsid w:val="00681146"/>
    <w:rsid w:val="00682062"/>
    <w:rsid w:val="006824CF"/>
    <w:rsid w:val="00683C6F"/>
    <w:rsid w:val="00683EC8"/>
    <w:rsid w:val="0068446E"/>
    <w:rsid w:val="006849B3"/>
    <w:rsid w:val="0068597A"/>
    <w:rsid w:val="00685A25"/>
    <w:rsid w:val="0068623B"/>
    <w:rsid w:val="0068680D"/>
    <w:rsid w:val="00686855"/>
    <w:rsid w:val="00686F78"/>
    <w:rsid w:val="00687819"/>
    <w:rsid w:val="00687B4B"/>
    <w:rsid w:val="00687CCB"/>
    <w:rsid w:val="00687D5E"/>
    <w:rsid w:val="0069060E"/>
    <w:rsid w:val="00690D36"/>
    <w:rsid w:val="00691A49"/>
    <w:rsid w:val="00692248"/>
    <w:rsid w:val="00693189"/>
    <w:rsid w:val="00693297"/>
    <w:rsid w:val="006934F8"/>
    <w:rsid w:val="0069362E"/>
    <w:rsid w:val="0069398F"/>
    <w:rsid w:val="00693B3B"/>
    <w:rsid w:val="00694279"/>
    <w:rsid w:val="00694540"/>
    <w:rsid w:val="0069480C"/>
    <w:rsid w:val="006948D0"/>
    <w:rsid w:val="00695154"/>
    <w:rsid w:val="00695471"/>
    <w:rsid w:val="00695853"/>
    <w:rsid w:val="00695F29"/>
    <w:rsid w:val="00696423"/>
    <w:rsid w:val="00696E4B"/>
    <w:rsid w:val="006974E7"/>
    <w:rsid w:val="006976A4"/>
    <w:rsid w:val="00697C26"/>
    <w:rsid w:val="00697EED"/>
    <w:rsid w:val="00697F79"/>
    <w:rsid w:val="006A0051"/>
    <w:rsid w:val="006A007F"/>
    <w:rsid w:val="006A0B87"/>
    <w:rsid w:val="006A0D57"/>
    <w:rsid w:val="006A1833"/>
    <w:rsid w:val="006A1873"/>
    <w:rsid w:val="006A2278"/>
    <w:rsid w:val="006A38D1"/>
    <w:rsid w:val="006A4003"/>
    <w:rsid w:val="006A48FF"/>
    <w:rsid w:val="006A511D"/>
    <w:rsid w:val="006A533E"/>
    <w:rsid w:val="006A53CE"/>
    <w:rsid w:val="006A56CE"/>
    <w:rsid w:val="006A5A3D"/>
    <w:rsid w:val="006A5C6A"/>
    <w:rsid w:val="006A5D5A"/>
    <w:rsid w:val="006A5EDE"/>
    <w:rsid w:val="006A64DF"/>
    <w:rsid w:val="006A6CA5"/>
    <w:rsid w:val="006A7AAB"/>
    <w:rsid w:val="006A7EDB"/>
    <w:rsid w:val="006B05B6"/>
    <w:rsid w:val="006B0694"/>
    <w:rsid w:val="006B0CFB"/>
    <w:rsid w:val="006B1786"/>
    <w:rsid w:val="006B1E37"/>
    <w:rsid w:val="006B25F1"/>
    <w:rsid w:val="006B2836"/>
    <w:rsid w:val="006B2AA1"/>
    <w:rsid w:val="006B3A3C"/>
    <w:rsid w:val="006B41C2"/>
    <w:rsid w:val="006B4833"/>
    <w:rsid w:val="006B4AB5"/>
    <w:rsid w:val="006B4AEC"/>
    <w:rsid w:val="006B4CD5"/>
    <w:rsid w:val="006B52AB"/>
    <w:rsid w:val="006B5966"/>
    <w:rsid w:val="006B5A65"/>
    <w:rsid w:val="006B5BDC"/>
    <w:rsid w:val="006B5E25"/>
    <w:rsid w:val="006B6C96"/>
    <w:rsid w:val="006B757F"/>
    <w:rsid w:val="006B765E"/>
    <w:rsid w:val="006C0100"/>
    <w:rsid w:val="006C012F"/>
    <w:rsid w:val="006C0316"/>
    <w:rsid w:val="006C0571"/>
    <w:rsid w:val="006C083A"/>
    <w:rsid w:val="006C0C9C"/>
    <w:rsid w:val="006C0EB9"/>
    <w:rsid w:val="006C1311"/>
    <w:rsid w:val="006C1A45"/>
    <w:rsid w:val="006C1D0D"/>
    <w:rsid w:val="006C2372"/>
    <w:rsid w:val="006C2385"/>
    <w:rsid w:val="006C2C50"/>
    <w:rsid w:val="006C4AE9"/>
    <w:rsid w:val="006C509E"/>
    <w:rsid w:val="006C52D8"/>
    <w:rsid w:val="006C640E"/>
    <w:rsid w:val="006C6A46"/>
    <w:rsid w:val="006C6CC8"/>
    <w:rsid w:val="006C6F1E"/>
    <w:rsid w:val="006C7221"/>
    <w:rsid w:val="006C7362"/>
    <w:rsid w:val="006C7865"/>
    <w:rsid w:val="006C7D05"/>
    <w:rsid w:val="006C7FCF"/>
    <w:rsid w:val="006D0194"/>
    <w:rsid w:val="006D0316"/>
    <w:rsid w:val="006D0AD0"/>
    <w:rsid w:val="006D0D59"/>
    <w:rsid w:val="006D0D6C"/>
    <w:rsid w:val="006D0E62"/>
    <w:rsid w:val="006D0F4A"/>
    <w:rsid w:val="006D1118"/>
    <w:rsid w:val="006D167E"/>
    <w:rsid w:val="006D2B91"/>
    <w:rsid w:val="006D381C"/>
    <w:rsid w:val="006D3893"/>
    <w:rsid w:val="006D3A13"/>
    <w:rsid w:val="006D499E"/>
    <w:rsid w:val="006D4B64"/>
    <w:rsid w:val="006D52B7"/>
    <w:rsid w:val="006D5371"/>
    <w:rsid w:val="006D5488"/>
    <w:rsid w:val="006D5C96"/>
    <w:rsid w:val="006D61AB"/>
    <w:rsid w:val="006D6A8D"/>
    <w:rsid w:val="006D7512"/>
    <w:rsid w:val="006D7891"/>
    <w:rsid w:val="006E038B"/>
    <w:rsid w:val="006E04F3"/>
    <w:rsid w:val="006E103E"/>
    <w:rsid w:val="006E1073"/>
    <w:rsid w:val="006E1658"/>
    <w:rsid w:val="006E1DD0"/>
    <w:rsid w:val="006E2897"/>
    <w:rsid w:val="006E2FD7"/>
    <w:rsid w:val="006E370B"/>
    <w:rsid w:val="006E3B51"/>
    <w:rsid w:val="006E4AD5"/>
    <w:rsid w:val="006E4AFB"/>
    <w:rsid w:val="006E52D2"/>
    <w:rsid w:val="006E68DE"/>
    <w:rsid w:val="006E740B"/>
    <w:rsid w:val="006E7621"/>
    <w:rsid w:val="006E7A66"/>
    <w:rsid w:val="006E7E3E"/>
    <w:rsid w:val="006F03E8"/>
    <w:rsid w:val="006F0741"/>
    <w:rsid w:val="006F0933"/>
    <w:rsid w:val="006F0995"/>
    <w:rsid w:val="006F0F96"/>
    <w:rsid w:val="006F133D"/>
    <w:rsid w:val="006F15C1"/>
    <w:rsid w:val="006F1E6F"/>
    <w:rsid w:val="006F2BAE"/>
    <w:rsid w:val="006F2E1C"/>
    <w:rsid w:val="006F3678"/>
    <w:rsid w:val="006F3695"/>
    <w:rsid w:val="006F3A56"/>
    <w:rsid w:val="006F3B42"/>
    <w:rsid w:val="006F4785"/>
    <w:rsid w:val="006F4A1C"/>
    <w:rsid w:val="006F4DF9"/>
    <w:rsid w:val="006F4F32"/>
    <w:rsid w:val="006F551F"/>
    <w:rsid w:val="006F5C3C"/>
    <w:rsid w:val="006F6074"/>
    <w:rsid w:val="006F62AC"/>
    <w:rsid w:val="006F6984"/>
    <w:rsid w:val="006F6FA2"/>
    <w:rsid w:val="006F7260"/>
    <w:rsid w:val="0070045C"/>
    <w:rsid w:val="00700A82"/>
    <w:rsid w:val="00700D14"/>
    <w:rsid w:val="00700D3F"/>
    <w:rsid w:val="00700EFE"/>
    <w:rsid w:val="00700F03"/>
    <w:rsid w:val="00701546"/>
    <w:rsid w:val="00702153"/>
    <w:rsid w:val="0070228A"/>
    <w:rsid w:val="007022B7"/>
    <w:rsid w:val="0070304F"/>
    <w:rsid w:val="00703335"/>
    <w:rsid w:val="007035AB"/>
    <w:rsid w:val="00703A97"/>
    <w:rsid w:val="00703F07"/>
    <w:rsid w:val="00704130"/>
    <w:rsid w:val="00704D9A"/>
    <w:rsid w:val="00704F43"/>
    <w:rsid w:val="00704F46"/>
    <w:rsid w:val="00706C3B"/>
    <w:rsid w:val="00706F0E"/>
    <w:rsid w:val="0070728D"/>
    <w:rsid w:val="00707CB0"/>
    <w:rsid w:val="00710506"/>
    <w:rsid w:val="00710882"/>
    <w:rsid w:val="007108F0"/>
    <w:rsid w:val="00710F78"/>
    <w:rsid w:val="00710FE3"/>
    <w:rsid w:val="00711265"/>
    <w:rsid w:val="00711B4E"/>
    <w:rsid w:val="00711D36"/>
    <w:rsid w:val="00711DCE"/>
    <w:rsid w:val="007122BF"/>
    <w:rsid w:val="0071231F"/>
    <w:rsid w:val="0071261C"/>
    <w:rsid w:val="00712735"/>
    <w:rsid w:val="00712EAA"/>
    <w:rsid w:val="0071310D"/>
    <w:rsid w:val="007133AA"/>
    <w:rsid w:val="00713959"/>
    <w:rsid w:val="00713E41"/>
    <w:rsid w:val="0071402B"/>
    <w:rsid w:val="0071406E"/>
    <w:rsid w:val="00714273"/>
    <w:rsid w:val="007145AA"/>
    <w:rsid w:val="00714860"/>
    <w:rsid w:val="00714FFB"/>
    <w:rsid w:val="00715C28"/>
    <w:rsid w:val="00715E92"/>
    <w:rsid w:val="00716953"/>
    <w:rsid w:val="0071740A"/>
    <w:rsid w:val="00717850"/>
    <w:rsid w:val="00717A5D"/>
    <w:rsid w:val="007200ED"/>
    <w:rsid w:val="007207D5"/>
    <w:rsid w:val="007208F8"/>
    <w:rsid w:val="007209A7"/>
    <w:rsid w:val="00720C98"/>
    <w:rsid w:val="00720F06"/>
    <w:rsid w:val="00721E4C"/>
    <w:rsid w:val="00722C39"/>
    <w:rsid w:val="00723D66"/>
    <w:rsid w:val="00724298"/>
    <w:rsid w:val="007242EE"/>
    <w:rsid w:val="0072458E"/>
    <w:rsid w:val="00724A83"/>
    <w:rsid w:val="00724C80"/>
    <w:rsid w:val="00726029"/>
    <w:rsid w:val="00726161"/>
    <w:rsid w:val="0072619A"/>
    <w:rsid w:val="0072663B"/>
    <w:rsid w:val="007270B5"/>
    <w:rsid w:val="00727A3B"/>
    <w:rsid w:val="007302E8"/>
    <w:rsid w:val="00730D31"/>
    <w:rsid w:val="00730D4D"/>
    <w:rsid w:val="00730F0C"/>
    <w:rsid w:val="007310BF"/>
    <w:rsid w:val="00731108"/>
    <w:rsid w:val="007311DA"/>
    <w:rsid w:val="00731C21"/>
    <w:rsid w:val="00731D69"/>
    <w:rsid w:val="00731E18"/>
    <w:rsid w:val="00731FF8"/>
    <w:rsid w:val="007328B7"/>
    <w:rsid w:val="007330F2"/>
    <w:rsid w:val="0073335E"/>
    <w:rsid w:val="00733396"/>
    <w:rsid w:val="00733723"/>
    <w:rsid w:val="00733AE2"/>
    <w:rsid w:val="00733D2E"/>
    <w:rsid w:val="00733E9E"/>
    <w:rsid w:val="00734566"/>
    <w:rsid w:val="00734FEB"/>
    <w:rsid w:val="00734FF8"/>
    <w:rsid w:val="0073508E"/>
    <w:rsid w:val="0073621F"/>
    <w:rsid w:val="00736410"/>
    <w:rsid w:val="0073659F"/>
    <w:rsid w:val="00736C99"/>
    <w:rsid w:val="00736D59"/>
    <w:rsid w:val="00737241"/>
    <w:rsid w:val="00737347"/>
    <w:rsid w:val="00737955"/>
    <w:rsid w:val="00737A52"/>
    <w:rsid w:val="007407B7"/>
    <w:rsid w:val="007407CF"/>
    <w:rsid w:val="00741088"/>
    <w:rsid w:val="00741170"/>
    <w:rsid w:val="0074190A"/>
    <w:rsid w:val="0074256F"/>
    <w:rsid w:val="0074261C"/>
    <w:rsid w:val="0074280A"/>
    <w:rsid w:val="00742DF3"/>
    <w:rsid w:val="007432B0"/>
    <w:rsid w:val="00743EFE"/>
    <w:rsid w:val="00744364"/>
    <w:rsid w:val="00744683"/>
    <w:rsid w:val="00744862"/>
    <w:rsid w:val="0074512B"/>
    <w:rsid w:val="007455DB"/>
    <w:rsid w:val="00745F77"/>
    <w:rsid w:val="00746053"/>
    <w:rsid w:val="00746CD8"/>
    <w:rsid w:val="00746DCE"/>
    <w:rsid w:val="00746E47"/>
    <w:rsid w:val="00746E5C"/>
    <w:rsid w:val="00747334"/>
    <w:rsid w:val="007474A9"/>
    <w:rsid w:val="00747A78"/>
    <w:rsid w:val="00747CF0"/>
    <w:rsid w:val="00747F75"/>
    <w:rsid w:val="00750173"/>
    <w:rsid w:val="007511E3"/>
    <w:rsid w:val="007513F3"/>
    <w:rsid w:val="00751DF1"/>
    <w:rsid w:val="007525B9"/>
    <w:rsid w:val="00752AF3"/>
    <w:rsid w:val="00752FF0"/>
    <w:rsid w:val="007532E8"/>
    <w:rsid w:val="00753602"/>
    <w:rsid w:val="00753BB4"/>
    <w:rsid w:val="0075408A"/>
    <w:rsid w:val="00754E5D"/>
    <w:rsid w:val="00755593"/>
    <w:rsid w:val="0075567E"/>
    <w:rsid w:val="00756443"/>
    <w:rsid w:val="007565F1"/>
    <w:rsid w:val="0075698A"/>
    <w:rsid w:val="00756A59"/>
    <w:rsid w:val="00756F2F"/>
    <w:rsid w:val="00757565"/>
    <w:rsid w:val="00757B64"/>
    <w:rsid w:val="00760E36"/>
    <w:rsid w:val="007611C5"/>
    <w:rsid w:val="00761B60"/>
    <w:rsid w:val="00762444"/>
    <w:rsid w:val="00763161"/>
    <w:rsid w:val="00763382"/>
    <w:rsid w:val="0076368B"/>
    <w:rsid w:val="007639D7"/>
    <w:rsid w:val="00763B4A"/>
    <w:rsid w:val="00763BB5"/>
    <w:rsid w:val="007644E7"/>
    <w:rsid w:val="0076568C"/>
    <w:rsid w:val="0076575B"/>
    <w:rsid w:val="00765AD9"/>
    <w:rsid w:val="00765CC4"/>
    <w:rsid w:val="00765E40"/>
    <w:rsid w:val="00765EB5"/>
    <w:rsid w:val="00770497"/>
    <w:rsid w:val="0077098F"/>
    <w:rsid w:val="00770F8C"/>
    <w:rsid w:val="007718AB"/>
    <w:rsid w:val="00772210"/>
    <w:rsid w:val="00772C60"/>
    <w:rsid w:val="007731A1"/>
    <w:rsid w:val="007733F2"/>
    <w:rsid w:val="00773C20"/>
    <w:rsid w:val="00773EF7"/>
    <w:rsid w:val="00774432"/>
    <w:rsid w:val="00774B9A"/>
    <w:rsid w:val="00774C67"/>
    <w:rsid w:val="007755CA"/>
    <w:rsid w:val="00775D30"/>
    <w:rsid w:val="00775F27"/>
    <w:rsid w:val="007761A3"/>
    <w:rsid w:val="007764CA"/>
    <w:rsid w:val="00776ABD"/>
    <w:rsid w:val="00776E26"/>
    <w:rsid w:val="0077789D"/>
    <w:rsid w:val="007779E0"/>
    <w:rsid w:val="0078028F"/>
    <w:rsid w:val="00780663"/>
    <w:rsid w:val="00780696"/>
    <w:rsid w:val="007808D8"/>
    <w:rsid w:val="00780A15"/>
    <w:rsid w:val="00781621"/>
    <w:rsid w:val="007816B2"/>
    <w:rsid w:val="00781E3F"/>
    <w:rsid w:val="00781ECB"/>
    <w:rsid w:val="007821AA"/>
    <w:rsid w:val="00782875"/>
    <w:rsid w:val="007831AA"/>
    <w:rsid w:val="007832B4"/>
    <w:rsid w:val="00783338"/>
    <w:rsid w:val="00783596"/>
    <w:rsid w:val="00784174"/>
    <w:rsid w:val="0078420C"/>
    <w:rsid w:val="007842A3"/>
    <w:rsid w:val="00784658"/>
    <w:rsid w:val="0078595A"/>
    <w:rsid w:val="00786663"/>
    <w:rsid w:val="00786BCB"/>
    <w:rsid w:val="00786BF3"/>
    <w:rsid w:val="00787A29"/>
    <w:rsid w:val="00787B56"/>
    <w:rsid w:val="00787BF0"/>
    <w:rsid w:val="007900A4"/>
    <w:rsid w:val="00790E8A"/>
    <w:rsid w:val="0079117A"/>
    <w:rsid w:val="0079158C"/>
    <w:rsid w:val="00791869"/>
    <w:rsid w:val="00792D46"/>
    <w:rsid w:val="007930A6"/>
    <w:rsid w:val="007930F9"/>
    <w:rsid w:val="00793497"/>
    <w:rsid w:val="007938CF"/>
    <w:rsid w:val="0079417A"/>
    <w:rsid w:val="0079456E"/>
    <w:rsid w:val="0079471E"/>
    <w:rsid w:val="0079525C"/>
    <w:rsid w:val="00795916"/>
    <w:rsid w:val="00795AC0"/>
    <w:rsid w:val="0079605C"/>
    <w:rsid w:val="00796488"/>
    <w:rsid w:val="0079656B"/>
    <w:rsid w:val="00796738"/>
    <w:rsid w:val="00796E7E"/>
    <w:rsid w:val="00796F45"/>
    <w:rsid w:val="00797266"/>
    <w:rsid w:val="00797B53"/>
    <w:rsid w:val="007A02F9"/>
    <w:rsid w:val="007A05E6"/>
    <w:rsid w:val="007A0AF3"/>
    <w:rsid w:val="007A0C79"/>
    <w:rsid w:val="007A3344"/>
    <w:rsid w:val="007A5534"/>
    <w:rsid w:val="007A5ADD"/>
    <w:rsid w:val="007A5B62"/>
    <w:rsid w:val="007A652E"/>
    <w:rsid w:val="007A6A45"/>
    <w:rsid w:val="007A6F99"/>
    <w:rsid w:val="007B0306"/>
    <w:rsid w:val="007B0461"/>
    <w:rsid w:val="007B0542"/>
    <w:rsid w:val="007B0DEF"/>
    <w:rsid w:val="007B1257"/>
    <w:rsid w:val="007B2311"/>
    <w:rsid w:val="007B2343"/>
    <w:rsid w:val="007B2EAE"/>
    <w:rsid w:val="007B30B8"/>
    <w:rsid w:val="007B39BA"/>
    <w:rsid w:val="007B3F17"/>
    <w:rsid w:val="007B42A1"/>
    <w:rsid w:val="007B5727"/>
    <w:rsid w:val="007B5D0C"/>
    <w:rsid w:val="007B60F5"/>
    <w:rsid w:val="007B614D"/>
    <w:rsid w:val="007B6FCF"/>
    <w:rsid w:val="007B758E"/>
    <w:rsid w:val="007C0813"/>
    <w:rsid w:val="007C0AFD"/>
    <w:rsid w:val="007C0C41"/>
    <w:rsid w:val="007C0EE2"/>
    <w:rsid w:val="007C0FCA"/>
    <w:rsid w:val="007C10E3"/>
    <w:rsid w:val="007C118E"/>
    <w:rsid w:val="007C12B8"/>
    <w:rsid w:val="007C12D0"/>
    <w:rsid w:val="007C16F1"/>
    <w:rsid w:val="007C1B15"/>
    <w:rsid w:val="007C2147"/>
    <w:rsid w:val="007C2285"/>
    <w:rsid w:val="007C26AD"/>
    <w:rsid w:val="007C2DC9"/>
    <w:rsid w:val="007C3531"/>
    <w:rsid w:val="007C3A42"/>
    <w:rsid w:val="007C4272"/>
    <w:rsid w:val="007C4C94"/>
    <w:rsid w:val="007C5194"/>
    <w:rsid w:val="007C52BA"/>
    <w:rsid w:val="007C5721"/>
    <w:rsid w:val="007C5995"/>
    <w:rsid w:val="007C5BDE"/>
    <w:rsid w:val="007C5D73"/>
    <w:rsid w:val="007C5DE6"/>
    <w:rsid w:val="007C60E6"/>
    <w:rsid w:val="007C6490"/>
    <w:rsid w:val="007C6F17"/>
    <w:rsid w:val="007C725A"/>
    <w:rsid w:val="007C75AC"/>
    <w:rsid w:val="007C7661"/>
    <w:rsid w:val="007C76FF"/>
    <w:rsid w:val="007C77D4"/>
    <w:rsid w:val="007D10E3"/>
    <w:rsid w:val="007D19A0"/>
    <w:rsid w:val="007D19A8"/>
    <w:rsid w:val="007D28AD"/>
    <w:rsid w:val="007D2C44"/>
    <w:rsid w:val="007D2CEE"/>
    <w:rsid w:val="007D450C"/>
    <w:rsid w:val="007D4E45"/>
    <w:rsid w:val="007D50BC"/>
    <w:rsid w:val="007D645F"/>
    <w:rsid w:val="007D6FE8"/>
    <w:rsid w:val="007D770F"/>
    <w:rsid w:val="007D7801"/>
    <w:rsid w:val="007D78DA"/>
    <w:rsid w:val="007D7CC8"/>
    <w:rsid w:val="007D7E56"/>
    <w:rsid w:val="007E0155"/>
    <w:rsid w:val="007E1442"/>
    <w:rsid w:val="007E18D4"/>
    <w:rsid w:val="007E190C"/>
    <w:rsid w:val="007E1BA9"/>
    <w:rsid w:val="007E1CFB"/>
    <w:rsid w:val="007E24E1"/>
    <w:rsid w:val="007E26FC"/>
    <w:rsid w:val="007E2BE0"/>
    <w:rsid w:val="007E364F"/>
    <w:rsid w:val="007E3E2D"/>
    <w:rsid w:val="007E4F92"/>
    <w:rsid w:val="007E5667"/>
    <w:rsid w:val="007E5995"/>
    <w:rsid w:val="007E59ED"/>
    <w:rsid w:val="007E5A98"/>
    <w:rsid w:val="007E5C1D"/>
    <w:rsid w:val="007E5F93"/>
    <w:rsid w:val="007E6366"/>
    <w:rsid w:val="007E6553"/>
    <w:rsid w:val="007E6814"/>
    <w:rsid w:val="007E7632"/>
    <w:rsid w:val="007E77BE"/>
    <w:rsid w:val="007F0BD2"/>
    <w:rsid w:val="007F0E51"/>
    <w:rsid w:val="007F17B5"/>
    <w:rsid w:val="007F1D65"/>
    <w:rsid w:val="007F34A5"/>
    <w:rsid w:val="007F3AAA"/>
    <w:rsid w:val="007F4613"/>
    <w:rsid w:val="007F4A60"/>
    <w:rsid w:val="007F501A"/>
    <w:rsid w:val="007F5375"/>
    <w:rsid w:val="007F5702"/>
    <w:rsid w:val="007F5BAA"/>
    <w:rsid w:val="007F5C15"/>
    <w:rsid w:val="007F5F17"/>
    <w:rsid w:val="007F5FA0"/>
    <w:rsid w:val="007F6643"/>
    <w:rsid w:val="007F702C"/>
    <w:rsid w:val="007F70BD"/>
    <w:rsid w:val="007F7C82"/>
    <w:rsid w:val="007F7F9B"/>
    <w:rsid w:val="008001D4"/>
    <w:rsid w:val="00800D2A"/>
    <w:rsid w:val="008013C3"/>
    <w:rsid w:val="0080314F"/>
    <w:rsid w:val="00803291"/>
    <w:rsid w:val="008035C8"/>
    <w:rsid w:val="00803BD3"/>
    <w:rsid w:val="00804239"/>
    <w:rsid w:val="00804BD4"/>
    <w:rsid w:val="00805803"/>
    <w:rsid w:val="00806AF6"/>
    <w:rsid w:val="00806C2C"/>
    <w:rsid w:val="0080795B"/>
    <w:rsid w:val="00807EB9"/>
    <w:rsid w:val="00810AEE"/>
    <w:rsid w:val="00810B80"/>
    <w:rsid w:val="008110A9"/>
    <w:rsid w:val="00811D12"/>
    <w:rsid w:val="008124CE"/>
    <w:rsid w:val="00812941"/>
    <w:rsid w:val="00812B2E"/>
    <w:rsid w:val="00812BB1"/>
    <w:rsid w:val="00812BE6"/>
    <w:rsid w:val="00812F50"/>
    <w:rsid w:val="00813680"/>
    <w:rsid w:val="00813953"/>
    <w:rsid w:val="00813A71"/>
    <w:rsid w:val="00814D8D"/>
    <w:rsid w:val="00814F00"/>
    <w:rsid w:val="00815F89"/>
    <w:rsid w:val="00816A28"/>
    <w:rsid w:val="00816D7C"/>
    <w:rsid w:val="00817A4B"/>
    <w:rsid w:val="00817A65"/>
    <w:rsid w:val="00820111"/>
    <w:rsid w:val="00820537"/>
    <w:rsid w:val="00820EDF"/>
    <w:rsid w:val="008211E5"/>
    <w:rsid w:val="0082216C"/>
    <w:rsid w:val="00822189"/>
    <w:rsid w:val="008227FB"/>
    <w:rsid w:val="00822DFE"/>
    <w:rsid w:val="00823082"/>
    <w:rsid w:val="00824578"/>
    <w:rsid w:val="00824903"/>
    <w:rsid w:val="0082490D"/>
    <w:rsid w:val="008253CF"/>
    <w:rsid w:val="008254FA"/>
    <w:rsid w:val="00825661"/>
    <w:rsid w:val="00825C0F"/>
    <w:rsid w:val="00825D87"/>
    <w:rsid w:val="00826CE5"/>
    <w:rsid w:val="008271F4"/>
    <w:rsid w:val="0082751E"/>
    <w:rsid w:val="00827668"/>
    <w:rsid w:val="00827BBD"/>
    <w:rsid w:val="0083061E"/>
    <w:rsid w:val="00830D96"/>
    <w:rsid w:val="00831F45"/>
    <w:rsid w:val="008328A4"/>
    <w:rsid w:val="008329B2"/>
    <w:rsid w:val="00832C24"/>
    <w:rsid w:val="0083302C"/>
    <w:rsid w:val="00833270"/>
    <w:rsid w:val="0083343B"/>
    <w:rsid w:val="00833625"/>
    <w:rsid w:val="00833794"/>
    <w:rsid w:val="008344F4"/>
    <w:rsid w:val="008346CE"/>
    <w:rsid w:val="00835100"/>
    <w:rsid w:val="00835664"/>
    <w:rsid w:val="00835BDD"/>
    <w:rsid w:val="00835E08"/>
    <w:rsid w:val="008360DB"/>
    <w:rsid w:val="00836201"/>
    <w:rsid w:val="00836CB9"/>
    <w:rsid w:val="00836D29"/>
    <w:rsid w:val="00836D91"/>
    <w:rsid w:val="00837B6E"/>
    <w:rsid w:val="00837D7D"/>
    <w:rsid w:val="00837DD7"/>
    <w:rsid w:val="00840220"/>
    <w:rsid w:val="0084024E"/>
    <w:rsid w:val="00840506"/>
    <w:rsid w:val="008405AF"/>
    <w:rsid w:val="00840933"/>
    <w:rsid w:val="00840B08"/>
    <w:rsid w:val="00841A79"/>
    <w:rsid w:val="00841AA9"/>
    <w:rsid w:val="00841C65"/>
    <w:rsid w:val="00841D1F"/>
    <w:rsid w:val="00842584"/>
    <w:rsid w:val="00843719"/>
    <w:rsid w:val="00843906"/>
    <w:rsid w:val="008439BD"/>
    <w:rsid w:val="00844019"/>
    <w:rsid w:val="008452FB"/>
    <w:rsid w:val="0084536D"/>
    <w:rsid w:val="00845382"/>
    <w:rsid w:val="0084591B"/>
    <w:rsid w:val="00845B08"/>
    <w:rsid w:val="00845FF3"/>
    <w:rsid w:val="0084619B"/>
    <w:rsid w:val="008479C7"/>
    <w:rsid w:val="00847E13"/>
    <w:rsid w:val="0085044A"/>
    <w:rsid w:val="00850C88"/>
    <w:rsid w:val="00850CD5"/>
    <w:rsid w:val="00850D4B"/>
    <w:rsid w:val="008512F9"/>
    <w:rsid w:val="00851477"/>
    <w:rsid w:val="00851716"/>
    <w:rsid w:val="00851B1F"/>
    <w:rsid w:val="00852136"/>
    <w:rsid w:val="00852CC9"/>
    <w:rsid w:val="008531E7"/>
    <w:rsid w:val="00853475"/>
    <w:rsid w:val="0085353A"/>
    <w:rsid w:val="00853771"/>
    <w:rsid w:val="00853BFA"/>
    <w:rsid w:val="00853D42"/>
    <w:rsid w:val="00853D5D"/>
    <w:rsid w:val="0085424C"/>
    <w:rsid w:val="0085484A"/>
    <w:rsid w:val="00854D3C"/>
    <w:rsid w:val="00854F66"/>
    <w:rsid w:val="00855E1F"/>
    <w:rsid w:val="0085649F"/>
    <w:rsid w:val="008566FA"/>
    <w:rsid w:val="00857997"/>
    <w:rsid w:val="00860057"/>
    <w:rsid w:val="00860080"/>
    <w:rsid w:val="008607FA"/>
    <w:rsid w:val="00860834"/>
    <w:rsid w:val="008611E1"/>
    <w:rsid w:val="00861798"/>
    <w:rsid w:val="00861C3D"/>
    <w:rsid w:val="008629E9"/>
    <w:rsid w:val="00863487"/>
    <w:rsid w:val="00863610"/>
    <w:rsid w:val="00863710"/>
    <w:rsid w:val="00864235"/>
    <w:rsid w:val="00864399"/>
    <w:rsid w:val="0086470C"/>
    <w:rsid w:val="00865617"/>
    <w:rsid w:val="00865669"/>
    <w:rsid w:val="008656FF"/>
    <w:rsid w:val="008660C4"/>
    <w:rsid w:val="008662B2"/>
    <w:rsid w:val="0086649C"/>
    <w:rsid w:val="008674C6"/>
    <w:rsid w:val="008675DB"/>
    <w:rsid w:val="00870261"/>
    <w:rsid w:val="008706ED"/>
    <w:rsid w:val="00870B10"/>
    <w:rsid w:val="008716F7"/>
    <w:rsid w:val="00871750"/>
    <w:rsid w:val="00871A88"/>
    <w:rsid w:val="00872310"/>
    <w:rsid w:val="00872A68"/>
    <w:rsid w:val="008730DA"/>
    <w:rsid w:val="008737E7"/>
    <w:rsid w:val="00873D11"/>
    <w:rsid w:val="008741CD"/>
    <w:rsid w:val="008741E1"/>
    <w:rsid w:val="00874DAB"/>
    <w:rsid w:val="00874F23"/>
    <w:rsid w:val="00875651"/>
    <w:rsid w:val="00875BFE"/>
    <w:rsid w:val="00876366"/>
    <w:rsid w:val="008763D6"/>
    <w:rsid w:val="00876544"/>
    <w:rsid w:val="008767B4"/>
    <w:rsid w:val="00877054"/>
    <w:rsid w:val="00877771"/>
    <w:rsid w:val="00877F7E"/>
    <w:rsid w:val="00880137"/>
    <w:rsid w:val="00880671"/>
    <w:rsid w:val="0088103D"/>
    <w:rsid w:val="0088149A"/>
    <w:rsid w:val="008814F0"/>
    <w:rsid w:val="00882B85"/>
    <w:rsid w:val="00882DA3"/>
    <w:rsid w:val="008830C8"/>
    <w:rsid w:val="0088342A"/>
    <w:rsid w:val="0088346B"/>
    <w:rsid w:val="008836CF"/>
    <w:rsid w:val="00884866"/>
    <w:rsid w:val="00884A2E"/>
    <w:rsid w:val="0088524D"/>
    <w:rsid w:val="0088557C"/>
    <w:rsid w:val="00885C32"/>
    <w:rsid w:val="008860B8"/>
    <w:rsid w:val="00886427"/>
    <w:rsid w:val="00886C87"/>
    <w:rsid w:val="00886DAB"/>
    <w:rsid w:val="008873EE"/>
    <w:rsid w:val="00887862"/>
    <w:rsid w:val="00887E75"/>
    <w:rsid w:val="0089003D"/>
    <w:rsid w:val="008906EF"/>
    <w:rsid w:val="00890B86"/>
    <w:rsid w:val="008912F6"/>
    <w:rsid w:val="00891362"/>
    <w:rsid w:val="008914D9"/>
    <w:rsid w:val="008917C3"/>
    <w:rsid w:val="00891EA7"/>
    <w:rsid w:val="00892098"/>
    <w:rsid w:val="008922BF"/>
    <w:rsid w:val="008925D3"/>
    <w:rsid w:val="00892A9D"/>
    <w:rsid w:val="00892C14"/>
    <w:rsid w:val="00893285"/>
    <w:rsid w:val="00893956"/>
    <w:rsid w:val="00893C49"/>
    <w:rsid w:val="00893EA2"/>
    <w:rsid w:val="00894682"/>
    <w:rsid w:val="00894C3F"/>
    <w:rsid w:val="0089504F"/>
    <w:rsid w:val="008955A2"/>
    <w:rsid w:val="00895A2A"/>
    <w:rsid w:val="00895E8F"/>
    <w:rsid w:val="00897377"/>
    <w:rsid w:val="00897712"/>
    <w:rsid w:val="00897AE2"/>
    <w:rsid w:val="00897E65"/>
    <w:rsid w:val="00897FBD"/>
    <w:rsid w:val="008A042D"/>
    <w:rsid w:val="008A04BA"/>
    <w:rsid w:val="008A07E2"/>
    <w:rsid w:val="008A1232"/>
    <w:rsid w:val="008A1268"/>
    <w:rsid w:val="008A2C8F"/>
    <w:rsid w:val="008A34E4"/>
    <w:rsid w:val="008A3957"/>
    <w:rsid w:val="008A3A83"/>
    <w:rsid w:val="008A3BE6"/>
    <w:rsid w:val="008A3FCF"/>
    <w:rsid w:val="008A44C4"/>
    <w:rsid w:val="008A495C"/>
    <w:rsid w:val="008A4ECE"/>
    <w:rsid w:val="008A5192"/>
    <w:rsid w:val="008A5277"/>
    <w:rsid w:val="008A5A71"/>
    <w:rsid w:val="008A6692"/>
    <w:rsid w:val="008A6EB4"/>
    <w:rsid w:val="008A72F5"/>
    <w:rsid w:val="008A7828"/>
    <w:rsid w:val="008A789D"/>
    <w:rsid w:val="008A78F3"/>
    <w:rsid w:val="008A7CC9"/>
    <w:rsid w:val="008A7EA5"/>
    <w:rsid w:val="008B0024"/>
    <w:rsid w:val="008B04B0"/>
    <w:rsid w:val="008B0B18"/>
    <w:rsid w:val="008B10C7"/>
    <w:rsid w:val="008B168F"/>
    <w:rsid w:val="008B1772"/>
    <w:rsid w:val="008B1778"/>
    <w:rsid w:val="008B2273"/>
    <w:rsid w:val="008B2913"/>
    <w:rsid w:val="008B33B5"/>
    <w:rsid w:val="008B3516"/>
    <w:rsid w:val="008B377B"/>
    <w:rsid w:val="008B44A1"/>
    <w:rsid w:val="008B4AF3"/>
    <w:rsid w:val="008B4CE7"/>
    <w:rsid w:val="008B5D3A"/>
    <w:rsid w:val="008C03F1"/>
    <w:rsid w:val="008C16E2"/>
    <w:rsid w:val="008C1750"/>
    <w:rsid w:val="008C1FFE"/>
    <w:rsid w:val="008C214D"/>
    <w:rsid w:val="008C262C"/>
    <w:rsid w:val="008C3377"/>
    <w:rsid w:val="008C3F19"/>
    <w:rsid w:val="008C4234"/>
    <w:rsid w:val="008C58B4"/>
    <w:rsid w:val="008C5A28"/>
    <w:rsid w:val="008C5A5B"/>
    <w:rsid w:val="008C5B4D"/>
    <w:rsid w:val="008C6474"/>
    <w:rsid w:val="008C6536"/>
    <w:rsid w:val="008C71F8"/>
    <w:rsid w:val="008C7C15"/>
    <w:rsid w:val="008D0DA2"/>
    <w:rsid w:val="008D0DA7"/>
    <w:rsid w:val="008D10FD"/>
    <w:rsid w:val="008D23A0"/>
    <w:rsid w:val="008D249A"/>
    <w:rsid w:val="008D2FD8"/>
    <w:rsid w:val="008D3182"/>
    <w:rsid w:val="008D37A2"/>
    <w:rsid w:val="008D3BDF"/>
    <w:rsid w:val="008D401A"/>
    <w:rsid w:val="008D40DD"/>
    <w:rsid w:val="008D4316"/>
    <w:rsid w:val="008D4DE0"/>
    <w:rsid w:val="008D4F2A"/>
    <w:rsid w:val="008D5690"/>
    <w:rsid w:val="008D573E"/>
    <w:rsid w:val="008D5834"/>
    <w:rsid w:val="008D59EE"/>
    <w:rsid w:val="008D5ED8"/>
    <w:rsid w:val="008D5F9A"/>
    <w:rsid w:val="008D628F"/>
    <w:rsid w:val="008D647B"/>
    <w:rsid w:val="008D6552"/>
    <w:rsid w:val="008D6B08"/>
    <w:rsid w:val="008D7167"/>
    <w:rsid w:val="008D7656"/>
    <w:rsid w:val="008D77C3"/>
    <w:rsid w:val="008D7E9D"/>
    <w:rsid w:val="008E0AAD"/>
    <w:rsid w:val="008E0EDD"/>
    <w:rsid w:val="008E0F03"/>
    <w:rsid w:val="008E0F14"/>
    <w:rsid w:val="008E0F87"/>
    <w:rsid w:val="008E17B4"/>
    <w:rsid w:val="008E1970"/>
    <w:rsid w:val="008E1EBF"/>
    <w:rsid w:val="008E1FC5"/>
    <w:rsid w:val="008E208D"/>
    <w:rsid w:val="008E22B3"/>
    <w:rsid w:val="008E27BD"/>
    <w:rsid w:val="008E396C"/>
    <w:rsid w:val="008E3D0F"/>
    <w:rsid w:val="008E45AC"/>
    <w:rsid w:val="008E4623"/>
    <w:rsid w:val="008E4B63"/>
    <w:rsid w:val="008E4F9C"/>
    <w:rsid w:val="008E5A44"/>
    <w:rsid w:val="008E5BB5"/>
    <w:rsid w:val="008E5C83"/>
    <w:rsid w:val="008E5F8D"/>
    <w:rsid w:val="008E5F8F"/>
    <w:rsid w:val="008E6162"/>
    <w:rsid w:val="008E6482"/>
    <w:rsid w:val="008E6A4A"/>
    <w:rsid w:val="008E6DA7"/>
    <w:rsid w:val="008E7376"/>
    <w:rsid w:val="008F01C6"/>
    <w:rsid w:val="008F09FA"/>
    <w:rsid w:val="008F0B8F"/>
    <w:rsid w:val="008F0DD7"/>
    <w:rsid w:val="008F1980"/>
    <w:rsid w:val="008F1B4F"/>
    <w:rsid w:val="008F1BA7"/>
    <w:rsid w:val="008F1FDC"/>
    <w:rsid w:val="008F2495"/>
    <w:rsid w:val="008F2582"/>
    <w:rsid w:val="008F262E"/>
    <w:rsid w:val="008F2C46"/>
    <w:rsid w:val="008F30A7"/>
    <w:rsid w:val="008F3293"/>
    <w:rsid w:val="008F3334"/>
    <w:rsid w:val="008F3C21"/>
    <w:rsid w:val="008F4EDD"/>
    <w:rsid w:val="008F57E2"/>
    <w:rsid w:val="008F5BAF"/>
    <w:rsid w:val="008F6137"/>
    <w:rsid w:val="008F6E99"/>
    <w:rsid w:val="008F715F"/>
    <w:rsid w:val="008F7909"/>
    <w:rsid w:val="008F79D0"/>
    <w:rsid w:val="008F7A36"/>
    <w:rsid w:val="008F7FE5"/>
    <w:rsid w:val="0090030D"/>
    <w:rsid w:val="0090033F"/>
    <w:rsid w:val="00900C50"/>
    <w:rsid w:val="00901210"/>
    <w:rsid w:val="009017DB"/>
    <w:rsid w:val="0090326B"/>
    <w:rsid w:val="00903540"/>
    <w:rsid w:val="009036C4"/>
    <w:rsid w:val="009039D3"/>
    <w:rsid w:val="00903AED"/>
    <w:rsid w:val="00904334"/>
    <w:rsid w:val="00904596"/>
    <w:rsid w:val="00904C33"/>
    <w:rsid w:val="00905407"/>
    <w:rsid w:val="009058A0"/>
    <w:rsid w:val="00906093"/>
    <w:rsid w:val="00906639"/>
    <w:rsid w:val="009066E5"/>
    <w:rsid w:val="00907732"/>
    <w:rsid w:val="00907962"/>
    <w:rsid w:val="00907D38"/>
    <w:rsid w:val="009104A5"/>
    <w:rsid w:val="0091051C"/>
    <w:rsid w:val="00910C4D"/>
    <w:rsid w:val="00910CB3"/>
    <w:rsid w:val="0091108A"/>
    <w:rsid w:val="00911283"/>
    <w:rsid w:val="00911884"/>
    <w:rsid w:val="00911FE2"/>
    <w:rsid w:val="009121C0"/>
    <w:rsid w:val="00914077"/>
    <w:rsid w:val="009141DC"/>
    <w:rsid w:val="009142BA"/>
    <w:rsid w:val="00914C83"/>
    <w:rsid w:val="00915151"/>
    <w:rsid w:val="0091568F"/>
    <w:rsid w:val="00916226"/>
    <w:rsid w:val="00916287"/>
    <w:rsid w:val="009165BF"/>
    <w:rsid w:val="009167F1"/>
    <w:rsid w:val="0091770E"/>
    <w:rsid w:val="00917845"/>
    <w:rsid w:val="00917BDF"/>
    <w:rsid w:val="00917E3B"/>
    <w:rsid w:val="009200AE"/>
    <w:rsid w:val="009231FA"/>
    <w:rsid w:val="0092330F"/>
    <w:rsid w:val="009235ED"/>
    <w:rsid w:val="00923D3C"/>
    <w:rsid w:val="00923EEB"/>
    <w:rsid w:val="00923F93"/>
    <w:rsid w:val="009240E3"/>
    <w:rsid w:val="00924361"/>
    <w:rsid w:val="00924442"/>
    <w:rsid w:val="00924D86"/>
    <w:rsid w:val="00924F2F"/>
    <w:rsid w:val="00925C8A"/>
    <w:rsid w:val="009264E5"/>
    <w:rsid w:val="009269EA"/>
    <w:rsid w:val="00926BFD"/>
    <w:rsid w:val="009274CE"/>
    <w:rsid w:val="00927660"/>
    <w:rsid w:val="009279CE"/>
    <w:rsid w:val="00930466"/>
    <w:rsid w:val="00930540"/>
    <w:rsid w:val="00930EE4"/>
    <w:rsid w:val="00930EFD"/>
    <w:rsid w:val="00931643"/>
    <w:rsid w:val="009317D6"/>
    <w:rsid w:val="00931D09"/>
    <w:rsid w:val="00932158"/>
    <w:rsid w:val="009323F9"/>
    <w:rsid w:val="009327C9"/>
    <w:rsid w:val="009331EC"/>
    <w:rsid w:val="00933AA8"/>
    <w:rsid w:val="00933BB8"/>
    <w:rsid w:val="00934648"/>
    <w:rsid w:val="00934BD9"/>
    <w:rsid w:val="00934F03"/>
    <w:rsid w:val="0093548E"/>
    <w:rsid w:val="009359DE"/>
    <w:rsid w:val="00935E07"/>
    <w:rsid w:val="009360A6"/>
    <w:rsid w:val="00936428"/>
    <w:rsid w:val="00936929"/>
    <w:rsid w:val="00936FC1"/>
    <w:rsid w:val="009373B0"/>
    <w:rsid w:val="0093789A"/>
    <w:rsid w:val="00937C4C"/>
    <w:rsid w:val="00940227"/>
    <w:rsid w:val="00940714"/>
    <w:rsid w:val="009407D6"/>
    <w:rsid w:val="00940FED"/>
    <w:rsid w:val="009415CF"/>
    <w:rsid w:val="009415D9"/>
    <w:rsid w:val="009416E5"/>
    <w:rsid w:val="00941C0D"/>
    <w:rsid w:val="00942463"/>
    <w:rsid w:val="0094317A"/>
    <w:rsid w:val="00943B50"/>
    <w:rsid w:val="00943E93"/>
    <w:rsid w:val="00943FBD"/>
    <w:rsid w:val="0094447D"/>
    <w:rsid w:val="00944EB7"/>
    <w:rsid w:val="00944F2E"/>
    <w:rsid w:val="009451A3"/>
    <w:rsid w:val="009452C9"/>
    <w:rsid w:val="00945607"/>
    <w:rsid w:val="00945702"/>
    <w:rsid w:val="00945F1D"/>
    <w:rsid w:val="009468E1"/>
    <w:rsid w:val="00947018"/>
    <w:rsid w:val="009471FC"/>
    <w:rsid w:val="00947247"/>
    <w:rsid w:val="00947B17"/>
    <w:rsid w:val="009502B4"/>
    <w:rsid w:val="0095068D"/>
    <w:rsid w:val="00950D2C"/>
    <w:rsid w:val="0095117E"/>
    <w:rsid w:val="00952226"/>
    <w:rsid w:val="0095232E"/>
    <w:rsid w:val="00953671"/>
    <w:rsid w:val="00953D74"/>
    <w:rsid w:val="00953E4D"/>
    <w:rsid w:val="00954C9C"/>
    <w:rsid w:val="00954F92"/>
    <w:rsid w:val="009550EE"/>
    <w:rsid w:val="009552FD"/>
    <w:rsid w:val="0095585C"/>
    <w:rsid w:val="009558F2"/>
    <w:rsid w:val="00955981"/>
    <w:rsid w:val="00955A78"/>
    <w:rsid w:val="00955BDD"/>
    <w:rsid w:val="00956206"/>
    <w:rsid w:val="0095688A"/>
    <w:rsid w:val="00956F1F"/>
    <w:rsid w:val="00957C0E"/>
    <w:rsid w:val="00957E80"/>
    <w:rsid w:val="00957F01"/>
    <w:rsid w:val="00960886"/>
    <w:rsid w:val="00960C19"/>
    <w:rsid w:val="00960C87"/>
    <w:rsid w:val="0096108A"/>
    <w:rsid w:val="009619EB"/>
    <w:rsid w:val="00962023"/>
    <w:rsid w:val="0096273E"/>
    <w:rsid w:val="00962D82"/>
    <w:rsid w:val="00963DE0"/>
    <w:rsid w:val="00964810"/>
    <w:rsid w:val="009648EC"/>
    <w:rsid w:val="0096576D"/>
    <w:rsid w:val="00965E29"/>
    <w:rsid w:val="00966207"/>
    <w:rsid w:val="0096687C"/>
    <w:rsid w:val="009668A4"/>
    <w:rsid w:val="00967414"/>
    <w:rsid w:val="00967A1A"/>
    <w:rsid w:val="0097066B"/>
    <w:rsid w:val="0097088D"/>
    <w:rsid w:val="0097091C"/>
    <w:rsid w:val="00970B6D"/>
    <w:rsid w:val="00970CC8"/>
    <w:rsid w:val="00970FC6"/>
    <w:rsid w:val="0097171E"/>
    <w:rsid w:val="00971D8B"/>
    <w:rsid w:val="009726C9"/>
    <w:rsid w:val="00973088"/>
    <w:rsid w:val="009732EB"/>
    <w:rsid w:val="00973E6D"/>
    <w:rsid w:val="00973F3C"/>
    <w:rsid w:val="00974430"/>
    <w:rsid w:val="009746F9"/>
    <w:rsid w:val="00974D2C"/>
    <w:rsid w:val="00974DC4"/>
    <w:rsid w:val="0097571C"/>
    <w:rsid w:val="00975927"/>
    <w:rsid w:val="00975C1C"/>
    <w:rsid w:val="00975CD6"/>
    <w:rsid w:val="00975D10"/>
    <w:rsid w:val="0097613B"/>
    <w:rsid w:val="0097698E"/>
    <w:rsid w:val="00976DD3"/>
    <w:rsid w:val="00976EE8"/>
    <w:rsid w:val="0097718F"/>
    <w:rsid w:val="009775D9"/>
    <w:rsid w:val="009777F5"/>
    <w:rsid w:val="00977B1D"/>
    <w:rsid w:val="0098031F"/>
    <w:rsid w:val="00980908"/>
    <w:rsid w:val="00980C6B"/>
    <w:rsid w:val="00981BD9"/>
    <w:rsid w:val="00981CFA"/>
    <w:rsid w:val="00981CFB"/>
    <w:rsid w:val="00981F42"/>
    <w:rsid w:val="009820D6"/>
    <w:rsid w:val="00982FB9"/>
    <w:rsid w:val="00983500"/>
    <w:rsid w:val="00983F28"/>
    <w:rsid w:val="0098491B"/>
    <w:rsid w:val="00984983"/>
    <w:rsid w:val="00984A09"/>
    <w:rsid w:val="00984ADE"/>
    <w:rsid w:val="00984DAC"/>
    <w:rsid w:val="00984EC8"/>
    <w:rsid w:val="00985A4B"/>
    <w:rsid w:val="00985D4A"/>
    <w:rsid w:val="00985E1E"/>
    <w:rsid w:val="00985FB1"/>
    <w:rsid w:val="009864A4"/>
    <w:rsid w:val="00987726"/>
    <w:rsid w:val="00987835"/>
    <w:rsid w:val="00987DB5"/>
    <w:rsid w:val="009907EA"/>
    <w:rsid w:val="0099083A"/>
    <w:rsid w:val="0099084F"/>
    <w:rsid w:val="00990FD1"/>
    <w:rsid w:val="0099166A"/>
    <w:rsid w:val="00991A28"/>
    <w:rsid w:val="00991BCE"/>
    <w:rsid w:val="009924E5"/>
    <w:rsid w:val="00992DFF"/>
    <w:rsid w:val="00993131"/>
    <w:rsid w:val="00994910"/>
    <w:rsid w:val="00995F6D"/>
    <w:rsid w:val="00996285"/>
    <w:rsid w:val="00996330"/>
    <w:rsid w:val="0099635A"/>
    <w:rsid w:val="009963A2"/>
    <w:rsid w:val="00996601"/>
    <w:rsid w:val="0099689A"/>
    <w:rsid w:val="009968BA"/>
    <w:rsid w:val="00996E72"/>
    <w:rsid w:val="009972E7"/>
    <w:rsid w:val="00997605"/>
    <w:rsid w:val="00997621"/>
    <w:rsid w:val="0099797A"/>
    <w:rsid w:val="00997D32"/>
    <w:rsid w:val="009A0785"/>
    <w:rsid w:val="009A0AFC"/>
    <w:rsid w:val="009A0F90"/>
    <w:rsid w:val="009A1664"/>
    <w:rsid w:val="009A1D66"/>
    <w:rsid w:val="009A216E"/>
    <w:rsid w:val="009A23B5"/>
    <w:rsid w:val="009A332F"/>
    <w:rsid w:val="009A34FE"/>
    <w:rsid w:val="009A400F"/>
    <w:rsid w:val="009A4119"/>
    <w:rsid w:val="009A4522"/>
    <w:rsid w:val="009A4714"/>
    <w:rsid w:val="009A52EB"/>
    <w:rsid w:val="009A5795"/>
    <w:rsid w:val="009A5D21"/>
    <w:rsid w:val="009A6746"/>
    <w:rsid w:val="009A6848"/>
    <w:rsid w:val="009A7038"/>
    <w:rsid w:val="009A71A5"/>
    <w:rsid w:val="009A72FE"/>
    <w:rsid w:val="009A7AA5"/>
    <w:rsid w:val="009A7E04"/>
    <w:rsid w:val="009A7E3C"/>
    <w:rsid w:val="009B0838"/>
    <w:rsid w:val="009B0BD0"/>
    <w:rsid w:val="009B1650"/>
    <w:rsid w:val="009B167C"/>
    <w:rsid w:val="009B1B02"/>
    <w:rsid w:val="009B1F7F"/>
    <w:rsid w:val="009B1F9E"/>
    <w:rsid w:val="009B2042"/>
    <w:rsid w:val="009B2DD5"/>
    <w:rsid w:val="009B327F"/>
    <w:rsid w:val="009B35FC"/>
    <w:rsid w:val="009B36F9"/>
    <w:rsid w:val="009B3C81"/>
    <w:rsid w:val="009B3F75"/>
    <w:rsid w:val="009B4639"/>
    <w:rsid w:val="009B54E3"/>
    <w:rsid w:val="009B5AB9"/>
    <w:rsid w:val="009B6913"/>
    <w:rsid w:val="009C0177"/>
    <w:rsid w:val="009C03D6"/>
    <w:rsid w:val="009C05AB"/>
    <w:rsid w:val="009C06AF"/>
    <w:rsid w:val="009C08A3"/>
    <w:rsid w:val="009C0A68"/>
    <w:rsid w:val="009C0F49"/>
    <w:rsid w:val="009C19D3"/>
    <w:rsid w:val="009C1FB9"/>
    <w:rsid w:val="009C2078"/>
    <w:rsid w:val="009C216C"/>
    <w:rsid w:val="009C233F"/>
    <w:rsid w:val="009C284A"/>
    <w:rsid w:val="009C2932"/>
    <w:rsid w:val="009C2CE1"/>
    <w:rsid w:val="009C31FE"/>
    <w:rsid w:val="009C34BF"/>
    <w:rsid w:val="009C43B9"/>
    <w:rsid w:val="009C4C34"/>
    <w:rsid w:val="009C4D38"/>
    <w:rsid w:val="009C6770"/>
    <w:rsid w:val="009C6912"/>
    <w:rsid w:val="009C76A8"/>
    <w:rsid w:val="009D01B1"/>
    <w:rsid w:val="009D02EF"/>
    <w:rsid w:val="009D07FE"/>
    <w:rsid w:val="009D0CEB"/>
    <w:rsid w:val="009D0F7E"/>
    <w:rsid w:val="009D122F"/>
    <w:rsid w:val="009D1CB2"/>
    <w:rsid w:val="009D1E3E"/>
    <w:rsid w:val="009D1F91"/>
    <w:rsid w:val="009D222B"/>
    <w:rsid w:val="009D2388"/>
    <w:rsid w:val="009D2546"/>
    <w:rsid w:val="009D27B5"/>
    <w:rsid w:val="009D35EE"/>
    <w:rsid w:val="009D3984"/>
    <w:rsid w:val="009D3B83"/>
    <w:rsid w:val="009D3EC2"/>
    <w:rsid w:val="009D4033"/>
    <w:rsid w:val="009D42A1"/>
    <w:rsid w:val="009D4543"/>
    <w:rsid w:val="009D4615"/>
    <w:rsid w:val="009D4A89"/>
    <w:rsid w:val="009D5315"/>
    <w:rsid w:val="009D55F9"/>
    <w:rsid w:val="009D56BC"/>
    <w:rsid w:val="009D5CE3"/>
    <w:rsid w:val="009D5EBB"/>
    <w:rsid w:val="009D64B4"/>
    <w:rsid w:val="009D6634"/>
    <w:rsid w:val="009D67FD"/>
    <w:rsid w:val="009D6C12"/>
    <w:rsid w:val="009D6D3B"/>
    <w:rsid w:val="009D6D45"/>
    <w:rsid w:val="009D74C1"/>
    <w:rsid w:val="009E0407"/>
    <w:rsid w:val="009E08A2"/>
    <w:rsid w:val="009E0F9C"/>
    <w:rsid w:val="009E17CD"/>
    <w:rsid w:val="009E1A43"/>
    <w:rsid w:val="009E28C6"/>
    <w:rsid w:val="009E2B27"/>
    <w:rsid w:val="009E2D0A"/>
    <w:rsid w:val="009E2E95"/>
    <w:rsid w:val="009E316E"/>
    <w:rsid w:val="009E3A01"/>
    <w:rsid w:val="009E3BEB"/>
    <w:rsid w:val="009E4028"/>
    <w:rsid w:val="009E42C8"/>
    <w:rsid w:val="009E4E86"/>
    <w:rsid w:val="009E4EC2"/>
    <w:rsid w:val="009E62C4"/>
    <w:rsid w:val="009E6327"/>
    <w:rsid w:val="009E634F"/>
    <w:rsid w:val="009E64FE"/>
    <w:rsid w:val="009E6EF1"/>
    <w:rsid w:val="009E72DC"/>
    <w:rsid w:val="009E7B30"/>
    <w:rsid w:val="009E7D27"/>
    <w:rsid w:val="009F11B4"/>
    <w:rsid w:val="009F1F86"/>
    <w:rsid w:val="009F273F"/>
    <w:rsid w:val="009F2891"/>
    <w:rsid w:val="009F30B5"/>
    <w:rsid w:val="009F355E"/>
    <w:rsid w:val="009F3DA4"/>
    <w:rsid w:val="009F4B02"/>
    <w:rsid w:val="009F4D70"/>
    <w:rsid w:val="009F4F4B"/>
    <w:rsid w:val="009F4F50"/>
    <w:rsid w:val="009F5450"/>
    <w:rsid w:val="009F5486"/>
    <w:rsid w:val="009F558C"/>
    <w:rsid w:val="009F5AD2"/>
    <w:rsid w:val="009F68D0"/>
    <w:rsid w:val="009F6B51"/>
    <w:rsid w:val="009F75A2"/>
    <w:rsid w:val="00A000E5"/>
    <w:rsid w:val="00A0013B"/>
    <w:rsid w:val="00A004EA"/>
    <w:rsid w:val="00A00EE2"/>
    <w:rsid w:val="00A011C7"/>
    <w:rsid w:val="00A016BC"/>
    <w:rsid w:val="00A019B1"/>
    <w:rsid w:val="00A01A22"/>
    <w:rsid w:val="00A01E74"/>
    <w:rsid w:val="00A0224E"/>
    <w:rsid w:val="00A0254D"/>
    <w:rsid w:val="00A02B09"/>
    <w:rsid w:val="00A02E2B"/>
    <w:rsid w:val="00A03308"/>
    <w:rsid w:val="00A03C94"/>
    <w:rsid w:val="00A03E49"/>
    <w:rsid w:val="00A04560"/>
    <w:rsid w:val="00A04DB3"/>
    <w:rsid w:val="00A04E22"/>
    <w:rsid w:val="00A04F3A"/>
    <w:rsid w:val="00A0516E"/>
    <w:rsid w:val="00A054E5"/>
    <w:rsid w:val="00A06111"/>
    <w:rsid w:val="00A0639B"/>
    <w:rsid w:val="00A06EDA"/>
    <w:rsid w:val="00A06F3A"/>
    <w:rsid w:val="00A07171"/>
    <w:rsid w:val="00A07621"/>
    <w:rsid w:val="00A076FB"/>
    <w:rsid w:val="00A07925"/>
    <w:rsid w:val="00A103D1"/>
    <w:rsid w:val="00A10839"/>
    <w:rsid w:val="00A116B9"/>
    <w:rsid w:val="00A12048"/>
    <w:rsid w:val="00A12207"/>
    <w:rsid w:val="00A1264A"/>
    <w:rsid w:val="00A12732"/>
    <w:rsid w:val="00A128C4"/>
    <w:rsid w:val="00A129A3"/>
    <w:rsid w:val="00A12D90"/>
    <w:rsid w:val="00A12E05"/>
    <w:rsid w:val="00A12EBF"/>
    <w:rsid w:val="00A132E3"/>
    <w:rsid w:val="00A137A7"/>
    <w:rsid w:val="00A137A8"/>
    <w:rsid w:val="00A13C0C"/>
    <w:rsid w:val="00A13E33"/>
    <w:rsid w:val="00A13FF7"/>
    <w:rsid w:val="00A1476A"/>
    <w:rsid w:val="00A149A5"/>
    <w:rsid w:val="00A14B2C"/>
    <w:rsid w:val="00A15C20"/>
    <w:rsid w:val="00A15DE9"/>
    <w:rsid w:val="00A16100"/>
    <w:rsid w:val="00A1784F"/>
    <w:rsid w:val="00A17A1D"/>
    <w:rsid w:val="00A17A89"/>
    <w:rsid w:val="00A207BB"/>
    <w:rsid w:val="00A20929"/>
    <w:rsid w:val="00A209AA"/>
    <w:rsid w:val="00A20D63"/>
    <w:rsid w:val="00A20F2B"/>
    <w:rsid w:val="00A2103F"/>
    <w:rsid w:val="00A21308"/>
    <w:rsid w:val="00A21433"/>
    <w:rsid w:val="00A21609"/>
    <w:rsid w:val="00A21C3E"/>
    <w:rsid w:val="00A22847"/>
    <w:rsid w:val="00A23589"/>
    <w:rsid w:val="00A23C6A"/>
    <w:rsid w:val="00A240AC"/>
    <w:rsid w:val="00A24473"/>
    <w:rsid w:val="00A2567B"/>
    <w:rsid w:val="00A25770"/>
    <w:rsid w:val="00A25C9C"/>
    <w:rsid w:val="00A26093"/>
    <w:rsid w:val="00A26322"/>
    <w:rsid w:val="00A26551"/>
    <w:rsid w:val="00A26B98"/>
    <w:rsid w:val="00A26EBB"/>
    <w:rsid w:val="00A271A9"/>
    <w:rsid w:val="00A27748"/>
    <w:rsid w:val="00A2794A"/>
    <w:rsid w:val="00A27AB3"/>
    <w:rsid w:val="00A30B27"/>
    <w:rsid w:val="00A30E18"/>
    <w:rsid w:val="00A317CD"/>
    <w:rsid w:val="00A32DC5"/>
    <w:rsid w:val="00A33218"/>
    <w:rsid w:val="00A33490"/>
    <w:rsid w:val="00A33A09"/>
    <w:rsid w:val="00A33E34"/>
    <w:rsid w:val="00A33ED9"/>
    <w:rsid w:val="00A33EF2"/>
    <w:rsid w:val="00A34A17"/>
    <w:rsid w:val="00A34A42"/>
    <w:rsid w:val="00A35006"/>
    <w:rsid w:val="00A353C9"/>
    <w:rsid w:val="00A35DD3"/>
    <w:rsid w:val="00A35E31"/>
    <w:rsid w:val="00A367A8"/>
    <w:rsid w:val="00A37039"/>
    <w:rsid w:val="00A375D8"/>
    <w:rsid w:val="00A37B5D"/>
    <w:rsid w:val="00A37E47"/>
    <w:rsid w:val="00A400E3"/>
    <w:rsid w:val="00A40182"/>
    <w:rsid w:val="00A40F34"/>
    <w:rsid w:val="00A41144"/>
    <w:rsid w:val="00A4150E"/>
    <w:rsid w:val="00A418DE"/>
    <w:rsid w:val="00A41DA5"/>
    <w:rsid w:val="00A41E13"/>
    <w:rsid w:val="00A42C5E"/>
    <w:rsid w:val="00A44049"/>
    <w:rsid w:val="00A441E3"/>
    <w:rsid w:val="00A44B05"/>
    <w:rsid w:val="00A46247"/>
    <w:rsid w:val="00A4637F"/>
    <w:rsid w:val="00A46712"/>
    <w:rsid w:val="00A46A7B"/>
    <w:rsid w:val="00A47050"/>
    <w:rsid w:val="00A47475"/>
    <w:rsid w:val="00A500C0"/>
    <w:rsid w:val="00A50224"/>
    <w:rsid w:val="00A50B5A"/>
    <w:rsid w:val="00A50F10"/>
    <w:rsid w:val="00A51140"/>
    <w:rsid w:val="00A51610"/>
    <w:rsid w:val="00A51E27"/>
    <w:rsid w:val="00A528D9"/>
    <w:rsid w:val="00A5297A"/>
    <w:rsid w:val="00A52A39"/>
    <w:rsid w:val="00A5383B"/>
    <w:rsid w:val="00A53987"/>
    <w:rsid w:val="00A53F3E"/>
    <w:rsid w:val="00A54384"/>
    <w:rsid w:val="00A54F6F"/>
    <w:rsid w:val="00A55101"/>
    <w:rsid w:val="00A56A9E"/>
    <w:rsid w:val="00A56D8E"/>
    <w:rsid w:val="00A57241"/>
    <w:rsid w:val="00A57735"/>
    <w:rsid w:val="00A57937"/>
    <w:rsid w:val="00A57995"/>
    <w:rsid w:val="00A57F58"/>
    <w:rsid w:val="00A60686"/>
    <w:rsid w:val="00A61444"/>
    <w:rsid w:val="00A61644"/>
    <w:rsid w:val="00A617C4"/>
    <w:rsid w:val="00A61E6A"/>
    <w:rsid w:val="00A62466"/>
    <w:rsid w:val="00A629D6"/>
    <w:rsid w:val="00A63390"/>
    <w:rsid w:val="00A6469F"/>
    <w:rsid w:val="00A64BBC"/>
    <w:rsid w:val="00A64FA9"/>
    <w:rsid w:val="00A65EE0"/>
    <w:rsid w:val="00A65FA5"/>
    <w:rsid w:val="00A662C5"/>
    <w:rsid w:val="00A66FDB"/>
    <w:rsid w:val="00A70071"/>
    <w:rsid w:val="00A70949"/>
    <w:rsid w:val="00A71106"/>
    <w:rsid w:val="00A71123"/>
    <w:rsid w:val="00A71225"/>
    <w:rsid w:val="00A712EA"/>
    <w:rsid w:val="00A717CC"/>
    <w:rsid w:val="00A72A50"/>
    <w:rsid w:val="00A7338A"/>
    <w:rsid w:val="00A7354C"/>
    <w:rsid w:val="00A73B59"/>
    <w:rsid w:val="00A73D70"/>
    <w:rsid w:val="00A73F5F"/>
    <w:rsid w:val="00A745FF"/>
    <w:rsid w:val="00A74BA7"/>
    <w:rsid w:val="00A74D85"/>
    <w:rsid w:val="00A74EB9"/>
    <w:rsid w:val="00A75061"/>
    <w:rsid w:val="00A75511"/>
    <w:rsid w:val="00A75684"/>
    <w:rsid w:val="00A75A7F"/>
    <w:rsid w:val="00A760D2"/>
    <w:rsid w:val="00A76F4C"/>
    <w:rsid w:val="00A7703D"/>
    <w:rsid w:val="00A8042C"/>
    <w:rsid w:val="00A80A63"/>
    <w:rsid w:val="00A80D25"/>
    <w:rsid w:val="00A81148"/>
    <w:rsid w:val="00A816DF"/>
    <w:rsid w:val="00A8171F"/>
    <w:rsid w:val="00A827E4"/>
    <w:rsid w:val="00A82E99"/>
    <w:rsid w:val="00A82EDC"/>
    <w:rsid w:val="00A83952"/>
    <w:rsid w:val="00A839BF"/>
    <w:rsid w:val="00A84182"/>
    <w:rsid w:val="00A84241"/>
    <w:rsid w:val="00A8452C"/>
    <w:rsid w:val="00A84A51"/>
    <w:rsid w:val="00A84AE7"/>
    <w:rsid w:val="00A85256"/>
    <w:rsid w:val="00A85787"/>
    <w:rsid w:val="00A85BF0"/>
    <w:rsid w:val="00A85D1D"/>
    <w:rsid w:val="00A861BE"/>
    <w:rsid w:val="00A8629F"/>
    <w:rsid w:val="00A8637F"/>
    <w:rsid w:val="00A8641D"/>
    <w:rsid w:val="00A8723C"/>
    <w:rsid w:val="00A876EB"/>
    <w:rsid w:val="00A90AFA"/>
    <w:rsid w:val="00A90D9C"/>
    <w:rsid w:val="00A9120B"/>
    <w:rsid w:val="00A912C2"/>
    <w:rsid w:val="00A9202A"/>
    <w:rsid w:val="00A9203E"/>
    <w:rsid w:val="00A9210C"/>
    <w:rsid w:val="00A92319"/>
    <w:rsid w:val="00A9271A"/>
    <w:rsid w:val="00A92F9E"/>
    <w:rsid w:val="00A9302F"/>
    <w:rsid w:val="00A938B0"/>
    <w:rsid w:val="00A93984"/>
    <w:rsid w:val="00A94473"/>
    <w:rsid w:val="00A94734"/>
    <w:rsid w:val="00A947F8"/>
    <w:rsid w:val="00A94AB7"/>
    <w:rsid w:val="00A94C38"/>
    <w:rsid w:val="00A95192"/>
    <w:rsid w:val="00A95263"/>
    <w:rsid w:val="00A9558B"/>
    <w:rsid w:val="00A95877"/>
    <w:rsid w:val="00A95A71"/>
    <w:rsid w:val="00A95A7D"/>
    <w:rsid w:val="00A96361"/>
    <w:rsid w:val="00A966AC"/>
    <w:rsid w:val="00A96B0A"/>
    <w:rsid w:val="00A9713F"/>
    <w:rsid w:val="00A97323"/>
    <w:rsid w:val="00A9780E"/>
    <w:rsid w:val="00A97ED6"/>
    <w:rsid w:val="00AA00CC"/>
    <w:rsid w:val="00AA19FD"/>
    <w:rsid w:val="00AA2FA3"/>
    <w:rsid w:val="00AA34A5"/>
    <w:rsid w:val="00AA37BD"/>
    <w:rsid w:val="00AA37F0"/>
    <w:rsid w:val="00AA3D8A"/>
    <w:rsid w:val="00AA3EA6"/>
    <w:rsid w:val="00AA419D"/>
    <w:rsid w:val="00AA4BE0"/>
    <w:rsid w:val="00AA4CAF"/>
    <w:rsid w:val="00AA4DE4"/>
    <w:rsid w:val="00AA5249"/>
    <w:rsid w:val="00AA5DF3"/>
    <w:rsid w:val="00AA62B1"/>
    <w:rsid w:val="00AA791C"/>
    <w:rsid w:val="00AA7FF0"/>
    <w:rsid w:val="00AB078A"/>
    <w:rsid w:val="00AB08A9"/>
    <w:rsid w:val="00AB0E05"/>
    <w:rsid w:val="00AB127E"/>
    <w:rsid w:val="00AB15DF"/>
    <w:rsid w:val="00AB179A"/>
    <w:rsid w:val="00AB1B29"/>
    <w:rsid w:val="00AB1F35"/>
    <w:rsid w:val="00AB25C7"/>
    <w:rsid w:val="00AB27B4"/>
    <w:rsid w:val="00AB39D1"/>
    <w:rsid w:val="00AB412A"/>
    <w:rsid w:val="00AB500E"/>
    <w:rsid w:val="00AB5BAD"/>
    <w:rsid w:val="00AB6DB9"/>
    <w:rsid w:val="00AB6FFA"/>
    <w:rsid w:val="00AB70A5"/>
    <w:rsid w:val="00AB7E89"/>
    <w:rsid w:val="00AC063D"/>
    <w:rsid w:val="00AC1091"/>
    <w:rsid w:val="00AC123A"/>
    <w:rsid w:val="00AC13A2"/>
    <w:rsid w:val="00AC2322"/>
    <w:rsid w:val="00AC287B"/>
    <w:rsid w:val="00AC2CE9"/>
    <w:rsid w:val="00AC3262"/>
    <w:rsid w:val="00AC33DB"/>
    <w:rsid w:val="00AC34C8"/>
    <w:rsid w:val="00AC3E18"/>
    <w:rsid w:val="00AC44A0"/>
    <w:rsid w:val="00AC4784"/>
    <w:rsid w:val="00AC4799"/>
    <w:rsid w:val="00AC497F"/>
    <w:rsid w:val="00AC5825"/>
    <w:rsid w:val="00AC5894"/>
    <w:rsid w:val="00AC5CEB"/>
    <w:rsid w:val="00AC6DE6"/>
    <w:rsid w:val="00AC781A"/>
    <w:rsid w:val="00AC7D99"/>
    <w:rsid w:val="00AD0463"/>
    <w:rsid w:val="00AD0471"/>
    <w:rsid w:val="00AD0870"/>
    <w:rsid w:val="00AD0C46"/>
    <w:rsid w:val="00AD0FD6"/>
    <w:rsid w:val="00AD10D1"/>
    <w:rsid w:val="00AD1F76"/>
    <w:rsid w:val="00AD246C"/>
    <w:rsid w:val="00AD2A81"/>
    <w:rsid w:val="00AD2F96"/>
    <w:rsid w:val="00AD344B"/>
    <w:rsid w:val="00AD344D"/>
    <w:rsid w:val="00AD3B7E"/>
    <w:rsid w:val="00AD3E54"/>
    <w:rsid w:val="00AD3FC0"/>
    <w:rsid w:val="00AD457F"/>
    <w:rsid w:val="00AD4701"/>
    <w:rsid w:val="00AD4C93"/>
    <w:rsid w:val="00AD5313"/>
    <w:rsid w:val="00AD58C0"/>
    <w:rsid w:val="00AD59E6"/>
    <w:rsid w:val="00AD5C5F"/>
    <w:rsid w:val="00AD67B6"/>
    <w:rsid w:val="00AD67C3"/>
    <w:rsid w:val="00AD69EE"/>
    <w:rsid w:val="00AE0357"/>
    <w:rsid w:val="00AE0579"/>
    <w:rsid w:val="00AE0E57"/>
    <w:rsid w:val="00AE11A9"/>
    <w:rsid w:val="00AE141B"/>
    <w:rsid w:val="00AE1AA7"/>
    <w:rsid w:val="00AE1B10"/>
    <w:rsid w:val="00AE25A0"/>
    <w:rsid w:val="00AE32E4"/>
    <w:rsid w:val="00AE3397"/>
    <w:rsid w:val="00AE34B5"/>
    <w:rsid w:val="00AE381B"/>
    <w:rsid w:val="00AE3F1E"/>
    <w:rsid w:val="00AE3F87"/>
    <w:rsid w:val="00AE473D"/>
    <w:rsid w:val="00AE5B09"/>
    <w:rsid w:val="00AE6399"/>
    <w:rsid w:val="00AE6586"/>
    <w:rsid w:val="00AE66A4"/>
    <w:rsid w:val="00AE74F3"/>
    <w:rsid w:val="00AE782F"/>
    <w:rsid w:val="00AE7E05"/>
    <w:rsid w:val="00AF0200"/>
    <w:rsid w:val="00AF09A3"/>
    <w:rsid w:val="00AF09CD"/>
    <w:rsid w:val="00AF1B42"/>
    <w:rsid w:val="00AF27F1"/>
    <w:rsid w:val="00AF2E62"/>
    <w:rsid w:val="00AF2E68"/>
    <w:rsid w:val="00AF31B7"/>
    <w:rsid w:val="00AF3C9B"/>
    <w:rsid w:val="00AF3FEF"/>
    <w:rsid w:val="00AF4192"/>
    <w:rsid w:val="00AF41D9"/>
    <w:rsid w:val="00AF4C83"/>
    <w:rsid w:val="00AF6026"/>
    <w:rsid w:val="00AF6A67"/>
    <w:rsid w:val="00AF78C6"/>
    <w:rsid w:val="00AF7CD8"/>
    <w:rsid w:val="00B00288"/>
    <w:rsid w:val="00B01DA2"/>
    <w:rsid w:val="00B028B1"/>
    <w:rsid w:val="00B02A7C"/>
    <w:rsid w:val="00B03018"/>
    <w:rsid w:val="00B03058"/>
    <w:rsid w:val="00B031D3"/>
    <w:rsid w:val="00B034D0"/>
    <w:rsid w:val="00B03513"/>
    <w:rsid w:val="00B03600"/>
    <w:rsid w:val="00B03B6B"/>
    <w:rsid w:val="00B03C3E"/>
    <w:rsid w:val="00B03C90"/>
    <w:rsid w:val="00B0445E"/>
    <w:rsid w:val="00B0460B"/>
    <w:rsid w:val="00B047BB"/>
    <w:rsid w:val="00B04919"/>
    <w:rsid w:val="00B049DC"/>
    <w:rsid w:val="00B04EC4"/>
    <w:rsid w:val="00B04EEC"/>
    <w:rsid w:val="00B059BB"/>
    <w:rsid w:val="00B0617B"/>
    <w:rsid w:val="00B06679"/>
    <w:rsid w:val="00B06CC6"/>
    <w:rsid w:val="00B06CDB"/>
    <w:rsid w:val="00B071CD"/>
    <w:rsid w:val="00B0784A"/>
    <w:rsid w:val="00B07A1C"/>
    <w:rsid w:val="00B07AE9"/>
    <w:rsid w:val="00B07F78"/>
    <w:rsid w:val="00B1124D"/>
    <w:rsid w:val="00B1135B"/>
    <w:rsid w:val="00B11C2D"/>
    <w:rsid w:val="00B11FA4"/>
    <w:rsid w:val="00B12394"/>
    <w:rsid w:val="00B12703"/>
    <w:rsid w:val="00B12748"/>
    <w:rsid w:val="00B12CD9"/>
    <w:rsid w:val="00B13090"/>
    <w:rsid w:val="00B13683"/>
    <w:rsid w:val="00B138FF"/>
    <w:rsid w:val="00B13B0B"/>
    <w:rsid w:val="00B13DA5"/>
    <w:rsid w:val="00B148C7"/>
    <w:rsid w:val="00B1514D"/>
    <w:rsid w:val="00B1527B"/>
    <w:rsid w:val="00B15522"/>
    <w:rsid w:val="00B1578E"/>
    <w:rsid w:val="00B15E68"/>
    <w:rsid w:val="00B16702"/>
    <w:rsid w:val="00B167A7"/>
    <w:rsid w:val="00B169F5"/>
    <w:rsid w:val="00B16FEE"/>
    <w:rsid w:val="00B17045"/>
    <w:rsid w:val="00B17081"/>
    <w:rsid w:val="00B174A5"/>
    <w:rsid w:val="00B2036E"/>
    <w:rsid w:val="00B20527"/>
    <w:rsid w:val="00B205E5"/>
    <w:rsid w:val="00B209B0"/>
    <w:rsid w:val="00B20D75"/>
    <w:rsid w:val="00B20E39"/>
    <w:rsid w:val="00B216BC"/>
    <w:rsid w:val="00B21C2A"/>
    <w:rsid w:val="00B226AF"/>
    <w:rsid w:val="00B2287B"/>
    <w:rsid w:val="00B230DB"/>
    <w:rsid w:val="00B23A6C"/>
    <w:rsid w:val="00B253FF"/>
    <w:rsid w:val="00B2565E"/>
    <w:rsid w:val="00B256BD"/>
    <w:rsid w:val="00B2589B"/>
    <w:rsid w:val="00B25B92"/>
    <w:rsid w:val="00B260A0"/>
    <w:rsid w:val="00B260B2"/>
    <w:rsid w:val="00B27383"/>
    <w:rsid w:val="00B27EB7"/>
    <w:rsid w:val="00B31155"/>
    <w:rsid w:val="00B3239F"/>
    <w:rsid w:val="00B3251A"/>
    <w:rsid w:val="00B32E44"/>
    <w:rsid w:val="00B32FF7"/>
    <w:rsid w:val="00B3357A"/>
    <w:rsid w:val="00B33B84"/>
    <w:rsid w:val="00B342CC"/>
    <w:rsid w:val="00B344A4"/>
    <w:rsid w:val="00B34636"/>
    <w:rsid w:val="00B363B6"/>
    <w:rsid w:val="00B366FA"/>
    <w:rsid w:val="00B36D69"/>
    <w:rsid w:val="00B37726"/>
    <w:rsid w:val="00B37E9A"/>
    <w:rsid w:val="00B400E4"/>
    <w:rsid w:val="00B4021E"/>
    <w:rsid w:val="00B40B33"/>
    <w:rsid w:val="00B418C4"/>
    <w:rsid w:val="00B419D3"/>
    <w:rsid w:val="00B41BEE"/>
    <w:rsid w:val="00B41F14"/>
    <w:rsid w:val="00B42261"/>
    <w:rsid w:val="00B426C4"/>
    <w:rsid w:val="00B43374"/>
    <w:rsid w:val="00B436F3"/>
    <w:rsid w:val="00B437C4"/>
    <w:rsid w:val="00B4390D"/>
    <w:rsid w:val="00B43CD5"/>
    <w:rsid w:val="00B44D1A"/>
    <w:rsid w:val="00B44E07"/>
    <w:rsid w:val="00B453F9"/>
    <w:rsid w:val="00B454BC"/>
    <w:rsid w:val="00B455DE"/>
    <w:rsid w:val="00B4571B"/>
    <w:rsid w:val="00B45979"/>
    <w:rsid w:val="00B45AAC"/>
    <w:rsid w:val="00B46AE2"/>
    <w:rsid w:val="00B46D9C"/>
    <w:rsid w:val="00B471D5"/>
    <w:rsid w:val="00B47292"/>
    <w:rsid w:val="00B47882"/>
    <w:rsid w:val="00B50A7F"/>
    <w:rsid w:val="00B51B92"/>
    <w:rsid w:val="00B51C33"/>
    <w:rsid w:val="00B52155"/>
    <w:rsid w:val="00B52865"/>
    <w:rsid w:val="00B529C1"/>
    <w:rsid w:val="00B52F13"/>
    <w:rsid w:val="00B53153"/>
    <w:rsid w:val="00B536F3"/>
    <w:rsid w:val="00B53C4B"/>
    <w:rsid w:val="00B54CF9"/>
    <w:rsid w:val="00B55248"/>
    <w:rsid w:val="00B55306"/>
    <w:rsid w:val="00B553B2"/>
    <w:rsid w:val="00B557BF"/>
    <w:rsid w:val="00B55C22"/>
    <w:rsid w:val="00B567F6"/>
    <w:rsid w:val="00B5756E"/>
    <w:rsid w:val="00B609B7"/>
    <w:rsid w:val="00B60B92"/>
    <w:rsid w:val="00B61FFF"/>
    <w:rsid w:val="00B630E6"/>
    <w:rsid w:val="00B635CE"/>
    <w:rsid w:val="00B63995"/>
    <w:rsid w:val="00B64669"/>
    <w:rsid w:val="00B65DA9"/>
    <w:rsid w:val="00B65E8B"/>
    <w:rsid w:val="00B66465"/>
    <w:rsid w:val="00B66494"/>
    <w:rsid w:val="00B6670C"/>
    <w:rsid w:val="00B66D01"/>
    <w:rsid w:val="00B67230"/>
    <w:rsid w:val="00B67477"/>
    <w:rsid w:val="00B679FB"/>
    <w:rsid w:val="00B7014D"/>
    <w:rsid w:val="00B70492"/>
    <w:rsid w:val="00B70646"/>
    <w:rsid w:val="00B70B45"/>
    <w:rsid w:val="00B70F6A"/>
    <w:rsid w:val="00B71898"/>
    <w:rsid w:val="00B71B58"/>
    <w:rsid w:val="00B72617"/>
    <w:rsid w:val="00B726E9"/>
    <w:rsid w:val="00B734EA"/>
    <w:rsid w:val="00B73834"/>
    <w:rsid w:val="00B739AD"/>
    <w:rsid w:val="00B749B1"/>
    <w:rsid w:val="00B75307"/>
    <w:rsid w:val="00B7554D"/>
    <w:rsid w:val="00B75B9F"/>
    <w:rsid w:val="00B765A8"/>
    <w:rsid w:val="00B765F3"/>
    <w:rsid w:val="00B768B4"/>
    <w:rsid w:val="00B76A04"/>
    <w:rsid w:val="00B7759C"/>
    <w:rsid w:val="00B777B2"/>
    <w:rsid w:val="00B77A37"/>
    <w:rsid w:val="00B77C0C"/>
    <w:rsid w:val="00B77DED"/>
    <w:rsid w:val="00B80169"/>
    <w:rsid w:val="00B80178"/>
    <w:rsid w:val="00B802D8"/>
    <w:rsid w:val="00B805AA"/>
    <w:rsid w:val="00B80846"/>
    <w:rsid w:val="00B80953"/>
    <w:rsid w:val="00B80B82"/>
    <w:rsid w:val="00B814DB"/>
    <w:rsid w:val="00B81599"/>
    <w:rsid w:val="00B81D01"/>
    <w:rsid w:val="00B81D62"/>
    <w:rsid w:val="00B81F4F"/>
    <w:rsid w:val="00B81FBA"/>
    <w:rsid w:val="00B8252E"/>
    <w:rsid w:val="00B8260B"/>
    <w:rsid w:val="00B82D97"/>
    <w:rsid w:val="00B82DF0"/>
    <w:rsid w:val="00B8307D"/>
    <w:rsid w:val="00B83493"/>
    <w:rsid w:val="00B83725"/>
    <w:rsid w:val="00B84008"/>
    <w:rsid w:val="00B8509E"/>
    <w:rsid w:val="00B8582B"/>
    <w:rsid w:val="00B85908"/>
    <w:rsid w:val="00B85964"/>
    <w:rsid w:val="00B85DFC"/>
    <w:rsid w:val="00B862CF"/>
    <w:rsid w:val="00B86A79"/>
    <w:rsid w:val="00B86C28"/>
    <w:rsid w:val="00B870DE"/>
    <w:rsid w:val="00B873A5"/>
    <w:rsid w:val="00B8754B"/>
    <w:rsid w:val="00B877C1"/>
    <w:rsid w:val="00B907C2"/>
    <w:rsid w:val="00B90E0F"/>
    <w:rsid w:val="00B91B04"/>
    <w:rsid w:val="00B91D83"/>
    <w:rsid w:val="00B91FC2"/>
    <w:rsid w:val="00B920DA"/>
    <w:rsid w:val="00B92235"/>
    <w:rsid w:val="00B9257C"/>
    <w:rsid w:val="00B926B1"/>
    <w:rsid w:val="00B92ACC"/>
    <w:rsid w:val="00B92CCC"/>
    <w:rsid w:val="00B92DCC"/>
    <w:rsid w:val="00B93C24"/>
    <w:rsid w:val="00B9457C"/>
    <w:rsid w:val="00B948DF"/>
    <w:rsid w:val="00B949B4"/>
    <w:rsid w:val="00B94F0B"/>
    <w:rsid w:val="00B95461"/>
    <w:rsid w:val="00B95591"/>
    <w:rsid w:val="00B95CA6"/>
    <w:rsid w:val="00B95F6B"/>
    <w:rsid w:val="00B965C9"/>
    <w:rsid w:val="00B96A29"/>
    <w:rsid w:val="00B96C59"/>
    <w:rsid w:val="00B970B6"/>
    <w:rsid w:val="00B97299"/>
    <w:rsid w:val="00B976C7"/>
    <w:rsid w:val="00B9792A"/>
    <w:rsid w:val="00B97D3B"/>
    <w:rsid w:val="00BA028C"/>
    <w:rsid w:val="00BA02C9"/>
    <w:rsid w:val="00BA0329"/>
    <w:rsid w:val="00BA0624"/>
    <w:rsid w:val="00BA1611"/>
    <w:rsid w:val="00BA1724"/>
    <w:rsid w:val="00BA1C44"/>
    <w:rsid w:val="00BA25ED"/>
    <w:rsid w:val="00BA25F2"/>
    <w:rsid w:val="00BA2852"/>
    <w:rsid w:val="00BA38A3"/>
    <w:rsid w:val="00BA39A9"/>
    <w:rsid w:val="00BA39AC"/>
    <w:rsid w:val="00BA3AB4"/>
    <w:rsid w:val="00BA3C26"/>
    <w:rsid w:val="00BA474B"/>
    <w:rsid w:val="00BA4E8F"/>
    <w:rsid w:val="00BA4EB6"/>
    <w:rsid w:val="00BA4FD4"/>
    <w:rsid w:val="00BA6771"/>
    <w:rsid w:val="00BB15C0"/>
    <w:rsid w:val="00BB1A02"/>
    <w:rsid w:val="00BB1CDA"/>
    <w:rsid w:val="00BB22BC"/>
    <w:rsid w:val="00BB2A36"/>
    <w:rsid w:val="00BB33C3"/>
    <w:rsid w:val="00BB37D9"/>
    <w:rsid w:val="00BB3A72"/>
    <w:rsid w:val="00BB3CCD"/>
    <w:rsid w:val="00BB3F58"/>
    <w:rsid w:val="00BB41FC"/>
    <w:rsid w:val="00BB46DC"/>
    <w:rsid w:val="00BB4DB9"/>
    <w:rsid w:val="00BB5CCD"/>
    <w:rsid w:val="00BB5E1B"/>
    <w:rsid w:val="00BB5F42"/>
    <w:rsid w:val="00BB677E"/>
    <w:rsid w:val="00BB70FF"/>
    <w:rsid w:val="00BB76C4"/>
    <w:rsid w:val="00BB7A13"/>
    <w:rsid w:val="00BB7A4C"/>
    <w:rsid w:val="00BB7BEA"/>
    <w:rsid w:val="00BB7CE4"/>
    <w:rsid w:val="00BC097E"/>
    <w:rsid w:val="00BC132E"/>
    <w:rsid w:val="00BC196E"/>
    <w:rsid w:val="00BC1EE5"/>
    <w:rsid w:val="00BC2081"/>
    <w:rsid w:val="00BC24B5"/>
    <w:rsid w:val="00BC259B"/>
    <w:rsid w:val="00BC2A96"/>
    <w:rsid w:val="00BC2F22"/>
    <w:rsid w:val="00BC3607"/>
    <w:rsid w:val="00BC387A"/>
    <w:rsid w:val="00BC394D"/>
    <w:rsid w:val="00BC3BB1"/>
    <w:rsid w:val="00BC3BD9"/>
    <w:rsid w:val="00BC4556"/>
    <w:rsid w:val="00BC55BA"/>
    <w:rsid w:val="00BC59FC"/>
    <w:rsid w:val="00BC5A77"/>
    <w:rsid w:val="00BC5DF9"/>
    <w:rsid w:val="00BC613A"/>
    <w:rsid w:val="00BC61CE"/>
    <w:rsid w:val="00BC635F"/>
    <w:rsid w:val="00BC64AC"/>
    <w:rsid w:val="00BC6B13"/>
    <w:rsid w:val="00BC70D7"/>
    <w:rsid w:val="00BC7187"/>
    <w:rsid w:val="00BC7442"/>
    <w:rsid w:val="00BC793C"/>
    <w:rsid w:val="00BD046D"/>
    <w:rsid w:val="00BD0808"/>
    <w:rsid w:val="00BD0C2E"/>
    <w:rsid w:val="00BD0C46"/>
    <w:rsid w:val="00BD0C9B"/>
    <w:rsid w:val="00BD0F51"/>
    <w:rsid w:val="00BD1335"/>
    <w:rsid w:val="00BD1477"/>
    <w:rsid w:val="00BD191D"/>
    <w:rsid w:val="00BD22A6"/>
    <w:rsid w:val="00BD2AEE"/>
    <w:rsid w:val="00BD396A"/>
    <w:rsid w:val="00BD449D"/>
    <w:rsid w:val="00BD4891"/>
    <w:rsid w:val="00BD49D0"/>
    <w:rsid w:val="00BD5567"/>
    <w:rsid w:val="00BD6431"/>
    <w:rsid w:val="00BD68F5"/>
    <w:rsid w:val="00BD7375"/>
    <w:rsid w:val="00BD7581"/>
    <w:rsid w:val="00BD7EF3"/>
    <w:rsid w:val="00BE075C"/>
    <w:rsid w:val="00BE0B56"/>
    <w:rsid w:val="00BE1FEF"/>
    <w:rsid w:val="00BE2EF7"/>
    <w:rsid w:val="00BE34D2"/>
    <w:rsid w:val="00BE3529"/>
    <w:rsid w:val="00BE3AF9"/>
    <w:rsid w:val="00BE3D62"/>
    <w:rsid w:val="00BE3EEE"/>
    <w:rsid w:val="00BE43A8"/>
    <w:rsid w:val="00BE4B86"/>
    <w:rsid w:val="00BE5132"/>
    <w:rsid w:val="00BE65FA"/>
    <w:rsid w:val="00BE6C9D"/>
    <w:rsid w:val="00BE6DF2"/>
    <w:rsid w:val="00BE7039"/>
    <w:rsid w:val="00BE72BC"/>
    <w:rsid w:val="00BE7419"/>
    <w:rsid w:val="00BF0704"/>
    <w:rsid w:val="00BF09D4"/>
    <w:rsid w:val="00BF0C37"/>
    <w:rsid w:val="00BF1DD1"/>
    <w:rsid w:val="00BF1E43"/>
    <w:rsid w:val="00BF21BC"/>
    <w:rsid w:val="00BF237C"/>
    <w:rsid w:val="00BF24D9"/>
    <w:rsid w:val="00BF2506"/>
    <w:rsid w:val="00BF279C"/>
    <w:rsid w:val="00BF2C7D"/>
    <w:rsid w:val="00BF2EE8"/>
    <w:rsid w:val="00BF2FC7"/>
    <w:rsid w:val="00BF300B"/>
    <w:rsid w:val="00BF31C1"/>
    <w:rsid w:val="00BF341E"/>
    <w:rsid w:val="00BF3451"/>
    <w:rsid w:val="00BF37C6"/>
    <w:rsid w:val="00BF37CC"/>
    <w:rsid w:val="00BF3F5F"/>
    <w:rsid w:val="00BF4424"/>
    <w:rsid w:val="00BF4780"/>
    <w:rsid w:val="00BF486F"/>
    <w:rsid w:val="00BF4B69"/>
    <w:rsid w:val="00BF4C8F"/>
    <w:rsid w:val="00BF5A2B"/>
    <w:rsid w:val="00BF6A6E"/>
    <w:rsid w:val="00BF7B93"/>
    <w:rsid w:val="00BF7FB1"/>
    <w:rsid w:val="00C0169F"/>
    <w:rsid w:val="00C019D3"/>
    <w:rsid w:val="00C0211F"/>
    <w:rsid w:val="00C0266E"/>
    <w:rsid w:val="00C02963"/>
    <w:rsid w:val="00C03176"/>
    <w:rsid w:val="00C04498"/>
    <w:rsid w:val="00C044DB"/>
    <w:rsid w:val="00C04AF9"/>
    <w:rsid w:val="00C04BE0"/>
    <w:rsid w:val="00C05278"/>
    <w:rsid w:val="00C0582F"/>
    <w:rsid w:val="00C0587E"/>
    <w:rsid w:val="00C05BE3"/>
    <w:rsid w:val="00C05C8E"/>
    <w:rsid w:val="00C05E66"/>
    <w:rsid w:val="00C0611E"/>
    <w:rsid w:val="00C06AEB"/>
    <w:rsid w:val="00C0711E"/>
    <w:rsid w:val="00C07DB8"/>
    <w:rsid w:val="00C10025"/>
    <w:rsid w:val="00C101CD"/>
    <w:rsid w:val="00C1054F"/>
    <w:rsid w:val="00C10889"/>
    <w:rsid w:val="00C10CE1"/>
    <w:rsid w:val="00C10D9A"/>
    <w:rsid w:val="00C11034"/>
    <w:rsid w:val="00C113E2"/>
    <w:rsid w:val="00C11496"/>
    <w:rsid w:val="00C11614"/>
    <w:rsid w:val="00C11C47"/>
    <w:rsid w:val="00C12240"/>
    <w:rsid w:val="00C127C3"/>
    <w:rsid w:val="00C136E6"/>
    <w:rsid w:val="00C138A2"/>
    <w:rsid w:val="00C13B25"/>
    <w:rsid w:val="00C14030"/>
    <w:rsid w:val="00C14868"/>
    <w:rsid w:val="00C148FD"/>
    <w:rsid w:val="00C14A2A"/>
    <w:rsid w:val="00C14AC7"/>
    <w:rsid w:val="00C15F66"/>
    <w:rsid w:val="00C162B7"/>
    <w:rsid w:val="00C1663B"/>
    <w:rsid w:val="00C16AD9"/>
    <w:rsid w:val="00C16E56"/>
    <w:rsid w:val="00C1784E"/>
    <w:rsid w:val="00C17C08"/>
    <w:rsid w:val="00C17D32"/>
    <w:rsid w:val="00C17E95"/>
    <w:rsid w:val="00C20ACE"/>
    <w:rsid w:val="00C21547"/>
    <w:rsid w:val="00C21A32"/>
    <w:rsid w:val="00C21C40"/>
    <w:rsid w:val="00C21D47"/>
    <w:rsid w:val="00C21FC9"/>
    <w:rsid w:val="00C222F1"/>
    <w:rsid w:val="00C2275B"/>
    <w:rsid w:val="00C22AF3"/>
    <w:rsid w:val="00C22D40"/>
    <w:rsid w:val="00C231EE"/>
    <w:rsid w:val="00C23928"/>
    <w:rsid w:val="00C23E6C"/>
    <w:rsid w:val="00C24369"/>
    <w:rsid w:val="00C24A49"/>
    <w:rsid w:val="00C24F34"/>
    <w:rsid w:val="00C26ADD"/>
    <w:rsid w:val="00C26F0D"/>
    <w:rsid w:val="00C272CB"/>
    <w:rsid w:val="00C27B54"/>
    <w:rsid w:val="00C27D28"/>
    <w:rsid w:val="00C27F3A"/>
    <w:rsid w:val="00C3041B"/>
    <w:rsid w:val="00C31159"/>
    <w:rsid w:val="00C31480"/>
    <w:rsid w:val="00C3172C"/>
    <w:rsid w:val="00C31CE2"/>
    <w:rsid w:val="00C320A8"/>
    <w:rsid w:val="00C321A5"/>
    <w:rsid w:val="00C32DBE"/>
    <w:rsid w:val="00C332FD"/>
    <w:rsid w:val="00C33585"/>
    <w:rsid w:val="00C3387F"/>
    <w:rsid w:val="00C33993"/>
    <w:rsid w:val="00C34B11"/>
    <w:rsid w:val="00C34B7E"/>
    <w:rsid w:val="00C34F1D"/>
    <w:rsid w:val="00C350E1"/>
    <w:rsid w:val="00C353EA"/>
    <w:rsid w:val="00C35A01"/>
    <w:rsid w:val="00C35C96"/>
    <w:rsid w:val="00C36382"/>
    <w:rsid w:val="00C37005"/>
    <w:rsid w:val="00C37197"/>
    <w:rsid w:val="00C37A0A"/>
    <w:rsid w:val="00C37DD8"/>
    <w:rsid w:val="00C40C5B"/>
    <w:rsid w:val="00C4189B"/>
    <w:rsid w:val="00C41D4D"/>
    <w:rsid w:val="00C42358"/>
    <w:rsid w:val="00C42791"/>
    <w:rsid w:val="00C43034"/>
    <w:rsid w:val="00C43414"/>
    <w:rsid w:val="00C43A85"/>
    <w:rsid w:val="00C43EDC"/>
    <w:rsid w:val="00C43F8D"/>
    <w:rsid w:val="00C44637"/>
    <w:rsid w:val="00C44C87"/>
    <w:rsid w:val="00C45534"/>
    <w:rsid w:val="00C459BF"/>
    <w:rsid w:val="00C45CA1"/>
    <w:rsid w:val="00C460D7"/>
    <w:rsid w:val="00C47315"/>
    <w:rsid w:val="00C47AE7"/>
    <w:rsid w:val="00C5011F"/>
    <w:rsid w:val="00C501E3"/>
    <w:rsid w:val="00C5021F"/>
    <w:rsid w:val="00C5023C"/>
    <w:rsid w:val="00C505BD"/>
    <w:rsid w:val="00C51E07"/>
    <w:rsid w:val="00C5252B"/>
    <w:rsid w:val="00C53028"/>
    <w:rsid w:val="00C532A4"/>
    <w:rsid w:val="00C53568"/>
    <w:rsid w:val="00C53674"/>
    <w:rsid w:val="00C5560A"/>
    <w:rsid w:val="00C5588E"/>
    <w:rsid w:val="00C55E38"/>
    <w:rsid w:val="00C55E9C"/>
    <w:rsid w:val="00C566C3"/>
    <w:rsid w:val="00C56B49"/>
    <w:rsid w:val="00C56EC8"/>
    <w:rsid w:val="00C604B6"/>
    <w:rsid w:val="00C60501"/>
    <w:rsid w:val="00C6093A"/>
    <w:rsid w:val="00C61865"/>
    <w:rsid w:val="00C61941"/>
    <w:rsid w:val="00C61B8C"/>
    <w:rsid w:val="00C624F9"/>
    <w:rsid w:val="00C62D80"/>
    <w:rsid w:val="00C62DA4"/>
    <w:rsid w:val="00C62E3D"/>
    <w:rsid w:val="00C63C1C"/>
    <w:rsid w:val="00C63D98"/>
    <w:rsid w:val="00C63DE5"/>
    <w:rsid w:val="00C6416B"/>
    <w:rsid w:val="00C64D04"/>
    <w:rsid w:val="00C6532F"/>
    <w:rsid w:val="00C65C8F"/>
    <w:rsid w:val="00C65FA1"/>
    <w:rsid w:val="00C6631A"/>
    <w:rsid w:val="00C66893"/>
    <w:rsid w:val="00C7024A"/>
    <w:rsid w:val="00C704C7"/>
    <w:rsid w:val="00C7066B"/>
    <w:rsid w:val="00C70F9F"/>
    <w:rsid w:val="00C71A5E"/>
    <w:rsid w:val="00C71A66"/>
    <w:rsid w:val="00C71CB1"/>
    <w:rsid w:val="00C71DF9"/>
    <w:rsid w:val="00C72135"/>
    <w:rsid w:val="00C72154"/>
    <w:rsid w:val="00C73420"/>
    <w:rsid w:val="00C73833"/>
    <w:rsid w:val="00C73C77"/>
    <w:rsid w:val="00C74186"/>
    <w:rsid w:val="00C74A48"/>
    <w:rsid w:val="00C74B2C"/>
    <w:rsid w:val="00C74BC7"/>
    <w:rsid w:val="00C74F71"/>
    <w:rsid w:val="00C74F85"/>
    <w:rsid w:val="00C75130"/>
    <w:rsid w:val="00C7573C"/>
    <w:rsid w:val="00C7655C"/>
    <w:rsid w:val="00C7698F"/>
    <w:rsid w:val="00C772B8"/>
    <w:rsid w:val="00C77AFF"/>
    <w:rsid w:val="00C80229"/>
    <w:rsid w:val="00C80A01"/>
    <w:rsid w:val="00C80DD5"/>
    <w:rsid w:val="00C81246"/>
    <w:rsid w:val="00C812BB"/>
    <w:rsid w:val="00C813C0"/>
    <w:rsid w:val="00C82130"/>
    <w:rsid w:val="00C82E21"/>
    <w:rsid w:val="00C83018"/>
    <w:rsid w:val="00C8303D"/>
    <w:rsid w:val="00C83444"/>
    <w:rsid w:val="00C8369A"/>
    <w:rsid w:val="00C8398B"/>
    <w:rsid w:val="00C83A61"/>
    <w:rsid w:val="00C83BC0"/>
    <w:rsid w:val="00C846C2"/>
    <w:rsid w:val="00C84892"/>
    <w:rsid w:val="00C85784"/>
    <w:rsid w:val="00C857A0"/>
    <w:rsid w:val="00C858B4"/>
    <w:rsid w:val="00C85E2E"/>
    <w:rsid w:val="00C86633"/>
    <w:rsid w:val="00C87426"/>
    <w:rsid w:val="00C879DB"/>
    <w:rsid w:val="00C87BDF"/>
    <w:rsid w:val="00C87D46"/>
    <w:rsid w:val="00C87D9C"/>
    <w:rsid w:val="00C904FC"/>
    <w:rsid w:val="00C91238"/>
    <w:rsid w:val="00C912A2"/>
    <w:rsid w:val="00C9146C"/>
    <w:rsid w:val="00C92E41"/>
    <w:rsid w:val="00C93099"/>
    <w:rsid w:val="00C93783"/>
    <w:rsid w:val="00C93D1D"/>
    <w:rsid w:val="00C93F78"/>
    <w:rsid w:val="00C943C8"/>
    <w:rsid w:val="00C9468F"/>
    <w:rsid w:val="00C94763"/>
    <w:rsid w:val="00C94B0E"/>
    <w:rsid w:val="00C94E6A"/>
    <w:rsid w:val="00C96B65"/>
    <w:rsid w:val="00C97213"/>
    <w:rsid w:val="00C973B0"/>
    <w:rsid w:val="00C97AAF"/>
    <w:rsid w:val="00CA04F1"/>
    <w:rsid w:val="00CA07E0"/>
    <w:rsid w:val="00CA1232"/>
    <w:rsid w:val="00CA167A"/>
    <w:rsid w:val="00CA1D58"/>
    <w:rsid w:val="00CA2EBC"/>
    <w:rsid w:val="00CA2EC9"/>
    <w:rsid w:val="00CA4050"/>
    <w:rsid w:val="00CA4342"/>
    <w:rsid w:val="00CA505C"/>
    <w:rsid w:val="00CA511B"/>
    <w:rsid w:val="00CA57E9"/>
    <w:rsid w:val="00CA5DB3"/>
    <w:rsid w:val="00CA5F92"/>
    <w:rsid w:val="00CA6188"/>
    <w:rsid w:val="00CA6223"/>
    <w:rsid w:val="00CA6481"/>
    <w:rsid w:val="00CA6DEF"/>
    <w:rsid w:val="00CA7124"/>
    <w:rsid w:val="00CA76B5"/>
    <w:rsid w:val="00CA771C"/>
    <w:rsid w:val="00CB0032"/>
    <w:rsid w:val="00CB0972"/>
    <w:rsid w:val="00CB1778"/>
    <w:rsid w:val="00CB2493"/>
    <w:rsid w:val="00CB2B73"/>
    <w:rsid w:val="00CB37E0"/>
    <w:rsid w:val="00CB4686"/>
    <w:rsid w:val="00CB4BB1"/>
    <w:rsid w:val="00CB4CC5"/>
    <w:rsid w:val="00CB5997"/>
    <w:rsid w:val="00CB59F2"/>
    <w:rsid w:val="00CB5A37"/>
    <w:rsid w:val="00CB5A46"/>
    <w:rsid w:val="00CB5C55"/>
    <w:rsid w:val="00CB6320"/>
    <w:rsid w:val="00CB687F"/>
    <w:rsid w:val="00CC02F6"/>
    <w:rsid w:val="00CC0479"/>
    <w:rsid w:val="00CC0C18"/>
    <w:rsid w:val="00CC0DF4"/>
    <w:rsid w:val="00CC117C"/>
    <w:rsid w:val="00CC11E4"/>
    <w:rsid w:val="00CC18A2"/>
    <w:rsid w:val="00CC1955"/>
    <w:rsid w:val="00CC2039"/>
    <w:rsid w:val="00CC24C9"/>
    <w:rsid w:val="00CC28D9"/>
    <w:rsid w:val="00CC2CA0"/>
    <w:rsid w:val="00CC31BD"/>
    <w:rsid w:val="00CC3A9E"/>
    <w:rsid w:val="00CC40A2"/>
    <w:rsid w:val="00CC4A59"/>
    <w:rsid w:val="00CC4C92"/>
    <w:rsid w:val="00CC5920"/>
    <w:rsid w:val="00CC60F3"/>
    <w:rsid w:val="00CC610E"/>
    <w:rsid w:val="00CC639E"/>
    <w:rsid w:val="00CC6823"/>
    <w:rsid w:val="00CC6F0F"/>
    <w:rsid w:val="00CC7EF8"/>
    <w:rsid w:val="00CD039A"/>
    <w:rsid w:val="00CD0B75"/>
    <w:rsid w:val="00CD130A"/>
    <w:rsid w:val="00CD1513"/>
    <w:rsid w:val="00CD229D"/>
    <w:rsid w:val="00CD22BC"/>
    <w:rsid w:val="00CD27CD"/>
    <w:rsid w:val="00CD2C41"/>
    <w:rsid w:val="00CD2E19"/>
    <w:rsid w:val="00CD3067"/>
    <w:rsid w:val="00CD3132"/>
    <w:rsid w:val="00CD3AB5"/>
    <w:rsid w:val="00CD3E14"/>
    <w:rsid w:val="00CD3E95"/>
    <w:rsid w:val="00CD3FDC"/>
    <w:rsid w:val="00CD4E04"/>
    <w:rsid w:val="00CD51CE"/>
    <w:rsid w:val="00CD5CA9"/>
    <w:rsid w:val="00CD5D4F"/>
    <w:rsid w:val="00CD5DD5"/>
    <w:rsid w:val="00CD66EE"/>
    <w:rsid w:val="00CD6C12"/>
    <w:rsid w:val="00CD77F0"/>
    <w:rsid w:val="00CE1095"/>
    <w:rsid w:val="00CE13A2"/>
    <w:rsid w:val="00CE1608"/>
    <w:rsid w:val="00CE1805"/>
    <w:rsid w:val="00CE1ECE"/>
    <w:rsid w:val="00CE20C3"/>
    <w:rsid w:val="00CE22A4"/>
    <w:rsid w:val="00CE24E1"/>
    <w:rsid w:val="00CE287A"/>
    <w:rsid w:val="00CE302D"/>
    <w:rsid w:val="00CE39DB"/>
    <w:rsid w:val="00CE4231"/>
    <w:rsid w:val="00CE438B"/>
    <w:rsid w:val="00CE4399"/>
    <w:rsid w:val="00CE57DE"/>
    <w:rsid w:val="00CE5B06"/>
    <w:rsid w:val="00CE603D"/>
    <w:rsid w:val="00CE6103"/>
    <w:rsid w:val="00CE6D5D"/>
    <w:rsid w:val="00CE745D"/>
    <w:rsid w:val="00CE7757"/>
    <w:rsid w:val="00CE7E7D"/>
    <w:rsid w:val="00CF06F3"/>
    <w:rsid w:val="00CF0B37"/>
    <w:rsid w:val="00CF1336"/>
    <w:rsid w:val="00CF19AE"/>
    <w:rsid w:val="00CF1A00"/>
    <w:rsid w:val="00CF2B19"/>
    <w:rsid w:val="00CF3F30"/>
    <w:rsid w:val="00CF474D"/>
    <w:rsid w:val="00CF4C95"/>
    <w:rsid w:val="00CF5FBD"/>
    <w:rsid w:val="00CF6735"/>
    <w:rsid w:val="00CF6907"/>
    <w:rsid w:val="00CF6A31"/>
    <w:rsid w:val="00CF6B17"/>
    <w:rsid w:val="00CF6ED6"/>
    <w:rsid w:val="00CF7465"/>
    <w:rsid w:val="00CF74EF"/>
    <w:rsid w:val="00CF77FA"/>
    <w:rsid w:val="00CF7D3D"/>
    <w:rsid w:val="00D004A4"/>
    <w:rsid w:val="00D0121F"/>
    <w:rsid w:val="00D026E7"/>
    <w:rsid w:val="00D029AA"/>
    <w:rsid w:val="00D032AA"/>
    <w:rsid w:val="00D03D2B"/>
    <w:rsid w:val="00D0463B"/>
    <w:rsid w:val="00D04C0E"/>
    <w:rsid w:val="00D05319"/>
    <w:rsid w:val="00D05507"/>
    <w:rsid w:val="00D0566D"/>
    <w:rsid w:val="00D05BE1"/>
    <w:rsid w:val="00D05CA7"/>
    <w:rsid w:val="00D060B7"/>
    <w:rsid w:val="00D06278"/>
    <w:rsid w:val="00D067F5"/>
    <w:rsid w:val="00D06CF6"/>
    <w:rsid w:val="00D078A9"/>
    <w:rsid w:val="00D07976"/>
    <w:rsid w:val="00D10561"/>
    <w:rsid w:val="00D10B7E"/>
    <w:rsid w:val="00D10C7C"/>
    <w:rsid w:val="00D114BF"/>
    <w:rsid w:val="00D12341"/>
    <w:rsid w:val="00D123A4"/>
    <w:rsid w:val="00D1278C"/>
    <w:rsid w:val="00D12923"/>
    <w:rsid w:val="00D13362"/>
    <w:rsid w:val="00D1369A"/>
    <w:rsid w:val="00D13F9C"/>
    <w:rsid w:val="00D140B5"/>
    <w:rsid w:val="00D142EB"/>
    <w:rsid w:val="00D1479E"/>
    <w:rsid w:val="00D14FBE"/>
    <w:rsid w:val="00D1568E"/>
    <w:rsid w:val="00D15A35"/>
    <w:rsid w:val="00D15ACA"/>
    <w:rsid w:val="00D15AD3"/>
    <w:rsid w:val="00D15C93"/>
    <w:rsid w:val="00D15F89"/>
    <w:rsid w:val="00D162D9"/>
    <w:rsid w:val="00D1721B"/>
    <w:rsid w:val="00D1738F"/>
    <w:rsid w:val="00D20821"/>
    <w:rsid w:val="00D20952"/>
    <w:rsid w:val="00D212AB"/>
    <w:rsid w:val="00D2194F"/>
    <w:rsid w:val="00D21CF2"/>
    <w:rsid w:val="00D22443"/>
    <w:rsid w:val="00D22AA4"/>
    <w:rsid w:val="00D232F3"/>
    <w:rsid w:val="00D2460B"/>
    <w:rsid w:val="00D249DF"/>
    <w:rsid w:val="00D24F6A"/>
    <w:rsid w:val="00D25257"/>
    <w:rsid w:val="00D255FE"/>
    <w:rsid w:val="00D25754"/>
    <w:rsid w:val="00D258EB"/>
    <w:rsid w:val="00D25A04"/>
    <w:rsid w:val="00D26016"/>
    <w:rsid w:val="00D2694B"/>
    <w:rsid w:val="00D27260"/>
    <w:rsid w:val="00D27317"/>
    <w:rsid w:val="00D274C2"/>
    <w:rsid w:val="00D2763D"/>
    <w:rsid w:val="00D276B2"/>
    <w:rsid w:val="00D27C0F"/>
    <w:rsid w:val="00D27D97"/>
    <w:rsid w:val="00D27F36"/>
    <w:rsid w:val="00D27FDA"/>
    <w:rsid w:val="00D30D68"/>
    <w:rsid w:val="00D314FC"/>
    <w:rsid w:val="00D3186A"/>
    <w:rsid w:val="00D31880"/>
    <w:rsid w:val="00D3230D"/>
    <w:rsid w:val="00D32375"/>
    <w:rsid w:val="00D324D2"/>
    <w:rsid w:val="00D3300C"/>
    <w:rsid w:val="00D338EE"/>
    <w:rsid w:val="00D33AA7"/>
    <w:rsid w:val="00D344E8"/>
    <w:rsid w:val="00D34D13"/>
    <w:rsid w:val="00D34F63"/>
    <w:rsid w:val="00D35759"/>
    <w:rsid w:val="00D35B6E"/>
    <w:rsid w:val="00D36A56"/>
    <w:rsid w:val="00D37286"/>
    <w:rsid w:val="00D37860"/>
    <w:rsid w:val="00D37D68"/>
    <w:rsid w:val="00D400A7"/>
    <w:rsid w:val="00D4010F"/>
    <w:rsid w:val="00D40674"/>
    <w:rsid w:val="00D40AB7"/>
    <w:rsid w:val="00D40D04"/>
    <w:rsid w:val="00D41288"/>
    <w:rsid w:val="00D416EB"/>
    <w:rsid w:val="00D41C48"/>
    <w:rsid w:val="00D41FFC"/>
    <w:rsid w:val="00D42478"/>
    <w:rsid w:val="00D424BF"/>
    <w:rsid w:val="00D432BF"/>
    <w:rsid w:val="00D43BD5"/>
    <w:rsid w:val="00D441C2"/>
    <w:rsid w:val="00D44D7E"/>
    <w:rsid w:val="00D459BF"/>
    <w:rsid w:val="00D4751F"/>
    <w:rsid w:val="00D477B4"/>
    <w:rsid w:val="00D478CC"/>
    <w:rsid w:val="00D47958"/>
    <w:rsid w:val="00D47C48"/>
    <w:rsid w:val="00D47D31"/>
    <w:rsid w:val="00D50564"/>
    <w:rsid w:val="00D50CF8"/>
    <w:rsid w:val="00D51D4E"/>
    <w:rsid w:val="00D524BB"/>
    <w:rsid w:val="00D528C6"/>
    <w:rsid w:val="00D528ED"/>
    <w:rsid w:val="00D528FB"/>
    <w:rsid w:val="00D53626"/>
    <w:rsid w:val="00D537BE"/>
    <w:rsid w:val="00D537F7"/>
    <w:rsid w:val="00D53950"/>
    <w:rsid w:val="00D53A56"/>
    <w:rsid w:val="00D541F2"/>
    <w:rsid w:val="00D546E1"/>
    <w:rsid w:val="00D54786"/>
    <w:rsid w:val="00D547FD"/>
    <w:rsid w:val="00D54836"/>
    <w:rsid w:val="00D54C93"/>
    <w:rsid w:val="00D54DE3"/>
    <w:rsid w:val="00D54F03"/>
    <w:rsid w:val="00D552D7"/>
    <w:rsid w:val="00D554C7"/>
    <w:rsid w:val="00D5552B"/>
    <w:rsid w:val="00D55983"/>
    <w:rsid w:val="00D559FD"/>
    <w:rsid w:val="00D560A7"/>
    <w:rsid w:val="00D56193"/>
    <w:rsid w:val="00D56675"/>
    <w:rsid w:val="00D56C23"/>
    <w:rsid w:val="00D56E94"/>
    <w:rsid w:val="00D5725C"/>
    <w:rsid w:val="00D57770"/>
    <w:rsid w:val="00D57774"/>
    <w:rsid w:val="00D57B36"/>
    <w:rsid w:val="00D57D11"/>
    <w:rsid w:val="00D60828"/>
    <w:rsid w:val="00D616D9"/>
    <w:rsid w:val="00D62452"/>
    <w:rsid w:val="00D62737"/>
    <w:rsid w:val="00D62B60"/>
    <w:rsid w:val="00D63439"/>
    <w:rsid w:val="00D63C4A"/>
    <w:rsid w:val="00D64A27"/>
    <w:rsid w:val="00D653CD"/>
    <w:rsid w:val="00D65BC5"/>
    <w:rsid w:val="00D65F6D"/>
    <w:rsid w:val="00D667AA"/>
    <w:rsid w:val="00D667F8"/>
    <w:rsid w:val="00D669D1"/>
    <w:rsid w:val="00D66F6B"/>
    <w:rsid w:val="00D67263"/>
    <w:rsid w:val="00D672C7"/>
    <w:rsid w:val="00D673A4"/>
    <w:rsid w:val="00D67648"/>
    <w:rsid w:val="00D679BD"/>
    <w:rsid w:val="00D67C52"/>
    <w:rsid w:val="00D7024E"/>
    <w:rsid w:val="00D7072B"/>
    <w:rsid w:val="00D7083A"/>
    <w:rsid w:val="00D710EC"/>
    <w:rsid w:val="00D71EC9"/>
    <w:rsid w:val="00D72758"/>
    <w:rsid w:val="00D72FA9"/>
    <w:rsid w:val="00D732AB"/>
    <w:rsid w:val="00D745FC"/>
    <w:rsid w:val="00D74B29"/>
    <w:rsid w:val="00D74F31"/>
    <w:rsid w:val="00D751FF"/>
    <w:rsid w:val="00D75554"/>
    <w:rsid w:val="00D7628B"/>
    <w:rsid w:val="00D7639F"/>
    <w:rsid w:val="00D76702"/>
    <w:rsid w:val="00D7712B"/>
    <w:rsid w:val="00D77150"/>
    <w:rsid w:val="00D77765"/>
    <w:rsid w:val="00D779ED"/>
    <w:rsid w:val="00D77EE7"/>
    <w:rsid w:val="00D806A2"/>
    <w:rsid w:val="00D80E56"/>
    <w:rsid w:val="00D80FAD"/>
    <w:rsid w:val="00D8179F"/>
    <w:rsid w:val="00D818F2"/>
    <w:rsid w:val="00D82E73"/>
    <w:rsid w:val="00D82FD5"/>
    <w:rsid w:val="00D834A8"/>
    <w:rsid w:val="00D839EF"/>
    <w:rsid w:val="00D847C4"/>
    <w:rsid w:val="00D84BDF"/>
    <w:rsid w:val="00D850CF"/>
    <w:rsid w:val="00D86351"/>
    <w:rsid w:val="00D87465"/>
    <w:rsid w:val="00D9184B"/>
    <w:rsid w:val="00D92BAE"/>
    <w:rsid w:val="00D956C1"/>
    <w:rsid w:val="00D95C25"/>
    <w:rsid w:val="00D96FCD"/>
    <w:rsid w:val="00D970F3"/>
    <w:rsid w:val="00D97144"/>
    <w:rsid w:val="00D9718C"/>
    <w:rsid w:val="00D9791D"/>
    <w:rsid w:val="00D97D2A"/>
    <w:rsid w:val="00D97D54"/>
    <w:rsid w:val="00D97FC2"/>
    <w:rsid w:val="00DA0067"/>
    <w:rsid w:val="00DA0461"/>
    <w:rsid w:val="00DA07F6"/>
    <w:rsid w:val="00DA1855"/>
    <w:rsid w:val="00DA202C"/>
    <w:rsid w:val="00DA2D13"/>
    <w:rsid w:val="00DA3BA1"/>
    <w:rsid w:val="00DA426A"/>
    <w:rsid w:val="00DA457D"/>
    <w:rsid w:val="00DA4605"/>
    <w:rsid w:val="00DA49B7"/>
    <w:rsid w:val="00DA4A0E"/>
    <w:rsid w:val="00DA55C0"/>
    <w:rsid w:val="00DA561E"/>
    <w:rsid w:val="00DA5A60"/>
    <w:rsid w:val="00DA5ECB"/>
    <w:rsid w:val="00DA7229"/>
    <w:rsid w:val="00DA7518"/>
    <w:rsid w:val="00DA75D6"/>
    <w:rsid w:val="00DB037B"/>
    <w:rsid w:val="00DB0AAD"/>
    <w:rsid w:val="00DB0B8E"/>
    <w:rsid w:val="00DB2CE3"/>
    <w:rsid w:val="00DB2F35"/>
    <w:rsid w:val="00DB2F82"/>
    <w:rsid w:val="00DB2FE2"/>
    <w:rsid w:val="00DB3CC0"/>
    <w:rsid w:val="00DB445B"/>
    <w:rsid w:val="00DB481C"/>
    <w:rsid w:val="00DB4ABB"/>
    <w:rsid w:val="00DB514E"/>
    <w:rsid w:val="00DB554A"/>
    <w:rsid w:val="00DB5E63"/>
    <w:rsid w:val="00DB66D9"/>
    <w:rsid w:val="00DB6EA5"/>
    <w:rsid w:val="00DB7098"/>
    <w:rsid w:val="00DB723A"/>
    <w:rsid w:val="00DB7738"/>
    <w:rsid w:val="00DB7BEA"/>
    <w:rsid w:val="00DB7D22"/>
    <w:rsid w:val="00DC0759"/>
    <w:rsid w:val="00DC08FB"/>
    <w:rsid w:val="00DC0D0F"/>
    <w:rsid w:val="00DC0D2C"/>
    <w:rsid w:val="00DC136F"/>
    <w:rsid w:val="00DC1556"/>
    <w:rsid w:val="00DC17E3"/>
    <w:rsid w:val="00DC182F"/>
    <w:rsid w:val="00DC1B3F"/>
    <w:rsid w:val="00DC2598"/>
    <w:rsid w:val="00DC302D"/>
    <w:rsid w:val="00DC342C"/>
    <w:rsid w:val="00DC3969"/>
    <w:rsid w:val="00DC49F1"/>
    <w:rsid w:val="00DC4A0C"/>
    <w:rsid w:val="00DC4BB0"/>
    <w:rsid w:val="00DC4C19"/>
    <w:rsid w:val="00DC4D26"/>
    <w:rsid w:val="00DC5B3D"/>
    <w:rsid w:val="00DC5BC6"/>
    <w:rsid w:val="00DC5D05"/>
    <w:rsid w:val="00DC65D9"/>
    <w:rsid w:val="00DC75FC"/>
    <w:rsid w:val="00DC7ED7"/>
    <w:rsid w:val="00DD089A"/>
    <w:rsid w:val="00DD097A"/>
    <w:rsid w:val="00DD1DE0"/>
    <w:rsid w:val="00DD25D7"/>
    <w:rsid w:val="00DD2ACE"/>
    <w:rsid w:val="00DD311A"/>
    <w:rsid w:val="00DD3BC2"/>
    <w:rsid w:val="00DD3EB4"/>
    <w:rsid w:val="00DD3FA7"/>
    <w:rsid w:val="00DD52E4"/>
    <w:rsid w:val="00DD5410"/>
    <w:rsid w:val="00DD5DC0"/>
    <w:rsid w:val="00DD65BC"/>
    <w:rsid w:val="00DD683F"/>
    <w:rsid w:val="00DD6A38"/>
    <w:rsid w:val="00DD6AC6"/>
    <w:rsid w:val="00DD6B6A"/>
    <w:rsid w:val="00DD721C"/>
    <w:rsid w:val="00DD7824"/>
    <w:rsid w:val="00DD7924"/>
    <w:rsid w:val="00DE011B"/>
    <w:rsid w:val="00DE0162"/>
    <w:rsid w:val="00DE03AA"/>
    <w:rsid w:val="00DE1A49"/>
    <w:rsid w:val="00DE274F"/>
    <w:rsid w:val="00DE2CC8"/>
    <w:rsid w:val="00DE3594"/>
    <w:rsid w:val="00DE3785"/>
    <w:rsid w:val="00DE388E"/>
    <w:rsid w:val="00DE3C86"/>
    <w:rsid w:val="00DE46FF"/>
    <w:rsid w:val="00DE5348"/>
    <w:rsid w:val="00DE5F10"/>
    <w:rsid w:val="00DE6896"/>
    <w:rsid w:val="00DE784C"/>
    <w:rsid w:val="00DF00A9"/>
    <w:rsid w:val="00DF040D"/>
    <w:rsid w:val="00DF0A1E"/>
    <w:rsid w:val="00DF125A"/>
    <w:rsid w:val="00DF1D89"/>
    <w:rsid w:val="00DF22DF"/>
    <w:rsid w:val="00DF2AC7"/>
    <w:rsid w:val="00DF2ED7"/>
    <w:rsid w:val="00DF30D6"/>
    <w:rsid w:val="00DF357A"/>
    <w:rsid w:val="00DF373B"/>
    <w:rsid w:val="00DF390E"/>
    <w:rsid w:val="00DF4934"/>
    <w:rsid w:val="00DF4FCB"/>
    <w:rsid w:val="00DF5146"/>
    <w:rsid w:val="00DF5351"/>
    <w:rsid w:val="00DF58DB"/>
    <w:rsid w:val="00DF6936"/>
    <w:rsid w:val="00DF6A96"/>
    <w:rsid w:val="00DF6CC0"/>
    <w:rsid w:val="00E008A9"/>
    <w:rsid w:val="00E00C8E"/>
    <w:rsid w:val="00E00D58"/>
    <w:rsid w:val="00E00DC4"/>
    <w:rsid w:val="00E011C5"/>
    <w:rsid w:val="00E01249"/>
    <w:rsid w:val="00E0183C"/>
    <w:rsid w:val="00E01C11"/>
    <w:rsid w:val="00E01D3C"/>
    <w:rsid w:val="00E01F06"/>
    <w:rsid w:val="00E034F0"/>
    <w:rsid w:val="00E0350B"/>
    <w:rsid w:val="00E03950"/>
    <w:rsid w:val="00E03982"/>
    <w:rsid w:val="00E0440E"/>
    <w:rsid w:val="00E049D4"/>
    <w:rsid w:val="00E04A54"/>
    <w:rsid w:val="00E04A76"/>
    <w:rsid w:val="00E04C7A"/>
    <w:rsid w:val="00E04F47"/>
    <w:rsid w:val="00E05032"/>
    <w:rsid w:val="00E051CA"/>
    <w:rsid w:val="00E05294"/>
    <w:rsid w:val="00E0577A"/>
    <w:rsid w:val="00E05BF5"/>
    <w:rsid w:val="00E05DA1"/>
    <w:rsid w:val="00E063ED"/>
    <w:rsid w:val="00E06483"/>
    <w:rsid w:val="00E07172"/>
    <w:rsid w:val="00E0717F"/>
    <w:rsid w:val="00E07852"/>
    <w:rsid w:val="00E078E9"/>
    <w:rsid w:val="00E07965"/>
    <w:rsid w:val="00E10C59"/>
    <w:rsid w:val="00E1173B"/>
    <w:rsid w:val="00E11BF8"/>
    <w:rsid w:val="00E11C26"/>
    <w:rsid w:val="00E121C0"/>
    <w:rsid w:val="00E123F9"/>
    <w:rsid w:val="00E12BAB"/>
    <w:rsid w:val="00E146FA"/>
    <w:rsid w:val="00E148A5"/>
    <w:rsid w:val="00E15232"/>
    <w:rsid w:val="00E155DA"/>
    <w:rsid w:val="00E15879"/>
    <w:rsid w:val="00E16271"/>
    <w:rsid w:val="00E164B3"/>
    <w:rsid w:val="00E1676B"/>
    <w:rsid w:val="00E16E60"/>
    <w:rsid w:val="00E17A38"/>
    <w:rsid w:val="00E17E84"/>
    <w:rsid w:val="00E202AF"/>
    <w:rsid w:val="00E20326"/>
    <w:rsid w:val="00E20B38"/>
    <w:rsid w:val="00E210D8"/>
    <w:rsid w:val="00E21434"/>
    <w:rsid w:val="00E21C36"/>
    <w:rsid w:val="00E21FA6"/>
    <w:rsid w:val="00E222DE"/>
    <w:rsid w:val="00E229E7"/>
    <w:rsid w:val="00E237DE"/>
    <w:rsid w:val="00E24065"/>
    <w:rsid w:val="00E24128"/>
    <w:rsid w:val="00E24583"/>
    <w:rsid w:val="00E2461E"/>
    <w:rsid w:val="00E24E6C"/>
    <w:rsid w:val="00E25DF2"/>
    <w:rsid w:val="00E25EBF"/>
    <w:rsid w:val="00E26E00"/>
    <w:rsid w:val="00E277E0"/>
    <w:rsid w:val="00E278E6"/>
    <w:rsid w:val="00E27A34"/>
    <w:rsid w:val="00E27B88"/>
    <w:rsid w:val="00E27D26"/>
    <w:rsid w:val="00E27DF8"/>
    <w:rsid w:val="00E3026B"/>
    <w:rsid w:val="00E308C5"/>
    <w:rsid w:val="00E30D3B"/>
    <w:rsid w:val="00E30F10"/>
    <w:rsid w:val="00E31906"/>
    <w:rsid w:val="00E32128"/>
    <w:rsid w:val="00E33788"/>
    <w:rsid w:val="00E338E5"/>
    <w:rsid w:val="00E346E4"/>
    <w:rsid w:val="00E35367"/>
    <w:rsid w:val="00E35951"/>
    <w:rsid w:val="00E35E24"/>
    <w:rsid w:val="00E35FB5"/>
    <w:rsid w:val="00E361A0"/>
    <w:rsid w:val="00E365EB"/>
    <w:rsid w:val="00E36635"/>
    <w:rsid w:val="00E36798"/>
    <w:rsid w:val="00E368A6"/>
    <w:rsid w:val="00E36D1F"/>
    <w:rsid w:val="00E36F18"/>
    <w:rsid w:val="00E37134"/>
    <w:rsid w:val="00E3723C"/>
    <w:rsid w:val="00E37301"/>
    <w:rsid w:val="00E37774"/>
    <w:rsid w:val="00E37A21"/>
    <w:rsid w:val="00E40487"/>
    <w:rsid w:val="00E40587"/>
    <w:rsid w:val="00E405D2"/>
    <w:rsid w:val="00E41AE5"/>
    <w:rsid w:val="00E41F56"/>
    <w:rsid w:val="00E42575"/>
    <w:rsid w:val="00E42B66"/>
    <w:rsid w:val="00E4313E"/>
    <w:rsid w:val="00E43CC0"/>
    <w:rsid w:val="00E443B1"/>
    <w:rsid w:val="00E443BC"/>
    <w:rsid w:val="00E449A8"/>
    <w:rsid w:val="00E44D23"/>
    <w:rsid w:val="00E45609"/>
    <w:rsid w:val="00E46CEE"/>
    <w:rsid w:val="00E47B5A"/>
    <w:rsid w:val="00E47B65"/>
    <w:rsid w:val="00E51674"/>
    <w:rsid w:val="00E51BC0"/>
    <w:rsid w:val="00E51CBE"/>
    <w:rsid w:val="00E528C3"/>
    <w:rsid w:val="00E52ED6"/>
    <w:rsid w:val="00E52FC1"/>
    <w:rsid w:val="00E53509"/>
    <w:rsid w:val="00E53FD7"/>
    <w:rsid w:val="00E5404A"/>
    <w:rsid w:val="00E545F2"/>
    <w:rsid w:val="00E560D8"/>
    <w:rsid w:val="00E56CF8"/>
    <w:rsid w:val="00E5743B"/>
    <w:rsid w:val="00E602B8"/>
    <w:rsid w:val="00E617E0"/>
    <w:rsid w:val="00E61A6D"/>
    <w:rsid w:val="00E6210F"/>
    <w:rsid w:val="00E629AE"/>
    <w:rsid w:val="00E62AA9"/>
    <w:rsid w:val="00E62C61"/>
    <w:rsid w:val="00E631C2"/>
    <w:rsid w:val="00E63737"/>
    <w:rsid w:val="00E63A7C"/>
    <w:rsid w:val="00E6417C"/>
    <w:rsid w:val="00E64AE2"/>
    <w:rsid w:val="00E65518"/>
    <w:rsid w:val="00E655C3"/>
    <w:rsid w:val="00E65D93"/>
    <w:rsid w:val="00E65F89"/>
    <w:rsid w:val="00E66521"/>
    <w:rsid w:val="00E67B85"/>
    <w:rsid w:val="00E67C25"/>
    <w:rsid w:val="00E7005C"/>
    <w:rsid w:val="00E70160"/>
    <w:rsid w:val="00E7083D"/>
    <w:rsid w:val="00E70B03"/>
    <w:rsid w:val="00E70BD0"/>
    <w:rsid w:val="00E71795"/>
    <w:rsid w:val="00E7284E"/>
    <w:rsid w:val="00E72AC9"/>
    <w:rsid w:val="00E7373D"/>
    <w:rsid w:val="00E73884"/>
    <w:rsid w:val="00E74211"/>
    <w:rsid w:val="00E74469"/>
    <w:rsid w:val="00E74902"/>
    <w:rsid w:val="00E7517D"/>
    <w:rsid w:val="00E75648"/>
    <w:rsid w:val="00E75ABF"/>
    <w:rsid w:val="00E75BE3"/>
    <w:rsid w:val="00E76B1C"/>
    <w:rsid w:val="00E76F2F"/>
    <w:rsid w:val="00E77DF9"/>
    <w:rsid w:val="00E8001B"/>
    <w:rsid w:val="00E8003A"/>
    <w:rsid w:val="00E80251"/>
    <w:rsid w:val="00E8035B"/>
    <w:rsid w:val="00E803F9"/>
    <w:rsid w:val="00E804CC"/>
    <w:rsid w:val="00E80D68"/>
    <w:rsid w:val="00E80E3E"/>
    <w:rsid w:val="00E82185"/>
    <w:rsid w:val="00E825B0"/>
    <w:rsid w:val="00E82FFF"/>
    <w:rsid w:val="00E83142"/>
    <w:rsid w:val="00E8360B"/>
    <w:rsid w:val="00E837DC"/>
    <w:rsid w:val="00E83C48"/>
    <w:rsid w:val="00E83D36"/>
    <w:rsid w:val="00E84314"/>
    <w:rsid w:val="00E84350"/>
    <w:rsid w:val="00E8442C"/>
    <w:rsid w:val="00E8475B"/>
    <w:rsid w:val="00E847FD"/>
    <w:rsid w:val="00E86BEC"/>
    <w:rsid w:val="00E86EEE"/>
    <w:rsid w:val="00E875B9"/>
    <w:rsid w:val="00E879EB"/>
    <w:rsid w:val="00E9001B"/>
    <w:rsid w:val="00E91299"/>
    <w:rsid w:val="00E91773"/>
    <w:rsid w:val="00E91B35"/>
    <w:rsid w:val="00E920D4"/>
    <w:rsid w:val="00E920FA"/>
    <w:rsid w:val="00E9249E"/>
    <w:rsid w:val="00E92E68"/>
    <w:rsid w:val="00E9413E"/>
    <w:rsid w:val="00E942CC"/>
    <w:rsid w:val="00E942F4"/>
    <w:rsid w:val="00E9433F"/>
    <w:rsid w:val="00E947AC"/>
    <w:rsid w:val="00E947D2"/>
    <w:rsid w:val="00E94874"/>
    <w:rsid w:val="00E94979"/>
    <w:rsid w:val="00E94D81"/>
    <w:rsid w:val="00E94E3D"/>
    <w:rsid w:val="00E94E3E"/>
    <w:rsid w:val="00E9509F"/>
    <w:rsid w:val="00E952AA"/>
    <w:rsid w:val="00E9550E"/>
    <w:rsid w:val="00E95E68"/>
    <w:rsid w:val="00E96EEF"/>
    <w:rsid w:val="00E97546"/>
    <w:rsid w:val="00E977C4"/>
    <w:rsid w:val="00E97F00"/>
    <w:rsid w:val="00EA0D28"/>
    <w:rsid w:val="00EA171A"/>
    <w:rsid w:val="00EA1C3D"/>
    <w:rsid w:val="00EA2F02"/>
    <w:rsid w:val="00EA2FA6"/>
    <w:rsid w:val="00EA3781"/>
    <w:rsid w:val="00EA3881"/>
    <w:rsid w:val="00EA3CC5"/>
    <w:rsid w:val="00EA3D7E"/>
    <w:rsid w:val="00EA4234"/>
    <w:rsid w:val="00EA42F4"/>
    <w:rsid w:val="00EA51F2"/>
    <w:rsid w:val="00EA533E"/>
    <w:rsid w:val="00EA6343"/>
    <w:rsid w:val="00EA6556"/>
    <w:rsid w:val="00EA6814"/>
    <w:rsid w:val="00EA691B"/>
    <w:rsid w:val="00EA6A36"/>
    <w:rsid w:val="00EA7518"/>
    <w:rsid w:val="00EA7D29"/>
    <w:rsid w:val="00EB0C2A"/>
    <w:rsid w:val="00EB141A"/>
    <w:rsid w:val="00EB15DA"/>
    <w:rsid w:val="00EB231D"/>
    <w:rsid w:val="00EB24F8"/>
    <w:rsid w:val="00EB2C77"/>
    <w:rsid w:val="00EB2D8E"/>
    <w:rsid w:val="00EB334E"/>
    <w:rsid w:val="00EB3517"/>
    <w:rsid w:val="00EB37BD"/>
    <w:rsid w:val="00EB37E9"/>
    <w:rsid w:val="00EB387F"/>
    <w:rsid w:val="00EB38A8"/>
    <w:rsid w:val="00EB3D39"/>
    <w:rsid w:val="00EB41D8"/>
    <w:rsid w:val="00EB4DE6"/>
    <w:rsid w:val="00EB5DD1"/>
    <w:rsid w:val="00EB5F0A"/>
    <w:rsid w:val="00EB6546"/>
    <w:rsid w:val="00EB7848"/>
    <w:rsid w:val="00EC01A6"/>
    <w:rsid w:val="00EC0374"/>
    <w:rsid w:val="00EC0642"/>
    <w:rsid w:val="00EC0858"/>
    <w:rsid w:val="00EC0EA6"/>
    <w:rsid w:val="00EC0ED5"/>
    <w:rsid w:val="00EC1B79"/>
    <w:rsid w:val="00EC1D71"/>
    <w:rsid w:val="00EC2F9D"/>
    <w:rsid w:val="00EC36F1"/>
    <w:rsid w:val="00EC3F35"/>
    <w:rsid w:val="00EC4120"/>
    <w:rsid w:val="00EC4357"/>
    <w:rsid w:val="00EC46F2"/>
    <w:rsid w:val="00EC4A26"/>
    <w:rsid w:val="00EC4AAB"/>
    <w:rsid w:val="00EC5D75"/>
    <w:rsid w:val="00EC5EBC"/>
    <w:rsid w:val="00EC5F84"/>
    <w:rsid w:val="00EC612E"/>
    <w:rsid w:val="00EC64B8"/>
    <w:rsid w:val="00EC69A1"/>
    <w:rsid w:val="00EC718F"/>
    <w:rsid w:val="00EC7290"/>
    <w:rsid w:val="00EC7AC5"/>
    <w:rsid w:val="00ED0914"/>
    <w:rsid w:val="00ED13A0"/>
    <w:rsid w:val="00ED1836"/>
    <w:rsid w:val="00ED1A9B"/>
    <w:rsid w:val="00ED2151"/>
    <w:rsid w:val="00ED2231"/>
    <w:rsid w:val="00ED25B0"/>
    <w:rsid w:val="00ED295B"/>
    <w:rsid w:val="00ED38D6"/>
    <w:rsid w:val="00ED5046"/>
    <w:rsid w:val="00ED5150"/>
    <w:rsid w:val="00ED5455"/>
    <w:rsid w:val="00ED562F"/>
    <w:rsid w:val="00ED5D1D"/>
    <w:rsid w:val="00ED5FD1"/>
    <w:rsid w:val="00ED5FD3"/>
    <w:rsid w:val="00ED6049"/>
    <w:rsid w:val="00ED66D5"/>
    <w:rsid w:val="00ED6CCF"/>
    <w:rsid w:val="00ED6FE3"/>
    <w:rsid w:val="00ED72E8"/>
    <w:rsid w:val="00ED746F"/>
    <w:rsid w:val="00ED74DE"/>
    <w:rsid w:val="00ED7C55"/>
    <w:rsid w:val="00ED7FBD"/>
    <w:rsid w:val="00EE02B6"/>
    <w:rsid w:val="00EE0FC6"/>
    <w:rsid w:val="00EE2713"/>
    <w:rsid w:val="00EE2882"/>
    <w:rsid w:val="00EE3046"/>
    <w:rsid w:val="00EE3197"/>
    <w:rsid w:val="00EE36CF"/>
    <w:rsid w:val="00EE3D44"/>
    <w:rsid w:val="00EE4915"/>
    <w:rsid w:val="00EE492C"/>
    <w:rsid w:val="00EE4A01"/>
    <w:rsid w:val="00EE4F71"/>
    <w:rsid w:val="00EE5046"/>
    <w:rsid w:val="00EE5536"/>
    <w:rsid w:val="00EE5FE2"/>
    <w:rsid w:val="00EE670E"/>
    <w:rsid w:val="00EE7FBA"/>
    <w:rsid w:val="00EF005E"/>
    <w:rsid w:val="00EF0476"/>
    <w:rsid w:val="00EF0BD2"/>
    <w:rsid w:val="00EF0EEC"/>
    <w:rsid w:val="00EF1CE8"/>
    <w:rsid w:val="00EF1E97"/>
    <w:rsid w:val="00EF2A97"/>
    <w:rsid w:val="00EF3341"/>
    <w:rsid w:val="00EF379F"/>
    <w:rsid w:val="00EF39EC"/>
    <w:rsid w:val="00EF3DB8"/>
    <w:rsid w:val="00EF42DD"/>
    <w:rsid w:val="00EF43A1"/>
    <w:rsid w:val="00EF46EA"/>
    <w:rsid w:val="00EF4757"/>
    <w:rsid w:val="00EF47D3"/>
    <w:rsid w:val="00EF483D"/>
    <w:rsid w:val="00EF48BF"/>
    <w:rsid w:val="00EF4BF9"/>
    <w:rsid w:val="00EF4C2E"/>
    <w:rsid w:val="00EF5D74"/>
    <w:rsid w:val="00EF700D"/>
    <w:rsid w:val="00EF74DB"/>
    <w:rsid w:val="00EF7696"/>
    <w:rsid w:val="00EF774E"/>
    <w:rsid w:val="00F00344"/>
    <w:rsid w:val="00F007BD"/>
    <w:rsid w:val="00F0147D"/>
    <w:rsid w:val="00F0166A"/>
    <w:rsid w:val="00F02748"/>
    <w:rsid w:val="00F0274E"/>
    <w:rsid w:val="00F02A63"/>
    <w:rsid w:val="00F02A6E"/>
    <w:rsid w:val="00F02DE1"/>
    <w:rsid w:val="00F02E2D"/>
    <w:rsid w:val="00F035B2"/>
    <w:rsid w:val="00F0461B"/>
    <w:rsid w:val="00F04700"/>
    <w:rsid w:val="00F049D4"/>
    <w:rsid w:val="00F04DF3"/>
    <w:rsid w:val="00F04EEF"/>
    <w:rsid w:val="00F053FC"/>
    <w:rsid w:val="00F05A76"/>
    <w:rsid w:val="00F05B12"/>
    <w:rsid w:val="00F05B2A"/>
    <w:rsid w:val="00F05C94"/>
    <w:rsid w:val="00F05DAB"/>
    <w:rsid w:val="00F060DB"/>
    <w:rsid w:val="00F06168"/>
    <w:rsid w:val="00F063C4"/>
    <w:rsid w:val="00F06570"/>
    <w:rsid w:val="00F06AF2"/>
    <w:rsid w:val="00F06F85"/>
    <w:rsid w:val="00F0718D"/>
    <w:rsid w:val="00F07AB0"/>
    <w:rsid w:val="00F07D7E"/>
    <w:rsid w:val="00F1006F"/>
    <w:rsid w:val="00F10247"/>
    <w:rsid w:val="00F10438"/>
    <w:rsid w:val="00F105A6"/>
    <w:rsid w:val="00F106E2"/>
    <w:rsid w:val="00F10B2F"/>
    <w:rsid w:val="00F12164"/>
    <w:rsid w:val="00F12AC7"/>
    <w:rsid w:val="00F12D49"/>
    <w:rsid w:val="00F12F8E"/>
    <w:rsid w:val="00F13125"/>
    <w:rsid w:val="00F137EF"/>
    <w:rsid w:val="00F13837"/>
    <w:rsid w:val="00F13E89"/>
    <w:rsid w:val="00F1410E"/>
    <w:rsid w:val="00F15087"/>
    <w:rsid w:val="00F15202"/>
    <w:rsid w:val="00F152BF"/>
    <w:rsid w:val="00F1565A"/>
    <w:rsid w:val="00F16273"/>
    <w:rsid w:val="00F16344"/>
    <w:rsid w:val="00F16B33"/>
    <w:rsid w:val="00F16D92"/>
    <w:rsid w:val="00F16F45"/>
    <w:rsid w:val="00F1729C"/>
    <w:rsid w:val="00F1742D"/>
    <w:rsid w:val="00F174F2"/>
    <w:rsid w:val="00F17615"/>
    <w:rsid w:val="00F20168"/>
    <w:rsid w:val="00F20C07"/>
    <w:rsid w:val="00F210A4"/>
    <w:rsid w:val="00F21142"/>
    <w:rsid w:val="00F2136B"/>
    <w:rsid w:val="00F21D10"/>
    <w:rsid w:val="00F21EA0"/>
    <w:rsid w:val="00F223B1"/>
    <w:rsid w:val="00F22433"/>
    <w:rsid w:val="00F2248F"/>
    <w:rsid w:val="00F2299E"/>
    <w:rsid w:val="00F22C96"/>
    <w:rsid w:val="00F231A8"/>
    <w:rsid w:val="00F23729"/>
    <w:rsid w:val="00F23806"/>
    <w:rsid w:val="00F23F70"/>
    <w:rsid w:val="00F24313"/>
    <w:rsid w:val="00F246DA"/>
    <w:rsid w:val="00F24761"/>
    <w:rsid w:val="00F2554E"/>
    <w:rsid w:val="00F2567F"/>
    <w:rsid w:val="00F2622C"/>
    <w:rsid w:val="00F26C68"/>
    <w:rsid w:val="00F27539"/>
    <w:rsid w:val="00F27D9F"/>
    <w:rsid w:val="00F3062B"/>
    <w:rsid w:val="00F308FB"/>
    <w:rsid w:val="00F30FFE"/>
    <w:rsid w:val="00F3143A"/>
    <w:rsid w:val="00F31C71"/>
    <w:rsid w:val="00F3234A"/>
    <w:rsid w:val="00F3279B"/>
    <w:rsid w:val="00F32AF9"/>
    <w:rsid w:val="00F32B94"/>
    <w:rsid w:val="00F33153"/>
    <w:rsid w:val="00F3382A"/>
    <w:rsid w:val="00F3450B"/>
    <w:rsid w:val="00F3457A"/>
    <w:rsid w:val="00F34709"/>
    <w:rsid w:val="00F3526E"/>
    <w:rsid w:val="00F359B3"/>
    <w:rsid w:val="00F361E8"/>
    <w:rsid w:val="00F36C74"/>
    <w:rsid w:val="00F36D8B"/>
    <w:rsid w:val="00F37661"/>
    <w:rsid w:val="00F37F4A"/>
    <w:rsid w:val="00F400AF"/>
    <w:rsid w:val="00F407D4"/>
    <w:rsid w:val="00F4082C"/>
    <w:rsid w:val="00F4344F"/>
    <w:rsid w:val="00F4349C"/>
    <w:rsid w:val="00F438BD"/>
    <w:rsid w:val="00F43A20"/>
    <w:rsid w:val="00F43AF2"/>
    <w:rsid w:val="00F44349"/>
    <w:rsid w:val="00F4459F"/>
    <w:rsid w:val="00F448F9"/>
    <w:rsid w:val="00F450BC"/>
    <w:rsid w:val="00F457CE"/>
    <w:rsid w:val="00F458C2"/>
    <w:rsid w:val="00F465C1"/>
    <w:rsid w:val="00F46AFB"/>
    <w:rsid w:val="00F46C07"/>
    <w:rsid w:val="00F478F4"/>
    <w:rsid w:val="00F47B48"/>
    <w:rsid w:val="00F47EF5"/>
    <w:rsid w:val="00F47FFE"/>
    <w:rsid w:val="00F501F5"/>
    <w:rsid w:val="00F506D7"/>
    <w:rsid w:val="00F514E7"/>
    <w:rsid w:val="00F51A21"/>
    <w:rsid w:val="00F52046"/>
    <w:rsid w:val="00F522B8"/>
    <w:rsid w:val="00F5363C"/>
    <w:rsid w:val="00F54ADC"/>
    <w:rsid w:val="00F55383"/>
    <w:rsid w:val="00F553E1"/>
    <w:rsid w:val="00F55522"/>
    <w:rsid w:val="00F55936"/>
    <w:rsid w:val="00F56939"/>
    <w:rsid w:val="00F56A0F"/>
    <w:rsid w:val="00F57784"/>
    <w:rsid w:val="00F57ABD"/>
    <w:rsid w:val="00F603B3"/>
    <w:rsid w:val="00F606AE"/>
    <w:rsid w:val="00F60B80"/>
    <w:rsid w:val="00F61C99"/>
    <w:rsid w:val="00F61F62"/>
    <w:rsid w:val="00F62172"/>
    <w:rsid w:val="00F621C7"/>
    <w:rsid w:val="00F627FE"/>
    <w:rsid w:val="00F6284F"/>
    <w:rsid w:val="00F62B32"/>
    <w:rsid w:val="00F639C1"/>
    <w:rsid w:val="00F63CEF"/>
    <w:rsid w:val="00F64620"/>
    <w:rsid w:val="00F6489F"/>
    <w:rsid w:val="00F64CD4"/>
    <w:rsid w:val="00F64FD7"/>
    <w:rsid w:val="00F652F9"/>
    <w:rsid w:val="00F656A3"/>
    <w:rsid w:val="00F65A13"/>
    <w:rsid w:val="00F65A6C"/>
    <w:rsid w:val="00F65B63"/>
    <w:rsid w:val="00F6606F"/>
    <w:rsid w:val="00F66D16"/>
    <w:rsid w:val="00F673EB"/>
    <w:rsid w:val="00F674DF"/>
    <w:rsid w:val="00F67C17"/>
    <w:rsid w:val="00F70E24"/>
    <w:rsid w:val="00F70ED7"/>
    <w:rsid w:val="00F71020"/>
    <w:rsid w:val="00F718E1"/>
    <w:rsid w:val="00F71D2C"/>
    <w:rsid w:val="00F72234"/>
    <w:rsid w:val="00F725D3"/>
    <w:rsid w:val="00F72712"/>
    <w:rsid w:val="00F72CCB"/>
    <w:rsid w:val="00F74D00"/>
    <w:rsid w:val="00F7515D"/>
    <w:rsid w:val="00F75BDF"/>
    <w:rsid w:val="00F7606B"/>
    <w:rsid w:val="00F76191"/>
    <w:rsid w:val="00F76882"/>
    <w:rsid w:val="00F76E32"/>
    <w:rsid w:val="00F76FA0"/>
    <w:rsid w:val="00F77076"/>
    <w:rsid w:val="00F770B2"/>
    <w:rsid w:val="00F7713D"/>
    <w:rsid w:val="00F771C3"/>
    <w:rsid w:val="00F7741F"/>
    <w:rsid w:val="00F77542"/>
    <w:rsid w:val="00F77950"/>
    <w:rsid w:val="00F77A5F"/>
    <w:rsid w:val="00F80904"/>
    <w:rsid w:val="00F80A68"/>
    <w:rsid w:val="00F80FCA"/>
    <w:rsid w:val="00F812D8"/>
    <w:rsid w:val="00F81359"/>
    <w:rsid w:val="00F81423"/>
    <w:rsid w:val="00F815BC"/>
    <w:rsid w:val="00F81652"/>
    <w:rsid w:val="00F82051"/>
    <w:rsid w:val="00F82A76"/>
    <w:rsid w:val="00F8306C"/>
    <w:rsid w:val="00F834F9"/>
    <w:rsid w:val="00F8411B"/>
    <w:rsid w:val="00F845B4"/>
    <w:rsid w:val="00F84A1A"/>
    <w:rsid w:val="00F84B6D"/>
    <w:rsid w:val="00F84BF9"/>
    <w:rsid w:val="00F852D9"/>
    <w:rsid w:val="00F856B5"/>
    <w:rsid w:val="00F85BBC"/>
    <w:rsid w:val="00F86269"/>
    <w:rsid w:val="00F869CA"/>
    <w:rsid w:val="00F86D79"/>
    <w:rsid w:val="00F87847"/>
    <w:rsid w:val="00F87A1C"/>
    <w:rsid w:val="00F90048"/>
    <w:rsid w:val="00F9014E"/>
    <w:rsid w:val="00F909D0"/>
    <w:rsid w:val="00F909F8"/>
    <w:rsid w:val="00F90D28"/>
    <w:rsid w:val="00F91809"/>
    <w:rsid w:val="00F922BE"/>
    <w:rsid w:val="00F92846"/>
    <w:rsid w:val="00F929A2"/>
    <w:rsid w:val="00F934FA"/>
    <w:rsid w:val="00F93FB8"/>
    <w:rsid w:val="00F94A0B"/>
    <w:rsid w:val="00F94C23"/>
    <w:rsid w:val="00F95968"/>
    <w:rsid w:val="00F95A94"/>
    <w:rsid w:val="00F95AB3"/>
    <w:rsid w:val="00F95B30"/>
    <w:rsid w:val="00F95B7E"/>
    <w:rsid w:val="00F96D38"/>
    <w:rsid w:val="00F97046"/>
    <w:rsid w:val="00F9725A"/>
    <w:rsid w:val="00F9752C"/>
    <w:rsid w:val="00F97B01"/>
    <w:rsid w:val="00F97B63"/>
    <w:rsid w:val="00FA00BD"/>
    <w:rsid w:val="00FA00EB"/>
    <w:rsid w:val="00FA29AE"/>
    <w:rsid w:val="00FA2E65"/>
    <w:rsid w:val="00FA3187"/>
    <w:rsid w:val="00FA33B2"/>
    <w:rsid w:val="00FA3570"/>
    <w:rsid w:val="00FA391D"/>
    <w:rsid w:val="00FA3D37"/>
    <w:rsid w:val="00FA3EBD"/>
    <w:rsid w:val="00FA409A"/>
    <w:rsid w:val="00FA5040"/>
    <w:rsid w:val="00FA54E7"/>
    <w:rsid w:val="00FA55E8"/>
    <w:rsid w:val="00FA5A30"/>
    <w:rsid w:val="00FA5D8E"/>
    <w:rsid w:val="00FA6190"/>
    <w:rsid w:val="00FA6A4F"/>
    <w:rsid w:val="00FA7397"/>
    <w:rsid w:val="00FA73A2"/>
    <w:rsid w:val="00FA78E1"/>
    <w:rsid w:val="00FA7CB0"/>
    <w:rsid w:val="00FB027D"/>
    <w:rsid w:val="00FB02A6"/>
    <w:rsid w:val="00FB193E"/>
    <w:rsid w:val="00FB231D"/>
    <w:rsid w:val="00FB3147"/>
    <w:rsid w:val="00FB344A"/>
    <w:rsid w:val="00FB438A"/>
    <w:rsid w:val="00FB450D"/>
    <w:rsid w:val="00FB4F08"/>
    <w:rsid w:val="00FB4FCE"/>
    <w:rsid w:val="00FB50AD"/>
    <w:rsid w:val="00FB6910"/>
    <w:rsid w:val="00FB6AD2"/>
    <w:rsid w:val="00FB747F"/>
    <w:rsid w:val="00FB77B6"/>
    <w:rsid w:val="00FB7CBB"/>
    <w:rsid w:val="00FB7D4F"/>
    <w:rsid w:val="00FB7F83"/>
    <w:rsid w:val="00FC0262"/>
    <w:rsid w:val="00FC032C"/>
    <w:rsid w:val="00FC039E"/>
    <w:rsid w:val="00FC05B8"/>
    <w:rsid w:val="00FC0991"/>
    <w:rsid w:val="00FC1B67"/>
    <w:rsid w:val="00FC22C2"/>
    <w:rsid w:val="00FC2787"/>
    <w:rsid w:val="00FC2E7A"/>
    <w:rsid w:val="00FC303F"/>
    <w:rsid w:val="00FC338E"/>
    <w:rsid w:val="00FC38F4"/>
    <w:rsid w:val="00FC5103"/>
    <w:rsid w:val="00FC520F"/>
    <w:rsid w:val="00FC55EB"/>
    <w:rsid w:val="00FC5728"/>
    <w:rsid w:val="00FC6AF8"/>
    <w:rsid w:val="00FC6BB0"/>
    <w:rsid w:val="00FC7052"/>
    <w:rsid w:val="00FC797E"/>
    <w:rsid w:val="00FC7F62"/>
    <w:rsid w:val="00FC7F79"/>
    <w:rsid w:val="00FD0D9D"/>
    <w:rsid w:val="00FD0E9F"/>
    <w:rsid w:val="00FD130A"/>
    <w:rsid w:val="00FD1B39"/>
    <w:rsid w:val="00FD2993"/>
    <w:rsid w:val="00FD369C"/>
    <w:rsid w:val="00FD36B7"/>
    <w:rsid w:val="00FD37AB"/>
    <w:rsid w:val="00FD3916"/>
    <w:rsid w:val="00FD43D4"/>
    <w:rsid w:val="00FD4603"/>
    <w:rsid w:val="00FD4AF7"/>
    <w:rsid w:val="00FD4DF5"/>
    <w:rsid w:val="00FD5337"/>
    <w:rsid w:val="00FD536D"/>
    <w:rsid w:val="00FD5C22"/>
    <w:rsid w:val="00FD6A05"/>
    <w:rsid w:val="00FD6A3B"/>
    <w:rsid w:val="00FD6D87"/>
    <w:rsid w:val="00FD717C"/>
    <w:rsid w:val="00FD726B"/>
    <w:rsid w:val="00FD7594"/>
    <w:rsid w:val="00FD7C09"/>
    <w:rsid w:val="00FE03CF"/>
    <w:rsid w:val="00FE0A3C"/>
    <w:rsid w:val="00FE0D88"/>
    <w:rsid w:val="00FE19C4"/>
    <w:rsid w:val="00FE1B78"/>
    <w:rsid w:val="00FE2290"/>
    <w:rsid w:val="00FE238C"/>
    <w:rsid w:val="00FE2447"/>
    <w:rsid w:val="00FE28C7"/>
    <w:rsid w:val="00FE2C5C"/>
    <w:rsid w:val="00FE2E42"/>
    <w:rsid w:val="00FE3016"/>
    <w:rsid w:val="00FE3320"/>
    <w:rsid w:val="00FE3C8D"/>
    <w:rsid w:val="00FE4116"/>
    <w:rsid w:val="00FE466C"/>
    <w:rsid w:val="00FE4CC8"/>
    <w:rsid w:val="00FE56E0"/>
    <w:rsid w:val="00FE5D4D"/>
    <w:rsid w:val="00FE61E8"/>
    <w:rsid w:val="00FE6D0F"/>
    <w:rsid w:val="00FE79AC"/>
    <w:rsid w:val="00FE7AD8"/>
    <w:rsid w:val="00FE7B83"/>
    <w:rsid w:val="00FE7C7D"/>
    <w:rsid w:val="00FF0326"/>
    <w:rsid w:val="00FF17E4"/>
    <w:rsid w:val="00FF1964"/>
    <w:rsid w:val="00FF28B0"/>
    <w:rsid w:val="00FF28BF"/>
    <w:rsid w:val="00FF3092"/>
    <w:rsid w:val="00FF336D"/>
    <w:rsid w:val="00FF39C3"/>
    <w:rsid w:val="00FF428E"/>
    <w:rsid w:val="00FF51C4"/>
    <w:rsid w:val="00FF59CA"/>
    <w:rsid w:val="00FF66CC"/>
    <w:rsid w:val="00FF679A"/>
    <w:rsid w:val="00FF7511"/>
    <w:rsid w:val="00FF7C8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404D2A"/>
  <w15:docId w15:val="{DD6228A9-D512-4F95-B476-AC0587B3B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9C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qFormat/>
    <w:rsid w:val="001A19C8"/>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qFormat/>
    <w:rsid w:val="001A19C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qFormat/>
    <w:rsid w:val="001A19C8"/>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rsid w:val="001A19C8"/>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link w:val="Heading5Char"/>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outlineLvl w:val="5"/>
    </w:pPr>
    <w:rPr>
      <w:rFonts w:cs="Times New Roman"/>
      <w:b/>
      <w:bCs/>
      <w:sz w:val="20"/>
      <w:szCs w:val="20"/>
    </w:rPr>
  </w:style>
  <w:style w:type="paragraph" w:styleId="Heading7">
    <w:name w:val="heading 7"/>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6"/>
    </w:pPr>
    <w:rPr>
      <w:rFonts w:cs="Times New Roman"/>
      <w:b/>
      <w:bCs/>
      <w:sz w:val="20"/>
      <w:szCs w:val="20"/>
    </w:rPr>
  </w:style>
  <w:style w:type="paragraph" w:styleId="Heading8">
    <w:name w:val="heading 8"/>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82"/>
      </w:tabs>
      <w:jc w:val="center"/>
      <w:outlineLvl w:val="7"/>
    </w:pPr>
    <w:rPr>
      <w:rFonts w:cs="Times New Roman"/>
      <w:sz w:val="16"/>
      <w:szCs w:val="16"/>
      <w:u w:val="single"/>
    </w:rPr>
  </w:style>
  <w:style w:type="paragraph" w:styleId="Heading9">
    <w:name w:val="heading 9"/>
    <w:basedOn w:val="Normal"/>
    <w:next w:val="Normal"/>
    <w:qFormat/>
    <w:rsid w:val="001A19C8"/>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51"/>
      </w:tabs>
      <w:jc w:val="both"/>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19C8"/>
    <w:pPr>
      <w:tabs>
        <w:tab w:val="center" w:pos="4536"/>
        <w:tab w:val="right" w:pos="9072"/>
      </w:tabs>
    </w:pPr>
  </w:style>
  <w:style w:type="character" w:customStyle="1" w:styleId="AAAddress">
    <w:name w:val="AA Address"/>
    <w:rsid w:val="001A19C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1A19C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1A19C8"/>
    <w:pPr>
      <w:tabs>
        <w:tab w:val="center" w:pos="4536"/>
        <w:tab w:val="right" w:pos="9072"/>
      </w:tabs>
    </w:pPr>
  </w:style>
  <w:style w:type="paragraph" w:styleId="Caption">
    <w:name w:val="caption"/>
    <w:basedOn w:val="Normal"/>
    <w:next w:val="Normal"/>
    <w:qFormat/>
    <w:rsid w:val="001A19C8"/>
    <w:rPr>
      <w:rFonts w:cs="Times New Roman"/>
      <w:b/>
      <w:bCs/>
    </w:rPr>
  </w:style>
  <w:style w:type="paragraph" w:styleId="ListBullet">
    <w:name w:val="List Bullet"/>
    <w:basedOn w:val="Normal"/>
    <w:rsid w:val="001A19C8"/>
    <w:pPr>
      <w:numPr>
        <w:numId w:val="3"/>
      </w:numPr>
      <w:tabs>
        <w:tab w:val="clear" w:pos="360"/>
        <w:tab w:val="left" w:pos="284"/>
      </w:tabs>
      <w:ind w:left="284" w:hanging="284"/>
    </w:pPr>
  </w:style>
  <w:style w:type="paragraph" w:styleId="ListBullet2">
    <w:name w:val="List Bullet 2"/>
    <w:basedOn w:val="Normal"/>
    <w:rsid w:val="001A19C8"/>
    <w:pPr>
      <w:numPr>
        <w:numId w:val="4"/>
      </w:numPr>
      <w:tabs>
        <w:tab w:val="clear" w:pos="643"/>
        <w:tab w:val="left" w:pos="567"/>
      </w:tabs>
      <w:ind w:left="851" w:hanging="284"/>
    </w:pPr>
  </w:style>
  <w:style w:type="paragraph" w:styleId="ListBullet3">
    <w:name w:val="List Bullet 3"/>
    <w:basedOn w:val="Normal"/>
    <w:rsid w:val="001A19C8"/>
    <w:pPr>
      <w:numPr>
        <w:numId w:val="1"/>
      </w:numPr>
      <w:tabs>
        <w:tab w:val="clear" w:pos="926"/>
        <w:tab w:val="left" w:pos="851"/>
      </w:tabs>
      <w:ind w:left="1135" w:hanging="284"/>
    </w:pPr>
  </w:style>
  <w:style w:type="paragraph" w:styleId="ListBullet4">
    <w:name w:val="List Bullet 4"/>
    <w:basedOn w:val="Normal"/>
    <w:rsid w:val="001A19C8"/>
    <w:pPr>
      <w:numPr>
        <w:numId w:val="2"/>
      </w:numPr>
      <w:tabs>
        <w:tab w:val="clear" w:pos="1209"/>
        <w:tab w:val="left" w:pos="1134"/>
      </w:tabs>
      <w:ind w:left="1418" w:hanging="284"/>
    </w:pPr>
  </w:style>
  <w:style w:type="paragraph" w:styleId="ListNumber">
    <w:name w:val="List Number"/>
    <w:basedOn w:val="Normal"/>
    <w:rsid w:val="001A19C8"/>
    <w:pPr>
      <w:numPr>
        <w:numId w:val="5"/>
      </w:numPr>
      <w:tabs>
        <w:tab w:val="clear" w:pos="360"/>
        <w:tab w:val="left" w:pos="284"/>
      </w:tabs>
      <w:ind w:left="284" w:hanging="284"/>
    </w:pPr>
  </w:style>
  <w:style w:type="paragraph" w:styleId="ListNumber2">
    <w:name w:val="List Number 2"/>
    <w:basedOn w:val="Normal"/>
    <w:rsid w:val="001A19C8"/>
    <w:pPr>
      <w:numPr>
        <w:numId w:val="6"/>
      </w:numPr>
      <w:tabs>
        <w:tab w:val="clear" w:pos="643"/>
        <w:tab w:val="left" w:pos="567"/>
      </w:tabs>
      <w:ind w:left="851" w:hanging="284"/>
    </w:pPr>
  </w:style>
  <w:style w:type="paragraph" w:styleId="ListNumber3">
    <w:name w:val="List Number 3"/>
    <w:basedOn w:val="Normal"/>
    <w:rsid w:val="001A19C8"/>
    <w:pPr>
      <w:numPr>
        <w:numId w:val="7"/>
      </w:numPr>
      <w:tabs>
        <w:tab w:val="clear" w:pos="926"/>
        <w:tab w:val="left" w:pos="851"/>
      </w:tabs>
      <w:ind w:left="1135" w:hanging="284"/>
    </w:pPr>
  </w:style>
  <w:style w:type="paragraph" w:styleId="NormalIndent">
    <w:name w:val="Normal Indent"/>
    <w:basedOn w:val="Normal"/>
    <w:rsid w:val="001A19C8"/>
    <w:pPr>
      <w:ind w:left="284"/>
    </w:pPr>
  </w:style>
  <w:style w:type="paragraph" w:customStyle="1" w:styleId="AAFrameAddress">
    <w:name w:val="AA Frame Address"/>
    <w:basedOn w:val="Heading1"/>
    <w:rsid w:val="001A19C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1A19C8"/>
    <w:pPr>
      <w:numPr>
        <w:numId w:val="8"/>
      </w:numPr>
      <w:tabs>
        <w:tab w:val="clear" w:pos="1492"/>
        <w:tab w:val="left" w:pos="1418"/>
      </w:tabs>
      <w:ind w:left="1418" w:hanging="284"/>
    </w:pPr>
  </w:style>
  <w:style w:type="paragraph" w:styleId="ListNumber4">
    <w:name w:val="List Number 4"/>
    <w:basedOn w:val="Normal"/>
    <w:rsid w:val="001A19C8"/>
    <w:pPr>
      <w:numPr>
        <w:numId w:val="9"/>
      </w:numPr>
      <w:tabs>
        <w:tab w:val="clear" w:pos="1209"/>
        <w:tab w:val="left" w:pos="1418"/>
      </w:tabs>
    </w:pPr>
  </w:style>
  <w:style w:type="paragraph" w:styleId="TableofAuthorities">
    <w:name w:val="table of authorities"/>
    <w:basedOn w:val="Normal"/>
    <w:next w:val="Normal"/>
    <w:semiHidden/>
    <w:rsid w:val="001A19C8"/>
    <w:pPr>
      <w:ind w:left="284" w:hanging="284"/>
    </w:pPr>
  </w:style>
  <w:style w:type="paragraph" w:styleId="Index1">
    <w:name w:val="index 1"/>
    <w:basedOn w:val="Normal"/>
    <w:next w:val="Normal"/>
    <w:autoRedefine/>
    <w:semiHidden/>
    <w:rsid w:val="001A19C8"/>
    <w:pPr>
      <w:ind w:left="284" w:hanging="284"/>
    </w:pPr>
  </w:style>
  <w:style w:type="paragraph" w:styleId="Index2">
    <w:name w:val="index 2"/>
    <w:basedOn w:val="Normal"/>
    <w:next w:val="Normal"/>
    <w:autoRedefine/>
    <w:semiHidden/>
    <w:rsid w:val="001A19C8"/>
    <w:pPr>
      <w:ind w:left="568" w:hanging="284"/>
    </w:pPr>
  </w:style>
  <w:style w:type="paragraph" w:styleId="Index3">
    <w:name w:val="index 3"/>
    <w:basedOn w:val="Normal"/>
    <w:next w:val="Normal"/>
    <w:autoRedefine/>
    <w:semiHidden/>
    <w:rsid w:val="001A19C8"/>
    <w:pPr>
      <w:ind w:left="851" w:hanging="284"/>
    </w:pPr>
  </w:style>
  <w:style w:type="paragraph" w:styleId="Index4">
    <w:name w:val="index 4"/>
    <w:basedOn w:val="Normal"/>
    <w:next w:val="Normal"/>
    <w:semiHidden/>
    <w:rsid w:val="001A19C8"/>
    <w:pPr>
      <w:ind w:left="1135" w:hanging="284"/>
    </w:pPr>
  </w:style>
  <w:style w:type="paragraph" w:styleId="Index6">
    <w:name w:val="index 6"/>
    <w:basedOn w:val="Normal"/>
    <w:next w:val="Normal"/>
    <w:semiHidden/>
    <w:rsid w:val="001A19C8"/>
    <w:pPr>
      <w:ind w:left="1702" w:hanging="284"/>
    </w:pPr>
  </w:style>
  <w:style w:type="paragraph" w:styleId="Index5">
    <w:name w:val="index 5"/>
    <w:basedOn w:val="Normal"/>
    <w:next w:val="Normal"/>
    <w:semiHidden/>
    <w:rsid w:val="001A19C8"/>
    <w:pPr>
      <w:ind w:left="1418" w:hanging="284"/>
    </w:pPr>
  </w:style>
  <w:style w:type="paragraph" w:styleId="Index7">
    <w:name w:val="index 7"/>
    <w:basedOn w:val="Normal"/>
    <w:next w:val="Normal"/>
    <w:semiHidden/>
    <w:rsid w:val="001A19C8"/>
    <w:pPr>
      <w:ind w:left="1985" w:hanging="284"/>
    </w:pPr>
  </w:style>
  <w:style w:type="paragraph" w:styleId="Index8">
    <w:name w:val="index 8"/>
    <w:basedOn w:val="Normal"/>
    <w:next w:val="Normal"/>
    <w:semiHidden/>
    <w:rsid w:val="001A19C8"/>
    <w:pPr>
      <w:ind w:left="2269" w:hanging="284"/>
    </w:pPr>
  </w:style>
  <w:style w:type="paragraph" w:styleId="Index9">
    <w:name w:val="index 9"/>
    <w:basedOn w:val="Normal"/>
    <w:next w:val="Normal"/>
    <w:semiHidden/>
    <w:rsid w:val="001A19C8"/>
    <w:pPr>
      <w:ind w:left="2552" w:hanging="284"/>
    </w:pPr>
  </w:style>
  <w:style w:type="paragraph" w:styleId="TOC2">
    <w:name w:val="toc 2"/>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1A19C8"/>
    <w:pPr>
      <w:ind w:left="851"/>
    </w:pPr>
  </w:style>
  <w:style w:type="paragraph" w:styleId="TOC5">
    <w:name w:val="toc 5"/>
    <w:basedOn w:val="Normal"/>
    <w:next w:val="Normal"/>
    <w:semiHidden/>
    <w:rsid w:val="001A19C8"/>
    <w:pPr>
      <w:ind w:left="1134"/>
    </w:pPr>
  </w:style>
  <w:style w:type="paragraph" w:styleId="TOC6">
    <w:name w:val="toc 6"/>
    <w:basedOn w:val="Normal"/>
    <w:next w:val="Normal"/>
    <w:semiHidden/>
    <w:rsid w:val="001A19C8"/>
    <w:pPr>
      <w:ind w:left="1418"/>
    </w:pPr>
  </w:style>
  <w:style w:type="paragraph" w:styleId="TOC7">
    <w:name w:val="toc 7"/>
    <w:basedOn w:val="Normal"/>
    <w:next w:val="Normal"/>
    <w:semiHidden/>
    <w:rsid w:val="001A19C8"/>
    <w:pPr>
      <w:ind w:left="1701"/>
    </w:pPr>
  </w:style>
  <w:style w:type="paragraph" w:styleId="TOC8">
    <w:name w:val="toc 8"/>
    <w:basedOn w:val="Normal"/>
    <w:next w:val="Normal"/>
    <w:semiHidden/>
    <w:rsid w:val="001A19C8"/>
    <w:pPr>
      <w:ind w:left="1985"/>
    </w:pPr>
  </w:style>
  <w:style w:type="paragraph" w:styleId="TOC9">
    <w:name w:val="toc 9"/>
    <w:basedOn w:val="Normal"/>
    <w:next w:val="Normal"/>
    <w:semiHidden/>
    <w:rsid w:val="001A19C8"/>
    <w:pPr>
      <w:ind w:left="2268"/>
    </w:pPr>
  </w:style>
  <w:style w:type="paragraph" w:styleId="TableofFigures">
    <w:name w:val="table of figures"/>
    <w:basedOn w:val="Normal"/>
    <w:next w:val="Normal"/>
    <w:semiHidden/>
    <w:rsid w:val="001A19C8"/>
    <w:pPr>
      <w:ind w:left="567" w:hanging="567"/>
    </w:pPr>
  </w:style>
  <w:style w:type="paragraph" w:styleId="ListBullet5">
    <w:name w:val="List Bullet 5"/>
    <w:basedOn w:val="Normal"/>
    <w:rsid w:val="001A19C8"/>
    <w:pPr>
      <w:numPr>
        <w:numId w:val="10"/>
      </w:numPr>
      <w:tabs>
        <w:tab w:val="clear" w:pos="1492"/>
        <w:tab w:val="left" w:pos="1418"/>
      </w:tabs>
      <w:ind w:left="1702" w:hanging="284"/>
    </w:pPr>
  </w:style>
  <w:style w:type="paragraph" w:styleId="BodyText">
    <w:name w:val="Body Text"/>
    <w:aliases w:val="bt,body text,Body"/>
    <w:basedOn w:val="Normal"/>
    <w:link w:val="BodyTextChar"/>
    <w:rsid w:val="001A19C8"/>
    <w:pPr>
      <w:spacing w:after="120"/>
    </w:pPr>
  </w:style>
  <w:style w:type="paragraph" w:styleId="BodyTextFirstIndent">
    <w:name w:val="Body Text First Indent"/>
    <w:basedOn w:val="BodyText"/>
    <w:rsid w:val="001A19C8"/>
    <w:pPr>
      <w:ind w:firstLine="284"/>
    </w:pPr>
  </w:style>
  <w:style w:type="paragraph" w:styleId="BodyTextIndent">
    <w:name w:val="Body Text Indent"/>
    <w:basedOn w:val="Normal"/>
    <w:rsid w:val="001A19C8"/>
    <w:pPr>
      <w:spacing w:after="120"/>
      <w:ind w:left="283"/>
    </w:pPr>
  </w:style>
  <w:style w:type="paragraph" w:styleId="BodyTextFirstIndent2">
    <w:name w:val="Body Text First Indent 2"/>
    <w:basedOn w:val="BodyTextIndent"/>
    <w:rsid w:val="001A19C8"/>
    <w:pPr>
      <w:ind w:left="284" w:firstLine="284"/>
    </w:pPr>
  </w:style>
  <w:style w:type="character" w:styleId="Strong">
    <w:name w:val="Strong"/>
    <w:uiPriority w:val="22"/>
    <w:qFormat/>
    <w:rsid w:val="001A19C8"/>
    <w:rPr>
      <w:rFonts w:cs="Times New Roman"/>
      <w:b/>
      <w:bCs/>
    </w:rPr>
  </w:style>
  <w:style w:type="paragraph" w:customStyle="1" w:styleId="AA1stlevelbullet">
    <w:name w:val="AA 1st level bullet"/>
    <w:basedOn w:val="Normal"/>
    <w:rsid w:val="001A19C8"/>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1A19C8"/>
    <w:pPr>
      <w:framePr w:w="4253" w:h="1418" w:hRule="exact" w:hSpace="142" w:vSpace="142" w:wrap="around" w:vAnchor="page" w:hAnchor="page" w:x="7457" w:y="568"/>
    </w:pPr>
  </w:style>
  <w:style w:type="character" w:customStyle="1" w:styleId="AACopyright">
    <w:name w:val="AA Copyright"/>
    <w:rsid w:val="001A19C8"/>
    <w:rPr>
      <w:rFonts w:ascii="Arial" w:hAnsi="Arial"/>
      <w:sz w:val="13"/>
      <w:szCs w:val="13"/>
    </w:rPr>
  </w:style>
  <w:style w:type="paragraph" w:customStyle="1" w:styleId="AA2ndlevelbullet">
    <w:name w:val="AA 2nd level bullet"/>
    <w:basedOn w:val="AA1stlevelbullet"/>
    <w:rsid w:val="001A19C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1A19C8"/>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1A19C8"/>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1A19C8"/>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rsid w:val="001A19C8"/>
    <w:pPr>
      <w:framePr w:h="1054" w:wrap="around" w:y="5920"/>
    </w:pPr>
  </w:style>
  <w:style w:type="paragraph" w:customStyle="1" w:styleId="ReportHeading3">
    <w:name w:val="ReportHeading3"/>
    <w:basedOn w:val="ReportHeading2"/>
    <w:rsid w:val="001A19C8"/>
    <w:pPr>
      <w:framePr w:h="443" w:wrap="around" w:y="8223"/>
    </w:pPr>
  </w:style>
  <w:style w:type="paragraph" w:customStyle="1" w:styleId="E">
    <w:name w:val="Å§ª×èÍ E"/>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1A19C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1A19C8"/>
    <w:pPr>
      <w:framePr w:w="7308" w:h="1134" w:hSpace="180" w:vSpace="180" w:wrap="notBeside" w:vAnchor="text" w:hAnchor="margin" w:x="1" w:y="7"/>
      <w:spacing w:after="240"/>
    </w:pPr>
  </w:style>
  <w:style w:type="paragraph" w:customStyle="1" w:styleId="PictureLeft">
    <w:name w:val="PictureLeft"/>
    <w:basedOn w:val="Normal"/>
    <w:rsid w:val="001A19C8"/>
    <w:pPr>
      <w:framePr w:w="2603" w:h="1134" w:hSpace="142" w:wrap="around" w:vAnchor="text" w:hAnchor="page" w:x="1526" w:y="6"/>
      <w:spacing w:before="240"/>
    </w:pPr>
  </w:style>
  <w:style w:type="paragraph" w:customStyle="1" w:styleId="PicturteLeftFullLength">
    <w:name w:val="PicturteLeftFullLength"/>
    <w:basedOn w:val="PictureLeft"/>
    <w:rsid w:val="001A19C8"/>
    <w:pPr>
      <w:framePr w:w="10142" w:hSpace="180" w:vSpace="180" w:wrap="around" w:y="7"/>
    </w:pPr>
  </w:style>
  <w:style w:type="paragraph" w:customStyle="1" w:styleId="AAheadingwocontents">
    <w:name w:val="AA heading wo contents"/>
    <w:basedOn w:val="Normal"/>
    <w:rsid w:val="001A19C8"/>
    <w:pPr>
      <w:spacing w:line="280" w:lineRule="atLeast"/>
    </w:pPr>
    <w:rPr>
      <w:rFonts w:ascii="Times New Roman" w:hAnsi="Times New Roman"/>
      <w:b/>
      <w:bCs/>
      <w:sz w:val="22"/>
      <w:szCs w:val="22"/>
    </w:rPr>
  </w:style>
  <w:style w:type="paragraph" w:customStyle="1" w:styleId="StandaardOpinion">
    <w:name w:val="StandaardOpinion"/>
    <w:basedOn w:val="Normal"/>
    <w:rsid w:val="001A19C8"/>
    <w:pPr>
      <w:spacing w:line="280" w:lineRule="atLeast"/>
    </w:pPr>
    <w:rPr>
      <w:rFonts w:ascii="Times New Roman" w:hAnsi="Times New Roman"/>
      <w:sz w:val="22"/>
      <w:szCs w:val="22"/>
    </w:rPr>
  </w:style>
  <w:style w:type="paragraph" w:styleId="BodyText2">
    <w:name w:val="Body Text 2"/>
    <w:basedOn w:val="Normal"/>
    <w:link w:val="BodyText2Char"/>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sz w:val="20"/>
      <w:szCs w:val="20"/>
    </w:rPr>
  </w:style>
  <w:style w:type="character" w:styleId="PageNumber">
    <w:name w:val="page number"/>
    <w:basedOn w:val="DefaultParagraphFont"/>
    <w:rsid w:val="001A19C8"/>
  </w:style>
  <w:style w:type="paragraph" w:customStyle="1" w:styleId="E0">
    <w:name w:val="ª×èÍºÃÔÉÑ· E"/>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rsid w:val="001A19C8"/>
    <w:rPr>
      <w:rFonts w:cs="Times New Roman"/>
      <w:sz w:val="20"/>
      <w:szCs w:val="20"/>
    </w:rPr>
  </w:style>
  <w:style w:type="paragraph" w:styleId="EnvelopeReturn">
    <w:name w:val="envelope return"/>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rFonts w:cs="Times New Roman"/>
      <w:sz w:val="20"/>
      <w:szCs w:val="20"/>
    </w:rPr>
  </w:style>
  <w:style w:type="paragraph" w:customStyle="1" w:styleId="a0">
    <w:name w:val="¢éÍ¤ÇÒÁ"/>
    <w:basedOn w:val="Normal"/>
    <w:rsid w:val="001A19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styleId="BalloonText">
    <w:name w:val="Balloon Text"/>
    <w:basedOn w:val="Normal"/>
    <w:semiHidden/>
    <w:rsid w:val="008767B4"/>
    <w:rPr>
      <w:rFonts w:ascii="Tahoma" w:hAnsi="Tahoma"/>
      <w:sz w:val="16"/>
    </w:rPr>
  </w:style>
  <w:style w:type="paragraph" w:styleId="BlockText">
    <w:name w:val="Block Text"/>
    <w:basedOn w:val="Normal"/>
    <w:rsid w:val="00F162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before="160" w:line="260" w:lineRule="atLeast"/>
      <w:ind w:left="540" w:right="749" w:hanging="540"/>
      <w:jc w:val="both"/>
    </w:pPr>
    <w:rPr>
      <w:rFonts w:ascii="Times New Roman" w:eastAsia="MS Mincho" w:hAnsi="Times New Roman"/>
      <w:sz w:val="22"/>
      <w:szCs w:val="20"/>
      <w:lang w:val="en-GB"/>
    </w:rPr>
  </w:style>
  <w:style w:type="paragraph" w:customStyle="1" w:styleId="30">
    <w:name w:val="?????3????"/>
    <w:basedOn w:val="Normal"/>
    <w:rsid w:val="005E0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1">
    <w:name w:val="??"/>
    <w:basedOn w:val="Normal"/>
    <w:rsid w:val="005E0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
    <w:basedOn w:val="Normal"/>
    <w:rsid w:val="003676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character" w:styleId="LineNumber">
    <w:name w:val="line number"/>
    <w:basedOn w:val="DefaultParagraphFont"/>
    <w:rsid w:val="00130F09"/>
  </w:style>
  <w:style w:type="paragraph" w:customStyle="1" w:styleId="Char">
    <w:name w:val="Char"/>
    <w:basedOn w:val="Normal"/>
    <w:rsid w:val="008E64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table" w:styleId="TableGrid">
    <w:name w:val="Table Grid"/>
    <w:basedOn w:val="TableNormal"/>
    <w:uiPriority w:val="39"/>
    <w:rsid w:val="008E64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 T"/>
    <w:basedOn w:val="Normal"/>
    <w:rsid w:val="00E012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character" w:customStyle="1" w:styleId="FooterChar">
    <w:name w:val="Footer Char"/>
    <w:link w:val="Footer"/>
    <w:uiPriority w:val="99"/>
    <w:rsid w:val="001657CE"/>
    <w:rPr>
      <w:rFonts w:ascii="Arial" w:hAnsi="Arial"/>
      <w:sz w:val="18"/>
      <w:szCs w:val="18"/>
    </w:rPr>
  </w:style>
  <w:style w:type="paragraph" w:styleId="NoSpacing">
    <w:name w:val="No Spacing"/>
    <w:uiPriority w:val="1"/>
    <w:qFormat/>
    <w:rsid w:val="006B5A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sz w:val="30"/>
      <w:szCs w:val="38"/>
    </w:rPr>
  </w:style>
  <w:style w:type="paragraph" w:styleId="ListParagraph">
    <w:name w:val="List Paragraph"/>
    <w:basedOn w:val="Normal"/>
    <w:uiPriority w:val="34"/>
    <w:qFormat/>
    <w:rsid w:val="00C113E2"/>
    <w:pPr>
      <w:ind w:left="720"/>
    </w:pPr>
    <w:rPr>
      <w:szCs w:val="22"/>
    </w:rPr>
  </w:style>
  <w:style w:type="character" w:customStyle="1" w:styleId="BodyText2Char">
    <w:name w:val="Body Text 2 Char"/>
    <w:link w:val="BodyText2"/>
    <w:rsid w:val="003103F4"/>
    <w:rPr>
      <w:rFonts w:ascii="Arial" w:hAnsi="Arial" w:cs="Times New Roman"/>
    </w:rPr>
  </w:style>
  <w:style w:type="paragraph" w:customStyle="1" w:styleId="a3">
    <w:name w:val="???????????"/>
    <w:basedOn w:val="Normal"/>
    <w:rsid w:val="008F1FDC"/>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b/>
      <w:bCs/>
      <w:sz w:val="28"/>
      <w:szCs w:val="28"/>
    </w:rPr>
  </w:style>
  <w:style w:type="character" w:customStyle="1" w:styleId="HeaderChar">
    <w:name w:val="Header Char"/>
    <w:link w:val="Header"/>
    <w:rsid w:val="005958EF"/>
    <w:rPr>
      <w:rFonts w:ascii="Arial" w:hAnsi="Arial"/>
      <w:sz w:val="18"/>
      <w:szCs w:val="18"/>
    </w:rPr>
  </w:style>
  <w:style w:type="paragraph" w:customStyle="1" w:styleId="acctstatementsub-heading">
    <w:name w:val="acct statement sub-heading"/>
    <w:aliases w:val="ass"/>
    <w:basedOn w:val="Normal"/>
    <w:next w:val="Normal"/>
    <w:rsid w:val="000C331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before="130" w:after="130"/>
      <w:ind w:left="1440" w:hanging="1134"/>
      <w:outlineLvl w:val="1"/>
    </w:pPr>
    <w:rPr>
      <w:rFonts w:ascii="Times New Roman" w:hAnsi="Times New Roman"/>
      <w:b/>
      <w:sz w:val="22"/>
      <w:szCs w:val="20"/>
      <w:lang w:val="en-GB" w:bidi="ar-SA"/>
    </w:rPr>
  </w:style>
  <w:style w:type="character" w:customStyle="1" w:styleId="BodyTextChar">
    <w:name w:val="Body Text Char"/>
    <w:aliases w:val="bt Char,body text Char,Body Char"/>
    <w:link w:val="BodyText"/>
    <w:rsid w:val="000C3316"/>
    <w:rPr>
      <w:rFonts w:ascii="Arial" w:hAnsi="Arial"/>
      <w:sz w:val="18"/>
      <w:szCs w:val="18"/>
    </w:rPr>
  </w:style>
  <w:style w:type="paragraph" w:customStyle="1" w:styleId="AccPolicysubhead">
    <w:name w:val="Acc Policy sub head"/>
    <w:basedOn w:val="BodyText"/>
    <w:next w:val="BodyText"/>
    <w:autoRedefine/>
    <w:rsid w:val="005C0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right="-45"/>
    </w:pPr>
    <w:rPr>
      <w:rFonts w:ascii="Times New Roman" w:hAnsi="Times New Roman"/>
      <w:i/>
      <w:iCs/>
      <w:sz w:val="22"/>
      <w:szCs w:val="22"/>
    </w:rPr>
  </w:style>
  <w:style w:type="paragraph" w:customStyle="1" w:styleId="1">
    <w:name w:val="เนื้อเรื่อง1"/>
    <w:basedOn w:val="Normal"/>
    <w:rsid w:val="00E449A8"/>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color w:val="800080"/>
      <w:sz w:val="28"/>
      <w:szCs w:val="28"/>
    </w:rPr>
  </w:style>
  <w:style w:type="paragraph" w:customStyle="1" w:styleId="block">
    <w:name w:val="block"/>
    <w:aliases w:val="b"/>
    <w:basedOn w:val="BodyText"/>
    <w:rsid w:val="004914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styleId="BodyTextIndent2">
    <w:name w:val="Body Text Indent 2"/>
    <w:basedOn w:val="Normal"/>
    <w:link w:val="BodyTextIndent2Char"/>
    <w:rsid w:val="00C27D28"/>
    <w:pPr>
      <w:spacing w:after="120" w:line="480" w:lineRule="auto"/>
      <w:ind w:left="283"/>
    </w:pPr>
    <w:rPr>
      <w:szCs w:val="22"/>
    </w:rPr>
  </w:style>
  <w:style w:type="character" w:customStyle="1" w:styleId="BodyTextIndent2Char">
    <w:name w:val="Body Text Indent 2 Char"/>
    <w:link w:val="BodyTextIndent2"/>
    <w:rsid w:val="00C27D28"/>
    <w:rPr>
      <w:rFonts w:ascii="Arial" w:hAnsi="Arial"/>
      <w:sz w:val="18"/>
      <w:szCs w:val="22"/>
    </w:rPr>
  </w:style>
  <w:style w:type="paragraph" w:customStyle="1" w:styleId="a4">
    <w:name w:val="???????"/>
    <w:basedOn w:val="Normal"/>
    <w:rsid w:val="008A7E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ttwolines">
    <w:name w:val="acct two lines"/>
    <w:aliases w:val="a2l"/>
    <w:basedOn w:val="Normal"/>
    <w:rsid w:val="001965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jern3">
    <w:name w:val="jern3"/>
    <w:basedOn w:val="Normal"/>
    <w:rsid w:val="00D56C23"/>
    <w:pPr>
      <w:pBdr>
        <w:bottom w:val="doub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pPr>
    <w:rPr>
      <w:rFonts w:ascii="Angsana New" w:eastAsia="SimSun" w:hAnsi="Times New Roman"/>
      <w:sz w:val="28"/>
      <w:szCs w:val="28"/>
      <w:lang w:val="th-TH"/>
    </w:rPr>
  </w:style>
  <w:style w:type="paragraph" w:styleId="HTMLPreformatted">
    <w:name w:val="HTML Preformatted"/>
    <w:basedOn w:val="Normal"/>
    <w:link w:val="HTMLPreformattedChar"/>
    <w:uiPriority w:val="99"/>
    <w:unhideWhenUsed/>
    <w:rsid w:val="00194E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uiPriority w:val="99"/>
    <w:rsid w:val="00194E84"/>
    <w:rPr>
      <w:rFonts w:ascii="Tahoma" w:hAnsi="Tahoma" w:cs="Tahoma"/>
    </w:rPr>
  </w:style>
  <w:style w:type="paragraph" w:customStyle="1" w:styleId="T0">
    <w:name w:val="Å§ª×Í T"/>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a5">
    <w:name w:val="Åº"/>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xl24">
    <w:name w:val="xl24"/>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pPr>
    <w:rPr>
      <w:rFonts w:ascii="Angsana New" w:hAnsi="Angsana New"/>
      <w:sz w:val="24"/>
      <w:szCs w:val="24"/>
    </w:rPr>
  </w:style>
  <w:style w:type="paragraph" w:customStyle="1" w:styleId="a6">
    <w:name w:val="เนื้อเรื่อง"/>
    <w:basedOn w:val="Normal"/>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sz w:val="28"/>
      <w:szCs w:val="28"/>
    </w:rPr>
  </w:style>
  <w:style w:type="paragraph" w:styleId="FootnoteText">
    <w:name w:val="footnote text"/>
    <w:basedOn w:val="Normal"/>
    <w:link w:val="FootnoteTextChar"/>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textAlignment w:val="baseline"/>
    </w:pPr>
    <w:rPr>
      <w:rFonts w:ascii="Times New Roman" w:hAnsi="CordiaUPC"/>
      <w:sz w:val="28"/>
      <w:szCs w:val="28"/>
    </w:rPr>
  </w:style>
  <w:style w:type="character" w:customStyle="1" w:styleId="FootnoteTextChar">
    <w:name w:val="Footnote Text Char"/>
    <w:link w:val="FootnoteText"/>
    <w:rsid w:val="00865669"/>
    <w:rPr>
      <w:rFonts w:hAnsi="CordiaUPC" w:cs="CordiaUPC"/>
      <w:sz w:val="28"/>
      <w:szCs w:val="28"/>
    </w:rPr>
  </w:style>
  <w:style w:type="paragraph" w:customStyle="1" w:styleId="10">
    <w:name w:val="???????????1"/>
    <w:basedOn w:val="Normal"/>
    <w:rsid w:val="0086566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color w:val="000080"/>
      <w:sz w:val="28"/>
      <w:szCs w:val="28"/>
    </w:rPr>
  </w:style>
  <w:style w:type="paragraph" w:customStyle="1" w:styleId="AccPolicysubheadChar">
    <w:name w:val="Acc Policy sub head Char"/>
    <w:basedOn w:val="BodyText"/>
    <w:next w:val="BodyText"/>
    <w:link w:val="AccPolicysubheadCharChar"/>
    <w:autoRedefine/>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2"/>
        <w:tab w:val="left" w:pos="0"/>
      </w:tabs>
      <w:spacing w:after="0"/>
      <w:ind w:right="389"/>
      <w:jc w:val="both"/>
    </w:pPr>
    <w:rPr>
      <w:rFonts w:ascii="Times New Roman" w:hAnsi="Times New Roman"/>
      <w:b/>
      <w:sz w:val="22"/>
      <w:szCs w:val="22"/>
      <w:lang w:eastAsia="en-GB"/>
    </w:rPr>
  </w:style>
  <w:style w:type="character" w:customStyle="1" w:styleId="AccPolicysubheadCharChar">
    <w:name w:val="Acc Policy sub head Char Char"/>
    <w:link w:val="AccPolicysubheadChar"/>
    <w:rsid w:val="00865669"/>
    <w:rPr>
      <w:b/>
      <w:sz w:val="22"/>
      <w:szCs w:val="22"/>
      <w:lang w:eastAsia="en-GB"/>
    </w:rPr>
  </w:style>
  <w:style w:type="paragraph" w:customStyle="1" w:styleId="AccPolicyalternativeChar">
    <w:name w:val="Acc Policy alternative Char"/>
    <w:basedOn w:val="AccPolicysubheadChar"/>
    <w:link w:val="AccPolicyalternativeCharChar"/>
    <w:autoRedefine/>
    <w:rsid w:val="00191389"/>
    <w:pPr>
      <w:ind w:left="1080"/>
    </w:pPr>
    <w:rPr>
      <w:color w:val="FF0000"/>
    </w:rPr>
  </w:style>
  <w:style w:type="character" w:customStyle="1" w:styleId="AccPolicyalternativeCharChar">
    <w:name w:val="Acc Policy alternative Char Char"/>
    <w:link w:val="AccPolicyalternativeChar"/>
    <w:rsid w:val="00191389"/>
    <w:rPr>
      <w:rFonts w:cs="Times New Roman"/>
      <w:b/>
      <w:color w:val="FF0000"/>
      <w:sz w:val="22"/>
      <w:szCs w:val="22"/>
      <w:lang w:eastAsia="en-GB"/>
    </w:rPr>
  </w:style>
  <w:style w:type="paragraph" w:customStyle="1" w:styleId="AccPolicyHeading">
    <w:name w:val="Acc Policy Heading"/>
    <w:basedOn w:val="BodyText"/>
    <w:link w:val="AccPolicyHeadingChar"/>
    <w:autoRedefine/>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865669"/>
    <w:rPr>
      <w:rFonts w:ascii="Angsana New" w:hAnsi="Angsana New"/>
      <w:b/>
      <w:bCs/>
      <w:i/>
      <w:iCs/>
      <w:sz w:val="30"/>
      <w:szCs w:val="30"/>
      <w:lang w:val="en-GB"/>
    </w:rPr>
  </w:style>
  <w:style w:type="paragraph" w:customStyle="1" w:styleId="Char0">
    <w:name w:val="Char"/>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paragraph" w:customStyle="1" w:styleId="E1">
    <w:name w:val="?????????? E"/>
    <w:basedOn w:val="Normal"/>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900"/>
        <w:tab w:val="left" w:pos="1242"/>
        <w:tab w:val="left" w:pos="1422"/>
        <w:tab w:val="left" w:pos="1782"/>
      </w:tabs>
      <w:spacing w:line="240" w:lineRule="auto"/>
      <w:jc w:val="center"/>
    </w:pPr>
    <w:rPr>
      <w:rFonts w:ascii="Times New Roman" w:hAnsi="Times New Roman"/>
      <w:b/>
      <w:bCs/>
      <w:sz w:val="22"/>
      <w:szCs w:val="22"/>
      <w:lang w:val="th-TH"/>
    </w:rPr>
  </w:style>
  <w:style w:type="character" w:customStyle="1" w:styleId="mediumtext1">
    <w:name w:val="medium_text1"/>
    <w:rsid w:val="00865669"/>
    <w:rPr>
      <w:sz w:val="22"/>
      <w:szCs w:val="22"/>
    </w:rPr>
  </w:style>
  <w:style w:type="paragraph" w:customStyle="1" w:styleId="Preformatted">
    <w:name w:val="Preformatted"/>
    <w:basedOn w:val="Normal"/>
    <w:link w:val="PreformattedChar"/>
    <w:rsid w:val="00865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pPr>
    <w:rPr>
      <w:rFonts w:ascii="Courier New" w:eastAsia="Cordia New" w:hAnsi="Courier New"/>
      <w:snapToGrid w:val="0"/>
      <w:sz w:val="20"/>
      <w:szCs w:val="20"/>
      <w:lang w:eastAsia="th-TH"/>
    </w:rPr>
  </w:style>
  <w:style w:type="character" w:customStyle="1" w:styleId="PreformattedChar">
    <w:name w:val="Preformatted Char"/>
    <w:link w:val="Preformatted"/>
    <w:rsid w:val="00865669"/>
    <w:rPr>
      <w:rFonts w:ascii="Courier New" w:eastAsia="Cordia New" w:hAnsi="Courier New"/>
      <w:snapToGrid w:val="0"/>
      <w:lang w:eastAsia="th-TH"/>
    </w:rPr>
  </w:style>
  <w:style w:type="paragraph" w:styleId="EndnoteText">
    <w:name w:val="endnote text"/>
    <w:basedOn w:val="Normal"/>
    <w:link w:val="EndnoteTextChar"/>
    <w:rsid w:val="00B33B84"/>
    <w:rPr>
      <w:sz w:val="20"/>
      <w:szCs w:val="25"/>
    </w:rPr>
  </w:style>
  <w:style w:type="character" w:customStyle="1" w:styleId="EndnoteTextChar">
    <w:name w:val="Endnote Text Char"/>
    <w:link w:val="EndnoteText"/>
    <w:rsid w:val="00B33B84"/>
    <w:rPr>
      <w:rFonts w:ascii="Arial" w:hAnsi="Arial"/>
      <w:szCs w:val="25"/>
    </w:rPr>
  </w:style>
  <w:style w:type="character" w:styleId="EndnoteReference">
    <w:name w:val="endnote reference"/>
    <w:rsid w:val="00B33B84"/>
    <w:rPr>
      <w:sz w:val="32"/>
      <w:szCs w:val="32"/>
      <w:vertAlign w:val="superscript"/>
    </w:rPr>
  </w:style>
  <w:style w:type="paragraph" w:customStyle="1" w:styleId="acctfourfigures">
    <w:name w:val="acct four figures"/>
    <w:aliases w:val="a4"/>
    <w:basedOn w:val="Normal"/>
    <w:rsid w:val="002F0E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character" w:customStyle="1" w:styleId="Heading5Char">
    <w:name w:val="Heading 5 Char"/>
    <w:basedOn w:val="DefaultParagraphFont"/>
    <w:link w:val="Heading5"/>
    <w:rsid w:val="00E338E5"/>
    <w:rPr>
      <w:rFonts w:ascii="Arial" w:hAnsi="Arial" w:cs="Times New Roman"/>
      <w:b/>
      <w:bCs/>
    </w:rPr>
  </w:style>
  <w:style w:type="character" w:customStyle="1" w:styleId="y2iqfc">
    <w:name w:val="y2iqfc"/>
    <w:basedOn w:val="DefaultParagraphFont"/>
    <w:rsid w:val="00787B56"/>
  </w:style>
  <w:style w:type="character" w:styleId="Hyperlink">
    <w:name w:val="Hyperlink"/>
    <w:basedOn w:val="DefaultParagraphFont"/>
    <w:rsid w:val="009452C9"/>
    <w:rPr>
      <w:color w:val="0000FF" w:themeColor="hyperlink"/>
      <w:u w:val="single"/>
    </w:rPr>
  </w:style>
  <w:style w:type="character" w:styleId="UnresolvedMention">
    <w:name w:val="Unresolved Mention"/>
    <w:basedOn w:val="DefaultParagraphFont"/>
    <w:uiPriority w:val="99"/>
    <w:semiHidden/>
    <w:unhideWhenUsed/>
    <w:rsid w:val="009452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4719">
      <w:bodyDiv w:val="1"/>
      <w:marLeft w:val="0"/>
      <w:marRight w:val="0"/>
      <w:marTop w:val="0"/>
      <w:marBottom w:val="0"/>
      <w:divBdr>
        <w:top w:val="none" w:sz="0" w:space="0" w:color="auto"/>
        <w:left w:val="none" w:sz="0" w:space="0" w:color="auto"/>
        <w:bottom w:val="none" w:sz="0" w:space="0" w:color="auto"/>
        <w:right w:val="none" w:sz="0" w:space="0" w:color="auto"/>
      </w:divBdr>
    </w:div>
    <w:div w:id="165174367">
      <w:bodyDiv w:val="1"/>
      <w:marLeft w:val="0"/>
      <w:marRight w:val="0"/>
      <w:marTop w:val="0"/>
      <w:marBottom w:val="0"/>
      <w:divBdr>
        <w:top w:val="none" w:sz="0" w:space="0" w:color="auto"/>
        <w:left w:val="none" w:sz="0" w:space="0" w:color="auto"/>
        <w:bottom w:val="none" w:sz="0" w:space="0" w:color="auto"/>
        <w:right w:val="none" w:sz="0" w:space="0" w:color="auto"/>
      </w:divBdr>
    </w:div>
    <w:div w:id="309021776">
      <w:bodyDiv w:val="1"/>
      <w:marLeft w:val="0"/>
      <w:marRight w:val="0"/>
      <w:marTop w:val="0"/>
      <w:marBottom w:val="0"/>
      <w:divBdr>
        <w:top w:val="none" w:sz="0" w:space="0" w:color="auto"/>
        <w:left w:val="none" w:sz="0" w:space="0" w:color="auto"/>
        <w:bottom w:val="none" w:sz="0" w:space="0" w:color="auto"/>
        <w:right w:val="none" w:sz="0" w:space="0" w:color="auto"/>
      </w:divBdr>
    </w:div>
    <w:div w:id="328754235">
      <w:bodyDiv w:val="1"/>
      <w:marLeft w:val="0"/>
      <w:marRight w:val="0"/>
      <w:marTop w:val="0"/>
      <w:marBottom w:val="0"/>
      <w:divBdr>
        <w:top w:val="none" w:sz="0" w:space="0" w:color="auto"/>
        <w:left w:val="none" w:sz="0" w:space="0" w:color="auto"/>
        <w:bottom w:val="none" w:sz="0" w:space="0" w:color="auto"/>
        <w:right w:val="none" w:sz="0" w:space="0" w:color="auto"/>
      </w:divBdr>
    </w:div>
    <w:div w:id="386804186">
      <w:bodyDiv w:val="1"/>
      <w:marLeft w:val="0"/>
      <w:marRight w:val="0"/>
      <w:marTop w:val="0"/>
      <w:marBottom w:val="0"/>
      <w:divBdr>
        <w:top w:val="none" w:sz="0" w:space="0" w:color="auto"/>
        <w:left w:val="none" w:sz="0" w:space="0" w:color="auto"/>
        <w:bottom w:val="none" w:sz="0" w:space="0" w:color="auto"/>
        <w:right w:val="none" w:sz="0" w:space="0" w:color="auto"/>
      </w:divBdr>
    </w:div>
    <w:div w:id="454371541">
      <w:bodyDiv w:val="1"/>
      <w:marLeft w:val="0"/>
      <w:marRight w:val="0"/>
      <w:marTop w:val="0"/>
      <w:marBottom w:val="0"/>
      <w:divBdr>
        <w:top w:val="none" w:sz="0" w:space="0" w:color="auto"/>
        <w:left w:val="none" w:sz="0" w:space="0" w:color="auto"/>
        <w:bottom w:val="none" w:sz="0" w:space="0" w:color="auto"/>
        <w:right w:val="none" w:sz="0" w:space="0" w:color="auto"/>
      </w:divBdr>
    </w:div>
    <w:div w:id="697897772">
      <w:bodyDiv w:val="1"/>
      <w:marLeft w:val="0"/>
      <w:marRight w:val="0"/>
      <w:marTop w:val="0"/>
      <w:marBottom w:val="0"/>
      <w:divBdr>
        <w:top w:val="none" w:sz="0" w:space="0" w:color="auto"/>
        <w:left w:val="none" w:sz="0" w:space="0" w:color="auto"/>
        <w:bottom w:val="none" w:sz="0" w:space="0" w:color="auto"/>
        <w:right w:val="none" w:sz="0" w:space="0" w:color="auto"/>
      </w:divBdr>
    </w:div>
    <w:div w:id="740449121">
      <w:bodyDiv w:val="1"/>
      <w:marLeft w:val="0"/>
      <w:marRight w:val="0"/>
      <w:marTop w:val="0"/>
      <w:marBottom w:val="0"/>
      <w:divBdr>
        <w:top w:val="none" w:sz="0" w:space="0" w:color="auto"/>
        <w:left w:val="none" w:sz="0" w:space="0" w:color="auto"/>
        <w:bottom w:val="none" w:sz="0" w:space="0" w:color="auto"/>
        <w:right w:val="none" w:sz="0" w:space="0" w:color="auto"/>
      </w:divBdr>
    </w:div>
    <w:div w:id="781605428">
      <w:bodyDiv w:val="1"/>
      <w:marLeft w:val="0"/>
      <w:marRight w:val="0"/>
      <w:marTop w:val="0"/>
      <w:marBottom w:val="0"/>
      <w:divBdr>
        <w:top w:val="none" w:sz="0" w:space="0" w:color="auto"/>
        <w:left w:val="none" w:sz="0" w:space="0" w:color="auto"/>
        <w:bottom w:val="none" w:sz="0" w:space="0" w:color="auto"/>
        <w:right w:val="none" w:sz="0" w:space="0" w:color="auto"/>
      </w:divBdr>
    </w:div>
    <w:div w:id="890847514">
      <w:bodyDiv w:val="1"/>
      <w:marLeft w:val="0"/>
      <w:marRight w:val="0"/>
      <w:marTop w:val="0"/>
      <w:marBottom w:val="0"/>
      <w:divBdr>
        <w:top w:val="none" w:sz="0" w:space="0" w:color="auto"/>
        <w:left w:val="none" w:sz="0" w:space="0" w:color="auto"/>
        <w:bottom w:val="none" w:sz="0" w:space="0" w:color="auto"/>
        <w:right w:val="none" w:sz="0" w:space="0" w:color="auto"/>
      </w:divBdr>
    </w:div>
    <w:div w:id="945427164">
      <w:bodyDiv w:val="1"/>
      <w:marLeft w:val="0"/>
      <w:marRight w:val="0"/>
      <w:marTop w:val="0"/>
      <w:marBottom w:val="0"/>
      <w:divBdr>
        <w:top w:val="none" w:sz="0" w:space="0" w:color="auto"/>
        <w:left w:val="none" w:sz="0" w:space="0" w:color="auto"/>
        <w:bottom w:val="none" w:sz="0" w:space="0" w:color="auto"/>
        <w:right w:val="none" w:sz="0" w:space="0" w:color="auto"/>
      </w:divBdr>
    </w:div>
    <w:div w:id="1031495609">
      <w:bodyDiv w:val="1"/>
      <w:marLeft w:val="0"/>
      <w:marRight w:val="0"/>
      <w:marTop w:val="0"/>
      <w:marBottom w:val="0"/>
      <w:divBdr>
        <w:top w:val="none" w:sz="0" w:space="0" w:color="auto"/>
        <w:left w:val="none" w:sz="0" w:space="0" w:color="auto"/>
        <w:bottom w:val="none" w:sz="0" w:space="0" w:color="auto"/>
        <w:right w:val="none" w:sz="0" w:space="0" w:color="auto"/>
      </w:divBdr>
    </w:div>
    <w:div w:id="1373572307">
      <w:bodyDiv w:val="1"/>
      <w:marLeft w:val="0"/>
      <w:marRight w:val="0"/>
      <w:marTop w:val="0"/>
      <w:marBottom w:val="0"/>
      <w:divBdr>
        <w:top w:val="none" w:sz="0" w:space="0" w:color="auto"/>
        <w:left w:val="none" w:sz="0" w:space="0" w:color="auto"/>
        <w:bottom w:val="none" w:sz="0" w:space="0" w:color="auto"/>
        <w:right w:val="none" w:sz="0" w:space="0" w:color="auto"/>
      </w:divBdr>
    </w:div>
    <w:div w:id="1478035774">
      <w:bodyDiv w:val="1"/>
      <w:marLeft w:val="0"/>
      <w:marRight w:val="0"/>
      <w:marTop w:val="0"/>
      <w:marBottom w:val="0"/>
      <w:divBdr>
        <w:top w:val="none" w:sz="0" w:space="0" w:color="auto"/>
        <w:left w:val="none" w:sz="0" w:space="0" w:color="auto"/>
        <w:bottom w:val="none" w:sz="0" w:space="0" w:color="auto"/>
        <w:right w:val="none" w:sz="0" w:space="0" w:color="auto"/>
      </w:divBdr>
    </w:div>
    <w:div w:id="1523088746">
      <w:bodyDiv w:val="1"/>
      <w:marLeft w:val="0"/>
      <w:marRight w:val="0"/>
      <w:marTop w:val="0"/>
      <w:marBottom w:val="0"/>
      <w:divBdr>
        <w:top w:val="none" w:sz="0" w:space="0" w:color="auto"/>
        <w:left w:val="none" w:sz="0" w:space="0" w:color="auto"/>
        <w:bottom w:val="none" w:sz="0" w:space="0" w:color="auto"/>
        <w:right w:val="none" w:sz="0" w:space="0" w:color="auto"/>
      </w:divBdr>
    </w:div>
    <w:div w:id="1682196387">
      <w:bodyDiv w:val="1"/>
      <w:marLeft w:val="0"/>
      <w:marRight w:val="0"/>
      <w:marTop w:val="0"/>
      <w:marBottom w:val="0"/>
      <w:divBdr>
        <w:top w:val="none" w:sz="0" w:space="0" w:color="auto"/>
        <w:left w:val="none" w:sz="0" w:space="0" w:color="auto"/>
        <w:bottom w:val="none" w:sz="0" w:space="0" w:color="auto"/>
        <w:right w:val="none" w:sz="0" w:space="0" w:color="auto"/>
      </w:divBdr>
    </w:div>
    <w:div w:id="186524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15B2F-A71A-485B-B7F9-635E8B71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1786</TotalTime>
  <Pages>28</Pages>
  <Words>10105</Words>
  <Characters>57601</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USHA SIAM STEEL INDUSTRIES PUBLIC COMPANY LIMITED</vt:lpstr>
    </vt:vector>
  </TitlesOfParts>
  <Company/>
  <LinksUpToDate>false</LinksUpToDate>
  <CharactersWithSpaces>67571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USHA SIAM STEEL INDUSTRIES PUBLIC COMPANY LIMITED</dc:title>
  <dc:creator>tadsong_h22</dc:creator>
  <cp:lastModifiedBy>Tanapon Boonto</cp:lastModifiedBy>
  <cp:revision>326</cp:revision>
  <cp:lastPrinted>2026-02-19T08:27:00Z</cp:lastPrinted>
  <dcterms:created xsi:type="dcterms:W3CDTF">2024-02-13T10:37:00Z</dcterms:created>
  <dcterms:modified xsi:type="dcterms:W3CDTF">2026-02-19T08:28:00Z</dcterms:modified>
</cp:coreProperties>
</file>