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88" w:type="dxa"/>
        <w:tblLook w:val="01E0" w:firstRow="1" w:lastRow="1" w:firstColumn="1" w:lastColumn="1" w:noHBand="0" w:noVBand="0"/>
      </w:tblPr>
      <w:tblGrid>
        <w:gridCol w:w="2268"/>
        <w:gridCol w:w="7320"/>
      </w:tblGrid>
      <w:tr w:rsidR="009426A8" w:rsidRPr="00A21BC0" w:rsidTr="00107516">
        <w:trPr>
          <w:trHeight w:val="2865"/>
        </w:trPr>
        <w:tc>
          <w:tcPr>
            <w:tcW w:w="2268" w:type="dxa"/>
            <w:shd w:val="clear" w:color="auto" w:fill="auto"/>
          </w:tcPr>
          <w:p w:rsidR="009426A8" w:rsidRPr="00A21BC0" w:rsidRDefault="009426A8" w:rsidP="009426A8">
            <w:pPr>
              <w:overflowPunct w:val="0"/>
              <w:autoSpaceDE w:val="0"/>
              <w:autoSpaceDN w:val="0"/>
              <w:adjustRightInd w:val="0"/>
              <w:spacing w:after="0" w:line="240" w:lineRule="auto"/>
              <w:textAlignment w:val="baseline"/>
              <w:rPr>
                <w:rFonts w:ascii="Angsana New" w:eastAsia="Times New Roman" w:hAnsi="Angsana New" w:cs="Angsana New"/>
                <w:sz w:val="36"/>
                <w:szCs w:val="36"/>
              </w:rPr>
            </w:pPr>
          </w:p>
        </w:tc>
        <w:tc>
          <w:tcPr>
            <w:tcW w:w="7320" w:type="dxa"/>
            <w:shd w:val="clear" w:color="auto" w:fill="auto"/>
            <w:vAlign w:val="center"/>
          </w:tcPr>
          <w:p w:rsidR="00EE0810" w:rsidRPr="00A21BC0" w:rsidRDefault="00EE0810" w:rsidP="00EE0810">
            <w:pPr>
              <w:spacing w:after="0" w:line="380" w:lineRule="exact"/>
              <w:ind w:left="14"/>
              <w:rPr>
                <w:rFonts w:ascii="Times New Roman" w:hAnsi="Times New Roman" w:cs="Times New Roman"/>
                <w:sz w:val="28"/>
              </w:rPr>
            </w:pPr>
            <w:r w:rsidRPr="00A21BC0">
              <w:rPr>
                <w:rFonts w:ascii="Times New Roman" w:hAnsi="Times New Roman" w:cs="Times New Roman"/>
                <w:sz w:val="28"/>
              </w:rPr>
              <w:t xml:space="preserve">LH Financial Group Public Company Limited </w:t>
            </w:r>
          </w:p>
          <w:p w:rsidR="00EE0810" w:rsidRPr="00A21BC0" w:rsidRDefault="00EE0810" w:rsidP="00EE0810">
            <w:pPr>
              <w:spacing w:after="0" w:line="380" w:lineRule="exact"/>
              <w:ind w:left="14"/>
              <w:rPr>
                <w:rFonts w:ascii="Times New Roman" w:hAnsi="Times New Roman" w:cs="Times New Roman"/>
                <w:sz w:val="28"/>
              </w:rPr>
            </w:pPr>
            <w:r w:rsidRPr="00A21BC0">
              <w:rPr>
                <w:rFonts w:ascii="Times New Roman" w:hAnsi="Times New Roman" w:cs="Times New Roman"/>
                <w:sz w:val="28"/>
              </w:rPr>
              <w:t>and its subsidiaries</w:t>
            </w:r>
          </w:p>
          <w:p w:rsidR="00EE0810" w:rsidRPr="00A21BC0" w:rsidRDefault="00EE0810" w:rsidP="00EE0810">
            <w:pPr>
              <w:spacing w:after="0" w:line="380" w:lineRule="exact"/>
              <w:ind w:left="14"/>
              <w:rPr>
                <w:rFonts w:ascii="Times New Roman" w:hAnsi="Times New Roman" w:cs="Times New Roman"/>
                <w:sz w:val="28"/>
              </w:rPr>
            </w:pPr>
            <w:r w:rsidRPr="00A21BC0">
              <w:rPr>
                <w:rFonts w:ascii="Times New Roman" w:hAnsi="Times New Roman" w:cs="Times New Roman"/>
                <w:sz w:val="28"/>
              </w:rPr>
              <w:t xml:space="preserve">Report and financial statements </w:t>
            </w:r>
          </w:p>
          <w:p w:rsidR="009426A8" w:rsidRPr="00A21BC0" w:rsidRDefault="00EE0810" w:rsidP="00A21BC0">
            <w:pPr>
              <w:overflowPunct w:val="0"/>
              <w:autoSpaceDE w:val="0"/>
              <w:autoSpaceDN w:val="0"/>
              <w:adjustRightInd w:val="0"/>
              <w:spacing w:after="0" w:line="380" w:lineRule="exact"/>
              <w:ind w:left="14"/>
              <w:textAlignment w:val="baseline"/>
              <w:rPr>
                <w:rFonts w:ascii="Times New Roman" w:eastAsia="Times New Roman" w:hAnsi="Times New Roman" w:cs="Times New Roman"/>
                <w:sz w:val="28"/>
              </w:rPr>
            </w:pPr>
            <w:r w:rsidRPr="00A21BC0">
              <w:rPr>
                <w:rFonts w:ascii="Times New Roman" w:hAnsi="Times New Roman" w:cs="Times New Roman"/>
                <w:sz w:val="28"/>
              </w:rPr>
              <w:t xml:space="preserve">30 June </w:t>
            </w:r>
            <w:r w:rsidR="00A21BC0">
              <w:rPr>
                <w:rFonts w:ascii="Times New Roman" w:hAnsi="Times New Roman" w:cs="Times New Roman"/>
                <w:sz w:val="28"/>
              </w:rPr>
              <w:t>2018</w:t>
            </w:r>
          </w:p>
        </w:tc>
      </w:tr>
    </w:tbl>
    <w:p w:rsidR="009426A8" w:rsidRPr="00A21BC0" w:rsidRDefault="009426A8" w:rsidP="006F6311">
      <w:pPr>
        <w:pStyle w:val="ps-000-normal"/>
        <w:spacing w:after="0" w:line="380" w:lineRule="exact"/>
        <w:rPr>
          <w:rFonts w:ascii="Arial" w:hAnsi="Arial" w:cs="Arial"/>
          <w:b/>
          <w:bCs/>
          <w:sz w:val="22"/>
          <w:szCs w:val="22"/>
        </w:rPr>
      </w:pPr>
    </w:p>
    <w:p w:rsidR="009426A8" w:rsidRPr="00A21BC0" w:rsidRDefault="009426A8" w:rsidP="006F6311">
      <w:pPr>
        <w:pStyle w:val="ps-000-normal"/>
        <w:spacing w:after="0" w:line="380" w:lineRule="exact"/>
        <w:rPr>
          <w:rFonts w:ascii="Arial" w:hAnsi="Arial" w:cs="Arial"/>
          <w:b/>
          <w:bCs/>
          <w:sz w:val="22"/>
          <w:szCs w:val="22"/>
        </w:rPr>
        <w:sectPr w:rsidR="009426A8" w:rsidRPr="00A21BC0" w:rsidSect="009426A8">
          <w:footerReference w:type="default" r:id="rId7"/>
          <w:pgSz w:w="11907" w:h="16839" w:code="9"/>
          <w:pgMar w:top="1728" w:right="1080" w:bottom="11520" w:left="360" w:header="720" w:footer="605" w:gutter="0"/>
          <w:pgNumType w:start="1"/>
          <w:cols w:space="720"/>
          <w:titlePg/>
          <w:docGrid w:linePitch="360"/>
        </w:sectPr>
      </w:pPr>
    </w:p>
    <w:p w:rsidR="00BC1222" w:rsidRPr="00A21BC0" w:rsidRDefault="00BC1222" w:rsidP="006F6311">
      <w:pPr>
        <w:pStyle w:val="ps-000-normal"/>
        <w:spacing w:after="0" w:line="380" w:lineRule="exact"/>
        <w:rPr>
          <w:rFonts w:ascii="Arial" w:hAnsi="Arial" w:cs="Arial"/>
          <w:b/>
          <w:bCs/>
          <w:sz w:val="22"/>
          <w:szCs w:val="22"/>
        </w:rPr>
      </w:pPr>
      <w:r w:rsidRPr="00A21BC0">
        <w:rPr>
          <w:rFonts w:ascii="Arial" w:hAnsi="Arial" w:cs="Arial"/>
          <w:b/>
          <w:bCs/>
          <w:sz w:val="22"/>
          <w:szCs w:val="22"/>
        </w:rPr>
        <w:lastRenderedPageBreak/>
        <w:t>Independent Auditor's Report</w:t>
      </w:r>
    </w:p>
    <w:p w:rsidR="00BC1222" w:rsidRPr="00A21BC0" w:rsidRDefault="00BC1222" w:rsidP="006F6311">
      <w:pPr>
        <w:pStyle w:val="ps-000-normal"/>
        <w:spacing w:after="0" w:line="380" w:lineRule="exact"/>
        <w:rPr>
          <w:rFonts w:ascii="Arial" w:hAnsi="Arial" w:cs="Arial"/>
          <w:sz w:val="22"/>
          <w:szCs w:val="22"/>
        </w:rPr>
      </w:pPr>
      <w:r w:rsidRPr="00A21BC0">
        <w:rPr>
          <w:rFonts w:ascii="Arial" w:hAnsi="Arial" w:cs="Arial"/>
          <w:sz w:val="22"/>
          <w:szCs w:val="22"/>
        </w:rPr>
        <w:t xml:space="preserve">To the Shareholders of LH Financial Group Public Company Limited </w:t>
      </w:r>
    </w:p>
    <w:p w:rsidR="005300A2" w:rsidRPr="00A21BC0" w:rsidRDefault="005300A2" w:rsidP="005300A2">
      <w:pPr>
        <w:pStyle w:val="ps-000-normal"/>
        <w:spacing w:before="360" w:line="380" w:lineRule="exact"/>
        <w:rPr>
          <w:rFonts w:ascii="Arial" w:hAnsi="Arial" w:cs="Arial"/>
          <w:b/>
          <w:bCs/>
          <w:sz w:val="22"/>
          <w:szCs w:val="22"/>
          <w:u w:val="single"/>
        </w:rPr>
      </w:pPr>
      <w:r w:rsidRPr="00A21BC0">
        <w:rPr>
          <w:rFonts w:ascii="Arial" w:hAnsi="Arial" w:cs="Arial"/>
          <w:b/>
          <w:bCs/>
          <w:sz w:val="22"/>
          <w:szCs w:val="22"/>
          <w:u w:val="single"/>
        </w:rPr>
        <w:t>Report on Audit of Financial Statements</w:t>
      </w:r>
    </w:p>
    <w:p w:rsidR="00BC1222" w:rsidRPr="00A21BC0" w:rsidRDefault="00BC1222" w:rsidP="005300A2">
      <w:pPr>
        <w:pStyle w:val="ps-000-normal"/>
        <w:spacing w:before="120" w:line="380" w:lineRule="exact"/>
        <w:rPr>
          <w:rFonts w:ascii="Arial" w:hAnsi="Arial" w:cs="Arial"/>
          <w:b/>
          <w:bCs/>
          <w:sz w:val="22"/>
          <w:szCs w:val="22"/>
        </w:rPr>
      </w:pPr>
      <w:r w:rsidRPr="00A21BC0">
        <w:rPr>
          <w:rFonts w:ascii="Arial" w:hAnsi="Arial" w:cs="Arial"/>
          <w:b/>
          <w:bCs/>
          <w:sz w:val="22"/>
          <w:szCs w:val="22"/>
        </w:rPr>
        <w:t>Opinion</w:t>
      </w:r>
    </w:p>
    <w:p w:rsidR="00BC1222" w:rsidRPr="00A21BC0" w:rsidRDefault="00BC1222" w:rsidP="005300A2">
      <w:pPr>
        <w:pStyle w:val="BodyText"/>
        <w:numPr>
          <w:ilvl w:val="0"/>
          <w:numId w:val="0"/>
        </w:numPr>
        <w:spacing w:before="120" w:line="380" w:lineRule="exact"/>
        <w:ind w:right="-43"/>
        <w:rPr>
          <w:rFonts w:ascii="Arial" w:hAnsi="Arial" w:cs="Arial"/>
          <w:sz w:val="22"/>
          <w:szCs w:val="22"/>
        </w:rPr>
      </w:pPr>
      <w:r w:rsidRPr="00A21BC0">
        <w:rPr>
          <w:rFonts w:ascii="Arial" w:hAnsi="Arial" w:cs="Arial"/>
          <w:sz w:val="22"/>
          <w:szCs w:val="22"/>
        </w:rPr>
        <w:t xml:space="preserve">I have audited the accompanying consolidated financial statements of LH Financial Group Public Company Limited and its subsidiaries (the Group), which comprise the consolidated statement of financial position as at </w:t>
      </w:r>
      <w:r w:rsidR="00EE0810" w:rsidRPr="00A21BC0">
        <w:rPr>
          <w:rFonts w:ascii="Arial" w:hAnsi="Arial" w:cs="Arial"/>
          <w:sz w:val="22"/>
          <w:szCs w:val="22"/>
        </w:rPr>
        <w:t>30 June 201</w:t>
      </w:r>
      <w:r w:rsidR="00A21BC0">
        <w:rPr>
          <w:rFonts w:ascii="Arial" w:hAnsi="Arial" w:cs="Arial"/>
          <w:sz w:val="22"/>
          <w:szCs w:val="22"/>
        </w:rPr>
        <w:t>8</w:t>
      </w:r>
      <w:r w:rsidRPr="00A21BC0">
        <w:rPr>
          <w:rFonts w:ascii="Arial" w:hAnsi="Arial" w:cs="Arial"/>
          <w:sz w:val="22"/>
          <w:szCs w:val="22"/>
        </w:rPr>
        <w:t xml:space="preserve">, the related consolidated statements of comprehensive income, changes in </w:t>
      </w:r>
      <w:r w:rsidR="009A2C65" w:rsidRPr="00A21BC0">
        <w:rPr>
          <w:rFonts w:ascii="Arial" w:hAnsi="Arial" w:cs="Arial"/>
          <w:sz w:val="22"/>
          <w:szCs w:val="22"/>
        </w:rPr>
        <w:t xml:space="preserve">owners’ </w:t>
      </w:r>
      <w:r w:rsidRPr="00A21BC0">
        <w:rPr>
          <w:rFonts w:ascii="Arial" w:hAnsi="Arial" w:cs="Arial"/>
          <w:sz w:val="22"/>
          <w:szCs w:val="22"/>
        </w:rPr>
        <w:t xml:space="preserve">equity and cash flows for the </w:t>
      </w:r>
      <w:r w:rsidR="005300A2" w:rsidRPr="00A21BC0">
        <w:rPr>
          <w:rFonts w:ascii="Arial" w:hAnsi="Arial" w:cs="Arial"/>
          <w:sz w:val="22"/>
          <w:szCs w:val="22"/>
        </w:rPr>
        <w:t>six-month period the</w:t>
      </w:r>
      <w:r w:rsidR="00EE0810" w:rsidRPr="00A21BC0">
        <w:rPr>
          <w:rFonts w:ascii="Arial" w:hAnsi="Arial" w:cs="Arial"/>
          <w:sz w:val="22"/>
          <w:szCs w:val="22"/>
        </w:rPr>
        <w:t>n ended</w:t>
      </w:r>
      <w:r w:rsidRPr="00A21BC0">
        <w:rPr>
          <w:rFonts w:ascii="Arial" w:hAnsi="Arial" w:cs="Arial"/>
          <w:sz w:val="22"/>
          <w:szCs w:val="22"/>
        </w:rPr>
        <w:t>, and notes to the consolidated financial statements, including a summary of significant accounting policies, and have also audited the separate financial statements of LH Financial Group Public Company Limited for the same period.</w:t>
      </w:r>
    </w:p>
    <w:p w:rsidR="00BC1222" w:rsidRPr="00A21BC0" w:rsidRDefault="00BC1222" w:rsidP="006F6311">
      <w:pPr>
        <w:pStyle w:val="ps-000-normal"/>
        <w:spacing w:before="120" w:line="380" w:lineRule="exact"/>
        <w:rPr>
          <w:rFonts w:ascii="Arial" w:hAnsi="Arial" w:cs="Arial"/>
          <w:color w:val="auto"/>
          <w:sz w:val="22"/>
          <w:szCs w:val="22"/>
        </w:rPr>
      </w:pPr>
      <w:r w:rsidRPr="00A21BC0">
        <w:rPr>
          <w:rFonts w:ascii="Arial" w:hAnsi="Arial" w:cs="Arial"/>
          <w:color w:val="auto"/>
          <w:sz w:val="22"/>
          <w:szCs w:val="22"/>
        </w:rPr>
        <w:t xml:space="preserve">In my opinion, the financial statements referred to above present fairly, in all material respects, the financial position of LH Financial Group Public Company Limited and its subsidiaries and of LH Financial Group Public Company Limited as at </w:t>
      </w:r>
      <w:r w:rsidR="00EE0810" w:rsidRPr="00A21BC0">
        <w:rPr>
          <w:rFonts w:ascii="Arial" w:hAnsi="Arial" w:cs="Arial"/>
          <w:color w:val="auto"/>
          <w:sz w:val="22"/>
          <w:szCs w:val="22"/>
        </w:rPr>
        <w:t>30 June 201</w:t>
      </w:r>
      <w:r w:rsidR="00A21BC0">
        <w:rPr>
          <w:rFonts w:ascii="Arial" w:hAnsi="Arial" w:cs="Arial"/>
          <w:color w:val="auto"/>
          <w:sz w:val="22"/>
          <w:szCs w:val="22"/>
        </w:rPr>
        <w:t>8</w:t>
      </w:r>
      <w:r w:rsidRPr="00A21BC0">
        <w:rPr>
          <w:rFonts w:ascii="Arial" w:hAnsi="Arial" w:cs="Arial"/>
          <w:color w:val="auto"/>
          <w:sz w:val="22"/>
          <w:szCs w:val="22"/>
        </w:rPr>
        <w:t xml:space="preserve">, </w:t>
      </w:r>
      <w:r w:rsidR="005C5293" w:rsidRPr="00A21BC0">
        <w:rPr>
          <w:rFonts w:ascii="Arial" w:hAnsi="Arial" w:cs="Arial"/>
          <w:color w:val="auto"/>
          <w:sz w:val="22"/>
          <w:szCs w:val="22"/>
        </w:rPr>
        <w:t xml:space="preserve">and </w:t>
      </w:r>
      <w:r w:rsidRPr="00A21BC0">
        <w:rPr>
          <w:rFonts w:ascii="Arial" w:hAnsi="Arial" w:cs="Arial"/>
          <w:color w:val="auto"/>
          <w:sz w:val="22"/>
          <w:szCs w:val="22"/>
        </w:rPr>
        <w:t xml:space="preserve">their financial performance and cash flows for the </w:t>
      </w:r>
      <w:r w:rsidR="005300A2" w:rsidRPr="00A21BC0">
        <w:rPr>
          <w:rFonts w:ascii="Arial" w:hAnsi="Arial" w:cs="Arial"/>
          <w:color w:val="auto"/>
          <w:sz w:val="22"/>
          <w:szCs w:val="22"/>
        </w:rPr>
        <w:t>six-month period</w:t>
      </w:r>
      <w:r w:rsidRPr="00A21BC0">
        <w:rPr>
          <w:rFonts w:ascii="Arial" w:hAnsi="Arial" w:cs="Arial"/>
          <w:color w:val="auto"/>
          <w:sz w:val="22"/>
          <w:szCs w:val="22"/>
        </w:rPr>
        <w:t xml:space="preserve"> then ended in accordance with Thai Financial Reporting Standards.</w:t>
      </w:r>
    </w:p>
    <w:p w:rsidR="00BC1222" w:rsidRPr="00A21BC0" w:rsidRDefault="00BC1222" w:rsidP="006F6311">
      <w:pPr>
        <w:pStyle w:val="ps-000-normal"/>
        <w:spacing w:before="120" w:line="380" w:lineRule="exact"/>
        <w:rPr>
          <w:rFonts w:ascii="Arial" w:hAnsi="Arial" w:cs="Arial"/>
          <w:b/>
          <w:bCs/>
          <w:sz w:val="22"/>
          <w:szCs w:val="22"/>
        </w:rPr>
      </w:pPr>
      <w:r w:rsidRPr="00A21BC0">
        <w:rPr>
          <w:rFonts w:ascii="Arial" w:hAnsi="Arial" w:cs="Arial"/>
          <w:b/>
          <w:bCs/>
          <w:sz w:val="22"/>
          <w:szCs w:val="22"/>
        </w:rPr>
        <w:t>Basis for Opinion</w:t>
      </w:r>
    </w:p>
    <w:p w:rsidR="00BC1222" w:rsidRPr="00A21BC0" w:rsidRDefault="00BC1222" w:rsidP="006F6311">
      <w:pPr>
        <w:pStyle w:val="ps-000-normal"/>
        <w:spacing w:before="120" w:line="380" w:lineRule="exact"/>
        <w:rPr>
          <w:rFonts w:ascii="Arial" w:hAnsi="Arial" w:cs="Arial"/>
          <w:sz w:val="22"/>
          <w:szCs w:val="22"/>
        </w:rPr>
      </w:pPr>
      <w:r w:rsidRPr="00A21BC0">
        <w:rPr>
          <w:rFonts w:ascii="Arial" w:hAnsi="Arial" w:cs="Arial"/>
          <w:sz w:val="22"/>
          <w:szCs w:val="22"/>
        </w:rPr>
        <w:t>I conducted my audit in accordance with Thai Standards on Auditing. My responsibilities under those standards are further described in the Auditor’s Responsibilities for the Audit of the Financial Statements section of my report. I am independent of the Group in accordance with the Code of Ethics for Professional Accountants as issued by the Federation of Accounting Professions as relevant to my audit of the financial statements, and I have fulfilled my other ethical responsibilities in accordance with the Code. I believe that the audit evidence I have obtained is sufficient and appropriate to provide a basis for my opinion.</w:t>
      </w:r>
    </w:p>
    <w:p w:rsidR="00BC1222" w:rsidRPr="00A21BC0" w:rsidRDefault="00BC1222" w:rsidP="006F6311">
      <w:pPr>
        <w:spacing w:before="120" w:after="120" w:line="380" w:lineRule="exact"/>
        <w:rPr>
          <w:rFonts w:ascii="Arial" w:hAnsi="Arial" w:cs="Arial"/>
          <w:b/>
          <w:bCs/>
          <w:szCs w:val="22"/>
        </w:rPr>
      </w:pPr>
    </w:p>
    <w:p w:rsidR="00BC1222" w:rsidRPr="00A21BC0" w:rsidRDefault="00BC1222" w:rsidP="006F6311">
      <w:pPr>
        <w:spacing w:before="120" w:after="120" w:line="380" w:lineRule="exact"/>
        <w:rPr>
          <w:rFonts w:ascii="Arial" w:hAnsi="Arial" w:cs="Arial"/>
          <w:b/>
          <w:bCs/>
          <w:szCs w:val="22"/>
        </w:rPr>
        <w:sectPr w:rsidR="00BC1222" w:rsidRPr="00A21BC0" w:rsidSect="006F6311">
          <w:pgSz w:w="11907" w:h="16839" w:code="9"/>
          <w:pgMar w:top="3600" w:right="1080" w:bottom="1080" w:left="1296" w:header="720" w:footer="605" w:gutter="0"/>
          <w:pgNumType w:start="1"/>
          <w:cols w:space="720"/>
          <w:titlePg/>
          <w:docGrid w:linePitch="360"/>
        </w:sectPr>
      </w:pPr>
    </w:p>
    <w:p w:rsidR="00BC1222" w:rsidRPr="00A21BC0" w:rsidRDefault="00BC1222" w:rsidP="006F6311">
      <w:pPr>
        <w:pStyle w:val="ps-000-normal"/>
        <w:spacing w:before="120" w:line="380" w:lineRule="exact"/>
        <w:rPr>
          <w:rFonts w:ascii="Arial" w:hAnsi="Arial" w:cs="Arial"/>
          <w:b/>
          <w:bCs/>
          <w:sz w:val="22"/>
          <w:szCs w:val="22"/>
        </w:rPr>
      </w:pPr>
      <w:r w:rsidRPr="00A21BC0">
        <w:rPr>
          <w:rFonts w:ascii="Arial" w:hAnsi="Arial" w:cs="Arial"/>
          <w:b/>
          <w:bCs/>
          <w:sz w:val="22"/>
          <w:szCs w:val="22"/>
        </w:rPr>
        <w:lastRenderedPageBreak/>
        <w:t>Key Audit Matters</w:t>
      </w:r>
    </w:p>
    <w:p w:rsidR="00BC1222" w:rsidRPr="00A21BC0" w:rsidRDefault="00BC1222" w:rsidP="006F6311">
      <w:pPr>
        <w:pStyle w:val="ps-000-normal"/>
        <w:spacing w:before="120" w:line="380" w:lineRule="exact"/>
        <w:rPr>
          <w:rFonts w:ascii="Arial" w:hAnsi="Arial" w:cs="Arial"/>
          <w:sz w:val="22"/>
          <w:szCs w:val="22"/>
        </w:rPr>
      </w:pPr>
      <w:r w:rsidRPr="00A21BC0">
        <w:rPr>
          <w:rFonts w:ascii="Arial" w:hAnsi="Arial" w:cs="Arial"/>
          <w:sz w:val="22"/>
          <w:szCs w:val="22"/>
        </w:rPr>
        <w:t xml:space="preserve">Key audit matters are those matters that, in my professional judgement, were of most significance in my audit of the financial statements of the current period. These matters were addressed in the context of my audit of the financial statements as a whole, and in forming my opinion thereon, and I do not provide a separate opinion on these matters. </w:t>
      </w:r>
    </w:p>
    <w:p w:rsidR="00BC1222" w:rsidRPr="00A21BC0" w:rsidRDefault="00BC1222" w:rsidP="006F6311">
      <w:pPr>
        <w:pStyle w:val="ps-000-normal"/>
        <w:spacing w:before="120" w:line="380" w:lineRule="exact"/>
        <w:rPr>
          <w:rFonts w:ascii="Arial" w:hAnsi="Arial" w:cs="Arial"/>
          <w:i/>
          <w:iCs/>
          <w:color w:val="548DD4" w:themeColor="text2" w:themeTint="99"/>
          <w:sz w:val="22"/>
          <w:szCs w:val="22"/>
        </w:rPr>
      </w:pPr>
      <w:r w:rsidRPr="00A21BC0">
        <w:rPr>
          <w:rFonts w:ascii="Arial" w:hAnsi="Arial" w:cs="Arial"/>
          <w:sz w:val="22"/>
          <w:szCs w:val="22"/>
        </w:rPr>
        <w:t>I have fulfilled the responsibilities described in the Auditor’s Responsibilities for the Audit of the Financial Statements section of my report, including in relation to these matters. Accordingly, my audit included the performance of procedures designed to respond to my assessment of the risks of material misstatement of the financial statements. The results of my audit procedures, including the procedures performed to address the matters below, provide the basis for my audit opinion on the accompanying financial statements as a whole.</w:t>
      </w:r>
    </w:p>
    <w:p w:rsidR="00BC1222" w:rsidRPr="00A21BC0" w:rsidRDefault="00BC1222" w:rsidP="006F6311">
      <w:pPr>
        <w:pStyle w:val="ps-000-normal"/>
        <w:spacing w:before="120" w:line="380" w:lineRule="exact"/>
        <w:rPr>
          <w:rFonts w:ascii="Arial" w:hAnsi="Arial" w:cs="Arial"/>
          <w:sz w:val="22"/>
          <w:szCs w:val="22"/>
        </w:rPr>
      </w:pPr>
      <w:r w:rsidRPr="00A21BC0">
        <w:rPr>
          <w:rFonts w:ascii="Arial" w:hAnsi="Arial" w:cs="Arial"/>
          <w:sz w:val="22"/>
          <w:szCs w:val="22"/>
        </w:rPr>
        <w:t>Key audit matters and how audit procedures respond for each matter are</w:t>
      </w:r>
      <w:r w:rsidRPr="00A21BC0">
        <w:rPr>
          <w:rFonts w:ascii="Arial" w:hAnsi="Arial" w:cs="Arial"/>
          <w:sz w:val="22"/>
          <w:szCs w:val="22"/>
          <w:cs/>
        </w:rPr>
        <w:t xml:space="preserve"> </w:t>
      </w:r>
      <w:r w:rsidRPr="00A21BC0">
        <w:rPr>
          <w:rFonts w:ascii="Arial" w:hAnsi="Arial" w:cs="Arial"/>
          <w:sz w:val="22"/>
          <w:szCs w:val="22"/>
        </w:rPr>
        <w:t>described below.</w:t>
      </w:r>
    </w:p>
    <w:p w:rsidR="00BC1222" w:rsidRPr="00A21BC0" w:rsidRDefault="00BC1222" w:rsidP="006F6311">
      <w:pPr>
        <w:spacing w:before="120" w:after="120" w:line="380" w:lineRule="exact"/>
        <w:rPr>
          <w:rFonts w:ascii="Arial" w:hAnsi="Arial" w:cs="Arial"/>
          <w:b/>
          <w:bCs/>
          <w:i/>
          <w:iCs/>
          <w:szCs w:val="22"/>
        </w:rPr>
      </w:pPr>
      <w:r w:rsidRPr="00A21BC0">
        <w:rPr>
          <w:rFonts w:ascii="Arial" w:hAnsi="Arial" w:cs="Arial"/>
          <w:b/>
          <w:bCs/>
          <w:i/>
          <w:iCs/>
          <w:szCs w:val="22"/>
        </w:rPr>
        <w:t xml:space="preserve">Allowance for doubtful accounts </w:t>
      </w:r>
      <w:r w:rsidR="00A53645" w:rsidRPr="00A21BC0">
        <w:rPr>
          <w:rFonts w:ascii="Arial" w:hAnsi="Arial" w:cs="Arial"/>
          <w:b/>
          <w:bCs/>
          <w:i/>
          <w:iCs/>
          <w:szCs w:val="22"/>
        </w:rPr>
        <w:t>on</w:t>
      </w:r>
      <w:r w:rsidRPr="00A21BC0">
        <w:rPr>
          <w:rFonts w:ascii="Arial" w:hAnsi="Arial" w:cs="Arial"/>
          <w:b/>
          <w:bCs/>
          <w:i/>
          <w:iCs/>
          <w:szCs w:val="22"/>
        </w:rPr>
        <w:t xml:space="preserve"> loans to customers</w:t>
      </w:r>
    </w:p>
    <w:p w:rsidR="00BC1222" w:rsidRPr="00A21BC0" w:rsidRDefault="00BC1222" w:rsidP="006F6311">
      <w:pPr>
        <w:spacing w:before="120" w:after="120" w:line="380" w:lineRule="exact"/>
        <w:rPr>
          <w:rFonts w:ascii="Arial" w:hAnsi="Arial" w:cs="Arial"/>
          <w:szCs w:val="22"/>
        </w:rPr>
      </w:pPr>
      <w:r w:rsidRPr="00A21BC0">
        <w:rPr>
          <w:rFonts w:ascii="Arial" w:hAnsi="Arial" w:cs="Arial"/>
          <w:szCs w:val="22"/>
        </w:rPr>
        <w:t xml:space="preserve">As </w:t>
      </w:r>
      <w:r w:rsidR="000E342C" w:rsidRPr="00A21BC0">
        <w:rPr>
          <w:rFonts w:ascii="Arial" w:hAnsi="Arial" w:cs="Arial"/>
          <w:szCs w:val="22"/>
        </w:rPr>
        <w:t>described</w:t>
      </w:r>
      <w:r w:rsidRPr="00A21BC0">
        <w:rPr>
          <w:rFonts w:ascii="Arial" w:hAnsi="Arial" w:cs="Arial"/>
          <w:szCs w:val="22"/>
        </w:rPr>
        <w:t xml:space="preserve"> in Note 10 to the financial statements, as at </w:t>
      </w:r>
      <w:r w:rsidR="00EE0810" w:rsidRPr="00A21BC0">
        <w:rPr>
          <w:rFonts w:ascii="Arial" w:hAnsi="Arial" w:cs="Arial"/>
          <w:szCs w:val="22"/>
        </w:rPr>
        <w:t>30 June 201</w:t>
      </w:r>
      <w:r w:rsidR="00A21BC0">
        <w:rPr>
          <w:rFonts w:ascii="Arial" w:hAnsi="Arial" w:cs="Arial"/>
          <w:szCs w:val="22"/>
        </w:rPr>
        <w:t>8</w:t>
      </w:r>
      <w:r w:rsidRPr="00A21BC0">
        <w:rPr>
          <w:rFonts w:ascii="Arial" w:hAnsi="Arial" w:cs="Arial"/>
          <w:szCs w:val="22"/>
        </w:rPr>
        <w:t xml:space="preserve">, the Group had </w:t>
      </w:r>
      <w:r w:rsidR="00D17B1F">
        <w:rPr>
          <w:rFonts w:ascii="Arial" w:hAnsi="Arial" w:cs="Arial"/>
          <w:szCs w:val="22"/>
        </w:rPr>
        <w:t xml:space="preserve">total </w:t>
      </w:r>
      <w:r w:rsidRPr="00A21BC0">
        <w:rPr>
          <w:rFonts w:ascii="Arial" w:hAnsi="Arial" w:cs="Arial"/>
          <w:szCs w:val="22"/>
        </w:rPr>
        <w:t xml:space="preserve">loans to customers of Baht </w:t>
      </w:r>
      <w:r w:rsidR="00A21BC0">
        <w:rPr>
          <w:rFonts w:ascii="Arial" w:hAnsi="Arial" w:cs="Arial"/>
          <w:szCs w:val="22"/>
        </w:rPr>
        <w:t>152,002</w:t>
      </w:r>
      <w:r w:rsidRPr="00A21BC0">
        <w:rPr>
          <w:rFonts w:ascii="Arial" w:hAnsi="Arial" w:cs="Arial"/>
          <w:szCs w:val="22"/>
        </w:rPr>
        <w:t xml:space="preserve"> million (accounting for </w:t>
      </w:r>
      <w:r w:rsidR="00A21BC0">
        <w:rPr>
          <w:rFonts w:ascii="Arial" w:hAnsi="Arial" w:cs="Arial"/>
          <w:szCs w:val="22"/>
        </w:rPr>
        <w:t>66</w:t>
      </w:r>
      <w:r w:rsidRPr="00A21BC0">
        <w:rPr>
          <w:rFonts w:ascii="Arial" w:hAnsi="Arial" w:cs="Arial"/>
          <w:szCs w:val="22"/>
        </w:rPr>
        <w:t xml:space="preserve">% of total assets) and allowance </w:t>
      </w:r>
      <w:r w:rsidR="00D17B1F">
        <w:rPr>
          <w:rFonts w:ascii="Arial" w:hAnsi="Arial" w:cs="Arial"/>
          <w:szCs w:val="22"/>
        </w:rPr>
        <w:t xml:space="preserve">             </w:t>
      </w:r>
      <w:r w:rsidRPr="00A21BC0">
        <w:rPr>
          <w:rFonts w:ascii="Arial" w:hAnsi="Arial" w:cs="Arial"/>
          <w:szCs w:val="22"/>
        </w:rPr>
        <w:t xml:space="preserve">for doubtful accounts of Baht </w:t>
      </w:r>
      <w:r w:rsidR="005300A2" w:rsidRPr="00A21BC0">
        <w:rPr>
          <w:rFonts w:ascii="Arial" w:hAnsi="Arial" w:cs="Arial"/>
          <w:szCs w:val="22"/>
        </w:rPr>
        <w:t>3,</w:t>
      </w:r>
      <w:r w:rsidR="0003140E">
        <w:rPr>
          <w:rFonts w:ascii="Arial" w:hAnsi="Arial" w:cs="Arial"/>
          <w:szCs w:val="22"/>
        </w:rPr>
        <w:t>804</w:t>
      </w:r>
      <w:r w:rsidRPr="00A21BC0">
        <w:rPr>
          <w:rFonts w:ascii="Arial" w:hAnsi="Arial" w:cs="Arial"/>
          <w:szCs w:val="22"/>
        </w:rPr>
        <w:t xml:space="preserve"> million, which is a material amount. </w:t>
      </w:r>
      <w:r w:rsidR="00D17B1F">
        <w:rPr>
          <w:rFonts w:ascii="Arial" w:hAnsi="Arial" w:cs="Arial"/>
          <w:szCs w:val="22"/>
        </w:rPr>
        <w:t xml:space="preserve">The Group has policies in setting up an </w:t>
      </w:r>
      <w:r w:rsidR="00F32A2C" w:rsidRPr="00A21BC0">
        <w:rPr>
          <w:rFonts w:ascii="Arial" w:hAnsi="Arial" w:cs="Arial"/>
          <w:szCs w:val="22"/>
        </w:rPr>
        <w:t>a</w:t>
      </w:r>
      <w:r w:rsidRPr="00A21BC0">
        <w:rPr>
          <w:rFonts w:ascii="Arial" w:hAnsi="Arial" w:cs="Arial"/>
          <w:szCs w:val="22"/>
        </w:rPr>
        <w:t xml:space="preserve">llowance for doubtful accounts </w:t>
      </w:r>
      <w:r w:rsidR="00D17B1F">
        <w:rPr>
          <w:rFonts w:ascii="Arial" w:hAnsi="Arial" w:cs="Arial"/>
          <w:szCs w:val="22"/>
        </w:rPr>
        <w:t>on loans to customers as described in Note 4.9 to the financial statements</w:t>
      </w:r>
      <w:r w:rsidRPr="00A21BC0">
        <w:rPr>
          <w:rFonts w:ascii="Arial" w:hAnsi="Arial" w:cs="Arial"/>
          <w:szCs w:val="22"/>
        </w:rPr>
        <w:t xml:space="preserve"> based on </w:t>
      </w:r>
      <w:r w:rsidR="00A53645" w:rsidRPr="00A21BC0">
        <w:rPr>
          <w:rFonts w:ascii="Arial" w:hAnsi="Arial" w:cs="Arial"/>
          <w:szCs w:val="22"/>
        </w:rPr>
        <w:t>an estimation of</w:t>
      </w:r>
      <w:r w:rsidR="004A7765" w:rsidRPr="00A21BC0">
        <w:rPr>
          <w:rFonts w:ascii="Arial" w:hAnsi="Arial" w:cs="Arial"/>
          <w:szCs w:val="22"/>
        </w:rPr>
        <w:t xml:space="preserve"> the loan losses expected to be incurred when debtors are unable to </w:t>
      </w:r>
      <w:r w:rsidR="00F32A2C" w:rsidRPr="00A21BC0">
        <w:rPr>
          <w:rFonts w:ascii="Arial" w:hAnsi="Arial" w:cs="Arial"/>
          <w:szCs w:val="22"/>
        </w:rPr>
        <w:t xml:space="preserve">repay their debts </w:t>
      </w:r>
      <w:r w:rsidR="004A7765" w:rsidRPr="00A21BC0">
        <w:rPr>
          <w:rFonts w:ascii="Arial" w:hAnsi="Arial" w:cs="Arial"/>
          <w:szCs w:val="22"/>
        </w:rPr>
        <w:t>and</w:t>
      </w:r>
      <w:r w:rsidR="00A53645" w:rsidRPr="00A21BC0">
        <w:rPr>
          <w:rFonts w:ascii="Arial" w:hAnsi="Arial" w:cs="Arial"/>
          <w:szCs w:val="22"/>
        </w:rPr>
        <w:t xml:space="preserve"> </w:t>
      </w:r>
      <w:r w:rsidR="004A7765" w:rsidRPr="00A21BC0">
        <w:rPr>
          <w:rFonts w:ascii="Arial" w:hAnsi="Arial" w:cs="Arial"/>
          <w:szCs w:val="22"/>
        </w:rPr>
        <w:t xml:space="preserve">the timing </w:t>
      </w:r>
      <w:r w:rsidR="00D17B1F">
        <w:rPr>
          <w:rFonts w:ascii="Arial" w:hAnsi="Arial" w:cs="Arial"/>
          <w:szCs w:val="22"/>
        </w:rPr>
        <w:t>of collections expected to be received. Such loss estimation is made</w:t>
      </w:r>
      <w:r w:rsidRPr="00A21BC0">
        <w:rPr>
          <w:rFonts w:ascii="Arial" w:hAnsi="Arial" w:cs="Arial"/>
          <w:szCs w:val="22"/>
        </w:rPr>
        <w:t xml:space="preserve"> </w:t>
      </w:r>
      <w:r w:rsidR="00A53645" w:rsidRPr="00A21BC0">
        <w:rPr>
          <w:rFonts w:ascii="Arial" w:hAnsi="Arial" w:cs="Arial"/>
          <w:szCs w:val="22"/>
        </w:rPr>
        <w:t xml:space="preserve">with reference to criteria laid down </w:t>
      </w:r>
      <w:r w:rsidRPr="00A21BC0">
        <w:rPr>
          <w:rFonts w:ascii="Arial" w:hAnsi="Arial" w:cs="Arial"/>
          <w:szCs w:val="22"/>
        </w:rPr>
        <w:t>by the Bank of Thailand</w:t>
      </w:r>
      <w:r w:rsidR="00D17B1F">
        <w:rPr>
          <w:rFonts w:ascii="Arial" w:hAnsi="Arial" w:cs="Arial"/>
          <w:szCs w:val="22"/>
        </w:rPr>
        <w:t xml:space="preserve"> and the Office of the Securities and Exchange Commission</w:t>
      </w:r>
      <w:r w:rsidRPr="00A21BC0">
        <w:rPr>
          <w:rFonts w:ascii="Arial" w:hAnsi="Arial" w:cs="Arial"/>
          <w:szCs w:val="22"/>
        </w:rPr>
        <w:t xml:space="preserve">, which </w:t>
      </w:r>
      <w:r w:rsidR="00A53645" w:rsidRPr="00A21BC0">
        <w:rPr>
          <w:rFonts w:ascii="Arial" w:hAnsi="Arial" w:cs="Arial"/>
          <w:szCs w:val="22"/>
        </w:rPr>
        <w:t>involve</w:t>
      </w:r>
      <w:r w:rsidRPr="00A21BC0">
        <w:rPr>
          <w:rFonts w:ascii="Arial" w:hAnsi="Arial" w:cs="Arial"/>
          <w:szCs w:val="22"/>
        </w:rPr>
        <w:t xml:space="preserve"> </w:t>
      </w:r>
      <w:r w:rsidR="00D17B1F">
        <w:rPr>
          <w:rFonts w:ascii="Arial" w:hAnsi="Arial" w:cs="Arial"/>
          <w:szCs w:val="22"/>
        </w:rPr>
        <w:t>certain</w:t>
      </w:r>
      <w:r w:rsidRPr="00A21BC0">
        <w:rPr>
          <w:rFonts w:ascii="Arial" w:hAnsi="Arial" w:cs="Arial"/>
          <w:szCs w:val="22"/>
        </w:rPr>
        <w:t xml:space="preserve"> assumptions. Management is </w:t>
      </w:r>
      <w:r w:rsidR="00A53645" w:rsidRPr="00A21BC0">
        <w:rPr>
          <w:rFonts w:ascii="Arial" w:hAnsi="Arial" w:cs="Arial"/>
          <w:szCs w:val="22"/>
        </w:rPr>
        <w:t xml:space="preserve">therefore </w:t>
      </w:r>
      <w:r w:rsidRPr="00A21BC0">
        <w:rPr>
          <w:rFonts w:ascii="Arial" w:hAnsi="Arial" w:cs="Arial"/>
          <w:szCs w:val="22"/>
        </w:rPr>
        <w:t xml:space="preserve">required to exercise </w:t>
      </w:r>
      <w:r w:rsidR="00A53645" w:rsidRPr="00A21BC0">
        <w:rPr>
          <w:rFonts w:ascii="Arial" w:hAnsi="Arial" w:cs="Arial"/>
          <w:szCs w:val="22"/>
        </w:rPr>
        <w:t xml:space="preserve">a high </w:t>
      </w:r>
      <w:r w:rsidRPr="00A21BC0">
        <w:rPr>
          <w:rFonts w:ascii="Arial" w:hAnsi="Arial" w:cs="Arial"/>
          <w:szCs w:val="22"/>
        </w:rPr>
        <w:t xml:space="preserve">considerable </w:t>
      </w:r>
      <w:r w:rsidR="00A53645" w:rsidRPr="00A21BC0">
        <w:rPr>
          <w:rFonts w:ascii="Arial" w:hAnsi="Arial" w:cs="Arial"/>
          <w:szCs w:val="22"/>
        </w:rPr>
        <w:t xml:space="preserve">level of </w:t>
      </w:r>
      <w:r w:rsidR="00F32A2C" w:rsidRPr="00A21BC0">
        <w:rPr>
          <w:rFonts w:ascii="Arial" w:hAnsi="Arial" w:cs="Arial"/>
          <w:szCs w:val="22"/>
        </w:rPr>
        <w:t>judgement in determining thos</w:t>
      </w:r>
      <w:r w:rsidR="00A53645" w:rsidRPr="00A21BC0">
        <w:rPr>
          <w:rFonts w:ascii="Arial" w:hAnsi="Arial" w:cs="Arial"/>
          <w:szCs w:val="22"/>
        </w:rPr>
        <w:t>e</w:t>
      </w:r>
      <w:r w:rsidRPr="00A21BC0">
        <w:rPr>
          <w:rFonts w:ascii="Arial" w:hAnsi="Arial" w:cs="Arial"/>
          <w:szCs w:val="22"/>
        </w:rPr>
        <w:t xml:space="preserve"> assum</w:t>
      </w:r>
      <w:r w:rsidR="007D0053" w:rsidRPr="00A21BC0">
        <w:rPr>
          <w:rFonts w:ascii="Arial" w:hAnsi="Arial" w:cs="Arial"/>
          <w:szCs w:val="22"/>
        </w:rPr>
        <w:t>ptions</w:t>
      </w:r>
      <w:r w:rsidRPr="00A21BC0">
        <w:rPr>
          <w:rFonts w:ascii="Arial" w:hAnsi="Arial" w:cs="Arial"/>
          <w:szCs w:val="22"/>
        </w:rPr>
        <w:t xml:space="preserve">. </w:t>
      </w:r>
      <w:r w:rsidR="00A53645" w:rsidRPr="00A21BC0">
        <w:rPr>
          <w:rFonts w:ascii="Arial" w:eastAsia="Times New Roman" w:hAnsi="Arial" w:cs="Arial"/>
          <w:color w:val="000000"/>
          <w:szCs w:val="22"/>
        </w:rPr>
        <w:t>Hence</w:t>
      </w:r>
      <w:r w:rsidRPr="00A21BC0">
        <w:rPr>
          <w:rFonts w:ascii="Arial" w:eastAsia="Times New Roman" w:hAnsi="Arial" w:cs="Arial"/>
          <w:color w:val="000000"/>
          <w:szCs w:val="22"/>
        </w:rPr>
        <w:t xml:space="preserve">, I focused on examining the adequacy of the allowance for doubtful accounts </w:t>
      </w:r>
      <w:r w:rsidR="00A53645" w:rsidRPr="00A21BC0">
        <w:rPr>
          <w:rFonts w:ascii="Arial" w:eastAsia="Times New Roman" w:hAnsi="Arial" w:cs="Arial"/>
          <w:color w:val="000000"/>
          <w:szCs w:val="22"/>
        </w:rPr>
        <w:t>on</w:t>
      </w:r>
      <w:r w:rsidRPr="00A21BC0">
        <w:rPr>
          <w:rFonts w:ascii="Arial" w:eastAsia="Times New Roman" w:hAnsi="Arial" w:cs="Arial"/>
          <w:color w:val="000000"/>
          <w:szCs w:val="22"/>
        </w:rPr>
        <w:t xml:space="preserve"> loans to customers.</w:t>
      </w:r>
    </w:p>
    <w:p w:rsidR="006F6311" w:rsidRPr="00A21BC0" w:rsidRDefault="006F6311">
      <w:pPr>
        <w:spacing w:after="200" w:line="276" w:lineRule="auto"/>
        <w:rPr>
          <w:rFonts w:ascii="Arial" w:eastAsia="Times New Roman" w:hAnsi="Arial" w:cs="Arial"/>
          <w:color w:val="000000"/>
          <w:szCs w:val="22"/>
        </w:rPr>
      </w:pPr>
      <w:r w:rsidRPr="00A21BC0">
        <w:rPr>
          <w:rFonts w:ascii="Arial" w:eastAsia="Times New Roman" w:hAnsi="Arial" w:cs="Arial"/>
          <w:color w:val="000000"/>
          <w:szCs w:val="22"/>
        </w:rPr>
        <w:br w:type="page"/>
      </w:r>
    </w:p>
    <w:p w:rsidR="00BC1222" w:rsidRPr="00A21BC0" w:rsidRDefault="00BC1222" w:rsidP="00A21BC0">
      <w:pPr>
        <w:spacing w:before="120" w:after="120" w:line="380" w:lineRule="exact"/>
        <w:rPr>
          <w:rFonts w:ascii="Arial" w:eastAsia="Times New Roman" w:hAnsi="Arial" w:cs="Arial"/>
          <w:b/>
          <w:bCs/>
          <w:i/>
          <w:iCs/>
          <w:color w:val="000000"/>
          <w:szCs w:val="22"/>
        </w:rPr>
      </w:pPr>
      <w:r w:rsidRPr="00A21BC0">
        <w:rPr>
          <w:rFonts w:ascii="Arial" w:eastAsia="Times New Roman" w:hAnsi="Arial" w:cs="Arial"/>
          <w:color w:val="000000"/>
          <w:szCs w:val="22"/>
        </w:rPr>
        <w:lastRenderedPageBreak/>
        <w:t>I performed audit procedures on the allowance for doubtful accounts as follows:</w:t>
      </w:r>
    </w:p>
    <w:p w:rsidR="00BC1222" w:rsidRPr="00A21BC0" w:rsidRDefault="00BC1222" w:rsidP="00A21BC0">
      <w:pPr>
        <w:pStyle w:val="ListParagraph"/>
        <w:numPr>
          <w:ilvl w:val="0"/>
          <w:numId w:val="3"/>
        </w:numPr>
        <w:spacing w:before="120" w:after="120" w:line="380" w:lineRule="exact"/>
        <w:ind w:left="540" w:hanging="540"/>
        <w:contextualSpacing w:val="0"/>
        <w:rPr>
          <w:rFonts w:ascii="Arial" w:eastAsiaTheme="minorHAnsi" w:hAnsi="Arial" w:cs="Arial"/>
          <w:sz w:val="22"/>
          <w:szCs w:val="22"/>
        </w:rPr>
      </w:pPr>
      <w:r w:rsidRPr="00A21BC0">
        <w:rPr>
          <w:rFonts w:ascii="Arial" w:eastAsiaTheme="minorHAnsi" w:hAnsi="Arial" w:cs="Arial"/>
          <w:sz w:val="22"/>
          <w:szCs w:val="22"/>
        </w:rPr>
        <w:t xml:space="preserve">I gained an understanding of the Group’s </w:t>
      </w:r>
      <w:r w:rsidR="00A53645" w:rsidRPr="00A21BC0">
        <w:rPr>
          <w:rFonts w:ascii="Arial" w:eastAsiaTheme="minorHAnsi" w:hAnsi="Arial" w:cs="Arial"/>
          <w:sz w:val="22"/>
          <w:szCs w:val="22"/>
        </w:rPr>
        <w:t xml:space="preserve">process in </w:t>
      </w:r>
      <w:r w:rsidRPr="00A21BC0">
        <w:rPr>
          <w:rFonts w:ascii="Arial" w:eastAsiaTheme="minorHAnsi" w:hAnsi="Arial" w:cs="Arial"/>
          <w:sz w:val="22"/>
          <w:szCs w:val="22"/>
        </w:rPr>
        <w:t>recording allowance for doubtful accounts.</w:t>
      </w:r>
    </w:p>
    <w:p w:rsidR="00BC1222" w:rsidRPr="00A21BC0" w:rsidRDefault="00BC1222" w:rsidP="00A21BC0">
      <w:pPr>
        <w:pStyle w:val="ListParagraph"/>
        <w:numPr>
          <w:ilvl w:val="0"/>
          <w:numId w:val="3"/>
        </w:numPr>
        <w:spacing w:before="120" w:after="120" w:line="380" w:lineRule="exact"/>
        <w:ind w:left="540" w:hanging="540"/>
        <w:contextualSpacing w:val="0"/>
        <w:rPr>
          <w:rFonts w:ascii="Arial" w:eastAsiaTheme="minorHAnsi" w:hAnsi="Arial" w:cs="Arial"/>
          <w:sz w:val="22"/>
          <w:szCs w:val="22"/>
        </w:rPr>
      </w:pPr>
      <w:r w:rsidRPr="00A21BC0">
        <w:rPr>
          <w:rFonts w:ascii="Arial" w:eastAsiaTheme="minorHAnsi" w:hAnsi="Arial" w:cs="Arial"/>
          <w:sz w:val="22"/>
          <w:szCs w:val="22"/>
        </w:rPr>
        <w:t xml:space="preserve">I assessed and tested the internal controls relevant to recording </w:t>
      </w:r>
      <w:r w:rsidR="00F32A2C" w:rsidRPr="00A21BC0">
        <w:rPr>
          <w:rFonts w:ascii="Arial" w:eastAsiaTheme="minorHAnsi" w:hAnsi="Arial" w:cs="Arial"/>
          <w:sz w:val="22"/>
          <w:szCs w:val="22"/>
        </w:rPr>
        <w:t>the</w:t>
      </w:r>
      <w:r w:rsidRPr="00A21BC0">
        <w:rPr>
          <w:rFonts w:ascii="Arial" w:eastAsiaTheme="minorHAnsi" w:hAnsi="Arial" w:cs="Arial"/>
          <w:sz w:val="22"/>
          <w:szCs w:val="22"/>
        </w:rPr>
        <w:t xml:space="preserve"> a</w:t>
      </w:r>
      <w:r w:rsidR="00AE39E5" w:rsidRPr="00A21BC0">
        <w:rPr>
          <w:rFonts w:ascii="Arial" w:eastAsiaTheme="minorHAnsi" w:hAnsi="Arial" w:cs="Arial"/>
          <w:sz w:val="22"/>
          <w:szCs w:val="22"/>
        </w:rPr>
        <w:t xml:space="preserve">llowance for doubtful accounts such as </w:t>
      </w:r>
      <w:r w:rsidR="00A53645" w:rsidRPr="00A21BC0">
        <w:rPr>
          <w:rFonts w:ascii="Arial" w:eastAsiaTheme="minorHAnsi" w:hAnsi="Arial" w:cs="Arial"/>
          <w:sz w:val="22"/>
          <w:szCs w:val="22"/>
        </w:rPr>
        <w:t xml:space="preserve">collection of loan repayments, classification of loans, valuation of collateral, </w:t>
      </w:r>
      <w:r w:rsidR="00F32A2C" w:rsidRPr="00A21BC0">
        <w:rPr>
          <w:rFonts w:ascii="Arial" w:eastAsiaTheme="minorHAnsi" w:hAnsi="Arial" w:cs="Arial"/>
          <w:sz w:val="22"/>
          <w:szCs w:val="22"/>
        </w:rPr>
        <w:t>establishment</w:t>
      </w:r>
      <w:r w:rsidR="00A53645" w:rsidRPr="00A21BC0">
        <w:rPr>
          <w:rFonts w:ascii="Arial" w:eastAsiaTheme="minorHAnsi" w:hAnsi="Arial" w:cs="Arial"/>
          <w:sz w:val="22"/>
          <w:szCs w:val="22"/>
        </w:rPr>
        <w:t xml:space="preserve"> of assumptions </w:t>
      </w:r>
      <w:r w:rsidRPr="00A21BC0">
        <w:rPr>
          <w:rFonts w:ascii="Arial" w:eastAsiaTheme="minorHAnsi" w:hAnsi="Arial" w:cs="Arial"/>
          <w:sz w:val="22"/>
          <w:szCs w:val="22"/>
        </w:rPr>
        <w:t xml:space="preserve">and calculation of </w:t>
      </w:r>
      <w:r w:rsidR="00F32A2C" w:rsidRPr="00A21BC0">
        <w:rPr>
          <w:rFonts w:ascii="Arial" w:eastAsiaTheme="minorHAnsi" w:hAnsi="Arial" w:cs="Arial"/>
          <w:sz w:val="22"/>
          <w:szCs w:val="22"/>
        </w:rPr>
        <w:t xml:space="preserve">the </w:t>
      </w:r>
      <w:r w:rsidR="003806AA" w:rsidRPr="00A21BC0">
        <w:rPr>
          <w:rFonts w:ascii="Arial" w:eastAsiaTheme="minorHAnsi" w:hAnsi="Arial" w:cs="Arial"/>
          <w:sz w:val="22"/>
          <w:szCs w:val="22"/>
        </w:rPr>
        <w:t xml:space="preserve">allowance for doubtful accounts, </w:t>
      </w:r>
      <w:r w:rsidRPr="00A21BC0">
        <w:rPr>
          <w:rFonts w:ascii="Arial" w:eastAsiaTheme="minorHAnsi" w:hAnsi="Arial" w:cs="Arial"/>
          <w:sz w:val="22"/>
          <w:szCs w:val="22"/>
        </w:rPr>
        <w:t>b</w:t>
      </w:r>
      <w:r w:rsidR="00A53645" w:rsidRPr="00A21BC0">
        <w:rPr>
          <w:rFonts w:ascii="Arial" w:eastAsiaTheme="minorHAnsi" w:hAnsi="Arial" w:cs="Arial"/>
          <w:sz w:val="22"/>
          <w:szCs w:val="22"/>
        </w:rPr>
        <w:t>y making enquiries</w:t>
      </w:r>
      <w:r w:rsidR="003806AA" w:rsidRPr="00A21BC0">
        <w:rPr>
          <w:rFonts w:ascii="Arial" w:eastAsiaTheme="minorHAnsi" w:hAnsi="Arial" w:cs="Arial"/>
          <w:sz w:val="22"/>
          <w:szCs w:val="22"/>
        </w:rPr>
        <w:t xml:space="preserve"> </w:t>
      </w:r>
      <w:r w:rsidRPr="00A21BC0">
        <w:rPr>
          <w:rFonts w:ascii="Arial" w:eastAsiaTheme="minorHAnsi" w:hAnsi="Arial" w:cs="Arial"/>
          <w:sz w:val="22"/>
          <w:szCs w:val="22"/>
        </w:rPr>
        <w:t xml:space="preserve">and </w:t>
      </w:r>
      <w:r w:rsidR="00A53645" w:rsidRPr="00A21BC0">
        <w:rPr>
          <w:rFonts w:ascii="Arial" w:eastAsiaTheme="minorHAnsi" w:hAnsi="Arial" w:cs="Arial"/>
          <w:sz w:val="22"/>
          <w:szCs w:val="22"/>
        </w:rPr>
        <w:t>testing</w:t>
      </w:r>
      <w:r w:rsidR="005C5293" w:rsidRPr="00A21BC0">
        <w:rPr>
          <w:rFonts w:ascii="Arial" w:eastAsiaTheme="minorHAnsi" w:hAnsi="Arial" w:cs="Arial"/>
          <w:sz w:val="22"/>
          <w:szCs w:val="22"/>
        </w:rPr>
        <w:t xml:space="preserve">, on a sampling basis, </w:t>
      </w:r>
      <w:r w:rsidRPr="00A21BC0">
        <w:rPr>
          <w:rFonts w:ascii="Arial" w:eastAsiaTheme="minorHAnsi" w:hAnsi="Arial" w:cs="Arial"/>
          <w:sz w:val="22"/>
          <w:szCs w:val="22"/>
        </w:rPr>
        <w:t>the operation of controls</w:t>
      </w:r>
      <w:r w:rsidR="00F32A2C" w:rsidRPr="00A21BC0">
        <w:rPr>
          <w:rFonts w:ascii="Arial" w:eastAsiaTheme="minorHAnsi" w:hAnsi="Arial" w:cs="Arial"/>
          <w:sz w:val="22"/>
          <w:szCs w:val="22"/>
        </w:rPr>
        <w:t xml:space="preserve"> relevant to recording the </w:t>
      </w:r>
      <w:r w:rsidR="003806AA" w:rsidRPr="00A21BC0">
        <w:rPr>
          <w:rFonts w:ascii="Arial" w:eastAsiaTheme="minorHAnsi" w:hAnsi="Arial" w:cs="Arial"/>
          <w:sz w:val="22"/>
          <w:szCs w:val="22"/>
        </w:rPr>
        <w:t>allowance for doubtful accounts</w:t>
      </w:r>
      <w:r w:rsidR="00254648" w:rsidRPr="00A21BC0">
        <w:rPr>
          <w:rFonts w:ascii="Arial" w:eastAsiaTheme="minorHAnsi" w:hAnsi="Arial" w:cs="Arial"/>
          <w:sz w:val="22"/>
          <w:szCs w:val="22"/>
        </w:rPr>
        <w:t xml:space="preserve"> designed by the Group</w:t>
      </w:r>
      <w:r w:rsidRPr="00A21BC0">
        <w:rPr>
          <w:rFonts w:ascii="Arial" w:eastAsiaTheme="minorHAnsi" w:hAnsi="Arial" w:cs="Arial"/>
          <w:sz w:val="22"/>
          <w:szCs w:val="22"/>
        </w:rPr>
        <w:t>.</w:t>
      </w:r>
    </w:p>
    <w:p w:rsidR="00BC1222" w:rsidRPr="00A21BC0" w:rsidRDefault="00BC1222" w:rsidP="00A21BC0">
      <w:pPr>
        <w:pStyle w:val="ListParagraph"/>
        <w:numPr>
          <w:ilvl w:val="0"/>
          <w:numId w:val="3"/>
        </w:numPr>
        <w:spacing w:before="120" w:after="120" w:line="380" w:lineRule="exact"/>
        <w:ind w:left="540" w:hanging="540"/>
        <w:contextualSpacing w:val="0"/>
        <w:rPr>
          <w:rFonts w:ascii="Arial" w:eastAsiaTheme="minorHAnsi" w:hAnsi="Arial" w:cs="Arial"/>
          <w:sz w:val="22"/>
          <w:szCs w:val="22"/>
        </w:rPr>
      </w:pPr>
      <w:r w:rsidRPr="00A21BC0">
        <w:rPr>
          <w:rFonts w:ascii="Arial" w:eastAsiaTheme="minorHAnsi" w:hAnsi="Arial" w:cs="Arial"/>
          <w:sz w:val="22"/>
          <w:szCs w:val="22"/>
        </w:rPr>
        <w:t xml:space="preserve">I </w:t>
      </w:r>
      <w:r w:rsidR="00254648" w:rsidRPr="00A21BC0">
        <w:rPr>
          <w:rFonts w:ascii="Arial" w:eastAsiaTheme="minorHAnsi" w:hAnsi="Arial" w:cs="Arial"/>
          <w:sz w:val="22"/>
          <w:szCs w:val="22"/>
        </w:rPr>
        <w:t>tested</w:t>
      </w:r>
      <w:r w:rsidR="005C5293" w:rsidRPr="00A21BC0">
        <w:rPr>
          <w:rFonts w:ascii="Arial" w:eastAsiaTheme="minorHAnsi" w:hAnsi="Arial" w:cs="Arial"/>
          <w:sz w:val="22"/>
          <w:szCs w:val="22"/>
        </w:rPr>
        <w:t xml:space="preserve">, on a sampling basis, </w:t>
      </w:r>
      <w:r w:rsidRPr="00A21BC0">
        <w:rPr>
          <w:rFonts w:ascii="Arial" w:eastAsiaTheme="minorHAnsi" w:hAnsi="Arial" w:cs="Arial"/>
          <w:sz w:val="22"/>
          <w:szCs w:val="22"/>
        </w:rPr>
        <w:t xml:space="preserve">the data used in calculation of </w:t>
      </w:r>
      <w:r w:rsidR="00F32A2C" w:rsidRPr="00A21BC0">
        <w:rPr>
          <w:rFonts w:ascii="Arial" w:eastAsiaTheme="minorHAnsi" w:hAnsi="Arial" w:cs="Arial"/>
          <w:sz w:val="22"/>
          <w:szCs w:val="22"/>
        </w:rPr>
        <w:t xml:space="preserve">the </w:t>
      </w:r>
      <w:r w:rsidRPr="00A21BC0">
        <w:rPr>
          <w:rFonts w:ascii="Arial" w:eastAsiaTheme="minorHAnsi" w:hAnsi="Arial" w:cs="Arial"/>
          <w:sz w:val="22"/>
          <w:szCs w:val="22"/>
        </w:rPr>
        <w:t xml:space="preserve">allowance for doubtful accounts to </w:t>
      </w:r>
      <w:r w:rsidR="00F32A2C" w:rsidRPr="00A21BC0">
        <w:rPr>
          <w:rFonts w:ascii="Arial" w:eastAsiaTheme="minorHAnsi" w:hAnsi="Arial" w:cs="Arial"/>
          <w:sz w:val="22"/>
          <w:szCs w:val="22"/>
        </w:rPr>
        <w:t>their</w:t>
      </w:r>
      <w:r w:rsidRPr="00A21BC0">
        <w:rPr>
          <w:rFonts w:ascii="Arial" w:eastAsiaTheme="minorHAnsi" w:hAnsi="Arial" w:cs="Arial"/>
          <w:sz w:val="22"/>
          <w:szCs w:val="22"/>
        </w:rPr>
        <w:t xml:space="preserve"> source</w:t>
      </w:r>
      <w:r w:rsidR="00F32A2C" w:rsidRPr="00A21BC0">
        <w:rPr>
          <w:rFonts w:ascii="Arial" w:eastAsiaTheme="minorHAnsi" w:hAnsi="Arial" w:cs="Arial"/>
          <w:sz w:val="22"/>
          <w:szCs w:val="22"/>
        </w:rPr>
        <w:t>s</w:t>
      </w:r>
      <w:r w:rsidR="00D17B1F">
        <w:rPr>
          <w:rFonts w:ascii="Arial" w:eastAsiaTheme="minorHAnsi" w:hAnsi="Arial" w:cs="Arial"/>
          <w:sz w:val="22"/>
          <w:szCs w:val="22"/>
        </w:rPr>
        <w:t xml:space="preserve"> or reports of such data</w:t>
      </w:r>
      <w:r w:rsidRPr="00A21BC0">
        <w:rPr>
          <w:rFonts w:ascii="Arial" w:eastAsiaTheme="minorHAnsi" w:hAnsi="Arial" w:cs="Arial"/>
          <w:sz w:val="22"/>
          <w:szCs w:val="22"/>
        </w:rPr>
        <w:t>.</w:t>
      </w:r>
    </w:p>
    <w:p w:rsidR="00BC1222" w:rsidRPr="00A21BC0" w:rsidRDefault="00BC1222" w:rsidP="00A21BC0">
      <w:pPr>
        <w:pStyle w:val="ListParagraph"/>
        <w:numPr>
          <w:ilvl w:val="0"/>
          <w:numId w:val="3"/>
        </w:numPr>
        <w:spacing w:before="120" w:after="120" w:line="380" w:lineRule="exact"/>
        <w:ind w:left="540" w:hanging="540"/>
        <w:contextualSpacing w:val="0"/>
        <w:rPr>
          <w:rFonts w:ascii="Arial" w:eastAsiaTheme="minorHAnsi" w:hAnsi="Arial" w:cs="Arial"/>
          <w:sz w:val="22"/>
          <w:szCs w:val="22"/>
        </w:rPr>
      </w:pPr>
      <w:r w:rsidRPr="00A21BC0">
        <w:rPr>
          <w:rFonts w:ascii="Arial" w:eastAsiaTheme="minorHAnsi" w:hAnsi="Arial" w:cs="Arial"/>
          <w:sz w:val="22"/>
          <w:szCs w:val="22"/>
        </w:rPr>
        <w:t xml:space="preserve">I </w:t>
      </w:r>
      <w:r w:rsidR="00254648" w:rsidRPr="00A21BC0">
        <w:rPr>
          <w:rFonts w:ascii="Arial" w:eastAsiaTheme="minorHAnsi" w:hAnsi="Arial" w:cs="Arial"/>
          <w:sz w:val="22"/>
          <w:szCs w:val="22"/>
        </w:rPr>
        <w:t>compared</w:t>
      </w:r>
      <w:r w:rsidRPr="00A21BC0">
        <w:rPr>
          <w:rFonts w:ascii="Arial" w:eastAsiaTheme="minorHAnsi" w:hAnsi="Arial" w:cs="Arial"/>
          <w:sz w:val="22"/>
          <w:szCs w:val="22"/>
        </w:rPr>
        <w:t xml:space="preserve"> assumptions </w:t>
      </w:r>
      <w:r w:rsidR="00254648" w:rsidRPr="00A21BC0">
        <w:rPr>
          <w:rFonts w:ascii="Arial" w:eastAsiaTheme="minorHAnsi" w:hAnsi="Arial" w:cs="Arial"/>
          <w:sz w:val="22"/>
          <w:szCs w:val="22"/>
        </w:rPr>
        <w:t xml:space="preserve">used by </w:t>
      </w:r>
      <w:r w:rsidRPr="00A21BC0">
        <w:rPr>
          <w:rFonts w:ascii="Arial" w:eastAsiaTheme="minorHAnsi" w:hAnsi="Arial" w:cs="Arial"/>
          <w:sz w:val="22"/>
          <w:szCs w:val="22"/>
        </w:rPr>
        <w:t xml:space="preserve">the Group with historical data, </w:t>
      </w:r>
      <w:r w:rsidR="00254648" w:rsidRPr="00A21BC0">
        <w:rPr>
          <w:rFonts w:ascii="Arial" w:eastAsiaTheme="minorHAnsi" w:hAnsi="Arial" w:cs="Arial"/>
          <w:sz w:val="22"/>
          <w:szCs w:val="22"/>
        </w:rPr>
        <w:t xml:space="preserve">checked consistency of assumptions used </w:t>
      </w:r>
      <w:r w:rsidRPr="00A21BC0">
        <w:rPr>
          <w:rFonts w:ascii="Arial" w:eastAsiaTheme="minorHAnsi" w:hAnsi="Arial" w:cs="Arial"/>
          <w:sz w:val="22"/>
          <w:szCs w:val="22"/>
        </w:rPr>
        <w:t xml:space="preserve">and evaluated the methods the Group </w:t>
      </w:r>
      <w:r w:rsidR="00254648" w:rsidRPr="00A21BC0">
        <w:rPr>
          <w:rFonts w:ascii="Arial" w:eastAsiaTheme="minorHAnsi" w:hAnsi="Arial" w:cs="Arial"/>
          <w:sz w:val="22"/>
          <w:szCs w:val="22"/>
        </w:rPr>
        <w:t>opted</w:t>
      </w:r>
      <w:r w:rsidRPr="00A21BC0">
        <w:rPr>
          <w:rFonts w:ascii="Arial" w:eastAsiaTheme="minorHAnsi" w:hAnsi="Arial" w:cs="Arial"/>
          <w:sz w:val="22"/>
          <w:szCs w:val="22"/>
        </w:rPr>
        <w:t xml:space="preserve"> to use in estimating </w:t>
      </w:r>
      <w:r w:rsidR="00F32A2C" w:rsidRPr="00A21BC0">
        <w:rPr>
          <w:rFonts w:ascii="Arial" w:eastAsiaTheme="minorHAnsi" w:hAnsi="Arial" w:cs="Arial"/>
          <w:sz w:val="22"/>
          <w:szCs w:val="22"/>
        </w:rPr>
        <w:t xml:space="preserve">the </w:t>
      </w:r>
      <w:r w:rsidRPr="00A21BC0">
        <w:rPr>
          <w:rFonts w:ascii="Arial" w:eastAsiaTheme="minorHAnsi" w:hAnsi="Arial" w:cs="Arial"/>
          <w:sz w:val="22"/>
          <w:szCs w:val="22"/>
        </w:rPr>
        <w:t xml:space="preserve">allowance for doubtful accounts for each type of </w:t>
      </w:r>
      <w:r w:rsidR="00254648" w:rsidRPr="00A21BC0">
        <w:rPr>
          <w:rFonts w:ascii="Arial" w:eastAsiaTheme="minorHAnsi" w:hAnsi="Arial" w:cs="Arial"/>
          <w:sz w:val="22"/>
          <w:szCs w:val="22"/>
        </w:rPr>
        <w:t>loans</w:t>
      </w:r>
      <w:r w:rsidRPr="00A21BC0">
        <w:rPr>
          <w:rFonts w:ascii="Arial" w:eastAsiaTheme="minorHAnsi" w:hAnsi="Arial" w:cs="Arial"/>
          <w:sz w:val="22"/>
          <w:szCs w:val="22"/>
        </w:rPr>
        <w:t>.</w:t>
      </w:r>
    </w:p>
    <w:p w:rsidR="00BC1222" w:rsidRPr="00A21BC0" w:rsidRDefault="00BC1222" w:rsidP="00A21BC0">
      <w:pPr>
        <w:pStyle w:val="ListParagraph"/>
        <w:numPr>
          <w:ilvl w:val="0"/>
          <w:numId w:val="3"/>
        </w:numPr>
        <w:spacing w:before="120" w:after="120" w:line="380" w:lineRule="exact"/>
        <w:ind w:left="540" w:hanging="540"/>
        <w:contextualSpacing w:val="0"/>
        <w:rPr>
          <w:rFonts w:ascii="Arial" w:eastAsiaTheme="minorHAnsi" w:hAnsi="Arial" w:cs="Arial"/>
          <w:sz w:val="22"/>
          <w:szCs w:val="22"/>
        </w:rPr>
      </w:pPr>
      <w:r w:rsidRPr="00A21BC0">
        <w:rPr>
          <w:rFonts w:ascii="Arial" w:eastAsiaTheme="minorHAnsi" w:hAnsi="Arial" w:cs="Arial"/>
          <w:sz w:val="22"/>
          <w:szCs w:val="22"/>
        </w:rPr>
        <w:t xml:space="preserve">I reviewed the </w:t>
      </w:r>
      <w:r w:rsidR="00254648" w:rsidRPr="00A21BC0">
        <w:rPr>
          <w:rFonts w:ascii="Arial" w:eastAsiaTheme="minorHAnsi" w:hAnsi="Arial" w:cs="Arial"/>
          <w:sz w:val="22"/>
          <w:szCs w:val="22"/>
        </w:rPr>
        <w:t>loan</w:t>
      </w:r>
      <w:r w:rsidR="005C5293" w:rsidRPr="00A21BC0">
        <w:rPr>
          <w:rFonts w:ascii="Arial" w:eastAsiaTheme="minorHAnsi" w:hAnsi="Arial" w:cs="Arial"/>
          <w:sz w:val="22"/>
          <w:szCs w:val="22"/>
        </w:rPr>
        <w:t xml:space="preserve"> information and tested, on a sampling basis, </w:t>
      </w:r>
      <w:r w:rsidR="00F32A2C" w:rsidRPr="00A21BC0">
        <w:rPr>
          <w:rFonts w:ascii="Arial" w:eastAsiaTheme="minorHAnsi" w:hAnsi="Arial" w:cs="Arial"/>
          <w:sz w:val="22"/>
          <w:szCs w:val="22"/>
        </w:rPr>
        <w:t xml:space="preserve">classification </w:t>
      </w:r>
      <w:r w:rsidRPr="00A21BC0">
        <w:rPr>
          <w:rFonts w:ascii="Arial" w:eastAsiaTheme="minorHAnsi" w:hAnsi="Arial" w:cs="Arial"/>
          <w:sz w:val="22"/>
          <w:szCs w:val="22"/>
        </w:rPr>
        <w:t>of loan</w:t>
      </w:r>
      <w:r w:rsidR="00254648" w:rsidRPr="00A21BC0">
        <w:rPr>
          <w:rFonts w:ascii="Arial" w:eastAsiaTheme="minorHAnsi" w:hAnsi="Arial" w:cs="Arial"/>
          <w:sz w:val="22"/>
          <w:szCs w:val="22"/>
        </w:rPr>
        <w:t>s</w:t>
      </w:r>
      <w:r w:rsidRPr="00A21BC0">
        <w:rPr>
          <w:rFonts w:ascii="Arial" w:eastAsiaTheme="minorHAnsi" w:hAnsi="Arial" w:cs="Arial"/>
          <w:sz w:val="22"/>
          <w:szCs w:val="22"/>
        </w:rPr>
        <w:t xml:space="preserve"> as </w:t>
      </w:r>
      <w:r w:rsidR="00254648" w:rsidRPr="00A21BC0">
        <w:rPr>
          <w:rFonts w:ascii="Arial" w:eastAsiaTheme="minorHAnsi" w:hAnsi="Arial" w:cs="Arial"/>
          <w:sz w:val="22"/>
          <w:szCs w:val="22"/>
        </w:rPr>
        <w:t xml:space="preserve">at </w:t>
      </w:r>
      <w:r w:rsidRPr="00A21BC0">
        <w:rPr>
          <w:rFonts w:ascii="Arial" w:eastAsiaTheme="minorHAnsi" w:hAnsi="Arial" w:cs="Arial"/>
          <w:sz w:val="22"/>
          <w:szCs w:val="22"/>
        </w:rPr>
        <w:t xml:space="preserve">the end of </w:t>
      </w:r>
      <w:r w:rsidR="00F32A2C" w:rsidRPr="00A21BC0">
        <w:rPr>
          <w:rFonts w:ascii="Arial" w:eastAsiaTheme="minorHAnsi" w:hAnsi="Arial" w:cs="Arial"/>
          <w:sz w:val="22"/>
          <w:szCs w:val="22"/>
        </w:rPr>
        <w:t xml:space="preserve">the </w:t>
      </w:r>
      <w:r w:rsidRPr="00A21BC0">
        <w:rPr>
          <w:rFonts w:ascii="Arial" w:eastAsiaTheme="minorHAnsi" w:hAnsi="Arial" w:cs="Arial"/>
          <w:sz w:val="22"/>
          <w:szCs w:val="22"/>
        </w:rPr>
        <w:t>reporting period.</w:t>
      </w:r>
    </w:p>
    <w:p w:rsidR="00BC1222" w:rsidRPr="00A21BC0" w:rsidRDefault="00BC1222" w:rsidP="00A21BC0">
      <w:pPr>
        <w:pStyle w:val="ListParagraph"/>
        <w:numPr>
          <w:ilvl w:val="0"/>
          <w:numId w:val="3"/>
        </w:numPr>
        <w:spacing w:before="120" w:after="120" w:line="380" w:lineRule="exact"/>
        <w:ind w:left="540" w:hanging="540"/>
        <w:contextualSpacing w:val="0"/>
        <w:rPr>
          <w:rFonts w:ascii="Arial" w:eastAsiaTheme="minorHAnsi" w:hAnsi="Arial" w:cs="Arial"/>
          <w:sz w:val="22"/>
          <w:szCs w:val="22"/>
        </w:rPr>
      </w:pPr>
      <w:r w:rsidRPr="00A21BC0">
        <w:rPr>
          <w:rFonts w:ascii="Arial" w:eastAsiaTheme="minorHAnsi" w:hAnsi="Arial" w:cs="Arial"/>
          <w:sz w:val="22"/>
          <w:szCs w:val="22"/>
        </w:rPr>
        <w:t xml:space="preserve">I assessed </w:t>
      </w:r>
      <w:r w:rsidR="00F32A2C" w:rsidRPr="00A21BC0">
        <w:rPr>
          <w:rFonts w:ascii="Arial" w:eastAsiaTheme="minorHAnsi" w:hAnsi="Arial" w:cs="Arial"/>
          <w:sz w:val="22"/>
          <w:szCs w:val="22"/>
        </w:rPr>
        <w:t xml:space="preserve">the </w:t>
      </w:r>
      <w:r w:rsidRPr="00A21BC0">
        <w:rPr>
          <w:rFonts w:ascii="Arial" w:eastAsiaTheme="minorHAnsi" w:hAnsi="Arial" w:cs="Arial"/>
          <w:sz w:val="22"/>
          <w:szCs w:val="22"/>
        </w:rPr>
        <w:t xml:space="preserve">allowance </w:t>
      </w:r>
      <w:r w:rsidR="00254648" w:rsidRPr="00A21BC0">
        <w:rPr>
          <w:rFonts w:ascii="Arial" w:eastAsiaTheme="minorHAnsi" w:hAnsi="Arial" w:cs="Arial"/>
          <w:sz w:val="22"/>
          <w:szCs w:val="22"/>
        </w:rPr>
        <w:t xml:space="preserve">of doubtful accounts determined </w:t>
      </w:r>
      <w:r w:rsidRPr="00A21BC0">
        <w:rPr>
          <w:rFonts w:ascii="Arial" w:eastAsiaTheme="minorHAnsi" w:hAnsi="Arial" w:cs="Arial"/>
          <w:sz w:val="22"/>
          <w:szCs w:val="22"/>
        </w:rPr>
        <w:t>by the management as follows:</w:t>
      </w:r>
    </w:p>
    <w:p w:rsidR="00BC1222" w:rsidRPr="00A21BC0" w:rsidRDefault="00254648" w:rsidP="00A21BC0">
      <w:pPr>
        <w:pStyle w:val="ListParagraph"/>
        <w:numPr>
          <w:ilvl w:val="1"/>
          <w:numId w:val="3"/>
        </w:numPr>
        <w:spacing w:before="120" w:after="120" w:line="380" w:lineRule="exact"/>
        <w:ind w:left="1080" w:hanging="540"/>
        <w:contextualSpacing w:val="0"/>
        <w:rPr>
          <w:rFonts w:ascii="Arial" w:eastAsiaTheme="minorHAnsi" w:hAnsi="Arial" w:cs="Arial"/>
          <w:sz w:val="22"/>
          <w:szCs w:val="22"/>
        </w:rPr>
      </w:pPr>
      <w:r w:rsidRPr="00A21BC0">
        <w:rPr>
          <w:rFonts w:ascii="Arial" w:eastAsiaTheme="minorHAnsi" w:hAnsi="Arial" w:cs="Arial"/>
          <w:sz w:val="22"/>
          <w:szCs w:val="22"/>
        </w:rPr>
        <w:t>In case</w:t>
      </w:r>
      <w:r w:rsidR="00BC1222" w:rsidRPr="00A21BC0">
        <w:rPr>
          <w:rFonts w:ascii="Arial" w:eastAsiaTheme="minorHAnsi" w:hAnsi="Arial" w:cs="Arial"/>
          <w:sz w:val="22"/>
          <w:szCs w:val="22"/>
        </w:rPr>
        <w:t xml:space="preserve"> where </w:t>
      </w:r>
      <w:r w:rsidRPr="00A21BC0">
        <w:rPr>
          <w:rFonts w:ascii="Arial" w:eastAsiaTheme="minorHAnsi" w:hAnsi="Arial" w:cs="Arial"/>
          <w:sz w:val="22"/>
          <w:szCs w:val="22"/>
        </w:rPr>
        <w:t>loan loss provision</w:t>
      </w:r>
      <w:r w:rsidR="00BC1222" w:rsidRPr="00A21BC0">
        <w:rPr>
          <w:rFonts w:ascii="Arial" w:eastAsiaTheme="minorHAnsi" w:hAnsi="Arial" w:cs="Arial"/>
          <w:sz w:val="22"/>
          <w:szCs w:val="22"/>
        </w:rPr>
        <w:t xml:space="preserve"> </w:t>
      </w:r>
      <w:r w:rsidRPr="00A21BC0">
        <w:rPr>
          <w:rFonts w:ascii="Arial" w:eastAsiaTheme="minorHAnsi" w:hAnsi="Arial" w:cs="Arial"/>
          <w:sz w:val="22"/>
          <w:szCs w:val="22"/>
        </w:rPr>
        <w:t xml:space="preserve">is set aside </w:t>
      </w:r>
      <w:r w:rsidR="00F32A2C" w:rsidRPr="00A21BC0">
        <w:rPr>
          <w:rFonts w:ascii="Arial" w:eastAsiaTheme="minorHAnsi" w:hAnsi="Arial" w:cs="Arial"/>
          <w:sz w:val="22"/>
          <w:szCs w:val="22"/>
        </w:rPr>
        <w:t xml:space="preserve">on a debtor-by-debtor basis, </w:t>
      </w:r>
      <w:r w:rsidR="00BC1222" w:rsidRPr="00A21BC0">
        <w:rPr>
          <w:rFonts w:ascii="Arial" w:eastAsiaTheme="minorHAnsi" w:hAnsi="Arial" w:cs="Arial"/>
          <w:sz w:val="22"/>
          <w:szCs w:val="22"/>
        </w:rPr>
        <w:t xml:space="preserve">I </w:t>
      </w:r>
      <w:r w:rsidR="00F32A2C" w:rsidRPr="00A21BC0">
        <w:rPr>
          <w:rFonts w:ascii="Arial" w:eastAsiaTheme="minorHAnsi" w:hAnsi="Arial" w:cs="Arial"/>
          <w:sz w:val="22"/>
          <w:szCs w:val="22"/>
        </w:rPr>
        <w:t>tested</w:t>
      </w:r>
      <w:r w:rsidR="005C5293" w:rsidRPr="00A21BC0">
        <w:rPr>
          <w:rFonts w:ascii="Arial" w:eastAsiaTheme="minorHAnsi" w:hAnsi="Arial" w:cs="Arial"/>
          <w:sz w:val="22"/>
          <w:szCs w:val="22"/>
        </w:rPr>
        <w:t xml:space="preserve">, on a sampling basis, </w:t>
      </w:r>
      <w:r w:rsidRPr="00A21BC0">
        <w:rPr>
          <w:rFonts w:ascii="Arial" w:eastAsiaTheme="minorHAnsi" w:hAnsi="Arial" w:cs="Arial"/>
          <w:sz w:val="22"/>
          <w:szCs w:val="22"/>
        </w:rPr>
        <w:t>their re</w:t>
      </w:r>
      <w:r w:rsidR="005C5293" w:rsidRPr="00A21BC0">
        <w:rPr>
          <w:rFonts w:ascii="Arial" w:eastAsiaTheme="minorHAnsi" w:hAnsi="Arial" w:cs="Arial"/>
          <w:sz w:val="22"/>
          <w:szCs w:val="22"/>
        </w:rPr>
        <w:t>payment status, their loan classes</w:t>
      </w:r>
      <w:r w:rsidRPr="00A21BC0">
        <w:rPr>
          <w:rFonts w:ascii="Arial" w:eastAsiaTheme="minorHAnsi" w:hAnsi="Arial" w:cs="Arial"/>
          <w:sz w:val="22"/>
          <w:szCs w:val="22"/>
        </w:rPr>
        <w:t xml:space="preserve"> and the value of the underlying collateral, and tested whether calculation of </w:t>
      </w:r>
      <w:r w:rsidR="00F32A2C" w:rsidRPr="00A21BC0">
        <w:rPr>
          <w:rFonts w:ascii="Arial" w:eastAsiaTheme="minorHAnsi" w:hAnsi="Arial" w:cs="Arial"/>
          <w:sz w:val="22"/>
          <w:szCs w:val="22"/>
        </w:rPr>
        <w:t xml:space="preserve">the </w:t>
      </w:r>
      <w:r w:rsidRPr="00A21BC0">
        <w:rPr>
          <w:rFonts w:ascii="Arial" w:eastAsiaTheme="minorHAnsi" w:hAnsi="Arial" w:cs="Arial"/>
          <w:sz w:val="22"/>
          <w:szCs w:val="22"/>
        </w:rPr>
        <w:t xml:space="preserve">allowance for doubtful accounts </w:t>
      </w:r>
      <w:r w:rsidR="00BC1222" w:rsidRPr="00A21BC0">
        <w:rPr>
          <w:rFonts w:ascii="Arial" w:eastAsiaTheme="minorHAnsi" w:hAnsi="Arial" w:cs="Arial"/>
          <w:sz w:val="22"/>
          <w:szCs w:val="22"/>
        </w:rPr>
        <w:t xml:space="preserve">was in accordance with the Group’s </w:t>
      </w:r>
      <w:r w:rsidRPr="00A21BC0">
        <w:rPr>
          <w:rFonts w:ascii="Arial" w:eastAsiaTheme="minorHAnsi" w:hAnsi="Arial" w:cs="Arial"/>
          <w:sz w:val="22"/>
          <w:szCs w:val="22"/>
        </w:rPr>
        <w:t>criteria</w:t>
      </w:r>
      <w:r w:rsidR="00BC1222" w:rsidRPr="00A21BC0">
        <w:rPr>
          <w:rFonts w:ascii="Arial" w:eastAsiaTheme="minorHAnsi" w:hAnsi="Arial" w:cs="Arial"/>
          <w:sz w:val="22"/>
          <w:szCs w:val="22"/>
        </w:rPr>
        <w:t>.</w:t>
      </w:r>
    </w:p>
    <w:p w:rsidR="00AB298A" w:rsidRPr="00A21BC0" w:rsidRDefault="00254648" w:rsidP="00A21BC0">
      <w:pPr>
        <w:pStyle w:val="ListParagraph"/>
        <w:numPr>
          <w:ilvl w:val="1"/>
          <w:numId w:val="3"/>
        </w:numPr>
        <w:spacing w:before="120" w:after="120" w:line="380" w:lineRule="exact"/>
        <w:ind w:left="1080" w:hanging="540"/>
        <w:contextualSpacing w:val="0"/>
        <w:rPr>
          <w:rFonts w:ascii="Arial" w:hAnsi="Arial" w:cs="Arial"/>
          <w:sz w:val="22"/>
          <w:szCs w:val="22"/>
        </w:rPr>
      </w:pPr>
      <w:r w:rsidRPr="00A21BC0">
        <w:rPr>
          <w:rFonts w:ascii="Arial" w:eastAsiaTheme="minorHAnsi" w:hAnsi="Arial" w:cs="Arial"/>
          <w:sz w:val="22"/>
          <w:szCs w:val="22"/>
        </w:rPr>
        <w:t>In case</w:t>
      </w:r>
      <w:r w:rsidR="000D5C0E" w:rsidRPr="00A21BC0">
        <w:rPr>
          <w:rFonts w:ascii="Arial" w:eastAsiaTheme="minorHAnsi" w:hAnsi="Arial" w:cs="Arial"/>
          <w:sz w:val="22"/>
          <w:szCs w:val="22"/>
        </w:rPr>
        <w:t xml:space="preserve"> where</w:t>
      </w:r>
      <w:r w:rsidRPr="00A21BC0">
        <w:rPr>
          <w:rFonts w:ascii="Arial" w:eastAsiaTheme="minorHAnsi" w:hAnsi="Arial" w:cs="Arial"/>
          <w:sz w:val="22"/>
          <w:szCs w:val="22"/>
        </w:rPr>
        <w:t xml:space="preserve"> loan loss provision is set aside using a collective approach, </w:t>
      </w:r>
      <w:r w:rsidR="00BC1222" w:rsidRPr="00A21BC0">
        <w:rPr>
          <w:rFonts w:ascii="Arial" w:eastAsiaTheme="minorHAnsi" w:hAnsi="Arial" w:cs="Arial"/>
          <w:sz w:val="22"/>
          <w:szCs w:val="22"/>
        </w:rPr>
        <w:t>I tested</w:t>
      </w:r>
      <w:r w:rsidR="005C5293" w:rsidRPr="00A21BC0">
        <w:rPr>
          <w:rFonts w:ascii="Arial" w:eastAsiaTheme="minorHAnsi" w:hAnsi="Arial" w:cs="Arial"/>
          <w:sz w:val="22"/>
          <w:szCs w:val="22"/>
        </w:rPr>
        <w:t>, on a sampling basis,</w:t>
      </w:r>
      <w:r w:rsidR="00BC1222" w:rsidRPr="00A21BC0">
        <w:rPr>
          <w:rFonts w:ascii="Arial" w:eastAsiaTheme="minorHAnsi" w:hAnsi="Arial" w:cs="Arial"/>
          <w:sz w:val="22"/>
          <w:szCs w:val="22"/>
        </w:rPr>
        <w:t xml:space="preserve"> the calculation</w:t>
      </w:r>
      <w:r w:rsidR="00A36259" w:rsidRPr="00A21BC0">
        <w:rPr>
          <w:rFonts w:ascii="Arial" w:eastAsiaTheme="minorHAnsi" w:hAnsi="Arial" w:cs="Arial"/>
          <w:sz w:val="22"/>
          <w:szCs w:val="22"/>
        </w:rPr>
        <w:t xml:space="preserve"> the </w:t>
      </w:r>
      <w:r w:rsidRPr="00A21BC0">
        <w:rPr>
          <w:rFonts w:ascii="Arial" w:eastAsiaTheme="minorHAnsi" w:hAnsi="Arial" w:cs="Arial"/>
          <w:sz w:val="22"/>
          <w:szCs w:val="22"/>
        </w:rPr>
        <w:t>rates</w:t>
      </w:r>
      <w:r w:rsidR="00BC1222" w:rsidRPr="00A21BC0">
        <w:rPr>
          <w:rFonts w:ascii="Arial" w:eastAsiaTheme="minorHAnsi" w:hAnsi="Arial" w:cs="Arial"/>
          <w:sz w:val="22"/>
          <w:szCs w:val="22"/>
        </w:rPr>
        <w:t xml:space="preserve"> of probability of default </w:t>
      </w:r>
      <w:r w:rsidR="005C5293" w:rsidRPr="00A21BC0">
        <w:rPr>
          <w:rFonts w:ascii="Arial" w:eastAsiaTheme="minorHAnsi" w:hAnsi="Arial" w:cs="Arial"/>
          <w:sz w:val="22"/>
          <w:szCs w:val="22"/>
        </w:rPr>
        <w:t xml:space="preserve">(PD) </w:t>
      </w:r>
      <w:r w:rsidR="00BC1222" w:rsidRPr="00A21BC0">
        <w:rPr>
          <w:rFonts w:ascii="Arial" w:eastAsiaTheme="minorHAnsi" w:hAnsi="Arial" w:cs="Arial"/>
          <w:sz w:val="22"/>
          <w:szCs w:val="22"/>
        </w:rPr>
        <w:t xml:space="preserve">and loss given default </w:t>
      </w:r>
      <w:r w:rsidR="005C5293" w:rsidRPr="00A21BC0">
        <w:rPr>
          <w:rFonts w:ascii="Arial" w:eastAsiaTheme="minorHAnsi" w:hAnsi="Arial" w:cs="Arial"/>
          <w:sz w:val="22"/>
          <w:szCs w:val="22"/>
        </w:rPr>
        <w:t xml:space="preserve">(LGD) </w:t>
      </w:r>
      <w:r w:rsidR="00BC1222" w:rsidRPr="00A21BC0">
        <w:rPr>
          <w:rFonts w:ascii="Arial" w:eastAsiaTheme="minorHAnsi" w:hAnsi="Arial" w:cs="Arial"/>
          <w:sz w:val="22"/>
          <w:szCs w:val="22"/>
        </w:rPr>
        <w:t xml:space="preserve">and I also </w:t>
      </w:r>
      <w:r w:rsidRPr="00A21BC0">
        <w:rPr>
          <w:rFonts w:ascii="Arial" w:eastAsiaTheme="minorHAnsi" w:hAnsi="Arial" w:cs="Arial"/>
          <w:sz w:val="22"/>
          <w:szCs w:val="22"/>
        </w:rPr>
        <w:t>tested calculation of such allowance for doubtful accounts</w:t>
      </w:r>
      <w:r w:rsidR="00BC1222" w:rsidRPr="00A21BC0">
        <w:rPr>
          <w:rFonts w:ascii="Arial" w:eastAsiaTheme="minorHAnsi" w:hAnsi="Arial" w:cs="Arial"/>
          <w:sz w:val="22"/>
          <w:szCs w:val="22"/>
        </w:rPr>
        <w:t>.</w:t>
      </w:r>
    </w:p>
    <w:p w:rsidR="00AB298A" w:rsidRPr="00A21BC0" w:rsidRDefault="00AB298A" w:rsidP="00A21BC0">
      <w:pPr>
        <w:pStyle w:val="ListParagraph"/>
        <w:numPr>
          <w:ilvl w:val="0"/>
          <w:numId w:val="3"/>
        </w:numPr>
        <w:spacing w:before="120" w:after="120" w:line="380" w:lineRule="exact"/>
        <w:ind w:left="540" w:hanging="540"/>
        <w:contextualSpacing w:val="0"/>
        <w:rPr>
          <w:rFonts w:ascii="Arial" w:hAnsi="Arial" w:cs="Arial"/>
          <w:sz w:val="22"/>
          <w:szCs w:val="22"/>
        </w:rPr>
      </w:pPr>
      <w:r w:rsidRPr="00A21BC0">
        <w:rPr>
          <w:rFonts w:ascii="Arial" w:eastAsiaTheme="minorHAnsi" w:hAnsi="Arial" w:cs="Arial"/>
          <w:sz w:val="22"/>
          <w:szCs w:val="22"/>
        </w:rPr>
        <w:t xml:space="preserve">I performed </w:t>
      </w:r>
      <w:r w:rsidR="00254648" w:rsidRPr="00A21BC0">
        <w:rPr>
          <w:rFonts w:ascii="Arial" w:eastAsiaTheme="minorHAnsi" w:hAnsi="Arial" w:cs="Arial"/>
          <w:sz w:val="22"/>
          <w:szCs w:val="22"/>
        </w:rPr>
        <w:t xml:space="preserve">an overall migration analysis </w:t>
      </w:r>
      <w:r w:rsidR="00F32A2C" w:rsidRPr="00A21BC0">
        <w:rPr>
          <w:rFonts w:ascii="Arial" w:eastAsiaTheme="minorHAnsi" w:hAnsi="Arial" w:cs="Arial"/>
          <w:sz w:val="22"/>
          <w:szCs w:val="22"/>
        </w:rPr>
        <w:t xml:space="preserve">of the </w:t>
      </w:r>
      <w:r w:rsidRPr="00A21BC0">
        <w:rPr>
          <w:rFonts w:ascii="Arial" w:eastAsiaTheme="minorHAnsi" w:hAnsi="Arial" w:cs="Arial"/>
          <w:sz w:val="22"/>
          <w:szCs w:val="22"/>
        </w:rPr>
        <w:t xml:space="preserve">allowance for doubtful accounts </w:t>
      </w:r>
      <w:r w:rsidR="00254648" w:rsidRPr="00A21BC0">
        <w:rPr>
          <w:rFonts w:ascii="Arial" w:eastAsiaTheme="minorHAnsi" w:hAnsi="Arial" w:cs="Arial"/>
          <w:sz w:val="22"/>
          <w:szCs w:val="22"/>
        </w:rPr>
        <w:t xml:space="preserve">as a result of </w:t>
      </w:r>
      <w:r w:rsidRPr="00A21BC0">
        <w:rPr>
          <w:rFonts w:ascii="Arial" w:eastAsiaTheme="minorHAnsi" w:hAnsi="Arial" w:cs="Arial"/>
          <w:sz w:val="22"/>
          <w:szCs w:val="22"/>
        </w:rPr>
        <w:t>change</w:t>
      </w:r>
      <w:r w:rsidR="00254648" w:rsidRPr="00A21BC0">
        <w:rPr>
          <w:rFonts w:ascii="Arial" w:eastAsiaTheme="minorHAnsi" w:hAnsi="Arial" w:cs="Arial"/>
          <w:sz w:val="22"/>
          <w:szCs w:val="22"/>
        </w:rPr>
        <w:t>s</w:t>
      </w:r>
      <w:r w:rsidRPr="00A21BC0">
        <w:rPr>
          <w:rFonts w:ascii="Arial" w:eastAsiaTheme="minorHAnsi" w:hAnsi="Arial" w:cs="Arial"/>
          <w:sz w:val="22"/>
          <w:szCs w:val="22"/>
        </w:rPr>
        <w:t xml:space="preserve"> </w:t>
      </w:r>
      <w:r w:rsidR="00254648" w:rsidRPr="00A21BC0">
        <w:rPr>
          <w:rFonts w:ascii="Arial" w:eastAsiaTheme="minorHAnsi" w:hAnsi="Arial" w:cs="Arial"/>
          <w:sz w:val="22"/>
          <w:szCs w:val="22"/>
        </w:rPr>
        <w:t>in loan classes, loan balances and value of collateral</w:t>
      </w:r>
      <w:r w:rsidRPr="00A21BC0">
        <w:rPr>
          <w:rFonts w:ascii="Arial" w:eastAsiaTheme="minorHAnsi" w:hAnsi="Arial" w:cs="Arial"/>
          <w:sz w:val="22"/>
          <w:szCs w:val="22"/>
        </w:rPr>
        <w:t>.</w:t>
      </w:r>
    </w:p>
    <w:p w:rsidR="006F6311" w:rsidRPr="00A21BC0" w:rsidRDefault="006F6311" w:rsidP="00A21BC0">
      <w:pPr>
        <w:spacing w:before="120" w:after="120" w:line="380" w:lineRule="exact"/>
        <w:rPr>
          <w:rFonts w:ascii="Arial" w:eastAsia="Times New Roman" w:hAnsi="Arial" w:cs="Arial"/>
          <w:color w:val="000000"/>
          <w:szCs w:val="22"/>
          <w:u w:val="single"/>
        </w:rPr>
      </w:pPr>
      <w:r w:rsidRPr="00A21BC0">
        <w:rPr>
          <w:rFonts w:ascii="Arial" w:hAnsi="Arial" w:cs="Arial"/>
          <w:szCs w:val="22"/>
          <w:u w:val="single"/>
        </w:rPr>
        <w:br w:type="page"/>
      </w:r>
    </w:p>
    <w:p w:rsidR="00BC1222" w:rsidRPr="00A21BC0" w:rsidRDefault="005C5293" w:rsidP="00A21BC0">
      <w:pPr>
        <w:pStyle w:val="ps-000-normal"/>
        <w:spacing w:before="120" w:line="380" w:lineRule="exact"/>
        <w:rPr>
          <w:rFonts w:ascii="Arial" w:hAnsi="Arial" w:cs="Arial"/>
          <w:b/>
          <w:bCs/>
          <w:i/>
          <w:iCs/>
          <w:sz w:val="22"/>
          <w:szCs w:val="22"/>
        </w:rPr>
      </w:pPr>
      <w:r w:rsidRPr="00A21BC0">
        <w:rPr>
          <w:rFonts w:ascii="Arial" w:hAnsi="Arial" w:cs="Arial"/>
          <w:b/>
          <w:bCs/>
          <w:i/>
          <w:iCs/>
          <w:sz w:val="22"/>
          <w:szCs w:val="22"/>
        </w:rPr>
        <w:lastRenderedPageBreak/>
        <w:t>R</w:t>
      </w:r>
      <w:r w:rsidR="00BC1222" w:rsidRPr="00A21BC0">
        <w:rPr>
          <w:rFonts w:ascii="Arial" w:hAnsi="Arial" w:cs="Arial"/>
          <w:b/>
          <w:bCs/>
          <w:i/>
          <w:iCs/>
          <w:sz w:val="22"/>
          <w:szCs w:val="22"/>
        </w:rPr>
        <w:t>ecognition</w:t>
      </w:r>
      <w:r w:rsidR="00AD6471" w:rsidRPr="00A21BC0">
        <w:rPr>
          <w:rFonts w:ascii="Arial" w:hAnsi="Arial" w:cs="Arial"/>
          <w:b/>
          <w:bCs/>
          <w:i/>
          <w:iCs/>
          <w:sz w:val="22"/>
          <w:szCs w:val="22"/>
        </w:rPr>
        <w:t xml:space="preserve"> </w:t>
      </w:r>
      <w:r w:rsidRPr="00A21BC0">
        <w:rPr>
          <w:rFonts w:ascii="Arial" w:hAnsi="Arial" w:cs="Arial"/>
          <w:b/>
          <w:bCs/>
          <w:i/>
          <w:iCs/>
          <w:sz w:val="22"/>
          <w:szCs w:val="22"/>
        </w:rPr>
        <w:t xml:space="preserve">of interest income </w:t>
      </w:r>
      <w:r w:rsidR="00AD6471" w:rsidRPr="00A21BC0">
        <w:rPr>
          <w:rFonts w:ascii="Arial" w:hAnsi="Arial" w:cs="Arial"/>
          <w:b/>
          <w:bCs/>
          <w:i/>
          <w:iCs/>
          <w:sz w:val="22"/>
          <w:szCs w:val="22"/>
        </w:rPr>
        <w:t>on loans to customers</w:t>
      </w:r>
    </w:p>
    <w:p w:rsidR="00BC1222" w:rsidRPr="00A21BC0" w:rsidRDefault="005C5293" w:rsidP="00A21BC0">
      <w:pPr>
        <w:spacing w:before="120" w:after="120" w:line="380" w:lineRule="exact"/>
        <w:rPr>
          <w:rFonts w:ascii="Arial" w:hAnsi="Arial" w:cs="Arial"/>
          <w:szCs w:val="22"/>
        </w:rPr>
      </w:pPr>
      <w:r w:rsidRPr="00A21BC0">
        <w:rPr>
          <w:rFonts w:ascii="Arial" w:hAnsi="Arial" w:cs="Arial"/>
          <w:szCs w:val="22"/>
        </w:rPr>
        <w:t>The Group</w:t>
      </w:r>
      <w:r w:rsidR="00BC1222" w:rsidRPr="00A21BC0">
        <w:rPr>
          <w:rFonts w:ascii="Arial" w:hAnsi="Arial" w:cs="Arial"/>
          <w:szCs w:val="22"/>
        </w:rPr>
        <w:t xml:space="preserve"> </w:t>
      </w:r>
      <w:r w:rsidR="00585AE7" w:rsidRPr="00A21BC0">
        <w:rPr>
          <w:rFonts w:ascii="Arial" w:hAnsi="Arial" w:cs="Arial"/>
          <w:szCs w:val="22"/>
        </w:rPr>
        <w:t xml:space="preserve">has policies to </w:t>
      </w:r>
      <w:proofErr w:type="spellStart"/>
      <w:r w:rsidR="00585AE7" w:rsidRPr="00A21BC0">
        <w:rPr>
          <w:rFonts w:ascii="Arial" w:hAnsi="Arial" w:cs="Arial"/>
          <w:szCs w:val="22"/>
        </w:rPr>
        <w:t>recognise</w:t>
      </w:r>
      <w:proofErr w:type="spellEnd"/>
      <w:r w:rsidR="00585AE7" w:rsidRPr="00A21BC0">
        <w:rPr>
          <w:rFonts w:ascii="Arial" w:hAnsi="Arial" w:cs="Arial"/>
          <w:szCs w:val="22"/>
        </w:rPr>
        <w:t xml:space="preserve"> </w:t>
      </w:r>
      <w:r w:rsidR="00BC1222" w:rsidRPr="00A21BC0">
        <w:rPr>
          <w:rFonts w:ascii="Arial" w:hAnsi="Arial" w:cs="Arial"/>
          <w:szCs w:val="22"/>
        </w:rPr>
        <w:t>interest income</w:t>
      </w:r>
      <w:r w:rsidRPr="00A21BC0">
        <w:rPr>
          <w:rFonts w:ascii="Arial" w:hAnsi="Arial" w:cs="Arial"/>
          <w:szCs w:val="22"/>
        </w:rPr>
        <w:t xml:space="preserve"> on loans to customers</w:t>
      </w:r>
      <w:r w:rsidR="00AD6471" w:rsidRPr="00A21BC0">
        <w:rPr>
          <w:rFonts w:ascii="Arial" w:hAnsi="Arial" w:cs="Arial"/>
          <w:szCs w:val="22"/>
        </w:rPr>
        <w:t xml:space="preserve"> </w:t>
      </w:r>
      <w:r w:rsidR="00BC1222" w:rsidRPr="00A21BC0">
        <w:rPr>
          <w:rFonts w:ascii="Arial" w:hAnsi="Arial" w:cs="Arial"/>
          <w:szCs w:val="22"/>
        </w:rPr>
        <w:t xml:space="preserve">as </w:t>
      </w:r>
      <w:r w:rsidRPr="00A21BC0">
        <w:rPr>
          <w:rFonts w:ascii="Arial" w:hAnsi="Arial" w:cs="Arial"/>
          <w:szCs w:val="22"/>
        </w:rPr>
        <w:t>described in N</w:t>
      </w:r>
      <w:r w:rsidR="00BC1222" w:rsidRPr="00A21BC0">
        <w:rPr>
          <w:rFonts w:ascii="Arial" w:hAnsi="Arial" w:cs="Arial"/>
          <w:szCs w:val="22"/>
        </w:rPr>
        <w:t>ote 4.1</w:t>
      </w:r>
      <w:r w:rsidRPr="00A21BC0">
        <w:rPr>
          <w:rFonts w:ascii="Arial" w:hAnsi="Arial" w:cs="Arial"/>
          <w:szCs w:val="22"/>
        </w:rPr>
        <w:t xml:space="preserve"> </w:t>
      </w:r>
      <w:r w:rsidR="00BC1222" w:rsidRPr="00A21BC0">
        <w:rPr>
          <w:rFonts w:ascii="Arial" w:hAnsi="Arial" w:cs="Arial"/>
          <w:szCs w:val="22"/>
        </w:rPr>
        <w:t>(a) to the financial statements</w:t>
      </w:r>
      <w:r w:rsidR="00022003" w:rsidRPr="00A21BC0">
        <w:rPr>
          <w:rFonts w:ascii="Arial" w:hAnsi="Arial" w:cs="Arial"/>
          <w:szCs w:val="22"/>
        </w:rPr>
        <w:t xml:space="preserve"> whereby the</w:t>
      </w:r>
      <w:r w:rsidR="00BC1222" w:rsidRPr="00A21BC0">
        <w:rPr>
          <w:rFonts w:ascii="Arial" w:hAnsi="Arial" w:cs="Arial"/>
          <w:szCs w:val="22"/>
        </w:rPr>
        <w:t xml:space="preserve"> Group’s interest income </w:t>
      </w:r>
      <w:r w:rsidRPr="00A21BC0">
        <w:rPr>
          <w:rFonts w:ascii="Arial" w:hAnsi="Arial" w:cs="Arial"/>
          <w:szCs w:val="22"/>
        </w:rPr>
        <w:t>on</w:t>
      </w:r>
      <w:r w:rsidR="00BC1222" w:rsidRPr="00A21BC0">
        <w:rPr>
          <w:rFonts w:ascii="Arial" w:hAnsi="Arial" w:cs="Arial"/>
          <w:szCs w:val="22"/>
        </w:rPr>
        <w:t xml:space="preserve"> loans</w:t>
      </w:r>
      <w:r w:rsidRPr="00A21BC0">
        <w:rPr>
          <w:rFonts w:ascii="Arial" w:hAnsi="Arial" w:cs="Arial"/>
          <w:szCs w:val="22"/>
        </w:rPr>
        <w:t xml:space="preserve"> </w:t>
      </w:r>
      <w:r w:rsidR="00022003" w:rsidRPr="00A21BC0">
        <w:rPr>
          <w:rFonts w:ascii="Arial" w:hAnsi="Arial" w:cs="Arial"/>
          <w:szCs w:val="22"/>
        </w:rPr>
        <w:t xml:space="preserve">to customers </w:t>
      </w:r>
      <w:proofErr w:type="spellStart"/>
      <w:r w:rsidR="00585AE7" w:rsidRPr="00A21BC0">
        <w:rPr>
          <w:rFonts w:ascii="Arial" w:hAnsi="Arial" w:cs="Arial"/>
          <w:szCs w:val="22"/>
        </w:rPr>
        <w:t>recognis</w:t>
      </w:r>
      <w:r w:rsidRPr="00A21BC0">
        <w:rPr>
          <w:rFonts w:ascii="Arial" w:hAnsi="Arial" w:cs="Arial"/>
          <w:szCs w:val="22"/>
        </w:rPr>
        <w:t>ed</w:t>
      </w:r>
      <w:proofErr w:type="spellEnd"/>
      <w:r w:rsidRPr="00A21BC0">
        <w:rPr>
          <w:rFonts w:ascii="Arial" w:hAnsi="Arial" w:cs="Arial"/>
          <w:szCs w:val="22"/>
        </w:rPr>
        <w:t xml:space="preserve"> </w:t>
      </w:r>
      <w:r w:rsidR="000D5C0E" w:rsidRPr="00A21BC0">
        <w:rPr>
          <w:rFonts w:ascii="Arial" w:hAnsi="Arial" w:cs="Arial"/>
          <w:szCs w:val="22"/>
        </w:rPr>
        <w:t>during</w:t>
      </w:r>
      <w:r w:rsidRPr="00A21BC0">
        <w:rPr>
          <w:rFonts w:ascii="Arial" w:hAnsi="Arial" w:cs="Arial"/>
          <w:szCs w:val="22"/>
        </w:rPr>
        <w:t xml:space="preserve"> </w:t>
      </w:r>
      <w:r w:rsidR="005300A2" w:rsidRPr="00A21BC0">
        <w:rPr>
          <w:rFonts w:ascii="Arial" w:hAnsi="Arial" w:cs="Arial"/>
          <w:szCs w:val="22"/>
        </w:rPr>
        <w:t>the six-month period ended 30 June 201</w:t>
      </w:r>
      <w:r w:rsidR="00A21BC0">
        <w:rPr>
          <w:rFonts w:ascii="Arial" w:hAnsi="Arial" w:cs="Arial"/>
          <w:szCs w:val="22"/>
        </w:rPr>
        <w:t>8</w:t>
      </w:r>
      <w:r w:rsidR="00BC1222" w:rsidRPr="00A21BC0">
        <w:rPr>
          <w:rFonts w:ascii="Arial" w:hAnsi="Arial" w:cs="Arial"/>
          <w:szCs w:val="22"/>
        </w:rPr>
        <w:t xml:space="preserve"> </w:t>
      </w:r>
      <w:r w:rsidRPr="00A21BC0">
        <w:rPr>
          <w:rFonts w:ascii="Arial" w:hAnsi="Arial" w:cs="Arial"/>
          <w:szCs w:val="22"/>
        </w:rPr>
        <w:t xml:space="preserve">amounted to Baht </w:t>
      </w:r>
      <w:r w:rsidR="005300A2" w:rsidRPr="00A21BC0">
        <w:rPr>
          <w:rFonts w:ascii="Arial" w:hAnsi="Arial" w:cs="Arial"/>
          <w:szCs w:val="22"/>
        </w:rPr>
        <w:t>3,</w:t>
      </w:r>
      <w:r w:rsidR="0003140E">
        <w:rPr>
          <w:rFonts w:ascii="Arial" w:hAnsi="Arial" w:cs="Arial"/>
          <w:szCs w:val="22"/>
        </w:rPr>
        <w:t>154</w:t>
      </w:r>
      <w:r w:rsidRPr="00A21BC0">
        <w:rPr>
          <w:rFonts w:ascii="Arial" w:hAnsi="Arial" w:cs="Arial"/>
          <w:szCs w:val="22"/>
        </w:rPr>
        <w:t xml:space="preserve"> million, accounted</w:t>
      </w:r>
      <w:r w:rsidR="00BC1222" w:rsidRPr="00A21BC0">
        <w:rPr>
          <w:rFonts w:ascii="Arial" w:hAnsi="Arial" w:cs="Arial"/>
          <w:szCs w:val="22"/>
        </w:rPr>
        <w:t xml:space="preserve"> for 74</w:t>
      </w:r>
      <w:r w:rsidR="00C13F12" w:rsidRPr="00A21BC0">
        <w:rPr>
          <w:rFonts w:ascii="Arial" w:hAnsi="Arial" w:cs="Arial"/>
          <w:szCs w:val="22"/>
        </w:rPr>
        <w:t>% of total inter</w:t>
      </w:r>
      <w:r w:rsidR="00827DC2" w:rsidRPr="00A21BC0">
        <w:rPr>
          <w:rFonts w:ascii="Arial" w:hAnsi="Arial" w:cs="Arial"/>
          <w:szCs w:val="22"/>
        </w:rPr>
        <w:t>e</w:t>
      </w:r>
      <w:r w:rsidR="00C13F12" w:rsidRPr="00A21BC0">
        <w:rPr>
          <w:rFonts w:ascii="Arial" w:hAnsi="Arial" w:cs="Arial"/>
          <w:szCs w:val="22"/>
        </w:rPr>
        <w:t>st income</w:t>
      </w:r>
      <w:r w:rsidR="00BC1222" w:rsidRPr="00A21BC0">
        <w:rPr>
          <w:rFonts w:ascii="Arial" w:hAnsi="Arial" w:cs="Arial"/>
          <w:szCs w:val="22"/>
        </w:rPr>
        <w:t xml:space="preserve">. </w:t>
      </w:r>
      <w:r w:rsidR="00585AE7" w:rsidRPr="00A21BC0">
        <w:rPr>
          <w:rFonts w:ascii="Arial" w:hAnsi="Arial" w:cs="Arial"/>
          <w:szCs w:val="22"/>
        </w:rPr>
        <w:t xml:space="preserve">The Group has </w:t>
      </w:r>
      <w:r w:rsidR="00BC1222" w:rsidRPr="00A21BC0">
        <w:rPr>
          <w:rFonts w:ascii="Arial" w:hAnsi="Arial" w:cs="Arial"/>
          <w:szCs w:val="22"/>
        </w:rPr>
        <w:t>a large number of customers</w:t>
      </w:r>
      <w:r w:rsidR="00585AE7" w:rsidRPr="00A21BC0">
        <w:rPr>
          <w:rFonts w:ascii="Arial" w:hAnsi="Arial" w:cs="Arial"/>
          <w:szCs w:val="22"/>
        </w:rPr>
        <w:t>,</w:t>
      </w:r>
      <w:r w:rsidR="00BC1222" w:rsidRPr="00A21BC0">
        <w:rPr>
          <w:rFonts w:ascii="Arial" w:hAnsi="Arial" w:cs="Arial"/>
          <w:szCs w:val="22"/>
        </w:rPr>
        <w:t xml:space="preserve"> </w:t>
      </w:r>
      <w:proofErr w:type="spellStart"/>
      <w:r w:rsidR="00585AE7" w:rsidRPr="00A21BC0">
        <w:rPr>
          <w:rFonts w:ascii="Arial" w:hAnsi="Arial" w:cs="Arial"/>
          <w:szCs w:val="22"/>
        </w:rPr>
        <w:t>categorised</w:t>
      </w:r>
      <w:proofErr w:type="spellEnd"/>
      <w:r w:rsidR="00585AE7" w:rsidRPr="00A21BC0">
        <w:rPr>
          <w:rFonts w:ascii="Arial" w:hAnsi="Arial" w:cs="Arial"/>
          <w:szCs w:val="22"/>
        </w:rPr>
        <w:t xml:space="preserve"> as </w:t>
      </w:r>
      <w:r w:rsidR="00BC1222" w:rsidRPr="00A21BC0">
        <w:rPr>
          <w:rFonts w:ascii="Arial" w:hAnsi="Arial" w:cs="Arial"/>
          <w:szCs w:val="22"/>
        </w:rPr>
        <w:t>retail</w:t>
      </w:r>
      <w:r w:rsidR="00022003" w:rsidRPr="00A21BC0">
        <w:rPr>
          <w:rFonts w:ascii="Arial" w:hAnsi="Arial" w:cs="Arial"/>
          <w:szCs w:val="22"/>
        </w:rPr>
        <w:t>,</w:t>
      </w:r>
      <w:r w:rsidR="00BC1222" w:rsidRPr="00A21BC0">
        <w:rPr>
          <w:rFonts w:ascii="Arial" w:hAnsi="Arial" w:cs="Arial"/>
          <w:szCs w:val="22"/>
        </w:rPr>
        <w:t xml:space="preserve"> corporate and </w:t>
      </w:r>
      <w:r w:rsidR="00585AE7" w:rsidRPr="00A21BC0">
        <w:rPr>
          <w:rFonts w:ascii="Arial" w:hAnsi="Arial" w:cs="Arial"/>
          <w:szCs w:val="22"/>
        </w:rPr>
        <w:t xml:space="preserve">medium-sized customers. There are various types of loan agreements and their terms and conditions to </w:t>
      </w:r>
      <w:proofErr w:type="spellStart"/>
      <w:r w:rsidR="00585AE7" w:rsidRPr="00A21BC0">
        <w:rPr>
          <w:rFonts w:ascii="Arial" w:hAnsi="Arial" w:cs="Arial"/>
          <w:szCs w:val="22"/>
        </w:rPr>
        <w:t>recognise</w:t>
      </w:r>
      <w:proofErr w:type="spellEnd"/>
      <w:r w:rsidR="00585AE7" w:rsidRPr="00A21BC0">
        <w:rPr>
          <w:rFonts w:ascii="Arial" w:hAnsi="Arial" w:cs="Arial"/>
          <w:szCs w:val="22"/>
        </w:rPr>
        <w:t xml:space="preserve"> interest income differ. </w:t>
      </w:r>
      <w:r w:rsidR="00BC1222" w:rsidRPr="00A21BC0">
        <w:rPr>
          <w:rFonts w:ascii="Arial" w:hAnsi="Arial" w:cs="Arial"/>
          <w:szCs w:val="22"/>
        </w:rPr>
        <w:t>In addition</w:t>
      </w:r>
      <w:r w:rsidR="00585AE7" w:rsidRPr="00A21BC0">
        <w:rPr>
          <w:rFonts w:ascii="Arial" w:hAnsi="Arial" w:cs="Arial"/>
          <w:szCs w:val="22"/>
        </w:rPr>
        <w:t>,</w:t>
      </w:r>
      <w:r w:rsidR="00BC1222" w:rsidRPr="00A21BC0">
        <w:rPr>
          <w:rFonts w:ascii="Arial" w:hAnsi="Arial" w:cs="Arial"/>
          <w:szCs w:val="22"/>
        </w:rPr>
        <w:t xml:space="preserve"> the Group’s recognition of interest income </w:t>
      </w:r>
      <w:r w:rsidR="00022003" w:rsidRPr="00A21BC0">
        <w:rPr>
          <w:rFonts w:ascii="Arial" w:hAnsi="Arial" w:cs="Arial"/>
          <w:szCs w:val="22"/>
        </w:rPr>
        <w:t xml:space="preserve">on loans to customers </w:t>
      </w:r>
      <w:r w:rsidR="00BC1222" w:rsidRPr="00A21BC0">
        <w:rPr>
          <w:rFonts w:ascii="Arial" w:hAnsi="Arial" w:cs="Arial"/>
          <w:szCs w:val="22"/>
        </w:rPr>
        <w:t xml:space="preserve">is primarily dependent on </w:t>
      </w:r>
      <w:r w:rsidR="00022003" w:rsidRPr="00A21BC0">
        <w:rPr>
          <w:rFonts w:ascii="Arial" w:hAnsi="Arial" w:cs="Arial"/>
          <w:szCs w:val="22"/>
        </w:rPr>
        <w:t xml:space="preserve">the process of </w:t>
      </w:r>
      <w:r w:rsidR="00BC1222" w:rsidRPr="00A21BC0">
        <w:rPr>
          <w:rFonts w:ascii="Arial" w:hAnsi="Arial" w:cs="Arial"/>
          <w:szCs w:val="22"/>
        </w:rPr>
        <w:t xml:space="preserve">information technology. I therefore focused my audit on whether interest income </w:t>
      </w:r>
      <w:r w:rsidR="00585AE7" w:rsidRPr="00A21BC0">
        <w:rPr>
          <w:rFonts w:ascii="Arial" w:hAnsi="Arial" w:cs="Arial"/>
          <w:szCs w:val="22"/>
        </w:rPr>
        <w:t>on loans to customers is</w:t>
      </w:r>
      <w:r w:rsidR="00BC1222" w:rsidRPr="00A21BC0">
        <w:rPr>
          <w:rFonts w:ascii="Arial" w:hAnsi="Arial" w:cs="Arial"/>
          <w:szCs w:val="22"/>
        </w:rPr>
        <w:t xml:space="preserve"> </w:t>
      </w:r>
      <w:proofErr w:type="spellStart"/>
      <w:r w:rsidR="00BC1222" w:rsidRPr="00A21BC0">
        <w:rPr>
          <w:rFonts w:ascii="Arial" w:hAnsi="Arial" w:cs="Arial"/>
          <w:szCs w:val="22"/>
        </w:rPr>
        <w:t>recognised</w:t>
      </w:r>
      <w:proofErr w:type="spellEnd"/>
      <w:r w:rsidR="00BC1222" w:rsidRPr="00A21BC0">
        <w:rPr>
          <w:rFonts w:ascii="Arial" w:hAnsi="Arial" w:cs="Arial"/>
          <w:szCs w:val="22"/>
        </w:rPr>
        <w:t xml:space="preserve"> </w:t>
      </w:r>
      <w:r w:rsidR="00585AE7" w:rsidRPr="00A21BC0">
        <w:rPr>
          <w:rFonts w:ascii="Arial" w:hAnsi="Arial" w:cs="Arial"/>
          <w:szCs w:val="22"/>
        </w:rPr>
        <w:t>correctly</w:t>
      </w:r>
      <w:r w:rsidR="00BC1222" w:rsidRPr="00A21BC0">
        <w:rPr>
          <w:rFonts w:ascii="Arial" w:hAnsi="Arial" w:cs="Arial"/>
          <w:szCs w:val="22"/>
        </w:rPr>
        <w:t>.</w:t>
      </w:r>
    </w:p>
    <w:p w:rsidR="00BC1222" w:rsidRPr="00A21BC0" w:rsidRDefault="00585AE7" w:rsidP="00A21BC0">
      <w:pPr>
        <w:spacing w:before="120" w:after="120" w:line="380" w:lineRule="exact"/>
        <w:rPr>
          <w:rFonts w:ascii="Arial" w:hAnsi="Arial" w:cs="Arial"/>
          <w:szCs w:val="22"/>
        </w:rPr>
      </w:pPr>
      <w:r w:rsidRPr="00A21BC0">
        <w:rPr>
          <w:rFonts w:ascii="Arial" w:hAnsi="Arial" w:cs="Arial"/>
          <w:szCs w:val="22"/>
        </w:rPr>
        <w:t xml:space="preserve">I assessed and tested, on a sampling basis, </w:t>
      </w:r>
      <w:r w:rsidR="00BC1222" w:rsidRPr="00A21BC0">
        <w:rPr>
          <w:rFonts w:ascii="Arial" w:hAnsi="Arial" w:cs="Arial"/>
          <w:szCs w:val="22"/>
        </w:rPr>
        <w:t xml:space="preserve">the operation of controls </w:t>
      </w:r>
      <w:r w:rsidR="00042EB1" w:rsidRPr="00A21BC0">
        <w:rPr>
          <w:rFonts w:ascii="Arial" w:hAnsi="Arial" w:cs="Arial"/>
          <w:szCs w:val="22"/>
        </w:rPr>
        <w:t>around information technology system</w:t>
      </w:r>
      <w:r w:rsidR="00BC1222" w:rsidRPr="00A21BC0">
        <w:rPr>
          <w:rFonts w:ascii="Arial" w:hAnsi="Arial" w:cs="Arial"/>
          <w:szCs w:val="22"/>
        </w:rPr>
        <w:t xml:space="preserve"> </w:t>
      </w:r>
      <w:r w:rsidRPr="00A21BC0">
        <w:rPr>
          <w:rFonts w:ascii="Arial" w:hAnsi="Arial" w:cs="Arial"/>
          <w:szCs w:val="22"/>
        </w:rPr>
        <w:t>relevant to recording of</w:t>
      </w:r>
      <w:r w:rsidR="00BC1222" w:rsidRPr="00A21BC0">
        <w:rPr>
          <w:rFonts w:ascii="Arial" w:hAnsi="Arial" w:cs="Arial"/>
          <w:szCs w:val="22"/>
        </w:rPr>
        <w:t xml:space="preserve"> loan origination, collection, recognition and cessation of interest income. I also </w:t>
      </w:r>
      <w:r w:rsidR="008B78EF" w:rsidRPr="00A21BC0">
        <w:rPr>
          <w:rFonts w:ascii="Arial" w:hAnsi="Arial" w:cs="Arial"/>
          <w:szCs w:val="22"/>
        </w:rPr>
        <w:t xml:space="preserve">tested, on a sampling basis, recognition of interest income on loans to customers </w:t>
      </w:r>
      <w:r w:rsidR="00022003" w:rsidRPr="00A21BC0">
        <w:rPr>
          <w:rFonts w:ascii="Arial" w:hAnsi="Arial" w:cs="Arial"/>
          <w:szCs w:val="22"/>
        </w:rPr>
        <w:t xml:space="preserve">that it </w:t>
      </w:r>
      <w:r w:rsidR="008B78EF" w:rsidRPr="00A21BC0">
        <w:rPr>
          <w:rFonts w:ascii="Arial" w:hAnsi="Arial" w:cs="Arial"/>
          <w:szCs w:val="22"/>
        </w:rPr>
        <w:t>was</w:t>
      </w:r>
      <w:r w:rsidR="00BC1222" w:rsidRPr="00A21BC0">
        <w:rPr>
          <w:rFonts w:ascii="Arial" w:hAnsi="Arial" w:cs="Arial"/>
          <w:szCs w:val="22"/>
        </w:rPr>
        <w:t xml:space="preserve"> in accordance with the conditions </w:t>
      </w:r>
      <w:r w:rsidR="008B78EF" w:rsidRPr="00A21BC0">
        <w:rPr>
          <w:rFonts w:ascii="Arial" w:hAnsi="Arial" w:cs="Arial"/>
          <w:szCs w:val="22"/>
        </w:rPr>
        <w:t xml:space="preserve">stipulated </w:t>
      </w:r>
      <w:r w:rsidR="00BC1222" w:rsidRPr="00A21BC0">
        <w:rPr>
          <w:rFonts w:ascii="Arial" w:hAnsi="Arial" w:cs="Arial"/>
          <w:szCs w:val="22"/>
        </w:rPr>
        <w:t>in the loan agreement</w:t>
      </w:r>
      <w:r w:rsidR="008B78EF" w:rsidRPr="00A21BC0">
        <w:rPr>
          <w:rFonts w:ascii="Arial" w:hAnsi="Arial" w:cs="Arial"/>
          <w:szCs w:val="22"/>
        </w:rPr>
        <w:t>s</w:t>
      </w:r>
      <w:r w:rsidR="00BC1222" w:rsidRPr="00A21BC0">
        <w:rPr>
          <w:rFonts w:ascii="Arial" w:hAnsi="Arial" w:cs="Arial"/>
          <w:szCs w:val="22"/>
        </w:rPr>
        <w:t xml:space="preserve"> and in compliance with the Group’s in</w:t>
      </w:r>
      <w:r w:rsidR="008B78EF" w:rsidRPr="00A21BC0">
        <w:rPr>
          <w:rFonts w:ascii="Arial" w:hAnsi="Arial" w:cs="Arial"/>
          <w:szCs w:val="22"/>
        </w:rPr>
        <w:t>terest income recognition policies</w:t>
      </w:r>
      <w:r w:rsidR="00BC1222" w:rsidRPr="00A21BC0">
        <w:rPr>
          <w:rFonts w:ascii="Arial" w:hAnsi="Arial" w:cs="Arial"/>
          <w:szCs w:val="22"/>
        </w:rPr>
        <w:t>. In addition, I</w:t>
      </w:r>
      <w:r w:rsidR="00BC1222" w:rsidRPr="00A21BC0">
        <w:rPr>
          <w:rFonts w:ascii="Arial" w:eastAsia="Times New Roman" w:hAnsi="Arial" w:cs="Arial"/>
          <w:color w:val="000000"/>
          <w:szCs w:val="22"/>
        </w:rPr>
        <w:t xml:space="preserve"> performed analytical procedures on interest income and</w:t>
      </w:r>
      <w:r w:rsidR="008B78EF" w:rsidRPr="00A21BC0">
        <w:rPr>
          <w:rFonts w:ascii="Arial" w:eastAsia="Times New Roman" w:hAnsi="Arial" w:cs="Arial"/>
          <w:color w:val="000000"/>
          <w:szCs w:val="22"/>
        </w:rPr>
        <w:t xml:space="preserve"> tested</w:t>
      </w:r>
      <w:r w:rsidR="00BC1222" w:rsidRPr="00A21BC0">
        <w:rPr>
          <w:rFonts w:ascii="Arial" w:eastAsia="Times New Roman" w:hAnsi="Arial" w:cs="Arial"/>
          <w:color w:val="000000"/>
          <w:szCs w:val="22"/>
        </w:rPr>
        <w:t>, on a sampling basis, significant</w:t>
      </w:r>
      <w:r w:rsidR="00BC1222" w:rsidRPr="00A21BC0">
        <w:rPr>
          <w:rFonts w:ascii="Arial" w:eastAsia="Times New Roman" w:hAnsi="Arial" w:cs="Arial"/>
          <w:color w:val="000000"/>
          <w:szCs w:val="22"/>
          <w:cs/>
        </w:rPr>
        <w:t xml:space="preserve"> </w:t>
      </w:r>
      <w:r w:rsidR="00BC1222" w:rsidRPr="00A21BC0">
        <w:rPr>
          <w:rFonts w:ascii="Arial" w:eastAsia="Times New Roman" w:hAnsi="Arial" w:cs="Arial"/>
          <w:color w:val="000000"/>
          <w:szCs w:val="22"/>
        </w:rPr>
        <w:t>adjustments made through journal vouchers.</w:t>
      </w:r>
      <w:r w:rsidR="00BC1222" w:rsidRPr="00A21BC0">
        <w:rPr>
          <w:rFonts w:ascii="Arial" w:hAnsi="Arial" w:cs="Arial"/>
          <w:szCs w:val="22"/>
        </w:rPr>
        <w:t xml:space="preserve">     </w:t>
      </w:r>
    </w:p>
    <w:p w:rsidR="00BC1222" w:rsidRPr="00A21BC0" w:rsidRDefault="00BC1222" w:rsidP="00A21BC0">
      <w:pPr>
        <w:pStyle w:val="ps-000-normal"/>
        <w:spacing w:before="120" w:line="380" w:lineRule="exact"/>
        <w:rPr>
          <w:rFonts w:ascii="Arial" w:hAnsi="Arial" w:cs="Arial"/>
          <w:b/>
          <w:bCs/>
          <w:sz w:val="22"/>
          <w:szCs w:val="22"/>
        </w:rPr>
      </w:pPr>
      <w:r w:rsidRPr="00A21BC0">
        <w:rPr>
          <w:rFonts w:ascii="Arial" w:hAnsi="Arial" w:cs="Arial"/>
          <w:b/>
          <w:bCs/>
          <w:sz w:val="22"/>
          <w:szCs w:val="22"/>
        </w:rPr>
        <w:t>Responsibilities of Management and Those Charged with Governance for the Financial Statements</w:t>
      </w:r>
    </w:p>
    <w:p w:rsidR="00BC1222" w:rsidRPr="00A21BC0" w:rsidRDefault="00BC1222" w:rsidP="00A21BC0">
      <w:pPr>
        <w:pStyle w:val="ps-000-normal"/>
        <w:spacing w:before="120" w:line="380" w:lineRule="exact"/>
        <w:rPr>
          <w:rFonts w:ascii="Arial" w:hAnsi="Arial" w:cs="Arial"/>
          <w:sz w:val="22"/>
          <w:szCs w:val="22"/>
        </w:rPr>
      </w:pPr>
      <w:r w:rsidRPr="00A21BC0">
        <w:rPr>
          <w:rFonts w:ascii="Arial" w:hAnsi="Arial" w:cs="Arial"/>
          <w:sz w:val="22"/>
          <w:szCs w:val="22"/>
        </w:rPr>
        <w:t xml:space="preserve">Management is responsible for the preparation and fair presentation of the financial statements in accordance with </w:t>
      </w:r>
      <w:r w:rsidRPr="00A21BC0">
        <w:rPr>
          <w:rFonts w:ascii="Arial" w:hAnsi="Arial" w:cs="Arial"/>
          <w:color w:val="auto"/>
          <w:sz w:val="22"/>
          <w:szCs w:val="22"/>
        </w:rPr>
        <w:t>Thai Financial Reporting Standards</w:t>
      </w:r>
      <w:r w:rsidRPr="00A21BC0">
        <w:rPr>
          <w:rFonts w:ascii="Arial" w:hAnsi="Arial" w:cs="Arial"/>
          <w:sz w:val="22"/>
          <w:szCs w:val="22"/>
        </w:rPr>
        <w:t>, and for such internal control as management determines is necessary to enable the preparation of financial statements that are free from material misstatement, whether due to fraud or error.</w:t>
      </w:r>
    </w:p>
    <w:p w:rsidR="00BC1222" w:rsidRPr="00A21BC0" w:rsidRDefault="00BC1222" w:rsidP="00A21BC0">
      <w:pPr>
        <w:pStyle w:val="ps-000-normal"/>
        <w:spacing w:before="120" w:line="380" w:lineRule="exact"/>
        <w:rPr>
          <w:rFonts w:ascii="Arial" w:hAnsi="Arial" w:cs="Arial"/>
          <w:sz w:val="22"/>
          <w:szCs w:val="22"/>
        </w:rPr>
      </w:pPr>
      <w:r w:rsidRPr="00A21BC0">
        <w:rPr>
          <w:rFonts w:ascii="Arial" w:hAnsi="Arial" w:cs="Arial"/>
          <w:sz w:val="22"/>
          <w:szCs w:val="22"/>
        </w:rPr>
        <w:t>In preparing the financial statements, management is responsible for assessing the Group’s ability to continue as a going concern, disclosing, as applicable, matters related to going concern and using the going concern basis of accounting unless management either intends to liquidate the Group or to cease operations, or has no realistic alternative but to do so.</w:t>
      </w:r>
    </w:p>
    <w:p w:rsidR="00BC1222" w:rsidRPr="00A21BC0" w:rsidRDefault="00BC1222" w:rsidP="00A21BC0">
      <w:pPr>
        <w:pStyle w:val="ps-000-normal"/>
        <w:spacing w:before="120" w:line="380" w:lineRule="exact"/>
        <w:rPr>
          <w:rFonts w:ascii="Arial" w:hAnsi="Arial" w:cs="Arial"/>
          <w:sz w:val="22"/>
          <w:szCs w:val="22"/>
        </w:rPr>
      </w:pPr>
      <w:r w:rsidRPr="00A21BC0">
        <w:rPr>
          <w:rFonts w:ascii="Arial" w:hAnsi="Arial" w:cs="Arial"/>
          <w:sz w:val="22"/>
          <w:szCs w:val="22"/>
        </w:rPr>
        <w:t xml:space="preserve">Those charged with governance are responsible for overseeing the Group’s financial reporting process. </w:t>
      </w:r>
    </w:p>
    <w:p w:rsidR="005300A2" w:rsidRPr="00A21BC0" w:rsidRDefault="005300A2" w:rsidP="00A21BC0">
      <w:pPr>
        <w:spacing w:before="120" w:after="120" w:line="380" w:lineRule="exact"/>
        <w:rPr>
          <w:rFonts w:ascii="Arial" w:hAnsi="Arial" w:cs="Arial"/>
          <w:b/>
          <w:bCs/>
          <w:szCs w:val="22"/>
        </w:rPr>
      </w:pPr>
      <w:r w:rsidRPr="00A21BC0">
        <w:rPr>
          <w:rFonts w:ascii="Arial" w:hAnsi="Arial" w:cs="Arial"/>
          <w:b/>
          <w:bCs/>
          <w:szCs w:val="22"/>
        </w:rPr>
        <w:br w:type="page"/>
      </w:r>
    </w:p>
    <w:p w:rsidR="00BC1222" w:rsidRPr="00A21BC0" w:rsidRDefault="00BC1222" w:rsidP="006F6311">
      <w:pPr>
        <w:spacing w:before="120" w:after="120" w:line="380" w:lineRule="exact"/>
        <w:rPr>
          <w:rFonts w:ascii="Arial" w:hAnsi="Arial" w:cs="Arial"/>
          <w:b/>
          <w:bCs/>
          <w:szCs w:val="22"/>
        </w:rPr>
      </w:pPr>
      <w:r w:rsidRPr="00A21BC0">
        <w:rPr>
          <w:rFonts w:ascii="Arial" w:hAnsi="Arial" w:cs="Arial"/>
          <w:b/>
          <w:bCs/>
          <w:szCs w:val="22"/>
        </w:rPr>
        <w:lastRenderedPageBreak/>
        <w:t>Auditor’s Responsibilities for the Audit of the Financial Statements</w:t>
      </w:r>
    </w:p>
    <w:p w:rsidR="00BC1222" w:rsidRPr="00A21BC0" w:rsidRDefault="00BC1222" w:rsidP="006F6311">
      <w:pPr>
        <w:pStyle w:val="ps-000-normal"/>
        <w:spacing w:before="120" w:line="380" w:lineRule="exact"/>
        <w:rPr>
          <w:rFonts w:ascii="Arial" w:hAnsi="Arial" w:cs="Arial"/>
          <w:i/>
          <w:iCs/>
          <w:color w:val="548DD4" w:themeColor="text2" w:themeTint="99"/>
          <w:sz w:val="22"/>
          <w:szCs w:val="22"/>
        </w:rPr>
      </w:pPr>
      <w:r w:rsidRPr="00A21BC0">
        <w:rPr>
          <w:rFonts w:ascii="Arial" w:hAnsi="Arial" w:cs="Arial"/>
          <w:sz w:val="22"/>
          <w:szCs w:val="22"/>
        </w:rPr>
        <w:t xml:space="preserve">My objectives are to obtain reasonable assurance about whether the financial statements as </w:t>
      </w:r>
      <w:r w:rsidR="00244E2D" w:rsidRPr="00A21BC0">
        <w:rPr>
          <w:rFonts w:ascii="Arial" w:hAnsi="Arial" w:cs="Arial"/>
          <w:sz w:val="22"/>
          <w:szCs w:val="22"/>
        </w:rPr>
        <w:t xml:space="preserve">         </w:t>
      </w:r>
      <w:r w:rsidRPr="00A21BC0">
        <w:rPr>
          <w:rFonts w:ascii="Arial" w:hAnsi="Arial" w:cs="Arial"/>
          <w:sz w:val="22"/>
          <w:szCs w:val="22"/>
        </w:rPr>
        <w:t xml:space="preserve">a whole are free from material misstatement, whether due to fraud or error, and to issue an auditor’s report that includes my opinion. Reasonable assurance is a high level of assurance, </w:t>
      </w:r>
      <w:r w:rsidR="00244E2D" w:rsidRPr="00A21BC0">
        <w:rPr>
          <w:rFonts w:ascii="Arial" w:hAnsi="Arial" w:cs="Arial"/>
          <w:sz w:val="22"/>
          <w:szCs w:val="22"/>
        </w:rPr>
        <w:t xml:space="preserve">    </w:t>
      </w:r>
      <w:r w:rsidRPr="00A21BC0">
        <w:rPr>
          <w:rFonts w:ascii="Arial" w:hAnsi="Arial" w:cs="Arial"/>
          <w:sz w:val="22"/>
          <w:szCs w:val="22"/>
        </w:rPr>
        <w:t xml:space="preserve">but is not a guarantee that an audit conducted in accordance with Thai Standards on Auditing will always detect a material misstatement when it exists. Misstatements can arise from fraud or error and are considered material if, individually or in the aggregate, they could reasonably be expected to influence the economic decisions of users taken on the basis of these financial statements. </w:t>
      </w:r>
    </w:p>
    <w:p w:rsidR="00BC1222" w:rsidRPr="00A21BC0" w:rsidRDefault="00BC1222" w:rsidP="006F6311">
      <w:pPr>
        <w:pStyle w:val="ps-000-normal"/>
        <w:spacing w:before="120" w:line="380" w:lineRule="exact"/>
        <w:rPr>
          <w:rFonts w:ascii="Arial" w:hAnsi="Arial" w:cs="Arial"/>
          <w:sz w:val="22"/>
          <w:szCs w:val="22"/>
        </w:rPr>
      </w:pPr>
      <w:r w:rsidRPr="00A21BC0">
        <w:rPr>
          <w:rFonts w:ascii="Arial" w:hAnsi="Arial" w:cs="Arial"/>
          <w:sz w:val="22"/>
          <w:szCs w:val="22"/>
        </w:rPr>
        <w:t>As part of an audit in accordance with Thai Standards on Auditing, I exercise professional judgement and maintain professional skepticism throughout the audit. I also:</w:t>
      </w:r>
    </w:p>
    <w:p w:rsidR="00BC1222" w:rsidRPr="00A21BC0" w:rsidRDefault="00BC1222" w:rsidP="006F6311">
      <w:pPr>
        <w:pStyle w:val="ps-000-normal"/>
        <w:numPr>
          <w:ilvl w:val="0"/>
          <w:numId w:val="2"/>
        </w:numPr>
        <w:spacing w:before="120" w:line="380" w:lineRule="exact"/>
        <w:ind w:left="540" w:hanging="540"/>
        <w:rPr>
          <w:rFonts w:ascii="Arial" w:hAnsi="Arial" w:cs="Arial"/>
          <w:sz w:val="22"/>
          <w:szCs w:val="22"/>
        </w:rPr>
      </w:pPr>
      <w:r w:rsidRPr="00A21BC0">
        <w:rPr>
          <w:rFonts w:ascii="Arial" w:hAnsi="Arial" w:cs="Arial"/>
          <w:sz w:val="22"/>
          <w:szCs w:val="22"/>
        </w:rPr>
        <w:t xml:space="preserve">Identify and assess the risks of material misstatement of the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rsidR="00BC1222" w:rsidRPr="00A21BC0" w:rsidRDefault="00BC1222" w:rsidP="006F6311">
      <w:pPr>
        <w:pStyle w:val="ps-000-normal"/>
        <w:numPr>
          <w:ilvl w:val="0"/>
          <w:numId w:val="2"/>
        </w:numPr>
        <w:spacing w:before="120" w:line="380" w:lineRule="exact"/>
        <w:ind w:left="540" w:hanging="540"/>
        <w:rPr>
          <w:rFonts w:ascii="Arial" w:hAnsi="Arial" w:cs="Arial"/>
          <w:sz w:val="22"/>
          <w:szCs w:val="22"/>
        </w:rPr>
      </w:pPr>
      <w:r w:rsidRPr="00A21BC0">
        <w:rPr>
          <w:rFonts w:ascii="Arial" w:hAnsi="Arial" w:cs="Arial"/>
          <w:sz w:val="22"/>
          <w:szCs w:val="22"/>
        </w:rPr>
        <w:t>Obtain an understanding of internal control relevant to the audit in order to design audit procedures that are appropriate in the circumstances, but not for the purpose of expressing an opinion on the effectiveness of the Group’s internal control.</w:t>
      </w:r>
    </w:p>
    <w:p w:rsidR="00BC1222" w:rsidRPr="00A21BC0" w:rsidRDefault="00BC1222" w:rsidP="006F6311">
      <w:pPr>
        <w:pStyle w:val="ps-000-normal"/>
        <w:numPr>
          <w:ilvl w:val="0"/>
          <w:numId w:val="2"/>
        </w:numPr>
        <w:spacing w:before="120" w:line="380" w:lineRule="exact"/>
        <w:ind w:left="540" w:hanging="540"/>
        <w:rPr>
          <w:rFonts w:ascii="Arial" w:hAnsi="Arial" w:cs="Arial"/>
          <w:sz w:val="22"/>
          <w:szCs w:val="22"/>
        </w:rPr>
      </w:pPr>
      <w:r w:rsidRPr="00A21BC0">
        <w:rPr>
          <w:rFonts w:ascii="Arial" w:hAnsi="Arial" w:cs="Arial"/>
          <w:sz w:val="22"/>
          <w:szCs w:val="22"/>
        </w:rPr>
        <w:t>Evaluate the appropriateness of accounting policies used and the reasonableness of accounting estimates and related disclosures made by management.</w:t>
      </w:r>
    </w:p>
    <w:p w:rsidR="00BC1222" w:rsidRPr="00A21BC0" w:rsidRDefault="00BC1222" w:rsidP="006F6311">
      <w:pPr>
        <w:pStyle w:val="ps-000-normal"/>
        <w:numPr>
          <w:ilvl w:val="0"/>
          <w:numId w:val="2"/>
        </w:numPr>
        <w:spacing w:before="120" w:line="380" w:lineRule="exact"/>
        <w:ind w:left="540" w:hanging="540"/>
        <w:rPr>
          <w:rFonts w:ascii="Arial" w:hAnsi="Arial" w:cs="Arial"/>
          <w:sz w:val="22"/>
          <w:szCs w:val="22"/>
        </w:rPr>
      </w:pPr>
      <w:r w:rsidRPr="00A21BC0">
        <w:rPr>
          <w:rFonts w:ascii="Arial" w:hAnsi="Arial" w:cs="Arial"/>
          <w:sz w:val="22"/>
          <w:szCs w:val="22"/>
        </w:rPr>
        <w:t>Conclude on the appropriateness of management’s use of the going concern basis of accounting and, based on the audit evidence obtained, whether a material uncertainty exists related to events or conditions that may cast significant doubt on the Group’s ability to continue as a going concern. If I conclude that a material uncertainty exists, I am required to draw attention in my auditor’s report to the related disclosures in the financial statements or, if such disclosures are inadequate, to modify my opinion. My conclusions are based on the audit evidence obtained up to the date of my auditor’s report. However, future events or conditions may cause the Group to cease to continue as a going concern.</w:t>
      </w:r>
    </w:p>
    <w:p w:rsidR="005300A2" w:rsidRPr="00A21BC0" w:rsidRDefault="005300A2">
      <w:pPr>
        <w:spacing w:after="200" w:line="276" w:lineRule="auto"/>
        <w:rPr>
          <w:rFonts w:ascii="Arial" w:eastAsia="Times New Roman" w:hAnsi="Arial" w:cs="Arial"/>
          <w:color w:val="000000"/>
          <w:szCs w:val="22"/>
        </w:rPr>
      </w:pPr>
      <w:r w:rsidRPr="00A21BC0">
        <w:rPr>
          <w:rFonts w:ascii="Arial" w:hAnsi="Arial" w:cs="Arial"/>
          <w:szCs w:val="22"/>
        </w:rPr>
        <w:br w:type="page"/>
      </w:r>
    </w:p>
    <w:p w:rsidR="00BC1222" w:rsidRPr="00A21BC0" w:rsidRDefault="00BC1222" w:rsidP="006F6311">
      <w:pPr>
        <w:pStyle w:val="ps-000-normal"/>
        <w:numPr>
          <w:ilvl w:val="0"/>
          <w:numId w:val="2"/>
        </w:numPr>
        <w:spacing w:before="120" w:line="380" w:lineRule="exact"/>
        <w:ind w:left="540" w:hanging="540"/>
        <w:rPr>
          <w:rFonts w:ascii="Arial" w:hAnsi="Arial" w:cs="Arial"/>
          <w:sz w:val="22"/>
          <w:szCs w:val="22"/>
        </w:rPr>
      </w:pPr>
      <w:r w:rsidRPr="00A21BC0">
        <w:rPr>
          <w:rFonts w:ascii="Arial" w:hAnsi="Arial" w:cs="Arial"/>
          <w:sz w:val="22"/>
          <w:szCs w:val="22"/>
        </w:rPr>
        <w:lastRenderedPageBreak/>
        <w:t>Evaluate the overall presentation, structure and content of the financial statements, including the disclosures, and whether the financial statements represent the underlying transactions and events in a manner that achieves fair presentation.</w:t>
      </w:r>
    </w:p>
    <w:p w:rsidR="00BC1222" w:rsidRPr="00A21BC0" w:rsidRDefault="00BC1222" w:rsidP="006F6311">
      <w:pPr>
        <w:pStyle w:val="ps-000-normal"/>
        <w:numPr>
          <w:ilvl w:val="0"/>
          <w:numId w:val="2"/>
        </w:numPr>
        <w:spacing w:before="120" w:line="380" w:lineRule="exact"/>
        <w:ind w:left="540" w:hanging="540"/>
        <w:rPr>
          <w:rFonts w:ascii="Arial" w:hAnsi="Arial" w:cs="Arial"/>
          <w:sz w:val="22"/>
          <w:szCs w:val="22"/>
        </w:rPr>
      </w:pPr>
      <w:r w:rsidRPr="00A21BC0">
        <w:rPr>
          <w:rFonts w:ascii="Arial" w:hAnsi="Arial" w:cs="Arial"/>
          <w:sz w:val="22"/>
          <w:szCs w:val="22"/>
        </w:rPr>
        <w:t>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w:t>
      </w:r>
    </w:p>
    <w:p w:rsidR="00BC1222" w:rsidRPr="00A21BC0" w:rsidRDefault="00BC1222" w:rsidP="006F6311">
      <w:pPr>
        <w:pStyle w:val="ps-000-normal"/>
        <w:spacing w:before="120" w:line="380" w:lineRule="exact"/>
        <w:rPr>
          <w:rFonts w:ascii="Arial" w:hAnsi="Arial" w:cs="Arial"/>
          <w:sz w:val="22"/>
          <w:szCs w:val="22"/>
        </w:rPr>
      </w:pPr>
      <w:r w:rsidRPr="00A21BC0">
        <w:rPr>
          <w:rFonts w:ascii="Arial" w:hAnsi="Arial" w:cs="Arial"/>
          <w:sz w:val="22"/>
          <w:szCs w:val="22"/>
        </w:rPr>
        <w:t>I communicate with those charged with governance regarding, among other matters, the planned scope and timing of the audit and significant audit findings, including any significant deficiencies in internal control that I identify during my audit.</w:t>
      </w:r>
    </w:p>
    <w:p w:rsidR="00BC1222" w:rsidRPr="00A21BC0" w:rsidRDefault="00BC1222" w:rsidP="005300A2">
      <w:pPr>
        <w:pStyle w:val="ps-000-normal"/>
        <w:spacing w:before="120" w:line="380" w:lineRule="exact"/>
        <w:rPr>
          <w:rFonts w:ascii="Arial" w:hAnsi="Arial" w:cs="Arial"/>
          <w:sz w:val="22"/>
          <w:szCs w:val="22"/>
        </w:rPr>
      </w:pPr>
      <w:r w:rsidRPr="00A21BC0">
        <w:rPr>
          <w:rFonts w:ascii="Arial" w:hAnsi="Arial" w:cs="Arial"/>
          <w:sz w:val="22"/>
          <w:szCs w:val="22"/>
        </w:rPr>
        <w:t>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w:t>
      </w:r>
    </w:p>
    <w:p w:rsidR="00BC1222" w:rsidRPr="00A21BC0" w:rsidRDefault="00BC1222" w:rsidP="005300A2">
      <w:pPr>
        <w:pStyle w:val="ps-000-normal"/>
        <w:spacing w:before="120" w:line="380" w:lineRule="exact"/>
        <w:rPr>
          <w:rFonts w:ascii="Arial" w:hAnsi="Arial" w:cs="Arial"/>
          <w:sz w:val="22"/>
          <w:szCs w:val="22"/>
        </w:rPr>
      </w:pPr>
      <w:r w:rsidRPr="00A21BC0">
        <w:rPr>
          <w:rFonts w:ascii="Arial" w:hAnsi="Arial" w:cs="Arial"/>
          <w:sz w:val="22"/>
          <w:szCs w:val="22"/>
        </w:rPr>
        <w:t>From the matters communicated with those charged with governance, I determine those matters that were of most significance in the audit of the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rsidR="00BC1222" w:rsidRPr="00A21BC0" w:rsidRDefault="005300A2" w:rsidP="005300A2">
      <w:pPr>
        <w:pStyle w:val="ps-000-normal"/>
        <w:spacing w:before="120" w:line="380" w:lineRule="exact"/>
        <w:rPr>
          <w:rFonts w:ascii="Arial" w:hAnsi="Arial" w:cs="Arial"/>
          <w:sz w:val="22"/>
          <w:szCs w:val="22"/>
        </w:rPr>
      </w:pPr>
      <w:r w:rsidRPr="00A21BC0">
        <w:rPr>
          <w:rFonts w:ascii="Arial" w:hAnsi="Arial" w:cs="Arial"/>
          <w:sz w:val="22"/>
          <w:szCs w:val="22"/>
        </w:rPr>
        <w:t>I am responsible for the audit resulting in this independent auditor’s report.</w:t>
      </w:r>
    </w:p>
    <w:p w:rsidR="000D5C0E" w:rsidRPr="00A21BC0" w:rsidRDefault="000D5C0E">
      <w:pPr>
        <w:spacing w:after="200" w:line="276" w:lineRule="auto"/>
        <w:rPr>
          <w:rFonts w:ascii="Arial" w:hAnsi="Arial" w:cs="Arial"/>
          <w:b/>
          <w:bCs/>
          <w:u w:val="single"/>
        </w:rPr>
      </w:pPr>
      <w:r w:rsidRPr="00A21BC0">
        <w:rPr>
          <w:rFonts w:ascii="Arial" w:hAnsi="Arial" w:cs="Arial"/>
          <w:b/>
          <w:bCs/>
          <w:u w:val="single"/>
        </w:rPr>
        <w:br w:type="page"/>
      </w:r>
    </w:p>
    <w:p w:rsidR="005300A2" w:rsidRPr="00A21BC0" w:rsidRDefault="005300A2" w:rsidP="005300A2">
      <w:pPr>
        <w:spacing w:before="120" w:after="120" w:line="380" w:lineRule="exact"/>
        <w:rPr>
          <w:rFonts w:ascii="Arial" w:hAnsi="Arial" w:cs="Arial"/>
          <w:b/>
          <w:bCs/>
          <w:u w:val="single"/>
        </w:rPr>
      </w:pPr>
      <w:r w:rsidRPr="00A21BC0">
        <w:rPr>
          <w:rFonts w:ascii="Arial" w:hAnsi="Arial" w:cs="Arial"/>
          <w:b/>
          <w:bCs/>
          <w:u w:val="single"/>
        </w:rPr>
        <w:lastRenderedPageBreak/>
        <w:t>Review Report</w:t>
      </w:r>
      <w:r w:rsidRPr="00A21BC0">
        <w:rPr>
          <w:rFonts w:ascii="Arial" w:hAnsi="Arial" w:cs="Arial"/>
          <w:b/>
          <w:bCs/>
          <w:sz w:val="28"/>
          <w:u w:val="single"/>
          <w:cs/>
        </w:rPr>
        <w:t xml:space="preserve"> </w:t>
      </w:r>
      <w:r w:rsidRPr="00A21BC0">
        <w:rPr>
          <w:rFonts w:ascii="Arial" w:hAnsi="Arial" w:cs="Arial"/>
          <w:b/>
          <w:bCs/>
          <w:u w:val="single"/>
        </w:rPr>
        <w:t xml:space="preserve">of Interim Financial Information </w:t>
      </w:r>
    </w:p>
    <w:p w:rsidR="005300A2" w:rsidRPr="00A21BC0" w:rsidRDefault="005300A2" w:rsidP="005300A2">
      <w:pPr>
        <w:pStyle w:val="ps-000-normal"/>
        <w:spacing w:before="120" w:line="380" w:lineRule="exact"/>
        <w:rPr>
          <w:rFonts w:ascii="Arial" w:hAnsi="Arial" w:cs="Arial"/>
          <w:sz w:val="22"/>
          <w:szCs w:val="22"/>
        </w:rPr>
      </w:pPr>
      <w:r w:rsidRPr="00A21BC0">
        <w:rPr>
          <w:rFonts w:ascii="Arial" w:hAnsi="Arial" w:cs="Arial"/>
          <w:sz w:val="22"/>
          <w:szCs w:val="22"/>
        </w:rPr>
        <w:t xml:space="preserve">I have reviewed the accompanying consolidated statement of comprehensive income and </w:t>
      </w:r>
      <w:r w:rsidRPr="00A21BC0">
        <w:rPr>
          <w:rFonts w:ascii="Arial" w:hAnsi="Arial" w:cs="Arial"/>
          <w:color w:val="auto"/>
          <w:sz w:val="22"/>
          <w:szCs w:val="22"/>
        </w:rPr>
        <w:t>notes to the consolidated financial statements</w:t>
      </w:r>
      <w:r w:rsidRPr="00A21BC0">
        <w:rPr>
          <w:rFonts w:ascii="Arial" w:hAnsi="Arial" w:cs="Arial"/>
          <w:sz w:val="22"/>
          <w:szCs w:val="22"/>
        </w:rPr>
        <w:t xml:space="preserve"> for the three-month period ended 30 June 201</w:t>
      </w:r>
      <w:r w:rsidR="00A21BC0">
        <w:rPr>
          <w:rFonts w:ascii="Arial" w:hAnsi="Arial" w:cs="Arial"/>
          <w:sz w:val="22"/>
          <w:szCs w:val="22"/>
        </w:rPr>
        <w:t>8</w:t>
      </w:r>
      <w:r w:rsidRPr="00A21BC0">
        <w:rPr>
          <w:rFonts w:ascii="Arial" w:hAnsi="Arial" w:cs="Arial"/>
          <w:sz w:val="22"/>
          <w:szCs w:val="22"/>
        </w:rPr>
        <w:t xml:space="preserve"> </w:t>
      </w:r>
      <w:r w:rsidRPr="00A21BC0">
        <w:rPr>
          <w:rFonts w:ascii="Arial" w:hAnsi="Arial" w:cs="Arial"/>
          <w:color w:val="auto"/>
          <w:sz w:val="22"/>
          <w:szCs w:val="22"/>
          <w:cs/>
        </w:rPr>
        <w:t>(</w:t>
      </w:r>
      <w:r w:rsidRPr="00A21BC0">
        <w:rPr>
          <w:rFonts w:ascii="Arial" w:hAnsi="Arial" w:cs="Arial"/>
          <w:color w:val="auto"/>
          <w:sz w:val="22"/>
          <w:szCs w:val="22"/>
        </w:rPr>
        <w:t>“Interim financial information”</w:t>
      </w:r>
      <w:r w:rsidRPr="00A21BC0">
        <w:rPr>
          <w:rFonts w:ascii="Arial" w:hAnsi="Arial" w:cs="Arial"/>
          <w:color w:val="auto"/>
          <w:sz w:val="22"/>
          <w:szCs w:val="22"/>
          <w:cs/>
        </w:rPr>
        <w:t>)</w:t>
      </w:r>
      <w:r w:rsidRPr="00A21BC0">
        <w:rPr>
          <w:rFonts w:ascii="Arial" w:hAnsi="Arial" w:cs="Arial"/>
          <w:sz w:val="32"/>
          <w:szCs w:val="32"/>
          <w:rtl/>
          <w:lang w:bidi="ar-SA"/>
        </w:rPr>
        <w:t xml:space="preserve"> </w:t>
      </w:r>
      <w:r w:rsidRPr="00A21BC0">
        <w:rPr>
          <w:rFonts w:ascii="Arial" w:hAnsi="Arial" w:cs="Arial"/>
          <w:sz w:val="22"/>
          <w:szCs w:val="22"/>
        </w:rPr>
        <w:t xml:space="preserve">of </w:t>
      </w:r>
      <w:r w:rsidR="00A21BC0">
        <w:rPr>
          <w:rFonts w:ascii="Arial" w:hAnsi="Arial" w:cs="Arial"/>
          <w:sz w:val="22"/>
          <w:szCs w:val="22"/>
        </w:rPr>
        <w:t>the Group</w:t>
      </w:r>
      <w:r w:rsidRPr="00A21BC0">
        <w:rPr>
          <w:rFonts w:ascii="Arial" w:hAnsi="Arial" w:cs="Arial"/>
          <w:sz w:val="22"/>
          <w:szCs w:val="22"/>
        </w:rPr>
        <w:t>, and I also</w:t>
      </w:r>
      <w:r w:rsidRPr="00A21BC0">
        <w:rPr>
          <w:rFonts w:ascii="Arial" w:hAnsi="Arial" w:cs="Arial"/>
          <w:color w:val="auto"/>
          <w:sz w:val="22"/>
          <w:szCs w:val="22"/>
        </w:rPr>
        <w:t xml:space="preserve"> </w:t>
      </w:r>
      <w:bookmarkStart w:id="0" w:name="_GoBack"/>
      <w:r w:rsidRPr="00A21BC0">
        <w:rPr>
          <w:rFonts w:ascii="Arial" w:hAnsi="Arial" w:cs="Arial"/>
          <w:color w:val="auto"/>
          <w:sz w:val="22"/>
          <w:szCs w:val="22"/>
        </w:rPr>
        <w:t xml:space="preserve">reviewed </w:t>
      </w:r>
      <w:bookmarkEnd w:id="0"/>
      <w:r w:rsidRPr="00A21BC0">
        <w:rPr>
          <w:rFonts w:ascii="Arial" w:hAnsi="Arial" w:cs="Arial"/>
          <w:color w:val="auto"/>
          <w:sz w:val="22"/>
          <w:szCs w:val="22"/>
        </w:rPr>
        <w:t>the interim financial information</w:t>
      </w:r>
      <w:r w:rsidRPr="00A21BC0">
        <w:rPr>
          <w:rFonts w:ascii="Arial" w:hAnsi="Arial" w:cs="Arial"/>
          <w:sz w:val="22"/>
          <w:szCs w:val="22"/>
        </w:rPr>
        <w:t xml:space="preserve"> of</w:t>
      </w:r>
      <w:r w:rsidR="00A21BC0">
        <w:rPr>
          <w:rFonts w:ascii="Arial" w:hAnsi="Arial" w:cs="Arial"/>
          <w:sz w:val="22"/>
          <w:szCs w:val="22"/>
        </w:rPr>
        <w:t xml:space="preserve">                             </w:t>
      </w:r>
      <w:r w:rsidRPr="00A21BC0">
        <w:rPr>
          <w:rFonts w:ascii="Arial" w:hAnsi="Arial" w:cs="Arial"/>
          <w:sz w:val="22"/>
          <w:szCs w:val="22"/>
        </w:rPr>
        <w:t xml:space="preserve"> LH Financial Group Public Company Limited for the same period. Management is responsible for the preparation and presentation of this interim financial information in accordance with</w:t>
      </w:r>
      <w:r w:rsidRPr="00A21BC0">
        <w:rPr>
          <w:rFonts w:ascii="Arial" w:hAnsi="Arial" w:cs="Arial"/>
          <w:sz w:val="22"/>
          <w:szCs w:val="22"/>
          <w:cs/>
        </w:rPr>
        <w:t xml:space="preserve"> </w:t>
      </w:r>
      <w:r w:rsidRPr="00A21BC0">
        <w:rPr>
          <w:rFonts w:ascii="Arial" w:hAnsi="Arial" w:cs="Arial"/>
          <w:sz w:val="22"/>
          <w:szCs w:val="22"/>
        </w:rPr>
        <w:t>Thai Accounting Standard 34 Interim Financial Reporting. My responsibility is to express a conclusion on this interim financial information based on my review.</w:t>
      </w:r>
    </w:p>
    <w:p w:rsidR="005300A2" w:rsidRPr="00A21BC0" w:rsidRDefault="005300A2" w:rsidP="005300A2">
      <w:pPr>
        <w:spacing w:before="120" w:after="120" w:line="380" w:lineRule="exact"/>
        <w:rPr>
          <w:rFonts w:ascii="Arial" w:hAnsi="Arial" w:cs="Arial"/>
          <w:b/>
          <w:bCs/>
          <w:szCs w:val="22"/>
        </w:rPr>
      </w:pPr>
      <w:r w:rsidRPr="00A21BC0">
        <w:rPr>
          <w:rFonts w:ascii="Arial" w:hAnsi="Arial" w:cs="Arial"/>
          <w:b/>
          <w:bCs/>
        </w:rPr>
        <w:t>Scope of Review</w:t>
      </w:r>
    </w:p>
    <w:p w:rsidR="005300A2" w:rsidRPr="00A21BC0" w:rsidRDefault="005300A2" w:rsidP="005300A2">
      <w:pPr>
        <w:spacing w:before="120" w:after="120" w:line="380" w:lineRule="exact"/>
        <w:rPr>
          <w:rFonts w:ascii="Arial" w:hAnsi="Arial" w:cs="Arial"/>
        </w:rPr>
      </w:pPr>
      <w:r w:rsidRPr="00A21BC0">
        <w:rPr>
          <w:rFonts w:ascii="Arial" w:hAnsi="Arial" w:cs="Arial"/>
        </w:rPr>
        <w:t>I conducted my review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rsidR="005300A2" w:rsidRPr="00A21BC0" w:rsidRDefault="005300A2" w:rsidP="005300A2">
      <w:pPr>
        <w:spacing w:before="120" w:after="120" w:line="380" w:lineRule="exact"/>
        <w:rPr>
          <w:rFonts w:ascii="Arial" w:hAnsi="Arial" w:cs="Arial"/>
          <w:b/>
          <w:bCs/>
        </w:rPr>
      </w:pPr>
      <w:r w:rsidRPr="00A21BC0">
        <w:rPr>
          <w:rFonts w:ascii="Arial" w:hAnsi="Arial" w:cs="Arial"/>
          <w:b/>
          <w:bCs/>
        </w:rPr>
        <w:t>Conclusion</w:t>
      </w:r>
    </w:p>
    <w:p w:rsidR="005300A2" w:rsidRPr="00A21BC0" w:rsidRDefault="005300A2" w:rsidP="005300A2">
      <w:pPr>
        <w:spacing w:before="120" w:after="120" w:line="380" w:lineRule="exact"/>
        <w:rPr>
          <w:rFonts w:ascii="Arial" w:hAnsi="Arial" w:cs="Arial"/>
        </w:rPr>
      </w:pPr>
      <w:r w:rsidRPr="00A21BC0">
        <w:rPr>
          <w:rFonts w:ascii="Arial" w:hAnsi="Arial" w:cs="Arial"/>
        </w:rPr>
        <w:t>Based on my review, nothing has come to my attention that causes me to believe that the accompanying interim financial information is not prepared, in all material respects, in accordance with Thai Accounting Standard 34 Interim Financial Reporting.</w:t>
      </w:r>
    </w:p>
    <w:p w:rsidR="00BC1222" w:rsidRPr="00A21BC0" w:rsidRDefault="00BC1222" w:rsidP="006F6311">
      <w:pPr>
        <w:pStyle w:val="ps-000-normal"/>
        <w:spacing w:before="120" w:line="380" w:lineRule="exact"/>
        <w:rPr>
          <w:rFonts w:ascii="Arial" w:hAnsi="Arial" w:cs="Arial"/>
          <w:sz w:val="22"/>
          <w:szCs w:val="22"/>
        </w:rPr>
      </w:pPr>
    </w:p>
    <w:p w:rsidR="006F6311" w:rsidRPr="00A21BC0" w:rsidRDefault="006F6311" w:rsidP="006F6311">
      <w:pPr>
        <w:pStyle w:val="ps-000-normal"/>
        <w:spacing w:before="120" w:line="380" w:lineRule="exact"/>
        <w:rPr>
          <w:rFonts w:ascii="Arial" w:hAnsi="Arial" w:cs="Arial"/>
          <w:sz w:val="22"/>
          <w:szCs w:val="22"/>
        </w:rPr>
      </w:pPr>
    </w:p>
    <w:p w:rsidR="00BC1222" w:rsidRPr="00A21BC0" w:rsidRDefault="00BC1222" w:rsidP="006F6311">
      <w:pPr>
        <w:pStyle w:val="ps-000-normal"/>
        <w:spacing w:before="120" w:line="380" w:lineRule="exact"/>
        <w:rPr>
          <w:rFonts w:ascii="Arial" w:hAnsi="Arial" w:cs="Arial"/>
          <w:sz w:val="22"/>
          <w:szCs w:val="22"/>
        </w:rPr>
      </w:pPr>
    </w:p>
    <w:p w:rsidR="00BC1222" w:rsidRPr="00A21BC0" w:rsidRDefault="00BC1222" w:rsidP="006F6311">
      <w:pPr>
        <w:pStyle w:val="ps-000-normal"/>
        <w:spacing w:after="0" w:line="380" w:lineRule="exact"/>
        <w:rPr>
          <w:rFonts w:ascii="Arial" w:hAnsi="Arial" w:cs="Arial"/>
          <w:sz w:val="22"/>
          <w:szCs w:val="22"/>
        </w:rPr>
      </w:pPr>
      <w:r w:rsidRPr="00A21BC0">
        <w:rPr>
          <w:rFonts w:ascii="Arial" w:hAnsi="Arial" w:cs="Arial"/>
          <w:sz w:val="22"/>
          <w:szCs w:val="22"/>
        </w:rPr>
        <w:t>Rachada Yongsawadvanich</w:t>
      </w:r>
    </w:p>
    <w:p w:rsidR="00BC1222" w:rsidRPr="00A21BC0" w:rsidRDefault="00BC1222" w:rsidP="006F6311">
      <w:pPr>
        <w:tabs>
          <w:tab w:val="left" w:pos="720"/>
          <w:tab w:val="center" w:pos="6300"/>
        </w:tabs>
        <w:spacing w:after="0" w:line="380" w:lineRule="exact"/>
        <w:rPr>
          <w:rFonts w:ascii="Arial" w:eastAsia="Times New Roman" w:hAnsi="Arial" w:cs="Arial"/>
          <w:color w:val="000000"/>
          <w:szCs w:val="22"/>
        </w:rPr>
      </w:pPr>
      <w:r w:rsidRPr="00A21BC0">
        <w:rPr>
          <w:rFonts w:ascii="Arial" w:eastAsia="Times New Roman" w:hAnsi="Arial" w:cs="Arial"/>
          <w:color w:val="000000"/>
          <w:szCs w:val="22"/>
        </w:rPr>
        <w:t>Certified Public Accountant (Thailand) No. 4</w:t>
      </w:r>
      <w:r w:rsidR="00C13F12" w:rsidRPr="00A21BC0">
        <w:rPr>
          <w:rFonts w:ascii="Arial" w:eastAsia="Times New Roman" w:hAnsi="Arial" w:cs="Arial"/>
          <w:color w:val="000000"/>
          <w:szCs w:val="22"/>
        </w:rPr>
        <w:t>951</w:t>
      </w:r>
    </w:p>
    <w:p w:rsidR="00BC1222" w:rsidRPr="00A21BC0" w:rsidRDefault="00BC1222" w:rsidP="006F6311">
      <w:pPr>
        <w:spacing w:before="360" w:after="0" w:line="380" w:lineRule="exact"/>
        <w:rPr>
          <w:rFonts w:ascii="Arial" w:eastAsia="Times New Roman" w:hAnsi="Arial" w:cs="Arial"/>
          <w:color w:val="000000"/>
          <w:szCs w:val="22"/>
        </w:rPr>
      </w:pPr>
      <w:r w:rsidRPr="00A21BC0">
        <w:rPr>
          <w:rFonts w:ascii="Arial" w:eastAsia="Times New Roman" w:hAnsi="Arial" w:cs="Arial"/>
          <w:color w:val="000000"/>
          <w:szCs w:val="22"/>
        </w:rPr>
        <w:t>EY Office Limited</w:t>
      </w:r>
    </w:p>
    <w:p w:rsidR="00BC1222" w:rsidRPr="00A21BC0" w:rsidRDefault="00BC1222" w:rsidP="006F6311">
      <w:pPr>
        <w:spacing w:after="0" w:line="380" w:lineRule="exact"/>
        <w:rPr>
          <w:rFonts w:ascii="Arial" w:eastAsia="Times New Roman" w:hAnsi="Arial" w:cs="Arial"/>
          <w:color w:val="000000"/>
          <w:szCs w:val="22"/>
        </w:rPr>
      </w:pPr>
      <w:r w:rsidRPr="00A21BC0">
        <w:rPr>
          <w:rFonts w:ascii="Arial" w:eastAsia="Times New Roman" w:hAnsi="Arial" w:cs="Arial"/>
          <w:color w:val="000000"/>
          <w:szCs w:val="22"/>
        </w:rPr>
        <w:t xml:space="preserve">Bangkok: </w:t>
      </w:r>
      <w:r w:rsidR="00A21BC0">
        <w:rPr>
          <w:rFonts w:ascii="Arial" w:eastAsia="Times New Roman" w:hAnsi="Arial" w:cs="Arial"/>
          <w:color w:val="000000"/>
          <w:szCs w:val="22"/>
        </w:rPr>
        <w:t>20</w:t>
      </w:r>
      <w:r w:rsidRPr="00A21BC0">
        <w:rPr>
          <w:rFonts w:ascii="Arial" w:eastAsia="Times New Roman" w:hAnsi="Arial" w:cs="Arial"/>
          <w:color w:val="000000"/>
          <w:szCs w:val="22"/>
        </w:rPr>
        <w:t xml:space="preserve"> </w:t>
      </w:r>
      <w:r w:rsidR="00EE0810" w:rsidRPr="00A21BC0">
        <w:rPr>
          <w:rFonts w:ascii="Arial" w:eastAsia="Times New Roman" w:hAnsi="Arial" w:cs="Arial"/>
          <w:color w:val="000000"/>
          <w:szCs w:val="22"/>
        </w:rPr>
        <w:t>August</w:t>
      </w:r>
      <w:r w:rsidRPr="00A21BC0">
        <w:rPr>
          <w:rFonts w:ascii="Arial" w:eastAsia="Times New Roman" w:hAnsi="Arial" w:cs="Arial"/>
          <w:color w:val="000000"/>
          <w:szCs w:val="22"/>
        </w:rPr>
        <w:t xml:space="preserve"> </w:t>
      </w:r>
      <w:r w:rsidR="00A21BC0">
        <w:rPr>
          <w:rFonts w:ascii="Arial" w:eastAsia="Times New Roman" w:hAnsi="Arial" w:cs="Arial"/>
          <w:color w:val="000000"/>
          <w:szCs w:val="22"/>
        </w:rPr>
        <w:t>2018</w:t>
      </w:r>
      <w:r w:rsidRPr="00A21BC0">
        <w:rPr>
          <w:rFonts w:ascii="Arial" w:eastAsia="Times New Roman" w:hAnsi="Arial" w:cs="Arial"/>
          <w:color w:val="000000"/>
          <w:szCs w:val="22"/>
        </w:rPr>
        <w:t xml:space="preserve"> </w:t>
      </w:r>
    </w:p>
    <w:sectPr w:rsidR="00BC1222" w:rsidRPr="00A21BC0" w:rsidSect="006F6311">
      <w:pgSz w:w="11909" w:h="16834" w:code="9"/>
      <w:pgMar w:top="2160" w:right="1080" w:bottom="1080"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4EB5" w:rsidRDefault="000F582E">
      <w:pPr>
        <w:spacing w:after="0" w:line="240" w:lineRule="auto"/>
      </w:pPr>
      <w:r>
        <w:separator/>
      </w:r>
    </w:p>
  </w:endnote>
  <w:endnote w:type="continuationSeparator" w:id="0">
    <w:p w:rsidR="00594EB5" w:rsidRDefault="000F58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9690943"/>
      <w:docPartObj>
        <w:docPartGallery w:val="Page Numbers (Bottom of Page)"/>
        <w:docPartUnique/>
      </w:docPartObj>
    </w:sdtPr>
    <w:sdtEndPr>
      <w:rPr>
        <w:rFonts w:ascii="Arial" w:hAnsi="Arial" w:cs="Arial"/>
        <w:noProof/>
        <w:sz w:val="22"/>
        <w:szCs w:val="22"/>
      </w:rPr>
    </w:sdtEndPr>
    <w:sdtContent>
      <w:p w:rsidR="003538AD" w:rsidRPr="003538AD" w:rsidRDefault="00C13F12">
        <w:pPr>
          <w:pStyle w:val="Footer"/>
          <w:jc w:val="right"/>
          <w:rPr>
            <w:rFonts w:ascii="Arial" w:hAnsi="Arial" w:cs="Arial"/>
            <w:sz w:val="22"/>
            <w:szCs w:val="22"/>
          </w:rPr>
        </w:pPr>
        <w:r w:rsidRPr="003538AD">
          <w:rPr>
            <w:rFonts w:ascii="Arial" w:hAnsi="Arial" w:cs="Arial"/>
            <w:sz w:val="22"/>
            <w:szCs w:val="22"/>
          </w:rPr>
          <w:fldChar w:fldCharType="begin"/>
        </w:r>
        <w:r w:rsidRPr="003538AD">
          <w:rPr>
            <w:rFonts w:ascii="Arial" w:hAnsi="Arial" w:cs="Arial"/>
            <w:sz w:val="22"/>
            <w:szCs w:val="22"/>
          </w:rPr>
          <w:instrText xml:space="preserve"> PAGE   \* MERGEFORMAT </w:instrText>
        </w:r>
        <w:r w:rsidRPr="003538AD">
          <w:rPr>
            <w:rFonts w:ascii="Arial" w:hAnsi="Arial" w:cs="Arial"/>
            <w:sz w:val="22"/>
            <w:szCs w:val="22"/>
          </w:rPr>
          <w:fldChar w:fldCharType="separate"/>
        </w:r>
        <w:r w:rsidR="00575540">
          <w:rPr>
            <w:rFonts w:ascii="Arial" w:hAnsi="Arial" w:cs="Arial"/>
            <w:noProof/>
            <w:sz w:val="22"/>
            <w:szCs w:val="22"/>
          </w:rPr>
          <w:t>7</w:t>
        </w:r>
        <w:r w:rsidRPr="003538AD">
          <w:rPr>
            <w:rFonts w:ascii="Arial" w:hAnsi="Arial" w:cs="Arial"/>
            <w:noProof/>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4EB5" w:rsidRDefault="000F582E">
      <w:pPr>
        <w:spacing w:after="0" w:line="240" w:lineRule="auto"/>
      </w:pPr>
      <w:r>
        <w:separator/>
      </w:r>
    </w:p>
  </w:footnote>
  <w:footnote w:type="continuationSeparator" w:id="0">
    <w:p w:rsidR="00594EB5" w:rsidRDefault="000F58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DC0C334"/>
    <w:lvl w:ilvl="0">
      <w:start w:val="1"/>
      <w:numFmt w:val="decimal"/>
      <w:pStyle w:val="BodyText"/>
      <w:lvlText w:val="%1."/>
      <w:lvlJc w:val="left"/>
      <w:pPr>
        <w:tabs>
          <w:tab w:val="num" w:pos="1492"/>
        </w:tabs>
        <w:ind w:left="1492" w:hanging="360"/>
      </w:pPr>
    </w:lvl>
  </w:abstractNum>
  <w:abstractNum w:abstractNumId="1" w15:restartNumberingAfterBreak="0">
    <w:nsid w:val="447754EC"/>
    <w:multiLevelType w:val="multilevel"/>
    <w:tmpl w:val="7E5AD41A"/>
    <w:lvl w:ilvl="0">
      <w:start w:val="1"/>
      <w:numFmt w:val="decimal"/>
      <w:lvlText w:val="%1."/>
      <w:lvlJc w:val="left"/>
      <w:pPr>
        <w:ind w:left="720" w:hanging="360"/>
      </w:pPr>
      <w:rPr>
        <w:rFonts w:eastAsia="Times New Roman" w:hint="default"/>
        <w:color w:val="00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DFE7188"/>
    <w:multiLevelType w:val="hybridMultilevel"/>
    <w:tmpl w:val="6B40EA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222"/>
    <w:rsid w:val="00022003"/>
    <w:rsid w:val="0003140E"/>
    <w:rsid w:val="00042EB1"/>
    <w:rsid w:val="000D5C0E"/>
    <w:rsid w:val="000E342C"/>
    <w:rsid w:val="000F582E"/>
    <w:rsid w:val="00244E2D"/>
    <w:rsid w:val="00254648"/>
    <w:rsid w:val="00265C3B"/>
    <w:rsid w:val="003806AA"/>
    <w:rsid w:val="003851DE"/>
    <w:rsid w:val="0040191F"/>
    <w:rsid w:val="004755DE"/>
    <w:rsid w:val="004A7765"/>
    <w:rsid w:val="005300A2"/>
    <w:rsid w:val="00575540"/>
    <w:rsid w:val="00585AE7"/>
    <w:rsid w:val="00594EB5"/>
    <w:rsid w:val="005C5293"/>
    <w:rsid w:val="006F6311"/>
    <w:rsid w:val="00745A7C"/>
    <w:rsid w:val="007D0053"/>
    <w:rsid w:val="007E5A15"/>
    <w:rsid w:val="00827DC2"/>
    <w:rsid w:val="00846651"/>
    <w:rsid w:val="008A331D"/>
    <w:rsid w:val="008B78EF"/>
    <w:rsid w:val="008F1E7B"/>
    <w:rsid w:val="009426A8"/>
    <w:rsid w:val="009A2C65"/>
    <w:rsid w:val="00A21BC0"/>
    <w:rsid w:val="00A36259"/>
    <w:rsid w:val="00A53645"/>
    <w:rsid w:val="00AB298A"/>
    <w:rsid w:val="00AD6471"/>
    <w:rsid w:val="00AE39E5"/>
    <w:rsid w:val="00B14E8D"/>
    <w:rsid w:val="00BC1222"/>
    <w:rsid w:val="00C13F12"/>
    <w:rsid w:val="00D17B1F"/>
    <w:rsid w:val="00ED4EB9"/>
    <w:rsid w:val="00EE0810"/>
    <w:rsid w:val="00F32A2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399CDF84-7E07-48EF-8E16-04E284FE5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1222"/>
    <w:pPr>
      <w:spacing w:after="260" w:line="260" w:lineRule="atLeas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BC1222"/>
    <w:pPr>
      <w:numPr>
        <w:numId w:val="1"/>
      </w:numPr>
      <w:overflowPunct w:val="0"/>
      <w:autoSpaceDE w:val="0"/>
      <w:autoSpaceDN w:val="0"/>
      <w:adjustRightInd w:val="0"/>
      <w:spacing w:after="120" w:line="240" w:lineRule="auto"/>
      <w:ind w:left="0" w:firstLine="0"/>
    </w:pPr>
    <w:rPr>
      <w:rFonts w:ascii="Times New Roman" w:eastAsia="Times New Roman" w:hAnsi="Tms Rmn" w:cs="Angsana New"/>
      <w:sz w:val="24"/>
      <w:szCs w:val="24"/>
    </w:rPr>
  </w:style>
  <w:style w:type="character" w:customStyle="1" w:styleId="BodyTextChar">
    <w:name w:val="Body Text Char"/>
    <w:basedOn w:val="DefaultParagraphFont"/>
    <w:link w:val="BodyText"/>
    <w:semiHidden/>
    <w:rsid w:val="00BC1222"/>
    <w:rPr>
      <w:rFonts w:ascii="Times New Roman" w:eastAsia="Times New Roman" w:hAnsi="Tms Rmn" w:cs="Angsana New"/>
      <w:sz w:val="24"/>
      <w:szCs w:val="24"/>
    </w:rPr>
  </w:style>
  <w:style w:type="paragraph" w:customStyle="1" w:styleId="ps-000-normal">
    <w:name w:val="ps-000-normal"/>
    <w:basedOn w:val="Normal"/>
    <w:rsid w:val="00BC1222"/>
    <w:pPr>
      <w:spacing w:after="120" w:line="240" w:lineRule="auto"/>
    </w:pPr>
    <w:rPr>
      <w:rFonts w:ascii="Verdana" w:eastAsia="Times New Roman" w:hAnsi="Verdana" w:cs="Times New Roman"/>
      <w:color w:val="000000"/>
      <w:sz w:val="20"/>
      <w:szCs w:val="20"/>
    </w:rPr>
  </w:style>
  <w:style w:type="paragraph" w:styleId="ListParagraph">
    <w:name w:val="List Paragraph"/>
    <w:basedOn w:val="Normal"/>
    <w:uiPriority w:val="34"/>
    <w:qFormat/>
    <w:rsid w:val="00BC1222"/>
    <w:pPr>
      <w:overflowPunct w:val="0"/>
      <w:autoSpaceDE w:val="0"/>
      <w:autoSpaceDN w:val="0"/>
      <w:adjustRightInd w:val="0"/>
      <w:spacing w:after="0" w:line="240" w:lineRule="auto"/>
      <w:ind w:left="720"/>
      <w:contextualSpacing/>
      <w:textAlignment w:val="baseline"/>
    </w:pPr>
    <w:rPr>
      <w:rFonts w:ascii="Times New Roman" w:eastAsia="Times New Roman" w:hAnsi="Tms Rmn" w:cs="Angsana New"/>
      <w:sz w:val="24"/>
      <w:szCs w:val="30"/>
    </w:rPr>
  </w:style>
  <w:style w:type="paragraph" w:styleId="Footer">
    <w:name w:val="footer"/>
    <w:basedOn w:val="Normal"/>
    <w:link w:val="FooterChar"/>
    <w:uiPriority w:val="99"/>
    <w:rsid w:val="00BC1222"/>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Angsana New"/>
      <w:sz w:val="28"/>
    </w:rPr>
  </w:style>
  <w:style w:type="character" w:customStyle="1" w:styleId="FooterChar">
    <w:name w:val="Footer Char"/>
    <w:basedOn w:val="DefaultParagraphFont"/>
    <w:link w:val="Footer"/>
    <w:uiPriority w:val="99"/>
    <w:rsid w:val="00BC1222"/>
    <w:rPr>
      <w:rFonts w:ascii="Times New Roman" w:eastAsia="Times New Roman" w:hAnsi="Times New Roman" w:cs="Angsana New"/>
      <w:sz w:val="28"/>
    </w:rPr>
  </w:style>
  <w:style w:type="paragraph" w:styleId="BalloonText">
    <w:name w:val="Balloon Text"/>
    <w:basedOn w:val="Normal"/>
    <w:link w:val="BalloonTextChar"/>
    <w:uiPriority w:val="99"/>
    <w:semiHidden/>
    <w:unhideWhenUsed/>
    <w:rsid w:val="003851DE"/>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3851DE"/>
    <w:rPr>
      <w:rFonts w:ascii="Tahoma" w:hAnsi="Tahoma" w:cs="Angsana New"/>
      <w:sz w:val="16"/>
      <w:szCs w:val="20"/>
    </w:rPr>
  </w:style>
  <w:style w:type="paragraph" w:styleId="Header">
    <w:name w:val="header"/>
    <w:basedOn w:val="Normal"/>
    <w:link w:val="HeaderChar"/>
    <w:uiPriority w:val="99"/>
    <w:unhideWhenUsed/>
    <w:rsid w:val="006F63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63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7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24657</vt:lpwstr>
  </property>
  <property fmtid="{D5CDD505-2E9C-101B-9397-08002B2CF9AE}" pid="4" name="OptimizationTime">
    <vt:lpwstr>20180820_1611</vt:lpwstr>
  </property>
</Properties>
</file>

<file path=docProps/app.xml><?xml version="1.0" encoding="utf-8"?>
<Properties xmlns="http://schemas.openxmlformats.org/officeDocument/2006/extended-properties" xmlns:vt="http://schemas.openxmlformats.org/officeDocument/2006/docPropsVTypes">
  <Template>Normal.dotm</Template>
  <TotalTime>62</TotalTime>
  <Pages>8</Pages>
  <Words>2144</Words>
  <Characters>12221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14337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Ployjuta Sucanthamal</dc:creator>
  <cp:lastModifiedBy>Rewadee Uthaiwattanatorn</cp:lastModifiedBy>
  <cp:revision>27</cp:revision>
  <cp:lastPrinted>2018-08-09T14:40:00Z</cp:lastPrinted>
  <dcterms:created xsi:type="dcterms:W3CDTF">2017-02-17T04:41:00Z</dcterms:created>
  <dcterms:modified xsi:type="dcterms:W3CDTF">2018-08-20T08:49:00Z</dcterms:modified>
</cp:coreProperties>
</file>