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3D8C1" w14:textId="77777777" w:rsidR="006D5C1A" w:rsidRPr="000F4012" w:rsidRDefault="006D5C1A" w:rsidP="006D5C1A">
      <w:pPr>
        <w:pStyle w:val="CoverClientName"/>
        <w:spacing w:before="0" w:after="0" w:line="240" w:lineRule="atLeast"/>
        <w:jc w:val="center"/>
        <w:rPr>
          <w:sz w:val="40"/>
          <w:szCs w:val="40"/>
        </w:rPr>
      </w:pPr>
      <w:r w:rsidRPr="000F4012">
        <w:rPr>
          <w:sz w:val="40"/>
          <w:szCs w:val="40"/>
        </w:rPr>
        <w:t xml:space="preserve">LH Financial Group Public Company Limited </w:t>
      </w:r>
    </w:p>
    <w:p w14:paraId="6B9F5567" w14:textId="77777777" w:rsidR="006D5C1A" w:rsidRPr="000F4012" w:rsidRDefault="006D5C1A" w:rsidP="006D5C1A">
      <w:pPr>
        <w:pStyle w:val="CoverClientName"/>
        <w:spacing w:before="0" w:after="0" w:line="240" w:lineRule="atLeast"/>
        <w:jc w:val="center"/>
        <w:rPr>
          <w:sz w:val="40"/>
          <w:szCs w:val="40"/>
        </w:rPr>
      </w:pPr>
      <w:r w:rsidRPr="000F4012">
        <w:rPr>
          <w:sz w:val="40"/>
          <w:szCs w:val="40"/>
        </w:rPr>
        <w:t xml:space="preserve">and its Subsidiaries </w:t>
      </w:r>
    </w:p>
    <w:p w14:paraId="78740D99" w14:textId="77777777" w:rsidR="003A154D" w:rsidRPr="000F4012" w:rsidRDefault="003A154D" w:rsidP="003A154D">
      <w:pPr>
        <w:shd w:val="clear" w:color="auto" w:fill="FFFFFF"/>
        <w:spacing w:line="240" w:lineRule="auto"/>
        <w:jc w:val="center"/>
        <w:rPr>
          <w:b/>
          <w:bCs/>
          <w:lang w:val="en-US"/>
        </w:rPr>
      </w:pPr>
    </w:p>
    <w:p w14:paraId="173A928E" w14:textId="77777777" w:rsidR="003A154D" w:rsidRPr="000F4012" w:rsidRDefault="003A154D" w:rsidP="003A154D">
      <w:pPr>
        <w:spacing w:line="240" w:lineRule="auto"/>
        <w:jc w:val="center"/>
      </w:pPr>
    </w:p>
    <w:p w14:paraId="2BE765FB" w14:textId="77777777" w:rsidR="00C15683" w:rsidRPr="000F4012" w:rsidRDefault="00C15683" w:rsidP="00C15683">
      <w:pPr>
        <w:pStyle w:val="CoverTitle"/>
        <w:spacing w:line="240" w:lineRule="atLeast"/>
        <w:jc w:val="center"/>
        <w:rPr>
          <w:spacing w:val="-3"/>
          <w:szCs w:val="36"/>
        </w:rPr>
      </w:pPr>
      <w:r w:rsidRPr="000F4012">
        <w:rPr>
          <w:spacing w:val="-3"/>
          <w:szCs w:val="36"/>
        </w:rPr>
        <w:t>Financial statements</w:t>
      </w:r>
      <w:r w:rsidRPr="000F4012">
        <w:rPr>
          <w:szCs w:val="36"/>
        </w:rPr>
        <w:t xml:space="preserve"> </w:t>
      </w:r>
      <w:r w:rsidRPr="000F4012">
        <w:rPr>
          <w:spacing w:val="-3"/>
          <w:szCs w:val="36"/>
        </w:rPr>
        <w:t>for the year ended</w:t>
      </w:r>
    </w:p>
    <w:p w14:paraId="674022ED" w14:textId="54286699" w:rsidR="00C15683" w:rsidRPr="000F4012" w:rsidRDefault="00C15683" w:rsidP="00C15683">
      <w:pPr>
        <w:pStyle w:val="CoverTitle"/>
        <w:spacing w:line="240" w:lineRule="atLeast"/>
        <w:jc w:val="center"/>
        <w:rPr>
          <w:spacing w:val="-3"/>
          <w:szCs w:val="36"/>
        </w:rPr>
      </w:pPr>
      <w:r w:rsidRPr="000F4012">
        <w:rPr>
          <w:spacing w:val="-3"/>
          <w:szCs w:val="36"/>
        </w:rPr>
        <w:t>31 December 202</w:t>
      </w:r>
      <w:r w:rsidR="00C702FE">
        <w:rPr>
          <w:spacing w:val="-3"/>
          <w:szCs w:val="36"/>
        </w:rPr>
        <w:t>5</w:t>
      </w:r>
    </w:p>
    <w:p w14:paraId="2288C8A6" w14:textId="77777777" w:rsidR="00C15683" w:rsidRPr="000F4012" w:rsidRDefault="00C15683" w:rsidP="00C15683">
      <w:pPr>
        <w:pStyle w:val="CoverTitle"/>
        <w:spacing w:line="240" w:lineRule="atLeast"/>
        <w:jc w:val="center"/>
        <w:rPr>
          <w:spacing w:val="-3"/>
          <w:szCs w:val="36"/>
          <w:cs/>
          <w:lang w:bidi="th-TH"/>
        </w:rPr>
      </w:pPr>
      <w:r w:rsidRPr="000F4012">
        <w:rPr>
          <w:spacing w:val="-3"/>
          <w:szCs w:val="36"/>
        </w:rPr>
        <w:t>and</w:t>
      </w:r>
    </w:p>
    <w:p w14:paraId="74864704" w14:textId="77777777" w:rsidR="00C15683" w:rsidRPr="000F4012" w:rsidRDefault="00C15683" w:rsidP="00C15683">
      <w:pPr>
        <w:spacing w:line="240" w:lineRule="atLeast"/>
        <w:jc w:val="center"/>
        <w:rPr>
          <w:spacing w:val="-3"/>
          <w:sz w:val="36"/>
          <w:szCs w:val="36"/>
        </w:rPr>
      </w:pPr>
      <w:r w:rsidRPr="000F4012">
        <w:rPr>
          <w:spacing w:val="-3"/>
          <w:sz w:val="36"/>
          <w:szCs w:val="36"/>
        </w:rPr>
        <w:t>Independent Auditor’s Report</w:t>
      </w:r>
    </w:p>
    <w:p w14:paraId="5FF9B3AE" w14:textId="77777777" w:rsidR="00C15683" w:rsidRPr="000F4012" w:rsidRDefault="00C15683" w:rsidP="003A154D">
      <w:pPr>
        <w:spacing w:after="160" w:line="259" w:lineRule="auto"/>
        <w:jc w:val="center"/>
        <w:rPr>
          <w:rFonts w:cstheme="minorBidi"/>
          <w:spacing w:val="-3"/>
          <w:sz w:val="36"/>
          <w:szCs w:val="45"/>
          <w:lang w:bidi="th-TH"/>
        </w:rPr>
      </w:pPr>
    </w:p>
    <w:p w14:paraId="2CA1B819" w14:textId="77777777" w:rsidR="00C15683" w:rsidRPr="000F4012" w:rsidRDefault="00C15683" w:rsidP="00C15683">
      <w:pPr>
        <w:spacing w:after="160" w:line="259" w:lineRule="auto"/>
        <w:rPr>
          <w:rFonts w:cstheme="minorBidi"/>
          <w:spacing w:val="-3"/>
          <w:sz w:val="36"/>
          <w:szCs w:val="45"/>
          <w:lang w:bidi="th-TH"/>
        </w:rPr>
      </w:pPr>
    </w:p>
    <w:p w14:paraId="07858495" w14:textId="3D581EB4" w:rsidR="00C15683" w:rsidRPr="000F4012" w:rsidRDefault="00C15683" w:rsidP="00C15683">
      <w:pPr>
        <w:spacing w:after="160" w:line="259" w:lineRule="auto"/>
        <w:rPr>
          <w:rFonts w:cstheme="minorBidi"/>
          <w:spacing w:val="-3"/>
          <w:sz w:val="36"/>
          <w:szCs w:val="45"/>
          <w:lang w:bidi="th-TH"/>
        </w:rPr>
        <w:sectPr w:rsidR="00C15683" w:rsidRPr="000F4012" w:rsidSect="00C15683">
          <w:headerReference w:type="default" r:id="rId11"/>
          <w:footerReference w:type="default" r:id="rId12"/>
          <w:headerReference w:type="first" r:id="rId13"/>
          <w:footerReference w:type="first" r:id="rId14"/>
          <w:pgSz w:w="11906" w:h="16838"/>
          <w:pgMar w:top="691" w:right="1152" w:bottom="576" w:left="1152" w:header="706" w:footer="706" w:gutter="0"/>
          <w:cols w:space="708"/>
          <w:titlePg/>
          <w:docGrid w:linePitch="360"/>
        </w:sectPr>
      </w:pPr>
    </w:p>
    <w:p w14:paraId="45018782" w14:textId="61F1470B" w:rsidR="00A85A39" w:rsidRPr="000F4012" w:rsidRDefault="006D5C1A" w:rsidP="00470594">
      <w:pPr>
        <w:pStyle w:val="acctmainheading"/>
        <w:tabs>
          <w:tab w:val="left" w:pos="7810"/>
        </w:tabs>
        <w:spacing w:line="240" w:lineRule="auto"/>
        <w:rPr>
          <w:sz w:val="26"/>
          <w:szCs w:val="26"/>
        </w:rPr>
      </w:pPr>
      <w:r w:rsidRPr="000F4012">
        <w:rPr>
          <w:sz w:val="26"/>
          <w:szCs w:val="26"/>
        </w:rPr>
        <w:lastRenderedPageBreak/>
        <w:t>Independent Auditor</w:t>
      </w:r>
      <w:r w:rsidRPr="000F4012">
        <w:rPr>
          <w:bCs/>
          <w:sz w:val="26"/>
          <w:szCs w:val="26"/>
          <w:cs/>
          <w:lang w:bidi="th-TH"/>
        </w:rPr>
        <w:t>’</w:t>
      </w:r>
      <w:r w:rsidRPr="000F4012">
        <w:rPr>
          <w:sz w:val="26"/>
          <w:szCs w:val="26"/>
        </w:rPr>
        <w:t>s Report</w:t>
      </w:r>
    </w:p>
    <w:p w14:paraId="008CB953" w14:textId="1A933930" w:rsidR="006D5C1A" w:rsidRPr="007A1F0B" w:rsidRDefault="006D5C1A" w:rsidP="00450C81">
      <w:pPr>
        <w:pStyle w:val="acctmainheading"/>
        <w:tabs>
          <w:tab w:val="left" w:pos="7810"/>
        </w:tabs>
        <w:spacing w:before="240" w:line="240" w:lineRule="auto"/>
        <w:rPr>
          <w:sz w:val="24"/>
          <w:szCs w:val="24"/>
        </w:rPr>
      </w:pPr>
      <w:r w:rsidRPr="007A1F0B">
        <w:rPr>
          <w:sz w:val="24"/>
          <w:szCs w:val="24"/>
        </w:rPr>
        <w:t xml:space="preserve">To the </w:t>
      </w:r>
      <w:r w:rsidR="004532F8" w:rsidRPr="007A1F0B">
        <w:rPr>
          <w:sz w:val="24"/>
          <w:szCs w:val="24"/>
        </w:rPr>
        <w:t>Shareholders</w:t>
      </w:r>
      <w:r w:rsidRPr="007A1F0B">
        <w:rPr>
          <w:sz w:val="24"/>
          <w:szCs w:val="24"/>
        </w:rPr>
        <w:t xml:space="preserve"> of LH Financial Group Public Company Limited</w:t>
      </w:r>
    </w:p>
    <w:p w14:paraId="0C4EAE97" w14:textId="77777777" w:rsidR="008358C3" w:rsidRPr="00450C81" w:rsidRDefault="008358C3" w:rsidP="00450C81">
      <w:pPr>
        <w:rPr>
          <w:i/>
          <w:iCs/>
          <w:szCs w:val="22"/>
          <w:cs/>
          <w:lang w:bidi="th-TH"/>
        </w:rPr>
      </w:pPr>
    </w:p>
    <w:p w14:paraId="065D4341" w14:textId="77777777" w:rsidR="006D5C1A" w:rsidRPr="00450C81" w:rsidRDefault="006D5C1A" w:rsidP="00450C81">
      <w:pPr>
        <w:pStyle w:val="Heading2"/>
        <w:spacing w:before="0"/>
        <w:jc w:val="thaiDistribute"/>
        <w:rPr>
          <w:i/>
          <w:iCs/>
          <w:szCs w:val="22"/>
        </w:rPr>
      </w:pPr>
      <w:r w:rsidRPr="00450C81">
        <w:rPr>
          <w:rFonts w:ascii="Times New Roman" w:hAnsi="Times New Roman" w:cs="Times New Roman"/>
          <w:i/>
          <w:iCs/>
          <w:color w:val="auto"/>
          <w:sz w:val="22"/>
          <w:szCs w:val="22"/>
        </w:rPr>
        <w:t>Opinion</w:t>
      </w:r>
    </w:p>
    <w:p w14:paraId="42E9CCFF" w14:textId="77777777" w:rsidR="006D5C1A" w:rsidRPr="000F4012" w:rsidRDefault="006D5C1A" w:rsidP="006D5C1A">
      <w:pPr>
        <w:jc w:val="both"/>
        <w:rPr>
          <w:rFonts w:cstheme="minorBidi"/>
          <w:lang w:bidi="th-TH"/>
        </w:rPr>
      </w:pPr>
    </w:p>
    <w:p w14:paraId="1E6A338F" w14:textId="488F77B0" w:rsidR="006D5C1A" w:rsidRPr="000F4012" w:rsidRDefault="006D5C1A" w:rsidP="006D5C1A">
      <w:pPr>
        <w:jc w:val="both"/>
        <w:rPr>
          <w:szCs w:val="22"/>
          <w:lang w:bidi="th-TH"/>
        </w:rPr>
      </w:pPr>
      <w:r w:rsidRPr="000F4012">
        <w:rPr>
          <w:szCs w:val="22"/>
          <w:lang w:bidi="th-TH"/>
        </w:rPr>
        <w:t>I have audited the consolidated and separate</w:t>
      </w:r>
      <w:r w:rsidRPr="000F4012">
        <w:rPr>
          <w:rFonts w:cs="Angsana New"/>
          <w:szCs w:val="28"/>
          <w:lang w:val="en-US" w:bidi="th-TH"/>
        </w:rPr>
        <w:t xml:space="preserve"> </w:t>
      </w:r>
      <w:r w:rsidRPr="000F4012">
        <w:rPr>
          <w:szCs w:val="22"/>
          <w:lang w:bidi="th-TH"/>
        </w:rPr>
        <w:t>financial statements</w:t>
      </w:r>
      <w:r w:rsidRPr="000F4012">
        <w:rPr>
          <w:rFonts w:cstheme="minorBidi" w:hint="cs"/>
          <w:color w:val="0000FF"/>
          <w:szCs w:val="22"/>
          <w:cs/>
          <w:lang w:bidi="th-TH"/>
        </w:rPr>
        <w:t xml:space="preserve"> </w:t>
      </w:r>
      <w:r w:rsidRPr="000F4012">
        <w:rPr>
          <w:rFonts w:cs="Angsana New"/>
          <w:szCs w:val="22"/>
          <w:lang w:bidi="th-TH"/>
        </w:rPr>
        <w:t>of</w:t>
      </w:r>
      <w:r w:rsidRPr="000F4012">
        <w:rPr>
          <w:szCs w:val="22"/>
        </w:rPr>
        <w:t xml:space="preserve"> LH Financial Group Public Company Limited</w:t>
      </w:r>
      <w:r w:rsidRPr="000F4012">
        <w:rPr>
          <w:rFonts w:cstheme="minorBidi" w:hint="cs"/>
          <w:szCs w:val="28"/>
          <w:cs/>
          <w:lang w:bidi="th-TH"/>
        </w:rPr>
        <w:t xml:space="preserve"> </w:t>
      </w:r>
      <w:r w:rsidRPr="000F4012">
        <w:rPr>
          <w:rFonts w:cs="Angsana New"/>
          <w:lang w:bidi="th-TH"/>
        </w:rPr>
        <w:t>and its subsidiaries</w:t>
      </w:r>
      <w:r w:rsidRPr="000F4012">
        <w:rPr>
          <w:szCs w:val="22"/>
        </w:rPr>
        <w:t xml:space="preserve"> </w:t>
      </w:r>
      <w:r w:rsidRPr="000F4012">
        <w:rPr>
          <w:szCs w:val="22"/>
          <w:lang w:bidi="th-TH"/>
        </w:rPr>
        <w:t xml:space="preserve">(“the Group”), </w:t>
      </w:r>
      <w:r w:rsidRPr="000F4012">
        <w:rPr>
          <w:szCs w:val="22"/>
        </w:rPr>
        <w:t>and of LH Financial Group Public Company Limited</w:t>
      </w:r>
      <w:r w:rsidRPr="000F4012">
        <w:rPr>
          <w:szCs w:val="22"/>
          <w:lang w:bidi="th-TH"/>
        </w:rPr>
        <w:t xml:space="preserve"> </w:t>
      </w:r>
      <w:r w:rsidRPr="000F4012">
        <w:rPr>
          <w:szCs w:val="22"/>
        </w:rPr>
        <w:t xml:space="preserve">(the “Company”), respectively, </w:t>
      </w:r>
      <w:r w:rsidRPr="000F4012">
        <w:rPr>
          <w:szCs w:val="22"/>
          <w:lang w:bidi="th-TH"/>
        </w:rPr>
        <w:t xml:space="preserve">which comprise the </w:t>
      </w:r>
      <w:r w:rsidRPr="000F4012">
        <w:rPr>
          <w:szCs w:val="22"/>
        </w:rPr>
        <w:t xml:space="preserve">consolidated and separate </w:t>
      </w:r>
      <w:r w:rsidRPr="000F4012">
        <w:rPr>
          <w:szCs w:val="22"/>
          <w:lang w:bidi="th-TH"/>
        </w:rPr>
        <w:t xml:space="preserve">statements of financial position as at </w:t>
      </w:r>
      <w:r w:rsidR="00855506" w:rsidRPr="000F4012">
        <w:rPr>
          <w:rFonts w:cstheme="minorBidi"/>
          <w:szCs w:val="22"/>
          <w:lang w:val="en-US" w:bidi="th-TH"/>
        </w:rPr>
        <w:t>31 December</w:t>
      </w:r>
      <w:r w:rsidRPr="000F4012">
        <w:rPr>
          <w:szCs w:val="22"/>
          <w:lang w:bidi="th-TH"/>
        </w:rPr>
        <w:t xml:space="preserve"> 202</w:t>
      </w:r>
      <w:r w:rsidR="00C702FE">
        <w:rPr>
          <w:szCs w:val="22"/>
          <w:lang w:bidi="th-TH"/>
        </w:rPr>
        <w:t>5</w:t>
      </w:r>
      <w:r w:rsidRPr="000F4012">
        <w:rPr>
          <w:szCs w:val="22"/>
          <w:lang w:bidi="th-TH"/>
        </w:rPr>
        <w:t>, the</w:t>
      </w:r>
      <w:r w:rsidRPr="000F4012">
        <w:rPr>
          <w:szCs w:val="22"/>
        </w:rPr>
        <w:t xml:space="preserve"> consolidated and separate</w:t>
      </w:r>
      <w:r w:rsidRPr="000F4012">
        <w:rPr>
          <w:szCs w:val="22"/>
          <w:lang w:bidi="th-TH"/>
        </w:rPr>
        <w:t xml:space="preserve"> statements of profit or loss and other comprehensive income, changes in equity and cash flows for the </w:t>
      </w:r>
      <w:r w:rsidR="00855506" w:rsidRPr="000F4012">
        <w:rPr>
          <w:szCs w:val="22"/>
          <w:lang w:bidi="th-TH"/>
        </w:rPr>
        <w:t>year</w:t>
      </w:r>
      <w:r w:rsidRPr="000F4012">
        <w:rPr>
          <w:szCs w:val="22"/>
          <w:lang w:bidi="th-TH"/>
        </w:rPr>
        <w:t xml:space="preserve"> then ended, and notes, comprising a summary of material accounting policies and other explanatory information.</w:t>
      </w:r>
    </w:p>
    <w:p w14:paraId="6B48B9BB" w14:textId="77777777" w:rsidR="006D5C1A" w:rsidRPr="000F4012" w:rsidRDefault="006D5C1A" w:rsidP="006D5C1A">
      <w:pPr>
        <w:jc w:val="both"/>
        <w:rPr>
          <w:szCs w:val="22"/>
          <w:lang w:bidi="th-TH"/>
        </w:rPr>
      </w:pPr>
    </w:p>
    <w:p w14:paraId="600A3165" w14:textId="7A4286BA" w:rsidR="006D5C1A" w:rsidRPr="000F4012" w:rsidRDefault="006D5C1A" w:rsidP="006D5C1A">
      <w:pPr>
        <w:jc w:val="both"/>
        <w:rPr>
          <w:szCs w:val="22"/>
          <w:lang w:bidi="th-TH"/>
        </w:rPr>
      </w:pPr>
      <w:r w:rsidRPr="000F4012">
        <w:rPr>
          <w:szCs w:val="22"/>
        </w:rPr>
        <w:t xml:space="preserve">In my opinion, the accompanying consolidated and separate financial statements present fairly, in all material respects, the financial position of the Group and the Company, respectively, as </w:t>
      </w:r>
      <w:proofErr w:type="gramStart"/>
      <w:r w:rsidRPr="000F4012">
        <w:rPr>
          <w:szCs w:val="22"/>
        </w:rPr>
        <w:t>at</w:t>
      </w:r>
      <w:proofErr w:type="gramEnd"/>
      <w:r w:rsidRPr="000F4012">
        <w:rPr>
          <w:szCs w:val="22"/>
        </w:rPr>
        <w:t xml:space="preserve"> </w:t>
      </w:r>
      <w:r w:rsidR="00855506" w:rsidRPr="000F4012">
        <w:rPr>
          <w:szCs w:val="22"/>
        </w:rPr>
        <w:t>31 December</w:t>
      </w:r>
      <w:r w:rsidRPr="000F4012">
        <w:rPr>
          <w:szCs w:val="22"/>
        </w:rPr>
        <w:t xml:space="preserve"> 202</w:t>
      </w:r>
      <w:r w:rsidR="00C702FE">
        <w:rPr>
          <w:szCs w:val="22"/>
        </w:rPr>
        <w:t>5</w:t>
      </w:r>
      <w:r w:rsidRPr="000F4012">
        <w:rPr>
          <w:szCs w:val="22"/>
        </w:rPr>
        <w:t xml:space="preserve"> and their financial performance and cash flows for the </w:t>
      </w:r>
      <w:r w:rsidR="00855506" w:rsidRPr="000F4012">
        <w:rPr>
          <w:szCs w:val="22"/>
        </w:rPr>
        <w:t>year</w:t>
      </w:r>
      <w:r w:rsidRPr="000F4012">
        <w:rPr>
          <w:szCs w:val="22"/>
        </w:rPr>
        <w:t xml:space="preserve"> then ended in accordance with Thai Financial Reporting Standards (TFRSs)</w:t>
      </w:r>
      <w:r w:rsidRPr="000F4012">
        <w:t xml:space="preserve"> </w:t>
      </w:r>
      <w:r w:rsidRPr="000F4012">
        <w:rPr>
          <w:szCs w:val="22"/>
        </w:rPr>
        <w:t>and the regulations of the Bank of Thailand.</w:t>
      </w:r>
    </w:p>
    <w:p w14:paraId="0215D047" w14:textId="77777777" w:rsidR="006D5C1A" w:rsidRPr="000F4012" w:rsidRDefault="006D5C1A" w:rsidP="006D5C1A">
      <w:pPr>
        <w:jc w:val="both"/>
        <w:rPr>
          <w:rFonts w:cstheme="minorBidi"/>
          <w:szCs w:val="22"/>
          <w:cs/>
          <w:lang w:bidi="th-TH"/>
        </w:rPr>
      </w:pPr>
    </w:p>
    <w:p w14:paraId="19E3EC71" w14:textId="77777777" w:rsidR="006D5C1A" w:rsidRPr="00450C81" w:rsidRDefault="006D5C1A" w:rsidP="00450C81">
      <w:pPr>
        <w:pStyle w:val="Heading2"/>
        <w:spacing w:before="0"/>
        <w:jc w:val="thaiDistribute"/>
        <w:rPr>
          <w:i/>
          <w:iCs/>
          <w:color w:val="auto"/>
          <w:szCs w:val="22"/>
        </w:rPr>
      </w:pPr>
      <w:r w:rsidRPr="00450C81">
        <w:rPr>
          <w:rFonts w:ascii="Times New Roman" w:hAnsi="Times New Roman" w:cs="Times New Roman"/>
          <w:i/>
          <w:iCs/>
          <w:color w:val="auto"/>
          <w:sz w:val="22"/>
          <w:szCs w:val="22"/>
        </w:rPr>
        <w:t xml:space="preserve">Basis for Opinion </w:t>
      </w:r>
    </w:p>
    <w:p w14:paraId="57F26AD1" w14:textId="4AB8F502" w:rsidR="006D5C1A" w:rsidRPr="000F4012" w:rsidRDefault="006D5C1A" w:rsidP="006D5C1A">
      <w:pPr>
        <w:tabs>
          <w:tab w:val="left" w:pos="6970"/>
        </w:tabs>
        <w:jc w:val="both"/>
      </w:pPr>
    </w:p>
    <w:p w14:paraId="09F8B483" w14:textId="6833FFDC" w:rsidR="006D5C1A" w:rsidRPr="000F4012" w:rsidRDefault="006D5C1A" w:rsidP="006D5C1A">
      <w:pPr>
        <w:jc w:val="both"/>
        <w:rPr>
          <w:szCs w:val="22"/>
        </w:rPr>
      </w:pPr>
      <w:r w:rsidRPr="000F4012">
        <w:t xml:space="preserve">I conducted my audit in accordance with </w:t>
      </w:r>
      <w:r w:rsidRPr="000F4012">
        <w:rPr>
          <w:szCs w:val="22"/>
        </w:rPr>
        <w:t xml:space="preserve">Thai Standards on Auditing (TSAs). My responsibilities under those standards are further described in the </w:t>
      </w:r>
      <w:r w:rsidRPr="000F4012">
        <w:rPr>
          <w:i/>
          <w:iCs/>
          <w:szCs w:val="22"/>
        </w:rPr>
        <w:t xml:space="preserve">Auditor’s Responsibilities for the Audit of the Consolidated and Separate Financial Statements </w:t>
      </w:r>
      <w:r w:rsidRPr="000F4012">
        <w:rPr>
          <w:szCs w:val="22"/>
        </w:rPr>
        <w:t xml:space="preserve">section of my report. I am independent of the Group and the Company in accordance with the </w:t>
      </w:r>
      <w:bookmarkStart w:id="0" w:name="_Hlk118362063"/>
      <w:r w:rsidRPr="000F4012">
        <w:rPr>
          <w:i/>
          <w:iCs/>
          <w:szCs w:val="22"/>
        </w:rPr>
        <w:t>Code of Ethics for Professional Accountants including Independence Standards</w:t>
      </w:r>
      <w:r w:rsidRPr="000F4012">
        <w:rPr>
          <w:szCs w:val="22"/>
        </w:rPr>
        <w:t xml:space="preserve"> issued by the Federation of Accounting Professions (Code of Ethics for Professional Accountants)</w:t>
      </w:r>
      <w:bookmarkEnd w:id="0"/>
      <w:r w:rsidRPr="000F4012">
        <w:rPr>
          <w:szCs w:val="22"/>
        </w:rPr>
        <w:t xml:space="preserve"> that is relevant to my audit of the</w:t>
      </w:r>
      <w:r w:rsidR="006E606E" w:rsidRPr="000F4012">
        <w:rPr>
          <w:szCs w:val="22"/>
        </w:rPr>
        <w:t xml:space="preserve"> </w:t>
      </w:r>
      <w:r w:rsidRPr="000F4012">
        <w:rPr>
          <w:szCs w:val="22"/>
        </w:rPr>
        <w:t xml:space="preserve">consolidated and separate financial statements, and I have fulfilled my other ethical responsibilities in accordance with </w:t>
      </w:r>
      <w:bookmarkStart w:id="1" w:name="_Hlk118362077"/>
      <w:r w:rsidRPr="000F4012">
        <w:rPr>
          <w:szCs w:val="22"/>
        </w:rPr>
        <w:t>the Code of Ethics for Professional Accountants</w:t>
      </w:r>
      <w:bookmarkEnd w:id="1"/>
      <w:r w:rsidRPr="000F4012">
        <w:rPr>
          <w:szCs w:val="22"/>
        </w:rPr>
        <w:t>. I believe that the audit evidence I have obtained is sufficient and appropriate to provide a basis for my opinion.</w:t>
      </w:r>
    </w:p>
    <w:p w14:paraId="2531BE3D" w14:textId="77777777" w:rsidR="006D5C1A" w:rsidRPr="000F4012" w:rsidRDefault="006D5C1A" w:rsidP="006D5C1A">
      <w:pPr>
        <w:jc w:val="both"/>
      </w:pPr>
    </w:p>
    <w:p w14:paraId="2A0C18B8" w14:textId="021ABBF1" w:rsidR="00E9617E" w:rsidRPr="000F4012" w:rsidRDefault="00E9617E" w:rsidP="00450C81">
      <w:pPr>
        <w:jc w:val="thaiDistribute"/>
        <w:rPr>
          <w:i/>
          <w:iCs/>
          <w:szCs w:val="22"/>
        </w:rPr>
        <w:sectPr w:rsidR="00E9617E" w:rsidRPr="000F4012" w:rsidSect="00C15683">
          <w:headerReference w:type="first" r:id="rId15"/>
          <w:footerReference w:type="first" r:id="rId16"/>
          <w:pgSz w:w="11906" w:h="16838"/>
          <w:pgMar w:top="691" w:right="1152" w:bottom="576" w:left="1152" w:header="720" w:footer="720" w:gutter="0"/>
          <w:pgNumType w:start="1"/>
          <w:cols w:space="708"/>
          <w:titlePg/>
          <w:docGrid w:linePitch="360"/>
        </w:sectPr>
      </w:pPr>
    </w:p>
    <w:p w14:paraId="59EB9558" w14:textId="77777777" w:rsidR="006D5C1A" w:rsidRPr="00450C81" w:rsidRDefault="006D5C1A" w:rsidP="00450C81">
      <w:pPr>
        <w:pStyle w:val="Heading2"/>
        <w:spacing w:before="0"/>
        <w:jc w:val="thaiDistribute"/>
        <w:rPr>
          <w:rFonts w:cs="Times New Roman"/>
          <w:i/>
          <w:iCs/>
          <w:szCs w:val="22"/>
        </w:rPr>
      </w:pPr>
      <w:r w:rsidRPr="00450C81">
        <w:rPr>
          <w:rFonts w:ascii="Times New Roman" w:hAnsi="Times New Roman" w:cs="Times New Roman"/>
          <w:i/>
          <w:iCs/>
          <w:color w:val="auto"/>
          <w:sz w:val="22"/>
          <w:szCs w:val="22"/>
        </w:rPr>
        <w:lastRenderedPageBreak/>
        <w:t>Key Audit Matters</w:t>
      </w:r>
    </w:p>
    <w:p w14:paraId="3DCD2C88" w14:textId="5EE837A5" w:rsidR="006D5C1A" w:rsidRPr="000F4012" w:rsidRDefault="006D5C1A" w:rsidP="006D5C1A">
      <w:pPr>
        <w:autoSpaceDE w:val="0"/>
        <w:autoSpaceDN w:val="0"/>
        <w:adjustRightInd w:val="0"/>
        <w:spacing w:line="240" w:lineRule="auto"/>
        <w:rPr>
          <w:rFonts w:cs="Angsana New"/>
          <w:szCs w:val="22"/>
        </w:rPr>
      </w:pPr>
    </w:p>
    <w:p w14:paraId="033235E7" w14:textId="64A92253" w:rsidR="006D5C1A" w:rsidRPr="000F4012" w:rsidRDefault="006D5C1A" w:rsidP="006D5C1A">
      <w:pPr>
        <w:autoSpaceDE w:val="0"/>
        <w:autoSpaceDN w:val="0"/>
        <w:adjustRightInd w:val="0"/>
        <w:spacing w:line="240" w:lineRule="auto"/>
        <w:jc w:val="both"/>
        <w:rPr>
          <w:rFonts w:cs="Angsana New"/>
          <w:szCs w:val="22"/>
        </w:rPr>
      </w:pPr>
      <w:r w:rsidRPr="000F4012">
        <w:rPr>
          <w:rFonts w:cs="Angsana New"/>
          <w:szCs w:val="22"/>
        </w:rPr>
        <w:t>Key audit matters are those matters that, in my professional judgment, were of most significance in my audit of the consolidated and separate financial statements of the current period. These matters were addressed in the context of my audit of</w:t>
      </w:r>
      <w:r w:rsidR="00E10C13" w:rsidRPr="000F4012">
        <w:rPr>
          <w:rFonts w:cs="Angsana New"/>
          <w:szCs w:val="22"/>
        </w:rPr>
        <w:t xml:space="preserve"> the</w:t>
      </w:r>
      <w:r w:rsidRPr="000F4012">
        <w:rPr>
          <w:rFonts w:cs="Angsana New"/>
          <w:szCs w:val="22"/>
        </w:rPr>
        <w:t xml:space="preserve"> consolidated and separate financial </w:t>
      </w:r>
      <w:proofErr w:type="gramStart"/>
      <w:r w:rsidRPr="000F4012">
        <w:rPr>
          <w:rFonts w:cs="Angsana New"/>
          <w:szCs w:val="22"/>
        </w:rPr>
        <w:t>statements as a whole, and</w:t>
      </w:r>
      <w:proofErr w:type="gramEnd"/>
      <w:r w:rsidRPr="000F4012">
        <w:rPr>
          <w:rFonts w:cs="Angsana New"/>
          <w:szCs w:val="22"/>
        </w:rPr>
        <w:t xml:space="preserve"> in forming my opinion thereon, and I do not provide a separate opinion on these matters.</w:t>
      </w:r>
    </w:p>
    <w:p w14:paraId="384A7FE3" w14:textId="77777777" w:rsidR="006D5C1A" w:rsidRPr="000F4012" w:rsidRDefault="006D5C1A" w:rsidP="006D5C1A">
      <w:pPr>
        <w:autoSpaceDE w:val="0"/>
        <w:autoSpaceDN w:val="0"/>
        <w:adjustRightInd w:val="0"/>
        <w:spacing w:line="240" w:lineRule="auto"/>
        <w:jc w:val="thaiDistribute"/>
        <w:rPr>
          <w:i/>
          <w:iCs/>
          <w:szCs w:val="22"/>
        </w:rPr>
      </w:pPr>
    </w:p>
    <w:tbl>
      <w:tblPr>
        <w:tblStyle w:val="TableGrid"/>
        <w:tblW w:w="0" w:type="auto"/>
        <w:tblLook w:val="04A0" w:firstRow="1" w:lastRow="0" w:firstColumn="1" w:lastColumn="0" w:noHBand="0" w:noVBand="1"/>
      </w:tblPr>
      <w:tblGrid>
        <w:gridCol w:w="4765"/>
        <w:gridCol w:w="4585"/>
      </w:tblGrid>
      <w:tr w:rsidR="006D5C1A" w:rsidRPr="000F4012" w14:paraId="62E0FB2F" w14:textId="77777777" w:rsidTr="0061447B">
        <w:tc>
          <w:tcPr>
            <w:tcW w:w="9350" w:type="dxa"/>
            <w:gridSpan w:val="2"/>
          </w:tcPr>
          <w:p w14:paraId="1D18FE50" w14:textId="77777777" w:rsidR="006D5C1A" w:rsidRPr="000F4012" w:rsidRDefault="006D5C1A" w:rsidP="009F2852">
            <w:pPr>
              <w:autoSpaceDE w:val="0"/>
              <w:autoSpaceDN w:val="0"/>
              <w:adjustRightInd w:val="0"/>
              <w:rPr>
                <w:rFonts w:cs="Angsana New"/>
                <w:b/>
                <w:sz w:val="22"/>
                <w:szCs w:val="22"/>
              </w:rPr>
            </w:pPr>
            <w:r w:rsidRPr="000F4012">
              <w:rPr>
                <w:rFonts w:cs="Angsana New"/>
                <w:b/>
                <w:sz w:val="22"/>
                <w:szCs w:val="22"/>
              </w:rPr>
              <w:t>Allowance for expected credit loss on loans to customers and accrued interest receivables</w:t>
            </w:r>
          </w:p>
        </w:tc>
      </w:tr>
      <w:tr w:rsidR="006D5C1A" w:rsidRPr="000F4012" w14:paraId="667DA672" w14:textId="77777777" w:rsidTr="006D4E08">
        <w:trPr>
          <w:tblHeader/>
        </w:trPr>
        <w:tc>
          <w:tcPr>
            <w:tcW w:w="9350" w:type="dxa"/>
            <w:gridSpan w:val="2"/>
          </w:tcPr>
          <w:p w14:paraId="6C1115C9" w14:textId="5673278D" w:rsidR="006D5C1A" w:rsidRPr="000F4012" w:rsidRDefault="006D5C1A" w:rsidP="009F2852">
            <w:pPr>
              <w:autoSpaceDE w:val="0"/>
              <w:autoSpaceDN w:val="0"/>
              <w:adjustRightInd w:val="0"/>
              <w:rPr>
                <w:rFonts w:cs="Angsana New"/>
                <w:sz w:val="22"/>
                <w:szCs w:val="22"/>
                <w:lang w:val="en-US" w:bidi="th-TH"/>
              </w:rPr>
            </w:pPr>
            <w:r w:rsidRPr="000F4012">
              <w:rPr>
                <w:rFonts w:cs="Angsana New"/>
                <w:sz w:val="22"/>
                <w:szCs w:val="22"/>
              </w:rPr>
              <w:t>Refer to Note</w:t>
            </w:r>
            <w:r w:rsidRPr="000F4012">
              <w:rPr>
                <w:rFonts w:cs="Angsana New"/>
                <w:sz w:val="22"/>
                <w:szCs w:val="22"/>
                <w:lang w:val="en-US"/>
              </w:rPr>
              <w:t>s</w:t>
            </w:r>
            <w:r w:rsidRPr="000F4012">
              <w:rPr>
                <w:rFonts w:cs="Angsana New"/>
                <w:sz w:val="22"/>
                <w:szCs w:val="22"/>
              </w:rPr>
              <w:t xml:space="preserve"> </w:t>
            </w:r>
            <w:r w:rsidR="00C75E64">
              <w:rPr>
                <w:rFonts w:cs="Angsana New"/>
                <w:sz w:val="22"/>
                <w:szCs w:val="22"/>
              </w:rPr>
              <w:t>3</w:t>
            </w:r>
            <w:r w:rsidRPr="000F4012">
              <w:rPr>
                <w:rFonts w:cs="Angsana New"/>
                <w:sz w:val="22"/>
                <w:szCs w:val="22"/>
              </w:rPr>
              <w:t xml:space="preserve"> (</w:t>
            </w:r>
            <w:r w:rsidR="005D532B" w:rsidRPr="000F4012">
              <w:rPr>
                <w:rFonts w:cs="Angsana New"/>
                <w:sz w:val="22"/>
                <w:szCs w:val="22"/>
              </w:rPr>
              <w:t>k</w:t>
            </w:r>
            <w:r w:rsidRPr="000F4012">
              <w:rPr>
                <w:rFonts w:cs="Angsana New"/>
                <w:sz w:val="22"/>
                <w:szCs w:val="22"/>
              </w:rPr>
              <w:t xml:space="preserve">), </w:t>
            </w:r>
            <w:r w:rsidR="00C75E64">
              <w:rPr>
                <w:rFonts w:cs="Angsana New"/>
                <w:sz w:val="22"/>
                <w:szCs w:val="22"/>
              </w:rPr>
              <w:t>4</w:t>
            </w:r>
            <w:r w:rsidRPr="000F4012">
              <w:rPr>
                <w:rFonts w:cs="Angsana New"/>
                <w:sz w:val="22"/>
                <w:szCs w:val="22"/>
              </w:rPr>
              <w:t>.1, 1</w:t>
            </w:r>
            <w:r w:rsidR="00C75E64">
              <w:rPr>
                <w:rFonts w:cs="Angsana New"/>
                <w:sz w:val="22"/>
                <w:szCs w:val="22"/>
              </w:rPr>
              <w:t>3</w:t>
            </w:r>
            <w:r w:rsidRPr="000F4012">
              <w:rPr>
                <w:rFonts w:cs="Angsana New"/>
                <w:sz w:val="22"/>
                <w:szCs w:val="22"/>
              </w:rPr>
              <w:t xml:space="preserve"> and 1</w:t>
            </w:r>
            <w:r w:rsidR="00C75E64">
              <w:rPr>
                <w:rFonts w:cs="Angsana New"/>
                <w:sz w:val="22"/>
                <w:szCs w:val="22"/>
              </w:rPr>
              <w:t>4</w:t>
            </w:r>
            <w:r w:rsidRPr="000F4012">
              <w:rPr>
                <w:rFonts w:cs="Angsana New" w:hint="cs"/>
                <w:sz w:val="22"/>
                <w:szCs w:val="22"/>
                <w:cs/>
                <w:lang w:bidi="th-TH"/>
              </w:rPr>
              <w:t xml:space="preserve"> </w:t>
            </w:r>
          </w:p>
        </w:tc>
      </w:tr>
      <w:tr w:rsidR="006D5C1A" w:rsidRPr="000F4012" w14:paraId="2F842901" w14:textId="77777777" w:rsidTr="006D4E08">
        <w:trPr>
          <w:tblHeader/>
        </w:trPr>
        <w:tc>
          <w:tcPr>
            <w:tcW w:w="4765" w:type="dxa"/>
          </w:tcPr>
          <w:p w14:paraId="7D6748F0" w14:textId="77777777" w:rsidR="006D5C1A" w:rsidRPr="000F4012" w:rsidRDefault="006D5C1A" w:rsidP="009F2852">
            <w:pPr>
              <w:autoSpaceDE w:val="0"/>
              <w:autoSpaceDN w:val="0"/>
              <w:adjustRightInd w:val="0"/>
              <w:rPr>
                <w:rFonts w:cs="Angsana New"/>
                <w:b/>
                <w:sz w:val="22"/>
                <w:szCs w:val="22"/>
              </w:rPr>
            </w:pPr>
            <w:r w:rsidRPr="000F4012">
              <w:rPr>
                <w:rFonts w:cs="Angsana New"/>
                <w:b/>
                <w:sz w:val="22"/>
                <w:szCs w:val="22"/>
              </w:rPr>
              <w:t>The key audit matter</w:t>
            </w:r>
          </w:p>
        </w:tc>
        <w:tc>
          <w:tcPr>
            <w:tcW w:w="4585" w:type="dxa"/>
          </w:tcPr>
          <w:p w14:paraId="7E66241B" w14:textId="77777777" w:rsidR="006D5C1A" w:rsidRPr="000F4012" w:rsidRDefault="006D5C1A" w:rsidP="009F2852">
            <w:pPr>
              <w:autoSpaceDE w:val="0"/>
              <w:autoSpaceDN w:val="0"/>
              <w:adjustRightInd w:val="0"/>
              <w:rPr>
                <w:rFonts w:cs="Angsana New"/>
                <w:b/>
                <w:sz w:val="22"/>
                <w:szCs w:val="22"/>
              </w:rPr>
            </w:pPr>
            <w:r w:rsidRPr="000F4012">
              <w:rPr>
                <w:rFonts w:cs="Angsana New"/>
                <w:b/>
                <w:sz w:val="22"/>
                <w:szCs w:val="22"/>
              </w:rPr>
              <w:t>How the matter was addressed in the audit</w:t>
            </w:r>
          </w:p>
        </w:tc>
      </w:tr>
      <w:tr w:rsidR="006D5C1A" w:rsidRPr="000F4012" w14:paraId="6728CFBF" w14:textId="77777777" w:rsidTr="009F2852">
        <w:tc>
          <w:tcPr>
            <w:tcW w:w="4765" w:type="dxa"/>
          </w:tcPr>
          <w:p w14:paraId="7C25D550" w14:textId="3A502AB5" w:rsidR="006D5C1A" w:rsidRPr="00963A8A" w:rsidRDefault="006D5C1A" w:rsidP="009F2852">
            <w:pPr>
              <w:jc w:val="thaiDistribute"/>
              <w:rPr>
                <w:rFonts w:cs="Angsana New"/>
                <w:sz w:val="22"/>
                <w:szCs w:val="22"/>
              </w:rPr>
            </w:pPr>
            <w:r w:rsidRPr="000F4012">
              <w:rPr>
                <w:rFonts w:cs="Angsana New"/>
                <w:sz w:val="22"/>
                <w:szCs w:val="22"/>
              </w:rPr>
              <w:t xml:space="preserve">As </w:t>
            </w:r>
            <w:proofErr w:type="gramStart"/>
            <w:r w:rsidRPr="000F4012">
              <w:rPr>
                <w:rFonts w:cs="Angsana New"/>
                <w:sz w:val="22"/>
                <w:szCs w:val="22"/>
              </w:rPr>
              <w:t>at</w:t>
            </w:r>
            <w:proofErr w:type="gramEnd"/>
            <w:r w:rsidRPr="000F4012">
              <w:rPr>
                <w:rFonts w:cs="Angsana New"/>
                <w:sz w:val="22"/>
                <w:szCs w:val="22"/>
              </w:rPr>
              <w:t xml:space="preserve"> </w:t>
            </w:r>
            <w:r w:rsidR="003A30FB" w:rsidRPr="000F4012">
              <w:rPr>
                <w:rFonts w:cs="Angsana New"/>
                <w:sz w:val="22"/>
                <w:szCs w:val="22"/>
              </w:rPr>
              <w:t>31 December</w:t>
            </w:r>
            <w:r w:rsidRPr="000F4012">
              <w:rPr>
                <w:rFonts w:cs="Angsana New"/>
                <w:sz w:val="22"/>
                <w:szCs w:val="22"/>
              </w:rPr>
              <w:t xml:space="preserve"> 202</w:t>
            </w:r>
            <w:r w:rsidR="00C702FE">
              <w:rPr>
                <w:rFonts w:cs="Angsana New"/>
                <w:sz w:val="22"/>
                <w:szCs w:val="22"/>
              </w:rPr>
              <w:t>5</w:t>
            </w:r>
            <w:r w:rsidRPr="000F4012">
              <w:rPr>
                <w:rFonts w:cs="Angsana New"/>
                <w:sz w:val="22"/>
                <w:szCs w:val="22"/>
              </w:rPr>
              <w:t xml:space="preserve">, loans to customers and </w:t>
            </w:r>
            <w:r w:rsidRPr="00963A8A">
              <w:rPr>
                <w:rFonts w:cs="Angsana New"/>
                <w:sz w:val="22"/>
                <w:szCs w:val="22"/>
              </w:rPr>
              <w:t xml:space="preserve">accrued interest receivables recorded in the consolidated financial statements amounted to Baht </w:t>
            </w:r>
            <w:r w:rsidR="00963A8A" w:rsidRPr="00963A8A">
              <w:rPr>
                <w:sz w:val="22"/>
                <w:szCs w:val="22"/>
              </w:rPr>
              <w:t>289,423</w:t>
            </w:r>
            <w:r w:rsidR="000F4012" w:rsidRPr="00963A8A">
              <w:rPr>
                <w:rFonts w:cs="Angsana New"/>
                <w:sz w:val="22"/>
                <w:szCs w:val="22"/>
              </w:rPr>
              <w:t xml:space="preserve"> </w:t>
            </w:r>
            <w:r w:rsidRPr="00963A8A">
              <w:rPr>
                <w:rFonts w:cs="Angsana New"/>
                <w:sz w:val="22"/>
                <w:szCs w:val="22"/>
              </w:rPr>
              <w:t xml:space="preserve">million, against which allowance for expected credit loss on loans to customers and accrued interest receivables in the consolidated financial statements amounted to Baht </w:t>
            </w:r>
            <w:r w:rsidR="00963A8A" w:rsidRPr="00963A8A">
              <w:rPr>
                <w:rFonts w:cs="Angsana New"/>
                <w:sz w:val="22"/>
                <w:szCs w:val="22"/>
              </w:rPr>
              <w:t>14,827</w:t>
            </w:r>
            <w:r w:rsidRPr="00963A8A">
              <w:rPr>
                <w:rFonts w:cs="Angsana New"/>
                <w:sz w:val="22"/>
                <w:szCs w:val="22"/>
              </w:rPr>
              <w:t xml:space="preserve"> million</w:t>
            </w:r>
            <w:r w:rsidR="001A3DCD" w:rsidRPr="00963A8A">
              <w:rPr>
                <w:rFonts w:cs="Angsana New"/>
                <w:sz w:val="22"/>
                <w:szCs w:val="22"/>
              </w:rPr>
              <w:t xml:space="preserve">. The net </w:t>
            </w:r>
            <w:proofErr w:type="gramStart"/>
            <w:r w:rsidR="001A3DCD" w:rsidRPr="00963A8A">
              <w:rPr>
                <w:rFonts w:cs="Angsana New"/>
                <w:sz w:val="22"/>
                <w:szCs w:val="22"/>
              </w:rPr>
              <w:t>amount</w:t>
            </w:r>
            <w:proofErr w:type="gramEnd"/>
            <w:r w:rsidR="001A3DCD" w:rsidRPr="00963A8A">
              <w:rPr>
                <w:rFonts w:cs="Angsana New"/>
                <w:sz w:val="22"/>
                <w:szCs w:val="22"/>
              </w:rPr>
              <w:t xml:space="preserve"> of</w:t>
            </w:r>
            <w:r w:rsidR="000A5417" w:rsidRPr="00963A8A">
              <w:rPr>
                <w:rFonts w:cs="Angsana New"/>
                <w:sz w:val="22"/>
                <w:szCs w:val="22"/>
              </w:rPr>
              <w:t xml:space="preserve"> Baht </w:t>
            </w:r>
            <w:r w:rsidR="00963A8A" w:rsidRPr="00963A8A">
              <w:rPr>
                <w:rFonts w:cs="Angsana New"/>
                <w:sz w:val="22"/>
                <w:szCs w:val="22"/>
              </w:rPr>
              <w:t>273,596</w:t>
            </w:r>
            <w:r w:rsidR="00FF677D" w:rsidRPr="00963A8A">
              <w:rPr>
                <w:rFonts w:cs="Angsana New" w:hint="cs"/>
                <w:sz w:val="22"/>
                <w:szCs w:val="22"/>
                <w:cs/>
                <w:lang w:bidi="th-TH"/>
              </w:rPr>
              <w:t xml:space="preserve"> </w:t>
            </w:r>
            <w:r w:rsidR="00FF677D" w:rsidRPr="00963A8A">
              <w:rPr>
                <w:rFonts w:cs="Angsana New"/>
                <w:sz w:val="22"/>
                <w:szCs w:val="22"/>
                <w:lang w:val="en-US" w:bidi="th-TH"/>
              </w:rPr>
              <w:t>million</w:t>
            </w:r>
            <w:r w:rsidRPr="00963A8A">
              <w:rPr>
                <w:rFonts w:cs="Angsana New"/>
                <w:sz w:val="22"/>
                <w:szCs w:val="22"/>
              </w:rPr>
              <w:t xml:space="preserve"> represent</w:t>
            </w:r>
            <w:r w:rsidR="000A5417" w:rsidRPr="00963A8A">
              <w:rPr>
                <w:rFonts w:cs="Angsana New"/>
                <w:sz w:val="22"/>
                <w:szCs w:val="22"/>
              </w:rPr>
              <w:t>s</w:t>
            </w:r>
            <w:r w:rsidRPr="00963A8A">
              <w:rPr>
                <w:rFonts w:cs="Angsana New"/>
                <w:sz w:val="22"/>
                <w:szCs w:val="22"/>
              </w:rPr>
              <w:t xml:space="preserve"> </w:t>
            </w:r>
            <w:r w:rsidR="00963A8A" w:rsidRPr="00963A8A">
              <w:rPr>
                <w:rFonts w:cs="Angsana New"/>
                <w:sz w:val="22"/>
                <w:szCs w:val="22"/>
              </w:rPr>
              <w:t>68.</w:t>
            </w:r>
            <w:r w:rsidR="00CC2579">
              <w:rPr>
                <w:rFonts w:cs="Angsana New"/>
                <w:sz w:val="22"/>
                <w:szCs w:val="22"/>
              </w:rPr>
              <w:t>85</w:t>
            </w:r>
            <w:r w:rsidRPr="00963A8A">
              <w:rPr>
                <w:rFonts w:cs="Angsana New"/>
                <w:sz w:val="22"/>
                <w:szCs w:val="22"/>
              </w:rPr>
              <w:t>% of total assets in the consolidated financial statements.</w:t>
            </w:r>
          </w:p>
          <w:p w14:paraId="527568FB" w14:textId="77777777" w:rsidR="006D5C1A" w:rsidRPr="000F4012" w:rsidRDefault="006D5C1A" w:rsidP="009F2852">
            <w:pPr>
              <w:jc w:val="thaiDistribute"/>
              <w:rPr>
                <w:rFonts w:cs="Angsana New"/>
                <w:sz w:val="22"/>
                <w:szCs w:val="22"/>
              </w:rPr>
            </w:pPr>
          </w:p>
          <w:p w14:paraId="7D493607" w14:textId="1B829B9E" w:rsidR="006D5C1A" w:rsidRPr="000F4012" w:rsidRDefault="006D5C1A" w:rsidP="006F4267">
            <w:pPr>
              <w:jc w:val="thaiDistribute"/>
              <w:rPr>
                <w:rFonts w:cs="Angsana New"/>
                <w:sz w:val="22"/>
                <w:szCs w:val="22"/>
              </w:rPr>
            </w:pPr>
            <w:r w:rsidRPr="000F4012">
              <w:rPr>
                <w:rFonts w:cs="Angsana New"/>
                <w:sz w:val="22"/>
                <w:szCs w:val="22"/>
              </w:rPr>
              <w:t>Thai Financial Reporting Standard No.9 (TFRS 9) and the relevant regulations of the Bank of Thailand require the Group to recognise expected credit loss (“ECL”) on certain types of financial instruments including loans to customers and accrued interest receivables. Management’s estimation of ECL on loans to customers measured at amortised cost is based on credit models which are dependent on significant management judgments and estimation including establishment of the criteria in determination of significant increase in credit risk since initial recognition, development of models used to measure ECL, determination of the forward-looking macroeconomic variables and probability-weighted scenarios into the measurement of ECL and consideration for management overlay</w:t>
            </w:r>
            <w:r w:rsidR="006F4267" w:rsidRPr="000F4012">
              <w:rPr>
                <w:rFonts w:cs="Angsana New"/>
                <w:sz w:val="22"/>
                <w:szCs w:val="22"/>
              </w:rPr>
              <w:t>.</w:t>
            </w:r>
          </w:p>
          <w:p w14:paraId="7CAAAA5E" w14:textId="77777777" w:rsidR="006D5C1A" w:rsidRPr="000F4012" w:rsidRDefault="006D5C1A" w:rsidP="009F2852">
            <w:pPr>
              <w:jc w:val="thaiDistribute"/>
              <w:rPr>
                <w:rFonts w:cs="Angsana New"/>
                <w:sz w:val="22"/>
                <w:szCs w:val="22"/>
              </w:rPr>
            </w:pPr>
          </w:p>
          <w:p w14:paraId="3A56D3DB" w14:textId="69386290" w:rsidR="006D5C1A" w:rsidRPr="000F4012" w:rsidRDefault="006D5C1A" w:rsidP="009F2852">
            <w:pPr>
              <w:autoSpaceDE w:val="0"/>
              <w:autoSpaceDN w:val="0"/>
              <w:adjustRightInd w:val="0"/>
              <w:jc w:val="thaiDistribute"/>
              <w:rPr>
                <w:rFonts w:cs="Angsana New"/>
                <w:sz w:val="22"/>
                <w:szCs w:val="22"/>
              </w:rPr>
            </w:pPr>
            <w:r w:rsidRPr="000F4012">
              <w:rPr>
                <w:rFonts w:cs="Angsana New"/>
                <w:sz w:val="22"/>
                <w:szCs w:val="22"/>
              </w:rPr>
              <w:t>The carrying amount of allowance for expected credit loss on loans to customers and accrued interest receivables was material and involved complex calculation</w:t>
            </w:r>
            <w:r w:rsidR="00664C03" w:rsidRPr="000F4012">
              <w:rPr>
                <w:rFonts w:cs="Angsana New"/>
                <w:sz w:val="22"/>
                <w:szCs w:val="22"/>
              </w:rPr>
              <w:t>s</w:t>
            </w:r>
            <w:r w:rsidRPr="000F4012">
              <w:rPr>
                <w:rFonts w:cs="Angsana New"/>
                <w:sz w:val="22"/>
                <w:szCs w:val="22"/>
              </w:rPr>
              <w:t xml:space="preserve"> as well as </w:t>
            </w:r>
            <w:r w:rsidR="00DB7880" w:rsidRPr="000F4012">
              <w:rPr>
                <w:rFonts w:cs="Angsana New"/>
                <w:sz w:val="22"/>
                <w:szCs w:val="22"/>
              </w:rPr>
              <w:t xml:space="preserve">significant </w:t>
            </w:r>
            <w:r w:rsidRPr="000F4012">
              <w:rPr>
                <w:rFonts w:cs="Angsana New"/>
                <w:sz w:val="22"/>
                <w:szCs w:val="22"/>
              </w:rPr>
              <w:t>management</w:t>
            </w:r>
            <w:r w:rsidR="00822C51" w:rsidRPr="000F4012">
              <w:rPr>
                <w:rFonts w:cs="Angsana New"/>
                <w:sz w:val="22"/>
                <w:szCs w:val="22"/>
              </w:rPr>
              <w:t xml:space="preserve"> </w:t>
            </w:r>
            <w:r w:rsidRPr="000F4012">
              <w:rPr>
                <w:rFonts w:cs="Angsana New"/>
                <w:sz w:val="22"/>
                <w:szCs w:val="22"/>
              </w:rPr>
              <w:t xml:space="preserve">judgment, I therefore considered this to be </w:t>
            </w:r>
            <w:r w:rsidR="006A0F48">
              <w:rPr>
                <w:rFonts w:cs="Angsana New"/>
                <w:sz w:val="22"/>
                <w:szCs w:val="22"/>
              </w:rPr>
              <w:t xml:space="preserve">a </w:t>
            </w:r>
            <w:r w:rsidRPr="000F4012">
              <w:rPr>
                <w:rFonts w:cs="Angsana New"/>
                <w:sz w:val="22"/>
                <w:szCs w:val="22"/>
              </w:rPr>
              <w:t>key audit matter.</w:t>
            </w:r>
          </w:p>
        </w:tc>
        <w:tc>
          <w:tcPr>
            <w:tcW w:w="4585" w:type="dxa"/>
          </w:tcPr>
          <w:p w14:paraId="300A4E34" w14:textId="77777777" w:rsidR="006D5C1A" w:rsidRPr="000F4012" w:rsidRDefault="006D5C1A" w:rsidP="009F2852">
            <w:pPr>
              <w:ind w:left="250"/>
              <w:jc w:val="thaiDistribute"/>
              <w:outlineLvl w:val="0"/>
              <w:rPr>
                <w:rFonts w:eastAsia="Batang" w:cs="Angsana New"/>
                <w:color w:val="000000"/>
                <w:sz w:val="22"/>
                <w:szCs w:val="22"/>
              </w:rPr>
            </w:pPr>
            <w:r w:rsidRPr="000F4012">
              <w:rPr>
                <w:rFonts w:eastAsia="Batang" w:cs="Angsana New"/>
                <w:color w:val="000000"/>
                <w:sz w:val="22"/>
                <w:szCs w:val="22"/>
              </w:rPr>
              <w:t>My audit procedures included:</w:t>
            </w:r>
          </w:p>
          <w:p w14:paraId="1666EBF9" w14:textId="77777777"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Understanding the loans granting, repayment and monitoring processes including the policies and management consideration process of allowance for ECL.</w:t>
            </w:r>
          </w:p>
          <w:p w14:paraId="05776316" w14:textId="77777777"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Evaluating the design and implementation and operating effectiveness of key controls over the credit process.</w:t>
            </w:r>
          </w:p>
          <w:p w14:paraId="5020FC3D" w14:textId="446CD026"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Involving</w:t>
            </w:r>
            <w:r w:rsidR="00252D82">
              <w:rPr>
                <w:rFonts w:eastAsia="Batang"/>
                <w:color w:val="000000"/>
                <w:sz w:val="22"/>
                <w:szCs w:val="22"/>
              </w:rPr>
              <w:t xml:space="preserve"> KPMG’s </w:t>
            </w:r>
            <w:r w:rsidRPr="000F4012">
              <w:rPr>
                <w:rFonts w:eastAsia="Batang"/>
                <w:color w:val="000000"/>
                <w:sz w:val="22"/>
                <w:szCs w:val="22"/>
              </w:rPr>
              <w:t xml:space="preserve">credit risk specialists to evaluate the appropriateness of model methodologies, criteria in determination of significant increase in credit risk, staging classification, determination of the forward-looking macroeconomic variables and probability-weighted scenarios into the measurement of ECL as well as reviewing the model validation report which </w:t>
            </w:r>
            <w:r w:rsidR="006E606E" w:rsidRPr="000F4012">
              <w:rPr>
                <w:rFonts w:eastAsia="Batang"/>
                <w:color w:val="000000"/>
                <w:sz w:val="22"/>
                <w:szCs w:val="22"/>
              </w:rPr>
              <w:t xml:space="preserve">was </w:t>
            </w:r>
            <w:r w:rsidRPr="000F4012">
              <w:rPr>
                <w:rFonts w:eastAsia="Batang"/>
                <w:color w:val="000000"/>
                <w:sz w:val="22"/>
                <w:szCs w:val="22"/>
              </w:rPr>
              <w:t>perform</w:t>
            </w:r>
            <w:r w:rsidR="006E606E" w:rsidRPr="000F4012">
              <w:rPr>
                <w:rFonts w:eastAsia="Batang"/>
                <w:color w:val="000000"/>
                <w:sz w:val="22"/>
                <w:szCs w:val="22"/>
              </w:rPr>
              <w:t>ed</w:t>
            </w:r>
            <w:r w:rsidRPr="000F4012">
              <w:rPr>
                <w:rFonts w:eastAsia="Batang"/>
                <w:color w:val="000000"/>
                <w:sz w:val="22"/>
                <w:szCs w:val="22"/>
              </w:rPr>
              <w:t xml:space="preserve"> by </w:t>
            </w:r>
            <w:r w:rsidR="005D02F7">
              <w:rPr>
                <w:rFonts w:eastAsia="Batang"/>
                <w:color w:val="000000"/>
                <w:sz w:val="22"/>
                <w:szCs w:val="22"/>
              </w:rPr>
              <w:t xml:space="preserve">an </w:t>
            </w:r>
            <w:r w:rsidRPr="000F4012">
              <w:rPr>
                <w:rFonts w:eastAsia="Batang"/>
                <w:color w:val="000000"/>
                <w:sz w:val="22"/>
                <w:szCs w:val="22"/>
              </w:rPr>
              <w:t>expert engaged by the management</w:t>
            </w:r>
            <w:r w:rsidRPr="000F4012">
              <w:rPr>
                <w:sz w:val="22"/>
                <w:szCs w:val="22"/>
              </w:rPr>
              <w:t>.</w:t>
            </w:r>
          </w:p>
          <w:p w14:paraId="16FE587C" w14:textId="77777777" w:rsidR="00E23B4B" w:rsidRPr="000F4012" w:rsidRDefault="00E23B4B" w:rsidP="00E23B4B">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Involving</w:t>
            </w:r>
            <w:r>
              <w:rPr>
                <w:rFonts w:eastAsia="Batang"/>
                <w:color w:val="000000"/>
                <w:sz w:val="22"/>
                <w:szCs w:val="22"/>
              </w:rPr>
              <w:t xml:space="preserve"> KPMG</w:t>
            </w:r>
            <w:r>
              <w:rPr>
                <w:rFonts w:eastAsia="Batang" w:cstheme="minorBidi" w:hint="cs"/>
                <w:color w:val="000000"/>
                <w:sz w:val="22"/>
                <w:szCs w:val="28"/>
                <w:cs/>
                <w:lang w:bidi="th-TH"/>
              </w:rPr>
              <w:t xml:space="preserve"> </w:t>
            </w:r>
            <w:r>
              <w:rPr>
                <w:rFonts w:eastAsia="Batang" w:cstheme="minorBidi"/>
                <w:color w:val="000000"/>
                <w:sz w:val="22"/>
                <w:szCs w:val="28"/>
                <w:lang w:bidi="th-TH"/>
              </w:rPr>
              <w:t>IT specialists to test</w:t>
            </w:r>
            <w:r>
              <w:rPr>
                <w:rFonts w:eastAsia="Batang"/>
                <w:color w:val="000000"/>
                <w:sz w:val="22"/>
                <w:szCs w:val="22"/>
              </w:rPr>
              <w:t xml:space="preserve"> </w:t>
            </w:r>
            <w:r w:rsidRPr="000F4012">
              <w:rPr>
                <w:rFonts w:eastAsia="Batang"/>
                <w:color w:val="000000"/>
                <w:sz w:val="22"/>
                <w:szCs w:val="22"/>
              </w:rPr>
              <w:t>reconciliation of data,</w:t>
            </w:r>
            <w:r>
              <w:rPr>
                <w:rFonts w:eastAsia="Batang"/>
                <w:color w:val="000000"/>
                <w:sz w:val="22"/>
                <w:szCs w:val="22"/>
              </w:rPr>
              <w:t xml:space="preserve"> data interface</w:t>
            </w:r>
            <w:r w:rsidRPr="000F4012">
              <w:rPr>
                <w:rFonts w:eastAsia="Batang"/>
                <w:color w:val="000000"/>
                <w:sz w:val="22"/>
                <w:szCs w:val="22"/>
              </w:rPr>
              <w:t>, stage classification and effective interest rate calculation</w:t>
            </w:r>
            <w:r w:rsidRPr="000F4012">
              <w:rPr>
                <w:sz w:val="22"/>
                <w:szCs w:val="22"/>
              </w:rPr>
              <w:t>.</w:t>
            </w:r>
          </w:p>
          <w:p w14:paraId="146CFD59" w14:textId="2902A211" w:rsidR="004B0BA2" w:rsidRPr="000F4012" w:rsidRDefault="004A3B66" w:rsidP="00033BE6">
            <w:pPr>
              <w:numPr>
                <w:ilvl w:val="0"/>
                <w:numId w:val="2"/>
              </w:numPr>
              <w:tabs>
                <w:tab w:val="left" w:pos="258"/>
                <w:tab w:val="left" w:pos="454"/>
                <w:tab w:val="left" w:pos="907"/>
                <w:tab w:val="left" w:pos="1644"/>
                <w:tab w:val="left" w:pos="1871"/>
                <w:tab w:val="left" w:pos="2580"/>
                <w:tab w:val="left" w:pos="2807"/>
                <w:tab w:val="left" w:pos="3515"/>
                <w:tab w:val="left" w:pos="3742"/>
                <w:tab w:val="left" w:pos="4120"/>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4"/>
                <w:szCs w:val="24"/>
              </w:rPr>
            </w:pPr>
            <w:r w:rsidRPr="000F4012">
              <w:rPr>
                <w:rFonts w:eastAsia="Batang"/>
                <w:color w:val="000000"/>
                <w:sz w:val="22"/>
                <w:szCs w:val="24"/>
              </w:rPr>
              <w:t>Performing credit review procedures for a sample of loans. My sample included</w:t>
            </w:r>
            <w:r w:rsidR="00F80C11">
              <w:rPr>
                <w:rFonts w:eastAsia="Batang"/>
                <w:color w:val="000000"/>
                <w:sz w:val="22"/>
                <w:szCs w:val="24"/>
              </w:rPr>
              <w:t xml:space="preserve"> individually large exposures and</w:t>
            </w:r>
            <w:r w:rsidRPr="000F4012">
              <w:rPr>
                <w:rFonts w:eastAsia="Batang"/>
                <w:color w:val="000000"/>
                <w:sz w:val="22"/>
                <w:szCs w:val="24"/>
              </w:rPr>
              <w:t xml:space="preserve"> </w:t>
            </w:r>
            <w:r w:rsidR="00B2635A">
              <w:rPr>
                <w:rFonts w:eastAsia="Batang"/>
                <w:color w:val="000000"/>
                <w:sz w:val="22"/>
                <w:szCs w:val="24"/>
              </w:rPr>
              <w:t xml:space="preserve">loans </w:t>
            </w:r>
            <w:r w:rsidR="00F80C11">
              <w:rPr>
                <w:rFonts w:eastAsia="Batang"/>
                <w:color w:val="000000"/>
                <w:sz w:val="22"/>
                <w:szCs w:val="24"/>
              </w:rPr>
              <w:t xml:space="preserve">subject to </w:t>
            </w:r>
            <w:r w:rsidR="00B2635A">
              <w:rPr>
                <w:rFonts w:eastAsia="Batang"/>
                <w:color w:val="000000"/>
                <w:sz w:val="22"/>
                <w:szCs w:val="24"/>
              </w:rPr>
              <w:t>increas</w:t>
            </w:r>
            <w:r w:rsidR="00F80C11">
              <w:rPr>
                <w:rFonts w:eastAsia="Batang"/>
                <w:color w:val="000000"/>
                <w:sz w:val="22"/>
                <w:szCs w:val="24"/>
              </w:rPr>
              <w:t>ed</w:t>
            </w:r>
            <w:r w:rsidR="00B2635A">
              <w:rPr>
                <w:rFonts w:eastAsia="Batang"/>
                <w:color w:val="000000"/>
                <w:sz w:val="22"/>
                <w:szCs w:val="24"/>
              </w:rPr>
              <w:t xml:space="preserve"> credit risk </w:t>
            </w:r>
            <w:r w:rsidRPr="000F4012">
              <w:rPr>
                <w:rFonts w:eastAsia="Batang"/>
                <w:color w:val="000000"/>
                <w:sz w:val="22"/>
                <w:szCs w:val="24"/>
              </w:rPr>
              <w:t>in my</w:t>
            </w:r>
            <w:r w:rsidR="00B86F4C" w:rsidRPr="000F4012">
              <w:rPr>
                <w:rFonts w:eastAsia="Batang"/>
                <w:color w:val="000000"/>
                <w:sz w:val="22"/>
                <w:szCs w:val="24"/>
              </w:rPr>
              <w:t xml:space="preserve"> credit</w:t>
            </w:r>
            <w:r w:rsidRPr="000F4012">
              <w:rPr>
                <w:rFonts w:eastAsia="Batang"/>
                <w:color w:val="000000"/>
                <w:sz w:val="22"/>
                <w:szCs w:val="24"/>
              </w:rPr>
              <w:t xml:space="preserve"> risk assessment</w:t>
            </w:r>
            <w:r w:rsidR="006E606E" w:rsidRPr="000F4012">
              <w:rPr>
                <w:rFonts w:eastAsia="Batang"/>
                <w:color w:val="000000"/>
                <w:sz w:val="22"/>
                <w:szCs w:val="24"/>
              </w:rPr>
              <w:t>.</w:t>
            </w:r>
          </w:p>
          <w:p w14:paraId="7C6282AC" w14:textId="77777777"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 xml:space="preserve">Testing the use of a significant increase in </w:t>
            </w:r>
            <w:r w:rsidRPr="000F4012">
              <w:rPr>
                <w:rFonts w:eastAsia="Batang"/>
                <w:color w:val="000000"/>
                <w:sz w:val="22"/>
                <w:szCs w:val="22"/>
              </w:rPr>
              <w:br/>
              <w:t>credit risk and staging classification on a sample basis</w:t>
            </w:r>
            <w:r w:rsidRPr="000F4012">
              <w:rPr>
                <w:sz w:val="22"/>
                <w:szCs w:val="22"/>
              </w:rPr>
              <w:t>.</w:t>
            </w:r>
          </w:p>
          <w:p w14:paraId="6A3BEB8E" w14:textId="77777777"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Testing the ECL calculation on loans to customers on a sample basis</w:t>
            </w:r>
            <w:r w:rsidRPr="000F4012">
              <w:rPr>
                <w:sz w:val="22"/>
                <w:szCs w:val="22"/>
              </w:rPr>
              <w:t>.</w:t>
            </w:r>
          </w:p>
          <w:p w14:paraId="17C89628" w14:textId="1F90C41B" w:rsidR="006D5C1A" w:rsidRPr="000F4012" w:rsidRDefault="006D5C1A" w:rsidP="006D5C1A">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Evaluating the appropriateness of the management identification and estimation of management overlay</w:t>
            </w:r>
            <w:r w:rsidRPr="000F4012">
              <w:rPr>
                <w:sz w:val="22"/>
                <w:szCs w:val="22"/>
              </w:rPr>
              <w:t>.</w:t>
            </w:r>
          </w:p>
          <w:p w14:paraId="07677248" w14:textId="77777777" w:rsidR="006D5C1A" w:rsidRPr="000F4012" w:rsidRDefault="006D5C1A" w:rsidP="006E606E">
            <w:pPr>
              <w:numPr>
                <w:ilvl w:val="0"/>
                <w:numId w:val="2"/>
              </w:num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hanging="250"/>
              <w:contextualSpacing/>
              <w:jc w:val="thaiDistribute"/>
              <w:outlineLvl w:val="0"/>
              <w:rPr>
                <w:rFonts w:eastAsia="Batang"/>
                <w:color w:val="000000"/>
                <w:sz w:val="22"/>
                <w:szCs w:val="22"/>
              </w:rPr>
            </w:pPr>
            <w:r w:rsidRPr="000F4012">
              <w:rPr>
                <w:rFonts w:eastAsia="Batang"/>
                <w:color w:val="000000"/>
                <w:sz w:val="22"/>
                <w:szCs w:val="22"/>
              </w:rPr>
              <w:t>Considering the adequacy of disclosures in accordance with Thai Financial Reporting Standards and the relevant regulations of the Bank of Thailand.</w:t>
            </w:r>
          </w:p>
          <w:p w14:paraId="39705FDB" w14:textId="77777777" w:rsidR="00454AF5" w:rsidRDefault="00454AF5" w:rsidP="00454AF5">
            <w:p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contextualSpacing/>
              <w:jc w:val="thaiDistribute"/>
              <w:outlineLvl w:val="0"/>
              <w:rPr>
                <w:rFonts w:eastAsia="Batang"/>
                <w:color w:val="000000"/>
                <w:sz w:val="22"/>
                <w:szCs w:val="22"/>
              </w:rPr>
            </w:pPr>
          </w:p>
          <w:p w14:paraId="30C683FF" w14:textId="77777777" w:rsidR="007F6E4E" w:rsidRDefault="007F6E4E" w:rsidP="00454AF5">
            <w:p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contextualSpacing/>
              <w:jc w:val="thaiDistribute"/>
              <w:outlineLvl w:val="0"/>
              <w:rPr>
                <w:rFonts w:eastAsia="Batang"/>
                <w:color w:val="000000"/>
                <w:sz w:val="22"/>
                <w:szCs w:val="22"/>
              </w:rPr>
            </w:pPr>
          </w:p>
          <w:p w14:paraId="053541C5" w14:textId="5165349A" w:rsidR="007F6E4E" w:rsidRPr="000F4012" w:rsidRDefault="007F6E4E" w:rsidP="00454AF5">
            <w:p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contextualSpacing/>
              <w:jc w:val="thaiDistribute"/>
              <w:outlineLvl w:val="0"/>
              <w:rPr>
                <w:rFonts w:eastAsia="Batang"/>
                <w:color w:val="000000"/>
                <w:sz w:val="22"/>
                <w:szCs w:val="22"/>
              </w:rPr>
            </w:pPr>
          </w:p>
        </w:tc>
      </w:tr>
      <w:tr w:rsidR="007F6E4E" w:rsidRPr="000F4012" w14:paraId="02B0A5D3" w14:textId="77777777" w:rsidTr="004E4BA3">
        <w:tc>
          <w:tcPr>
            <w:tcW w:w="9350" w:type="dxa"/>
            <w:gridSpan w:val="2"/>
          </w:tcPr>
          <w:p w14:paraId="602EE915" w14:textId="006FFC9E" w:rsidR="007F6E4E" w:rsidRPr="000F4012" w:rsidRDefault="007F6E4E" w:rsidP="004E4BA3">
            <w:pPr>
              <w:autoSpaceDE w:val="0"/>
              <w:autoSpaceDN w:val="0"/>
              <w:adjustRightInd w:val="0"/>
              <w:rPr>
                <w:rFonts w:cs="Angsana New"/>
                <w:b/>
                <w:sz w:val="22"/>
                <w:szCs w:val="22"/>
              </w:rPr>
            </w:pPr>
            <w:r w:rsidRPr="007F6E4E">
              <w:rPr>
                <w:rFonts w:cs="Angsana New"/>
                <w:b/>
                <w:sz w:val="22"/>
                <w:szCs w:val="22"/>
              </w:rPr>
              <w:lastRenderedPageBreak/>
              <w:t>Impairment of investment in subsidiary in the separate financial statements</w:t>
            </w:r>
          </w:p>
        </w:tc>
      </w:tr>
      <w:tr w:rsidR="007F6E4E" w:rsidRPr="000F4012" w14:paraId="2DE0316D" w14:textId="77777777" w:rsidTr="004E4BA3">
        <w:trPr>
          <w:tblHeader/>
        </w:trPr>
        <w:tc>
          <w:tcPr>
            <w:tcW w:w="9350" w:type="dxa"/>
            <w:gridSpan w:val="2"/>
          </w:tcPr>
          <w:p w14:paraId="4DD635F1" w14:textId="1C893D61" w:rsidR="007F6E4E" w:rsidRPr="000F4012" w:rsidRDefault="007F6E4E" w:rsidP="004E4BA3">
            <w:pPr>
              <w:autoSpaceDE w:val="0"/>
              <w:autoSpaceDN w:val="0"/>
              <w:adjustRightInd w:val="0"/>
              <w:rPr>
                <w:rFonts w:cs="Angsana New"/>
                <w:sz w:val="22"/>
                <w:szCs w:val="22"/>
                <w:lang w:val="en-US" w:bidi="th-TH"/>
              </w:rPr>
            </w:pPr>
            <w:r w:rsidRPr="007F6E4E">
              <w:rPr>
                <w:rFonts w:cs="Angsana New"/>
                <w:sz w:val="22"/>
                <w:szCs w:val="22"/>
              </w:rPr>
              <w:t xml:space="preserve">Refer to Notes </w:t>
            </w:r>
            <w:r w:rsidR="00252A18">
              <w:rPr>
                <w:rFonts w:cs="Angsana New"/>
                <w:sz w:val="22"/>
                <w:szCs w:val="22"/>
              </w:rPr>
              <w:t>12</w:t>
            </w:r>
          </w:p>
        </w:tc>
      </w:tr>
      <w:tr w:rsidR="007F6E4E" w:rsidRPr="000F4012" w14:paraId="1DC04F22" w14:textId="77777777" w:rsidTr="004E4BA3">
        <w:trPr>
          <w:tblHeader/>
        </w:trPr>
        <w:tc>
          <w:tcPr>
            <w:tcW w:w="4765" w:type="dxa"/>
          </w:tcPr>
          <w:p w14:paraId="0CD4E909" w14:textId="77777777" w:rsidR="007F6E4E" w:rsidRPr="000F4012" w:rsidRDefault="007F6E4E" w:rsidP="004E4BA3">
            <w:pPr>
              <w:autoSpaceDE w:val="0"/>
              <w:autoSpaceDN w:val="0"/>
              <w:adjustRightInd w:val="0"/>
              <w:rPr>
                <w:rFonts w:cs="Angsana New"/>
                <w:b/>
                <w:sz w:val="22"/>
                <w:szCs w:val="22"/>
              </w:rPr>
            </w:pPr>
            <w:r w:rsidRPr="000F4012">
              <w:rPr>
                <w:rFonts w:cs="Angsana New"/>
                <w:b/>
                <w:sz w:val="22"/>
                <w:szCs w:val="22"/>
              </w:rPr>
              <w:t>The key audit matter</w:t>
            </w:r>
          </w:p>
        </w:tc>
        <w:tc>
          <w:tcPr>
            <w:tcW w:w="4585" w:type="dxa"/>
          </w:tcPr>
          <w:p w14:paraId="5EFCA7DA" w14:textId="77777777" w:rsidR="007F6E4E" w:rsidRPr="000F4012" w:rsidRDefault="007F6E4E" w:rsidP="004E4BA3">
            <w:pPr>
              <w:autoSpaceDE w:val="0"/>
              <w:autoSpaceDN w:val="0"/>
              <w:adjustRightInd w:val="0"/>
              <w:rPr>
                <w:rFonts w:cs="Angsana New"/>
                <w:b/>
                <w:sz w:val="22"/>
                <w:szCs w:val="22"/>
              </w:rPr>
            </w:pPr>
            <w:r w:rsidRPr="000F4012">
              <w:rPr>
                <w:rFonts w:cs="Angsana New"/>
                <w:b/>
                <w:sz w:val="22"/>
                <w:szCs w:val="22"/>
              </w:rPr>
              <w:t>How the matter was addressed in the audit</w:t>
            </w:r>
          </w:p>
        </w:tc>
      </w:tr>
      <w:tr w:rsidR="007F6E4E" w:rsidRPr="000F4012" w14:paraId="6843FB42" w14:textId="77777777" w:rsidTr="004E4BA3">
        <w:tc>
          <w:tcPr>
            <w:tcW w:w="4765" w:type="dxa"/>
          </w:tcPr>
          <w:p w14:paraId="564F25A1" w14:textId="7FE19940" w:rsidR="00E314B1" w:rsidRPr="004C7CDA" w:rsidRDefault="00C764C2" w:rsidP="00E314B1">
            <w:pPr>
              <w:jc w:val="thaiDistribute"/>
              <w:rPr>
                <w:rFonts w:cstheme="minorBidi"/>
                <w:sz w:val="22"/>
                <w:szCs w:val="28"/>
                <w:cs/>
                <w:lang w:bidi="th-TH"/>
              </w:rPr>
            </w:pPr>
            <w:r w:rsidRPr="00F340C7">
              <w:rPr>
                <w:rFonts w:cs="Angsana New"/>
                <w:sz w:val="22"/>
                <w:szCs w:val="22"/>
              </w:rPr>
              <w:t xml:space="preserve">As </w:t>
            </w:r>
            <w:proofErr w:type="gramStart"/>
            <w:r w:rsidRPr="00F340C7">
              <w:rPr>
                <w:rFonts w:cs="Angsana New"/>
                <w:sz w:val="22"/>
                <w:szCs w:val="22"/>
              </w:rPr>
              <w:t>at</w:t>
            </w:r>
            <w:proofErr w:type="gramEnd"/>
            <w:r w:rsidRPr="00F340C7">
              <w:rPr>
                <w:rFonts w:cs="Angsana New"/>
                <w:sz w:val="22"/>
                <w:szCs w:val="22"/>
              </w:rPr>
              <w:t xml:space="preserve"> 31 December 2025, investment in subsidiaries recorded in the separate financial statements amounted to Baht 32,5</w:t>
            </w:r>
            <w:r w:rsidR="001B7B2D">
              <w:rPr>
                <w:rFonts w:cs="Angsana New"/>
                <w:sz w:val="22"/>
                <w:szCs w:val="22"/>
              </w:rPr>
              <w:t>93</w:t>
            </w:r>
            <w:r w:rsidRPr="00F340C7">
              <w:rPr>
                <w:rFonts w:cs="Angsana New"/>
                <w:sz w:val="22"/>
                <w:szCs w:val="22"/>
              </w:rPr>
              <w:t xml:space="preserve"> million (approximately 77.99% of total assets</w:t>
            </w:r>
            <w:r w:rsidR="004C7CDA">
              <w:rPr>
                <w:rFonts w:cs="Angsana New" w:hint="cs"/>
                <w:sz w:val="22"/>
                <w:szCs w:val="22"/>
                <w:cs/>
                <w:lang w:bidi="th-TH"/>
              </w:rPr>
              <w:t xml:space="preserve"> </w:t>
            </w:r>
            <w:r w:rsidR="004C7CDA">
              <w:rPr>
                <w:rFonts w:cs="Angsana New"/>
                <w:sz w:val="22"/>
                <w:szCs w:val="22"/>
                <w:lang w:bidi="th-TH"/>
              </w:rPr>
              <w:t>in the separate financial statements</w:t>
            </w:r>
            <w:r w:rsidRPr="00F340C7">
              <w:rPr>
                <w:rFonts w:cs="Angsana New"/>
                <w:sz w:val="22"/>
                <w:szCs w:val="22"/>
              </w:rPr>
              <w:t>), against which an allowance for impairment of investment in subsidiaries</w:t>
            </w:r>
            <w:r w:rsidR="004C7CDA">
              <w:rPr>
                <w:rFonts w:cs="Angsana New" w:hint="cs"/>
                <w:sz w:val="22"/>
                <w:szCs w:val="22"/>
                <w:cs/>
                <w:lang w:bidi="th-TH"/>
              </w:rPr>
              <w:t xml:space="preserve"> </w:t>
            </w:r>
            <w:r w:rsidR="004C7CDA">
              <w:rPr>
                <w:rFonts w:cs="Angsana New"/>
                <w:sz w:val="22"/>
                <w:szCs w:val="22"/>
                <w:lang w:val="en-US" w:bidi="th-TH"/>
              </w:rPr>
              <w:t>in the separate financial statement</w:t>
            </w:r>
            <w:r w:rsidR="004C7CDA">
              <w:rPr>
                <w:rFonts w:cs="Angsana New"/>
                <w:sz w:val="22"/>
                <w:szCs w:val="22"/>
                <w:lang w:bidi="th-TH"/>
              </w:rPr>
              <w:t xml:space="preserve"> </w:t>
            </w:r>
            <w:r w:rsidRPr="00F340C7">
              <w:rPr>
                <w:rFonts w:cs="Angsana New"/>
                <w:sz w:val="22"/>
                <w:szCs w:val="22"/>
              </w:rPr>
              <w:t>of Baht 642 was provided</w:t>
            </w:r>
            <w:r w:rsidR="00E314B1" w:rsidRPr="00790248">
              <w:rPr>
                <w:sz w:val="22"/>
                <w:szCs w:val="22"/>
              </w:rPr>
              <w:t>.</w:t>
            </w:r>
          </w:p>
          <w:p w14:paraId="35637D29" w14:textId="77777777" w:rsidR="00E314B1" w:rsidRPr="00790248" w:rsidRDefault="00E314B1" w:rsidP="00E314B1">
            <w:pPr>
              <w:jc w:val="thaiDistribute"/>
              <w:rPr>
                <w:sz w:val="22"/>
                <w:szCs w:val="22"/>
              </w:rPr>
            </w:pPr>
          </w:p>
          <w:p w14:paraId="44C56868" w14:textId="77777777" w:rsidR="00E314B1" w:rsidRPr="00790248" w:rsidRDefault="00E314B1" w:rsidP="00E314B1">
            <w:pPr>
              <w:jc w:val="thaiDistribute"/>
              <w:rPr>
                <w:sz w:val="22"/>
                <w:szCs w:val="22"/>
              </w:rPr>
            </w:pPr>
            <w:r w:rsidRPr="00790248">
              <w:rPr>
                <w:sz w:val="22"/>
                <w:szCs w:val="22"/>
              </w:rPr>
              <w:t>Management assessed the subsidiaries’</w:t>
            </w:r>
            <w:r w:rsidRPr="00790248" w:rsidDel="00407A71">
              <w:rPr>
                <w:sz w:val="22"/>
                <w:szCs w:val="22"/>
              </w:rPr>
              <w:t xml:space="preserve"> </w:t>
            </w:r>
            <w:r w:rsidRPr="00790248">
              <w:rPr>
                <w:sz w:val="22"/>
                <w:szCs w:val="22"/>
              </w:rPr>
              <w:t xml:space="preserve">operating performance and business plan and found that the     performance of one subsidiary was below expectations, which constituted an indicator of impairment. </w:t>
            </w:r>
            <w:r w:rsidRPr="00790248">
              <w:rPr>
                <w:rFonts w:ascii="Segoe UI" w:hAnsi="Segoe UI" w:cs="Segoe UI"/>
                <w:sz w:val="22"/>
                <w:szCs w:val="22"/>
              </w:rPr>
              <w:t xml:space="preserve"> </w:t>
            </w:r>
            <w:r w:rsidRPr="00790248">
              <w:rPr>
                <w:sz w:val="22"/>
                <w:szCs w:val="22"/>
              </w:rPr>
              <w:t>Management therefore performed an impairment test by estimating the recoverable amount of the investment in the subsidiary based on the latest revised operating forecasts and future cash flows projections, including determining an appropriate discount rate.</w:t>
            </w:r>
          </w:p>
          <w:p w14:paraId="644347CE" w14:textId="77777777" w:rsidR="00E314B1" w:rsidRPr="00790248" w:rsidRDefault="00E314B1" w:rsidP="00E314B1">
            <w:pPr>
              <w:jc w:val="thaiDistribute"/>
              <w:rPr>
                <w:sz w:val="22"/>
                <w:szCs w:val="22"/>
                <w:cs/>
              </w:rPr>
            </w:pPr>
          </w:p>
          <w:p w14:paraId="04268481" w14:textId="77777777" w:rsidR="00E314B1" w:rsidRPr="00790248" w:rsidRDefault="00E314B1" w:rsidP="00E314B1">
            <w:pPr>
              <w:jc w:val="thaiDistribute"/>
              <w:rPr>
                <w:sz w:val="22"/>
                <w:szCs w:val="22"/>
              </w:rPr>
            </w:pPr>
            <w:r w:rsidRPr="00790248">
              <w:rPr>
                <w:sz w:val="22"/>
                <w:szCs w:val="22"/>
              </w:rPr>
              <w:t>Due to the carrying amount of investment in the subsidiary being material to the financial statements, and the estimation of the recoverable amount involves the use of significant management judgment, I considered this to be a key audit matter.</w:t>
            </w:r>
          </w:p>
          <w:p w14:paraId="58737FA9" w14:textId="36437E40" w:rsidR="007F6E4E" w:rsidRPr="00790248" w:rsidRDefault="007F6E4E" w:rsidP="007F6E4E">
            <w:pPr>
              <w:autoSpaceDE w:val="0"/>
              <w:autoSpaceDN w:val="0"/>
              <w:adjustRightInd w:val="0"/>
              <w:jc w:val="thaiDistribute"/>
              <w:rPr>
                <w:rFonts w:cs="Angsana New"/>
                <w:sz w:val="22"/>
                <w:szCs w:val="22"/>
              </w:rPr>
            </w:pPr>
          </w:p>
        </w:tc>
        <w:tc>
          <w:tcPr>
            <w:tcW w:w="4585" w:type="dxa"/>
          </w:tcPr>
          <w:p w14:paraId="2DA531E7" w14:textId="77777777" w:rsidR="00E4693A" w:rsidRPr="00790248" w:rsidRDefault="00E4693A" w:rsidP="00E4693A">
            <w:pPr>
              <w:ind w:left="250"/>
              <w:jc w:val="thaiDistribute"/>
              <w:outlineLvl w:val="0"/>
              <w:rPr>
                <w:rFonts w:eastAsia="Batang"/>
                <w:color w:val="000000"/>
                <w:sz w:val="22"/>
                <w:szCs w:val="22"/>
              </w:rPr>
            </w:pPr>
            <w:r w:rsidRPr="00790248">
              <w:rPr>
                <w:rFonts w:eastAsia="Batang"/>
                <w:color w:val="000000"/>
                <w:sz w:val="22"/>
                <w:szCs w:val="22"/>
              </w:rPr>
              <w:t xml:space="preserve">My audit procedures in this area included: </w:t>
            </w:r>
          </w:p>
          <w:p w14:paraId="35782BE2" w14:textId="77777777" w:rsidR="00E4693A" w:rsidRPr="00790248" w:rsidRDefault="00E4693A" w:rsidP="00E4693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both"/>
              <w:outlineLvl w:val="0"/>
              <w:rPr>
                <w:rFonts w:eastAsia="Batang"/>
                <w:color w:val="000000"/>
                <w:sz w:val="22"/>
                <w:szCs w:val="22"/>
              </w:rPr>
            </w:pPr>
            <w:r w:rsidRPr="00790248">
              <w:rPr>
                <w:rFonts w:eastAsia="Batang"/>
                <w:color w:val="000000"/>
                <w:sz w:val="22"/>
                <w:szCs w:val="22"/>
              </w:rPr>
              <w:t xml:space="preserve">Obtaining an understanding of management ’s </w:t>
            </w:r>
            <w:r w:rsidRPr="00790248">
              <w:rPr>
                <w:rFonts w:eastAsia="Batang"/>
                <w:color w:val="000000"/>
                <w:w w:val="99"/>
                <w:sz w:val="22"/>
                <w:szCs w:val="22"/>
              </w:rPr>
              <w:t xml:space="preserve">process for identifying indicators of </w:t>
            </w:r>
            <w:r w:rsidRPr="00790248">
              <w:rPr>
                <w:rFonts w:eastAsia="Batang"/>
                <w:color w:val="000000"/>
                <w:sz w:val="22"/>
                <w:szCs w:val="22"/>
              </w:rPr>
              <w:t>impairment and estimating the recoverable amount.</w:t>
            </w:r>
          </w:p>
          <w:p w14:paraId="5E384315" w14:textId="77777777" w:rsidR="00E4693A" w:rsidRPr="00790248" w:rsidRDefault="00E4693A" w:rsidP="00E4693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both"/>
              <w:outlineLvl w:val="0"/>
              <w:rPr>
                <w:rFonts w:eastAsia="Batang"/>
                <w:color w:val="000000"/>
                <w:sz w:val="22"/>
                <w:szCs w:val="22"/>
              </w:rPr>
            </w:pPr>
            <w:r w:rsidRPr="00790248">
              <w:rPr>
                <w:rFonts w:eastAsia="Batang"/>
                <w:color w:val="000000"/>
                <w:sz w:val="22"/>
                <w:szCs w:val="22"/>
              </w:rPr>
              <w:t>Assessing the reasonableness of the</w:t>
            </w:r>
            <w:r>
              <w:rPr>
                <w:rFonts w:eastAsia="Batang"/>
                <w:color w:val="000000"/>
                <w:sz w:val="22"/>
                <w:szCs w:val="22"/>
              </w:rPr>
              <w:t xml:space="preserve"> </w:t>
            </w:r>
            <w:r w:rsidRPr="00790248">
              <w:rPr>
                <w:rFonts w:eastAsia="Batang"/>
                <w:color w:val="000000"/>
                <w:sz w:val="22"/>
                <w:szCs w:val="22"/>
              </w:rPr>
              <w:t>performance forecasts by comparing historical estimates with actual results.</w:t>
            </w:r>
          </w:p>
          <w:p w14:paraId="2F726F7F" w14:textId="77777777" w:rsidR="00E4693A" w:rsidRPr="00790248" w:rsidRDefault="00E4693A" w:rsidP="00E4693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both"/>
              <w:outlineLvl w:val="0"/>
              <w:rPr>
                <w:rFonts w:eastAsia="Batang"/>
                <w:color w:val="000000"/>
                <w:sz w:val="22"/>
                <w:szCs w:val="22"/>
              </w:rPr>
            </w:pPr>
            <w:r w:rsidRPr="00790248">
              <w:rPr>
                <w:rFonts w:eastAsia="Batang"/>
                <w:color w:val="000000"/>
                <w:sz w:val="22"/>
                <w:szCs w:val="22"/>
              </w:rPr>
              <w:t>Evaluating the appropriateness of key</w:t>
            </w:r>
            <w:r>
              <w:rPr>
                <w:rFonts w:eastAsia="Batang"/>
                <w:color w:val="000000"/>
                <w:sz w:val="22"/>
                <w:szCs w:val="22"/>
              </w:rPr>
              <w:t xml:space="preserve"> </w:t>
            </w:r>
            <w:r w:rsidRPr="00790248">
              <w:rPr>
                <w:rFonts w:eastAsia="Batang"/>
                <w:color w:val="000000"/>
                <w:sz w:val="22"/>
                <w:szCs w:val="22"/>
              </w:rPr>
              <w:t>assumptions used in estimating the recoverable amount, with reference to internal and external data sources.</w:t>
            </w:r>
          </w:p>
          <w:p w14:paraId="542C2012" w14:textId="77777777" w:rsidR="00E4693A" w:rsidRPr="00790248" w:rsidRDefault="00E4693A" w:rsidP="00E4693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both"/>
              <w:outlineLvl w:val="0"/>
              <w:rPr>
                <w:rFonts w:eastAsia="Batang"/>
                <w:color w:val="000000"/>
                <w:sz w:val="22"/>
                <w:szCs w:val="22"/>
              </w:rPr>
            </w:pPr>
            <w:r w:rsidRPr="00790248">
              <w:rPr>
                <w:rFonts w:eastAsia="Batang"/>
                <w:color w:val="000000"/>
                <w:sz w:val="22"/>
                <w:szCs w:val="22"/>
              </w:rPr>
              <w:t>Testing the calculations and assessing the sensitivity of key assumptions.</w:t>
            </w:r>
          </w:p>
          <w:p w14:paraId="3BD73093" w14:textId="77777777" w:rsidR="00E4693A" w:rsidRPr="00790248" w:rsidRDefault="00E4693A" w:rsidP="00E4693A">
            <w:pPr>
              <w:numPr>
                <w:ilvl w:val="0"/>
                <w:numId w:val="2"/>
              </w:num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hanging="250"/>
              <w:contextualSpacing/>
              <w:jc w:val="both"/>
              <w:outlineLvl w:val="0"/>
              <w:rPr>
                <w:rFonts w:eastAsia="Batang"/>
                <w:color w:val="000000"/>
                <w:sz w:val="22"/>
                <w:szCs w:val="22"/>
              </w:rPr>
            </w:pPr>
            <w:r w:rsidRPr="00790248">
              <w:rPr>
                <w:rFonts w:eastAsia="Batang"/>
                <w:color w:val="000000"/>
                <w:sz w:val="22"/>
                <w:szCs w:val="22"/>
              </w:rPr>
              <w:t>Considering the adequacy of the disclosures in accordance with relevant Thai Financial Reporting Standards</w:t>
            </w:r>
            <w:r>
              <w:rPr>
                <w:rFonts w:eastAsia="Batang" w:cstheme="minorBidi" w:hint="cs"/>
                <w:color w:val="000000"/>
                <w:sz w:val="22"/>
                <w:szCs w:val="28"/>
                <w:cs/>
                <w:lang w:bidi="th-TH"/>
              </w:rPr>
              <w:t xml:space="preserve"> </w:t>
            </w:r>
            <w:r>
              <w:rPr>
                <w:rFonts w:eastAsia="Batang" w:cstheme="minorBidi"/>
                <w:color w:val="000000"/>
                <w:sz w:val="22"/>
                <w:szCs w:val="28"/>
                <w:lang w:val="en-US" w:bidi="th-TH"/>
              </w:rPr>
              <w:t>and relevant regulations of the Bank of Thailand.</w:t>
            </w:r>
          </w:p>
          <w:p w14:paraId="5621E099" w14:textId="44593724" w:rsidR="001C473C" w:rsidRPr="00E449C9" w:rsidRDefault="001C473C" w:rsidP="00E4693A">
            <w:pPr>
              <w:tabs>
                <w:tab w:val="left" w:pos="258"/>
                <w:tab w:val="left" w:pos="454"/>
                <w:tab w:val="left" w:pos="907"/>
                <w:tab w:val="left" w:pos="1644"/>
                <w:tab w:val="left" w:pos="1871"/>
                <w:tab w:val="left" w:pos="2580"/>
                <w:tab w:val="left" w:pos="2807"/>
                <w:tab w:val="left" w:pos="3515"/>
                <w:tab w:val="left" w:pos="3742"/>
                <w:tab w:val="left" w:pos="4197"/>
                <w:tab w:val="left" w:pos="4451"/>
                <w:tab w:val="left" w:pos="4678"/>
                <w:tab w:val="left" w:pos="5387"/>
                <w:tab w:val="left" w:pos="5613"/>
                <w:tab w:val="left" w:pos="6322"/>
                <w:tab w:val="left" w:pos="6549"/>
              </w:tabs>
              <w:spacing w:line="240" w:lineRule="atLeast"/>
              <w:ind w:left="250"/>
              <w:contextualSpacing/>
              <w:jc w:val="both"/>
              <w:outlineLvl w:val="0"/>
              <w:rPr>
                <w:rFonts w:eastAsia="Batang" w:cstheme="minorBidi" w:hint="cs"/>
                <w:color w:val="000000"/>
                <w:sz w:val="22"/>
                <w:szCs w:val="28"/>
                <w:cs/>
                <w:lang w:bidi="th-TH"/>
              </w:rPr>
            </w:pPr>
          </w:p>
          <w:p w14:paraId="645692A0" w14:textId="77777777" w:rsidR="007F6E4E" w:rsidRPr="00790248" w:rsidRDefault="007F6E4E" w:rsidP="004E4BA3">
            <w:pPr>
              <w:tabs>
                <w:tab w:val="left" w:pos="258"/>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0"/>
              <w:contextualSpacing/>
              <w:jc w:val="thaiDistribute"/>
              <w:outlineLvl w:val="0"/>
              <w:rPr>
                <w:rFonts w:eastAsia="Batang"/>
                <w:color w:val="000000"/>
                <w:sz w:val="22"/>
                <w:szCs w:val="22"/>
              </w:rPr>
            </w:pPr>
          </w:p>
        </w:tc>
      </w:tr>
    </w:tbl>
    <w:p w14:paraId="22A34444" w14:textId="22886689" w:rsidR="007F6E4E" w:rsidRPr="001C473C" w:rsidRDefault="007F6E4E" w:rsidP="007F6E4E">
      <w:pPr>
        <w:rPr>
          <w:rFonts w:cstheme="minorBidi"/>
          <w:cs/>
          <w:lang w:val="en-US" w:bidi="th-TH"/>
        </w:rPr>
      </w:pPr>
      <w:r>
        <w:br w:type="page"/>
      </w:r>
    </w:p>
    <w:p w14:paraId="24B1F8CF" w14:textId="5508BDDB" w:rsidR="00444313" w:rsidRPr="00450C81" w:rsidRDefault="00444313" w:rsidP="00450C81">
      <w:pPr>
        <w:pStyle w:val="Heading2"/>
        <w:spacing w:before="0"/>
        <w:jc w:val="thaiDistribute"/>
        <w:rPr>
          <w:i/>
          <w:iCs/>
          <w:szCs w:val="22"/>
        </w:rPr>
      </w:pPr>
      <w:r w:rsidRPr="00450C81">
        <w:rPr>
          <w:rFonts w:ascii="Times New Roman" w:hAnsi="Times New Roman" w:cs="Times New Roman"/>
          <w:i/>
          <w:iCs/>
          <w:color w:val="auto"/>
          <w:sz w:val="22"/>
          <w:szCs w:val="22"/>
        </w:rPr>
        <w:lastRenderedPageBreak/>
        <w:t>Other Information</w:t>
      </w:r>
    </w:p>
    <w:p w14:paraId="5AA2E222" w14:textId="77777777" w:rsidR="00444313" w:rsidRPr="00454ED0" w:rsidRDefault="00444313" w:rsidP="00444313">
      <w:pPr>
        <w:jc w:val="thaiDistribute"/>
        <w:rPr>
          <w:rFonts w:ascii="Cordia New" w:hAnsi="Cordia New" w:cs="Cordia New"/>
          <w:sz w:val="28"/>
          <w:szCs w:val="28"/>
        </w:rPr>
      </w:pPr>
    </w:p>
    <w:p w14:paraId="35CA1063" w14:textId="77777777" w:rsidR="00444313" w:rsidRPr="00454ED0" w:rsidRDefault="00444313" w:rsidP="00444313">
      <w:pPr>
        <w:jc w:val="thaiDistribute"/>
        <w:rPr>
          <w:szCs w:val="22"/>
        </w:rPr>
      </w:pPr>
      <w:r w:rsidRPr="00454ED0">
        <w:rPr>
          <w:szCs w:val="22"/>
        </w:rPr>
        <w:t xml:space="preserve">Management is responsible for the other information. The other information comprises the information included in the annual </w:t>
      </w:r>
      <w:proofErr w:type="gramStart"/>
      <w:r w:rsidRPr="00454ED0">
        <w:rPr>
          <w:szCs w:val="22"/>
        </w:rPr>
        <w:t>report, but</w:t>
      </w:r>
      <w:proofErr w:type="gramEnd"/>
      <w:r w:rsidRPr="00454ED0">
        <w:rPr>
          <w:szCs w:val="22"/>
        </w:rPr>
        <w:t xml:space="preserve"> does not include the consolidated and separate financial statements and my auditor’s report thereon. The annual report is expected to be made available to me after the date of this auditor's report. </w:t>
      </w:r>
    </w:p>
    <w:p w14:paraId="23E37E3B" w14:textId="77777777" w:rsidR="00444313" w:rsidRPr="00454ED0" w:rsidRDefault="00444313" w:rsidP="00444313">
      <w:pPr>
        <w:jc w:val="thaiDistribute"/>
        <w:rPr>
          <w:szCs w:val="22"/>
        </w:rPr>
      </w:pPr>
    </w:p>
    <w:p w14:paraId="696E7639" w14:textId="73A5A9D0" w:rsidR="00444313" w:rsidRPr="00454ED0" w:rsidRDefault="00444313" w:rsidP="00444313">
      <w:pPr>
        <w:jc w:val="thaiDistribute"/>
        <w:rPr>
          <w:szCs w:val="22"/>
        </w:rPr>
      </w:pPr>
      <w:r w:rsidRPr="00454ED0">
        <w:rPr>
          <w:szCs w:val="22"/>
        </w:rPr>
        <w:t xml:space="preserve">My opinion on the consolidated and separate financial statements does not cover the other information and </w:t>
      </w:r>
      <w:r w:rsidR="008D561A">
        <w:rPr>
          <w:szCs w:val="22"/>
        </w:rPr>
        <w:br/>
      </w:r>
      <w:r w:rsidRPr="00454ED0">
        <w:rPr>
          <w:szCs w:val="22"/>
        </w:rPr>
        <w:t xml:space="preserve">I will not express any form of assurance conclusion thereon. </w:t>
      </w:r>
    </w:p>
    <w:p w14:paraId="4DBA4BE9" w14:textId="77777777" w:rsidR="00444313" w:rsidRPr="00454ED0" w:rsidRDefault="00444313" w:rsidP="00444313">
      <w:pPr>
        <w:jc w:val="thaiDistribute"/>
        <w:rPr>
          <w:szCs w:val="22"/>
        </w:rPr>
      </w:pPr>
    </w:p>
    <w:p w14:paraId="7EFF165D" w14:textId="77777777" w:rsidR="00444313" w:rsidRPr="00454ED0" w:rsidRDefault="00444313" w:rsidP="00444313">
      <w:pPr>
        <w:jc w:val="thaiDistribute"/>
        <w:rPr>
          <w:szCs w:val="22"/>
        </w:rPr>
      </w:pPr>
      <w:r w:rsidRPr="00454ED0">
        <w:rPr>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1B09DD22" w14:textId="77777777" w:rsidR="00444313" w:rsidRPr="00454ED0" w:rsidRDefault="00444313" w:rsidP="00444313">
      <w:pPr>
        <w:jc w:val="thaiDistribute"/>
        <w:rPr>
          <w:szCs w:val="22"/>
        </w:rPr>
      </w:pPr>
    </w:p>
    <w:p w14:paraId="175F66A5" w14:textId="7A39DFDB" w:rsidR="00444313" w:rsidRPr="000F4012" w:rsidRDefault="00444313" w:rsidP="00444313">
      <w:pPr>
        <w:spacing w:line="259" w:lineRule="auto"/>
        <w:jc w:val="thaiDistribute"/>
        <w:rPr>
          <w:rFonts w:cstheme="minorBidi"/>
          <w:szCs w:val="28"/>
          <w:lang w:bidi="th-TH"/>
        </w:rPr>
      </w:pPr>
      <w:r w:rsidRPr="00454ED0">
        <w:rPr>
          <w:szCs w:val="22"/>
        </w:rPr>
        <w:t>When I read the annual report, if I conclude that there is a material misstatement therein, I am required to communicate the matter to those charged with governance and request that the correction be made.</w:t>
      </w:r>
    </w:p>
    <w:p w14:paraId="63FBB273" w14:textId="77777777" w:rsidR="006B352F" w:rsidRPr="0076221B" w:rsidRDefault="006B352F" w:rsidP="0076221B">
      <w:pPr>
        <w:jc w:val="thaiDistribute"/>
        <w:rPr>
          <w:szCs w:val="22"/>
          <w:cs/>
          <w:lang w:bidi="th-TH"/>
        </w:rPr>
      </w:pPr>
    </w:p>
    <w:p w14:paraId="60463D0C" w14:textId="02587E53" w:rsidR="006D5C1A" w:rsidRPr="00450C81" w:rsidRDefault="006D5C1A" w:rsidP="00450C81">
      <w:pPr>
        <w:pStyle w:val="Heading2"/>
        <w:spacing w:before="0"/>
        <w:jc w:val="thaiDistribute"/>
        <w:rPr>
          <w:i/>
          <w:iCs/>
          <w:szCs w:val="22"/>
        </w:rPr>
      </w:pPr>
      <w:r w:rsidRPr="00450C81">
        <w:rPr>
          <w:rFonts w:ascii="Times New Roman" w:hAnsi="Times New Roman" w:cs="Times New Roman"/>
          <w:i/>
          <w:iCs/>
          <w:color w:val="auto"/>
          <w:sz w:val="22"/>
          <w:szCs w:val="22"/>
        </w:rPr>
        <w:t>Responsibilities of Management and Those Charged with Governance for the</w:t>
      </w:r>
      <w:r w:rsidR="00A228B3" w:rsidRPr="00450C81">
        <w:rPr>
          <w:rFonts w:ascii="Times New Roman" w:hAnsi="Times New Roman" w:cs="Times New Roman"/>
          <w:i/>
          <w:iCs/>
          <w:color w:val="auto"/>
          <w:sz w:val="22"/>
          <w:szCs w:val="22"/>
        </w:rPr>
        <w:t xml:space="preserve"> </w:t>
      </w:r>
      <w:r w:rsidRPr="00450C81">
        <w:rPr>
          <w:rFonts w:ascii="Times New Roman" w:hAnsi="Times New Roman" w:cs="Times New Roman"/>
          <w:i/>
          <w:iCs/>
          <w:color w:val="auto"/>
          <w:sz w:val="22"/>
          <w:szCs w:val="22"/>
        </w:rPr>
        <w:t>Consolidated and Separate Financial Statements</w:t>
      </w:r>
    </w:p>
    <w:p w14:paraId="6D97A8BC" w14:textId="77777777" w:rsidR="002A5E83" w:rsidRPr="000F4012" w:rsidRDefault="002A5E83" w:rsidP="002A5E83">
      <w:pPr>
        <w:spacing w:line="259" w:lineRule="auto"/>
        <w:rPr>
          <w:i/>
          <w:iCs/>
          <w:szCs w:val="22"/>
        </w:rPr>
      </w:pPr>
    </w:p>
    <w:p w14:paraId="01A0D259" w14:textId="17F2E1FD" w:rsidR="006D5C1A" w:rsidRPr="000F4012" w:rsidRDefault="006D5C1A" w:rsidP="006D5C1A">
      <w:pPr>
        <w:autoSpaceDE w:val="0"/>
        <w:autoSpaceDN w:val="0"/>
        <w:adjustRightInd w:val="0"/>
        <w:jc w:val="both"/>
        <w:rPr>
          <w:szCs w:val="22"/>
        </w:rPr>
      </w:pPr>
      <w:r w:rsidRPr="000F4012">
        <w:rPr>
          <w:szCs w:val="22"/>
        </w:rPr>
        <w:t>Management is responsible for the preparation and fair presentation of the</w:t>
      </w:r>
      <w:r w:rsidR="00A228B3" w:rsidRPr="000F4012">
        <w:rPr>
          <w:szCs w:val="22"/>
        </w:rPr>
        <w:t xml:space="preserve"> </w:t>
      </w:r>
      <w:r w:rsidRPr="000F4012">
        <w:rPr>
          <w:szCs w:val="22"/>
        </w:rPr>
        <w:t xml:space="preserve">consolidated and separate financial statements in accordance with TFRSs and the regulations of the Bank of Thailand, and for such internal control as management determines is necessary to enable the preparation of consolidated and separate financial statements that are free from material misstatement, whether due to fraud or error. </w:t>
      </w:r>
    </w:p>
    <w:p w14:paraId="11B263C5" w14:textId="77777777" w:rsidR="006D5C1A" w:rsidRPr="000F4012" w:rsidRDefault="006D5C1A" w:rsidP="006D5C1A">
      <w:pPr>
        <w:autoSpaceDE w:val="0"/>
        <w:autoSpaceDN w:val="0"/>
        <w:adjustRightInd w:val="0"/>
        <w:jc w:val="both"/>
        <w:rPr>
          <w:szCs w:val="22"/>
        </w:rPr>
      </w:pPr>
    </w:p>
    <w:p w14:paraId="03AA4254" w14:textId="44BEF2E6" w:rsidR="006D5C1A" w:rsidRPr="000F4012" w:rsidRDefault="006D5C1A" w:rsidP="006D5C1A">
      <w:pPr>
        <w:autoSpaceDE w:val="0"/>
        <w:autoSpaceDN w:val="0"/>
        <w:adjustRightInd w:val="0"/>
        <w:jc w:val="both"/>
        <w:rPr>
          <w:szCs w:val="22"/>
        </w:rPr>
      </w:pPr>
      <w:r w:rsidRPr="000F4012">
        <w:rPr>
          <w:szCs w:val="22"/>
        </w:rPr>
        <w:t>In preparing the</w:t>
      </w:r>
      <w:r w:rsidR="00963AFA" w:rsidRPr="000F4012">
        <w:rPr>
          <w:szCs w:val="22"/>
        </w:rPr>
        <w:t xml:space="preserve"> </w:t>
      </w:r>
      <w:r w:rsidRPr="000F4012">
        <w:rPr>
          <w:szCs w:val="22"/>
        </w:rPr>
        <w:t xml:space="preserve">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35BF539D" w14:textId="77777777" w:rsidR="006D5C1A" w:rsidRPr="000F4012" w:rsidRDefault="006D5C1A" w:rsidP="006D5C1A">
      <w:pPr>
        <w:autoSpaceDE w:val="0"/>
        <w:autoSpaceDN w:val="0"/>
        <w:adjustRightInd w:val="0"/>
        <w:jc w:val="both"/>
        <w:rPr>
          <w:szCs w:val="22"/>
        </w:rPr>
      </w:pPr>
    </w:p>
    <w:p w14:paraId="07F78DFC" w14:textId="77777777" w:rsidR="006D5C1A" w:rsidRPr="000F4012" w:rsidRDefault="006D5C1A" w:rsidP="006D5C1A">
      <w:pPr>
        <w:autoSpaceDE w:val="0"/>
        <w:autoSpaceDN w:val="0"/>
        <w:adjustRightInd w:val="0"/>
        <w:jc w:val="both"/>
        <w:rPr>
          <w:szCs w:val="22"/>
        </w:rPr>
      </w:pPr>
      <w:r w:rsidRPr="000F4012">
        <w:rPr>
          <w:szCs w:val="22"/>
        </w:rPr>
        <w:t xml:space="preserve">Those charged with governance are responsible for overseeing the Group’s and the Company’s financial reporting process. </w:t>
      </w:r>
    </w:p>
    <w:p w14:paraId="3F0EB38B" w14:textId="77777777" w:rsidR="006D5C1A" w:rsidRPr="000F4012" w:rsidRDefault="006D5C1A" w:rsidP="006D5C1A">
      <w:pPr>
        <w:autoSpaceDE w:val="0"/>
        <w:autoSpaceDN w:val="0"/>
        <w:adjustRightInd w:val="0"/>
        <w:rPr>
          <w:szCs w:val="22"/>
        </w:rPr>
      </w:pPr>
    </w:p>
    <w:p w14:paraId="320AC1C6" w14:textId="63E7C962" w:rsidR="006D5C1A" w:rsidRPr="00450C81" w:rsidRDefault="006D5C1A" w:rsidP="00450C81">
      <w:pPr>
        <w:pStyle w:val="Heading2"/>
        <w:spacing w:before="0"/>
        <w:jc w:val="thaiDistribute"/>
        <w:rPr>
          <w:i/>
          <w:iCs/>
          <w:szCs w:val="22"/>
        </w:rPr>
      </w:pPr>
      <w:r w:rsidRPr="00450C81">
        <w:rPr>
          <w:rFonts w:ascii="Times New Roman" w:hAnsi="Times New Roman" w:cs="Times New Roman"/>
          <w:i/>
          <w:iCs/>
          <w:color w:val="auto"/>
          <w:sz w:val="22"/>
          <w:szCs w:val="22"/>
        </w:rPr>
        <w:t xml:space="preserve">Auditor’s Responsibilities for the Audit of the Consolidated and Separate Financial Statements </w:t>
      </w:r>
    </w:p>
    <w:p w14:paraId="61B8A072" w14:textId="77777777" w:rsidR="006D5C1A" w:rsidRPr="000F4012" w:rsidRDefault="006D5C1A" w:rsidP="006D5C1A">
      <w:pPr>
        <w:autoSpaceDE w:val="0"/>
        <w:autoSpaceDN w:val="0"/>
        <w:adjustRightInd w:val="0"/>
        <w:rPr>
          <w:szCs w:val="22"/>
        </w:rPr>
      </w:pPr>
    </w:p>
    <w:p w14:paraId="02F01540" w14:textId="2B902340" w:rsidR="006D5C1A" w:rsidRPr="000F4012" w:rsidRDefault="006D5C1A" w:rsidP="006D5C1A">
      <w:pPr>
        <w:autoSpaceDE w:val="0"/>
        <w:autoSpaceDN w:val="0"/>
        <w:adjustRightInd w:val="0"/>
        <w:jc w:val="both"/>
        <w:rPr>
          <w:szCs w:val="22"/>
        </w:rPr>
      </w:pPr>
      <w:r w:rsidRPr="000F4012">
        <w:rPr>
          <w:szCs w:val="22"/>
        </w:rPr>
        <w:t>My objectives are to obtain reasonable assurance about whether the</w:t>
      </w:r>
      <w:r w:rsidR="00855506" w:rsidRPr="000F4012">
        <w:rPr>
          <w:szCs w:val="22"/>
        </w:rPr>
        <w:t xml:space="preserve"> </w:t>
      </w:r>
      <w:r w:rsidRPr="000F4012">
        <w:rPr>
          <w:szCs w:val="22"/>
        </w:rPr>
        <w:t>consolidated and separate</w:t>
      </w:r>
      <w:r w:rsidR="00812B62" w:rsidRPr="000F4012">
        <w:rPr>
          <w:szCs w:val="22"/>
        </w:rPr>
        <w:t xml:space="preserve"> </w:t>
      </w:r>
      <w:r w:rsidRPr="000F4012">
        <w:rPr>
          <w:szCs w:val="22"/>
        </w:rPr>
        <w:t xml:space="preserve">financial statements </w:t>
      </w:r>
      <w:proofErr w:type="gramStart"/>
      <w:r w:rsidRPr="000F4012">
        <w:rPr>
          <w:szCs w:val="22"/>
        </w:rPr>
        <w:t>as a whole are</w:t>
      </w:r>
      <w:proofErr w:type="gramEnd"/>
      <w:r w:rsidRPr="000F4012">
        <w:rPr>
          <w:szCs w:val="22"/>
        </w:rPr>
        <w:t xml:space="preserve"> free from material misstatement, whether due to fraud or error, and to issue an auditor’s report that includes my opinion. Reasonable assurance is a high level of </w:t>
      </w:r>
      <w:proofErr w:type="gramStart"/>
      <w:r w:rsidRPr="000F4012">
        <w:rPr>
          <w:szCs w:val="22"/>
        </w:rPr>
        <w:t>assurance, but</w:t>
      </w:r>
      <w:proofErr w:type="gramEnd"/>
      <w:r w:rsidRPr="000F4012">
        <w:rPr>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0F4012">
        <w:rPr>
          <w:szCs w:val="22"/>
        </w:rPr>
        <w:t>on the basis of</w:t>
      </w:r>
      <w:proofErr w:type="gramEnd"/>
      <w:r w:rsidRPr="000F4012">
        <w:rPr>
          <w:szCs w:val="22"/>
        </w:rPr>
        <w:t xml:space="preserve"> these consolidated and separate financial statements. </w:t>
      </w:r>
    </w:p>
    <w:p w14:paraId="4F6BF7F0" w14:textId="7C3A74FC" w:rsidR="002528D4" w:rsidRPr="000F4012" w:rsidRDefault="002528D4">
      <w:pPr>
        <w:spacing w:after="160" w:line="259" w:lineRule="auto"/>
        <w:rPr>
          <w:szCs w:val="22"/>
        </w:rPr>
      </w:pPr>
      <w:r w:rsidRPr="000F4012">
        <w:rPr>
          <w:szCs w:val="22"/>
        </w:rPr>
        <w:br w:type="page"/>
      </w:r>
    </w:p>
    <w:p w14:paraId="7C139B29" w14:textId="77777777" w:rsidR="006D5C1A" w:rsidRPr="000F4012" w:rsidRDefault="006D5C1A" w:rsidP="006D5C1A">
      <w:pPr>
        <w:autoSpaceDE w:val="0"/>
        <w:autoSpaceDN w:val="0"/>
        <w:adjustRightInd w:val="0"/>
        <w:jc w:val="both"/>
        <w:rPr>
          <w:szCs w:val="22"/>
        </w:rPr>
      </w:pPr>
      <w:r w:rsidRPr="000F4012">
        <w:rPr>
          <w:szCs w:val="22"/>
        </w:rPr>
        <w:lastRenderedPageBreak/>
        <w:t xml:space="preserve">As part of an audit in accordance with TSAs, I exercise professional judgment and maintain professional </w:t>
      </w:r>
      <w:proofErr w:type="spellStart"/>
      <w:r w:rsidRPr="000F4012">
        <w:rPr>
          <w:szCs w:val="22"/>
        </w:rPr>
        <w:t>skepticism</w:t>
      </w:r>
      <w:proofErr w:type="spellEnd"/>
      <w:r w:rsidRPr="000F4012">
        <w:rPr>
          <w:szCs w:val="22"/>
        </w:rPr>
        <w:t xml:space="preserve"> throughout the audit. I also: </w:t>
      </w:r>
    </w:p>
    <w:p w14:paraId="17347719" w14:textId="77777777" w:rsidR="006D5C1A" w:rsidRPr="000F4012" w:rsidRDefault="006D5C1A" w:rsidP="006D5C1A">
      <w:pPr>
        <w:autoSpaceDE w:val="0"/>
        <w:autoSpaceDN w:val="0"/>
        <w:adjustRightInd w:val="0"/>
        <w:jc w:val="both"/>
        <w:rPr>
          <w:szCs w:val="22"/>
        </w:rPr>
      </w:pPr>
    </w:p>
    <w:p w14:paraId="52C9AFA8" w14:textId="33D30935" w:rsidR="006D5C1A" w:rsidRPr="000F4012" w:rsidRDefault="006D5C1A" w:rsidP="006D5C1A">
      <w:pPr>
        <w:pStyle w:val="ListParagraph"/>
        <w:numPr>
          <w:ilvl w:val="0"/>
          <w:numId w:val="1"/>
        </w:numPr>
        <w:autoSpaceDE w:val="0"/>
        <w:autoSpaceDN w:val="0"/>
        <w:adjustRightInd w:val="0"/>
        <w:jc w:val="both"/>
        <w:rPr>
          <w:rFonts w:ascii="Times New Roman" w:hAnsi="Times New Roman" w:cs="Times New Roman"/>
          <w:szCs w:val="22"/>
        </w:rPr>
      </w:pPr>
      <w:r w:rsidRPr="000F4012">
        <w:rPr>
          <w:rFonts w:ascii="Times New Roman" w:hAnsi="Times New Roman" w:cs="Times New Roman"/>
          <w:szCs w:val="22"/>
        </w:rPr>
        <w:t>Identify and assess the risks of material misstatement of the</w:t>
      </w:r>
      <w:r w:rsidR="00812B62" w:rsidRPr="000F4012">
        <w:rPr>
          <w:rFonts w:ascii="Times New Roman" w:hAnsi="Times New Roman" w:cs="Times New Roman"/>
          <w:szCs w:val="22"/>
        </w:rPr>
        <w:t xml:space="preserve"> </w:t>
      </w:r>
      <w:r w:rsidRPr="000F4012">
        <w:rPr>
          <w:rFonts w:ascii="Times New Roman" w:hAnsi="Times New Roman" w:cs="Times New Roman"/>
          <w:szCs w:val="22"/>
        </w:rPr>
        <w:t xml:space="preserve">consolidated and separate financial statements, whether due to fraud or error, design and perform audit procedures responsive to those risks, and obtain audit evidence that is sufficient and appropriate to provide a basis for my opinion. The risk of not detecting a material </w:t>
      </w:r>
      <w:proofErr w:type="gramStart"/>
      <w:r w:rsidRPr="000F4012">
        <w:rPr>
          <w:rFonts w:ascii="Times New Roman" w:hAnsi="Times New Roman" w:cs="Times New Roman"/>
          <w:szCs w:val="22"/>
        </w:rPr>
        <w:t>misstatement</w:t>
      </w:r>
      <w:proofErr w:type="gramEnd"/>
      <w:r w:rsidRPr="000F4012">
        <w:rPr>
          <w:rFonts w:ascii="Times New Roman" w:hAnsi="Times New Roman" w:cs="Times New Roman"/>
          <w:szCs w:val="22"/>
        </w:rPr>
        <w:t xml:space="preserve"> resulting from fraud is higher than for one resulting from error, as fraud may involve collusion, forgery, intentional omissions, misrepresentations, or the override of internal control. </w:t>
      </w:r>
    </w:p>
    <w:p w14:paraId="1E649501" w14:textId="77777777" w:rsidR="006D5C1A" w:rsidRPr="000F4012" w:rsidRDefault="006D5C1A" w:rsidP="006D5C1A">
      <w:pPr>
        <w:pStyle w:val="ListParagraph"/>
        <w:numPr>
          <w:ilvl w:val="0"/>
          <w:numId w:val="1"/>
        </w:numPr>
        <w:autoSpaceDE w:val="0"/>
        <w:autoSpaceDN w:val="0"/>
        <w:adjustRightInd w:val="0"/>
        <w:jc w:val="both"/>
        <w:rPr>
          <w:rFonts w:ascii="Times New Roman" w:hAnsi="Times New Roman" w:cs="Times New Roman"/>
          <w:szCs w:val="22"/>
        </w:rPr>
      </w:pPr>
      <w:r w:rsidRPr="000F4012">
        <w:rPr>
          <w:rFonts w:ascii="Times New Roman" w:hAnsi="Times New Roman" w:cs="Times New Roman"/>
          <w:szCs w:val="22"/>
        </w:rPr>
        <w:t xml:space="preserve">Obtain an understanding of internal control relevant to the audit </w:t>
      </w:r>
      <w:proofErr w:type="gramStart"/>
      <w:r w:rsidRPr="000F4012">
        <w:rPr>
          <w:rFonts w:ascii="Times New Roman" w:hAnsi="Times New Roman" w:cs="Times New Roman"/>
          <w:szCs w:val="22"/>
        </w:rPr>
        <w:t>in order to</w:t>
      </w:r>
      <w:proofErr w:type="gramEnd"/>
      <w:r w:rsidRPr="000F4012">
        <w:rPr>
          <w:rFonts w:ascii="Times New Roman" w:hAnsi="Times New Roman" w:cs="Times New Roman"/>
          <w:szCs w:val="22"/>
        </w:rPr>
        <w:t xml:space="preserve"> design audit procedures that are appropriate in the circumstances, but not for the purpose of expressing an opinion on the effectiveness of </w:t>
      </w:r>
      <w:r w:rsidRPr="000F4012">
        <w:rPr>
          <w:rFonts w:ascii="Times New Roman" w:hAnsi="Times New Roman" w:cs="Times New Roman"/>
        </w:rPr>
        <w:t xml:space="preserve">the Group’s and the Company’s </w:t>
      </w:r>
      <w:r w:rsidRPr="000F4012">
        <w:rPr>
          <w:rFonts w:ascii="Times New Roman" w:hAnsi="Times New Roman" w:cs="Times New Roman"/>
          <w:szCs w:val="22"/>
        </w:rPr>
        <w:t>internal control.</w:t>
      </w:r>
    </w:p>
    <w:p w14:paraId="1DE4743F" w14:textId="157262CC" w:rsidR="00776104" w:rsidRPr="000F4012" w:rsidRDefault="006D5C1A" w:rsidP="002A5E83">
      <w:pPr>
        <w:pStyle w:val="ListParagraph"/>
        <w:numPr>
          <w:ilvl w:val="0"/>
          <w:numId w:val="1"/>
        </w:numPr>
        <w:autoSpaceDE w:val="0"/>
        <w:autoSpaceDN w:val="0"/>
        <w:adjustRightInd w:val="0"/>
        <w:spacing w:after="160" w:line="259" w:lineRule="auto"/>
        <w:jc w:val="both"/>
        <w:rPr>
          <w:szCs w:val="22"/>
        </w:rPr>
      </w:pPr>
      <w:r w:rsidRPr="000F4012">
        <w:rPr>
          <w:rFonts w:ascii="Times New Roman" w:hAnsi="Times New Roman" w:cs="Times New Roman"/>
          <w:szCs w:val="22"/>
        </w:rPr>
        <w:t xml:space="preserve">Evaluate the appropriateness of accounting policies used and the reasonableness of accounting estimates and related disclosures made by management. </w:t>
      </w:r>
    </w:p>
    <w:p w14:paraId="20EB1D13" w14:textId="4506A90D" w:rsidR="006D5C1A" w:rsidRPr="000F4012" w:rsidRDefault="006D5C1A" w:rsidP="006D5C1A">
      <w:pPr>
        <w:pStyle w:val="ListParagraph"/>
        <w:numPr>
          <w:ilvl w:val="0"/>
          <w:numId w:val="1"/>
        </w:numPr>
        <w:autoSpaceDE w:val="0"/>
        <w:autoSpaceDN w:val="0"/>
        <w:adjustRightInd w:val="0"/>
        <w:jc w:val="both"/>
        <w:rPr>
          <w:rFonts w:ascii="Times New Roman" w:hAnsi="Times New Roman" w:cs="Times New Roman"/>
          <w:szCs w:val="22"/>
        </w:rPr>
      </w:pPr>
      <w:r w:rsidRPr="000F4012">
        <w:rPr>
          <w:rFonts w:ascii="Times New Roman" w:hAnsi="Times New Roman"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w:t>
      </w:r>
      <w:r w:rsidRPr="000F4012">
        <w:rPr>
          <w:rFonts w:ascii="Times New Roman" w:hAnsi="Times New Roman" w:cs="Times New Roman"/>
        </w:rPr>
        <w:t xml:space="preserve">the Group’s and the Company’s </w:t>
      </w:r>
      <w:r w:rsidRPr="000F4012">
        <w:rPr>
          <w:rFonts w:ascii="Times New Roman" w:hAnsi="Times New Roman" w:cs="Times New Roman"/>
          <w:szCs w:val="22"/>
        </w:rPr>
        <w:t xml:space="preserve">ability to continue as a going concern. If I conclude that </w:t>
      </w:r>
      <w:proofErr w:type="gramStart"/>
      <w:r w:rsidRPr="000F4012">
        <w:rPr>
          <w:rFonts w:ascii="Times New Roman" w:hAnsi="Times New Roman" w:cs="Times New Roman"/>
          <w:szCs w:val="22"/>
        </w:rPr>
        <w:t>a material</w:t>
      </w:r>
      <w:proofErr w:type="gramEnd"/>
      <w:r w:rsidRPr="000F4012">
        <w:rPr>
          <w:rFonts w:ascii="Times New Roman" w:hAnsi="Times New Roman" w:cs="Times New Roman"/>
          <w:szCs w:val="22"/>
        </w:rPr>
        <w:t xml:space="preserve">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76C717C6" w14:textId="18E0E963" w:rsidR="006D5C1A" w:rsidRPr="000F4012" w:rsidRDefault="006D5C1A" w:rsidP="006D5C1A">
      <w:pPr>
        <w:pStyle w:val="ListParagraph"/>
        <w:numPr>
          <w:ilvl w:val="0"/>
          <w:numId w:val="1"/>
        </w:numPr>
        <w:autoSpaceDE w:val="0"/>
        <w:autoSpaceDN w:val="0"/>
        <w:adjustRightInd w:val="0"/>
        <w:jc w:val="both"/>
        <w:rPr>
          <w:rFonts w:ascii="Times New Roman" w:hAnsi="Times New Roman" w:cs="Times New Roman"/>
          <w:szCs w:val="22"/>
        </w:rPr>
      </w:pPr>
      <w:r w:rsidRPr="000F4012">
        <w:rPr>
          <w:rFonts w:ascii="Times New Roman" w:hAnsi="Times New Roman" w:cs="Times New Roman"/>
          <w:szCs w:val="22"/>
        </w:rPr>
        <w:t>Evaluate the overall presentation, structure and content of the</w:t>
      </w:r>
      <w:r w:rsidR="008D1423" w:rsidRPr="000F4012">
        <w:rPr>
          <w:rFonts w:ascii="Times New Roman" w:hAnsi="Times New Roman" w:cs="Times New Roman"/>
          <w:szCs w:val="22"/>
        </w:rPr>
        <w:t xml:space="preserve"> </w:t>
      </w:r>
      <w:r w:rsidRPr="000F4012">
        <w:rPr>
          <w:rFonts w:ascii="Times New Roman" w:hAnsi="Times New Roman" w:cs="Times New Roman"/>
          <w:szCs w:val="22"/>
        </w:rPr>
        <w:t>consolidated and separate financial statements, including the disclosures, and whether the</w:t>
      </w:r>
      <w:r w:rsidR="007C0F58" w:rsidRPr="000F4012">
        <w:t xml:space="preserve"> </w:t>
      </w:r>
      <w:r w:rsidRPr="000F4012">
        <w:rPr>
          <w:rFonts w:ascii="Times New Roman" w:hAnsi="Times New Roman" w:cs="Times New Roman"/>
          <w:szCs w:val="22"/>
        </w:rPr>
        <w:t xml:space="preserve">consolidated and separate financial statements represent the underlying transactions and events in a manner that achieves fair presentation. </w:t>
      </w:r>
    </w:p>
    <w:p w14:paraId="4EE7F7C5" w14:textId="39CB61D0" w:rsidR="006D5C1A" w:rsidRPr="000F4012" w:rsidRDefault="0077523D" w:rsidP="006D5C1A">
      <w:pPr>
        <w:pStyle w:val="ListParagraph"/>
        <w:numPr>
          <w:ilvl w:val="0"/>
          <w:numId w:val="1"/>
        </w:numPr>
        <w:jc w:val="thaiDistribute"/>
        <w:rPr>
          <w:rFonts w:ascii="Times New Roman" w:hAnsi="Times New Roman" w:cs="Times New Roman"/>
          <w:szCs w:val="22"/>
        </w:rPr>
      </w:pPr>
      <w:r>
        <w:rPr>
          <w:rFonts w:ascii="Times New Roman" w:hAnsi="Times New Roman" w:cs="Times New Roman"/>
          <w:szCs w:val="22"/>
        </w:rPr>
        <w:t>Plan and perform</w:t>
      </w:r>
      <w:r w:rsidR="009513DD">
        <w:rPr>
          <w:rFonts w:ascii="Times New Roman" w:hAnsi="Times New Roman" w:cs="Times New Roman"/>
          <w:szCs w:val="22"/>
        </w:rPr>
        <w:t xml:space="preserve"> the group audit to o</w:t>
      </w:r>
      <w:r w:rsidR="006D5C1A" w:rsidRPr="000F4012">
        <w:rPr>
          <w:rFonts w:ascii="Times New Roman" w:hAnsi="Times New Roman" w:cs="Times New Roman"/>
          <w:szCs w:val="22"/>
        </w:rPr>
        <w:t xml:space="preserve">btain sufficient appropriate audit evidence regarding the financial information of the entities or business </w:t>
      </w:r>
      <w:r w:rsidR="009513DD">
        <w:rPr>
          <w:rFonts w:ascii="Times New Roman" w:hAnsi="Times New Roman" w:cs="Times New Roman"/>
          <w:szCs w:val="22"/>
        </w:rPr>
        <w:t>units</w:t>
      </w:r>
      <w:r w:rsidR="009513DD" w:rsidRPr="000F4012">
        <w:rPr>
          <w:rFonts w:ascii="Times New Roman" w:hAnsi="Times New Roman" w:cs="Times New Roman"/>
          <w:szCs w:val="22"/>
        </w:rPr>
        <w:t xml:space="preserve"> </w:t>
      </w:r>
      <w:r w:rsidR="006D5C1A" w:rsidRPr="000F4012">
        <w:rPr>
          <w:rFonts w:ascii="Times New Roman" w:hAnsi="Times New Roman" w:cs="Times New Roman"/>
          <w:szCs w:val="22"/>
        </w:rPr>
        <w:t xml:space="preserve">within the Group </w:t>
      </w:r>
      <w:r w:rsidR="002E45C4">
        <w:rPr>
          <w:rFonts w:ascii="Times New Roman" w:hAnsi="Times New Roman" w:cs="Times New Roman"/>
          <w:szCs w:val="22"/>
        </w:rPr>
        <w:t>as a basis for forming</w:t>
      </w:r>
      <w:r w:rsidR="006D5C1A" w:rsidRPr="000F4012">
        <w:rPr>
          <w:rFonts w:ascii="Times New Roman" w:hAnsi="Times New Roman" w:cs="Times New Roman"/>
          <w:szCs w:val="22"/>
        </w:rPr>
        <w:t xml:space="preserve"> an opinion on the </w:t>
      </w:r>
      <w:r w:rsidR="00AE4B87">
        <w:rPr>
          <w:rFonts w:ascii="Times New Roman" w:hAnsi="Times New Roman" w:cs="Times New Roman"/>
          <w:szCs w:val="22"/>
        </w:rPr>
        <w:t>group</w:t>
      </w:r>
      <w:r w:rsidR="00AE4B87" w:rsidRPr="000F4012">
        <w:rPr>
          <w:rFonts w:ascii="Times New Roman" w:hAnsi="Times New Roman" w:cs="Times New Roman"/>
          <w:szCs w:val="22"/>
        </w:rPr>
        <w:t xml:space="preserve"> </w:t>
      </w:r>
      <w:r w:rsidR="006D5C1A" w:rsidRPr="000F4012">
        <w:rPr>
          <w:rFonts w:ascii="Times New Roman" w:hAnsi="Times New Roman" w:cs="Times New Roman"/>
          <w:szCs w:val="22"/>
        </w:rPr>
        <w:t xml:space="preserve">financial statements. I am responsible for the direction, supervision and </w:t>
      </w:r>
      <w:r w:rsidR="00E22A1B">
        <w:rPr>
          <w:rFonts w:ascii="Times New Roman" w:hAnsi="Times New Roman" w:cs="Times New Roman"/>
          <w:szCs w:val="22"/>
        </w:rPr>
        <w:t>review of the audit work</w:t>
      </w:r>
      <w:r w:rsidR="00BB1E3F">
        <w:rPr>
          <w:rFonts w:ascii="Times New Roman" w:hAnsi="Times New Roman" w:cs="Times New Roman"/>
          <w:szCs w:val="22"/>
        </w:rPr>
        <w:t xml:space="preserve"> performed for purpose </w:t>
      </w:r>
      <w:r w:rsidR="006D5C1A" w:rsidRPr="000F4012">
        <w:rPr>
          <w:rFonts w:ascii="Times New Roman" w:hAnsi="Times New Roman" w:cs="Times New Roman"/>
          <w:szCs w:val="22"/>
        </w:rPr>
        <w:t xml:space="preserve">of the group audit. I remain solely responsible for my audit opinion. </w:t>
      </w:r>
    </w:p>
    <w:p w14:paraId="34192FB0" w14:textId="77777777" w:rsidR="006D5C1A" w:rsidRPr="000F4012" w:rsidRDefault="006D5C1A" w:rsidP="006D5C1A">
      <w:pPr>
        <w:autoSpaceDE w:val="0"/>
        <w:autoSpaceDN w:val="0"/>
        <w:adjustRightInd w:val="0"/>
        <w:jc w:val="both"/>
        <w:rPr>
          <w:rFonts w:cstheme="minorBidi"/>
          <w:szCs w:val="28"/>
          <w:lang w:bidi="th-TH"/>
        </w:rPr>
      </w:pPr>
      <w:r w:rsidRPr="000F4012">
        <w:rPr>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2CCEECD4" w14:textId="77777777" w:rsidR="00454AF5" w:rsidRPr="000F4012" w:rsidRDefault="00454AF5" w:rsidP="006D5C1A">
      <w:pPr>
        <w:autoSpaceDE w:val="0"/>
        <w:autoSpaceDN w:val="0"/>
        <w:adjustRightInd w:val="0"/>
        <w:jc w:val="both"/>
        <w:rPr>
          <w:rFonts w:cstheme="minorBidi"/>
          <w:szCs w:val="28"/>
          <w:lang w:bidi="th-TH"/>
        </w:rPr>
      </w:pPr>
    </w:p>
    <w:p w14:paraId="2CE032F8" w14:textId="77777777" w:rsidR="00454AF5" w:rsidRPr="000F4012" w:rsidRDefault="00454AF5" w:rsidP="0061447B">
      <w:pPr>
        <w:jc w:val="both"/>
        <w:rPr>
          <w:szCs w:val="22"/>
        </w:rPr>
      </w:pPr>
      <w:r w:rsidRPr="000F4012">
        <w:rPr>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actions taken to eliminate threats or safeguards applied.</w:t>
      </w:r>
    </w:p>
    <w:p w14:paraId="3010288A" w14:textId="4A468E5F" w:rsidR="002528D4" w:rsidRPr="000F4012" w:rsidRDefault="002528D4">
      <w:pPr>
        <w:spacing w:after="160" w:line="259" w:lineRule="auto"/>
        <w:rPr>
          <w:szCs w:val="22"/>
        </w:rPr>
      </w:pPr>
      <w:r w:rsidRPr="000F4012">
        <w:rPr>
          <w:szCs w:val="22"/>
        </w:rPr>
        <w:br w:type="page"/>
      </w:r>
    </w:p>
    <w:p w14:paraId="1DEB236E" w14:textId="76F004CE" w:rsidR="00454AF5" w:rsidRPr="000F4012" w:rsidRDefault="00454AF5" w:rsidP="00454AF5">
      <w:pPr>
        <w:autoSpaceDE w:val="0"/>
        <w:autoSpaceDN w:val="0"/>
        <w:adjustRightInd w:val="0"/>
        <w:jc w:val="both"/>
        <w:rPr>
          <w:szCs w:val="22"/>
        </w:rPr>
      </w:pPr>
      <w:r w:rsidRPr="000F4012">
        <w:rPr>
          <w:szCs w:val="22"/>
        </w:rPr>
        <w:lastRenderedPageBreak/>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4734B9" w14:textId="77777777" w:rsidR="006D5C1A" w:rsidRPr="000F4012" w:rsidRDefault="006D5C1A" w:rsidP="006D5C1A">
      <w:pPr>
        <w:autoSpaceDE w:val="0"/>
        <w:autoSpaceDN w:val="0"/>
        <w:adjustRightInd w:val="0"/>
        <w:jc w:val="both"/>
        <w:rPr>
          <w:szCs w:val="22"/>
        </w:rPr>
      </w:pPr>
    </w:p>
    <w:p w14:paraId="3CCD8E90" w14:textId="77777777" w:rsidR="0026426E" w:rsidRPr="000F4012" w:rsidRDefault="0026426E" w:rsidP="00165288">
      <w:pPr>
        <w:jc w:val="both"/>
        <w:rPr>
          <w:cs/>
          <w:lang w:bidi="th-TH"/>
        </w:rPr>
      </w:pPr>
    </w:p>
    <w:p w14:paraId="6B05F30A" w14:textId="77777777" w:rsidR="00165288" w:rsidRPr="000F4012" w:rsidRDefault="00165288" w:rsidP="00165288">
      <w:pPr>
        <w:pStyle w:val="RNormal"/>
      </w:pPr>
    </w:p>
    <w:p w14:paraId="5E49AA96" w14:textId="77777777" w:rsidR="00165288" w:rsidRPr="000F4012" w:rsidRDefault="00165288" w:rsidP="00165288">
      <w:pPr>
        <w:pStyle w:val="RNormal"/>
      </w:pPr>
    </w:p>
    <w:p w14:paraId="4B222252" w14:textId="77777777" w:rsidR="00165288" w:rsidRPr="000F4012" w:rsidRDefault="00165288" w:rsidP="00165288">
      <w:pPr>
        <w:pStyle w:val="RNormal"/>
      </w:pPr>
    </w:p>
    <w:p w14:paraId="778B77DB" w14:textId="341200FD" w:rsidR="00165288" w:rsidRPr="000F4012" w:rsidRDefault="00165288" w:rsidP="00165288">
      <w:pPr>
        <w:ind w:right="-43"/>
        <w:jc w:val="both"/>
        <w:rPr>
          <w:rFonts w:cs="Angsana New"/>
          <w:szCs w:val="28"/>
          <w:lang w:val="en-US" w:bidi="th-TH"/>
        </w:rPr>
      </w:pPr>
      <w:r w:rsidRPr="000F4012">
        <w:rPr>
          <w:szCs w:val="22"/>
        </w:rPr>
        <w:t>(</w:t>
      </w:r>
      <w:r w:rsidR="00B45F6D" w:rsidRPr="000F4012">
        <w:rPr>
          <w:szCs w:val="22"/>
        </w:rPr>
        <w:t>Orawan Chotiwiriyakul</w:t>
      </w:r>
      <w:r w:rsidRPr="000F4012">
        <w:rPr>
          <w:szCs w:val="22"/>
        </w:rPr>
        <w:t>)</w:t>
      </w:r>
    </w:p>
    <w:p w14:paraId="3C82051E" w14:textId="77777777" w:rsidR="00165288" w:rsidRPr="000F4012" w:rsidRDefault="00165288" w:rsidP="00165288">
      <w:pPr>
        <w:jc w:val="both"/>
        <w:rPr>
          <w:szCs w:val="22"/>
        </w:rPr>
      </w:pPr>
      <w:r w:rsidRPr="000F4012">
        <w:rPr>
          <w:szCs w:val="22"/>
        </w:rPr>
        <w:t>Certified Public Accountant</w:t>
      </w:r>
    </w:p>
    <w:p w14:paraId="630B33C7" w14:textId="397DB111" w:rsidR="00165288" w:rsidRPr="000F4012" w:rsidRDefault="00165288" w:rsidP="00165288">
      <w:pPr>
        <w:jc w:val="both"/>
        <w:rPr>
          <w:rFonts w:cstheme="minorBidi"/>
          <w:szCs w:val="28"/>
          <w:cs/>
          <w:lang w:bidi="th-TH"/>
        </w:rPr>
      </w:pPr>
      <w:r w:rsidRPr="000F4012">
        <w:rPr>
          <w:szCs w:val="22"/>
        </w:rPr>
        <w:t xml:space="preserve">Registration No. </w:t>
      </w:r>
      <w:r w:rsidR="00B45F6D" w:rsidRPr="000F4012">
        <w:rPr>
          <w:szCs w:val="22"/>
        </w:rPr>
        <w:t>10566</w:t>
      </w:r>
    </w:p>
    <w:p w14:paraId="3FCE3801" w14:textId="77777777" w:rsidR="00165288" w:rsidRPr="000F4012" w:rsidRDefault="00165288" w:rsidP="00165288">
      <w:pPr>
        <w:pStyle w:val="RNormal"/>
        <w:rPr>
          <w:lang w:val="en-GB"/>
        </w:rPr>
      </w:pPr>
    </w:p>
    <w:p w14:paraId="6547489E" w14:textId="77777777" w:rsidR="00165288" w:rsidRPr="000F4012" w:rsidRDefault="00165288" w:rsidP="00165288">
      <w:pPr>
        <w:pStyle w:val="RNormal"/>
      </w:pPr>
    </w:p>
    <w:p w14:paraId="7AB9AF76" w14:textId="77777777" w:rsidR="00165288" w:rsidRPr="000F4012" w:rsidRDefault="00165288" w:rsidP="00165288">
      <w:pPr>
        <w:pStyle w:val="RNormal"/>
      </w:pPr>
      <w:r w:rsidRPr="000F4012">
        <w:t xml:space="preserve">KPMG </w:t>
      </w:r>
      <w:proofErr w:type="spellStart"/>
      <w:r w:rsidRPr="000F4012">
        <w:t>Phoomchai</w:t>
      </w:r>
      <w:proofErr w:type="spellEnd"/>
      <w:r w:rsidRPr="000F4012">
        <w:t xml:space="preserve"> Audit Ltd</w:t>
      </w:r>
      <w:r w:rsidRPr="000F4012">
        <w:rPr>
          <w:cs/>
          <w:lang w:bidi="th-TH"/>
        </w:rPr>
        <w:t>.</w:t>
      </w:r>
    </w:p>
    <w:p w14:paraId="408D2872" w14:textId="77777777" w:rsidR="00165288" w:rsidRPr="000F4012" w:rsidRDefault="00165288" w:rsidP="00165288">
      <w:pPr>
        <w:pStyle w:val="RNormal"/>
      </w:pPr>
      <w:r w:rsidRPr="000F4012">
        <w:t>Bangkok</w:t>
      </w:r>
    </w:p>
    <w:p w14:paraId="21E42046" w14:textId="76723D2D" w:rsidR="00941D65" w:rsidRPr="00165288" w:rsidRDefault="00E23B4B" w:rsidP="00B45F6D">
      <w:pPr>
        <w:pStyle w:val="RNormal"/>
      </w:pPr>
      <w:r>
        <w:rPr>
          <w:rFonts w:cs="Angsana New"/>
          <w:lang w:bidi="th-TH"/>
        </w:rPr>
        <w:t>23</w:t>
      </w:r>
      <w:r w:rsidRPr="0076221B">
        <w:rPr>
          <w:rFonts w:cs="Angsana New"/>
          <w:lang w:bidi="th-TH"/>
        </w:rPr>
        <w:t xml:space="preserve"> </w:t>
      </w:r>
      <w:r w:rsidR="00454AF5" w:rsidRPr="000F4012">
        <w:rPr>
          <w:rFonts w:cs="Angsana New"/>
          <w:lang w:bidi="th-TH"/>
        </w:rPr>
        <w:t>February</w:t>
      </w:r>
      <w:r w:rsidR="00B45F6D" w:rsidRPr="000F4012">
        <w:rPr>
          <w:rFonts w:cs="Angsana New"/>
          <w:szCs w:val="28"/>
          <w:lang w:bidi="th-TH"/>
        </w:rPr>
        <w:t xml:space="preserve"> 202</w:t>
      </w:r>
      <w:r w:rsidR="00C702FE">
        <w:rPr>
          <w:rFonts w:cs="Angsana New"/>
          <w:szCs w:val="28"/>
          <w:lang w:bidi="th-TH"/>
        </w:rPr>
        <w:t>6</w:t>
      </w:r>
    </w:p>
    <w:sectPr w:rsidR="00941D65" w:rsidRPr="00165288" w:rsidSect="00C15683">
      <w:headerReference w:type="default" r:id="rId17"/>
      <w:footerReference w:type="default" r:id="rId18"/>
      <w:headerReference w:type="first" r:id="rId19"/>
      <w:footerReference w:type="first" r:id="rId20"/>
      <w:pgSz w:w="11906" w:h="16838"/>
      <w:pgMar w:top="691" w:right="1152" w:bottom="576" w:left="1152" w:header="720" w:footer="72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737C6" w14:textId="77777777" w:rsidR="004475FA" w:rsidRDefault="004475FA" w:rsidP="003A154D">
      <w:pPr>
        <w:spacing w:line="240" w:lineRule="auto"/>
      </w:pPr>
      <w:r>
        <w:separator/>
      </w:r>
    </w:p>
  </w:endnote>
  <w:endnote w:type="continuationSeparator" w:id="0">
    <w:p w14:paraId="772903C8" w14:textId="77777777" w:rsidR="004475FA" w:rsidRDefault="004475FA" w:rsidP="003A1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402189"/>
      <w:docPartObj>
        <w:docPartGallery w:val="Page Numbers (Bottom of Page)"/>
        <w:docPartUnique/>
      </w:docPartObj>
    </w:sdtPr>
    <w:sdtEndPr>
      <w:rPr>
        <w:noProof/>
      </w:rPr>
    </w:sdtEndPr>
    <w:sdtContent>
      <w:p w14:paraId="3855D734" w14:textId="6BBA11FC" w:rsidR="003A154D" w:rsidRPr="00C15683" w:rsidRDefault="003A154D" w:rsidP="00C156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7035404"/>
      <w:docPartObj>
        <w:docPartGallery w:val="Page Numbers (Bottom of Page)"/>
        <w:docPartUnique/>
      </w:docPartObj>
    </w:sdtPr>
    <w:sdtEndPr>
      <w:rPr>
        <w:noProof/>
      </w:rPr>
    </w:sdtEndPr>
    <w:sdtContent>
      <w:p w14:paraId="0504EE09" w14:textId="5D5919C7" w:rsidR="00D323AC" w:rsidRDefault="00E449C9">
        <w:pPr>
          <w:pStyle w:val="Footer"/>
          <w:jc w:val="center"/>
        </w:pPr>
      </w:p>
    </w:sdtContent>
  </w:sdt>
  <w:p w14:paraId="123288B5" w14:textId="77777777" w:rsidR="00D323AC" w:rsidRDefault="00D32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8364" w14:textId="77777777" w:rsidR="00C15683" w:rsidRPr="00C15683" w:rsidRDefault="00C15683">
    <w:pPr>
      <w:pStyle w:val="Footer"/>
      <w:rPr>
        <w:rFonts w:cstheme="minorBidi"/>
        <w:lang w:bidi="th-TH"/>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826409"/>
      <w:docPartObj>
        <w:docPartGallery w:val="Page Numbers (Bottom of Page)"/>
        <w:docPartUnique/>
      </w:docPartObj>
    </w:sdtPr>
    <w:sdtEndPr>
      <w:rPr>
        <w:noProof/>
      </w:rPr>
    </w:sdtEndPr>
    <w:sdtContent>
      <w:p w14:paraId="3187B2A4" w14:textId="77777777" w:rsidR="00C15683" w:rsidRPr="00C15683" w:rsidRDefault="00C15683" w:rsidP="00C156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698598"/>
      <w:docPartObj>
        <w:docPartGallery w:val="Page Numbers (Bottom of Page)"/>
        <w:docPartUnique/>
      </w:docPartObj>
    </w:sdtPr>
    <w:sdtEndPr>
      <w:rPr>
        <w:noProof/>
      </w:rPr>
    </w:sdtEndPr>
    <w:sdtContent>
      <w:p w14:paraId="5606C8FB" w14:textId="2C0EEBBB" w:rsidR="00D323AC" w:rsidRPr="00C15683" w:rsidRDefault="00D323AC" w:rsidP="00C156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510B5" w14:textId="77777777" w:rsidR="004475FA" w:rsidRDefault="004475FA" w:rsidP="003A154D">
      <w:pPr>
        <w:spacing w:line="240" w:lineRule="auto"/>
      </w:pPr>
      <w:r>
        <w:separator/>
      </w:r>
    </w:p>
  </w:footnote>
  <w:footnote w:type="continuationSeparator" w:id="0">
    <w:p w14:paraId="7ADEEA90" w14:textId="77777777" w:rsidR="004475FA" w:rsidRDefault="004475FA" w:rsidP="003A15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EF32" w14:textId="77777777" w:rsidR="00E9617E" w:rsidRPr="00E9617E" w:rsidRDefault="00E9617E" w:rsidP="00E9617E">
    <w:pPr>
      <w:pStyle w:val="Header"/>
      <w:spacing w:line="240" w:lineRule="atLeast"/>
      <w:rPr>
        <w:i/>
        <w:iCs/>
        <w:sz w:val="28"/>
        <w:szCs w:val="28"/>
        <w:lang w:val="en-US"/>
      </w:rPr>
    </w:pPr>
  </w:p>
  <w:p w14:paraId="02B01CD9" w14:textId="77777777" w:rsidR="00E9617E" w:rsidRPr="00E9617E" w:rsidRDefault="00E9617E" w:rsidP="00E9617E">
    <w:pPr>
      <w:pStyle w:val="Header"/>
      <w:spacing w:line="240" w:lineRule="atLeast"/>
      <w:rPr>
        <w:i/>
        <w:iCs/>
        <w:sz w:val="28"/>
        <w:szCs w:val="28"/>
        <w:lang w:val="en-US"/>
      </w:rPr>
    </w:pPr>
  </w:p>
  <w:p w14:paraId="394F4F7A" w14:textId="77777777" w:rsidR="00E9617E" w:rsidRPr="00E9617E" w:rsidRDefault="00E9617E" w:rsidP="00E9617E">
    <w:pPr>
      <w:pStyle w:val="Header"/>
      <w:spacing w:line="240" w:lineRule="atLeast"/>
      <w:rPr>
        <w:i/>
        <w:iCs/>
        <w:sz w:val="28"/>
        <w:szCs w:val="28"/>
        <w:lang w:val="en-US"/>
      </w:rPr>
    </w:pPr>
  </w:p>
  <w:p w14:paraId="32A8E054" w14:textId="77777777" w:rsidR="00E9617E" w:rsidRPr="00E9617E" w:rsidRDefault="00E9617E" w:rsidP="00E9617E">
    <w:pPr>
      <w:pStyle w:val="Header"/>
      <w:spacing w:line="240" w:lineRule="atLeast"/>
      <w:rPr>
        <w:i/>
        <w:iCs/>
        <w:sz w:val="28"/>
        <w:szCs w:val="28"/>
        <w:lang w:val="en-US"/>
      </w:rPr>
    </w:pPr>
  </w:p>
  <w:p w14:paraId="3D56D01E" w14:textId="77777777" w:rsidR="00E9617E" w:rsidRPr="00E9617E" w:rsidRDefault="00E9617E" w:rsidP="00E9617E">
    <w:pPr>
      <w:pStyle w:val="Header"/>
      <w:spacing w:line="240" w:lineRule="atLeas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79501" w14:textId="77777777" w:rsidR="00E9617E" w:rsidRPr="00C15683" w:rsidRDefault="00E9617E" w:rsidP="00C15683">
    <w:pPr>
      <w:pStyle w:val="Header"/>
      <w:spacing w:line="240" w:lineRule="atLeast"/>
      <w:rPr>
        <w:i/>
        <w:iCs/>
        <w:sz w:val="28"/>
        <w:szCs w:val="28"/>
        <w:lang w:val="en-US" w:bidi="th-TH"/>
      </w:rPr>
    </w:pPr>
  </w:p>
  <w:p w14:paraId="5E6C131D" w14:textId="77777777" w:rsidR="00E9617E" w:rsidRPr="00C15683" w:rsidRDefault="00E9617E" w:rsidP="00C15683">
    <w:pPr>
      <w:pStyle w:val="Header"/>
      <w:spacing w:line="240" w:lineRule="atLeast"/>
      <w:rPr>
        <w:i/>
        <w:iCs/>
        <w:sz w:val="28"/>
        <w:szCs w:val="28"/>
        <w:lang w:val="en-US" w:bidi="th-TH"/>
      </w:rPr>
    </w:pPr>
  </w:p>
  <w:p w14:paraId="732631DF" w14:textId="77777777" w:rsidR="00E9617E" w:rsidRPr="00C15683" w:rsidRDefault="00E9617E" w:rsidP="00C15683">
    <w:pPr>
      <w:pStyle w:val="Header"/>
      <w:spacing w:line="240" w:lineRule="atLeast"/>
      <w:rPr>
        <w:i/>
        <w:iCs/>
        <w:sz w:val="28"/>
        <w:szCs w:val="28"/>
        <w:lang w:val="en-US" w:bidi="th-TH"/>
      </w:rPr>
    </w:pPr>
  </w:p>
  <w:p w14:paraId="1B543F43" w14:textId="77777777" w:rsidR="00E9617E" w:rsidRPr="00C15683" w:rsidRDefault="00E9617E" w:rsidP="00C15683">
    <w:pPr>
      <w:pStyle w:val="Header"/>
      <w:spacing w:line="240" w:lineRule="atLeast"/>
      <w:rPr>
        <w:i/>
        <w:iCs/>
        <w:sz w:val="28"/>
        <w:szCs w:val="28"/>
        <w:lang w:val="en-US" w:bidi="th-TH"/>
      </w:rPr>
    </w:pPr>
  </w:p>
  <w:p w14:paraId="0A0B9B93" w14:textId="77777777" w:rsidR="00E9617E" w:rsidRPr="00C15683" w:rsidRDefault="00E9617E" w:rsidP="00C15683">
    <w:pPr>
      <w:pStyle w:val="Header"/>
      <w:spacing w:line="240" w:lineRule="atLeast"/>
      <w:rPr>
        <w:i/>
        <w:iCs/>
        <w:sz w:val="28"/>
        <w:szCs w:val="28"/>
        <w:lang w:val="en-US" w:bidi="th-TH"/>
      </w:rPr>
    </w:pPr>
  </w:p>
  <w:p w14:paraId="7A5C0CA6" w14:textId="77777777" w:rsidR="00E9617E" w:rsidRPr="00C15683" w:rsidRDefault="00E9617E" w:rsidP="00C15683">
    <w:pPr>
      <w:pStyle w:val="Header"/>
      <w:spacing w:line="240" w:lineRule="atLeast"/>
      <w:rPr>
        <w:i/>
        <w:iCs/>
        <w:sz w:val="28"/>
        <w:szCs w:val="28"/>
        <w:lang w:val="en-US" w:bidi="th-TH"/>
      </w:rPr>
    </w:pPr>
  </w:p>
  <w:p w14:paraId="385E29A0" w14:textId="77777777" w:rsidR="00E9617E" w:rsidRPr="00C15683" w:rsidRDefault="00E9617E" w:rsidP="00C15683">
    <w:pPr>
      <w:pStyle w:val="Header"/>
      <w:spacing w:line="240" w:lineRule="atLeast"/>
      <w:rPr>
        <w:i/>
        <w:iCs/>
        <w:sz w:val="28"/>
        <w:szCs w:val="28"/>
        <w:lang w:val="en-US" w:bidi="th-TH"/>
      </w:rPr>
    </w:pPr>
  </w:p>
  <w:p w14:paraId="0F6FB991" w14:textId="77777777" w:rsidR="00E9617E" w:rsidRPr="00C15683" w:rsidRDefault="00E9617E" w:rsidP="00C15683">
    <w:pPr>
      <w:pStyle w:val="Header"/>
      <w:spacing w:line="240" w:lineRule="atLeast"/>
      <w:rPr>
        <w:i/>
        <w:iCs/>
        <w:sz w:val="28"/>
        <w:szCs w:val="28"/>
        <w:lang w:val="en-US" w:bidi="th-TH"/>
      </w:rPr>
    </w:pPr>
  </w:p>
  <w:p w14:paraId="4C2EAC5E" w14:textId="77777777" w:rsidR="00E9617E" w:rsidRPr="00C15683" w:rsidRDefault="00E9617E" w:rsidP="00C15683">
    <w:pPr>
      <w:pStyle w:val="Header"/>
      <w:spacing w:line="240" w:lineRule="atLeast"/>
      <w:rPr>
        <w:i/>
        <w:iCs/>
        <w:sz w:val="28"/>
        <w:szCs w:val="28"/>
        <w:lang w:val="en-US" w:bidi="th-TH"/>
      </w:rPr>
    </w:pPr>
  </w:p>
  <w:p w14:paraId="359770EF" w14:textId="77777777" w:rsidR="00E9617E" w:rsidRPr="00C15683" w:rsidRDefault="00E9617E" w:rsidP="00C15683">
    <w:pPr>
      <w:pStyle w:val="Header"/>
      <w:spacing w:line="240" w:lineRule="atLeast"/>
      <w:rPr>
        <w:i/>
        <w:iCs/>
        <w:sz w:val="28"/>
        <w:szCs w:val="28"/>
        <w:lang w:val="en-US" w:bidi="th-TH"/>
      </w:rPr>
    </w:pPr>
  </w:p>
  <w:p w14:paraId="0DD4520D" w14:textId="77777777" w:rsidR="00E9617E" w:rsidRPr="00C15683" w:rsidRDefault="00E9617E" w:rsidP="00C15683">
    <w:pPr>
      <w:pStyle w:val="Header"/>
      <w:spacing w:line="240" w:lineRule="atLeast"/>
      <w:rPr>
        <w:i/>
        <w:iCs/>
        <w:sz w:val="28"/>
        <w:szCs w:val="28"/>
        <w:lang w:val="en-US" w:bidi="th-TH"/>
      </w:rPr>
    </w:pPr>
  </w:p>
  <w:p w14:paraId="255C6C4E" w14:textId="77777777" w:rsidR="00E9617E" w:rsidRPr="00C15683" w:rsidRDefault="00E9617E" w:rsidP="00C15683">
    <w:pPr>
      <w:pStyle w:val="Header"/>
      <w:spacing w:line="240" w:lineRule="atLeast"/>
      <w:rPr>
        <w:i/>
        <w:iCs/>
        <w:sz w:val="28"/>
        <w:szCs w:val="28"/>
        <w:lang w:val="en-US" w:bidi="th-TH"/>
      </w:rPr>
    </w:pPr>
  </w:p>
  <w:p w14:paraId="670CCE9D" w14:textId="77777777" w:rsidR="009D64B5" w:rsidRDefault="009D64B5" w:rsidP="00C15683">
    <w:pPr>
      <w:pStyle w:val="Header"/>
      <w:spacing w:line="240" w:lineRule="atLeast"/>
      <w:rPr>
        <w:rFonts w:cstheme="minorBidi"/>
        <w:sz w:val="28"/>
        <w:szCs w:val="35"/>
        <w:lang w:bidi="th-TH"/>
      </w:rPr>
    </w:pPr>
  </w:p>
  <w:p w14:paraId="464F2A59" w14:textId="77777777" w:rsidR="00C15683" w:rsidRPr="00C15683" w:rsidRDefault="00C15683" w:rsidP="00C15683">
    <w:pPr>
      <w:pStyle w:val="Header"/>
      <w:spacing w:line="240" w:lineRule="atLeast"/>
      <w:rPr>
        <w:rFonts w:cstheme="minorBidi"/>
        <w:sz w:val="28"/>
        <w:szCs w:val="35"/>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B92A3" w14:textId="77777777" w:rsidR="00E9617E" w:rsidRDefault="00E9617E" w:rsidP="00E9617E">
    <w:pPr>
      <w:pStyle w:val="Header"/>
      <w:spacing w:line="240" w:lineRule="atLeast"/>
      <w:rPr>
        <w:rFonts w:cstheme="minorBidi"/>
        <w:i/>
        <w:iCs/>
        <w:sz w:val="28"/>
        <w:szCs w:val="35"/>
        <w:lang w:val="en-US" w:bidi="th-TH"/>
      </w:rPr>
    </w:pPr>
  </w:p>
  <w:p w14:paraId="71424327" w14:textId="77777777" w:rsidR="00C15683" w:rsidRDefault="00C15683" w:rsidP="00E9617E">
    <w:pPr>
      <w:pStyle w:val="Header"/>
      <w:spacing w:line="240" w:lineRule="atLeast"/>
      <w:rPr>
        <w:rFonts w:cstheme="minorBidi"/>
        <w:i/>
        <w:iCs/>
        <w:sz w:val="28"/>
        <w:szCs w:val="35"/>
        <w:lang w:val="en-US" w:bidi="th-TH"/>
      </w:rPr>
    </w:pPr>
  </w:p>
  <w:p w14:paraId="1144EF7D" w14:textId="77777777" w:rsidR="00C15683" w:rsidRPr="00C15683" w:rsidRDefault="00C15683" w:rsidP="00E9617E">
    <w:pPr>
      <w:pStyle w:val="Header"/>
      <w:spacing w:line="240" w:lineRule="atLeast"/>
      <w:rPr>
        <w:rFonts w:cstheme="minorBidi"/>
        <w:i/>
        <w:iCs/>
        <w:sz w:val="28"/>
        <w:szCs w:val="35"/>
        <w:lang w:val="en-US" w:bidi="th-TH"/>
      </w:rPr>
    </w:pPr>
  </w:p>
  <w:p w14:paraId="30D520BA" w14:textId="77777777" w:rsidR="00E9617E" w:rsidRPr="00E9617E" w:rsidRDefault="00E9617E" w:rsidP="00E9617E">
    <w:pPr>
      <w:pStyle w:val="Header"/>
      <w:spacing w:line="240" w:lineRule="atLeast"/>
      <w:rPr>
        <w:i/>
        <w:iCs/>
        <w:sz w:val="28"/>
        <w:szCs w:val="28"/>
        <w:lang w:val="en-US"/>
      </w:rPr>
    </w:pPr>
  </w:p>
  <w:p w14:paraId="7B554B2B" w14:textId="77777777" w:rsidR="00E9617E" w:rsidRPr="00E9617E" w:rsidRDefault="00E9617E" w:rsidP="00E9617E">
    <w:pPr>
      <w:pStyle w:val="Header"/>
      <w:spacing w:line="240" w:lineRule="atLeast"/>
      <w:rPr>
        <w:i/>
        <w:iCs/>
        <w:sz w:val="28"/>
        <w:szCs w:val="28"/>
        <w:lang w:val="en-US"/>
      </w:rPr>
    </w:pPr>
  </w:p>
  <w:p w14:paraId="1231BB64" w14:textId="77777777" w:rsidR="00E9617E" w:rsidRPr="00E9617E" w:rsidRDefault="00E9617E" w:rsidP="00E9617E">
    <w:pPr>
      <w:pStyle w:val="Header"/>
      <w:spacing w:line="240" w:lineRule="atLeast"/>
      <w:rPr>
        <w:i/>
        <w:iCs/>
        <w:sz w:val="28"/>
        <w:szCs w:val="28"/>
        <w:lang w:val="en-US"/>
      </w:rPr>
    </w:pPr>
  </w:p>
  <w:p w14:paraId="18EEAE18" w14:textId="77777777" w:rsidR="00E9617E" w:rsidRPr="00E9617E" w:rsidRDefault="00E9617E" w:rsidP="00E9617E">
    <w:pPr>
      <w:pStyle w:val="Header"/>
      <w:spacing w:line="240" w:lineRule="atLeast"/>
      <w:rPr>
        <w:i/>
        <w:iCs/>
        <w:sz w:val="28"/>
        <w:szCs w:val="28"/>
        <w:lang w:val="en-US"/>
      </w:rPr>
    </w:pPr>
  </w:p>
  <w:p w14:paraId="17997C21" w14:textId="77777777" w:rsidR="00E9617E" w:rsidRPr="00E9617E" w:rsidRDefault="00E9617E" w:rsidP="00E9617E">
    <w:pPr>
      <w:pStyle w:val="Header"/>
      <w:spacing w:line="240" w:lineRule="atLeast"/>
      <w:rPr>
        <w:i/>
        <w:iCs/>
        <w:sz w:val="28"/>
        <w:szCs w:val="28"/>
        <w:lang w:val="en-US"/>
      </w:rPr>
    </w:pPr>
  </w:p>
  <w:p w14:paraId="763BB44F" w14:textId="77777777" w:rsidR="00E9617E" w:rsidRPr="00E9617E" w:rsidRDefault="00E9617E" w:rsidP="00E9617E">
    <w:pPr>
      <w:pStyle w:val="Header"/>
      <w:spacing w:line="240" w:lineRule="atLeast"/>
      <w:rPr>
        <w:i/>
        <w:iCs/>
        <w:sz w:val="28"/>
        <w:szCs w:val="28"/>
        <w:lang w:val="en-US"/>
      </w:rPr>
    </w:pPr>
  </w:p>
  <w:p w14:paraId="6B812EFC" w14:textId="77777777" w:rsidR="00E9617E" w:rsidRPr="00E9617E" w:rsidRDefault="00E9617E" w:rsidP="00E9617E">
    <w:pPr>
      <w:pStyle w:val="Header"/>
      <w:spacing w:line="240" w:lineRule="atLeast"/>
      <w:rPr>
        <w:i/>
        <w:iCs/>
        <w:sz w:val="28"/>
        <w:szCs w:val="28"/>
        <w:lang w:val="en-US"/>
      </w:rPr>
    </w:pPr>
  </w:p>
  <w:p w14:paraId="55F47627" w14:textId="77777777" w:rsidR="00E9617E" w:rsidRPr="00E9617E" w:rsidRDefault="00E9617E" w:rsidP="00E9617E">
    <w:pPr>
      <w:pStyle w:val="Header"/>
      <w:spacing w:line="240" w:lineRule="atLeast"/>
      <w:rPr>
        <w:i/>
        <w:iCs/>
        <w:sz w:val="28"/>
        <w:szCs w:val="28"/>
        <w:lang w:val="en-US"/>
      </w:rPr>
    </w:pPr>
  </w:p>
  <w:p w14:paraId="1E6592B5" w14:textId="77777777" w:rsidR="00E9617E" w:rsidRPr="00E9617E" w:rsidRDefault="00E9617E" w:rsidP="00E9617E">
    <w:pPr>
      <w:pStyle w:val="Header"/>
      <w:spacing w:line="240" w:lineRule="atLeast"/>
      <w:rPr>
        <w:i/>
        <w:iCs/>
        <w:sz w:val="28"/>
        <w:szCs w:val="28"/>
        <w:lang w:val="en-US"/>
      </w:rPr>
    </w:pPr>
  </w:p>
  <w:p w14:paraId="39B9E9BE" w14:textId="77777777" w:rsidR="00E9617E" w:rsidRPr="00E9617E" w:rsidRDefault="00E9617E" w:rsidP="00E9617E">
    <w:pPr>
      <w:pStyle w:val="Header"/>
      <w:spacing w:line="240" w:lineRule="atLeast"/>
      <w:rPr>
        <w:i/>
        <w:iCs/>
        <w:sz w:val="28"/>
        <w:szCs w:val="28"/>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F0142" w14:textId="77777777" w:rsidR="00C15683" w:rsidRPr="00E9617E" w:rsidRDefault="00C15683" w:rsidP="00E9617E">
    <w:pPr>
      <w:pStyle w:val="Header"/>
      <w:spacing w:line="240" w:lineRule="atLeast"/>
      <w:rPr>
        <w:i/>
        <w:iCs/>
        <w:sz w:val="28"/>
        <w:szCs w:val="28"/>
        <w:lang w:val="en-US"/>
      </w:rPr>
    </w:pPr>
  </w:p>
  <w:p w14:paraId="52F0254E" w14:textId="77777777" w:rsidR="00C15683" w:rsidRPr="00E9617E" w:rsidRDefault="00C15683" w:rsidP="00E9617E">
    <w:pPr>
      <w:pStyle w:val="Header"/>
      <w:spacing w:line="240" w:lineRule="atLeast"/>
      <w:rPr>
        <w:i/>
        <w:iCs/>
        <w:sz w:val="28"/>
        <w:szCs w:val="28"/>
        <w:lang w:val="en-US"/>
      </w:rPr>
    </w:pPr>
  </w:p>
  <w:p w14:paraId="61D4037E" w14:textId="77777777" w:rsidR="00C15683" w:rsidRPr="00E9617E" w:rsidRDefault="00C15683" w:rsidP="00E9617E">
    <w:pPr>
      <w:pStyle w:val="Header"/>
      <w:spacing w:line="240" w:lineRule="atLeast"/>
      <w:rPr>
        <w:i/>
        <w:iCs/>
        <w:sz w:val="28"/>
        <w:szCs w:val="28"/>
        <w:lang w:val="en-US"/>
      </w:rPr>
    </w:pPr>
  </w:p>
  <w:p w14:paraId="1D96D0AB" w14:textId="77777777" w:rsidR="00C15683" w:rsidRPr="00E9617E" w:rsidRDefault="00C15683" w:rsidP="00E9617E">
    <w:pPr>
      <w:pStyle w:val="Header"/>
      <w:spacing w:line="240" w:lineRule="atLeast"/>
      <w:rPr>
        <w:i/>
        <w:iCs/>
        <w:sz w:val="28"/>
        <w:szCs w:val="28"/>
        <w:lang w:val="en-US"/>
      </w:rPr>
    </w:pPr>
  </w:p>
  <w:p w14:paraId="3DCFE612" w14:textId="77777777" w:rsidR="00C15683" w:rsidRPr="00E9617E" w:rsidRDefault="00C15683" w:rsidP="00E9617E">
    <w:pPr>
      <w:pStyle w:val="Header"/>
      <w:spacing w:line="240" w:lineRule="atLeast"/>
      <w:rPr>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197D5" w14:textId="77777777" w:rsidR="00E9617E" w:rsidRPr="00E9617E" w:rsidRDefault="00E9617E" w:rsidP="00E9617E">
    <w:pPr>
      <w:pStyle w:val="Header"/>
      <w:spacing w:line="240" w:lineRule="atLeast"/>
      <w:rPr>
        <w:i/>
        <w:iCs/>
        <w:sz w:val="28"/>
        <w:szCs w:val="28"/>
        <w:lang w:val="en-US"/>
      </w:rPr>
    </w:pPr>
  </w:p>
  <w:p w14:paraId="0B6AA205" w14:textId="77777777" w:rsidR="00E9617E" w:rsidRPr="00E9617E" w:rsidRDefault="00E9617E" w:rsidP="00E9617E">
    <w:pPr>
      <w:pStyle w:val="Header"/>
      <w:spacing w:line="240" w:lineRule="atLeast"/>
      <w:rPr>
        <w:i/>
        <w:iCs/>
        <w:sz w:val="28"/>
        <w:szCs w:val="28"/>
        <w:lang w:val="en-US"/>
      </w:rPr>
    </w:pPr>
  </w:p>
  <w:p w14:paraId="14D652EA" w14:textId="77777777" w:rsidR="00E9617E" w:rsidRPr="00E9617E" w:rsidRDefault="00E9617E" w:rsidP="00E9617E">
    <w:pPr>
      <w:pStyle w:val="Header"/>
      <w:spacing w:line="240" w:lineRule="atLeast"/>
      <w:rPr>
        <w:i/>
        <w:iCs/>
        <w:sz w:val="28"/>
        <w:szCs w:val="28"/>
        <w:lang w:val="en-US"/>
      </w:rPr>
    </w:pPr>
  </w:p>
  <w:p w14:paraId="7D379E37" w14:textId="77777777" w:rsidR="00E9617E" w:rsidRPr="00E9617E" w:rsidRDefault="00E9617E" w:rsidP="00E9617E">
    <w:pPr>
      <w:pStyle w:val="Header"/>
      <w:spacing w:line="240" w:lineRule="atLeast"/>
      <w:rPr>
        <w:i/>
        <w:iCs/>
        <w:sz w:val="28"/>
        <w:szCs w:val="28"/>
        <w:lang w:val="en-US"/>
      </w:rPr>
    </w:pPr>
  </w:p>
  <w:p w14:paraId="7123E49E" w14:textId="77777777" w:rsidR="00E9617E" w:rsidRPr="00E9617E" w:rsidRDefault="00E9617E" w:rsidP="00E9617E">
    <w:pPr>
      <w:pStyle w:val="Header"/>
      <w:spacing w:line="240" w:lineRule="atLeas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B59CC"/>
    <w:multiLevelType w:val="hybridMultilevel"/>
    <w:tmpl w:val="4ED233F2"/>
    <w:lvl w:ilvl="0" w:tplc="352412A6">
      <w:start w:val="1"/>
      <w:numFmt w:val="bullet"/>
      <w:lvlText w:val=""/>
      <w:lvlJc w:val="left"/>
      <w:pPr>
        <w:ind w:left="720" w:hanging="360"/>
      </w:pPr>
      <w:rPr>
        <w:rFonts w:ascii="Symbol" w:hAnsi="Symbol" w:hint="default"/>
        <w:sz w:val="20"/>
        <w:szCs w:val="20"/>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F7A7357"/>
    <w:multiLevelType w:val="singleLevel"/>
    <w:tmpl w:val="677220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5D5131E1"/>
    <w:multiLevelType w:val="hybridMultilevel"/>
    <w:tmpl w:val="398AD28C"/>
    <w:lvl w:ilvl="0" w:tplc="04090001">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91505001">
    <w:abstractNumId w:val="2"/>
  </w:num>
  <w:num w:numId="2" w16cid:durableId="1819414062">
    <w:abstractNumId w:val="3"/>
  </w:num>
  <w:num w:numId="3" w16cid:durableId="1003899661">
    <w:abstractNumId w:val="3"/>
  </w:num>
  <w:num w:numId="4" w16cid:durableId="111559363">
    <w:abstractNumId w:val="0"/>
  </w:num>
  <w:num w:numId="5" w16cid:durableId="2005933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88"/>
    <w:rsid w:val="00005345"/>
    <w:rsid w:val="00033BE6"/>
    <w:rsid w:val="000422EC"/>
    <w:rsid w:val="00070650"/>
    <w:rsid w:val="000809F5"/>
    <w:rsid w:val="000A5417"/>
    <w:rsid w:val="000B3333"/>
    <w:rsid w:val="000C3B44"/>
    <w:rsid w:val="000D10EF"/>
    <w:rsid w:val="000D207F"/>
    <w:rsid w:val="000F4012"/>
    <w:rsid w:val="001301CA"/>
    <w:rsid w:val="00133B8E"/>
    <w:rsid w:val="001373F1"/>
    <w:rsid w:val="00155B93"/>
    <w:rsid w:val="001608E3"/>
    <w:rsid w:val="00162D27"/>
    <w:rsid w:val="00165288"/>
    <w:rsid w:val="00183DC0"/>
    <w:rsid w:val="001A3DCD"/>
    <w:rsid w:val="001B0B60"/>
    <w:rsid w:val="001B7B2D"/>
    <w:rsid w:val="001C473C"/>
    <w:rsid w:val="001C56FB"/>
    <w:rsid w:val="001D22D0"/>
    <w:rsid w:val="001D4E25"/>
    <w:rsid w:val="002005DB"/>
    <w:rsid w:val="00211873"/>
    <w:rsid w:val="00234ED1"/>
    <w:rsid w:val="002528D4"/>
    <w:rsid w:val="00252A18"/>
    <w:rsid w:val="00252D82"/>
    <w:rsid w:val="00262C81"/>
    <w:rsid w:val="0026426E"/>
    <w:rsid w:val="002A4EFB"/>
    <w:rsid w:val="002A5E83"/>
    <w:rsid w:val="002A6BE1"/>
    <w:rsid w:val="002C1F99"/>
    <w:rsid w:val="002E1D6C"/>
    <w:rsid w:val="002E45C4"/>
    <w:rsid w:val="00340613"/>
    <w:rsid w:val="00344590"/>
    <w:rsid w:val="00376B98"/>
    <w:rsid w:val="0038326C"/>
    <w:rsid w:val="00397335"/>
    <w:rsid w:val="003A154D"/>
    <w:rsid w:val="003A30FB"/>
    <w:rsid w:val="003B1934"/>
    <w:rsid w:val="003C50CE"/>
    <w:rsid w:val="003C5818"/>
    <w:rsid w:val="003F32D6"/>
    <w:rsid w:val="00406EB8"/>
    <w:rsid w:val="004121CA"/>
    <w:rsid w:val="00414CDA"/>
    <w:rsid w:val="00444313"/>
    <w:rsid w:val="0044581B"/>
    <w:rsid w:val="004475FA"/>
    <w:rsid w:val="00450C81"/>
    <w:rsid w:val="004532F8"/>
    <w:rsid w:val="00454AF5"/>
    <w:rsid w:val="00454BF6"/>
    <w:rsid w:val="00454ED0"/>
    <w:rsid w:val="004624BB"/>
    <w:rsid w:val="0046714E"/>
    <w:rsid w:val="00470594"/>
    <w:rsid w:val="00491FAF"/>
    <w:rsid w:val="00494BF3"/>
    <w:rsid w:val="004A3B66"/>
    <w:rsid w:val="004B0BA2"/>
    <w:rsid w:val="004B77B7"/>
    <w:rsid w:val="004C385B"/>
    <w:rsid w:val="004C7CDA"/>
    <w:rsid w:val="004D2EB5"/>
    <w:rsid w:val="004D5738"/>
    <w:rsid w:val="004E3ADF"/>
    <w:rsid w:val="004F1591"/>
    <w:rsid w:val="004F2844"/>
    <w:rsid w:val="004F4BA8"/>
    <w:rsid w:val="00520337"/>
    <w:rsid w:val="00521738"/>
    <w:rsid w:val="00526EBC"/>
    <w:rsid w:val="00535DA4"/>
    <w:rsid w:val="00555290"/>
    <w:rsid w:val="005603DD"/>
    <w:rsid w:val="00593342"/>
    <w:rsid w:val="005A667D"/>
    <w:rsid w:val="005D02F7"/>
    <w:rsid w:val="005D532B"/>
    <w:rsid w:val="005E0209"/>
    <w:rsid w:val="005E506F"/>
    <w:rsid w:val="0061447B"/>
    <w:rsid w:val="006220E9"/>
    <w:rsid w:val="00664C03"/>
    <w:rsid w:val="0067600D"/>
    <w:rsid w:val="006967EB"/>
    <w:rsid w:val="006A0615"/>
    <w:rsid w:val="006A0BDA"/>
    <w:rsid w:val="006A0F48"/>
    <w:rsid w:val="006B352F"/>
    <w:rsid w:val="006B6288"/>
    <w:rsid w:val="006D4E08"/>
    <w:rsid w:val="006D5C1A"/>
    <w:rsid w:val="006E606E"/>
    <w:rsid w:val="006F4267"/>
    <w:rsid w:val="007154BF"/>
    <w:rsid w:val="00730FDA"/>
    <w:rsid w:val="00733A67"/>
    <w:rsid w:val="0076221B"/>
    <w:rsid w:val="00765C27"/>
    <w:rsid w:val="00774B79"/>
    <w:rsid w:val="0077523D"/>
    <w:rsid w:val="00776104"/>
    <w:rsid w:val="007825ED"/>
    <w:rsid w:val="00790248"/>
    <w:rsid w:val="007A1F0B"/>
    <w:rsid w:val="007A38C4"/>
    <w:rsid w:val="007C0F58"/>
    <w:rsid w:val="007F2FF0"/>
    <w:rsid w:val="007F6E4E"/>
    <w:rsid w:val="00812B62"/>
    <w:rsid w:val="00822C51"/>
    <w:rsid w:val="00826AA5"/>
    <w:rsid w:val="008312EB"/>
    <w:rsid w:val="00833250"/>
    <w:rsid w:val="008358C3"/>
    <w:rsid w:val="008510AC"/>
    <w:rsid w:val="00854DA0"/>
    <w:rsid w:val="00855506"/>
    <w:rsid w:val="008D1423"/>
    <w:rsid w:val="008D561A"/>
    <w:rsid w:val="008E6293"/>
    <w:rsid w:val="00903644"/>
    <w:rsid w:val="00936A96"/>
    <w:rsid w:val="00941D65"/>
    <w:rsid w:val="00943A7B"/>
    <w:rsid w:val="009513DD"/>
    <w:rsid w:val="0095723E"/>
    <w:rsid w:val="00963031"/>
    <w:rsid w:val="00963796"/>
    <w:rsid w:val="00963A8A"/>
    <w:rsid w:val="00963AFA"/>
    <w:rsid w:val="00963D9C"/>
    <w:rsid w:val="0099712C"/>
    <w:rsid w:val="009D64B5"/>
    <w:rsid w:val="00A0679D"/>
    <w:rsid w:val="00A228B3"/>
    <w:rsid w:val="00A32802"/>
    <w:rsid w:val="00A61478"/>
    <w:rsid w:val="00A8406D"/>
    <w:rsid w:val="00A85A39"/>
    <w:rsid w:val="00AA5A89"/>
    <w:rsid w:val="00AB07D2"/>
    <w:rsid w:val="00AC7285"/>
    <w:rsid w:val="00AD5572"/>
    <w:rsid w:val="00AE4B87"/>
    <w:rsid w:val="00AE4E1B"/>
    <w:rsid w:val="00AF378F"/>
    <w:rsid w:val="00B023C4"/>
    <w:rsid w:val="00B073C0"/>
    <w:rsid w:val="00B259DD"/>
    <w:rsid w:val="00B2635A"/>
    <w:rsid w:val="00B3605D"/>
    <w:rsid w:val="00B44676"/>
    <w:rsid w:val="00B45F6D"/>
    <w:rsid w:val="00B82DEE"/>
    <w:rsid w:val="00B86F4C"/>
    <w:rsid w:val="00BB12FC"/>
    <w:rsid w:val="00BB1E3F"/>
    <w:rsid w:val="00BB525B"/>
    <w:rsid w:val="00BE2F6C"/>
    <w:rsid w:val="00BF6EF3"/>
    <w:rsid w:val="00C15683"/>
    <w:rsid w:val="00C21938"/>
    <w:rsid w:val="00C234A7"/>
    <w:rsid w:val="00C54FA1"/>
    <w:rsid w:val="00C5651E"/>
    <w:rsid w:val="00C702FE"/>
    <w:rsid w:val="00C72326"/>
    <w:rsid w:val="00C75E64"/>
    <w:rsid w:val="00C764C2"/>
    <w:rsid w:val="00C82B4A"/>
    <w:rsid w:val="00C84F8D"/>
    <w:rsid w:val="00CC2579"/>
    <w:rsid w:val="00CE5D45"/>
    <w:rsid w:val="00D323AC"/>
    <w:rsid w:val="00D4558B"/>
    <w:rsid w:val="00D47A19"/>
    <w:rsid w:val="00D50B83"/>
    <w:rsid w:val="00D50DAF"/>
    <w:rsid w:val="00D54D26"/>
    <w:rsid w:val="00D72E04"/>
    <w:rsid w:val="00D76E62"/>
    <w:rsid w:val="00D8023D"/>
    <w:rsid w:val="00D9393D"/>
    <w:rsid w:val="00D9473B"/>
    <w:rsid w:val="00DB62AE"/>
    <w:rsid w:val="00DB7880"/>
    <w:rsid w:val="00DC3F21"/>
    <w:rsid w:val="00DC5A44"/>
    <w:rsid w:val="00DD6407"/>
    <w:rsid w:val="00DE4217"/>
    <w:rsid w:val="00DF31BD"/>
    <w:rsid w:val="00E009D2"/>
    <w:rsid w:val="00E06E63"/>
    <w:rsid w:val="00E10C13"/>
    <w:rsid w:val="00E22A1B"/>
    <w:rsid w:val="00E23B4B"/>
    <w:rsid w:val="00E314B1"/>
    <w:rsid w:val="00E449C9"/>
    <w:rsid w:val="00E4693A"/>
    <w:rsid w:val="00E505AC"/>
    <w:rsid w:val="00E53CE1"/>
    <w:rsid w:val="00E56210"/>
    <w:rsid w:val="00E71CCB"/>
    <w:rsid w:val="00E9617E"/>
    <w:rsid w:val="00E96F03"/>
    <w:rsid w:val="00ED6F18"/>
    <w:rsid w:val="00EE633D"/>
    <w:rsid w:val="00EF2343"/>
    <w:rsid w:val="00F15106"/>
    <w:rsid w:val="00F1528F"/>
    <w:rsid w:val="00F2467C"/>
    <w:rsid w:val="00F340C7"/>
    <w:rsid w:val="00F40F24"/>
    <w:rsid w:val="00F7381E"/>
    <w:rsid w:val="00F80C11"/>
    <w:rsid w:val="00F82B0A"/>
    <w:rsid w:val="00F83B01"/>
    <w:rsid w:val="00FA244F"/>
    <w:rsid w:val="00FC56A3"/>
    <w:rsid w:val="00FC6BC2"/>
    <w:rsid w:val="00FF677D"/>
    <w:rsid w:val="00FF70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E7274"/>
  <w15:chartTrackingRefBased/>
  <w15:docId w15:val="{7BFDD13E-0399-4BBC-AEB6-DDF83954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88"/>
    <w:pPr>
      <w:spacing w:after="0" w:line="260" w:lineRule="atLeast"/>
    </w:pPr>
    <w:rPr>
      <w:rFonts w:ascii="Times New Roman" w:eastAsia="Times New Roman" w:hAnsi="Times New Roman" w:cs="Times New Roman"/>
      <w:szCs w:val="20"/>
      <w:lang w:val="en-GB" w:bidi="ar-SA"/>
    </w:rPr>
  </w:style>
  <w:style w:type="paragraph" w:styleId="Heading2">
    <w:name w:val="heading 2"/>
    <w:basedOn w:val="Normal"/>
    <w:next w:val="Normal"/>
    <w:link w:val="Heading2Char"/>
    <w:uiPriority w:val="9"/>
    <w:unhideWhenUsed/>
    <w:qFormat/>
    <w:rsid w:val="00F1510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165288"/>
    <w:pPr>
      <w:keepNext/>
      <w:spacing w:after="140" w:line="320" w:lineRule="atLeast"/>
    </w:pPr>
    <w:rPr>
      <w:b/>
      <w:sz w:val="28"/>
    </w:rPr>
  </w:style>
  <w:style w:type="paragraph" w:customStyle="1" w:styleId="RNormal">
    <w:name w:val="RNormal"/>
    <w:basedOn w:val="Normal"/>
    <w:rsid w:val="00165288"/>
    <w:pPr>
      <w:spacing w:line="240" w:lineRule="auto"/>
      <w:jc w:val="both"/>
    </w:pPr>
    <w:rPr>
      <w:szCs w:val="24"/>
      <w:lang w:val="en-US"/>
    </w:rPr>
  </w:style>
  <w:style w:type="paragraph" w:customStyle="1" w:styleId="CoverTitle">
    <w:name w:val="Cover Title"/>
    <w:basedOn w:val="Normal"/>
    <w:rsid w:val="003A154D"/>
    <w:pPr>
      <w:overflowPunct w:val="0"/>
      <w:autoSpaceDE w:val="0"/>
      <w:autoSpaceDN w:val="0"/>
      <w:adjustRightInd w:val="0"/>
      <w:spacing w:line="440" w:lineRule="exact"/>
      <w:jc w:val="both"/>
      <w:textAlignment w:val="baseline"/>
    </w:pPr>
    <w:rPr>
      <w:sz w:val="36"/>
    </w:rPr>
  </w:style>
  <w:style w:type="paragraph" w:customStyle="1" w:styleId="CoverClientName">
    <w:name w:val="Cover Client Name"/>
    <w:basedOn w:val="Normal"/>
    <w:rsid w:val="003A154D"/>
    <w:pPr>
      <w:tabs>
        <w:tab w:val="left" w:pos="-140"/>
      </w:tabs>
      <w:overflowPunct w:val="0"/>
      <w:autoSpaceDE w:val="0"/>
      <w:autoSpaceDN w:val="0"/>
      <w:adjustRightInd w:val="0"/>
      <w:spacing w:before="80" w:after="520" w:line="240" w:lineRule="auto"/>
      <w:jc w:val="both"/>
      <w:textAlignment w:val="baseline"/>
    </w:pPr>
    <w:rPr>
      <w:b/>
      <w:sz w:val="26"/>
    </w:rPr>
  </w:style>
  <w:style w:type="paragraph" w:styleId="Header">
    <w:name w:val="header"/>
    <w:basedOn w:val="Normal"/>
    <w:link w:val="HeaderChar"/>
    <w:uiPriority w:val="99"/>
    <w:unhideWhenUsed/>
    <w:rsid w:val="003A154D"/>
    <w:pPr>
      <w:tabs>
        <w:tab w:val="center" w:pos="4680"/>
        <w:tab w:val="right" w:pos="9360"/>
      </w:tabs>
      <w:spacing w:line="240" w:lineRule="auto"/>
    </w:pPr>
  </w:style>
  <w:style w:type="character" w:customStyle="1" w:styleId="HeaderChar">
    <w:name w:val="Header Char"/>
    <w:basedOn w:val="DefaultParagraphFont"/>
    <w:link w:val="Header"/>
    <w:uiPriority w:val="99"/>
    <w:rsid w:val="003A154D"/>
    <w:rPr>
      <w:rFonts w:ascii="Times New Roman" w:eastAsia="Times New Roman" w:hAnsi="Times New Roman" w:cs="Times New Roman"/>
      <w:szCs w:val="20"/>
      <w:lang w:val="en-GB" w:bidi="ar-SA"/>
    </w:rPr>
  </w:style>
  <w:style w:type="paragraph" w:styleId="Footer">
    <w:name w:val="footer"/>
    <w:basedOn w:val="Normal"/>
    <w:link w:val="FooterChar"/>
    <w:uiPriority w:val="99"/>
    <w:unhideWhenUsed/>
    <w:rsid w:val="003A154D"/>
    <w:pPr>
      <w:tabs>
        <w:tab w:val="center" w:pos="4680"/>
        <w:tab w:val="right" w:pos="9360"/>
      </w:tabs>
      <w:spacing w:line="240" w:lineRule="auto"/>
    </w:pPr>
  </w:style>
  <w:style w:type="character" w:customStyle="1" w:styleId="FooterChar">
    <w:name w:val="Footer Char"/>
    <w:basedOn w:val="DefaultParagraphFont"/>
    <w:link w:val="Footer"/>
    <w:uiPriority w:val="99"/>
    <w:rsid w:val="003A154D"/>
    <w:rPr>
      <w:rFonts w:ascii="Times New Roman" w:eastAsia="Times New Roman" w:hAnsi="Times New Roman" w:cs="Times New Roman"/>
      <w:szCs w:val="20"/>
      <w:lang w:val="en-GB" w:bidi="ar-SA"/>
    </w:rPr>
  </w:style>
  <w:style w:type="paragraph" w:styleId="ListParagraph">
    <w:name w:val="List Paragraph"/>
    <w:basedOn w:val="Normal"/>
    <w:uiPriority w:val="34"/>
    <w:qFormat/>
    <w:rsid w:val="001C56FB"/>
    <w:pPr>
      <w:spacing w:after="200" w:line="276" w:lineRule="auto"/>
      <w:ind w:left="720"/>
      <w:contextualSpacing/>
    </w:pPr>
    <w:rPr>
      <w:rFonts w:asciiTheme="minorHAnsi" w:eastAsiaTheme="minorHAnsi" w:hAnsiTheme="minorHAnsi" w:cstheme="minorBidi"/>
      <w:szCs w:val="28"/>
      <w:lang w:val="en-US" w:bidi="th-TH"/>
    </w:rPr>
  </w:style>
  <w:style w:type="table" w:styleId="TableGrid">
    <w:name w:val="Table Grid"/>
    <w:basedOn w:val="TableNormal"/>
    <w:uiPriority w:val="39"/>
    <w:rsid w:val="006D5C1A"/>
    <w:pPr>
      <w:spacing w:after="0" w:line="26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52F"/>
    <w:pPr>
      <w:spacing w:after="0" w:line="240" w:lineRule="auto"/>
    </w:pPr>
    <w:rPr>
      <w:rFonts w:ascii="Times New Roman" w:eastAsia="Times New Roman" w:hAnsi="Times New Roman" w:cs="Times New Roman"/>
      <w:szCs w:val="20"/>
      <w:lang w:val="en-GB" w:bidi="ar-SA"/>
    </w:rPr>
  </w:style>
  <w:style w:type="character" w:customStyle="1" w:styleId="Heading2Char">
    <w:name w:val="Heading 2 Char"/>
    <w:basedOn w:val="DefaultParagraphFont"/>
    <w:link w:val="Heading2"/>
    <w:uiPriority w:val="9"/>
    <w:rsid w:val="00F15106"/>
    <w:rPr>
      <w:rFonts w:asciiTheme="majorHAnsi" w:eastAsiaTheme="majorEastAsia" w:hAnsiTheme="majorHAnsi" w:cstheme="majorBidi"/>
      <w:color w:val="2E74B5" w:themeColor="accent1" w:themeShade="BF"/>
      <w:sz w:val="26"/>
      <w:szCs w:val="26"/>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79393">
      <w:bodyDiv w:val="1"/>
      <w:marLeft w:val="0"/>
      <w:marRight w:val="0"/>
      <w:marTop w:val="0"/>
      <w:marBottom w:val="0"/>
      <w:divBdr>
        <w:top w:val="none" w:sz="0" w:space="0" w:color="auto"/>
        <w:left w:val="none" w:sz="0" w:space="0" w:color="auto"/>
        <w:bottom w:val="none" w:sz="0" w:space="0" w:color="auto"/>
        <w:right w:val="none" w:sz="0" w:space="0" w:color="auto"/>
      </w:divBdr>
    </w:div>
    <w:div w:id="432632824">
      <w:bodyDiv w:val="1"/>
      <w:marLeft w:val="0"/>
      <w:marRight w:val="0"/>
      <w:marTop w:val="0"/>
      <w:marBottom w:val="0"/>
      <w:divBdr>
        <w:top w:val="none" w:sz="0" w:space="0" w:color="auto"/>
        <w:left w:val="none" w:sz="0" w:space="0" w:color="auto"/>
        <w:bottom w:val="none" w:sz="0" w:space="0" w:color="auto"/>
        <w:right w:val="none" w:sz="0" w:space="0" w:color="auto"/>
      </w:divBdr>
    </w:div>
    <w:div w:id="1639411934">
      <w:bodyDiv w:val="1"/>
      <w:marLeft w:val="0"/>
      <w:marRight w:val="0"/>
      <w:marTop w:val="0"/>
      <w:marBottom w:val="0"/>
      <w:divBdr>
        <w:top w:val="none" w:sz="0" w:space="0" w:color="auto"/>
        <w:left w:val="none" w:sz="0" w:space="0" w:color="auto"/>
        <w:bottom w:val="none" w:sz="0" w:space="0" w:color="auto"/>
        <w:right w:val="none" w:sz="0" w:space="0" w:color="auto"/>
      </w:divBdr>
    </w:div>
    <w:div w:id="176472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77CE3-2CC3-4AE0-9833-6673BFD85FCA}">
  <ds:schemaRefs>
    <ds:schemaRef ds:uri="http://schemas.microsoft.com/sharepoint/v3/contenttype/forms"/>
  </ds:schemaRefs>
</ds:datastoreItem>
</file>

<file path=customXml/itemProps2.xml><?xml version="1.0" encoding="utf-8"?>
<ds:datastoreItem xmlns:ds="http://schemas.openxmlformats.org/officeDocument/2006/customXml" ds:itemID="{017AA991-F215-4BDD-A3D5-E9D442B8DE86}">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A5EF9D0E-7E6A-4534-99ED-B104BC3FF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41F568-9B07-4B43-BD5D-D585E199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7</Pages>
  <Words>2136</Words>
  <Characters>12326</Characters>
  <Application>Microsoft Office Word</Application>
  <DocSecurity>0</DocSecurity>
  <Lines>280</Lines>
  <Paragraphs>84</Paragraphs>
  <ScaleCrop>false</ScaleCrop>
  <HeadingPairs>
    <vt:vector size="2" baseType="variant">
      <vt:variant>
        <vt:lpstr>Title</vt:lpstr>
      </vt:variant>
      <vt:variant>
        <vt:i4>1</vt:i4>
      </vt:variant>
    </vt:vector>
  </HeadingPairs>
  <TitlesOfParts>
    <vt:vector size="1" baseType="lpstr">
      <vt:lpstr/>
    </vt:vector>
  </TitlesOfParts>
  <Company>TCRB</Company>
  <LinksUpToDate>false</LinksUpToDate>
  <CharactersWithSpaces>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Auranee Thanomsinsap</dc:creator>
  <cp:keywords/>
  <dc:description/>
  <cp:lastModifiedBy>Pornpipat, Sermsab</cp:lastModifiedBy>
  <cp:revision>144</cp:revision>
  <cp:lastPrinted>2024-11-13T16:37:00Z</cp:lastPrinted>
  <dcterms:created xsi:type="dcterms:W3CDTF">2024-08-08T06:43:00Z</dcterms:created>
  <dcterms:modified xsi:type="dcterms:W3CDTF">2026-02-23T03:43:00Z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