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A6F6F" w14:textId="77777777" w:rsidR="006A0462" w:rsidRPr="00327F98" w:rsidRDefault="006A0462">
      <w:pPr>
        <w:rPr>
          <w:rFonts w:ascii="Arial" w:hAnsi="Arial" w:cs="Arial"/>
          <w:sz w:val="20"/>
          <w:szCs w:val="20"/>
          <w:lang w:val="en-US"/>
        </w:rPr>
      </w:pPr>
    </w:p>
    <w:p w14:paraId="0801CD12" w14:textId="77777777" w:rsidR="00352177" w:rsidRPr="00F3117E" w:rsidRDefault="00352177">
      <w:pPr>
        <w:rPr>
          <w:rFonts w:ascii="Arial" w:hAnsi="Arial" w:cs="Arial"/>
          <w:sz w:val="20"/>
          <w:szCs w:val="20"/>
        </w:rPr>
      </w:pPr>
    </w:p>
    <w:p w14:paraId="4824D38D" w14:textId="77777777" w:rsidR="00EF6470" w:rsidRDefault="00EF6470" w:rsidP="00E7029F">
      <w:pPr>
        <w:rPr>
          <w:rFonts w:ascii="Arial" w:hAnsi="Arial" w:cs="Arial"/>
          <w:sz w:val="20"/>
          <w:szCs w:val="20"/>
        </w:rPr>
      </w:pPr>
    </w:p>
    <w:tbl>
      <w:tblPr>
        <w:tblStyle w:val="TableGrid"/>
        <w:tblpPr w:leftFromText="180" w:rightFromText="180" w:vertAnchor="page" w:horzAnchor="page" w:tblpX="2898" w:tblpY="4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tblGrid>
      <w:tr w:rsidR="007E1BB0" w:rsidRPr="006A0462" w14:paraId="4C291D47" w14:textId="77777777" w:rsidTr="004E7B71">
        <w:trPr>
          <w:trHeight w:val="3237"/>
        </w:trPr>
        <w:tc>
          <w:tcPr>
            <w:tcW w:w="7200" w:type="dxa"/>
          </w:tcPr>
          <w:p w14:paraId="47D4A1E9" w14:textId="6B91AAE6" w:rsidR="0057474C" w:rsidRPr="00F8016E" w:rsidRDefault="0057474C" w:rsidP="004E7B71">
            <w:pPr>
              <w:rPr>
                <w:b/>
                <w:bCs/>
              </w:rPr>
            </w:pPr>
          </w:p>
          <w:p w14:paraId="435451BE" w14:textId="77777777" w:rsidR="000A2EC6" w:rsidRPr="00F8016E" w:rsidRDefault="000A2EC6" w:rsidP="004E7B71">
            <w:pPr>
              <w:rPr>
                <w:b/>
                <w:bCs/>
              </w:rPr>
            </w:pPr>
          </w:p>
          <w:p w14:paraId="0BEF15C0" w14:textId="63DC7495" w:rsidR="00833FC1" w:rsidRPr="00833FC1" w:rsidRDefault="0099131A" w:rsidP="00833FC1">
            <w:pPr>
              <w:spacing w:before="120"/>
              <w:rPr>
                <w:b/>
                <w:bCs/>
              </w:rPr>
            </w:pPr>
            <w:r w:rsidRPr="0099131A">
              <w:rPr>
                <w:b/>
                <w:bCs/>
              </w:rPr>
              <w:t>G STEEL PUBLIC COMPANY LIMITED</w:t>
            </w:r>
            <w:r w:rsidR="00833FC1">
              <w:rPr>
                <w:b/>
                <w:bCs/>
              </w:rPr>
              <w:t xml:space="preserve"> </w:t>
            </w:r>
            <w:r w:rsidR="00833FC1" w:rsidRPr="00833FC1">
              <w:rPr>
                <w:b/>
                <w:bCs/>
              </w:rPr>
              <w:t xml:space="preserve">AND </w:t>
            </w:r>
          </w:p>
          <w:p w14:paraId="28884582" w14:textId="2EA8257C" w:rsidR="00CA6BDB" w:rsidRPr="00310B40" w:rsidRDefault="00833FC1" w:rsidP="00833FC1">
            <w:pPr>
              <w:spacing w:before="120"/>
              <w:rPr>
                <w:b/>
                <w:bCs/>
              </w:rPr>
            </w:pPr>
            <w:r w:rsidRPr="00833FC1">
              <w:rPr>
                <w:b/>
                <w:bCs/>
              </w:rPr>
              <w:t xml:space="preserve">ITS SUBSIDIARIES </w:t>
            </w:r>
            <w:r w:rsidR="00CE3897" w:rsidRPr="00310B40">
              <w:rPr>
                <w:b/>
                <w:bCs/>
              </w:rPr>
              <w:t xml:space="preserve"> </w:t>
            </w:r>
            <w:r w:rsidR="00CA6BDB" w:rsidRPr="00310B40">
              <w:rPr>
                <w:b/>
                <w:bCs/>
              </w:rPr>
              <w:t xml:space="preserve"> </w:t>
            </w:r>
          </w:p>
          <w:p w14:paraId="0EDF5F07" w14:textId="77777777" w:rsidR="00CA6BDB" w:rsidRPr="00310B40" w:rsidRDefault="00CA6BDB" w:rsidP="00CA6BDB">
            <w:pPr>
              <w:rPr>
                <w:rFonts w:cstheme="minorBidi"/>
                <w:b/>
                <w:bCs/>
                <w:cs/>
                <w:lang w:bidi="th-TH"/>
              </w:rPr>
            </w:pPr>
          </w:p>
          <w:p w14:paraId="2A4D3802" w14:textId="77777777" w:rsidR="00CA6BDB" w:rsidRPr="00310B40" w:rsidRDefault="00CA6BDB" w:rsidP="00CA6BDB">
            <w:pPr>
              <w:spacing w:after="120"/>
              <w:rPr>
                <w:b/>
                <w:bCs/>
              </w:rPr>
            </w:pPr>
            <w:r w:rsidRPr="00310B40">
              <w:rPr>
                <w:b/>
                <w:bCs/>
              </w:rPr>
              <w:t>Financial Statements</w:t>
            </w:r>
          </w:p>
          <w:p w14:paraId="6F6A5B7F" w14:textId="19E21F08" w:rsidR="00CA6BDB" w:rsidRPr="00310B40" w:rsidRDefault="00CA6BDB" w:rsidP="00CA6BDB">
            <w:pPr>
              <w:pStyle w:val="ReportHeading1"/>
              <w:framePr w:w="0" w:hRule="auto" w:hSpace="0" w:wrap="auto" w:vAnchor="margin" w:hAnchor="text" w:xAlign="left" w:yAlign="inline"/>
              <w:spacing w:after="120" w:line="240" w:lineRule="auto"/>
              <w:ind w:right="-763"/>
              <w:rPr>
                <w:rFonts w:ascii="Times New Roman" w:hAnsi="Times New Roman"/>
              </w:rPr>
            </w:pPr>
            <w:r w:rsidRPr="00310B40">
              <w:rPr>
                <w:rFonts w:ascii="Times New Roman" w:hAnsi="Times New Roman"/>
              </w:rPr>
              <w:t>For t</w:t>
            </w:r>
            <w:r w:rsidR="007E7CFB">
              <w:rPr>
                <w:rFonts w:ascii="Times New Roman" w:hAnsi="Times New Roman"/>
              </w:rPr>
              <w:t xml:space="preserve">he Year Ended December 31, </w:t>
            </w:r>
            <w:r w:rsidR="00624F9E">
              <w:rPr>
                <w:rFonts w:ascii="Times New Roman" w:hAnsi="Times New Roman"/>
              </w:rPr>
              <w:t>2025</w:t>
            </w:r>
          </w:p>
          <w:p w14:paraId="5E450EDF" w14:textId="77777777" w:rsidR="0057474C" w:rsidRPr="00310B40" w:rsidRDefault="00CA6BDB" w:rsidP="00CA6BDB">
            <w:pPr>
              <w:pStyle w:val="ReportHeading1"/>
              <w:framePr w:w="0" w:hRule="auto" w:hSpace="0" w:wrap="auto" w:vAnchor="margin" w:hAnchor="text" w:xAlign="left" w:yAlign="inline"/>
              <w:spacing w:after="120" w:line="240" w:lineRule="auto"/>
              <w:ind w:right="-763"/>
              <w:rPr>
                <w:rFonts w:ascii="Times New Roman" w:hAnsi="Times New Roman"/>
              </w:rPr>
            </w:pPr>
            <w:r w:rsidRPr="00310B40">
              <w:rPr>
                <w:rFonts w:ascii="Times New Roman" w:hAnsi="Times New Roman"/>
              </w:rPr>
              <w:t xml:space="preserve">and Independent Auditor’s Report </w:t>
            </w:r>
          </w:p>
          <w:p w14:paraId="1A58650B" w14:textId="77777777" w:rsidR="0057474C" w:rsidRPr="00AD27BE" w:rsidRDefault="0057474C" w:rsidP="004E7B71">
            <w:pPr>
              <w:pStyle w:val="ReportHeading1"/>
              <w:framePr w:w="0" w:hRule="auto" w:hSpace="0" w:wrap="auto" w:vAnchor="margin" w:hAnchor="text" w:xAlign="left" w:yAlign="inline"/>
              <w:spacing w:after="120" w:line="240" w:lineRule="auto"/>
              <w:ind w:right="-763"/>
              <w:rPr>
                <w:rFonts w:ascii="Times New Roman" w:hAnsi="Times New Roman" w:cstheme="minorBidi"/>
                <w:cs/>
              </w:rPr>
            </w:pPr>
          </w:p>
        </w:tc>
      </w:tr>
    </w:tbl>
    <w:p w14:paraId="6055152B" w14:textId="77777777" w:rsidR="00A00601" w:rsidRPr="00360D99" w:rsidRDefault="00A00601" w:rsidP="00360D99">
      <w:pPr>
        <w:spacing w:line="240" w:lineRule="atLeast"/>
        <w:rPr>
          <w:rFonts w:ascii="Arial" w:hAnsi="Arial" w:cs="Arial"/>
          <w:sz w:val="18"/>
          <w:szCs w:val="18"/>
        </w:rPr>
        <w:sectPr w:rsidR="00A00601" w:rsidRPr="00360D99" w:rsidSect="005A2B3D">
          <w:footerReference w:type="default" r:id="rId8"/>
          <w:headerReference w:type="first" r:id="rId9"/>
          <w:pgSz w:w="11906" w:h="16838" w:code="9"/>
          <w:pgMar w:top="734" w:right="893" w:bottom="562" w:left="907" w:header="734" w:footer="562" w:gutter="0"/>
          <w:cols w:space="708"/>
          <w:docGrid w:linePitch="326"/>
        </w:sectPr>
      </w:pPr>
    </w:p>
    <w:p w14:paraId="3B19ED6F" w14:textId="77777777" w:rsidR="00E76CAC" w:rsidRPr="00310B40" w:rsidRDefault="00E76CAC" w:rsidP="00360D99">
      <w:pPr>
        <w:spacing w:line="240" w:lineRule="atLeast"/>
        <w:ind w:right="47"/>
        <w:jc w:val="both"/>
        <w:rPr>
          <w:b/>
          <w:bCs/>
          <w:sz w:val="18"/>
          <w:szCs w:val="18"/>
        </w:rPr>
      </w:pPr>
    </w:p>
    <w:p w14:paraId="6CB69ADB" w14:textId="77777777" w:rsidR="00E76CAC" w:rsidRPr="00310B40" w:rsidRDefault="00E76CAC" w:rsidP="00360D99">
      <w:pPr>
        <w:spacing w:line="240" w:lineRule="atLeast"/>
        <w:ind w:right="47"/>
        <w:jc w:val="both"/>
        <w:rPr>
          <w:b/>
          <w:bCs/>
          <w:sz w:val="18"/>
          <w:szCs w:val="18"/>
        </w:rPr>
      </w:pPr>
    </w:p>
    <w:p w14:paraId="345FB41A" w14:textId="77777777" w:rsidR="00E76CAC" w:rsidRPr="00310B40" w:rsidRDefault="00E76CAC" w:rsidP="00360D99">
      <w:pPr>
        <w:spacing w:line="240" w:lineRule="atLeast"/>
        <w:ind w:right="47"/>
        <w:jc w:val="both"/>
        <w:rPr>
          <w:b/>
          <w:bCs/>
          <w:sz w:val="18"/>
          <w:szCs w:val="18"/>
        </w:rPr>
      </w:pPr>
    </w:p>
    <w:p w14:paraId="568D1CB1" w14:textId="77777777" w:rsidR="00E76CAC" w:rsidRPr="00310B40" w:rsidRDefault="00E76CAC" w:rsidP="00360D99">
      <w:pPr>
        <w:spacing w:line="240" w:lineRule="atLeast"/>
        <w:ind w:right="47"/>
        <w:jc w:val="both"/>
        <w:rPr>
          <w:b/>
          <w:bCs/>
          <w:sz w:val="18"/>
          <w:szCs w:val="18"/>
        </w:rPr>
      </w:pPr>
    </w:p>
    <w:p w14:paraId="7E928492" w14:textId="3F2874B0" w:rsidR="00E76CAC" w:rsidRDefault="00E76CAC" w:rsidP="00360D99">
      <w:pPr>
        <w:spacing w:line="240" w:lineRule="atLeast"/>
        <w:ind w:right="47"/>
        <w:jc w:val="both"/>
        <w:rPr>
          <w:b/>
          <w:bCs/>
          <w:sz w:val="18"/>
          <w:szCs w:val="18"/>
        </w:rPr>
      </w:pPr>
    </w:p>
    <w:p w14:paraId="67C606C6" w14:textId="32FEC873" w:rsidR="005B750D" w:rsidRDefault="005B750D" w:rsidP="00360D99">
      <w:pPr>
        <w:spacing w:line="240" w:lineRule="atLeast"/>
        <w:ind w:right="47"/>
        <w:jc w:val="both"/>
        <w:rPr>
          <w:b/>
          <w:bCs/>
          <w:sz w:val="18"/>
          <w:szCs w:val="18"/>
        </w:rPr>
      </w:pPr>
    </w:p>
    <w:p w14:paraId="1DEDDE8D" w14:textId="77777777" w:rsidR="00670A6E" w:rsidRDefault="00670A6E" w:rsidP="00360D99">
      <w:pPr>
        <w:spacing w:line="240" w:lineRule="atLeast"/>
        <w:ind w:right="47"/>
        <w:jc w:val="both"/>
        <w:rPr>
          <w:b/>
          <w:bCs/>
          <w:sz w:val="18"/>
          <w:szCs w:val="18"/>
        </w:rPr>
      </w:pPr>
    </w:p>
    <w:p w14:paraId="735CBA8B" w14:textId="476D4D5F" w:rsidR="005B750D" w:rsidRDefault="005B750D" w:rsidP="00360D99">
      <w:pPr>
        <w:spacing w:line="240" w:lineRule="atLeast"/>
        <w:ind w:right="47"/>
        <w:jc w:val="both"/>
        <w:rPr>
          <w:b/>
          <w:bCs/>
          <w:sz w:val="18"/>
          <w:szCs w:val="18"/>
        </w:rPr>
      </w:pPr>
    </w:p>
    <w:p w14:paraId="33ACA5B6" w14:textId="77777777" w:rsidR="00E76CAC" w:rsidRDefault="00E76CAC" w:rsidP="00360D99">
      <w:pPr>
        <w:spacing w:line="240" w:lineRule="atLeast"/>
        <w:ind w:right="47"/>
        <w:jc w:val="both"/>
        <w:rPr>
          <w:rFonts w:cstheme="minorBidi"/>
          <w:b/>
          <w:bCs/>
          <w:sz w:val="18"/>
          <w:szCs w:val="22"/>
          <w:lang w:bidi="th-TH"/>
        </w:rPr>
      </w:pPr>
    </w:p>
    <w:p w14:paraId="2BC8E8F9" w14:textId="77777777" w:rsidR="00B63C20" w:rsidRDefault="00B63C20" w:rsidP="00360D99">
      <w:pPr>
        <w:spacing w:line="240" w:lineRule="atLeast"/>
        <w:ind w:right="47"/>
        <w:jc w:val="both"/>
        <w:rPr>
          <w:rFonts w:cstheme="minorBidi"/>
          <w:b/>
          <w:bCs/>
          <w:sz w:val="18"/>
          <w:szCs w:val="22"/>
          <w:lang w:bidi="th-TH"/>
        </w:rPr>
      </w:pPr>
    </w:p>
    <w:p w14:paraId="24F348B0" w14:textId="77777777" w:rsidR="00B63C20" w:rsidRPr="00B63C20" w:rsidRDefault="00B63C20" w:rsidP="00360D99">
      <w:pPr>
        <w:spacing w:line="240" w:lineRule="atLeast"/>
        <w:ind w:right="47"/>
        <w:jc w:val="both"/>
        <w:rPr>
          <w:rFonts w:cstheme="minorBidi"/>
          <w:b/>
          <w:bCs/>
          <w:sz w:val="18"/>
          <w:szCs w:val="22"/>
          <w:lang w:bidi="th-TH"/>
        </w:rPr>
      </w:pPr>
    </w:p>
    <w:p w14:paraId="65509F71" w14:textId="77777777" w:rsidR="00327F98" w:rsidRDefault="00327F98" w:rsidP="0052508D">
      <w:pPr>
        <w:spacing w:line="240" w:lineRule="atLeast"/>
        <w:ind w:right="47"/>
        <w:jc w:val="both"/>
        <w:rPr>
          <w:b/>
          <w:bCs/>
          <w:sz w:val="18"/>
          <w:szCs w:val="18"/>
        </w:rPr>
      </w:pPr>
    </w:p>
    <w:p w14:paraId="17ECA720" w14:textId="77777777" w:rsidR="00327F98" w:rsidRDefault="00327F98" w:rsidP="0052508D">
      <w:pPr>
        <w:spacing w:line="240" w:lineRule="atLeast"/>
        <w:ind w:right="47"/>
        <w:jc w:val="both"/>
        <w:rPr>
          <w:b/>
          <w:bCs/>
          <w:sz w:val="18"/>
          <w:szCs w:val="18"/>
        </w:rPr>
      </w:pPr>
    </w:p>
    <w:p w14:paraId="21656924" w14:textId="6101AA3C" w:rsidR="0052508D" w:rsidRPr="0052508D" w:rsidRDefault="0052508D" w:rsidP="0052508D">
      <w:pPr>
        <w:spacing w:line="240" w:lineRule="atLeast"/>
        <w:ind w:right="47"/>
        <w:jc w:val="both"/>
        <w:rPr>
          <w:sz w:val="18"/>
          <w:szCs w:val="18"/>
        </w:rPr>
      </w:pPr>
      <w:r w:rsidRPr="0052508D">
        <w:rPr>
          <w:b/>
          <w:bCs/>
          <w:sz w:val="18"/>
          <w:szCs w:val="18"/>
        </w:rPr>
        <w:t>INDEPENDENT AUDITOR’S REPORT</w:t>
      </w:r>
    </w:p>
    <w:p w14:paraId="4A7F5F6C" w14:textId="77777777" w:rsidR="0052508D" w:rsidRPr="0008233A" w:rsidRDefault="0052508D" w:rsidP="0008233A">
      <w:pPr>
        <w:spacing w:line="240" w:lineRule="atLeast"/>
        <w:ind w:right="47"/>
        <w:jc w:val="both"/>
        <w:rPr>
          <w:sz w:val="18"/>
          <w:szCs w:val="18"/>
        </w:rPr>
      </w:pPr>
    </w:p>
    <w:p w14:paraId="137C87CE" w14:textId="77777777" w:rsidR="0052508D" w:rsidRPr="0008233A" w:rsidRDefault="0052508D" w:rsidP="0008233A">
      <w:pPr>
        <w:spacing w:line="240" w:lineRule="atLeast"/>
        <w:ind w:right="47"/>
        <w:jc w:val="both"/>
        <w:rPr>
          <w:sz w:val="18"/>
          <w:szCs w:val="18"/>
        </w:rPr>
      </w:pPr>
    </w:p>
    <w:p w14:paraId="2B72ADF3" w14:textId="43C73090" w:rsidR="0008233A" w:rsidRPr="0008233A" w:rsidRDefault="0008233A" w:rsidP="0008233A">
      <w:pPr>
        <w:spacing w:line="240" w:lineRule="atLeast"/>
        <w:ind w:right="47"/>
        <w:jc w:val="both"/>
        <w:rPr>
          <w:sz w:val="18"/>
          <w:szCs w:val="18"/>
        </w:rPr>
      </w:pPr>
      <w:r w:rsidRPr="0008233A">
        <w:rPr>
          <w:sz w:val="18"/>
          <w:szCs w:val="18"/>
        </w:rPr>
        <w:t xml:space="preserve">To the Shareholders of </w:t>
      </w:r>
      <w:r w:rsidR="0099131A">
        <w:rPr>
          <w:sz w:val="18"/>
          <w:szCs w:val="18"/>
        </w:rPr>
        <w:t>G Steel Public Company Limited</w:t>
      </w:r>
    </w:p>
    <w:p w14:paraId="6987FB06" w14:textId="77777777" w:rsidR="0008233A" w:rsidRPr="0008233A" w:rsidRDefault="0008233A" w:rsidP="0008233A">
      <w:pPr>
        <w:spacing w:line="240" w:lineRule="atLeast"/>
        <w:ind w:right="47"/>
        <w:jc w:val="both"/>
        <w:rPr>
          <w:sz w:val="18"/>
          <w:szCs w:val="18"/>
        </w:rPr>
      </w:pPr>
    </w:p>
    <w:p w14:paraId="20B5F46A" w14:textId="77777777" w:rsidR="0008233A" w:rsidRPr="00833FC1" w:rsidRDefault="0008233A" w:rsidP="00833FC1">
      <w:pPr>
        <w:spacing w:line="240" w:lineRule="atLeast"/>
        <w:ind w:right="47"/>
        <w:jc w:val="both"/>
        <w:rPr>
          <w:sz w:val="18"/>
          <w:szCs w:val="18"/>
        </w:rPr>
      </w:pPr>
    </w:p>
    <w:p w14:paraId="4C44EB9D" w14:textId="77777777" w:rsidR="00833FC1" w:rsidRPr="00833FC1" w:rsidRDefault="00833FC1" w:rsidP="00833FC1">
      <w:pPr>
        <w:spacing w:line="240" w:lineRule="atLeast"/>
        <w:ind w:right="-43"/>
        <w:jc w:val="both"/>
        <w:rPr>
          <w:b/>
          <w:bCs/>
          <w:i/>
          <w:iCs/>
          <w:sz w:val="18"/>
          <w:szCs w:val="18"/>
        </w:rPr>
      </w:pPr>
      <w:r w:rsidRPr="00833FC1">
        <w:rPr>
          <w:b/>
          <w:bCs/>
          <w:i/>
          <w:iCs/>
          <w:sz w:val="18"/>
          <w:szCs w:val="18"/>
        </w:rPr>
        <w:t xml:space="preserve">Opinion </w:t>
      </w:r>
    </w:p>
    <w:p w14:paraId="0B0FC280" w14:textId="7E03B325" w:rsidR="00833FC1" w:rsidRPr="00833FC1" w:rsidRDefault="00833FC1" w:rsidP="006A568F">
      <w:pPr>
        <w:spacing w:before="80" w:line="240" w:lineRule="atLeast"/>
        <w:ind w:right="-43"/>
        <w:jc w:val="both"/>
        <w:rPr>
          <w:sz w:val="18"/>
          <w:szCs w:val="18"/>
        </w:rPr>
      </w:pPr>
      <w:r w:rsidRPr="00833FC1">
        <w:rPr>
          <w:sz w:val="18"/>
          <w:szCs w:val="18"/>
        </w:rPr>
        <w:t xml:space="preserve">I have audited the consolidated and separate financial statements of </w:t>
      </w:r>
      <w:r>
        <w:rPr>
          <w:sz w:val="18"/>
          <w:szCs w:val="18"/>
        </w:rPr>
        <w:t>G Steel Public Company Limited</w:t>
      </w:r>
      <w:r w:rsidRPr="00833FC1">
        <w:rPr>
          <w:sz w:val="18"/>
          <w:szCs w:val="18"/>
        </w:rPr>
        <w:t xml:space="preserve"> and its subsidiaries</w:t>
      </w:r>
      <w:r w:rsidRPr="00833FC1">
        <w:rPr>
          <w:sz w:val="18"/>
          <w:szCs w:val="18"/>
          <w:cs/>
        </w:rPr>
        <w:t xml:space="preserve"> </w:t>
      </w:r>
      <w:r>
        <w:rPr>
          <w:sz w:val="18"/>
          <w:szCs w:val="18"/>
        </w:rPr>
        <w:t xml:space="preserve">                   </w:t>
      </w:r>
      <w:r w:rsidRPr="00833FC1">
        <w:rPr>
          <w:sz w:val="18"/>
          <w:szCs w:val="18"/>
        </w:rPr>
        <w:t xml:space="preserve">(“the Group”), and of </w:t>
      </w:r>
      <w:r>
        <w:rPr>
          <w:sz w:val="18"/>
          <w:szCs w:val="18"/>
        </w:rPr>
        <w:t>G Steel Public Company Limited</w:t>
      </w:r>
      <w:r w:rsidRPr="00833FC1">
        <w:rPr>
          <w:sz w:val="18"/>
          <w:szCs w:val="18"/>
        </w:rPr>
        <w:t xml:space="preserve"> (“the Company”), which comprise the consolidated and separate statements of financial position as at December 31, </w:t>
      </w:r>
      <w:r w:rsidR="00624F9E">
        <w:rPr>
          <w:sz w:val="18"/>
          <w:szCs w:val="18"/>
        </w:rPr>
        <w:t>2025</w:t>
      </w:r>
      <w:r w:rsidRPr="00833FC1">
        <w:rPr>
          <w:sz w:val="18"/>
          <w:szCs w:val="18"/>
        </w:rPr>
        <w:t xml:space="preserve">, and the consolidated and separate statements of comprehensive income, </w:t>
      </w:r>
      <w:r w:rsidR="00CC6A3E" w:rsidRPr="00833FC1">
        <w:rPr>
          <w:sz w:val="18"/>
          <w:szCs w:val="18"/>
        </w:rPr>
        <w:t xml:space="preserve">the consolidated and separate statements of </w:t>
      </w:r>
      <w:r w:rsidRPr="00833FC1">
        <w:rPr>
          <w:sz w:val="18"/>
          <w:szCs w:val="18"/>
        </w:rPr>
        <w:t xml:space="preserve">changes in  equity and </w:t>
      </w:r>
      <w:r w:rsidR="00CC6A3E" w:rsidRPr="00833FC1">
        <w:rPr>
          <w:sz w:val="18"/>
          <w:szCs w:val="18"/>
        </w:rPr>
        <w:t xml:space="preserve">the consolidated and separate statements of </w:t>
      </w:r>
      <w:r w:rsidRPr="00833FC1">
        <w:rPr>
          <w:sz w:val="18"/>
          <w:szCs w:val="18"/>
        </w:rPr>
        <w:t xml:space="preserve">cash flows for the year then ended, and notes to the financial statements, </w:t>
      </w:r>
      <w:r w:rsidR="00482189" w:rsidRPr="00482189">
        <w:rPr>
          <w:sz w:val="18"/>
          <w:szCs w:val="18"/>
        </w:rPr>
        <w:t>including material accounting policy information.</w:t>
      </w:r>
    </w:p>
    <w:p w14:paraId="76A56184" w14:textId="77777777" w:rsidR="00833FC1" w:rsidRPr="00833FC1" w:rsidRDefault="00833FC1" w:rsidP="00833FC1">
      <w:pPr>
        <w:spacing w:line="240" w:lineRule="atLeast"/>
        <w:ind w:right="-43"/>
        <w:jc w:val="both"/>
        <w:rPr>
          <w:sz w:val="18"/>
          <w:szCs w:val="18"/>
        </w:rPr>
      </w:pPr>
    </w:p>
    <w:p w14:paraId="419B0DEC" w14:textId="14F06FA9" w:rsidR="00833FC1" w:rsidRPr="00833FC1" w:rsidRDefault="00833FC1" w:rsidP="00833FC1">
      <w:pPr>
        <w:spacing w:line="240" w:lineRule="atLeast"/>
        <w:ind w:right="-43"/>
        <w:jc w:val="both"/>
        <w:rPr>
          <w:sz w:val="18"/>
          <w:szCs w:val="18"/>
        </w:rPr>
      </w:pPr>
      <w:r w:rsidRPr="00833FC1">
        <w:rPr>
          <w:sz w:val="18"/>
          <w:szCs w:val="18"/>
        </w:rPr>
        <w:t xml:space="preserve">In my opinion, the accompanying consolidated and separate financial statements present fairly, in all material respects, the consolidated and separate financial position of the Group and of the Company as at December 31, </w:t>
      </w:r>
      <w:r w:rsidR="00624F9E">
        <w:rPr>
          <w:sz w:val="18"/>
          <w:szCs w:val="18"/>
        </w:rPr>
        <w:t>2025</w:t>
      </w:r>
      <w:r w:rsidRPr="00833FC1">
        <w:rPr>
          <w:sz w:val="18"/>
          <w:szCs w:val="18"/>
        </w:rPr>
        <w:t>, and their consolidated and separate financial performance and cash flows for the year then ended in accordance with Thai Financial Reporting Standards.</w:t>
      </w:r>
    </w:p>
    <w:p w14:paraId="7471F212" w14:textId="77777777" w:rsidR="00833FC1" w:rsidRPr="00833FC1" w:rsidRDefault="00833FC1" w:rsidP="00833FC1">
      <w:pPr>
        <w:spacing w:line="240" w:lineRule="atLeast"/>
        <w:ind w:right="-43"/>
        <w:jc w:val="both"/>
        <w:rPr>
          <w:sz w:val="18"/>
          <w:szCs w:val="18"/>
        </w:rPr>
      </w:pPr>
    </w:p>
    <w:p w14:paraId="5260867D" w14:textId="77777777" w:rsidR="00833FC1" w:rsidRPr="00833FC1" w:rsidRDefault="00833FC1" w:rsidP="00833FC1">
      <w:pPr>
        <w:spacing w:line="240" w:lineRule="atLeast"/>
        <w:ind w:right="-43"/>
        <w:jc w:val="both"/>
        <w:rPr>
          <w:b/>
          <w:bCs/>
          <w:i/>
          <w:iCs/>
          <w:sz w:val="18"/>
          <w:szCs w:val="18"/>
        </w:rPr>
      </w:pPr>
      <w:r w:rsidRPr="00833FC1">
        <w:rPr>
          <w:b/>
          <w:bCs/>
          <w:i/>
          <w:iCs/>
          <w:sz w:val="18"/>
          <w:szCs w:val="18"/>
        </w:rPr>
        <w:t xml:space="preserve">Basis for Opinion </w:t>
      </w:r>
    </w:p>
    <w:p w14:paraId="0E036D90" w14:textId="47AC6BFF" w:rsidR="00395C9F" w:rsidRPr="00395C9F" w:rsidRDefault="00395C9F" w:rsidP="00395C9F">
      <w:pPr>
        <w:spacing w:line="240" w:lineRule="atLeast"/>
        <w:ind w:right="-43"/>
        <w:jc w:val="both"/>
        <w:rPr>
          <w:sz w:val="18"/>
          <w:szCs w:val="18"/>
        </w:rPr>
      </w:pPr>
      <w:r w:rsidRPr="00395C9F">
        <w:rPr>
          <w:sz w:val="18"/>
          <w:szCs w:val="18"/>
        </w:rPr>
        <w:t xml:space="preserve">I conducted my audits in accordance with Thai Standards on Auditing.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w:t>
      </w:r>
      <w:r w:rsidR="000E7AB9">
        <w:rPr>
          <w:sz w:val="18"/>
          <w:szCs w:val="18"/>
        </w:rPr>
        <w:t>the</w:t>
      </w:r>
      <w:r w:rsidRPr="00395C9F">
        <w:rPr>
          <w:sz w:val="18"/>
          <w:szCs w:val="18"/>
        </w:rPr>
        <w:t xml:space="preserve"> Federation of Accounting Professions (Code of Ethics for Professional Accountants) that are relevant to my audits of the consolidated and separate financial statements, and I have fulfilled my other ethical responsibilities in accordance with the Code of Ethics for Professional Accountants. I believe that the audit evidence I have obtained is sufficient and appropriate to provide a basis for my opinion.</w:t>
      </w:r>
    </w:p>
    <w:p w14:paraId="0BE493F8" w14:textId="77777777" w:rsidR="00395C9F" w:rsidRDefault="00395C9F" w:rsidP="00A50EB9">
      <w:pPr>
        <w:pStyle w:val="E"/>
        <w:spacing w:line="240" w:lineRule="atLeast"/>
        <w:ind w:left="0" w:right="47"/>
        <w:jc w:val="both"/>
        <w:rPr>
          <w:rFonts w:ascii="Times New Roman" w:hAnsi="Times New Roman" w:cs="Times New Roman"/>
          <w:b/>
          <w:bCs/>
          <w:i/>
          <w:iCs/>
          <w:sz w:val="18"/>
          <w:szCs w:val="18"/>
          <w:lang w:val="en-US"/>
        </w:rPr>
      </w:pPr>
    </w:p>
    <w:p w14:paraId="0B54BD54" w14:textId="77777777" w:rsidR="00442461" w:rsidRDefault="00442461" w:rsidP="005E38C7">
      <w:pPr>
        <w:spacing w:before="80" w:line="240" w:lineRule="atLeast"/>
        <w:ind w:right="-43"/>
        <w:jc w:val="both"/>
        <w:rPr>
          <w:b/>
          <w:bCs/>
          <w:i/>
          <w:iCs/>
          <w:sz w:val="18"/>
          <w:szCs w:val="18"/>
          <w:lang w:val="en-US" w:bidi="th-TH"/>
        </w:rPr>
      </w:pPr>
      <w:r w:rsidRPr="00442461">
        <w:rPr>
          <w:b/>
          <w:bCs/>
          <w:i/>
          <w:iCs/>
          <w:sz w:val="18"/>
          <w:szCs w:val="18"/>
          <w:lang w:val="en-US" w:bidi="th-TH"/>
        </w:rPr>
        <w:t xml:space="preserve">Material Uncertainty Related to Going Concern </w:t>
      </w:r>
    </w:p>
    <w:p w14:paraId="528E0F50" w14:textId="5831B724" w:rsidR="00615ADD" w:rsidRPr="00020862" w:rsidRDefault="007A1872" w:rsidP="00615ADD">
      <w:pPr>
        <w:spacing w:before="80" w:line="240" w:lineRule="atLeast"/>
        <w:ind w:right="-43"/>
        <w:jc w:val="both"/>
        <w:rPr>
          <w:sz w:val="18"/>
          <w:szCs w:val="18"/>
          <w:lang w:val="en-US"/>
        </w:rPr>
      </w:pPr>
      <w:r w:rsidRPr="006A568F">
        <w:rPr>
          <w:sz w:val="18"/>
          <w:szCs w:val="18"/>
        </w:rPr>
        <w:t>I draw attention to</w:t>
      </w:r>
      <w:r w:rsidR="00327F98">
        <w:rPr>
          <w:sz w:val="18"/>
          <w:szCs w:val="18"/>
        </w:rPr>
        <w:t xml:space="preserve"> </w:t>
      </w:r>
      <w:r w:rsidR="00327F98" w:rsidRPr="00BF1D68">
        <w:rPr>
          <w:sz w:val="18"/>
          <w:szCs w:val="18"/>
        </w:rPr>
        <w:t xml:space="preserve">Note 1 to the financial statements, as at </w:t>
      </w:r>
      <w:r w:rsidR="00327F98">
        <w:rPr>
          <w:rFonts w:cs="Angsana New"/>
          <w:sz w:val="18"/>
          <w:szCs w:val="22"/>
          <w:lang w:val="en-US" w:bidi="th-TH"/>
        </w:rPr>
        <w:t>December 31</w:t>
      </w:r>
      <w:r w:rsidR="00327F98" w:rsidRPr="00BF1D68">
        <w:rPr>
          <w:sz w:val="18"/>
          <w:szCs w:val="18"/>
        </w:rPr>
        <w:t xml:space="preserve">, </w:t>
      </w:r>
      <w:r w:rsidR="00624F9E">
        <w:rPr>
          <w:sz w:val="18"/>
          <w:szCs w:val="18"/>
        </w:rPr>
        <w:t>2025</w:t>
      </w:r>
      <w:r w:rsidR="00327F98" w:rsidRPr="00BF1D68">
        <w:rPr>
          <w:sz w:val="18"/>
          <w:szCs w:val="18"/>
        </w:rPr>
        <w:t xml:space="preserve">, the Group’s total current liabilities exceeded its total current assets by </w:t>
      </w:r>
      <w:r w:rsidR="00327F98" w:rsidRPr="00682E8D">
        <w:rPr>
          <w:sz w:val="18"/>
          <w:szCs w:val="18"/>
        </w:rPr>
        <w:t xml:space="preserve">Baht </w:t>
      </w:r>
      <w:r w:rsidR="00C7302F" w:rsidRPr="00682E8D">
        <w:rPr>
          <w:sz w:val="18"/>
          <w:szCs w:val="18"/>
        </w:rPr>
        <w:t>5,594</w:t>
      </w:r>
      <w:r w:rsidR="00327F98" w:rsidRPr="00682E8D">
        <w:rPr>
          <w:sz w:val="18"/>
          <w:szCs w:val="18"/>
        </w:rPr>
        <w:t xml:space="preserve"> million (as at December 31, 202</w:t>
      </w:r>
      <w:r w:rsidR="00624F9E" w:rsidRPr="00682E8D">
        <w:rPr>
          <w:sz w:val="18"/>
          <w:szCs w:val="18"/>
        </w:rPr>
        <w:t>4</w:t>
      </w:r>
      <w:r w:rsidR="00327F98" w:rsidRPr="00682E8D">
        <w:rPr>
          <w:sz w:val="18"/>
          <w:szCs w:val="18"/>
        </w:rPr>
        <w:t xml:space="preserve"> by Baht </w:t>
      </w:r>
      <w:r w:rsidR="00624F9E" w:rsidRPr="00682E8D">
        <w:rPr>
          <w:sz w:val="18"/>
          <w:szCs w:val="18"/>
        </w:rPr>
        <w:t xml:space="preserve">4,788 </w:t>
      </w:r>
      <w:r w:rsidR="00327F98" w:rsidRPr="00682E8D">
        <w:rPr>
          <w:sz w:val="18"/>
          <w:szCs w:val="18"/>
        </w:rPr>
        <w:t xml:space="preserve">million) and it had deficit of Baht </w:t>
      </w:r>
      <w:r w:rsidR="00C7302F" w:rsidRPr="00682E8D">
        <w:rPr>
          <w:sz w:val="18"/>
          <w:szCs w:val="18"/>
        </w:rPr>
        <w:t>28,126</w:t>
      </w:r>
      <w:r w:rsidR="00327F98" w:rsidRPr="00682E8D">
        <w:rPr>
          <w:sz w:val="18"/>
          <w:szCs w:val="18"/>
        </w:rPr>
        <w:t xml:space="preserve"> million (as</w:t>
      </w:r>
      <w:r w:rsidR="00327F98" w:rsidRPr="0059257C">
        <w:rPr>
          <w:sz w:val="18"/>
          <w:szCs w:val="18"/>
        </w:rPr>
        <w:t xml:space="preserve"> at December 31, 202</w:t>
      </w:r>
      <w:r w:rsidR="00624F9E">
        <w:rPr>
          <w:sz w:val="18"/>
          <w:szCs w:val="18"/>
        </w:rPr>
        <w:t>4</w:t>
      </w:r>
      <w:r w:rsidR="00327F98" w:rsidRPr="0059257C">
        <w:rPr>
          <w:sz w:val="18"/>
          <w:szCs w:val="18"/>
        </w:rPr>
        <w:t xml:space="preserve"> of Baht </w:t>
      </w:r>
      <w:r w:rsidR="00624F9E" w:rsidRPr="00624F9E">
        <w:rPr>
          <w:sz w:val="18"/>
          <w:szCs w:val="18"/>
        </w:rPr>
        <w:t xml:space="preserve">26,564 </w:t>
      </w:r>
      <w:r w:rsidR="00327F98" w:rsidRPr="0059257C">
        <w:rPr>
          <w:sz w:val="18"/>
          <w:szCs w:val="18"/>
        </w:rPr>
        <w:t xml:space="preserve">million). </w:t>
      </w:r>
      <w:r w:rsidR="005E38C7" w:rsidRPr="00F05CD3">
        <w:rPr>
          <w:sz w:val="18"/>
          <w:szCs w:val="18"/>
        </w:rPr>
        <w:t xml:space="preserve">The Group’s ability to continue its operations as a going concern may depend on its success in compliance with restructuring plan and finding source of capital and the management’s ability to manage the Group’s future operations. These circumstances may give rise significant doubts as to the Group’s ability to continue its operations as a going concern. </w:t>
      </w:r>
      <w:r w:rsidR="005E38C7" w:rsidRPr="00F05CD3">
        <w:rPr>
          <w:sz w:val="18"/>
          <w:szCs w:val="18"/>
          <w:lang w:val="en-US"/>
        </w:rPr>
        <w:t>In this regard</w:t>
      </w:r>
      <w:r w:rsidR="005E38C7" w:rsidRPr="00F05CD3">
        <w:rPr>
          <w:sz w:val="18"/>
          <w:szCs w:val="18"/>
        </w:rPr>
        <w:t xml:space="preserve">, the Company has taken certain actions as discussed in Note 1.3 to the financial statements such as obtaining </w:t>
      </w:r>
      <w:r w:rsidR="005E38C7" w:rsidRPr="00F05CD3">
        <w:rPr>
          <w:sz w:val="18"/>
          <w:szCs w:val="18"/>
          <w:lang w:val="en-US"/>
        </w:rPr>
        <w:t xml:space="preserve">short-term and long-term </w:t>
      </w:r>
      <w:r w:rsidR="005E38C7" w:rsidRPr="00F05CD3">
        <w:rPr>
          <w:sz w:val="18"/>
          <w:szCs w:val="18"/>
        </w:rPr>
        <w:t>credit facilities</w:t>
      </w:r>
      <w:r w:rsidR="00615ADD" w:rsidRPr="00F05CD3">
        <w:rPr>
          <w:sz w:val="18"/>
          <w:szCs w:val="18"/>
        </w:rPr>
        <w:t>.</w:t>
      </w:r>
      <w:r w:rsidR="005E38C7" w:rsidRPr="00F05CD3">
        <w:rPr>
          <w:sz w:val="18"/>
          <w:szCs w:val="18"/>
        </w:rPr>
        <w:t xml:space="preserve"> </w:t>
      </w:r>
      <w:r w:rsidR="00615ADD" w:rsidRPr="00F05CD3">
        <w:rPr>
          <w:sz w:val="18"/>
          <w:szCs w:val="18"/>
        </w:rPr>
        <w:t xml:space="preserve">In addition, </w:t>
      </w:r>
      <w:r w:rsidR="00AD6A5A">
        <w:rPr>
          <w:sz w:val="18"/>
          <w:szCs w:val="18"/>
        </w:rPr>
        <w:t>t</w:t>
      </w:r>
      <w:r w:rsidR="00AD6A5A" w:rsidRPr="00AD6A5A">
        <w:rPr>
          <w:sz w:val="18"/>
          <w:szCs w:val="18"/>
        </w:rPr>
        <w:t>he Company has already initiated a capital investment project of Baht 3,000 million</w:t>
      </w:r>
      <w:r w:rsidR="00AD6A5A" w:rsidRPr="00AD6A5A">
        <w:rPr>
          <w:sz w:val="18"/>
          <w:szCs w:val="18"/>
        </w:rPr>
        <w:t xml:space="preserve"> </w:t>
      </w:r>
      <w:r w:rsidR="00615ADD" w:rsidRPr="00F05CD3">
        <w:rPr>
          <w:sz w:val="18"/>
          <w:szCs w:val="18"/>
        </w:rPr>
        <w:t xml:space="preserve">including </w:t>
      </w:r>
      <w:r w:rsidR="00615ADD" w:rsidRPr="00F05CD3">
        <w:rPr>
          <w:sz w:val="18"/>
          <w:szCs w:val="18"/>
          <w:lang w:val="en-US"/>
        </w:rPr>
        <w:t xml:space="preserve">improving </w:t>
      </w:r>
      <w:r w:rsidR="00615ADD" w:rsidRPr="00F05CD3">
        <w:rPr>
          <w:sz w:val="18"/>
          <w:szCs w:val="18"/>
        </w:rPr>
        <w:t xml:space="preserve">sales to continue its operation as usual. Hence, the management firmly believes that the preparation of such financial statements on going concern basis is appropriate. </w:t>
      </w:r>
      <w:r w:rsidR="00615ADD" w:rsidRPr="00F05CD3">
        <w:rPr>
          <w:sz w:val="18"/>
          <w:szCs w:val="18"/>
          <w:lang w:val="en-US"/>
        </w:rPr>
        <w:t>However, my opinion is not modified in respect of this matter.</w:t>
      </w:r>
    </w:p>
    <w:p w14:paraId="7216D243" w14:textId="77777777" w:rsidR="00393101" w:rsidRDefault="00393101" w:rsidP="00393101">
      <w:pPr>
        <w:pStyle w:val="E"/>
        <w:spacing w:line="240" w:lineRule="atLeast"/>
        <w:ind w:left="0" w:right="47"/>
        <w:jc w:val="both"/>
        <w:rPr>
          <w:rFonts w:ascii="Times New Roman" w:hAnsi="Times New Roman" w:cs="Times New Roman"/>
          <w:b/>
          <w:bCs/>
          <w:i/>
          <w:iCs/>
          <w:sz w:val="18"/>
          <w:szCs w:val="18"/>
          <w:lang w:val="en-US"/>
        </w:rPr>
      </w:pPr>
    </w:p>
    <w:p w14:paraId="3F5DC4E2" w14:textId="1FDAAC45" w:rsidR="007A1872" w:rsidRPr="005E38C7" w:rsidRDefault="007A1872" w:rsidP="00DD7A66">
      <w:pPr>
        <w:tabs>
          <w:tab w:val="left" w:pos="360"/>
        </w:tabs>
        <w:spacing w:before="80" w:line="240" w:lineRule="atLeast"/>
        <w:ind w:left="360" w:right="-43" w:hanging="360"/>
        <w:jc w:val="both"/>
        <w:rPr>
          <w:sz w:val="18"/>
          <w:szCs w:val="18"/>
        </w:rPr>
      </w:pPr>
    </w:p>
    <w:p w14:paraId="18CADDA3" w14:textId="696990B3" w:rsidR="00A50EB9" w:rsidRPr="00053A43" w:rsidRDefault="00A50EB9" w:rsidP="009631DE">
      <w:pPr>
        <w:spacing w:before="80" w:line="240" w:lineRule="atLeast"/>
        <w:jc w:val="both"/>
        <w:rPr>
          <w:sz w:val="18"/>
          <w:szCs w:val="18"/>
          <w:lang w:val="en-US" w:bidi="th-TH"/>
        </w:rPr>
      </w:pPr>
    </w:p>
    <w:p w14:paraId="1767C384" w14:textId="57C16B58" w:rsidR="00BE6B37" w:rsidRPr="00020862" w:rsidRDefault="00BE6B37" w:rsidP="00BE6B37">
      <w:pPr>
        <w:spacing w:line="240" w:lineRule="atLeast"/>
        <w:ind w:right="-43"/>
        <w:jc w:val="both"/>
        <w:rPr>
          <w:sz w:val="18"/>
          <w:szCs w:val="18"/>
        </w:rPr>
      </w:pPr>
    </w:p>
    <w:p w14:paraId="2AE94568" w14:textId="77777777" w:rsidR="00020862" w:rsidRDefault="00020862" w:rsidP="00020862">
      <w:pPr>
        <w:pStyle w:val="E"/>
        <w:spacing w:line="240" w:lineRule="atLeast"/>
        <w:ind w:left="0" w:right="47"/>
        <w:jc w:val="both"/>
        <w:rPr>
          <w:rFonts w:ascii="Times New Roman" w:hAnsi="Times New Roman" w:cs="Times New Roman"/>
          <w:b/>
          <w:bCs/>
          <w:i/>
          <w:iCs/>
          <w:sz w:val="18"/>
          <w:szCs w:val="18"/>
          <w:lang w:val="en-US"/>
        </w:rPr>
        <w:sectPr w:rsidR="00020862" w:rsidSect="005A2B3D">
          <w:headerReference w:type="default" r:id="rId10"/>
          <w:footerReference w:type="default" r:id="rId11"/>
          <w:headerReference w:type="first" r:id="rId12"/>
          <w:pgSz w:w="11909" w:h="16834" w:code="9"/>
          <w:pgMar w:top="1440" w:right="1008" w:bottom="576" w:left="1440" w:header="576" w:footer="475" w:gutter="0"/>
          <w:cols w:space="720"/>
          <w:titlePg/>
          <w:docGrid w:linePitch="360"/>
        </w:sectPr>
      </w:pPr>
    </w:p>
    <w:p w14:paraId="50999A73" w14:textId="77777777" w:rsidR="005B750D" w:rsidRDefault="005B750D" w:rsidP="00505E0D">
      <w:pPr>
        <w:pStyle w:val="E"/>
        <w:spacing w:line="240" w:lineRule="atLeast"/>
        <w:ind w:left="0" w:right="47"/>
        <w:jc w:val="both"/>
        <w:rPr>
          <w:rFonts w:ascii="Times New Roman" w:hAnsi="Times New Roman" w:cs="Times New Roman"/>
          <w:b/>
          <w:bCs/>
          <w:i/>
          <w:iCs/>
          <w:sz w:val="18"/>
          <w:szCs w:val="18"/>
          <w:lang w:val="en-US"/>
        </w:rPr>
      </w:pPr>
    </w:p>
    <w:p w14:paraId="149E5DED" w14:textId="77777777" w:rsidR="00D177BC" w:rsidRDefault="00D177BC" w:rsidP="00505E0D">
      <w:pPr>
        <w:pStyle w:val="E"/>
        <w:spacing w:line="240" w:lineRule="atLeast"/>
        <w:ind w:left="0" w:right="47"/>
        <w:jc w:val="both"/>
        <w:rPr>
          <w:rFonts w:ascii="Times New Roman" w:hAnsi="Times New Roman" w:cs="Times New Roman"/>
          <w:b/>
          <w:bCs/>
          <w:i/>
          <w:iCs/>
          <w:sz w:val="18"/>
          <w:szCs w:val="18"/>
          <w:lang w:val="en-US"/>
        </w:rPr>
      </w:pPr>
    </w:p>
    <w:p w14:paraId="0785A2D8" w14:textId="77777777" w:rsidR="00B63C20" w:rsidRDefault="00B63C20" w:rsidP="00505E0D">
      <w:pPr>
        <w:pStyle w:val="E"/>
        <w:spacing w:line="240" w:lineRule="atLeast"/>
        <w:ind w:left="0" w:right="47"/>
        <w:jc w:val="both"/>
        <w:rPr>
          <w:rFonts w:ascii="Times New Roman" w:hAnsi="Times New Roman" w:cs="Times New Roman"/>
          <w:b/>
          <w:bCs/>
          <w:i/>
          <w:iCs/>
          <w:sz w:val="18"/>
          <w:szCs w:val="18"/>
          <w:lang w:val="en-US"/>
        </w:rPr>
      </w:pPr>
    </w:p>
    <w:p w14:paraId="02AB8A25" w14:textId="6414A833" w:rsidR="00833FC1" w:rsidRPr="00505E0D" w:rsidRDefault="00833FC1" w:rsidP="00505E0D">
      <w:pPr>
        <w:pStyle w:val="E"/>
        <w:spacing w:line="240" w:lineRule="atLeast"/>
        <w:ind w:left="0" w:right="47"/>
        <w:jc w:val="both"/>
        <w:rPr>
          <w:rFonts w:ascii="Times New Roman" w:hAnsi="Times New Roman" w:cs="Times New Roman"/>
          <w:b/>
          <w:bCs/>
          <w:i/>
          <w:iCs/>
          <w:sz w:val="18"/>
          <w:szCs w:val="18"/>
          <w:lang w:val="en-US"/>
        </w:rPr>
      </w:pPr>
      <w:r w:rsidRPr="00505E0D">
        <w:rPr>
          <w:rFonts w:ascii="Times New Roman" w:hAnsi="Times New Roman" w:cs="Times New Roman"/>
          <w:b/>
          <w:bCs/>
          <w:i/>
          <w:iCs/>
          <w:sz w:val="18"/>
          <w:szCs w:val="18"/>
          <w:lang w:val="en-US"/>
        </w:rPr>
        <w:t xml:space="preserve">Key Audit Matter </w:t>
      </w:r>
    </w:p>
    <w:p w14:paraId="09DF5DEC" w14:textId="48B297E3" w:rsidR="00833FC1" w:rsidRPr="00505E0D" w:rsidRDefault="00833FC1" w:rsidP="00E86D0A">
      <w:pPr>
        <w:spacing w:before="80" w:line="240" w:lineRule="atLeast"/>
        <w:ind w:right="-43"/>
        <w:jc w:val="both"/>
        <w:rPr>
          <w:sz w:val="18"/>
          <w:szCs w:val="18"/>
          <w:lang w:val="en-US"/>
        </w:rPr>
      </w:pPr>
      <w:r w:rsidRPr="00505E0D">
        <w:rPr>
          <w:sz w:val="18"/>
          <w:szCs w:val="18"/>
          <w:lang w:val="en-US"/>
        </w:rPr>
        <w:t xml:space="preserve">Key audit matter </w:t>
      </w:r>
      <w:r w:rsidR="009669CA">
        <w:rPr>
          <w:sz w:val="18"/>
          <w:szCs w:val="18"/>
          <w:lang w:val="en-US"/>
        </w:rPr>
        <w:t>is</w:t>
      </w:r>
      <w:r w:rsidRPr="00505E0D">
        <w:rPr>
          <w:sz w:val="18"/>
          <w:szCs w:val="18"/>
          <w:lang w:val="en-US"/>
        </w:rPr>
        <w:t xml:space="preserve"> th</w:t>
      </w:r>
      <w:r w:rsidR="00EB1681">
        <w:rPr>
          <w:sz w:val="18"/>
          <w:szCs w:val="18"/>
          <w:lang w:val="en-US"/>
        </w:rPr>
        <w:t>e</w:t>
      </w:r>
      <w:r w:rsidRPr="00505E0D">
        <w:rPr>
          <w:sz w:val="18"/>
          <w:szCs w:val="18"/>
          <w:lang w:val="en-US"/>
        </w:rPr>
        <w:t xml:space="preserve"> matter that, in my professional judgment, w</w:t>
      </w:r>
      <w:r w:rsidR="009669CA">
        <w:rPr>
          <w:sz w:val="18"/>
          <w:szCs w:val="18"/>
          <w:lang w:val="en-US"/>
        </w:rPr>
        <w:t>as</w:t>
      </w:r>
      <w:r w:rsidRPr="00505E0D">
        <w:rPr>
          <w:sz w:val="18"/>
          <w:szCs w:val="18"/>
          <w:lang w:val="en-US"/>
        </w:rPr>
        <w:t xml:space="preserve"> of most significance in my audits of the consolidated and separate </w:t>
      </w:r>
      <w:r w:rsidRPr="00E86D0A">
        <w:rPr>
          <w:sz w:val="18"/>
          <w:szCs w:val="18"/>
        </w:rPr>
        <w:t>financial</w:t>
      </w:r>
      <w:r w:rsidRPr="00505E0D">
        <w:rPr>
          <w:sz w:val="18"/>
          <w:szCs w:val="18"/>
          <w:lang w:val="en-US"/>
        </w:rPr>
        <w:t xml:space="preserve"> statements of the current period. Th</w:t>
      </w:r>
      <w:r w:rsidR="009669CA">
        <w:rPr>
          <w:sz w:val="18"/>
          <w:szCs w:val="18"/>
          <w:lang w:val="en-US"/>
        </w:rPr>
        <w:t>i</w:t>
      </w:r>
      <w:r w:rsidRPr="00505E0D">
        <w:rPr>
          <w:sz w:val="18"/>
          <w:szCs w:val="18"/>
          <w:lang w:val="en-US"/>
        </w:rPr>
        <w:t>s matter w</w:t>
      </w:r>
      <w:r w:rsidR="009669CA">
        <w:rPr>
          <w:sz w:val="18"/>
          <w:szCs w:val="18"/>
          <w:lang w:val="en-US"/>
        </w:rPr>
        <w:t>as</w:t>
      </w:r>
      <w:r w:rsidRPr="00505E0D">
        <w:rPr>
          <w:sz w:val="18"/>
          <w:szCs w:val="18"/>
          <w:lang w:val="en-US"/>
        </w:rPr>
        <w:t xml:space="preserve"> addressed in the context of </w:t>
      </w:r>
      <w:r w:rsidR="00106C6C">
        <w:rPr>
          <w:sz w:val="18"/>
          <w:szCs w:val="18"/>
          <w:lang w:val="en-US"/>
        </w:rPr>
        <w:t>my</w:t>
      </w:r>
      <w:r w:rsidRPr="00505E0D">
        <w:rPr>
          <w:sz w:val="18"/>
          <w:szCs w:val="18"/>
          <w:lang w:val="en-US"/>
        </w:rPr>
        <w:t xml:space="preserve"> audit of the consolidated and separate financial statements as a whole, and in forming my opinion thereon, and I do not provide a separate opinion on th</w:t>
      </w:r>
      <w:r w:rsidR="009669CA">
        <w:rPr>
          <w:sz w:val="18"/>
          <w:szCs w:val="18"/>
          <w:lang w:val="en-US"/>
        </w:rPr>
        <w:t>i</w:t>
      </w:r>
      <w:r w:rsidRPr="00505E0D">
        <w:rPr>
          <w:sz w:val="18"/>
          <w:szCs w:val="18"/>
          <w:lang w:val="en-US"/>
        </w:rPr>
        <w:t>s matter.</w:t>
      </w:r>
    </w:p>
    <w:p w14:paraId="323FE2BD" w14:textId="0726F343" w:rsidR="00020862" w:rsidRPr="00020862" w:rsidRDefault="00020862" w:rsidP="00BE6B37">
      <w:pPr>
        <w:spacing w:line="240" w:lineRule="atLeast"/>
        <w:ind w:right="-43"/>
        <w:jc w:val="both"/>
        <w:rPr>
          <w:sz w:val="18"/>
          <w:szCs w:val="18"/>
        </w:rPr>
      </w:pPr>
    </w:p>
    <w:tbl>
      <w:tblPr>
        <w:tblStyle w:val="TableGrid"/>
        <w:tblW w:w="9535" w:type="dxa"/>
        <w:tblLook w:val="04A0" w:firstRow="1" w:lastRow="0" w:firstColumn="1" w:lastColumn="0" w:noHBand="0" w:noVBand="1"/>
      </w:tblPr>
      <w:tblGrid>
        <w:gridCol w:w="4765"/>
        <w:gridCol w:w="4770"/>
      </w:tblGrid>
      <w:tr w:rsidR="00020862" w:rsidRPr="00020862" w14:paraId="44FF0B93" w14:textId="77777777" w:rsidTr="0065495E">
        <w:tc>
          <w:tcPr>
            <w:tcW w:w="4765" w:type="dxa"/>
          </w:tcPr>
          <w:p w14:paraId="7F58CD82" w14:textId="77777777" w:rsidR="00020862" w:rsidRPr="00020862" w:rsidRDefault="00020862" w:rsidP="00DA25DC">
            <w:pPr>
              <w:spacing w:before="120" w:after="120"/>
              <w:ind w:right="-43"/>
              <w:jc w:val="center"/>
              <w:rPr>
                <w:b/>
                <w:bCs/>
                <w:sz w:val="18"/>
                <w:szCs w:val="18"/>
              </w:rPr>
            </w:pPr>
            <w:r w:rsidRPr="00020862">
              <w:rPr>
                <w:b/>
                <w:bCs/>
                <w:sz w:val="18"/>
                <w:szCs w:val="18"/>
              </w:rPr>
              <w:t>Key Audit Matter Details</w:t>
            </w:r>
          </w:p>
        </w:tc>
        <w:tc>
          <w:tcPr>
            <w:tcW w:w="4770" w:type="dxa"/>
          </w:tcPr>
          <w:p w14:paraId="0CD0E572" w14:textId="77777777" w:rsidR="00020862" w:rsidRPr="00020862" w:rsidRDefault="00020862" w:rsidP="00DA25DC">
            <w:pPr>
              <w:spacing w:before="120" w:after="120"/>
              <w:ind w:right="-43"/>
              <w:jc w:val="center"/>
              <w:rPr>
                <w:b/>
                <w:bCs/>
                <w:sz w:val="18"/>
                <w:szCs w:val="18"/>
              </w:rPr>
            </w:pPr>
            <w:r w:rsidRPr="00020862">
              <w:rPr>
                <w:b/>
                <w:bCs/>
                <w:sz w:val="18"/>
                <w:szCs w:val="18"/>
              </w:rPr>
              <w:t>Auditor’s Approach</w:t>
            </w:r>
          </w:p>
        </w:tc>
      </w:tr>
      <w:tr w:rsidR="00393101" w:rsidRPr="00020862" w14:paraId="4153F0C7" w14:textId="77777777" w:rsidTr="0065495E">
        <w:tc>
          <w:tcPr>
            <w:tcW w:w="4765" w:type="dxa"/>
          </w:tcPr>
          <w:p w14:paraId="2933144E" w14:textId="31B7CD72" w:rsidR="00393101" w:rsidRPr="00C7302F" w:rsidRDefault="00393101" w:rsidP="00393101">
            <w:pPr>
              <w:pStyle w:val="ps-000-normal"/>
              <w:spacing w:before="160" w:after="0" w:line="240" w:lineRule="atLeast"/>
              <w:ind w:right="138"/>
              <w:rPr>
                <w:rFonts w:ascii="Times New Roman" w:hAnsi="Times New Roman" w:cs="Times New Roman"/>
                <w:b/>
                <w:bCs/>
                <w:i/>
                <w:iCs/>
                <w:color w:val="auto"/>
                <w:sz w:val="18"/>
                <w:szCs w:val="18"/>
              </w:rPr>
            </w:pPr>
            <w:r w:rsidRPr="00C7302F">
              <w:rPr>
                <w:rFonts w:ascii="Times New Roman" w:hAnsi="Times New Roman" w:cs="Times New Roman"/>
                <w:b/>
                <w:bCs/>
                <w:i/>
                <w:iCs/>
                <w:color w:val="auto"/>
                <w:sz w:val="18"/>
                <w:szCs w:val="18"/>
              </w:rPr>
              <w:t xml:space="preserve">Assessment of impairment loss on property, plant and equipment </w:t>
            </w:r>
          </w:p>
          <w:p w14:paraId="279ECD21" w14:textId="77777777" w:rsidR="00393101" w:rsidRPr="00C7302F" w:rsidRDefault="00393101" w:rsidP="00393101">
            <w:pPr>
              <w:pStyle w:val="ps-000-normal"/>
              <w:spacing w:after="0" w:line="240" w:lineRule="atLeast"/>
              <w:ind w:right="138"/>
              <w:jc w:val="both"/>
              <w:rPr>
                <w:rFonts w:ascii="Times New Roman" w:hAnsi="Times New Roman" w:cs="Times New Roman"/>
                <w:color w:val="auto"/>
                <w:sz w:val="18"/>
                <w:szCs w:val="18"/>
              </w:rPr>
            </w:pPr>
          </w:p>
          <w:p w14:paraId="0D1DFABE" w14:textId="77777777" w:rsidR="00DE7F27" w:rsidRPr="00CD6C19" w:rsidRDefault="00DE7F27" w:rsidP="00DE7F27">
            <w:pPr>
              <w:pStyle w:val="ps-000-normal"/>
              <w:spacing w:after="0" w:line="240" w:lineRule="atLeast"/>
              <w:ind w:right="138"/>
              <w:jc w:val="thaiDistribute"/>
              <w:rPr>
                <w:rFonts w:ascii="Times New Roman" w:hAnsi="Times New Roman" w:cs="Times New Roman"/>
                <w:color w:val="auto"/>
                <w:sz w:val="18"/>
                <w:szCs w:val="18"/>
                <w:lang w:val="en-GB" w:eastAsia="en-GB" w:bidi="ar-SA"/>
              </w:rPr>
            </w:pPr>
            <w:r w:rsidRPr="00CD6C19">
              <w:rPr>
                <w:rFonts w:ascii="Times New Roman" w:hAnsi="Times New Roman" w:cs="Times New Roman"/>
                <w:color w:val="auto"/>
                <w:sz w:val="18"/>
                <w:szCs w:val="18"/>
                <w:lang w:val="en-GB" w:eastAsia="en-GB" w:bidi="ar-SA"/>
              </w:rPr>
              <w:t>The Company has significant property, plant and equipment which are stated at cost less accumulated depreciation and allowance for impairment losses.</w:t>
            </w:r>
          </w:p>
          <w:p w14:paraId="522902D8" w14:textId="77777777" w:rsidR="00DE7F27" w:rsidRPr="00CD6C19" w:rsidRDefault="00DE7F27" w:rsidP="00DE7F27">
            <w:pPr>
              <w:pStyle w:val="ps-000-normal"/>
              <w:spacing w:after="0" w:line="240" w:lineRule="atLeast"/>
              <w:ind w:right="138"/>
              <w:jc w:val="thaiDistribute"/>
              <w:rPr>
                <w:rFonts w:ascii="Times New Roman" w:hAnsi="Times New Roman" w:cs="Times New Roman"/>
                <w:color w:val="auto"/>
                <w:sz w:val="18"/>
                <w:szCs w:val="18"/>
                <w:lang w:val="en-GB" w:eastAsia="en-GB" w:bidi="ar-SA"/>
              </w:rPr>
            </w:pPr>
          </w:p>
          <w:p w14:paraId="0A5EFEAD" w14:textId="50828840" w:rsidR="00DE7F27" w:rsidRPr="00CD6C19" w:rsidRDefault="00DE7F27" w:rsidP="00DE7F27">
            <w:pPr>
              <w:spacing w:line="240" w:lineRule="atLeast"/>
              <w:ind w:right="138"/>
              <w:jc w:val="thaiDistribute"/>
              <w:rPr>
                <w:sz w:val="18"/>
                <w:szCs w:val="18"/>
                <w:lang w:eastAsia="en-GB"/>
              </w:rPr>
            </w:pPr>
            <w:r w:rsidRPr="00CD6C19">
              <w:rPr>
                <w:sz w:val="18"/>
                <w:szCs w:val="18"/>
                <w:lang w:eastAsia="en-GB"/>
              </w:rPr>
              <w:t xml:space="preserve">The management assesses the impairment </w:t>
            </w:r>
            <w:r w:rsidRPr="00CD6C19">
              <w:rPr>
                <w:sz w:val="18"/>
                <w:szCs w:val="18"/>
                <w:lang w:val="en-US" w:eastAsia="en-GB"/>
              </w:rPr>
              <w:t xml:space="preserve">test </w:t>
            </w:r>
            <w:r w:rsidRPr="00CD6C19">
              <w:rPr>
                <w:sz w:val="18"/>
                <w:szCs w:val="18"/>
                <w:lang w:eastAsia="en-GB"/>
              </w:rPr>
              <w:t>on property, plant and equipment when they have an impairment indication by using the estimated recoverable amounts</w:t>
            </w:r>
            <w:r>
              <w:rPr>
                <w:sz w:val="18"/>
                <w:szCs w:val="18"/>
                <w:lang w:eastAsia="en-GB"/>
              </w:rPr>
              <w:t xml:space="preserve">. </w:t>
            </w:r>
            <w:r w:rsidRPr="00CD6C19">
              <w:rPr>
                <w:sz w:val="18"/>
                <w:szCs w:val="18"/>
                <w:lang w:eastAsia="en-GB"/>
              </w:rPr>
              <w:t>The recoverable amounts</w:t>
            </w:r>
            <w:r>
              <w:t xml:space="preserve"> </w:t>
            </w:r>
            <w:r>
              <w:rPr>
                <w:sz w:val="18"/>
                <w:szCs w:val="18"/>
                <w:lang w:eastAsia="en-GB"/>
              </w:rPr>
              <w:t xml:space="preserve">are assessed by </w:t>
            </w:r>
            <w:r w:rsidR="00547BF2">
              <w:rPr>
                <w:sz w:val="18"/>
                <w:szCs w:val="18"/>
                <w:lang w:eastAsia="en-GB"/>
              </w:rPr>
              <w:t>the management and</w:t>
            </w:r>
            <w:r w:rsidR="00547BF2" w:rsidRPr="00CD6C19">
              <w:rPr>
                <w:sz w:val="18"/>
                <w:szCs w:val="18"/>
                <w:lang w:eastAsia="en-GB"/>
              </w:rPr>
              <w:t xml:space="preserve"> </w:t>
            </w:r>
            <w:r w:rsidRPr="00CD6C19">
              <w:rPr>
                <w:sz w:val="18"/>
                <w:szCs w:val="18"/>
                <w:lang w:eastAsia="en-GB"/>
              </w:rPr>
              <w:t>a</w:t>
            </w:r>
            <w:r w:rsidRPr="00CD6C19">
              <w:rPr>
                <w:rFonts w:cs="Angsana New"/>
                <w:sz w:val="18"/>
                <w:szCs w:val="22"/>
                <w:lang w:val="en-US" w:eastAsia="en-GB" w:bidi="th-TH"/>
              </w:rPr>
              <w:t>n independent</w:t>
            </w:r>
            <w:r w:rsidRPr="00CD6C19">
              <w:rPr>
                <w:sz w:val="18"/>
                <w:szCs w:val="18"/>
                <w:lang w:eastAsia="en-GB"/>
              </w:rPr>
              <w:t xml:space="preserve"> professional expert </w:t>
            </w:r>
            <w:r>
              <w:rPr>
                <w:sz w:val="18"/>
                <w:szCs w:val="18"/>
                <w:lang w:eastAsia="en-GB"/>
              </w:rPr>
              <w:t xml:space="preserve">engaged by the management </w:t>
            </w:r>
            <w:r w:rsidRPr="00396FC2">
              <w:rPr>
                <w:sz w:val="18"/>
                <w:szCs w:val="18"/>
                <w:lang w:eastAsia="en-GB"/>
              </w:rPr>
              <w:t xml:space="preserve">based on its value in use, determined by discounting future cash flows to be generated from the continuing use of property, plant and equipment and related assumptions such as discount rate, forecast on industry growth rate, forecast on revenues and </w:t>
            </w:r>
            <w:r w:rsidR="00B0734A">
              <w:rPr>
                <w:sz w:val="18"/>
                <w:szCs w:val="18"/>
                <w:lang w:eastAsia="en-GB"/>
              </w:rPr>
              <w:t xml:space="preserve">cost of sales </w:t>
            </w:r>
            <w:r w:rsidRPr="00CD6C19">
              <w:rPr>
                <w:sz w:val="18"/>
                <w:szCs w:val="18"/>
                <w:lang w:eastAsia="en-GB"/>
              </w:rPr>
              <w:t xml:space="preserve">and forecast on </w:t>
            </w:r>
            <w:r w:rsidRPr="00CD6C19">
              <w:rPr>
                <w:sz w:val="18"/>
                <w:szCs w:val="18"/>
                <w:lang w:val="en-US" w:eastAsia="en-GB"/>
              </w:rPr>
              <w:t>repair and maintenance or replacement expenditures</w:t>
            </w:r>
            <w:r w:rsidRPr="00CD6C19">
              <w:rPr>
                <w:sz w:val="18"/>
                <w:szCs w:val="18"/>
                <w:lang w:eastAsia="en-GB"/>
              </w:rPr>
              <w:t xml:space="preserve">, selling expenses and operating expenses. </w:t>
            </w:r>
          </w:p>
          <w:p w14:paraId="795CDD07" w14:textId="77777777" w:rsidR="00DE7F27" w:rsidRPr="00CD6C19" w:rsidRDefault="00DE7F27" w:rsidP="00DE7F27">
            <w:pPr>
              <w:pStyle w:val="ps-000-normal"/>
              <w:spacing w:after="0" w:line="240" w:lineRule="atLeast"/>
              <w:ind w:right="138"/>
              <w:jc w:val="thaiDistribute"/>
              <w:rPr>
                <w:rFonts w:ascii="Times New Roman" w:hAnsi="Times New Roman" w:cs="Times New Roman"/>
                <w:color w:val="auto"/>
                <w:sz w:val="18"/>
                <w:szCs w:val="18"/>
                <w:lang w:val="en-GB" w:eastAsia="en-GB" w:bidi="ar-SA"/>
              </w:rPr>
            </w:pPr>
          </w:p>
          <w:p w14:paraId="0E57D3F7" w14:textId="7A985FDB" w:rsidR="00750676" w:rsidRPr="00C7302F" w:rsidRDefault="00DE7F27" w:rsidP="00DE7F27">
            <w:pPr>
              <w:pStyle w:val="ps-000-normal"/>
              <w:spacing w:after="0" w:line="240" w:lineRule="atLeast"/>
              <w:jc w:val="both"/>
              <w:rPr>
                <w:rFonts w:ascii="Times New Roman" w:hAnsi="Times New Roman" w:cs="Times New Roman"/>
                <w:color w:val="auto"/>
                <w:sz w:val="18"/>
                <w:szCs w:val="18"/>
              </w:rPr>
            </w:pPr>
            <w:r w:rsidRPr="00CD6C19">
              <w:rPr>
                <w:rFonts w:ascii="Times New Roman" w:hAnsi="Times New Roman" w:cs="Times New Roman"/>
                <w:color w:val="auto"/>
                <w:sz w:val="18"/>
                <w:szCs w:val="18"/>
                <w:lang w:val="en-GB" w:eastAsia="en-GB" w:bidi="ar-SA"/>
              </w:rPr>
              <w:t xml:space="preserve">The </w:t>
            </w:r>
            <w:r>
              <w:rPr>
                <w:rFonts w:ascii="Times New Roman" w:hAnsi="Times New Roman" w:cs="Times New Roman"/>
                <w:color w:val="auto"/>
                <w:sz w:val="18"/>
                <w:szCs w:val="18"/>
                <w:lang w:val="en-GB" w:eastAsia="en-GB" w:bidi="ar-SA"/>
              </w:rPr>
              <w:t>independent professional expert tog</w:t>
            </w:r>
            <w:r>
              <w:rPr>
                <w:rFonts w:ascii="Times New Roman" w:hAnsi="Times New Roman" w:cs="Angsana New"/>
                <w:color w:val="auto"/>
                <w:sz w:val="18"/>
                <w:szCs w:val="22"/>
                <w:lang w:eastAsia="en-GB"/>
              </w:rPr>
              <w:t>ether</w:t>
            </w:r>
            <w:r>
              <w:rPr>
                <w:rFonts w:ascii="Times New Roman" w:hAnsi="Times New Roman" w:cs="Times New Roman"/>
                <w:color w:val="auto"/>
                <w:sz w:val="18"/>
                <w:szCs w:val="18"/>
                <w:lang w:val="en-GB" w:eastAsia="en-GB" w:bidi="ar-SA"/>
              </w:rPr>
              <w:t xml:space="preserve"> with the </w:t>
            </w:r>
            <w:r w:rsidRPr="00CD6C19">
              <w:rPr>
                <w:rFonts w:ascii="Times New Roman" w:hAnsi="Times New Roman" w:cs="Times New Roman"/>
                <w:color w:val="auto"/>
                <w:sz w:val="18"/>
                <w:szCs w:val="18"/>
                <w:lang w:val="en-GB" w:eastAsia="en-GB" w:bidi="ar-SA"/>
              </w:rPr>
              <w:t>management’s judgement over key assumptions and discount rate will be affected by changes of future economic and market situation. Hence, I focused on this area.</w:t>
            </w:r>
          </w:p>
        </w:tc>
        <w:tc>
          <w:tcPr>
            <w:tcW w:w="4770" w:type="dxa"/>
          </w:tcPr>
          <w:p w14:paraId="5018387A" w14:textId="77777777" w:rsidR="00393101" w:rsidRPr="00A059F1" w:rsidRDefault="00393101" w:rsidP="00393101">
            <w:pPr>
              <w:pStyle w:val="ps-000-normal"/>
              <w:spacing w:before="160" w:after="0" w:line="240" w:lineRule="atLeast"/>
              <w:jc w:val="both"/>
              <w:rPr>
                <w:rFonts w:ascii="Times New Roman" w:hAnsi="Times New Roman" w:cs="Times New Roman"/>
                <w:color w:val="auto"/>
                <w:sz w:val="18"/>
                <w:szCs w:val="18"/>
                <w:highlight w:val="yellow"/>
              </w:rPr>
            </w:pPr>
          </w:p>
          <w:p w14:paraId="4C3B852C" w14:textId="77777777" w:rsidR="00393101" w:rsidRPr="00A059F1" w:rsidRDefault="00393101" w:rsidP="00393101">
            <w:pPr>
              <w:pStyle w:val="ListParagraph"/>
              <w:tabs>
                <w:tab w:val="left" w:pos="360"/>
              </w:tabs>
              <w:spacing w:line="240" w:lineRule="atLeast"/>
              <w:ind w:left="360" w:right="-43"/>
              <w:jc w:val="both"/>
              <w:rPr>
                <w:sz w:val="18"/>
                <w:szCs w:val="18"/>
                <w:highlight w:val="yellow"/>
              </w:rPr>
            </w:pPr>
          </w:p>
          <w:p w14:paraId="2270D58F" w14:textId="77777777" w:rsidR="00393101" w:rsidRPr="00A059F1" w:rsidRDefault="00393101" w:rsidP="00393101">
            <w:pPr>
              <w:pStyle w:val="ListParagraph"/>
              <w:tabs>
                <w:tab w:val="left" w:pos="360"/>
              </w:tabs>
              <w:spacing w:line="240" w:lineRule="atLeast"/>
              <w:ind w:left="360" w:right="-43"/>
              <w:jc w:val="both"/>
              <w:rPr>
                <w:sz w:val="18"/>
                <w:szCs w:val="18"/>
                <w:highlight w:val="yellow"/>
              </w:rPr>
            </w:pPr>
          </w:p>
          <w:p w14:paraId="4ECAC2D4" w14:textId="77777777" w:rsidR="00DE7F27" w:rsidRPr="00CD6C19" w:rsidRDefault="00DE7F27" w:rsidP="00DE7F27">
            <w:pPr>
              <w:pStyle w:val="ListParagraph"/>
              <w:numPr>
                <w:ilvl w:val="0"/>
                <w:numId w:val="17"/>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both"/>
              <w:rPr>
                <w:sz w:val="18"/>
                <w:szCs w:val="18"/>
                <w:lang w:eastAsia="en-GB"/>
              </w:rPr>
            </w:pPr>
            <w:r w:rsidRPr="00CD6C19">
              <w:rPr>
                <w:sz w:val="18"/>
                <w:szCs w:val="18"/>
                <w:lang w:eastAsia="en-GB"/>
              </w:rPr>
              <w:t xml:space="preserve">Understood the process of estimated recoverable amount </w:t>
            </w:r>
            <w:r w:rsidRPr="00C6531E">
              <w:rPr>
                <w:sz w:val="18"/>
                <w:szCs w:val="18"/>
                <w:lang w:eastAsia="en-GB"/>
              </w:rPr>
              <w:t>(the higher asset’s selling price</w:t>
            </w:r>
            <w:r w:rsidRPr="00CD6C19">
              <w:rPr>
                <w:sz w:val="18"/>
                <w:szCs w:val="18"/>
                <w:lang w:eastAsia="en-GB"/>
              </w:rPr>
              <w:t xml:space="preserve"> or value in use) using for impairment testing.</w:t>
            </w:r>
          </w:p>
          <w:p w14:paraId="53A118DB" w14:textId="77777777" w:rsidR="00DE7F27" w:rsidRPr="00CD6C19" w:rsidRDefault="00DE7F27" w:rsidP="00DE7F27">
            <w:pPr>
              <w:pStyle w:val="ListParagraph"/>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left="360" w:right="74"/>
              <w:contextualSpacing/>
              <w:jc w:val="both"/>
              <w:rPr>
                <w:sz w:val="18"/>
                <w:szCs w:val="18"/>
                <w:lang w:eastAsia="en-GB"/>
              </w:rPr>
            </w:pPr>
            <w:r w:rsidRPr="00CD6C19">
              <w:rPr>
                <w:sz w:val="18"/>
                <w:szCs w:val="18"/>
                <w:lang w:eastAsia="en-GB"/>
              </w:rPr>
              <w:t xml:space="preserve"> </w:t>
            </w:r>
          </w:p>
          <w:p w14:paraId="66435B3A" w14:textId="156C7868" w:rsidR="00DE7F27" w:rsidRPr="00CD6C19" w:rsidRDefault="00DE7F27" w:rsidP="00DE7F27">
            <w:pPr>
              <w:pStyle w:val="ListParagraph"/>
              <w:numPr>
                <w:ilvl w:val="0"/>
                <w:numId w:val="17"/>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both"/>
              <w:rPr>
                <w:sz w:val="18"/>
                <w:szCs w:val="18"/>
                <w:lang w:eastAsia="en-GB"/>
              </w:rPr>
            </w:pPr>
            <w:r w:rsidRPr="00CD6C19">
              <w:rPr>
                <w:sz w:val="18"/>
                <w:szCs w:val="18"/>
                <w:lang w:eastAsia="en-GB"/>
              </w:rPr>
              <w:t>Evaluated the significant assumptions applied by</w:t>
            </w:r>
            <w:r w:rsidR="00547BF2">
              <w:rPr>
                <w:sz w:val="18"/>
                <w:szCs w:val="18"/>
                <w:lang w:eastAsia="en-GB"/>
              </w:rPr>
              <w:t xml:space="preserve"> the management and</w:t>
            </w:r>
            <w:r w:rsidRPr="00CD6C19">
              <w:rPr>
                <w:sz w:val="18"/>
                <w:szCs w:val="18"/>
                <w:lang w:eastAsia="en-GB"/>
              </w:rPr>
              <w:t xml:space="preserve"> a</w:t>
            </w:r>
            <w:r w:rsidRPr="00CD6C19">
              <w:rPr>
                <w:rFonts w:cs="Angsana New"/>
                <w:sz w:val="18"/>
                <w:szCs w:val="22"/>
                <w:lang w:val="en-US" w:eastAsia="en-GB" w:bidi="th-TH"/>
              </w:rPr>
              <w:t>n independent</w:t>
            </w:r>
            <w:r w:rsidRPr="00CD6C19">
              <w:rPr>
                <w:sz w:val="18"/>
                <w:szCs w:val="18"/>
                <w:lang w:eastAsia="en-GB"/>
              </w:rPr>
              <w:t xml:space="preserve"> professional expert </w:t>
            </w:r>
            <w:r>
              <w:rPr>
                <w:sz w:val="18"/>
                <w:szCs w:val="18"/>
                <w:lang w:eastAsia="en-GB"/>
              </w:rPr>
              <w:t>engaged by the management</w:t>
            </w:r>
            <w:r w:rsidRPr="00CD6C19">
              <w:rPr>
                <w:sz w:val="18"/>
                <w:szCs w:val="18"/>
                <w:lang w:eastAsia="en-GB"/>
              </w:rPr>
              <w:t xml:space="preserve"> in preparing the cash flow projections including discount rate used to discount future cash flow.</w:t>
            </w:r>
          </w:p>
          <w:p w14:paraId="410FBFD3" w14:textId="77777777" w:rsidR="00DE7F27" w:rsidRPr="00E107A3" w:rsidRDefault="00DE7F27" w:rsidP="00DE7F27">
            <w:pPr>
              <w:tabs>
                <w:tab w:val="left" w:pos="3967"/>
                <w:tab w:val="left" w:pos="4554"/>
              </w:tabs>
              <w:spacing w:line="240" w:lineRule="atLeast"/>
              <w:ind w:right="74"/>
              <w:rPr>
                <w:sz w:val="18"/>
                <w:szCs w:val="18"/>
                <w:lang w:eastAsia="en-GB"/>
              </w:rPr>
            </w:pPr>
          </w:p>
          <w:p w14:paraId="143ECFE1" w14:textId="77777777" w:rsidR="00DE7F27" w:rsidRPr="00CD6C19" w:rsidRDefault="00DE7F27" w:rsidP="00DE7F27">
            <w:pPr>
              <w:pStyle w:val="ListParagraph"/>
              <w:numPr>
                <w:ilvl w:val="0"/>
                <w:numId w:val="17"/>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both"/>
              <w:rPr>
                <w:sz w:val="18"/>
                <w:szCs w:val="18"/>
                <w:lang w:eastAsia="en-GB"/>
              </w:rPr>
            </w:pPr>
            <w:r w:rsidRPr="00CD6C19">
              <w:rPr>
                <w:sz w:val="18"/>
                <w:szCs w:val="18"/>
                <w:lang w:eastAsia="en-GB"/>
              </w:rPr>
              <w:t>Compared and evaluated the cash flow projections, key assumptions and discount rate to the management’s budget and business plan, historical and current actual operations, economic and industries.</w:t>
            </w:r>
          </w:p>
          <w:p w14:paraId="48B9B67E" w14:textId="77777777" w:rsidR="00DE7F27" w:rsidRPr="00CD6C19" w:rsidRDefault="00DE7F27" w:rsidP="00DE7F27">
            <w:pPr>
              <w:pStyle w:val="ListParagraph"/>
              <w:tabs>
                <w:tab w:val="left" w:pos="3967"/>
                <w:tab w:val="left" w:pos="4554"/>
              </w:tabs>
              <w:spacing w:line="240" w:lineRule="atLeast"/>
              <w:ind w:right="74"/>
              <w:rPr>
                <w:sz w:val="18"/>
                <w:szCs w:val="18"/>
                <w:lang w:eastAsia="en-GB"/>
              </w:rPr>
            </w:pPr>
          </w:p>
          <w:p w14:paraId="179ACBC1" w14:textId="77777777" w:rsidR="00DE7F27" w:rsidRPr="00CD6C19" w:rsidRDefault="00DE7F27" w:rsidP="00DE7F27">
            <w:pPr>
              <w:pStyle w:val="ListParagraph"/>
              <w:numPr>
                <w:ilvl w:val="0"/>
                <w:numId w:val="17"/>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both"/>
              <w:rPr>
                <w:sz w:val="18"/>
                <w:szCs w:val="18"/>
                <w:lang w:eastAsia="en-GB"/>
              </w:rPr>
            </w:pPr>
            <w:r w:rsidRPr="00CD6C19">
              <w:rPr>
                <w:sz w:val="18"/>
                <w:szCs w:val="18"/>
                <w:lang w:eastAsia="en-GB"/>
              </w:rPr>
              <w:t xml:space="preserve">Tested calculation of recoverable amounts according to the </w:t>
            </w:r>
            <w:r>
              <w:rPr>
                <w:sz w:val="18"/>
                <w:szCs w:val="18"/>
                <w:lang w:eastAsia="en-GB"/>
              </w:rPr>
              <w:t xml:space="preserve">independent professional expert together with the </w:t>
            </w:r>
            <w:r w:rsidRPr="00CD6C19">
              <w:rPr>
                <w:sz w:val="18"/>
                <w:szCs w:val="18"/>
                <w:lang w:eastAsia="en-GB"/>
              </w:rPr>
              <w:t>management’s financial models and compared with the carrying values of property, plant and equipment.</w:t>
            </w:r>
          </w:p>
          <w:p w14:paraId="288765A2" w14:textId="77777777" w:rsidR="00DE7F27" w:rsidRPr="00CD6C19" w:rsidRDefault="00DE7F27" w:rsidP="00DE7F27">
            <w:pPr>
              <w:pStyle w:val="ListParagraph"/>
              <w:tabs>
                <w:tab w:val="left" w:pos="3967"/>
                <w:tab w:val="left" w:pos="4554"/>
              </w:tabs>
              <w:spacing w:line="240" w:lineRule="atLeast"/>
              <w:ind w:right="74"/>
              <w:rPr>
                <w:sz w:val="18"/>
                <w:szCs w:val="18"/>
                <w:lang w:eastAsia="en-GB"/>
              </w:rPr>
            </w:pPr>
          </w:p>
          <w:p w14:paraId="34C8E0DD" w14:textId="41F6A94A" w:rsidR="00C7302F" w:rsidRPr="00DE7F27" w:rsidRDefault="00DE7F27" w:rsidP="00DE7F27">
            <w:pPr>
              <w:pStyle w:val="ListParagraph"/>
              <w:numPr>
                <w:ilvl w:val="0"/>
                <w:numId w:val="17"/>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thaiDistribute"/>
              <w:rPr>
                <w:sz w:val="18"/>
                <w:szCs w:val="18"/>
                <w:lang w:eastAsia="en-GB"/>
              </w:rPr>
            </w:pPr>
            <w:r w:rsidRPr="00CD6C19">
              <w:rPr>
                <w:sz w:val="18"/>
                <w:szCs w:val="18"/>
                <w:lang w:eastAsia="en-GB"/>
              </w:rPr>
              <w:t>Considered the adequacy and appropriateness of disclosures made in notes to financial statements.</w:t>
            </w:r>
          </w:p>
          <w:p w14:paraId="0631D8B9" w14:textId="77777777" w:rsidR="00393101" w:rsidRPr="00A059F1" w:rsidRDefault="00393101" w:rsidP="00393101">
            <w:pPr>
              <w:tabs>
                <w:tab w:val="left" w:pos="360"/>
              </w:tabs>
              <w:spacing w:line="240" w:lineRule="atLeast"/>
              <w:ind w:right="-43"/>
              <w:jc w:val="both"/>
              <w:rPr>
                <w:sz w:val="18"/>
                <w:szCs w:val="18"/>
                <w:highlight w:val="yellow"/>
              </w:rPr>
            </w:pPr>
          </w:p>
        </w:tc>
      </w:tr>
    </w:tbl>
    <w:p w14:paraId="4C48EC5E" w14:textId="77777777" w:rsidR="00020862" w:rsidRPr="002B2B41" w:rsidRDefault="00020862" w:rsidP="002B2B41">
      <w:pPr>
        <w:spacing w:line="240" w:lineRule="atLeast"/>
        <w:ind w:right="-43"/>
        <w:jc w:val="both"/>
        <w:rPr>
          <w:b/>
          <w:bCs/>
          <w:i/>
          <w:iCs/>
          <w:sz w:val="18"/>
          <w:szCs w:val="18"/>
        </w:rPr>
      </w:pPr>
    </w:p>
    <w:p w14:paraId="169DA0AB" w14:textId="77777777" w:rsidR="002B2B41" w:rsidRPr="002B2B41" w:rsidRDefault="002B2B41" w:rsidP="002B2B41">
      <w:pPr>
        <w:spacing w:line="240" w:lineRule="atLeast"/>
        <w:ind w:right="-43"/>
        <w:jc w:val="both"/>
        <w:rPr>
          <w:b/>
          <w:bCs/>
          <w:i/>
          <w:iCs/>
          <w:sz w:val="18"/>
          <w:szCs w:val="18"/>
        </w:rPr>
      </w:pPr>
      <w:r w:rsidRPr="002B2B41">
        <w:rPr>
          <w:b/>
          <w:bCs/>
          <w:i/>
          <w:iCs/>
          <w:sz w:val="18"/>
          <w:szCs w:val="18"/>
        </w:rPr>
        <w:t xml:space="preserve">Other Information </w:t>
      </w:r>
    </w:p>
    <w:p w14:paraId="38297D6A" w14:textId="51CC8124" w:rsidR="002B2B41" w:rsidRPr="002B2B41" w:rsidRDefault="002B2B41" w:rsidP="002B2B41">
      <w:pPr>
        <w:spacing w:before="80" w:line="240" w:lineRule="atLeast"/>
        <w:jc w:val="both"/>
        <w:rPr>
          <w:sz w:val="18"/>
          <w:szCs w:val="18"/>
          <w:lang w:val="en-US"/>
        </w:rPr>
      </w:pPr>
      <w:r w:rsidRPr="002B2B41">
        <w:rPr>
          <w:sz w:val="18"/>
          <w:szCs w:val="18"/>
          <w:lang w:val="en-US"/>
        </w:rPr>
        <w:t xml:space="preserve">Management is responsible for the other information. The other information comprises the annual report but does not include the consolidated and separate financial statements and my auditor’s report thereon. The annual report is expected to be made available to </w:t>
      </w:r>
      <w:r w:rsidR="002775C6">
        <w:rPr>
          <w:sz w:val="18"/>
          <w:szCs w:val="18"/>
          <w:lang w:val="en-US"/>
        </w:rPr>
        <w:t>me</w:t>
      </w:r>
      <w:r w:rsidRPr="002B2B41">
        <w:rPr>
          <w:sz w:val="18"/>
          <w:szCs w:val="18"/>
          <w:lang w:val="en-US"/>
        </w:rPr>
        <w:t xml:space="preserve"> after the date of this auditor's report. </w:t>
      </w:r>
    </w:p>
    <w:p w14:paraId="2ABD1550" w14:textId="77777777" w:rsidR="002B2B41" w:rsidRPr="002B2B41" w:rsidRDefault="002B2B41" w:rsidP="002B2B41">
      <w:pPr>
        <w:spacing w:line="240" w:lineRule="atLeast"/>
        <w:ind w:right="-43"/>
        <w:jc w:val="both"/>
        <w:rPr>
          <w:sz w:val="18"/>
          <w:szCs w:val="18"/>
        </w:rPr>
      </w:pPr>
    </w:p>
    <w:p w14:paraId="32E774AE" w14:textId="77777777" w:rsidR="002B2B41" w:rsidRPr="002B2B41" w:rsidRDefault="002B2B41" w:rsidP="002B2B41">
      <w:pPr>
        <w:spacing w:line="240" w:lineRule="atLeast"/>
        <w:ind w:right="-43"/>
        <w:jc w:val="both"/>
        <w:rPr>
          <w:sz w:val="18"/>
          <w:szCs w:val="18"/>
        </w:rPr>
      </w:pPr>
      <w:r w:rsidRPr="002B2B41">
        <w:rPr>
          <w:sz w:val="18"/>
          <w:szCs w:val="18"/>
        </w:rPr>
        <w:t xml:space="preserve">My opinion on the consolidated and separate financial statements does not cover the other information and I will not express any form of assurance conclusion thereon. </w:t>
      </w:r>
    </w:p>
    <w:p w14:paraId="74741026" w14:textId="77777777" w:rsidR="002B2B41" w:rsidRPr="002B2B41" w:rsidRDefault="002B2B41" w:rsidP="002B2B41">
      <w:pPr>
        <w:spacing w:line="240" w:lineRule="atLeast"/>
        <w:ind w:right="-43"/>
        <w:jc w:val="both"/>
        <w:rPr>
          <w:sz w:val="18"/>
          <w:szCs w:val="18"/>
        </w:rPr>
      </w:pPr>
    </w:p>
    <w:p w14:paraId="239C72F3" w14:textId="77777777" w:rsidR="002B2B41" w:rsidRPr="002B2B41" w:rsidRDefault="002B2B41" w:rsidP="002B2B41">
      <w:pPr>
        <w:spacing w:line="240" w:lineRule="atLeast"/>
        <w:ind w:right="-43"/>
        <w:jc w:val="both"/>
        <w:rPr>
          <w:sz w:val="18"/>
          <w:szCs w:val="18"/>
        </w:rPr>
      </w:pPr>
      <w:r w:rsidRPr="002B2B41">
        <w:rPr>
          <w:sz w:val="18"/>
          <w:szCs w:val="18"/>
        </w:rPr>
        <w:t xml:space="preserve">In connection with my audits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43F2928B" w14:textId="77777777" w:rsidR="002B2B41" w:rsidRPr="002B2B41" w:rsidRDefault="002B2B41" w:rsidP="002B2B41">
      <w:pPr>
        <w:spacing w:line="240" w:lineRule="atLeast"/>
        <w:ind w:right="-43"/>
        <w:jc w:val="both"/>
        <w:rPr>
          <w:sz w:val="18"/>
          <w:szCs w:val="18"/>
        </w:rPr>
      </w:pPr>
    </w:p>
    <w:p w14:paraId="0555FDB7" w14:textId="52EDD225" w:rsidR="005B750D" w:rsidRDefault="002B2B41" w:rsidP="00DD7A66">
      <w:pPr>
        <w:spacing w:line="240" w:lineRule="atLeast"/>
        <w:ind w:right="-43"/>
        <w:jc w:val="both"/>
        <w:rPr>
          <w:b/>
          <w:bCs/>
          <w:i/>
          <w:iCs/>
          <w:sz w:val="18"/>
          <w:szCs w:val="18"/>
        </w:rPr>
      </w:pPr>
      <w:r w:rsidRPr="002B2B41">
        <w:rPr>
          <w:sz w:val="18"/>
          <w:szCs w:val="18"/>
        </w:rPr>
        <w:t>When I read the annual report, if I conclude that there is a material misstatement therein, I am required to communicate the matter to those charged with governance.</w:t>
      </w:r>
      <w:r w:rsidR="005B750D">
        <w:rPr>
          <w:b/>
          <w:bCs/>
          <w:i/>
          <w:iCs/>
          <w:sz w:val="18"/>
          <w:szCs w:val="18"/>
        </w:rPr>
        <w:br w:type="page"/>
      </w:r>
    </w:p>
    <w:p w14:paraId="5D7D473C" w14:textId="77777777" w:rsidR="005B750D" w:rsidRDefault="005B750D" w:rsidP="002B2B41">
      <w:pPr>
        <w:spacing w:line="240" w:lineRule="atLeast"/>
        <w:ind w:right="-43"/>
        <w:jc w:val="both"/>
        <w:rPr>
          <w:b/>
          <w:bCs/>
          <w:i/>
          <w:iCs/>
          <w:sz w:val="18"/>
          <w:szCs w:val="18"/>
        </w:rPr>
      </w:pPr>
    </w:p>
    <w:p w14:paraId="0E9DAF31" w14:textId="77777777" w:rsidR="005B750D" w:rsidRDefault="005B750D" w:rsidP="002B2B41">
      <w:pPr>
        <w:spacing w:line="240" w:lineRule="atLeast"/>
        <w:ind w:right="-43"/>
        <w:jc w:val="both"/>
        <w:rPr>
          <w:b/>
          <w:bCs/>
          <w:i/>
          <w:iCs/>
          <w:sz w:val="18"/>
          <w:szCs w:val="18"/>
        </w:rPr>
      </w:pPr>
    </w:p>
    <w:p w14:paraId="1885A122" w14:textId="77777777" w:rsidR="00B63C20" w:rsidRDefault="00B63C20" w:rsidP="002B2B41">
      <w:pPr>
        <w:spacing w:line="240" w:lineRule="atLeast"/>
        <w:ind w:right="-43"/>
        <w:jc w:val="both"/>
        <w:rPr>
          <w:b/>
          <w:bCs/>
          <w:i/>
          <w:iCs/>
          <w:sz w:val="18"/>
          <w:szCs w:val="18"/>
        </w:rPr>
      </w:pPr>
    </w:p>
    <w:p w14:paraId="6EF8C791" w14:textId="2CC4E4AE" w:rsidR="002B2B41" w:rsidRPr="002B2B41" w:rsidRDefault="002B2B41" w:rsidP="002B2B41">
      <w:pPr>
        <w:spacing w:line="240" w:lineRule="atLeast"/>
        <w:ind w:right="-43"/>
        <w:jc w:val="both"/>
        <w:rPr>
          <w:b/>
          <w:bCs/>
          <w:i/>
          <w:iCs/>
          <w:sz w:val="18"/>
          <w:szCs w:val="18"/>
        </w:rPr>
      </w:pPr>
      <w:r w:rsidRPr="002B2B41">
        <w:rPr>
          <w:b/>
          <w:bCs/>
          <w:i/>
          <w:iCs/>
          <w:sz w:val="18"/>
          <w:szCs w:val="18"/>
        </w:rPr>
        <w:t>Responsibilities of Management and Those Charged with Governance for the Consolidated and Separate Financial Statements</w:t>
      </w:r>
    </w:p>
    <w:p w14:paraId="590CEF66" w14:textId="29AF7861" w:rsidR="002B2B41" w:rsidRPr="002B2B41" w:rsidRDefault="002B2B41" w:rsidP="00E86D0A">
      <w:pPr>
        <w:spacing w:before="80" w:line="240" w:lineRule="atLeast"/>
        <w:ind w:right="-43"/>
        <w:jc w:val="both"/>
        <w:rPr>
          <w:sz w:val="18"/>
          <w:szCs w:val="18"/>
          <w:lang w:val="en-US"/>
        </w:rPr>
      </w:pPr>
      <w:r w:rsidRPr="002B2B41">
        <w:rPr>
          <w:sz w:val="18"/>
          <w:szCs w:val="18"/>
          <w:lang w:val="en-US"/>
        </w:rPr>
        <w:t xml:space="preserve">Management is responsible for the preparation and fair presentation of the consolidated and separate financial statements in accordance with </w:t>
      </w:r>
      <w:r w:rsidRPr="00E86D0A">
        <w:rPr>
          <w:sz w:val="18"/>
          <w:szCs w:val="18"/>
        </w:rPr>
        <w:t>Thai</w:t>
      </w:r>
      <w:r w:rsidRPr="002B2B41">
        <w:rPr>
          <w:sz w:val="18"/>
          <w:szCs w:val="18"/>
          <w:lang w:val="en-US"/>
        </w:rPr>
        <w:t xml:space="preserve"> Financial Reporting Standards, and for such internal control as management determines is necessary to enable the preparation of </w:t>
      </w:r>
      <w:r w:rsidR="009B75A6">
        <w:rPr>
          <w:sz w:val="18"/>
          <w:szCs w:val="18"/>
          <w:lang w:val="en-US"/>
        </w:rPr>
        <w:t xml:space="preserve">the consolidated and separate </w:t>
      </w:r>
      <w:r w:rsidRPr="002B2B41">
        <w:rPr>
          <w:sz w:val="18"/>
          <w:szCs w:val="18"/>
          <w:lang w:val="en-US"/>
        </w:rPr>
        <w:t xml:space="preserve">financial statements that are free from material misstatement, whether due to fraud or error. </w:t>
      </w:r>
    </w:p>
    <w:p w14:paraId="60490148" w14:textId="77777777" w:rsidR="002B2B41" w:rsidRPr="002B2B41" w:rsidRDefault="002B2B41" w:rsidP="002B2B41">
      <w:pPr>
        <w:spacing w:line="240" w:lineRule="atLeast"/>
        <w:ind w:right="-43"/>
        <w:jc w:val="both"/>
        <w:rPr>
          <w:sz w:val="18"/>
          <w:szCs w:val="18"/>
        </w:rPr>
      </w:pPr>
    </w:p>
    <w:p w14:paraId="6BC31034" w14:textId="77777777" w:rsidR="002B2B41" w:rsidRPr="002B2B41" w:rsidRDefault="002B2B41" w:rsidP="002B2B41">
      <w:pPr>
        <w:spacing w:line="240" w:lineRule="atLeast"/>
        <w:ind w:right="-43"/>
        <w:jc w:val="both"/>
        <w:rPr>
          <w:sz w:val="18"/>
          <w:szCs w:val="18"/>
        </w:rPr>
      </w:pPr>
      <w:r w:rsidRPr="002B2B41">
        <w:rPr>
          <w:sz w:val="18"/>
          <w:szCs w:val="18"/>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35518E0E" w14:textId="77777777" w:rsidR="002B2B41" w:rsidRPr="002B2B41" w:rsidRDefault="002B2B41" w:rsidP="002B2B41">
      <w:pPr>
        <w:spacing w:line="240" w:lineRule="atLeast"/>
        <w:ind w:right="-43"/>
        <w:jc w:val="both"/>
        <w:rPr>
          <w:sz w:val="18"/>
          <w:szCs w:val="18"/>
        </w:rPr>
      </w:pPr>
    </w:p>
    <w:p w14:paraId="14C38FF9" w14:textId="6A557019" w:rsidR="002B2B41" w:rsidRDefault="002B2B41" w:rsidP="002B2B41">
      <w:pPr>
        <w:spacing w:line="240" w:lineRule="atLeast"/>
        <w:ind w:right="-43"/>
        <w:jc w:val="both"/>
        <w:rPr>
          <w:sz w:val="18"/>
          <w:szCs w:val="18"/>
        </w:rPr>
      </w:pPr>
      <w:r w:rsidRPr="002B2B41">
        <w:rPr>
          <w:sz w:val="18"/>
          <w:szCs w:val="18"/>
        </w:rPr>
        <w:t>Those charged with governance are responsible for overseeing the Group’s and the Company’s financial reporting process.</w:t>
      </w:r>
    </w:p>
    <w:p w14:paraId="6ABA549C" w14:textId="77777777" w:rsidR="007805E6" w:rsidRPr="002B2B41" w:rsidRDefault="007805E6" w:rsidP="002B2B41">
      <w:pPr>
        <w:spacing w:line="240" w:lineRule="atLeast"/>
        <w:ind w:right="-43"/>
        <w:jc w:val="both"/>
        <w:rPr>
          <w:sz w:val="18"/>
          <w:szCs w:val="18"/>
        </w:rPr>
      </w:pPr>
    </w:p>
    <w:p w14:paraId="2E54834A" w14:textId="0E42E29A" w:rsidR="002B2B41" w:rsidRPr="002B2B41" w:rsidRDefault="002B2B41" w:rsidP="002B2B4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ind w:right="-43"/>
        <w:jc w:val="both"/>
        <w:rPr>
          <w:rFonts w:cs="Times New Roman"/>
          <w:b/>
          <w:bCs/>
          <w:i/>
          <w:iCs/>
          <w:sz w:val="18"/>
          <w:szCs w:val="18"/>
        </w:rPr>
      </w:pPr>
      <w:r w:rsidRPr="002B2B41">
        <w:rPr>
          <w:rFonts w:cs="Times New Roman"/>
          <w:b/>
          <w:bCs/>
          <w:i/>
          <w:iCs/>
          <w:sz w:val="18"/>
          <w:szCs w:val="18"/>
        </w:rPr>
        <w:t xml:space="preserve">Auditor’s Responsibilities for the Audit of the Consolidated and Separate Financial Statements </w:t>
      </w:r>
    </w:p>
    <w:p w14:paraId="7B3D87DE" w14:textId="6BE8AF04" w:rsidR="002B2B41" w:rsidRPr="002B2B41" w:rsidRDefault="002B2B41" w:rsidP="002B2B41">
      <w:pPr>
        <w:spacing w:before="80" w:line="240" w:lineRule="atLeast"/>
        <w:jc w:val="both"/>
        <w:rPr>
          <w:sz w:val="18"/>
          <w:szCs w:val="18"/>
          <w:lang w:val="en-US"/>
        </w:rPr>
      </w:pPr>
      <w:r w:rsidRPr="002B2B41">
        <w:rPr>
          <w:sz w:val="18"/>
          <w:szCs w:val="18"/>
          <w:lang w:val="en-US"/>
        </w:rPr>
        <w:t xml:space="preserve">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w:t>
      </w:r>
      <w:r w:rsidR="009B75A6">
        <w:rPr>
          <w:sz w:val="18"/>
          <w:szCs w:val="18"/>
          <w:lang w:val="en-US"/>
        </w:rPr>
        <w:t>the consolidated and separate</w:t>
      </w:r>
      <w:r w:rsidRPr="002B2B41">
        <w:rPr>
          <w:sz w:val="18"/>
          <w:szCs w:val="18"/>
          <w:lang w:val="en-US"/>
        </w:rPr>
        <w:t xml:space="preserve"> financial statements.</w:t>
      </w:r>
    </w:p>
    <w:p w14:paraId="029255A0" w14:textId="77777777" w:rsidR="002B2B41" w:rsidRPr="002B2B41" w:rsidRDefault="002B2B41" w:rsidP="002B2B41">
      <w:pPr>
        <w:spacing w:line="240" w:lineRule="atLeast"/>
        <w:ind w:right="-43"/>
        <w:jc w:val="both"/>
        <w:rPr>
          <w:sz w:val="18"/>
          <w:szCs w:val="18"/>
        </w:rPr>
      </w:pPr>
    </w:p>
    <w:p w14:paraId="42EB85E9" w14:textId="77777777" w:rsidR="002B2B41" w:rsidRPr="002B2B41" w:rsidRDefault="002B2B41" w:rsidP="002B2B41">
      <w:pPr>
        <w:spacing w:line="240" w:lineRule="atLeast"/>
        <w:ind w:right="-43"/>
        <w:jc w:val="thaiDistribute"/>
        <w:rPr>
          <w:sz w:val="18"/>
          <w:szCs w:val="18"/>
        </w:rPr>
      </w:pPr>
      <w:r w:rsidRPr="002B2B41">
        <w:rPr>
          <w:sz w:val="18"/>
          <w:szCs w:val="18"/>
        </w:rPr>
        <w:t xml:space="preserve">As part of an audit in accordance with Thai Standards on Auditing, I exercise professional judgment and maintain professional skepticism throughout the audit. I also: </w:t>
      </w:r>
    </w:p>
    <w:p w14:paraId="607D0A9F" w14:textId="77777777" w:rsidR="002B2B41" w:rsidRPr="002B2B41" w:rsidRDefault="002B2B41" w:rsidP="002B2B41">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20" w:line="240" w:lineRule="atLeast"/>
        <w:ind w:right="-43"/>
        <w:jc w:val="thaiDistribute"/>
        <w:rPr>
          <w:sz w:val="18"/>
          <w:szCs w:val="18"/>
        </w:rPr>
      </w:pPr>
      <w:r w:rsidRPr="002B2B41">
        <w:rPr>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380D517A" w14:textId="77777777" w:rsidR="002B2B41" w:rsidRPr="002B2B41" w:rsidRDefault="002B2B41" w:rsidP="002B2B41">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20" w:line="240" w:lineRule="atLeast"/>
        <w:ind w:right="-43"/>
        <w:jc w:val="thaiDistribute"/>
        <w:rPr>
          <w:sz w:val="18"/>
          <w:szCs w:val="18"/>
        </w:rPr>
      </w:pPr>
      <w:r w:rsidRPr="002B2B41">
        <w:rPr>
          <w:sz w:val="18"/>
          <w:szCs w:val="18"/>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71FB7562" w14:textId="77777777" w:rsidR="002B2B41" w:rsidRPr="002B2B41" w:rsidRDefault="002B2B41" w:rsidP="002B2B41">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20" w:line="240" w:lineRule="atLeast"/>
        <w:ind w:right="-43"/>
        <w:jc w:val="thaiDistribute"/>
        <w:rPr>
          <w:sz w:val="18"/>
          <w:szCs w:val="18"/>
        </w:rPr>
      </w:pPr>
      <w:r w:rsidRPr="002B2B41">
        <w:rPr>
          <w:sz w:val="18"/>
          <w:szCs w:val="18"/>
        </w:rPr>
        <w:t xml:space="preserve">Evaluate the appropriateness of accounting policies used and the reasonableness of accounting estimates and related disclosures made by management. </w:t>
      </w:r>
    </w:p>
    <w:p w14:paraId="56D3160E" w14:textId="77777777" w:rsidR="002B2B41" w:rsidRPr="002B2B41" w:rsidRDefault="002B2B41" w:rsidP="002B2B41">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20" w:line="240" w:lineRule="atLeast"/>
        <w:ind w:right="-43"/>
        <w:jc w:val="thaiDistribute"/>
        <w:rPr>
          <w:sz w:val="18"/>
          <w:szCs w:val="18"/>
        </w:rPr>
      </w:pPr>
      <w:r w:rsidRPr="002B2B41">
        <w:rPr>
          <w:sz w:val="18"/>
          <w:szCs w:val="18"/>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7B01EED3" w14:textId="77777777" w:rsidR="002B2B41" w:rsidRPr="002B2B41" w:rsidRDefault="002B2B41" w:rsidP="002B2B41">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20" w:line="240" w:lineRule="atLeast"/>
        <w:ind w:right="-43"/>
        <w:jc w:val="thaiDistribute"/>
        <w:rPr>
          <w:sz w:val="18"/>
          <w:szCs w:val="18"/>
        </w:rPr>
      </w:pPr>
      <w:r w:rsidRPr="002B2B41">
        <w:rPr>
          <w:sz w:val="18"/>
          <w:szCs w:val="18"/>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14340965" w14:textId="168D2498" w:rsidR="002B2B41" w:rsidRPr="002B2B41" w:rsidRDefault="002B2B41" w:rsidP="002B2B41">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20" w:line="240" w:lineRule="atLeast"/>
        <w:ind w:right="-43"/>
        <w:jc w:val="thaiDistribute"/>
        <w:rPr>
          <w:sz w:val="18"/>
          <w:szCs w:val="18"/>
        </w:rPr>
      </w:pPr>
      <w:r w:rsidRPr="002B2B41">
        <w:rPr>
          <w:sz w:val="18"/>
          <w:szCs w:val="18"/>
        </w:rPr>
        <w:t xml:space="preserve">Obtain sufficient appropriate audit evidence regarding the financial information of the entities and business activities within the Group to express an opinion on the consolidated financial statements. I am responsible for the direction, supervision and performance of the </w:t>
      </w:r>
      <w:r w:rsidR="00447602" w:rsidRPr="002B2B41">
        <w:rPr>
          <w:sz w:val="18"/>
          <w:szCs w:val="18"/>
        </w:rPr>
        <w:t>group</w:t>
      </w:r>
      <w:r w:rsidRPr="002B2B41">
        <w:rPr>
          <w:sz w:val="18"/>
          <w:szCs w:val="18"/>
        </w:rPr>
        <w:t xml:space="preserve"> audit. I remain solely responsible for my audit opinion.</w:t>
      </w:r>
    </w:p>
    <w:p w14:paraId="2B591B2B" w14:textId="77777777" w:rsidR="002B2B41" w:rsidRPr="002B2B41" w:rsidRDefault="002B2B41" w:rsidP="002B2B41">
      <w:pPr>
        <w:pStyle w:val="ListParagraph"/>
        <w:tabs>
          <w:tab w:val="left" w:pos="720"/>
        </w:tabs>
        <w:spacing w:line="240" w:lineRule="atLeast"/>
        <w:ind w:right="-43"/>
        <w:jc w:val="thaiDistribute"/>
        <w:rPr>
          <w:sz w:val="18"/>
          <w:szCs w:val="18"/>
        </w:rPr>
      </w:pPr>
    </w:p>
    <w:p w14:paraId="5F9E3FFD" w14:textId="77777777" w:rsidR="005B750D" w:rsidRDefault="005B750D">
      <w:pPr>
        <w:rPr>
          <w:sz w:val="18"/>
          <w:szCs w:val="18"/>
        </w:rPr>
      </w:pPr>
      <w:r>
        <w:rPr>
          <w:sz w:val="18"/>
          <w:szCs w:val="18"/>
        </w:rPr>
        <w:br w:type="page"/>
      </w:r>
    </w:p>
    <w:p w14:paraId="063B1651" w14:textId="77777777" w:rsidR="009669CA" w:rsidRDefault="009669CA" w:rsidP="002B2B41">
      <w:pPr>
        <w:tabs>
          <w:tab w:val="left" w:pos="720"/>
        </w:tabs>
        <w:spacing w:line="240" w:lineRule="atLeast"/>
        <w:ind w:right="-43"/>
        <w:jc w:val="thaiDistribute"/>
        <w:rPr>
          <w:sz w:val="18"/>
          <w:szCs w:val="18"/>
        </w:rPr>
      </w:pPr>
    </w:p>
    <w:p w14:paraId="11E33339" w14:textId="77777777" w:rsidR="009669CA" w:rsidRDefault="009669CA" w:rsidP="002B2B41">
      <w:pPr>
        <w:tabs>
          <w:tab w:val="left" w:pos="720"/>
        </w:tabs>
        <w:spacing w:line="240" w:lineRule="atLeast"/>
        <w:ind w:right="-43"/>
        <w:jc w:val="thaiDistribute"/>
        <w:rPr>
          <w:sz w:val="18"/>
          <w:szCs w:val="18"/>
        </w:rPr>
      </w:pPr>
    </w:p>
    <w:p w14:paraId="1EE683A9" w14:textId="77777777" w:rsidR="00B63C20" w:rsidRDefault="00B63C20" w:rsidP="002B2B41">
      <w:pPr>
        <w:tabs>
          <w:tab w:val="left" w:pos="720"/>
        </w:tabs>
        <w:spacing w:line="240" w:lineRule="atLeast"/>
        <w:ind w:right="-43"/>
        <w:jc w:val="thaiDistribute"/>
        <w:rPr>
          <w:sz w:val="18"/>
          <w:szCs w:val="18"/>
        </w:rPr>
      </w:pPr>
    </w:p>
    <w:p w14:paraId="1474124C" w14:textId="23D3DD72" w:rsidR="002B2B41" w:rsidRPr="002B2B41" w:rsidRDefault="002B2B41" w:rsidP="002B2B41">
      <w:pPr>
        <w:tabs>
          <w:tab w:val="left" w:pos="720"/>
        </w:tabs>
        <w:spacing w:line="240" w:lineRule="atLeast"/>
        <w:ind w:right="-43"/>
        <w:jc w:val="thaiDistribute"/>
        <w:rPr>
          <w:sz w:val="18"/>
          <w:szCs w:val="18"/>
        </w:rPr>
      </w:pPr>
      <w:r w:rsidRPr="002B2B41">
        <w:rPr>
          <w:sz w:val="18"/>
          <w:szCs w:val="18"/>
        </w:rPr>
        <w:t xml:space="preserve">I communicate with those charged with governance regarding, among other matters, the planned scope and timing of the audit and significant audit findings, including any significant deficiencies in internal control that I identify during my audits. </w:t>
      </w:r>
    </w:p>
    <w:p w14:paraId="43EEA0A3" w14:textId="77777777" w:rsidR="002B2B41" w:rsidRPr="002B2B41" w:rsidRDefault="002B2B41" w:rsidP="002B2B41">
      <w:pPr>
        <w:tabs>
          <w:tab w:val="left" w:pos="720"/>
        </w:tabs>
        <w:spacing w:line="240" w:lineRule="atLeast"/>
        <w:ind w:right="-43"/>
        <w:jc w:val="thaiDistribute"/>
        <w:rPr>
          <w:sz w:val="18"/>
          <w:szCs w:val="18"/>
        </w:rPr>
      </w:pPr>
    </w:p>
    <w:p w14:paraId="34955B71" w14:textId="77777777" w:rsidR="002B2B41" w:rsidRPr="002B2B41" w:rsidRDefault="002B2B41" w:rsidP="002B2B41">
      <w:pPr>
        <w:tabs>
          <w:tab w:val="left" w:pos="720"/>
        </w:tabs>
        <w:spacing w:line="240" w:lineRule="atLeast"/>
        <w:ind w:right="-43"/>
        <w:jc w:val="thaiDistribute"/>
        <w:rPr>
          <w:sz w:val="18"/>
          <w:szCs w:val="18"/>
        </w:rPr>
      </w:pPr>
      <w:r w:rsidRPr="002B2B41">
        <w:rPr>
          <w:sz w:val="18"/>
          <w:szCs w:val="18"/>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60E1C9CD" w14:textId="77777777" w:rsidR="002B2B41" w:rsidRPr="002B2B41" w:rsidRDefault="002B2B41" w:rsidP="002B2B41">
      <w:pPr>
        <w:spacing w:line="240" w:lineRule="atLeast"/>
        <w:rPr>
          <w:sz w:val="18"/>
          <w:szCs w:val="18"/>
        </w:rPr>
      </w:pPr>
    </w:p>
    <w:p w14:paraId="5107AFD0" w14:textId="443063C3" w:rsidR="002B2B41" w:rsidRPr="002B2B41" w:rsidRDefault="002B2B41" w:rsidP="002B2B41">
      <w:pPr>
        <w:tabs>
          <w:tab w:val="left" w:pos="720"/>
        </w:tabs>
        <w:spacing w:line="240" w:lineRule="atLeast"/>
        <w:ind w:right="-43"/>
        <w:jc w:val="thaiDistribute"/>
        <w:rPr>
          <w:sz w:val="18"/>
          <w:szCs w:val="18"/>
        </w:rPr>
      </w:pPr>
      <w:r w:rsidRPr="002B2B41">
        <w:rPr>
          <w:sz w:val="18"/>
          <w:szCs w:val="18"/>
        </w:rPr>
        <w:t>From the matters communicated with those charged with governance, I determine those matters that were of most significance in the audit of the consolidated and separate financial statements of the current period and are therefore the key audit matter. I describe th</w:t>
      </w:r>
      <w:r w:rsidR="00D41497">
        <w:rPr>
          <w:sz w:val="18"/>
          <w:szCs w:val="18"/>
        </w:rPr>
        <w:t xml:space="preserve">ose </w:t>
      </w:r>
      <w:r w:rsidRPr="002B2B41">
        <w:rPr>
          <w:sz w:val="18"/>
          <w:szCs w:val="18"/>
        </w:rPr>
        <w:t>matter</w:t>
      </w:r>
      <w:r w:rsidR="00D41497">
        <w:rPr>
          <w:sz w:val="18"/>
          <w:szCs w:val="18"/>
        </w:rPr>
        <w:t>s</w:t>
      </w:r>
      <w:r w:rsidRPr="002B2B41">
        <w:rPr>
          <w:sz w:val="18"/>
          <w:szCs w:val="18"/>
        </w:rPr>
        <w:t xml:space="preserve">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3676ECE2" w14:textId="0B6A59CB" w:rsidR="007805E6" w:rsidRDefault="007805E6" w:rsidP="0008233A">
      <w:pPr>
        <w:pStyle w:val="StandaardOpinion"/>
        <w:tabs>
          <w:tab w:val="clear" w:pos="227"/>
          <w:tab w:val="clear" w:pos="454"/>
          <w:tab w:val="left" w:pos="540"/>
        </w:tabs>
        <w:spacing w:line="240" w:lineRule="atLeast"/>
        <w:ind w:right="-43"/>
        <w:jc w:val="both"/>
        <w:rPr>
          <w:rFonts w:cs="Times New Roman"/>
          <w:b/>
          <w:bCs/>
          <w:sz w:val="18"/>
          <w:szCs w:val="18"/>
          <w:lang w:val="en-GB"/>
        </w:rPr>
      </w:pPr>
    </w:p>
    <w:p w14:paraId="09088027" w14:textId="77777777" w:rsidR="004E06F0" w:rsidRPr="00CE490E" w:rsidRDefault="004E06F0" w:rsidP="004E06F0">
      <w:pPr>
        <w:tabs>
          <w:tab w:val="left" w:pos="720"/>
        </w:tabs>
        <w:spacing w:line="240" w:lineRule="atLeast"/>
        <w:ind w:right="-43"/>
        <w:jc w:val="thaiDistribute"/>
        <w:rPr>
          <w:sz w:val="18"/>
          <w:szCs w:val="18"/>
        </w:rPr>
      </w:pPr>
      <w:r w:rsidRPr="00C271F5">
        <w:rPr>
          <w:sz w:val="18"/>
          <w:szCs w:val="18"/>
        </w:rPr>
        <w:t>The engagement partner on the audit resulting in this independent auditor’s report is Ms. Wimolsri Jongudomsombut.</w:t>
      </w:r>
    </w:p>
    <w:p w14:paraId="0A03835C" w14:textId="43D32641" w:rsidR="007805E6" w:rsidRDefault="007805E6" w:rsidP="0008233A">
      <w:pPr>
        <w:pStyle w:val="StandaardOpinion"/>
        <w:tabs>
          <w:tab w:val="clear" w:pos="227"/>
          <w:tab w:val="clear" w:pos="454"/>
          <w:tab w:val="left" w:pos="540"/>
        </w:tabs>
        <w:spacing w:line="240" w:lineRule="atLeast"/>
        <w:ind w:right="-43"/>
        <w:jc w:val="both"/>
        <w:rPr>
          <w:rFonts w:cs="Times New Roman"/>
          <w:b/>
          <w:bCs/>
          <w:sz w:val="18"/>
          <w:szCs w:val="18"/>
          <w:lang w:val="en-GB" w:bidi="ar-SA"/>
        </w:rPr>
      </w:pPr>
    </w:p>
    <w:p w14:paraId="6F905B7C" w14:textId="77777777" w:rsidR="004E06F0" w:rsidRPr="004E06F0" w:rsidRDefault="004E06F0" w:rsidP="0008233A">
      <w:pPr>
        <w:pStyle w:val="StandaardOpinion"/>
        <w:tabs>
          <w:tab w:val="clear" w:pos="227"/>
          <w:tab w:val="clear" w:pos="454"/>
          <w:tab w:val="left" w:pos="540"/>
        </w:tabs>
        <w:spacing w:line="240" w:lineRule="atLeast"/>
        <w:ind w:right="-43"/>
        <w:jc w:val="both"/>
        <w:rPr>
          <w:rFonts w:cs="Times New Roman"/>
          <w:b/>
          <w:bCs/>
          <w:sz w:val="18"/>
          <w:szCs w:val="18"/>
          <w:lang w:val="en-GB" w:bidi="ar-SA"/>
        </w:rPr>
      </w:pPr>
    </w:p>
    <w:p w14:paraId="166F708B" w14:textId="77777777" w:rsidR="007805E6" w:rsidRPr="002B2B41" w:rsidRDefault="007805E6" w:rsidP="0008233A">
      <w:pPr>
        <w:pStyle w:val="StandaardOpinion"/>
        <w:tabs>
          <w:tab w:val="clear" w:pos="227"/>
          <w:tab w:val="clear" w:pos="454"/>
          <w:tab w:val="left" w:pos="540"/>
        </w:tabs>
        <w:spacing w:line="240" w:lineRule="atLeast"/>
        <w:ind w:right="-43"/>
        <w:jc w:val="both"/>
        <w:rPr>
          <w:rFonts w:cs="Times New Roman"/>
          <w:b/>
          <w:bCs/>
          <w:sz w:val="18"/>
          <w:szCs w:val="18"/>
          <w:lang w:val="en-GB"/>
        </w:rPr>
      </w:pPr>
    </w:p>
    <w:p w14:paraId="0152E2ED" w14:textId="5509C372" w:rsidR="002B2B41" w:rsidRDefault="002B2B41" w:rsidP="0008233A">
      <w:pPr>
        <w:pStyle w:val="StandaardOpinion"/>
        <w:tabs>
          <w:tab w:val="clear" w:pos="227"/>
          <w:tab w:val="clear" w:pos="454"/>
          <w:tab w:val="left" w:pos="540"/>
        </w:tabs>
        <w:spacing w:line="240" w:lineRule="atLeast"/>
        <w:ind w:right="-43"/>
        <w:jc w:val="both"/>
        <w:rPr>
          <w:rFonts w:cs="Times New Roman"/>
          <w:b/>
          <w:bCs/>
          <w:sz w:val="18"/>
          <w:szCs w:val="18"/>
          <w:lang w:val="en-GB"/>
        </w:rPr>
      </w:pPr>
    </w:p>
    <w:p w14:paraId="2CD76724" w14:textId="77777777" w:rsidR="002B2B41" w:rsidRPr="002B2B41" w:rsidRDefault="002B2B41" w:rsidP="002B2B41">
      <w:pPr>
        <w:spacing w:line="240" w:lineRule="atLeast"/>
        <w:ind w:right="47"/>
        <w:jc w:val="both"/>
        <w:rPr>
          <w:sz w:val="18"/>
          <w:szCs w:val="18"/>
        </w:rPr>
      </w:pPr>
      <w:r w:rsidRPr="002B2B41">
        <w:rPr>
          <w:sz w:val="18"/>
          <w:szCs w:val="18"/>
        </w:rPr>
        <w:t>(Ms. Wimolsri Jongudomsombut)</w:t>
      </w:r>
    </w:p>
    <w:p w14:paraId="5E9CA785" w14:textId="77777777" w:rsidR="002B2B41" w:rsidRPr="002B2B41" w:rsidRDefault="002B2B41" w:rsidP="002B2B41">
      <w:pPr>
        <w:spacing w:line="240" w:lineRule="atLeast"/>
        <w:ind w:right="47"/>
        <w:jc w:val="both"/>
        <w:rPr>
          <w:sz w:val="18"/>
          <w:szCs w:val="18"/>
        </w:rPr>
      </w:pPr>
      <w:r w:rsidRPr="002B2B41">
        <w:rPr>
          <w:sz w:val="18"/>
          <w:szCs w:val="18"/>
        </w:rPr>
        <w:t>Certified Public Accountant, Registration No. 3899</w:t>
      </w:r>
    </w:p>
    <w:p w14:paraId="3AD3722F" w14:textId="77777777" w:rsidR="002B2B41" w:rsidRPr="002B2B41" w:rsidRDefault="002B2B41" w:rsidP="002B2B41">
      <w:pPr>
        <w:spacing w:line="240" w:lineRule="atLeast"/>
        <w:ind w:right="47"/>
        <w:jc w:val="both"/>
        <w:rPr>
          <w:sz w:val="18"/>
          <w:szCs w:val="18"/>
        </w:rPr>
      </w:pPr>
      <w:r w:rsidRPr="002B2B41">
        <w:rPr>
          <w:sz w:val="18"/>
          <w:szCs w:val="18"/>
        </w:rPr>
        <w:t>Baker Tilly Audit and Advisory Services (Thailand) Ltd.</w:t>
      </w:r>
    </w:p>
    <w:p w14:paraId="5CD038E2" w14:textId="77777777" w:rsidR="002B2B41" w:rsidRPr="002B2B41" w:rsidRDefault="002B2B41" w:rsidP="002B2B41">
      <w:pPr>
        <w:spacing w:line="240" w:lineRule="atLeast"/>
        <w:ind w:right="47"/>
        <w:jc w:val="both"/>
        <w:rPr>
          <w:sz w:val="18"/>
          <w:szCs w:val="18"/>
        </w:rPr>
      </w:pPr>
      <w:r w:rsidRPr="002B2B41">
        <w:rPr>
          <w:sz w:val="18"/>
          <w:szCs w:val="18"/>
        </w:rPr>
        <w:t>Bangkok</w:t>
      </w:r>
    </w:p>
    <w:p w14:paraId="0D549995" w14:textId="5CA3572C" w:rsidR="00310B40" w:rsidRDefault="002B2B41" w:rsidP="002B2B41">
      <w:pPr>
        <w:spacing w:line="240" w:lineRule="atLeast"/>
        <w:ind w:right="47"/>
        <w:jc w:val="both"/>
        <w:rPr>
          <w:sz w:val="18"/>
          <w:szCs w:val="18"/>
        </w:rPr>
      </w:pPr>
      <w:r w:rsidRPr="0015789A">
        <w:rPr>
          <w:sz w:val="18"/>
          <w:szCs w:val="18"/>
        </w:rPr>
        <w:t xml:space="preserve">February </w:t>
      </w:r>
      <w:r w:rsidR="00D45875">
        <w:rPr>
          <w:sz w:val="18"/>
          <w:szCs w:val="18"/>
        </w:rPr>
        <w:t>2</w:t>
      </w:r>
      <w:r w:rsidR="00624F9E">
        <w:rPr>
          <w:sz w:val="18"/>
          <w:szCs w:val="18"/>
        </w:rPr>
        <w:t>6</w:t>
      </w:r>
      <w:r w:rsidR="00D45875">
        <w:rPr>
          <w:sz w:val="18"/>
          <w:szCs w:val="18"/>
        </w:rPr>
        <w:t xml:space="preserve">, </w:t>
      </w:r>
      <w:r w:rsidRPr="0015789A">
        <w:rPr>
          <w:sz w:val="18"/>
          <w:szCs w:val="18"/>
        </w:rPr>
        <w:t>202</w:t>
      </w:r>
      <w:r w:rsidR="00624F9E">
        <w:rPr>
          <w:sz w:val="18"/>
          <w:szCs w:val="18"/>
        </w:rPr>
        <w:t>6</w:t>
      </w:r>
    </w:p>
    <w:p w14:paraId="10B909AC" w14:textId="77777777" w:rsidR="007805E6" w:rsidRDefault="007805E6" w:rsidP="002B2B41">
      <w:pPr>
        <w:spacing w:line="240" w:lineRule="atLeast"/>
        <w:ind w:right="47"/>
        <w:jc w:val="both"/>
        <w:rPr>
          <w:sz w:val="18"/>
          <w:szCs w:val="18"/>
        </w:rPr>
      </w:pPr>
    </w:p>
    <w:sectPr w:rsidR="007805E6" w:rsidSect="005A2B3D">
      <w:headerReference w:type="default" r:id="rId13"/>
      <w:headerReference w:type="first" r:id="rId14"/>
      <w:footerReference w:type="first" r:id="rId15"/>
      <w:pgSz w:w="11909" w:h="16834" w:code="9"/>
      <w:pgMar w:top="1440" w:right="1008" w:bottom="576" w:left="1440" w:header="576" w:footer="475"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EC33D" w14:textId="77777777" w:rsidR="006C1EA9" w:rsidRDefault="006C1EA9" w:rsidP="006D3290">
      <w:r>
        <w:separator/>
      </w:r>
    </w:p>
  </w:endnote>
  <w:endnote w:type="continuationSeparator" w:id="0">
    <w:p w14:paraId="41B3DDC7" w14:textId="77777777" w:rsidR="006C1EA9" w:rsidRDefault="006C1EA9" w:rsidP="006D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9BFC4" w14:textId="77777777" w:rsidR="009F6004" w:rsidRPr="00352177" w:rsidRDefault="009F6004" w:rsidP="00352177">
    <w:pPr>
      <w:pStyle w:val="Footer"/>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C8C61" w14:textId="07723DBE" w:rsidR="00310B40" w:rsidRPr="00505E0D" w:rsidRDefault="00310B40" w:rsidP="00505E0D">
    <w:pPr>
      <w:pStyle w:val="Footer"/>
      <w:jc w:val="right"/>
      <w:rPr>
        <w:sz w:val="18"/>
        <w:szCs w:val="18"/>
      </w:rPr>
    </w:pPr>
    <w:r>
      <w:rPr>
        <w:sz w:val="20"/>
        <w:szCs w:val="20"/>
      </w:rPr>
      <w:tab/>
      <w:t xml:space="preserve">     </w:t>
    </w:r>
    <w:sdt>
      <w:sdtPr>
        <w:rPr>
          <w:sz w:val="18"/>
          <w:szCs w:val="18"/>
        </w:rPr>
        <w:id w:val="-1103263768"/>
        <w:docPartObj>
          <w:docPartGallery w:val="Page Numbers (Bottom of Page)"/>
          <w:docPartUnique/>
        </w:docPartObj>
      </w:sdtPr>
      <w:sdtEndPr>
        <w:rPr>
          <w:noProof/>
        </w:rPr>
      </w:sdtEndPr>
      <w:sdtContent>
        <w:r w:rsidR="00505E0D" w:rsidRPr="00310B40">
          <w:rPr>
            <w:sz w:val="18"/>
            <w:szCs w:val="18"/>
          </w:rPr>
          <w:fldChar w:fldCharType="begin"/>
        </w:r>
        <w:r w:rsidR="00505E0D" w:rsidRPr="00310B40">
          <w:rPr>
            <w:sz w:val="18"/>
            <w:szCs w:val="18"/>
          </w:rPr>
          <w:instrText xml:space="preserve"> PAGE   \* MERGEFORMAT </w:instrText>
        </w:r>
        <w:r w:rsidR="00505E0D" w:rsidRPr="00310B40">
          <w:rPr>
            <w:sz w:val="18"/>
            <w:szCs w:val="18"/>
          </w:rPr>
          <w:fldChar w:fldCharType="separate"/>
        </w:r>
        <w:r w:rsidR="00505E0D">
          <w:rPr>
            <w:sz w:val="18"/>
            <w:szCs w:val="18"/>
          </w:rPr>
          <w:t>4</w:t>
        </w:r>
        <w:r w:rsidR="00505E0D" w:rsidRPr="00310B40">
          <w:rPr>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610544515"/>
      <w:docPartObj>
        <w:docPartGallery w:val="Page Numbers (Bottom of Page)"/>
        <w:docPartUnique/>
      </w:docPartObj>
    </w:sdtPr>
    <w:sdtEndPr>
      <w:rPr>
        <w:noProof/>
      </w:rPr>
    </w:sdtEndPr>
    <w:sdtContent>
      <w:p w14:paraId="484C3C56" w14:textId="77777777" w:rsidR="00310B40" w:rsidRPr="00310B40" w:rsidRDefault="00310B40" w:rsidP="00310B40">
        <w:pPr>
          <w:pStyle w:val="Footer"/>
          <w:jc w:val="right"/>
          <w:rPr>
            <w:sz w:val="18"/>
            <w:szCs w:val="18"/>
          </w:rPr>
        </w:pPr>
        <w:r w:rsidRPr="00310B40">
          <w:rPr>
            <w:sz w:val="18"/>
            <w:szCs w:val="18"/>
          </w:rPr>
          <w:fldChar w:fldCharType="begin"/>
        </w:r>
        <w:r w:rsidRPr="00310B40">
          <w:rPr>
            <w:sz w:val="18"/>
            <w:szCs w:val="18"/>
          </w:rPr>
          <w:instrText xml:space="preserve"> PAGE   \* MERGEFORMAT </w:instrText>
        </w:r>
        <w:r w:rsidRPr="00310B40">
          <w:rPr>
            <w:sz w:val="18"/>
            <w:szCs w:val="18"/>
          </w:rPr>
          <w:fldChar w:fldCharType="separate"/>
        </w:r>
        <w:r w:rsidR="003146A7">
          <w:rPr>
            <w:noProof/>
            <w:sz w:val="18"/>
            <w:szCs w:val="18"/>
          </w:rPr>
          <w:t>2</w:t>
        </w:r>
        <w:r w:rsidRPr="00310B4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6EFBD" w14:textId="77777777" w:rsidR="006C1EA9" w:rsidRDefault="006C1EA9" w:rsidP="006D3290">
      <w:r>
        <w:separator/>
      </w:r>
    </w:p>
  </w:footnote>
  <w:footnote w:type="continuationSeparator" w:id="0">
    <w:p w14:paraId="3B371672" w14:textId="77777777" w:rsidR="006C1EA9" w:rsidRDefault="006C1EA9" w:rsidP="006D3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Look w:val="04A0" w:firstRow="1" w:lastRow="0" w:firstColumn="1" w:lastColumn="0" w:noHBand="0" w:noVBand="1"/>
    </w:tblPr>
    <w:tblGrid>
      <w:gridCol w:w="5328"/>
      <w:gridCol w:w="5112"/>
    </w:tblGrid>
    <w:tr w:rsidR="00352177" w:rsidRPr="007837B1" w14:paraId="20A3B173" w14:textId="77777777" w:rsidTr="00D069C1">
      <w:trPr>
        <w:trHeight w:val="3688"/>
      </w:trPr>
      <w:tc>
        <w:tcPr>
          <w:tcW w:w="5328" w:type="dxa"/>
        </w:tcPr>
        <w:p w14:paraId="04388A66" w14:textId="77777777" w:rsidR="00352177" w:rsidRPr="00F3117E" w:rsidRDefault="00352177" w:rsidP="00352177">
          <w:pPr>
            <w:spacing w:line="240" w:lineRule="atLeast"/>
            <w:rPr>
              <w:rFonts w:ascii="Arial" w:hAnsi="Arial" w:cs="Arial"/>
              <w:b/>
              <w:bCs/>
              <w:sz w:val="20"/>
              <w:szCs w:val="20"/>
            </w:rPr>
          </w:pPr>
        </w:p>
      </w:tc>
      <w:tc>
        <w:tcPr>
          <w:tcW w:w="5112" w:type="dxa"/>
        </w:tcPr>
        <w:p w14:paraId="082222F4" w14:textId="77777777" w:rsidR="00352177" w:rsidRPr="007837B1" w:rsidRDefault="00352177" w:rsidP="00352177">
          <w:pPr>
            <w:pStyle w:val="Header"/>
            <w:spacing w:line="200" w:lineRule="exact"/>
            <w:ind w:left="1827"/>
            <w:jc w:val="both"/>
            <w:rPr>
              <w:rFonts w:ascii="Arial Narrow" w:hAnsi="Arial Narrow"/>
              <w:b/>
              <w:bCs/>
              <w:color w:val="FF0000"/>
              <w:sz w:val="28"/>
            </w:rPr>
          </w:pPr>
        </w:p>
      </w:tc>
    </w:tr>
  </w:tbl>
  <w:p w14:paraId="42DB5534" w14:textId="77777777" w:rsidR="00352177" w:rsidRDefault="00352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9680" w14:textId="77777777" w:rsidR="00310B40" w:rsidRDefault="00310B40">
    <w:pPr>
      <w:pStyle w:val="Heading5"/>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20E2D" w14:textId="77777777" w:rsidR="00310B40" w:rsidRDefault="00310B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79234" w14:textId="77777777" w:rsidR="001A5FDC" w:rsidRDefault="001A5FDC">
    <w:pPr>
      <w:pStyle w:val="Heading5"/>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7C397" w14:textId="77777777" w:rsidR="00E76CAC" w:rsidRDefault="00E76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73E62"/>
    <w:multiLevelType w:val="multilevel"/>
    <w:tmpl w:val="BA780CA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1"/>
        </w:tabs>
        <w:ind w:left="1361" w:hanging="681"/>
      </w:pPr>
      <w:rPr>
        <w:rFonts w:hint="default"/>
      </w:rPr>
    </w:lvl>
    <w:lvl w:ilvl="2">
      <w:start w:val="1"/>
      <w:numFmt w:val="decimal"/>
      <w:lvlText w:val="%1.%2.%3"/>
      <w:lvlJc w:val="left"/>
      <w:pPr>
        <w:tabs>
          <w:tab w:val="num" w:pos="2041"/>
        </w:tabs>
        <w:ind w:left="2041" w:hanging="680"/>
      </w:pPr>
      <w:rPr>
        <w:rFonts w:hint="default"/>
      </w:rPr>
    </w:lvl>
    <w:lvl w:ilvl="3">
      <w:start w:val="1"/>
      <w:numFmt w:val="decimal"/>
      <w:lvlText w:val="%1.%2.%3.%4"/>
      <w:lvlJc w:val="left"/>
      <w:pPr>
        <w:tabs>
          <w:tab w:val="num" w:pos="2722"/>
        </w:tabs>
        <w:ind w:left="2722" w:hanging="681"/>
      </w:pPr>
      <w:rPr>
        <w:rFonts w:hint="default"/>
      </w:rPr>
    </w:lvl>
    <w:lvl w:ilvl="4">
      <w:start w:val="1"/>
      <w:numFmt w:val="decimal"/>
      <w:lvlText w:val="%1.%2.%3.%4.%5"/>
      <w:lvlJc w:val="left"/>
      <w:pPr>
        <w:tabs>
          <w:tab w:val="num" w:pos="3802"/>
        </w:tabs>
        <w:ind w:left="3402" w:hanging="680"/>
      </w:pPr>
      <w:rPr>
        <w:rFonts w:hint="default"/>
      </w:rPr>
    </w:lvl>
    <w:lvl w:ilvl="5">
      <w:start w:val="1"/>
      <w:numFmt w:val="decimal"/>
      <w:lvlText w:val="%1.%2.%3.%4.%5.%6"/>
      <w:lvlJc w:val="left"/>
      <w:pPr>
        <w:tabs>
          <w:tab w:val="num" w:pos="4482"/>
        </w:tabs>
        <w:ind w:left="4082" w:hanging="680"/>
      </w:pPr>
      <w:rPr>
        <w:rFonts w:hint="default"/>
      </w:rPr>
    </w:lvl>
    <w:lvl w:ilvl="6">
      <w:start w:val="1"/>
      <w:numFmt w:val="decimal"/>
      <w:lvlText w:val="%1.%2.%3.%4.%5.%6.%7"/>
      <w:lvlJc w:val="left"/>
      <w:pPr>
        <w:tabs>
          <w:tab w:val="num" w:pos="5522"/>
        </w:tabs>
        <w:ind w:left="4763" w:hanging="681"/>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D7088A"/>
    <w:multiLevelType w:val="hybridMultilevel"/>
    <w:tmpl w:val="9D403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BB3360"/>
    <w:multiLevelType w:val="multilevel"/>
    <w:tmpl w:val="88907E02"/>
    <w:lvl w:ilvl="0">
      <w:start w:val="1"/>
      <w:numFmt w:val="bullet"/>
      <w:lvlText w:val=""/>
      <w:lvlJc w:val="left"/>
      <w:pPr>
        <w:tabs>
          <w:tab w:val="num" w:pos="680"/>
        </w:tabs>
        <w:ind w:left="680" w:hanging="680"/>
      </w:pPr>
      <w:rPr>
        <w:rFonts w:ascii="Symbol" w:hAnsi="Symbol" w:hint="default"/>
      </w:rPr>
    </w:lvl>
    <w:lvl w:ilvl="1">
      <w:start w:val="1"/>
      <w:numFmt w:val="bullet"/>
      <w:lvlText w:val=""/>
      <w:lvlJc w:val="left"/>
      <w:pPr>
        <w:tabs>
          <w:tab w:val="num" w:pos="1361"/>
        </w:tabs>
        <w:ind w:left="1361" w:hanging="681"/>
      </w:pPr>
      <w:rPr>
        <w:rFonts w:ascii="Symbol" w:hAnsi="Symbol" w:hint="default"/>
      </w:rPr>
    </w:lvl>
    <w:lvl w:ilvl="2">
      <w:start w:val="1"/>
      <w:numFmt w:val="bullet"/>
      <w:lvlText w:val=""/>
      <w:lvlJc w:val="left"/>
      <w:pPr>
        <w:tabs>
          <w:tab w:val="num" w:pos="2041"/>
        </w:tabs>
        <w:ind w:left="2041" w:hanging="680"/>
      </w:pPr>
      <w:rPr>
        <w:rFonts w:ascii="Symbol" w:hAnsi="Symbol" w:hint="default"/>
      </w:rPr>
    </w:lvl>
    <w:lvl w:ilvl="3">
      <w:start w:val="1"/>
      <w:numFmt w:val="bullet"/>
      <w:lvlText w:val=""/>
      <w:lvlJc w:val="left"/>
      <w:pPr>
        <w:tabs>
          <w:tab w:val="num" w:pos="2722"/>
        </w:tabs>
        <w:ind w:left="2722" w:hanging="681"/>
      </w:pPr>
      <w:rPr>
        <w:rFonts w:ascii="Symbol" w:hAnsi="Symbol" w:hint="default"/>
      </w:rPr>
    </w:lvl>
    <w:lvl w:ilvl="4">
      <w:start w:val="1"/>
      <w:numFmt w:val="bullet"/>
      <w:lvlText w:val=""/>
      <w:lvlJc w:val="left"/>
      <w:pPr>
        <w:tabs>
          <w:tab w:val="num" w:pos="3402"/>
        </w:tabs>
        <w:ind w:left="3402" w:hanging="680"/>
      </w:pPr>
      <w:rPr>
        <w:rFonts w:ascii="Symbol" w:hAnsi="Symbol" w:hint="default"/>
      </w:rPr>
    </w:lvl>
    <w:lvl w:ilvl="5">
      <w:start w:val="1"/>
      <w:numFmt w:val="bullet"/>
      <w:lvlText w:val=""/>
      <w:lvlJc w:val="left"/>
      <w:pPr>
        <w:tabs>
          <w:tab w:val="num" w:pos="4082"/>
        </w:tabs>
        <w:ind w:left="4082" w:hanging="680"/>
      </w:pPr>
      <w:rPr>
        <w:rFonts w:ascii="Symbol" w:hAnsi="Symbol" w:hint="default"/>
      </w:rPr>
    </w:lvl>
    <w:lvl w:ilvl="6">
      <w:start w:val="1"/>
      <w:numFmt w:val="bullet"/>
      <w:lvlText w:val=""/>
      <w:lvlJc w:val="left"/>
      <w:pPr>
        <w:tabs>
          <w:tab w:val="num" w:pos="4763"/>
        </w:tabs>
        <w:ind w:left="4763" w:hanging="681"/>
      </w:pPr>
      <w:rPr>
        <w:rFonts w:ascii="Symbol" w:hAnsi="Symbol" w:hint="default"/>
      </w:rPr>
    </w:lvl>
    <w:lvl w:ilvl="7">
      <w:start w:val="1"/>
      <w:numFmt w:val="bullet"/>
      <w:lvlText w:val=""/>
      <w:lvlJc w:val="left"/>
      <w:pPr>
        <w:tabs>
          <w:tab w:val="num" w:pos="5443"/>
        </w:tabs>
        <w:ind w:left="5443" w:hanging="680"/>
      </w:pPr>
      <w:rPr>
        <w:rFonts w:ascii="Symbol" w:hAnsi="Symbol" w:hint="default"/>
      </w:rPr>
    </w:lvl>
    <w:lvl w:ilvl="8">
      <w:start w:val="1"/>
      <w:numFmt w:val="bullet"/>
      <w:lvlText w:val=""/>
      <w:lvlJc w:val="left"/>
      <w:pPr>
        <w:tabs>
          <w:tab w:val="num" w:pos="5803"/>
        </w:tabs>
        <w:ind w:left="5670" w:hanging="227"/>
      </w:pPr>
      <w:rPr>
        <w:rFonts w:ascii="Symbol" w:hAnsi="Symbol" w:hint="default"/>
      </w:rPr>
    </w:lvl>
  </w:abstractNum>
  <w:abstractNum w:abstractNumId="3" w15:restartNumberingAfterBreak="0">
    <w:nsid w:val="2241623C"/>
    <w:multiLevelType w:val="hybridMultilevel"/>
    <w:tmpl w:val="3C2A7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F27B71"/>
    <w:multiLevelType w:val="hybridMultilevel"/>
    <w:tmpl w:val="1A0CB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A68C9"/>
    <w:multiLevelType w:val="hybridMultilevel"/>
    <w:tmpl w:val="69F0A5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12724"/>
    <w:multiLevelType w:val="hybridMultilevel"/>
    <w:tmpl w:val="AA806AC6"/>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2076C76"/>
    <w:multiLevelType w:val="hybridMultilevel"/>
    <w:tmpl w:val="685C283C"/>
    <w:lvl w:ilvl="0" w:tplc="C4AEED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920"/>
        </w:tabs>
        <w:ind w:left="920" w:hanging="360"/>
      </w:pPr>
      <w:rPr>
        <w:rFonts w:ascii="Courier New" w:hAnsi="Courier New" w:cs="Courier New" w:hint="default"/>
      </w:rPr>
    </w:lvl>
    <w:lvl w:ilvl="2" w:tplc="08090005" w:tentative="1">
      <w:start w:val="1"/>
      <w:numFmt w:val="bullet"/>
      <w:lvlText w:val=""/>
      <w:lvlJc w:val="left"/>
      <w:pPr>
        <w:tabs>
          <w:tab w:val="num" w:pos="1640"/>
        </w:tabs>
        <w:ind w:left="1640" w:hanging="360"/>
      </w:pPr>
      <w:rPr>
        <w:rFonts w:ascii="Wingdings" w:hAnsi="Wingdings" w:hint="default"/>
      </w:rPr>
    </w:lvl>
    <w:lvl w:ilvl="3" w:tplc="08090001" w:tentative="1">
      <w:start w:val="1"/>
      <w:numFmt w:val="bullet"/>
      <w:lvlText w:val=""/>
      <w:lvlJc w:val="left"/>
      <w:pPr>
        <w:tabs>
          <w:tab w:val="num" w:pos="2360"/>
        </w:tabs>
        <w:ind w:left="2360" w:hanging="360"/>
      </w:pPr>
      <w:rPr>
        <w:rFonts w:ascii="Symbol" w:hAnsi="Symbol" w:hint="default"/>
      </w:rPr>
    </w:lvl>
    <w:lvl w:ilvl="4" w:tplc="08090003" w:tentative="1">
      <w:start w:val="1"/>
      <w:numFmt w:val="bullet"/>
      <w:lvlText w:val="o"/>
      <w:lvlJc w:val="left"/>
      <w:pPr>
        <w:tabs>
          <w:tab w:val="num" w:pos="3080"/>
        </w:tabs>
        <w:ind w:left="3080" w:hanging="360"/>
      </w:pPr>
      <w:rPr>
        <w:rFonts w:ascii="Courier New" w:hAnsi="Courier New" w:cs="Courier New" w:hint="default"/>
      </w:rPr>
    </w:lvl>
    <w:lvl w:ilvl="5" w:tplc="08090005" w:tentative="1">
      <w:start w:val="1"/>
      <w:numFmt w:val="bullet"/>
      <w:lvlText w:val=""/>
      <w:lvlJc w:val="left"/>
      <w:pPr>
        <w:tabs>
          <w:tab w:val="num" w:pos="3800"/>
        </w:tabs>
        <w:ind w:left="3800" w:hanging="360"/>
      </w:pPr>
      <w:rPr>
        <w:rFonts w:ascii="Wingdings" w:hAnsi="Wingdings" w:hint="default"/>
      </w:rPr>
    </w:lvl>
    <w:lvl w:ilvl="6" w:tplc="08090001" w:tentative="1">
      <w:start w:val="1"/>
      <w:numFmt w:val="bullet"/>
      <w:lvlText w:val=""/>
      <w:lvlJc w:val="left"/>
      <w:pPr>
        <w:tabs>
          <w:tab w:val="num" w:pos="4520"/>
        </w:tabs>
        <w:ind w:left="4520" w:hanging="360"/>
      </w:pPr>
      <w:rPr>
        <w:rFonts w:ascii="Symbol" w:hAnsi="Symbol" w:hint="default"/>
      </w:rPr>
    </w:lvl>
    <w:lvl w:ilvl="7" w:tplc="08090003" w:tentative="1">
      <w:start w:val="1"/>
      <w:numFmt w:val="bullet"/>
      <w:lvlText w:val="o"/>
      <w:lvlJc w:val="left"/>
      <w:pPr>
        <w:tabs>
          <w:tab w:val="num" w:pos="5240"/>
        </w:tabs>
        <w:ind w:left="5240" w:hanging="360"/>
      </w:pPr>
      <w:rPr>
        <w:rFonts w:ascii="Courier New" w:hAnsi="Courier New" w:cs="Courier New" w:hint="default"/>
      </w:rPr>
    </w:lvl>
    <w:lvl w:ilvl="8" w:tplc="08090005" w:tentative="1">
      <w:start w:val="1"/>
      <w:numFmt w:val="bullet"/>
      <w:lvlText w:val=""/>
      <w:lvlJc w:val="left"/>
      <w:pPr>
        <w:tabs>
          <w:tab w:val="num" w:pos="5960"/>
        </w:tabs>
        <w:ind w:left="5960" w:hanging="360"/>
      </w:pPr>
      <w:rPr>
        <w:rFonts w:ascii="Wingdings" w:hAnsi="Wingdings" w:hint="default"/>
      </w:rPr>
    </w:lvl>
  </w:abstractNum>
  <w:abstractNum w:abstractNumId="8" w15:restartNumberingAfterBreak="0">
    <w:nsid w:val="3B0334B1"/>
    <w:multiLevelType w:val="hybridMultilevel"/>
    <w:tmpl w:val="69F0A5F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C0112F"/>
    <w:multiLevelType w:val="hybridMultilevel"/>
    <w:tmpl w:val="EBA49E16"/>
    <w:lvl w:ilvl="0" w:tplc="04090003">
      <w:start w:val="1"/>
      <w:numFmt w:val="bullet"/>
      <w:lvlText w:val="o"/>
      <w:lvlJc w:val="left"/>
      <w:pPr>
        <w:tabs>
          <w:tab w:val="num" w:pos="780"/>
        </w:tabs>
        <w:ind w:left="780" w:hanging="360"/>
      </w:pPr>
      <w:rPr>
        <w:rFonts w:ascii="Courier New" w:hAnsi="Courier New"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47D15DF6"/>
    <w:multiLevelType w:val="multilevel"/>
    <w:tmpl w:val="E6169E40"/>
    <w:lvl w:ilvl="0">
      <w:start w:val="1"/>
      <w:numFmt w:val="bullet"/>
      <w:lvlText w:val=""/>
      <w:lvlJc w:val="left"/>
      <w:pPr>
        <w:tabs>
          <w:tab w:val="num" w:pos="680"/>
        </w:tabs>
        <w:ind w:left="680" w:hanging="680"/>
      </w:pPr>
      <w:rPr>
        <w:rFonts w:ascii="Symbol" w:hAnsi="Symbol" w:hint="default"/>
        <w:color w:val="auto"/>
      </w:rPr>
    </w:lvl>
    <w:lvl w:ilvl="1">
      <w:start w:val="1"/>
      <w:numFmt w:val="bullet"/>
      <w:lvlText w:val=""/>
      <w:lvlJc w:val="left"/>
      <w:pPr>
        <w:tabs>
          <w:tab w:val="num" w:pos="1361"/>
        </w:tabs>
        <w:ind w:left="1361" w:hanging="681"/>
      </w:pPr>
      <w:rPr>
        <w:rFonts w:ascii="Symbol" w:hAnsi="Symbol" w:hint="default"/>
        <w:color w:val="auto"/>
      </w:rPr>
    </w:lvl>
    <w:lvl w:ilvl="2">
      <w:start w:val="1"/>
      <w:numFmt w:val="bullet"/>
      <w:lvlText w:val=""/>
      <w:lvlJc w:val="left"/>
      <w:pPr>
        <w:tabs>
          <w:tab w:val="num" w:pos="2041"/>
        </w:tabs>
        <w:ind w:left="2041" w:hanging="680"/>
      </w:pPr>
      <w:rPr>
        <w:rFonts w:ascii="Symbol" w:hAnsi="Symbol" w:hint="default"/>
        <w:color w:val="auto"/>
      </w:rPr>
    </w:lvl>
    <w:lvl w:ilvl="3">
      <w:start w:val="1"/>
      <w:numFmt w:val="bullet"/>
      <w:lvlText w:val=""/>
      <w:lvlJc w:val="left"/>
      <w:pPr>
        <w:tabs>
          <w:tab w:val="num" w:pos="2722"/>
        </w:tabs>
        <w:ind w:left="2722" w:hanging="681"/>
      </w:pPr>
      <w:rPr>
        <w:rFonts w:ascii="Symbol" w:hAnsi="Symbol" w:hint="default"/>
        <w:color w:val="auto"/>
      </w:rPr>
    </w:lvl>
    <w:lvl w:ilvl="4">
      <w:start w:val="1"/>
      <w:numFmt w:val="bullet"/>
      <w:lvlText w:val=""/>
      <w:lvlJc w:val="left"/>
      <w:pPr>
        <w:tabs>
          <w:tab w:val="num" w:pos="3402"/>
        </w:tabs>
        <w:ind w:left="3402" w:hanging="680"/>
      </w:pPr>
      <w:rPr>
        <w:rFonts w:ascii="Symbol" w:hAnsi="Symbol" w:hint="default"/>
        <w:color w:val="auto"/>
      </w:rPr>
    </w:lvl>
    <w:lvl w:ilvl="5">
      <w:start w:val="1"/>
      <w:numFmt w:val="bullet"/>
      <w:lvlText w:val=""/>
      <w:lvlJc w:val="left"/>
      <w:pPr>
        <w:tabs>
          <w:tab w:val="num" w:pos="4082"/>
        </w:tabs>
        <w:ind w:left="4082" w:hanging="680"/>
      </w:pPr>
      <w:rPr>
        <w:rFonts w:ascii="Symbol" w:hAnsi="Symbol" w:hint="default"/>
        <w:color w:val="auto"/>
      </w:rPr>
    </w:lvl>
    <w:lvl w:ilvl="6">
      <w:start w:val="1"/>
      <w:numFmt w:val="bullet"/>
      <w:lvlText w:val=""/>
      <w:lvlJc w:val="left"/>
      <w:pPr>
        <w:tabs>
          <w:tab w:val="num" w:pos="4763"/>
        </w:tabs>
        <w:ind w:left="4763" w:hanging="681"/>
      </w:pPr>
      <w:rPr>
        <w:rFonts w:ascii="Symbol" w:hAnsi="Symbol" w:hint="default"/>
        <w:color w:val="auto"/>
      </w:rPr>
    </w:lvl>
    <w:lvl w:ilvl="7">
      <w:start w:val="1"/>
      <w:numFmt w:val="bullet"/>
      <w:lvlText w:val=""/>
      <w:lvlJc w:val="left"/>
      <w:pPr>
        <w:tabs>
          <w:tab w:val="num" w:pos="5443"/>
        </w:tabs>
        <w:ind w:left="5443" w:hanging="680"/>
      </w:pPr>
      <w:rPr>
        <w:rFonts w:ascii="Symbol" w:hAnsi="Symbol" w:hint="default"/>
        <w:color w:val="auto"/>
      </w:rPr>
    </w:lvl>
    <w:lvl w:ilvl="8">
      <w:start w:val="1"/>
      <w:numFmt w:val="bullet"/>
      <w:lvlText w:val=""/>
      <w:lvlJc w:val="left"/>
      <w:pPr>
        <w:tabs>
          <w:tab w:val="num" w:pos="5803"/>
        </w:tabs>
        <w:ind w:left="5670" w:hanging="227"/>
      </w:pPr>
      <w:rPr>
        <w:rFonts w:ascii="Symbol" w:hAnsi="Symbol" w:hint="default"/>
      </w:rPr>
    </w:lvl>
  </w:abstractNum>
  <w:abstractNum w:abstractNumId="11" w15:restartNumberingAfterBreak="0">
    <w:nsid w:val="4DEE5855"/>
    <w:multiLevelType w:val="hybridMultilevel"/>
    <w:tmpl w:val="058082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052978"/>
    <w:multiLevelType w:val="hybridMultilevel"/>
    <w:tmpl w:val="6FC09694"/>
    <w:lvl w:ilvl="0" w:tplc="3E5EEEDE">
      <w:start w:val="1"/>
      <w:numFmt w:val="decimal"/>
      <w:lvlText w:val="(%1)"/>
      <w:lvlJc w:val="left"/>
      <w:pPr>
        <w:ind w:left="536" w:hanging="360"/>
      </w:pPr>
      <w:rPr>
        <w:rFonts w:cs="Times New Roman" w:hint="default"/>
      </w:rPr>
    </w:lvl>
    <w:lvl w:ilvl="1" w:tplc="04090019" w:tentative="1">
      <w:start w:val="1"/>
      <w:numFmt w:val="lowerLetter"/>
      <w:lvlText w:val="%2."/>
      <w:lvlJc w:val="left"/>
      <w:pPr>
        <w:ind w:left="1256" w:hanging="360"/>
      </w:pPr>
      <w:rPr>
        <w:rFonts w:cs="Times New Roman"/>
      </w:rPr>
    </w:lvl>
    <w:lvl w:ilvl="2" w:tplc="0409001B" w:tentative="1">
      <w:start w:val="1"/>
      <w:numFmt w:val="lowerRoman"/>
      <w:lvlText w:val="%3."/>
      <w:lvlJc w:val="right"/>
      <w:pPr>
        <w:ind w:left="1976" w:hanging="180"/>
      </w:pPr>
      <w:rPr>
        <w:rFonts w:cs="Times New Roman"/>
      </w:rPr>
    </w:lvl>
    <w:lvl w:ilvl="3" w:tplc="0409000F" w:tentative="1">
      <w:start w:val="1"/>
      <w:numFmt w:val="decimal"/>
      <w:lvlText w:val="%4."/>
      <w:lvlJc w:val="left"/>
      <w:pPr>
        <w:ind w:left="2696" w:hanging="360"/>
      </w:pPr>
      <w:rPr>
        <w:rFonts w:cs="Times New Roman"/>
      </w:rPr>
    </w:lvl>
    <w:lvl w:ilvl="4" w:tplc="04090019" w:tentative="1">
      <w:start w:val="1"/>
      <w:numFmt w:val="lowerLetter"/>
      <w:lvlText w:val="%5."/>
      <w:lvlJc w:val="left"/>
      <w:pPr>
        <w:ind w:left="3416" w:hanging="360"/>
      </w:pPr>
      <w:rPr>
        <w:rFonts w:cs="Times New Roman"/>
      </w:rPr>
    </w:lvl>
    <w:lvl w:ilvl="5" w:tplc="0409001B" w:tentative="1">
      <w:start w:val="1"/>
      <w:numFmt w:val="lowerRoman"/>
      <w:lvlText w:val="%6."/>
      <w:lvlJc w:val="right"/>
      <w:pPr>
        <w:ind w:left="4136" w:hanging="180"/>
      </w:pPr>
      <w:rPr>
        <w:rFonts w:cs="Times New Roman"/>
      </w:rPr>
    </w:lvl>
    <w:lvl w:ilvl="6" w:tplc="0409000F" w:tentative="1">
      <w:start w:val="1"/>
      <w:numFmt w:val="decimal"/>
      <w:lvlText w:val="%7."/>
      <w:lvlJc w:val="left"/>
      <w:pPr>
        <w:ind w:left="4856" w:hanging="360"/>
      </w:pPr>
      <w:rPr>
        <w:rFonts w:cs="Times New Roman"/>
      </w:rPr>
    </w:lvl>
    <w:lvl w:ilvl="7" w:tplc="04090019" w:tentative="1">
      <w:start w:val="1"/>
      <w:numFmt w:val="lowerLetter"/>
      <w:lvlText w:val="%8."/>
      <w:lvlJc w:val="left"/>
      <w:pPr>
        <w:ind w:left="5576" w:hanging="360"/>
      </w:pPr>
      <w:rPr>
        <w:rFonts w:cs="Times New Roman"/>
      </w:rPr>
    </w:lvl>
    <w:lvl w:ilvl="8" w:tplc="0409001B" w:tentative="1">
      <w:start w:val="1"/>
      <w:numFmt w:val="lowerRoman"/>
      <w:lvlText w:val="%9."/>
      <w:lvlJc w:val="right"/>
      <w:pPr>
        <w:ind w:left="6296" w:hanging="180"/>
      </w:pPr>
      <w:rPr>
        <w:rFonts w:cs="Times New Roman"/>
      </w:rPr>
    </w:lvl>
  </w:abstractNum>
  <w:abstractNum w:abstractNumId="13" w15:restartNumberingAfterBreak="0">
    <w:nsid w:val="63C127F8"/>
    <w:multiLevelType w:val="hybridMultilevel"/>
    <w:tmpl w:val="2DAA43F4"/>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D7A3FBA"/>
    <w:multiLevelType w:val="hybridMultilevel"/>
    <w:tmpl w:val="B6A211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034B8D"/>
    <w:multiLevelType w:val="multilevel"/>
    <w:tmpl w:val="3C5289B8"/>
    <w:lvl w:ilvl="0">
      <w:start w:val="1"/>
      <w:numFmt w:val="lowerLetter"/>
      <w:lvlText w:val="%1)"/>
      <w:lvlJc w:val="left"/>
      <w:pPr>
        <w:tabs>
          <w:tab w:val="num" w:pos="680"/>
        </w:tabs>
        <w:ind w:left="680" w:hanging="680"/>
      </w:pPr>
      <w:rPr>
        <w:rFonts w:hint="default"/>
      </w:rPr>
    </w:lvl>
    <w:lvl w:ilvl="1">
      <w:start w:val="1"/>
      <w:numFmt w:val="lowerLetter"/>
      <w:lvlText w:val="%2)"/>
      <w:lvlJc w:val="left"/>
      <w:pPr>
        <w:tabs>
          <w:tab w:val="num" w:pos="1361"/>
        </w:tabs>
        <w:ind w:left="1361" w:hanging="681"/>
      </w:pPr>
      <w:rPr>
        <w:rFonts w:hint="default"/>
      </w:rPr>
    </w:lvl>
    <w:lvl w:ilvl="2">
      <w:start w:val="1"/>
      <w:numFmt w:val="lowerLetter"/>
      <w:lvlText w:val="%3)"/>
      <w:lvlJc w:val="left"/>
      <w:pPr>
        <w:tabs>
          <w:tab w:val="num" w:pos="2041"/>
        </w:tabs>
        <w:ind w:left="2041" w:hanging="680"/>
      </w:pPr>
      <w:rPr>
        <w:rFonts w:hint="default"/>
      </w:rPr>
    </w:lvl>
    <w:lvl w:ilvl="3">
      <w:start w:val="1"/>
      <w:numFmt w:val="lowerLetter"/>
      <w:lvlText w:val="%4)"/>
      <w:lvlJc w:val="left"/>
      <w:pPr>
        <w:tabs>
          <w:tab w:val="num" w:pos="2722"/>
        </w:tabs>
        <w:ind w:left="2722" w:hanging="681"/>
      </w:pPr>
      <w:rPr>
        <w:rFonts w:hint="default"/>
      </w:rPr>
    </w:lvl>
    <w:lvl w:ilvl="4">
      <w:start w:val="1"/>
      <w:numFmt w:val="lowerLetter"/>
      <w:lvlText w:val="%5)"/>
      <w:lvlJc w:val="left"/>
      <w:pPr>
        <w:tabs>
          <w:tab w:val="num" w:pos="3402"/>
        </w:tabs>
        <w:ind w:left="3402" w:hanging="680"/>
      </w:pPr>
      <w:rPr>
        <w:rFonts w:hint="default"/>
      </w:rPr>
    </w:lvl>
    <w:lvl w:ilvl="5">
      <w:start w:val="1"/>
      <w:numFmt w:val="lowerLetter"/>
      <w:lvlText w:val="%6)"/>
      <w:lvlJc w:val="left"/>
      <w:pPr>
        <w:tabs>
          <w:tab w:val="num" w:pos="4082"/>
        </w:tabs>
        <w:ind w:left="4082" w:hanging="680"/>
      </w:pPr>
      <w:rPr>
        <w:rFonts w:hint="default"/>
      </w:rPr>
    </w:lvl>
    <w:lvl w:ilvl="6">
      <w:start w:val="1"/>
      <w:numFmt w:val="lowerLetter"/>
      <w:lvlText w:val="%7)"/>
      <w:lvlJc w:val="left"/>
      <w:pPr>
        <w:tabs>
          <w:tab w:val="num" w:pos="4763"/>
        </w:tabs>
        <w:ind w:left="4763" w:hanging="681"/>
      </w:pPr>
      <w:rPr>
        <w:rFonts w:hint="default"/>
      </w:rPr>
    </w:lvl>
    <w:lvl w:ilvl="7">
      <w:start w:val="1"/>
      <w:numFmt w:val="lowerLetter"/>
      <w:lvlText w:val="%8)"/>
      <w:lvlJc w:val="left"/>
      <w:pPr>
        <w:tabs>
          <w:tab w:val="num" w:pos="5443"/>
        </w:tabs>
        <w:ind w:left="5443" w:hanging="680"/>
      </w:pPr>
      <w:rPr>
        <w:rFonts w:hint="default"/>
      </w:rPr>
    </w:lvl>
    <w:lvl w:ilvl="8">
      <w:start w:val="1"/>
      <w:numFmt w:val="lowerLetter"/>
      <w:lvlText w:val="%9)"/>
      <w:lvlJc w:val="left"/>
      <w:pPr>
        <w:tabs>
          <w:tab w:val="num" w:pos="5803"/>
        </w:tabs>
        <w:ind w:left="5670" w:hanging="227"/>
      </w:pPr>
      <w:rPr>
        <w:rFonts w:hint="default"/>
      </w:rPr>
    </w:lvl>
  </w:abstractNum>
  <w:abstractNum w:abstractNumId="16" w15:restartNumberingAfterBreak="0">
    <w:nsid w:val="72C95798"/>
    <w:multiLevelType w:val="hybridMultilevel"/>
    <w:tmpl w:val="3FAE6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560E72"/>
    <w:multiLevelType w:val="hybridMultilevel"/>
    <w:tmpl w:val="B9F68E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93678352">
    <w:abstractNumId w:val="15"/>
  </w:num>
  <w:num w:numId="2" w16cid:durableId="1702128544">
    <w:abstractNumId w:val="10"/>
  </w:num>
  <w:num w:numId="3" w16cid:durableId="1458648324">
    <w:abstractNumId w:val="2"/>
  </w:num>
  <w:num w:numId="4" w16cid:durableId="667638850">
    <w:abstractNumId w:val="0"/>
  </w:num>
  <w:num w:numId="5" w16cid:durableId="658271036">
    <w:abstractNumId w:val="17"/>
  </w:num>
  <w:num w:numId="6" w16cid:durableId="984311592">
    <w:abstractNumId w:val="9"/>
  </w:num>
  <w:num w:numId="7" w16cid:durableId="1840342975">
    <w:abstractNumId w:val="6"/>
  </w:num>
  <w:num w:numId="8" w16cid:durableId="1194421956">
    <w:abstractNumId w:val="13"/>
  </w:num>
  <w:num w:numId="9" w16cid:durableId="557129464">
    <w:abstractNumId w:val="8"/>
  </w:num>
  <w:num w:numId="10" w16cid:durableId="1253389114">
    <w:abstractNumId w:val="5"/>
  </w:num>
  <w:num w:numId="11" w16cid:durableId="1969891429">
    <w:abstractNumId w:val="7"/>
  </w:num>
  <w:num w:numId="12" w16cid:durableId="314527898">
    <w:abstractNumId w:val="11"/>
  </w:num>
  <w:num w:numId="13" w16cid:durableId="681006295">
    <w:abstractNumId w:val="11"/>
  </w:num>
  <w:num w:numId="14" w16cid:durableId="1508472557">
    <w:abstractNumId w:val="3"/>
  </w:num>
  <w:num w:numId="15" w16cid:durableId="1162434471">
    <w:abstractNumId w:val="4"/>
  </w:num>
  <w:num w:numId="16" w16cid:durableId="1546715994">
    <w:abstractNumId w:val="1"/>
  </w:num>
  <w:num w:numId="17" w16cid:durableId="1111244431">
    <w:abstractNumId w:val="16"/>
  </w:num>
  <w:num w:numId="18" w16cid:durableId="927009305">
    <w:abstractNumId w:val="14"/>
  </w:num>
  <w:num w:numId="19" w16cid:durableId="1390828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F8"/>
    <w:rsid w:val="00004BA2"/>
    <w:rsid w:val="00013594"/>
    <w:rsid w:val="00020862"/>
    <w:rsid w:val="00023C21"/>
    <w:rsid w:val="00027237"/>
    <w:rsid w:val="00033228"/>
    <w:rsid w:val="00050B3D"/>
    <w:rsid w:val="00053A43"/>
    <w:rsid w:val="00056216"/>
    <w:rsid w:val="00057527"/>
    <w:rsid w:val="000651DD"/>
    <w:rsid w:val="000772A0"/>
    <w:rsid w:val="0008233A"/>
    <w:rsid w:val="000847AC"/>
    <w:rsid w:val="000A2EC6"/>
    <w:rsid w:val="000A3CFB"/>
    <w:rsid w:val="000A652D"/>
    <w:rsid w:val="000B12FA"/>
    <w:rsid w:val="000B3AA3"/>
    <w:rsid w:val="000B7CBB"/>
    <w:rsid w:val="000D28EB"/>
    <w:rsid w:val="000E2A07"/>
    <w:rsid w:val="000E7AB9"/>
    <w:rsid w:val="000F08DE"/>
    <w:rsid w:val="000F2BE2"/>
    <w:rsid w:val="000F47F1"/>
    <w:rsid w:val="000F4CA3"/>
    <w:rsid w:val="00100863"/>
    <w:rsid w:val="00102DD3"/>
    <w:rsid w:val="00106C6C"/>
    <w:rsid w:val="001126E4"/>
    <w:rsid w:val="00137980"/>
    <w:rsid w:val="00147974"/>
    <w:rsid w:val="00151FC8"/>
    <w:rsid w:val="0015789A"/>
    <w:rsid w:val="001610C6"/>
    <w:rsid w:val="00162A26"/>
    <w:rsid w:val="001658A9"/>
    <w:rsid w:val="00166183"/>
    <w:rsid w:val="00166B9A"/>
    <w:rsid w:val="00172C72"/>
    <w:rsid w:val="0017701B"/>
    <w:rsid w:val="001976DE"/>
    <w:rsid w:val="001A38BC"/>
    <w:rsid w:val="001A5FDC"/>
    <w:rsid w:val="001B3A24"/>
    <w:rsid w:val="001D0255"/>
    <w:rsid w:val="001D3ED9"/>
    <w:rsid w:val="001D3FAD"/>
    <w:rsid w:val="001F2EB8"/>
    <w:rsid w:val="001F3215"/>
    <w:rsid w:val="001F4AB6"/>
    <w:rsid w:val="00201CEB"/>
    <w:rsid w:val="00215181"/>
    <w:rsid w:val="0022620E"/>
    <w:rsid w:val="0023091C"/>
    <w:rsid w:val="0023500A"/>
    <w:rsid w:val="00236290"/>
    <w:rsid w:val="002370B8"/>
    <w:rsid w:val="00240909"/>
    <w:rsid w:val="0024481E"/>
    <w:rsid w:val="0024535D"/>
    <w:rsid w:val="00250AC4"/>
    <w:rsid w:val="00254D90"/>
    <w:rsid w:val="00261334"/>
    <w:rsid w:val="0026489E"/>
    <w:rsid w:val="002775C6"/>
    <w:rsid w:val="0028211A"/>
    <w:rsid w:val="00287B41"/>
    <w:rsid w:val="0029103F"/>
    <w:rsid w:val="00296365"/>
    <w:rsid w:val="002A258B"/>
    <w:rsid w:val="002A7B21"/>
    <w:rsid w:val="002B2B41"/>
    <w:rsid w:val="002B2B84"/>
    <w:rsid w:val="002B5B17"/>
    <w:rsid w:val="002D241D"/>
    <w:rsid w:val="002D34C9"/>
    <w:rsid w:val="002F44CB"/>
    <w:rsid w:val="002F5CE0"/>
    <w:rsid w:val="00304CBD"/>
    <w:rsid w:val="00310B40"/>
    <w:rsid w:val="003146A7"/>
    <w:rsid w:val="003155FA"/>
    <w:rsid w:val="003164E4"/>
    <w:rsid w:val="00316D7E"/>
    <w:rsid w:val="00321697"/>
    <w:rsid w:val="0032299F"/>
    <w:rsid w:val="00327F98"/>
    <w:rsid w:val="003345ED"/>
    <w:rsid w:val="00336211"/>
    <w:rsid w:val="003470BF"/>
    <w:rsid w:val="00352177"/>
    <w:rsid w:val="00360D99"/>
    <w:rsid w:val="0036568A"/>
    <w:rsid w:val="003717A3"/>
    <w:rsid w:val="00372ACF"/>
    <w:rsid w:val="003820D6"/>
    <w:rsid w:val="00393101"/>
    <w:rsid w:val="0039404B"/>
    <w:rsid w:val="00395C9F"/>
    <w:rsid w:val="003B3CF6"/>
    <w:rsid w:val="003B6A36"/>
    <w:rsid w:val="003C248B"/>
    <w:rsid w:val="003C2536"/>
    <w:rsid w:val="003C369E"/>
    <w:rsid w:val="003D04DB"/>
    <w:rsid w:val="003D3DA1"/>
    <w:rsid w:val="003D4A7C"/>
    <w:rsid w:val="003E426C"/>
    <w:rsid w:val="003E7AE7"/>
    <w:rsid w:val="003F5320"/>
    <w:rsid w:val="003F6FC2"/>
    <w:rsid w:val="0040255B"/>
    <w:rsid w:val="00416B4D"/>
    <w:rsid w:val="00421302"/>
    <w:rsid w:val="00427608"/>
    <w:rsid w:val="00433F22"/>
    <w:rsid w:val="00441454"/>
    <w:rsid w:val="00441DEC"/>
    <w:rsid w:val="00442461"/>
    <w:rsid w:val="00442749"/>
    <w:rsid w:val="00443374"/>
    <w:rsid w:val="00445FC3"/>
    <w:rsid w:val="00447602"/>
    <w:rsid w:val="00450ED0"/>
    <w:rsid w:val="00451EF0"/>
    <w:rsid w:val="00452E65"/>
    <w:rsid w:val="0045304D"/>
    <w:rsid w:val="00466933"/>
    <w:rsid w:val="00477290"/>
    <w:rsid w:val="00482189"/>
    <w:rsid w:val="0048460F"/>
    <w:rsid w:val="00493277"/>
    <w:rsid w:val="00494FE4"/>
    <w:rsid w:val="00495750"/>
    <w:rsid w:val="004A65E3"/>
    <w:rsid w:val="004A67DB"/>
    <w:rsid w:val="004B4307"/>
    <w:rsid w:val="004B58A8"/>
    <w:rsid w:val="004C5261"/>
    <w:rsid w:val="004C65AC"/>
    <w:rsid w:val="004C68B0"/>
    <w:rsid w:val="004D26B1"/>
    <w:rsid w:val="004E06F0"/>
    <w:rsid w:val="004E512A"/>
    <w:rsid w:val="004E5EAB"/>
    <w:rsid w:val="004E7B71"/>
    <w:rsid w:val="004F4321"/>
    <w:rsid w:val="00504B07"/>
    <w:rsid w:val="00505E0D"/>
    <w:rsid w:val="005063B9"/>
    <w:rsid w:val="005104F8"/>
    <w:rsid w:val="005129C6"/>
    <w:rsid w:val="0051382F"/>
    <w:rsid w:val="00514CDF"/>
    <w:rsid w:val="00517891"/>
    <w:rsid w:val="00523A10"/>
    <w:rsid w:val="0052508D"/>
    <w:rsid w:val="00531E9C"/>
    <w:rsid w:val="00547BF2"/>
    <w:rsid w:val="005504FF"/>
    <w:rsid w:val="00551FFA"/>
    <w:rsid w:val="0057474C"/>
    <w:rsid w:val="00577CB8"/>
    <w:rsid w:val="00580110"/>
    <w:rsid w:val="00595ED6"/>
    <w:rsid w:val="005A0347"/>
    <w:rsid w:val="005A2B3D"/>
    <w:rsid w:val="005B0E11"/>
    <w:rsid w:val="005B5E0A"/>
    <w:rsid w:val="005B63D1"/>
    <w:rsid w:val="005B750D"/>
    <w:rsid w:val="005C4BA5"/>
    <w:rsid w:val="005D168D"/>
    <w:rsid w:val="005D24DE"/>
    <w:rsid w:val="005D5E76"/>
    <w:rsid w:val="005D63D8"/>
    <w:rsid w:val="005D63FD"/>
    <w:rsid w:val="005E144F"/>
    <w:rsid w:val="005E38C7"/>
    <w:rsid w:val="00612BD7"/>
    <w:rsid w:val="0061435D"/>
    <w:rsid w:val="00615ADD"/>
    <w:rsid w:val="006226C9"/>
    <w:rsid w:val="00624757"/>
    <w:rsid w:val="00624F9E"/>
    <w:rsid w:val="006338B4"/>
    <w:rsid w:val="00634465"/>
    <w:rsid w:val="00635A21"/>
    <w:rsid w:val="006432C9"/>
    <w:rsid w:val="00644842"/>
    <w:rsid w:val="00654067"/>
    <w:rsid w:val="0065495E"/>
    <w:rsid w:val="00656533"/>
    <w:rsid w:val="006623DA"/>
    <w:rsid w:val="006650BC"/>
    <w:rsid w:val="00670A6E"/>
    <w:rsid w:val="006755AE"/>
    <w:rsid w:val="0067631A"/>
    <w:rsid w:val="00681703"/>
    <w:rsid w:val="00682489"/>
    <w:rsid w:val="00682E8D"/>
    <w:rsid w:val="00691CC7"/>
    <w:rsid w:val="00694AC8"/>
    <w:rsid w:val="006A0410"/>
    <w:rsid w:val="006A0462"/>
    <w:rsid w:val="006A568F"/>
    <w:rsid w:val="006B36F1"/>
    <w:rsid w:val="006B50E7"/>
    <w:rsid w:val="006B52E5"/>
    <w:rsid w:val="006B681C"/>
    <w:rsid w:val="006C1EA9"/>
    <w:rsid w:val="006C35AE"/>
    <w:rsid w:val="006C7187"/>
    <w:rsid w:val="006D3290"/>
    <w:rsid w:val="006D6E96"/>
    <w:rsid w:val="006E0067"/>
    <w:rsid w:val="006E2E4E"/>
    <w:rsid w:val="006F71BE"/>
    <w:rsid w:val="00706437"/>
    <w:rsid w:val="00706E71"/>
    <w:rsid w:val="00710D73"/>
    <w:rsid w:val="00710E81"/>
    <w:rsid w:val="00713E16"/>
    <w:rsid w:val="00716380"/>
    <w:rsid w:val="00721FB9"/>
    <w:rsid w:val="0072566C"/>
    <w:rsid w:val="00750676"/>
    <w:rsid w:val="00752D9D"/>
    <w:rsid w:val="0075680B"/>
    <w:rsid w:val="007579F2"/>
    <w:rsid w:val="0076674D"/>
    <w:rsid w:val="0077155D"/>
    <w:rsid w:val="007805E6"/>
    <w:rsid w:val="0078063A"/>
    <w:rsid w:val="00792589"/>
    <w:rsid w:val="007A1872"/>
    <w:rsid w:val="007B2409"/>
    <w:rsid w:val="007B2522"/>
    <w:rsid w:val="007D44EC"/>
    <w:rsid w:val="007E1BB0"/>
    <w:rsid w:val="007E5591"/>
    <w:rsid w:val="007E62D2"/>
    <w:rsid w:val="007E7CFB"/>
    <w:rsid w:val="007E7D2B"/>
    <w:rsid w:val="007F3EA1"/>
    <w:rsid w:val="00801A1C"/>
    <w:rsid w:val="008043CA"/>
    <w:rsid w:val="008139ED"/>
    <w:rsid w:val="00815E6C"/>
    <w:rsid w:val="00833FC1"/>
    <w:rsid w:val="0083498A"/>
    <w:rsid w:val="008362C0"/>
    <w:rsid w:val="008428C5"/>
    <w:rsid w:val="008431B6"/>
    <w:rsid w:val="00844F8B"/>
    <w:rsid w:val="00846747"/>
    <w:rsid w:val="00846BDC"/>
    <w:rsid w:val="00847C59"/>
    <w:rsid w:val="00856FDB"/>
    <w:rsid w:val="00860633"/>
    <w:rsid w:val="00875921"/>
    <w:rsid w:val="008771CE"/>
    <w:rsid w:val="00880BE6"/>
    <w:rsid w:val="00892BC2"/>
    <w:rsid w:val="0089429A"/>
    <w:rsid w:val="00897AE2"/>
    <w:rsid w:val="008A2E22"/>
    <w:rsid w:val="008B031F"/>
    <w:rsid w:val="008B241C"/>
    <w:rsid w:val="008B3F2E"/>
    <w:rsid w:val="008C3B96"/>
    <w:rsid w:val="008C3C8D"/>
    <w:rsid w:val="008F1FD3"/>
    <w:rsid w:val="008F291B"/>
    <w:rsid w:val="00902533"/>
    <w:rsid w:val="00906AD3"/>
    <w:rsid w:val="00910260"/>
    <w:rsid w:val="00913195"/>
    <w:rsid w:val="00913472"/>
    <w:rsid w:val="009243CF"/>
    <w:rsid w:val="00936E34"/>
    <w:rsid w:val="00943553"/>
    <w:rsid w:val="00954601"/>
    <w:rsid w:val="00956D35"/>
    <w:rsid w:val="009574FC"/>
    <w:rsid w:val="00960C58"/>
    <w:rsid w:val="009631DE"/>
    <w:rsid w:val="00964DAA"/>
    <w:rsid w:val="009666F0"/>
    <w:rsid w:val="009669CA"/>
    <w:rsid w:val="009677EE"/>
    <w:rsid w:val="0099131A"/>
    <w:rsid w:val="009A619D"/>
    <w:rsid w:val="009A7774"/>
    <w:rsid w:val="009B75A6"/>
    <w:rsid w:val="009D285D"/>
    <w:rsid w:val="009D4866"/>
    <w:rsid w:val="009E252A"/>
    <w:rsid w:val="009F6004"/>
    <w:rsid w:val="00A00601"/>
    <w:rsid w:val="00A009F4"/>
    <w:rsid w:val="00A02646"/>
    <w:rsid w:val="00A05535"/>
    <w:rsid w:val="00A059F1"/>
    <w:rsid w:val="00A06B45"/>
    <w:rsid w:val="00A27515"/>
    <w:rsid w:val="00A306F7"/>
    <w:rsid w:val="00A3493B"/>
    <w:rsid w:val="00A37652"/>
    <w:rsid w:val="00A40C6D"/>
    <w:rsid w:val="00A440EF"/>
    <w:rsid w:val="00A4772C"/>
    <w:rsid w:val="00A50EB9"/>
    <w:rsid w:val="00A56965"/>
    <w:rsid w:val="00A84A55"/>
    <w:rsid w:val="00AA6500"/>
    <w:rsid w:val="00AA675C"/>
    <w:rsid w:val="00AC0770"/>
    <w:rsid w:val="00AC7621"/>
    <w:rsid w:val="00AD0E55"/>
    <w:rsid w:val="00AD13AF"/>
    <w:rsid w:val="00AD20EC"/>
    <w:rsid w:val="00AD27BE"/>
    <w:rsid w:val="00AD4CEB"/>
    <w:rsid w:val="00AD6A5A"/>
    <w:rsid w:val="00AF05C6"/>
    <w:rsid w:val="00AF2D6D"/>
    <w:rsid w:val="00B0734A"/>
    <w:rsid w:val="00B07DB5"/>
    <w:rsid w:val="00B208BA"/>
    <w:rsid w:val="00B32624"/>
    <w:rsid w:val="00B32D5C"/>
    <w:rsid w:val="00B36FA2"/>
    <w:rsid w:val="00B44794"/>
    <w:rsid w:val="00B537E2"/>
    <w:rsid w:val="00B63C20"/>
    <w:rsid w:val="00B702EA"/>
    <w:rsid w:val="00B9064C"/>
    <w:rsid w:val="00BA095C"/>
    <w:rsid w:val="00BA4A12"/>
    <w:rsid w:val="00BB0C70"/>
    <w:rsid w:val="00BB32B4"/>
    <w:rsid w:val="00BD046F"/>
    <w:rsid w:val="00BD1F99"/>
    <w:rsid w:val="00BE6B37"/>
    <w:rsid w:val="00BE7FE8"/>
    <w:rsid w:val="00BF5CF8"/>
    <w:rsid w:val="00C11A43"/>
    <w:rsid w:val="00C14228"/>
    <w:rsid w:val="00C21DBD"/>
    <w:rsid w:val="00C2497C"/>
    <w:rsid w:val="00C271F5"/>
    <w:rsid w:val="00C35BCA"/>
    <w:rsid w:val="00C427A0"/>
    <w:rsid w:val="00C505E7"/>
    <w:rsid w:val="00C50F6C"/>
    <w:rsid w:val="00C603C3"/>
    <w:rsid w:val="00C65DA8"/>
    <w:rsid w:val="00C71C20"/>
    <w:rsid w:val="00C72EF4"/>
    <w:rsid w:val="00C7302F"/>
    <w:rsid w:val="00C76CDE"/>
    <w:rsid w:val="00C83CCA"/>
    <w:rsid w:val="00C85BCD"/>
    <w:rsid w:val="00CA6BDB"/>
    <w:rsid w:val="00CC2709"/>
    <w:rsid w:val="00CC6A3E"/>
    <w:rsid w:val="00CE3897"/>
    <w:rsid w:val="00CE46FC"/>
    <w:rsid w:val="00CF0DB8"/>
    <w:rsid w:val="00D02C2D"/>
    <w:rsid w:val="00D056E5"/>
    <w:rsid w:val="00D05F14"/>
    <w:rsid w:val="00D069C1"/>
    <w:rsid w:val="00D177BC"/>
    <w:rsid w:val="00D31CB5"/>
    <w:rsid w:val="00D3358B"/>
    <w:rsid w:val="00D40589"/>
    <w:rsid w:val="00D41497"/>
    <w:rsid w:val="00D45321"/>
    <w:rsid w:val="00D45875"/>
    <w:rsid w:val="00D45B7E"/>
    <w:rsid w:val="00D67A48"/>
    <w:rsid w:val="00D72A21"/>
    <w:rsid w:val="00D83A17"/>
    <w:rsid w:val="00D8731A"/>
    <w:rsid w:val="00DA35B6"/>
    <w:rsid w:val="00DA4280"/>
    <w:rsid w:val="00DB6A6E"/>
    <w:rsid w:val="00DC0527"/>
    <w:rsid w:val="00DC28FC"/>
    <w:rsid w:val="00DD0A74"/>
    <w:rsid w:val="00DD7A66"/>
    <w:rsid w:val="00DE2106"/>
    <w:rsid w:val="00DE4F36"/>
    <w:rsid w:val="00DE7F27"/>
    <w:rsid w:val="00E00FF2"/>
    <w:rsid w:val="00E0103C"/>
    <w:rsid w:val="00E05567"/>
    <w:rsid w:val="00E1175C"/>
    <w:rsid w:val="00E15431"/>
    <w:rsid w:val="00E2569F"/>
    <w:rsid w:val="00E31D92"/>
    <w:rsid w:val="00E34C40"/>
    <w:rsid w:val="00E41E59"/>
    <w:rsid w:val="00E464EC"/>
    <w:rsid w:val="00E52885"/>
    <w:rsid w:val="00E52A74"/>
    <w:rsid w:val="00E660BE"/>
    <w:rsid w:val="00E7029F"/>
    <w:rsid w:val="00E76CAC"/>
    <w:rsid w:val="00E822E1"/>
    <w:rsid w:val="00E85D36"/>
    <w:rsid w:val="00E86D0A"/>
    <w:rsid w:val="00E872EB"/>
    <w:rsid w:val="00E90823"/>
    <w:rsid w:val="00EA4F13"/>
    <w:rsid w:val="00EA5F86"/>
    <w:rsid w:val="00EB01EB"/>
    <w:rsid w:val="00EB1681"/>
    <w:rsid w:val="00EB317F"/>
    <w:rsid w:val="00EB4288"/>
    <w:rsid w:val="00EB5279"/>
    <w:rsid w:val="00EC1EA3"/>
    <w:rsid w:val="00EC3174"/>
    <w:rsid w:val="00ED0B4D"/>
    <w:rsid w:val="00ED0F72"/>
    <w:rsid w:val="00ED13A3"/>
    <w:rsid w:val="00ED1685"/>
    <w:rsid w:val="00EE013E"/>
    <w:rsid w:val="00EE2847"/>
    <w:rsid w:val="00EF6470"/>
    <w:rsid w:val="00F05CD3"/>
    <w:rsid w:val="00F1037B"/>
    <w:rsid w:val="00F10A5B"/>
    <w:rsid w:val="00F1576C"/>
    <w:rsid w:val="00F3117E"/>
    <w:rsid w:val="00F31D17"/>
    <w:rsid w:val="00F3298F"/>
    <w:rsid w:val="00F330A8"/>
    <w:rsid w:val="00F468FD"/>
    <w:rsid w:val="00F51F75"/>
    <w:rsid w:val="00F56FF6"/>
    <w:rsid w:val="00F57130"/>
    <w:rsid w:val="00F660B6"/>
    <w:rsid w:val="00F7208C"/>
    <w:rsid w:val="00F8016E"/>
    <w:rsid w:val="00F83C7A"/>
    <w:rsid w:val="00F93B6A"/>
    <w:rsid w:val="00F94E90"/>
    <w:rsid w:val="00F950D9"/>
    <w:rsid w:val="00F95F80"/>
    <w:rsid w:val="00FA3884"/>
    <w:rsid w:val="00FA4A2A"/>
    <w:rsid w:val="00FA4C92"/>
    <w:rsid w:val="00FA4EED"/>
    <w:rsid w:val="00FA53FB"/>
    <w:rsid w:val="00FD6476"/>
    <w:rsid w:val="00FE705D"/>
    <w:rsid w:val="00FF05A5"/>
    <w:rsid w:val="00FF108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E6F52"/>
  <w15:docId w15:val="{47FEC8E9-53C2-4465-A338-FCF9F5AD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pBdr>
        <w:bottom w:val="single" w:sz="12" w:space="0" w:color="auto"/>
      </w:pBdr>
      <w:jc w:val="center"/>
      <w:outlineLvl w:val="0"/>
    </w:pPr>
    <w:rPr>
      <w:rFonts w:ascii="Arial" w:hAnsi="Arial"/>
      <w:b/>
      <w:sz w:val="22"/>
    </w:rPr>
  </w:style>
  <w:style w:type="paragraph" w:styleId="Heading2">
    <w:name w:val="heading 2"/>
    <w:basedOn w:val="Normal"/>
    <w:next w:val="Normal"/>
    <w:qFormat/>
    <w:pPr>
      <w:keepNext/>
      <w:spacing w:line="360" w:lineRule="auto"/>
      <w:jc w:val="center"/>
      <w:outlineLvl w:val="1"/>
    </w:pPr>
    <w:rPr>
      <w:rFonts w:ascii="Arial" w:hAnsi="Arial"/>
      <w:b/>
      <w:szCs w:val="20"/>
    </w:rPr>
  </w:style>
  <w:style w:type="paragraph" w:styleId="Heading5">
    <w:name w:val="heading 5"/>
    <w:basedOn w:val="Normal"/>
    <w:next w:val="Normal"/>
    <w:link w:val="Heading5Char"/>
    <w:semiHidden/>
    <w:unhideWhenUsed/>
    <w:qFormat/>
    <w:rsid w:val="00E76CA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alloonText">
    <w:name w:val="Balloon Text"/>
    <w:basedOn w:val="Normal"/>
    <w:link w:val="BalloonTextChar"/>
    <w:rsid w:val="00C76CDE"/>
    <w:rPr>
      <w:rFonts w:ascii="Tahoma" w:hAnsi="Tahoma" w:cs="Tahoma"/>
      <w:sz w:val="16"/>
      <w:szCs w:val="16"/>
    </w:rPr>
  </w:style>
  <w:style w:type="character" w:customStyle="1" w:styleId="BalloonTextChar">
    <w:name w:val="Balloon Text Char"/>
    <w:link w:val="BalloonText"/>
    <w:rsid w:val="00C76CDE"/>
    <w:rPr>
      <w:rFonts w:ascii="Tahoma" w:hAnsi="Tahoma" w:cs="Tahoma"/>
      <w:sz w:val="16"/>
      <w:szCs w:val="16"/>
      <w:lang w:eastAsia="en-US"/>
    </w:rPr>
  </w:style>
  <w:style w:type="character" w:styleId="Emphasis">
    <w:name w:val="Emphasis"/>
    <w:uiPriority w:val="20"/>
    <w:qFormat/>
    <w:rsid w:val="00C76CDE"/>
    <w:rPr>
      <w:i/>
      <w:iCs/>
    </w:rPr>
  </w:style>
  <w:style w:type="paragraph" w:styleId="ListParagraph">
    <w:name w:val="List Paragraph"/>
    <w:basedOn w:val="Normal"/>
    <w:uiPriority w:val="34"/>
    <w:qFormat/>
    <w:rsid w:val="001D3FAD"/>
    <w:pPr>
      <w:ind w:left="720"/>
    </w:pPr>
  </w:style>
  <w:style w:type="paragraph" w:styleId="Header">
    <w:name w:val="header"/>
    <w:basedOn w:val="Normal"/>
    <w:link w:val="HeaderChar"/>
    <w:rsid w:val="006D3290"/>
    <w:pPr>
      <w:tabs>
        <w:tab w:val="center" w:pos="4513"/>
        <w:tab w:val="right" w:pos="9026"/>
      </w:tabs>
    </w:pPr>
  </w:style>
  <w:style w:type="character" w:customStyle="1" w:styleId="HeaderChar">
    <w:name w:val="Header Char"/>
    <w:basedOn w:val="DefaultParagraphFont"/>
    <w:link w:val="Header"/>
    <w:rsid w:val="006D3290"/>
    <w:rPr>
      <w:sz w:val="24"/>
      <w:szCs w:val="24"/>
      <w:lang w:eastAsia="en-US"/>
    </w:rPr>
  </w:style>
  <w:style w:type="paragraph" w:styleId="Footer">
    <w:name w:val="footer"/>
    <w:basedOn w:val="Normal"/>
    <w:link w:val="FooterChar"/>
    <w:uiPriority w:val="99"/>
    <w:rsid w:val="006D3290"/>
    <w:pPr>
      <w:tabs>
        <w:tab w:val="center" w:pos="4513"/>
        <w:tab w:val="right" w:pos="9026"/>
      </w:tabs>
    </w:pPr>
  </w:style>
  <w:style w:type="character" w:customStyle="1" w:styleId="FooterChar">
    <w:name w:val="Footer Char"/>
    <w:basedOn w:val="DefaultParagraphFont"/>
    <w:link w:val="Footer"/>
    <w:uiPriority w:val="99"/>
    <w:rsid w:val="006D3290"/>
    <w:rPr>
      <w:sz w:val="24"/>
      <w:szCs w:val="24"/>
      <w:lang w:eastAsia="en-US"/>
    </w:rPr>
  </w:style>
  <w:style w:type="character" w:styleId="Hyperlink">
    <w:name w:val="Hyperlink"/>
    <w:basedOn w:val="DefaultParagraphFont"/>
    <w:uiPriority w:val="99"/>
    <w:unhideWhenUsed/>
    <w:rsid w:val="006D3290"/>
    <w:rPr>
      <w:color w:val="0000FF"/>
      <w:u w:val="single"/>
    </w:rPr>
  </w:style>
  <w:style w:type="character" w:customStyle="1" w:styleId="UnresolvedMention1">
    <w:name w:val="Unresolved Mention1"/>
    <w:basedOn w:val="DefaultParagraphFont"/>
    <w:uiPriority w:val="99"/>
    <w:semiHidden/>
    <w:unhideWhenUsed/>
    <w:rsid w:val="009F6004"/>
    <w:rPr>
      <w:color w:val="808080"/>
      <w:shd w:val="clear" w:color="auto" w:fill="E6E6E6"/>
    </w:rPr>
  </w:style>
  <w:style w:type="paragraph" w:customStyle="1" w:styleId="BTR-Empfnger">
    <w:name w:val="BTR-Empfänger"/>
    <w:uiPriority w:val="36"/>
    <w:rsid w:val="006755AE"/>
    <w:rPr>
      <w:rFonts w:ascii="Arial" w:eastAsia="MS Mincho" w:hAnsi="Arial"/>
      <w:sz w:val="22"/>
      <w:szCs w:val="22"/>
      <w:lang w:val="de-DE" w:eastAsia="ja-JP"/>
    </w:rPr>
  </w:style>
  <w:style w:type="paragraph" w:customStyle="1" w:styleId="RP-Empfnger">
    <w:name w:val="RP-Empfänger"/>
    <w:basedOn w:val="Normal"/>
    <w:rsid w:val="006755AE"/>
    <w:pPr>
      <w:jc w:val="both"/>
    </w:pPr>
    <w:rPr>
      <w:rFonts w:ascii="Arial" w:eastAsia="MS Mincho" w:hAnsi="Arial"/>
      <w:sz w:val="22"/>
      <w:szCs w:val="22"/>
      <w:lang w:val="de-DE" w:eastAsia="ja-JP"/>
    </w:rPr>
  </w:style>
  <w:style w:type="paragraph" w:customStyle="1" w:styleId="ReportHeading1">
    <w:name w:val="ReportHeading1"/>
    <w:basedOn w:val="Normal"/>
    <w:rsid w:val="005D168D"/>
    <w:pPr>
      <w:framePr w:w="6521" w:h="1055" w:hSpace="142" w:wrap="around" w:vAnchor="page" w:hAnchor="page" w:x="1441" w:y="4452"/>
      <w:spacing w:line="300" w:lineRule="atLeast"/>
    </w:pPr>
    <w:rPr>
      <w:rFonts w:ascii="Arial" w:hAnsi="Arial"/>
      <w:b/>
      <w:bCs/>
      <w:lang w:val="en-US" w:bidi="th-TH"/>
    </w:rPr>
  </w:style>
  <w:style w:type="table" w:styleId="TableGrid">
    <w:name w:val="Table Grid"/>
    <w:basedOn w:val="TableNormal"/>
    <w:rsid w:val="006A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E76CAC"/>
    <w:rPr>
      <w:rFonts w:asciiTheme="majorHAnsi" w:eastAsiaTheme="majorEastAsia" w:hAnsiTheme="majorHAnsi" w:cstheme="majorBidi"/>
      <w:color w:val="365F91" w:themeColor="accent1" w:themeShade="BF"/>
      <w:sz w:val="24"/>
      <w:szCs w:val="24"/>
      <w:lang w:eastAsia="en-US"/>
    </w:rPr>
  </w:style>
  <w:style w:type="paragraph" w:customStyle="1" w:styleId="E">
    <w:name w:val="Å§ª×èÍ E"/>
    <w:basedOn w:val="Normal"/>
    <w:rsid w:val="00E76CAC"/>
    <w:pPr>
      <w:ind w:left="5040" w:right="540"/>
      <w:jc w:val="center"/>
    </w:pPr>
    <w:rPr>
      <w:rFonts w:ascii="Book Antiqua" w:hAnsi="Book Antiqua" w:cs="Angsana New"/>
      <w:sz w:val="22"/>
      <w:szCs w:val="22"/>
      <w:lang w:val="th-TH" w:bidi="th-TH"/>
    </w:rPr>
  </w:style>
  <w:style w:type="paragraph" w:customStyle="1" w:styleId="StandaardOpinion">
    <w:name w:val="StandaardOpinion"/>
    <w:basedOn w:val="Normal"/>
    <w:rsid w:val="00360D9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 w:val="22"/>
      <w:szCs w:val="22"/>
      <w:lang w:val="en-US" w:bidi="th-TH"/>
    </w:rPr>
  </w:style>
  <w:style w:type="paragraph" w:customStyle="1" w:styleId="ps-000-normal">
    <w:name w:val="ps-000-normal"/>
    <w:basedOn w:val="Normal"/>
    <w:rsid w:val="00020862"/>
    <w:pPr>
      <w:spacing w:after="120"/>
    </w:pPr>
    <w:rPr>
      <w:rFonts w:ascii="Verdana" w:eastAsiaTheme="minorHAnsi" w:hAnsi="Verdana" w:cs="Tahoma"/>
      <w:color w:val="000000"/>
      <w:sz w:val="20"/>
      <w:szCs w:val="20"/>
      <w:lang w:val="en-US" w:bidi="th-TH"/>
    </w:rPr>
  </w:style>
  <w:style w:type="paragraph" w:styleId="Index2">
    <w:name w:val="index 2"/>
    <w:basedOn w:val="Normal"/>
    <w:next w:val="Normal"/>
    <w:autoRedefine/>
    <w:semiHidden/>
    <w:rsid w:val="000208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eastAsia="Malgun Gothic" w:hAnsi="Arial" w:cs="Angsana New"/>
      <w:sz w:val="18"/>
      <w:szCs w:val="1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3111">
      <w:bodyDiv w:val="1"/>
      <w:marLeft w:val="0"/>
      <w:marRight w:val="0"/>
      <w:marTop w:val="0"/>
      <w:marBottom w:val="0"/>
      <w:divBdr>
        <w:top w:val="none" w:sz="0" w:space="0" w:color="auto"/>
        <w:left w:val="none" w:sz="0" w:space="0" w:color="auto"/>
        <w:bottom w:val="none" w:sz="0" w:space="0" w:color="auto"/>
        <w:right w:val="none" w:sz="0" w:space="0" w:color="auto"/>
      </w:divBdr>
    </w:div>
    <w:div w:id="1034386158">
      <w:bodyDiv w:val="1"/>
      <w:marLeft w:val="0"/>
      <w:marRight w:val="0"/>
      <w:marTop w:val="0"/>
      <w:marBottom w:val="0"/>
      <w:divBdr>
        <w:top w:val="none" w:sz="0" w:space="0" w:color="auto"/>
        <w:left w:val="none" w:sz="0" w:space="0" w:color="auto"/>
        <w:bottom w:val="none" w:sz="0" w:space="0" w:color="auto"/>
        <w:right w:val="none" w:sz="0" w:space="0" w:color="auto"/>
      </w:divBdr>
      <w:divsChild>
        <w:div w:id="544102461">
          <w:marLeft w:val="0"/>
          <w:marRight w:val="0"/>
          <w:marTop w:val="0"/>
          <w:marBottom w:val="0"/>
          <w:divBdr>
            <w:top w:val="none" w:sz="0" w:space="0" w:color="auto"/>
            <w:left w:val="none" w:sz="0" w:space="0" w:color="auto"/>
            <w:bottom w:val="none" w:sz="0" w:space="0" w:color="auto"/>
            <w:right w:val="none" w:sz="0" w:space="0" w:color="auto"/>
          </w:divBdr>
        </w:div>
      </w:divsChild>
    </w:div>
    <w:div w:id="1258755984">
      <w:bodyDiv w:val="1"/>
      <w:marLeft w:val="0"/>
      <w:marRight w:val="0"/>
      <w:marTop w:val="0"/>
      <w:marBottom w:val="0"/>
      <w:divBdr>
        <w:top w:val="none" w:sz="0" w:space="0" w:color="auto"/>
        <w:left w:val="none" w:sz="0" w:space="0" w:color="auto"/>
        <w:bottom w:val="none" w:sz="0" w:space="0" w:color="auto"/>
        <w:right w:val="none" w:sz="0" w:space="0" w:color="auto"/>
      </w:divBdr>
    </w:div>
    <w:div w:id="1466966655">
      <w:bodyDiv w:val="1"/>
      <w:marLeft w:val="0"/>
      <w:marRight w:val="0"/>
      <w:marTop w:val="0"/>
      <w:marBottom w:val="0"/>
      <w:divBdr>
        <w:top w:val="none" w:sz="0" w:space="0" w:color="auto"/>
        <w:left w:val="none" w:sz="0" w:space="0" w:color="auto"/>
        <w:bottom w:val="none" w:sz="0" w:space="0" w:color="auto"/>
        <w:right w:val="none" w:sz="0" w:space="0" w:color="auto"/>
      </w:divBdr>
      <w:divsChild>
        <w:div w:id="929393060">
          <w:marLeft w:val="0"/>
          <w:marRight w:val="0"/>
          <w:marTop w:val="0"/>
          <w:marBottom w:val="0"/>
          <w:divBdr>
            <w:top w:val="none" w:sz="0" w:space="0" w:color="auto"/>
            <w:left w:val="none" w:sz="0" w:space="0" w:color="auto"/>
            <w:bottom w:val="none" w:sz="0" w:space="0" w:color="auto"/>
            <w:right w:val="none" w:sz="0" w:space="0" w:color="auto"/>
          </w:divBdr>
        </w:div>
      </w:divsChild>
    </w:div>
    <w:div w:id="1681197850">
      <w:bodyDiv w:val="1"/>
      <w:marLeft w:val="0"/>
      <w:marRight w:val="0"/>
      <w:marTop w:val="0"/>
      <w:marBottom w:val="0"/>
      <w:divBdr>
        <w:top w:val="none" w:sz="0" w:space="0" w:color="auto"/>
        <w:left w:val="none" w:sz="0" w:space="0" w:color="auto"/>
        <w:bottom w:val="none" w:sz="0" w:space="0" w:color="auto"/>
        <w:right w:val="none" w:sz="0" w:space="0" w:color="auto"/>
      </w:divBdr>
    </w:div>
    <w:div w:id="1724405695">
      <w:bodyDiv w:val="1"/>
      <w:marLeft w:val="0"/>
      <w:marRight w:val="0"/>
      <w:marTop w:val="0"/>
      <w:marBottom w:val="0"/>
      <w:divBdr>
        <w:top w:val="none" w:sz="0" w:space="0" w:color="auto"/>
        <w:left w:val="none" w:sz="0" w:space="0" w:color="auto"/>
        <w:bottom w:val="none" w:sz="0" w:space="0" w:color="auto"/>
        <w:right w:val="none" w:sz="0" w:space="0" w:color="auto"/>
      </w:divBdr>
    </w:div>
    <w:div w:id="2114934690">
      <w:bodyDiv w:val="1"/>
      <w:marLeft w:val="0"/>
      <w:marRight w:val="0"/>
      <w:marTop w:val="0"/>
      <w:marBottom w:val="0"/>
      <w:divBdr>
        <w:top w:val="none" w:sz="0" w:space="0" w:color="auto"/>
        <w:left w:val="none" w:sz="0" w:space="0" w:color="auto"/>
        <w:bottom w:val="none" w:sz="0" w:space="0" w:color="auto"/>
        <w:right w:val="none" w:sz="0" w:space="0" w:color="auto"/>
      </w:divBdr>
      <w:divsChild>
        <w:div w:id="1050305810">
          <w:marLeft w:val="0"/>
          <w:marRight w:val="0"/>
          <w:marTop w:val="0"/>
          <w:marBottom w:val="0"/>
          <w:divBdr>
            <w:top w:val="none" w:sz="0" w:space="0" w:color="auto"/>
            <w:left w:val="none" w:sz="0" w:space="0" w:color="auto"/>
            <w:bottom w:val="none" w:sz="0" w:space="0" w:color="auto"/>
            <w:right w:val="none" w:sz="0" w:space="0" w:color="auto"/>
          </w:divBdr>
          <w:divsChild>
            <w:div w:id="2028405882">
              <w:marLeft w:val="0"/>
              <w:marRight w:val="0"/>
              <w:marTop w:val="0"/>
              <w:marBottom w:val="0"/>
              <w:divBdr>
                <w:top w:val="none" w:sz="0" w:space="0" w:color="auto"/>
                <w:left w:val="none" w:sz="0" w:space="0" w:color="auto"/>
                <w:bottom w:val="none" w:sz="0" w:space="0" w:color="auto"/>
                <w:right w:val="none" w:sz="0" w:space="0" w:color="auto"/>
              </w:divBdr>
              <w:divsChild>
                <w:div w:id="940070711">
                  <w:marLeft w:val="0"/>
                  <w:marRight w:val="0"/>
                  <w:marTop w:val="0"/>
                  <w:marBottom w:val="0"/>
                  <w:divBdr>
                    <w:top w:val="none" w:sz="0" w:space="0" w:color="auto"/>
                    <w:left w:val="none" w:sz="0" w:space="0" w:color="auto"/>
                    <w:bottom w:val="none" w:sz="0" w:space="0" w:color="auto"/>
                    <w:right w:val="none" w:sz="0" w:space="0" w:color="auto"/>
                  </w:divBdr>
                  <w:divsChild>
                    <w:div w:id="495657210">
                      <w:marLeft w:val="0"/>
                      <w:marRight w:val="0"/>
                      <w:marTop w:val="0"/>
                      <w:marBottom w:val="0"/>
                      <w:divBdr>
                        <w:top w:val="none" w:sz="0" w:space="0" w:color="auto"/>
                        <w:left w:val="none" w:sz="0" w:space="0" w:color="auto"/>
                        <w:bottom w:val="none" w:sz="0" w:space="0" w:color="auto"/>
                        <w:right w:val="none" w:sz="0" w:space="0" w:color="auto"/>
                      </w:divBdr>
                      <w:divsChild>
                        <w:div w:id="916092660">
                          <w:marLeft w:val="0"/>
                          <w:marRight w:val="0"/>
                          <w:marTop w:val="0"/>
                          <w:marBottom w:val="0"/>
                          <w:divBdr>
                            <w:top w:val="none" w:sz="0" w:space="0" w:color="auto"/>
                            <w:left w:val="none" w:sz="0" w:space="0" w:color="auto"/>
                            <w:bottom w:val="none" w:sz="0" w:space="0" w:color="auto"/>
                            <w:right w:val="none" w:sz="0" w:space="0" w:color="auto"/>
                          </w:divBdr>
                          <w:divsChild>
                            <w:div w:id="375856518">
                              <w:marLeft w:val="0"/>
                              <w:marRight w:val="0"/>
                              <w:marTop w:val="0"/>
                              <w:marBottom w:val="0"/>
                              <w:divBdr>
                                <w:top w:val="none" w:sz="0" w:space="0" w:color="auto"/>
                                <w:left w:val="none" w:sz="0" w:space="0" w:color="auto"/>
                                <w:bottom w:val="none" w:sz="0" w:space="0" w:color="auto"/>
                                <w:right w:val="none" w:sz="0" w:space="0" w:color="auto"/>
                              </w:divBdr>
                              <w:divsChild>
                                <w:div w:id="1235705323">
                                  <w:marLeft w:val="0"/>
                                  <w:marRight w:val="0"/>
                                  <w:marTop w:val="0"/>
                                  <w:marBottom w:val="0"/>
                                  <w:divBdr>
                                    <w:top w:val="none" w:sz="0" w:space="0" w:color="auto"/>
                                    <w:left w:val="none" w:sz="0" w:space="0" w:color="auto"/>
                                    <w:bottom w:val="none" w:sz="0" w:space="0" w:color="auto"/>
                                    <w:right w:val="none" w:sz="0" w:space="0" w:color="auto"/>
                                  </w:divBdr>
                                  <w:divsChild>
                                    <w:div w:id="1775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005021">
      <w:bodyDiv w:val="1"/>
      <w:marLeft w:val="0"/>
      <w:marRight w:val="0"/>
      <w:marTop w:val="0"/>
      <w:marBottom w:val="0"/>
      <w:divBdr>
        <w:top w:val="none" w:sz="0" w:space="0" w:color="auto"/>
        <w:left w:val="none" w:sz="0" w:space="0" w:color="auto"/>
        <w:bottom w:val="none" w:sz="0" w:space="0" w:color="auto"/>
        <w:right w:val="none" w:sz="0" w:space="0" w:color="auto"/>
      </w:divBdr>
      <w:divsChild>
        <w:div w:id="79448154">
          <w:marLeft w:val="0"/>
          <w:marRight w:val="0"/>
          <w:marTop w:val="0"/>
          <w:marBottom w:val="0"/>
          <w:divBdr>
            <w:top w:val="none" w:sz="0" w:space="0" w:color="auto"/>
            <w:left w:val="none" w:sz="0" w:space="0" w:color="auto"/>
            <w:bottom w:val="none" w:sz="0" w:space="0" w:color="auto"/>
            <w:right w:val="none" w:sz="0" w:space="0" w:color="auto"/>
          </w:divBdr>
        </w:div>
        <w:div w:id="425812661">
          <w:marLeft w:val="0"/>
          <w:marRight w:val="0"/>
          <w:marTop w:val="0"/>
          <w:marBottom w:val="0"/>
          <w:divBdr>
            <w:top w:val="none" w:sz="0" w:space="0" w:color="auto"/>
            <w:left w:val="none" w:sz="0" w:space="0" w:color="auto"/>
            <w:bottom w:val="none" w:sz="0" w:space="0" w:color="auto"/>
            <w:right w:val="none" w:sz="0" w:space="0" w:color="auto"/>
          </w:divBdr>
        </w:div>
        <w:div w:id="556862264">
          <w:marLeft w:val="0"/>
          <w:marRight w:val="0"/>
          <w:marTop w:val="0"/>
          <w:marBottom w:val="0"/>
          <w:divBdr>
            <w:top w:val="none" w:sz="0" w:space="0" w:color="auto"/>
            <w:left w:val="none" w:sz="0" w:space="0" w:color="auto"/>
            <w:bottom w:val="none" w:sz="0" w:space="0" w:color="auto"/>
            <w:right w:val="none" w:sz="0" w:space="0" w:color="auto"/>
          </w:divBdr>
        </w:div>
        <w:div w:id="634261812">
          <w:marLeft w:val="0"/>
          <w:marRight w:val="0"/>
          <w:marTop w:val="0"/>
          <w:marBottom w:val="0"/>
          <w:divBdr>
            <w:top w:val="none" w:sz="0" w:space="0" w:color="auto"/>
            <w:left w:val="none" w:sz="0" w:space="0" w:color="auto"/>
            <w:bottom w:val="none" w:sz="0" w:space="0" w:color="auto"/>
            <w:right w:val="none" w:sz="0" w:space="0" w:color="auto"/>
          </w:divBdr>
        </w:div>
        <w:div w:id="1051924579">
          <w:marLeft w:val="0"/>
          <w:marRight w:val="0"/>
          <w:marTop w:val="0"/>
          <w:marBottom w:val="0"/>
          <w:divBdr>
            <w:top w:val="none" w:sz="0" w:space="0" w:color="auto"/>
            <w:left w:val="none" w:sz="0" w:space="0" w:color="auto"/>
            <w:bottom w:val="none" w:sz="0" w:space="0" w:color="auto"/>
            <w:right w:val="none" w:sz="0" w:space="0" w:color="auto"/>
          </w:divBdr>
        </w:div>
        <w:div w:id="1690255404">
          <w:marLeft w:val="0"/>
          <w:marRight w:val="0"/>
          <w:marTop w:val="0"/>
          <w:marBottom w:val="0"/>
          <w:divBdr>
            <w:top w:val="none" w:sz="0" w:space="0" w:color="auto"/>
            <w:left w:val="none" w:sz="0" w:space="0" w:color="auto"/>
            <w:bottom w:val="none" w:sz="0" w:space="0" w:color="auto"/>
            <w:right w:val="none" w:sz="0" w:space="0" w:color="auto"/>
          </w:divBdr>
        </w:div>
        <w:div w:id="1716461630">
          <w:marLeft w:val="0"/>
          <w:marRight w:val="0"/>
          <w:marTop w:val="0"/>
          <w:marBottom w:val="0"/>
          <w:divBdr>
            <w:top w:val="none" w:sz="0" w:space="0" w:color="auto"/>
            <w:left w:val="none" w:sz="0" w:space="0" w:color="auto"/>
            <w:bottom w:val="none" w:sz="0" w:space="0" w:color="auto"/>
            <w:right w:val="none" w:sz="0" w:space="0" w:color="auto"/>
          </w:divBdr>
        </w:div>
        <w:div w:id="1816873680">
          <w:marLeft w:val="0"/>
          <w:marRight w:val="0"/>
          <w:marTop w:val="0"/>
          <w:marBottom w:val="0"/>
          <w:divBdr>
            <w:top w:val="none" w:sz="0" w:space="0" w:color="auto"/>
            <w:left w:val="none" w:sz="0" w:space="0" w:color="auto"/>
            <w:bottom w:val="none" w:sz="0" w:space="0" w:color="auto"/>
            <w:right w:val="none" w:sz="0" w:space="0" w:color="auto"/>
          </w:divBdr>
        </w:div>
        <w:div w:id="1831023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AppData\Local\Temp\Temp1_Rest%20of%20the%20world_Assets.zip\Letterhead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8DAFF-ACE5-4E17-9BBD-52682A532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Letterhead_A4</Template>
  <TotalTime>413</TotalTime>
  <Pages>5</Pages>
  <Words>1899</Words>
  <Characters>10825</Characters>
  <Application>Microsoft Office Word</Application>
  <DocSecurity>0</DocSecurity>
  <Lines>90</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news release</vt:lpstr>
      <vt:lpstr>news release</vt:lpstr>
    </vt:vector>
  </TitlesOfParts>
  <Company>Baker Tilly</Company>
  <LinksUpToDate>false</LinksUpToDate>
  <CharactersWithSpaces>12699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creator>wb</dc:creator>
  <cp:lastModifiedBy>Wilawun Budsabathon</cp:lastModifiedBy>
  <cp:revision>156</cp:revision>
  <cp:lastPrinted>2026-02-24T04:31:00Z</cp:lastPrinted>
  <dcterms:created xsi:type="dcterms:W3CDTF">2019-11-04T06:46:00Z</dcterms:created>
  <dcterms:modified xsi:type="dcterms:W3CDTF">2026-02-24T04:39:00Z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Uri">
    <vt:lpwstr>huddle://files/documents/64982842</vt:lpwstr>
  </property>
</Properties>
</file>