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8"/>
        <w:gridCol w:w="270"/>
        <w:gridCol w:w="7920"/>
      </w:tblGrid>
      <w:tr w:rsidR="001F6E9D" w:rsidRPr="009E29AA" w14:paraId="3E072A13" w14:textId="77777777" w:rsidTr="005C31DE">
        <w:tc>
          <w:tcPr>
            <w:tcW w:w="1278" w:type="dxa"/>
            <w:tcBorders>
              <w:top w:val="nil"/>
              <w:left w:val="nil"/>
              <w:bottom w:val="nil"/>
              <w:right w:val="nil"/>
            </w:tcBorders>
          </w:tcPr>
          <w:p w14:paraId="793A8760" w14:textId="77777777" w:rsidR="001F6E9D" w:rsidRPr="009E29AA" w:rsidRDefault="00E87FB1" w:rsidP="001D469E">
            <w:pPr>
              <w:pStyle w:val="TOC2"/>
              <w:tabs>
                <w:tab w:val="clear" w:pos="227"/>
                <w:tab w:val="clear" w:pos="454"/>
                <w:tab w:val="clear" w:pos="680"/>
                <w:tab w:val="clear" w:pos="907"/>
              </w:tabs>
              <w:spacing w:before="0" w:line="240" w:lineRule="auto"/>
              <w:ind w:right="29"/>
              <w:jc w:val="thaiDistribute"/>
              <w:rPr>
                <w:rFonts w:ascii="Times New Roman" w:hAnsi="Times New Roman"/>
                <w:sz w:val="22"/>
                <w:szCs w:val="22"/>
              </w:rPr>
            </w:pPr>
            <w:r w:rsidRPr="009E29AA">
              <w:rPr>
                <w:rFonts w:ascii="Times New Roman" w:hAnsi="Times New Roman"/>
                <w:sz w:val="22"/>
                <w:szCs w:val="22"/>
              </w:rPr>
              <w:t>Note</w:t>
            </w:r>
          </w:p>
        </w:tc>
        <w:tc>
          <w:tcPr>
            <w:tcW w:w="270" w:type="dxa"/>
            <w:tcBorders>
              <w:top w:val="nil"/>
              <w:left w:val="nil"/>
              <w:bottom w:val="nil"/>
              <w:right w:val="nil"/>
            </w:tcBorders>
          </w:tcPr>
          <w:p w14:paraId="55687113" w14:textId="77777777" w:rsidR="001F6E9D" w:rsidRPr="009E29AA" w:rsidRDefault="001F6E9D" w:rsidP="001D469E">
            <w:pPr>
              <w:pStyle w:val="TOC2"/>
              <w:tabs>
                <w:tab w:val="clear" w:pos="227"/>
                <w:tab w:val="clear" w:pos="454"/>
                <w:tab w:val="clear" w:pos="680"/>
                <w:tab w:val="clear" w:pos="907"/>
              </w:tabs>
              <w:spacing w:before="0" w:line="240" w:lineRule="auto"/>
              <w:ind w:right="29"/>
              <w:jc w:val="thaiDistribute"/>
              <w:rPr>
                <w:rFonts w:ascii="Times New Roman" w:hAnsi="Times New Roman"/>
                <w:sz w:val="22"/>
                <w:szCs w:val="22"/>
              </w:rPr>
            </w:pPr>
          </w:p>
        </w:tc>
        <w:tc>
          <w:tcPr>
            <w:tcW w:w="7920" w:type="dxa"/>
            <w:tcBorders>
              <w:top w:val="nil"/>
              <w:left w:val="nil"/>
              <w:bottom w:val="nil"/>
              <w:right w:val="nil"/>
            </w:tcBorders>
          </w:tcPr>
          <w:p w14:paraId="22C6C1D7" w14:textId="409CA97B" w:rsidR="001F6E9D" w:rsidRPr="009E29AA" w:rsidRDefault="00E87FB1" w:rsidP="001D469E">
            <w:pPr>
              <w:pStyle w:val="TOC2"/>
              <w:tabs>
                <w:tab w:val="clear" w:pos="227"/>
                <w:tab w:val="clear" w:pos="454"/>
                <w:tab w:val="clear" w:pos="680"/>
                <w:tab w:val="clear" w:pos="907"/>
              </w:tabs>
              <w:spacing w:before="0" w:line="240" w:lineRule="auto"/>
              <w:ind w:right="29"/>
              <w:jc w:val="thaiDistribute"/>
              <w:rPr>
                <w:rFonts w:ascii="Times New Roman" w:hAnsi="Times New Roman" w:cstheme="minorBidi"/>
                <w:sz w:val="22"/>
                <w:szCs w:val="22"/>
                <w:cs/>
              </w:rPr>
            </w:pPr>
            <w:r w:rsidRPr="009E29AA">
              <w:rPr>
                <w:rFonts w:ascii="Times New Roman" w:hAnsi="Times New Roman"/>
                <w:sz w:val="22"/>
                <w:szCs w:val="22"/>
              </w:rPr>
              <w:t>Contents</w:t>
            </w:r>
          </w:p>
        </w:tc>
      </w:tr>
      <w:tr w:rsidR="001F6E9D" w:rsidRPr="009E29AA" w14:paraId="007E514A" w14:textId="77777777" w:rsidTr="005C31D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278" w:type="dxa"/>
          </w:tcPr>
          <w:p w14:paraId="33E5F3FE" w14:textId="77777777" w:rsidR="001F6E9D" w:rsidRPr="009E29AA" w:rsidRDefault="001F6E9D" w:rsidP="001D469E">
            <w:pPr>
              <w:pStyle w:val="TOC2"/>
              <w:tabs>
                <w:tab w:val="clear" w:pos="227"/>
                <w:tab w:val="clear" w:pos="454"/>
                <w:tab w:val="clear" w:pos="680"/>
                <w:tab w:val="clear" w:pos="907"/>
              </w:tabs>
              <w:spacing w:before="0" w:line="240" w:lineRule="auto"/>
              <w:ind w:right="29"/>
              <w:jc w:val="thaiDistribute"/>
              <w:rPr>
                <w:rFonts w:ascii="Times New Roman" w:hAnsi="Times New Roman"/>
                <w:b w:val="0"/>
                <w:bCs w:val="0"/>
                <w:sz w:val="22"/>
                <w:szCs w:val="22"/>
              </w:rPr>
            </w:pPr>
          </w:p>
        </w:tc>
        <w:tc>
          <w:tcPr>
            <w:tcW w:w="270" w:type="dxa"/>
          </w:tcPr>
          <w:p w14:paraId="17CE2FFE" w14:textId="77777777" w:rsidR="001F6E9D" w:rsidRPr="009E29AA" w:rsidRDefault="001F6E9D" w:rsidP="001D469E">
            <w:pPr>
              <w:pStyle w:val="TOC2"/>
              <w:tabs>
                <w:tab w:val="clear" w:pos="227"/>
                <w:tab w:val="clear" w:pos="454"/>
                <w:tab w:val="clear" w:pos="680"/>
                <w:tab w:val="clear" w:pos="907"/>
              </w:tabs>
              <w:spacing w:before="0" w:line="240" w:lineRule="auto"/>
              <w:ind w:right="29"/>
              <w:jc w:val="thaiDistribute"/>
              <w:rPr>
                <w:rFonts w:ascii="Times New Roman" w:hAnsi="Times New Roman"/>
                <w:b w:val="0"/>
                <w:bCs w:val="0"/>
                <w:sz w:val="22"/>
                <w:szCs w:val="22"/>
              </w:rPr>
            </w:pPr>
          </w:p>
        </w:tc>
        <w:tc>
          <w:tcPr>
            <w:tcW w:w="7920" w:type="dxa"/>
          </w:tcPr>
          <w:p w14:paraId="5C13D925" w14:textId="77777777" w:rsidR="001F6E9D" w:rsidRPr="009E29AA" w:rsidRDefault="001F6E9D" w:rsidP="001D469E">
            <w:pPr>
              <w:pStyle w:val="TOC2"/>
              <w:tabs>
                <w:tab w:val="clear" w:pos="227"/>
                <w:tab w:val="clear" w:pos="454"/>
                <w:tab w:val="clear" w:pos="680"/>
                <w:tab w:val="clear" w:pos="907"/>
              </w:tabs>
              <w:spacing w:before="0" w:line="240" w:lineRule="auto"/>
              <w:ind w:right="29"/>
              <w:jc w:val="thaiDistribute"/>
              <w:rPr>
                <w:rFonts w:ascii="Times New Roman" w:hAnsi="Times New Roman"/>
                <w:b w:val="0"/>
                <w:bCs w:val="0"/>
                <w:sz w:val="22"/>
                <w:szCs w:val="22"/>
              </w:rPr>
            </w:pPr>
          </w:p>
        </w:tc>
      </w:tr>
      <w:tr w:rsidR="000A161F" w:rsidRPr="009E29AA" w14:paraId="72705DE8" w14:textId="77777777" w:rsidTr="005C31D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278" w:type="dxa"/>
          </w:tcPr>
          <w:p w14:paraId="09012621" w14:textId="6640D5CF" w:rsidR="000A161F" w:rsidRPr="009E29AA" w:rsidRDefault="00E6301B" w:rsidP="000A161F">
            <w:pPr>
              <w:pStyle w:val="TOC2"/>
              <w:tabs>
                <w:tab w:val="clear" w:pos="227"/>
                <w:tab w:val="clear" w:pos="454"/>
                <w:tab w:val="clear" w:pos="680"/>
                <w:tab w:val="clear" w:pos="907"/>
              </w:tabs>
              <w:spacing w:before="0" w:line="240" w:lineRule="auto"/>
              <w:ind w:right="29"/>
              <w:jc w:val="thaiDistribute"/>
              <w:rPr>
                <w:rFonts w:ascii="Times New Roman" w:hAnsi="Times New Roman"/>
                <w:b w:val="0"/>
                <w:bCs w:val="0"/>
                <w:sz w:val="22"/>
                <w:szCs w:val="22"/>
              </w:rPr>
            </w:pPr>
            <w:r w:rsidRPr="009E29AA">
              <w:rPr>
                <w:rFonts w:ascii="Times New Roman" w:hAnsi="Times New Roman"/>
                <w:b w:val="0"/>
                <w:bCs w:val="0"/>
                <w:sz w:val="22"/>
                <w:szCs w:val="22"/>
              </w:rPr>
              <w:t>1</w:t>
            </w:r>
          </w:p>
        </w:tc>
        <w:tc>
          <w:tcPr>
            <w:tcW w:w="270" w:type="dxa"/>
          </w:tcPr>
          <w:p w14:paraId="0C2073D8" w14:textId="77777777" w:rsidR="000A161F" w:rsidRPr="009E29AA" w:rsidRDefault="000A161F" w:rsidP="000A161F">
            <w:pPr>
              <w:pStyle w:val="TOC2"/>
              <w:tabs>
                <w:tab w:val="clear" w:pos="227"/>
                <w:tab w:val="clear" w:pos="454"/>
                <w:tab w:val="clear" w:pos="680"/>
                <w:tab w:val="clear" w:pos="907"/>
              </w:tabs>
              <w:spacing w:before="0" w:line="240" w:lineRule="auto"/>
              <w:ind w:right="29"/>
              <w:jc w:val="thaiDistribute"/>
              <w:rPr>
                <w:rFonts w:ascii="Times New Roman" w:hAnsi="Times New Roman"/>
                <w:b w:val="0"/>
                <w:bCs w:val="0"/>
                <w:sz w:val="22"/>
                <w:szCs w:val="22"/>
              </w:rPr>
            </w:pPr>
          </w:p>
        </w:tc>
        <w:tc>
          <w:tcPr>
            <w:tcW w:w="7920" w:type="dxa"/>
          </w:tcPr>
          <w:p w14:paraId="5408D8C2" w14:textId="77777777" w:rsidR="000A161F" w:rsidRPr="009E29AA" w:rsidRDefault="00E87FB1" w:rsidP="000A161F">
            <w:pPr>
              <w:pStyle w:val="TOC2"/>
              <w:tabs>
                <w:tab w:val="clear" w:pos="227"/>
                <w:tab w:val="clear" w:pos="454"/>
                <w:tab w:val="clear" w:pos="680"/>
                <w:tab w:val="clear" w:pos="907"/>
              </w:tabs>
              <w:spacing w:before="0" w:line="240" w:lineRule="auto"/>
              <w:ind w:right="29"/>
              <w:jc w:val="thaiDistribute"/>
              <w:rPr>
                <w:rFonts w:ascii="Times New Roman" w:hAnsi="Times New Roman"/>
                <w:b w:val="0"/>
                <w:bCs w:val="0"/>
                <w:sz w:val="22"/>
                <w:szCs w:val="22"/>
                <w:cs/>
              </w:rPr>
            </w:pPr>
            <w:r w:rsidRPr="009E29AA">
              <w:rPr>
                <w:rFonts w:ascii="Times New Roman" w:hAnsi="Times New Roman"/>
                <w:b w:val="0"/>
                <w:bCs w:val="0"/>
                <w:sz w:val="22"/>
                <w:szCs w:val="22"/>
              </w:rPr>
              <w:t>General information</w:t>
            </w:r>
          </w:p>
        </w:tc>
      </w:tr>
      <w:tr w:rsidR="00C1336C" w:rsidRPr="009E29AA" w14:paraId="5E8D250B" w14:textId="77777777" w:rsidTr="005C31D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278" w:type="dxa"/>
          </w:tcPr>
          <w:p w14:paraId="4A6298D9" w14:textId="7BFF5AD1" w:rsidR="00C1336C" w:rsidRPr="009E29AA" w:rsidRDefault="00C1336C" w:rsidP="00C1336C">
            <w:pPr>
              <w:pStyle w:val="TOC2"/>
              <w:tabs>
                <w:tab w:val="clear" w:pos="227"/>
                <w:tab w:val="clear" w:pos="454"/>
                <w:tab w:val="clear" w:pos="680"/>
                <w:tab w:val="clear" w:pos="907"/>
              </w:tabs>
              <w:spacing w:before="0" w:line="240" w:lineRule="auto"/>
              <w:ind w:right="29"/>
              <w:jc w:val="thaiDistribute"/>
              <w:rPr>
                <w:rFonts w:ascii="Times New Roman" w:hAnsi="Times New Roman"/>
                <w:b w:val="0"/>
                <w:bCs w:val="0"/>
                <w:sz w:val="22"/>
                <w:szCs w:val="22"/>
              </w:rPr>
            </w:pPr>
            <w:r w:rsidRPr="009E29AA">
              <w:rPr>
                <w:rFonts w:ascii="Times New Roman" w:hAnsi="Times New Roman"/>
                <w:b w:val="0"/>
                <w:bCs w:val="0"/>
                <w:sz w:val="22"/>
                <w:szCs w:val="22"/>
              </w:rPr>
              <w:t>2</w:t>
            </w:r>
          </w:p>
        </w:tc>
        <w:tc>
          <w:tcPr>
            <w:tcW w:w="270" w:type="dxa"/>
          </w:tcPr>
          <w:p w14:paraId="438E9745" w14:textId="77777777" w:rsidR="00C1336C" w:rsidRPr="009E29AA" w:rsidRDefault="00C1336C" w:rsidP="00C1336C">
            <w:pPr>
              <w:pStyle w:val="TOC2"/>
              <w:tabs>
                <w:tab w:val="clear" w:pos="227"/>
                <w:tab w:val="clear" w:pos="454"/>
                <w:tab w:val="clear" w:pos="680"/>
                <w:tab w:val="clear" w:pos="907"/>
              </w:tabs>
              <w:spacing w:before="0" w:line="240" w:lineRule="auto"/>
              <w:ind w:right="29"/>
              <w:jc w:val="thaiDistribute"/>
              <w:rPr>
                <w:rFonts w:ascii="Times New Roman" w:hAnsi="Times New Roman"/>
                <w:b w:val="0"/>
                <w:bCs w:val="0"/>
                <w:sz w:val="22"/>
                <w:szCs w:val="22"/>
              </w:rPr>
            </w:pPr>
          </w:p>
        </w:tc>
        <w:tc>
          <w:tcPr>
            <w:tcW w:w="7920" w:type="dxa"/>
          </w:tcPr>
          <w:p w14:paraId="504E151F" w14:textId="511EBB2B" w:rsidR="00C1336C" w:rsidRPr="00D4285B" w:rsidRDefault="002F0279" w:rsidP="00C1336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810"/>
                <w:tab w:val="num" w:pos="1170"/>
                <w:tab w:val="num" w:pos="1467"/>
              </w:tabs>
              <w:spacing w:line="240" w:lineRule="auto"/>
              <w:ind w:left="1170" w:hanging="1170"/>
              <w:outlineLvl w:val="0"/>
              <w:rPr>
                <w:rFonts w:ascii="Times New Roman" w:hAnsi="Times New Roman"/>
                <w:sz w:val="22"/>
                <w:szCs w:val="22"/>
              </w:rPr>
            </w:pPr>
            <w:r w:rsidRPr="00D4285B">
              <w:rPr>
                <w:rFonts w:ascii="Times New Roman" w:hAnsi="Times New Roman"/>
                <w:sz w:val="22"/>
                <w:szCs w:val="22"/>
              </w:rPr>
              <w:t>Basis of preparation of the financial statements</w:t>
            </w:r>
          </w:p>
        </w:tc>
      </w:tr>
      <w:tr w:rsidR="005C31DE" w:rsidRPr="009E29AA" w14:paraId="6CB984C8" w14:textId="77777777" w:rsidTr="005C31D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278" w:type="dxa"/>
          </w:tcPr>
          <w:p w14:paraId="7AA8EDC0" w14:textId="23C9CA13" w:rsidR="005C31DE" w:rsidRPr="009E29AA" w:rsidRDefault="005C31DE" w:rsidP="009267F6">
            <w:pPr>
              <w:pStyle w:val="TOC2"/>
              <w:tabs>
                <w:tab w:val="clear" w:pos="227"/>
                <w:tab w:val="clear" w:pos="454"/>
                <w:tab w:val="clear" w:pos="680"/>
                <w:tab w:val="clear" w:pos="907"/>
              </w:tabs>
              <w:spacing w:before="0" w:line="240" w:lineRule="auto"/>
              <w:ind w:right="29"/>
              <w:jc w:val="thaiDistribute"/>
              <w:rPr>
                <w:rFonts w:ascii="Times New Roman" w:hAnsi="Times New Roman"/>
                <w:b w:val="0"/>
                <w:bCs w:val="0"/>
                <w:sz w:val="22"/>
                <w:szCs w:val="22"/>
              </w:rPr>
            </w:pPr>
            <w:r w:rsidRPr="009E29AA">
              <w:rPr>
                <w:rFonts w:ascii="Times New Roman" w:hAnsi="Times New Roman"/>
                <w:b w:val="0"/>
                <w:bCs w:val="0"/>
                <w:sz w:val="22"/>
                <w:szCs w:val="22"/>
              </w:rPr>
              <w:t>3</w:t>
            </w:r>
          </w:p>
        </w:tc>
        <w:tc>
          <w:tcPr>
            <w:tcW w:w="270" w:type="dxa"/>
          </w:tcPr>
          <w:p w14:paraId="3DB5CCD2" w14:textId="77777777" w:rsidR="005C31DE" w:rsidRPr="009E29AA" w:rsidRDefault="005C31DE" w:rsidP="009267F6">
            <w:pPr>
              <w:pStyle w:val="TOC2"/>
              <w:tabs>
                <w:tab w:val="clear" w:pos="227"/>
                <w:tab w:val="clear" w:pos="454"/>
                <w:tab w:val="clear" w:pos="680"/>
                <w:tab w:val="clear" w:pos="907"/>
              </w:tabs>
              <w:spacing w:before="0" w:line="240" w:lineRule="auto"/>
              <w:ind w:right="29"/>
              <w:jc w:val="thaiDistribute"/>
              <w:rPr>
                <w:rFonts w:ascii="Times New Roman" w:hAnsi="Times New Roman"/>
                <w:b w:val="0"/>
                <w:bCs w:val="0"/>
                <w:sz w:val="22"/>
                <w:szCs w:val="22"/>
              </w:rPr>
            </w:pPr>
          </w:p>
        </w:tc>
        <w:tc>
          <w:tcPr>
            <w:tcW w:w="7920" w:type="dxa"/>
          </w:tcPr>
          <w:p w14:paraId="027F67B0" w14:textId="286C2AE8" w:rsidR="005C31DE" w:rsidRPr="005C31DE" w:rsidRDefault="005C31DE" w:rsidP="009267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810"/>
                <w:tab w:val="num" w:pos="1170"/>
                <w:tab w:val="num" w:pos="1467"/>
              </w:tabs>
              <w:spacing w:line="240" w:lineRule="auto"/>
              <w:ind w:left="1170" w:hanging="1170"/>
              <w:outlineLvl w:val="0"/>
              <w:rPr>
                <w:rFonts w:ascii="Times New Roman" w:hAnsi="Times New Roman"/>
                <w:sz w:val="22"/>
                <w:szCs w:val="22"/>
                <w:highlight w:val="yellow"/>
              </w:rPr>
            </w:pPr>
            <w:r w:rsidRPr="00D4285B">
              <w:rPr>
                <w:rFonts w:ascii="Times New Roman" w:hAnsi="Times New Roman"/>
                <w:sz w:val="22"/>
                <w:szCs w:val="22"/>
              </w:rPr>
              <w:t>Significant accounting policies</w:t>
            </w:r>
          </w:p>
        </w:tc>
      </w:tr>
      <w:tr w:rsidR="005C31DE" w:rsidRPr="009E29AA" w14:paraId="4F2D8047" w14:textId="77777777" w:rsidTr="005C31D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278" w:type="dxa"/>
          </w:tcPr>
          <w:p w14:paraId="67D30E94" w14:textId="08C1896A" w:rsidR="005C31DE" w:rsidRPr="009E29AA" w:rsidRDefault="005C31DE" w:rsidP="009267F6">
            <w:pPr>
              <w:pStyle w:val="TOC2"/>
              <w:tabs>
                <w:tab w:val="clear" w:pos="227"/>
                <w:tab w:val="clear" w:pos="454"/>
                <w:tab w:val="clear" w:pos="680"/>
                <w:tab w:val="clear" w:pos="907"/>
              </w:tabs>
              <w:spacing w:before="0" w:line="240" w:lineRule="auto"/>
              <w:ind w:right="29"/>
              <w:jc w:val="thaiDistribute"/>
              <w:rPr>
                <w:rFonts w:ascii="Times New Roman" w:hAnsi="Times New Roman"/>
                <w:b w:val="0"/>
                <w:bCs w:val="0"/>
                <w:sz w:val="22"/>
                <w:szCs w:val="22"/>
              </w:rPr>
            </w:pPr>
            <w:r w:rsidRPr="009E29AA">
              <w:rPr>
                <w:rFonts w:ascii="Times New Roman" w:hAnsi="Times New Roman"/>
                <w:b w:val="0"/>
                <w:bCs w:val="0"/>
                <w:sz w:val="22"/>
                <w:szCs w:val="22"/>
              </w:rPr>
              <w:t>4</w:t>
            </w:r>
          </w:p>
        </w:tc>
        <w:tc>
          <w:tcPr>
            <w:tcW w:w="270" w:type="dxa"/>
          </w:tcPr>
          <w:p w14:paraId="26E34013" w14:textId="77777777" w:rsidR="005C31DE" w:rsidRPr="009E29AA" w:rsidRDefault="005C31DE" w:rsidP="009267F6">
            <w:pPr>
              <w:pStyle w:val="TOC2"/>
              <w:tabs>
                <w:tab w:val="clear" w:pos="227"/>
                <w:tab w:val="clear" w:pos="454"/>
                <w:tab w:val="clear" w:pos="680"/>
                <w:tab w:val="clear" w:pos="907"/>
              </w:tabs>
              <w:spacing w:before="0" w:line="240" w:lineRule="auto"/>
              <w:ind w:right="29"/>
              <w:jc w:val="thaiDistribute"/>
              <w:rPr>
                <w:rFonts w:ascii="Times New Roman" w:hAnsi="Times New Roman"/>
                <w:b w:val="0"/>
                <w:bCs w:val="0"/>
                <w:sz w:val="22"/>
                <w:szCs w:val="22"/>
              </w:rPr>
            </w:pPr>
          </w:p>
        </w:tc>
        <w:tc>
          <w:tcPr>
            <w:tcW w:w="7920" w:type="dxa"/>
          </w:tcPr>
          <w:p w14:paraId="771DD97D" w14:textId="77F7F701" w:rsidR="005C31DE" w:rsidRPr="00D4285B" w:rsidRDefault="005C31DE" w:rsidP="009267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810"/>
                <w:tab w:val="num" w:pos="1170"/>
                <w:tab w:val="num" w:pos="1467"/>
              </w:tabs>
              <w:spacing w:line="240" w:lineRule="auto"/>
              <w:ind w:left="1170" w:hanging="1170"/>
              <w:outlineLvl w:val="0"/>
              <w:rPr>
                <w:rFonts w:ascii="Times New Roman" w:hAnsi="Times New Roman"/>
                <w:sz w:val="22"/>
                <w:szCs w:val="22"/>
              </w:rPr>
            </w:pPr>
            <w:r w:rsidRPr="00D4285B">
              <w:rPr>
                <w:rFonts w:ascii="Times New Roman" w:hAnsi="Times New Roman"/>
                <w:sz w:val="22"/>
                <w:szCs w:val="22"/>
              </w:rPr>
              <w:t>Financial risks</w:t>
            </w:r>
          </w:p>
        </w:tc>
      </w:tr>
      <w:tr w:rsidR="005C31DE" w:rsidRPr="009E29AA" w14:paraId="1C400F52" w14:textId="77777777" w:rsidTr="005C31D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278" w:type="dxa"/>
          </w:tcPr>
          <w:p w14:paraId="6452FAD6" w14:textId="2A67D742" w:rsidR="005C31DE" w:rsidRPr="009E29AA" w:rsidRDefault="005C31DE" w:rsidP="009267F6">
            <w:pPr>
              <w:pStyle w:val="TOC2"/>
              <w:tabs>
                <w:tab w:val="clear" w:pos="227"/>
                <w:tab w:val="clear" w:pos="454"/>
                <w:tab w:val="clear" w:pos="680"/>
                <w:tab w:val="clear" w:pos="907"/>
              </w:tabs>
              <w:spacing w:before="0" w:line="240" w:lineRule="auto"/>
              <w:ind w:right="29"/>
              <w:jc w:val="thaiDistribute"/>
              <w:rPr>
                <w:rFonts w:ascii="Times New Roman" w:hAnsi="Times New Roman"/>
                <w:b w:val="0"/>
                <w:bCs w:val="0"/>
                <w:sz w:val="22"/>
                <w:szCs w:val="22"/>
              </w:rPr>
            </w:pPr>
            <w:r w:rsidRPr="009E29AA">
              <w:rPr>
                <w:rFonts w:ascii="Times New Roman" w:hAnsi="Times New Roman"/>
                <w:b w:val="0"/>
                <w:bCs w:val="0"/>
                <w:sz w:val="22"/>
                <w:szCs w:val="22"/>
              </w:rPr>
              <w:t>5</w:t>
            </w:r>
          </w:p>
        </w:tc>
        <w:tc>
          <w:tcPr>
            <w:tcW w:w="270" w:type="dxa"/>
          </w:tcPr>
          <w:p w14:paraId="5E6DDED9" w14:textId="77777777" w:rsidR="005C31DE" w:rsidRPr="009E29AA" w:rsidRDefault="005C31DE" w:rsidP="009267F6">
            <w:pPr>
              <w:pStyle w:val="TOC2"/>
              <w:tabs>
                <w:tab w:val="clear" w:pos="227"/>
                <w:tab w:val="clear" w:pos="454"/>
                <w:tab w:val="clear" w:pos="680"/>
                <w:tab w:val="clear" w:pos="907"/>
              </w:tabs>
              <w:spacing w:before="0" w:line="240" w:lineRule="auto"/>
              <w:ind w:right="29"/>
              <w:jc w:val="thaiDistribute"/>
              <w:rPr>
                <w:rFonts w:ascii="Times New Roman" w:hAnsi="Times New Roman"/>
                <w:b w:val="0"/>
                <w:bCs w:val="0"/>
                <w:sz w:val="22"/>
                <w:szCs w:val="22"/>
              </w:rPr>
            </w:pPr>
          </w:p>
        </w:tc>
        <w:tc>
          <w:tcPr>
            <w:tcW w:w="7920" w:type="dxa"/>
          </w:tcPr>
          <w:p w14:paraId="380B1562" w14:textId="6C7721FE" w:rsidR="005C31DE" w:rsidRPr="00D4285B" w:rsidRDefault="005C31DE" w:rsidP="009267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810"/>
                <w:tab w:val="num" w:pos="1170"/>
                <w:tab w:val="num" w:pos="1467"/>
              </w:tabs>
              <w:spacing w:line="240" w:lineRule="auto"/>
              <w:ind w:left="1170" w:hanging="1170"/>
              <w:outlineLvl w:val="0"/>
              <w:rPr>
                <w:rFonts w:ascii="Times New Roman" w:hAnsi="Times New Roman"/>
                <w:sz w:val="22"/>
                <w:szCs w:val="22"/>
              </w:rPr>
            </w:pPr>
            <w:r w:rsidRPr="00BB55F1">
              <w:rPr>
                <w:rFonts w:ascii="Times New Roman" w:hAnsi="Times New Roman"/>
                <w:sz w:val="22"/>
                <w:szCs w:val="22"/>
              </w:rPr>
              <w:t>Investments measured at fair value through profit or loss</w:t>
            </w:r>
          </w:p>
        </w:tc>
      </w:tr>
      <w:tr w:rsidR="005C31DE" w:rsidRPr="009E29AA" w14:paraId="01CB94D9" w14:textId="77777777" w:rsidTr="005C31D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278" w:type="dxa"/>
          </w:tcPr>
          <w:p w14:paraId="0023EACD" w14:textId="45CA2E09" w:rsidR="005C31DE" w:rsidRPr="009E29AA" w:rsidRDefault="005C31DE" w:rsidP="001142F1">
            <w:pPr>
              <w:pStyle w:val="TOC2"/>
              <w:tabs>
                <w:tab w:val="clear" w:pos="227"/>
                <w:tab w:val="clear" w:pos="454"/>
                <w:tab w:val="clear" w:pos="680"/>
                <w:tab w:val="clear" w:pos="907"/>
              </w:tabs>
              <w:spacing w:before="0" w:line="240" w:lineRule="auto"/>
              <w:ind w:right="29"/>
              <w:jc w:val="thaiDistribute"/>
              <w:rPr>
                <w:rFonts w:ascii="Times New Roman" w:hAnsi="Times New Roman"/>
                <w:b w:val="0"/>
                <w:bCs w:val="0"/>
                <w:sz w:val="22"/>
                <w:szCs w:val="22"/>
              </w:rPr>
            </w:pPr>
            <w:r w:rsidRPr="009E29AA">
              <w:rPr>
                <w:rFonts w:ascii="Times New Roman" w:hAnsi="Times New Roman"/>
                <w:b w:val="0"/>
                <w:bCs w:val="0"/>
                <w:sz w:val="22"/>
                <w:szCs w:val="22"/>
              </w:rPr>
              <w:t>6</w:t>
            </w:r>
          </w:p>
        </w:tc>
        <w:tc>
          <w:tcPr>
            <w:tcW w:w="270" w:type="dxa"/>
          </w:tcPr>
          <w:p w14:paraId="7CF37C7B" w14:textId="77777777" w:rsidR="005C31DE" w:rsidRPr="009E29AA" w:rsidRDefault="005C31DE" w:rsidP="001142F1">
            <w:pPr>
              <w:pStyle w:val="TOC2"/>
              <w:tabs>
                <w:tab w:val="clear" w:pos="227"/>
                <w:tab w:val="clear" w:pos="454"/>
                <w:tab w:val="clear" w:pos="680"/>
                <w:tab w:val="clear" w:pos="907"/>
              </w:tabs>
              <w:spacing w:before="0" w:line="240" w:lineRule="auto"/>
              <w:ind w:right="29"/>
              <w:jc w:val="thaiDistribute"/>
              <w:rPr>
                <w:rFonts w:ascii="Times New Roman" w:hAnsi="Times New Roman"/>
                <w:b w:val="0"/>
                <w:bCs w:val="0"/>
                <w:sz w:val="22"/>
                <w:szCs w:val="22"/>
              </w:rPr>
            </w:pPr>
          </w:p>
        </w:tc>
        <w:tc>
          <w:tcPr>
            <w:tcW w:w="7920" w:type="dxa"/>
          </w:tcPr>
          <w:p w14:paraId="23FB7BDD" w14:textId="4A8AAEBE" w:rsidR="005C31DE" w:rsidRPr="00D4285B" w:rsidRDefault="005C31DE" w:rsidP="001142F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810"/>
                <w:tab w:val="num" w:pos="1170"/>
                <w:tab w:val="num" w:pos="1467"/>
              </w:tabs>
              <w:spacing w:line="240" w:lineRule="auto"/>
              <w:ind w:left="1170" w:hanging="1170"/>
              <w:outlineLvl w:val="0"/>
              <w:rPr>
                <w:rFonts w:ascii="Times New Roman" w:hAnsi="Times New Roman"/>
                <w:sz w:val="22"/>
                <w:szCs w:val="22"/>
              </w:rPr>
            </w:pPr>
            <w:r w:rsidRPr="009E29AA">
              <w:rPr>
                <w:rFonts w:ascii="Times New Roman" w:hAnsi="Times New Roman"/>
                <w:sz w:val="22"/>
                <w:szCs w:val="22"/>
              </w:rPr>
              <w:t>Investments in leasehold rights to properties</w:t>
            </w:r>
            <w:r>
              <w:rPr>
                <w:rFonts w:ascii="Times New Roman" w:hAnsi="Times New Roman"/>
                <w:sz w:val="22"/>
                <w:szCs w:val="22"/>
              </w:rPr>
              <w:t xml:space="preserve"> at fair value</w:t>
            </w:r>
          </w:p>
        </w:tc>
      </w:tr>
      <w:tr w:rsidR="005C31DE" w:rsidRPr="009E29AA" w14:paraId="40F9E060" w14:textId="77777777" w:rsidTr="005C31D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278" w:type="dxa"/>
          </w:tcPr>
          <w:p w14:paraId="60987189" w14:textId="6B65F584" w:rsidR="005C31DE" w:rsidRPr="009E29AA" w:rsidRDefault="005C31DE" w:rsidP="001142F1">
            <w:pPr>
              <w:pStyle w:val="TOC2"/>
              <w:tabs>
                <w:tab w:val="clear" w:pos="227"/>
                <w:tab w:val="clear" w:pos="454"/>
                <w:tab w:val="clear" w:pos="680"/>
                <w:tab w:val="clear" w:pos="907"/>
              </w:tabs>
              <w:spacing w:before="0" w:line="240" w:lineRule="auto"/>
              <w:ind w:right="29"/>
              <w:jc w:val="thaiDistribute"/>
              <w:rPr>
                <w:rFonts w:ascii="Times New Roman" w:hAnsi="Times New Roman"/>
                <w:b w:val="0"/>
                <w:bCs w:val="0"/>
                <w:sz w:val="22"/>
                <w:szCs w:val="22"/>
              </w:rPr>
            </w:pPr>
            <w:r w:rsidRPr="009E29AA">
              <w:rPr>
                <w:rFonts w:ascii="Times New Roman" w:hAnsi="Times New Roman"/>
                <w:b w:val="0"/>
                <w:bCs w:val="0"/>
                <w:sz w:val="22"/>
                <w:szCs w:val="22"/>
              </w:rPr>
              <w:t>7</w:t>
            </w:r>
          </w:p>
        </w:tc>
        <w:tc>
          <w:tcPr>
            <w:tcW w:w="270" w:type="dxa"/>
          </w:tcPr>
          <w:p w14:paraId="5348902D" w14:textId="77777777" w:rsidR="005C31DE" w:rsidRPr="009E29AA" w:rsidRDefault="005C31DE" w:rsidP="001142F1">
            <w:pPr>
              <w:pStyle w:val="TOC2"/>
              <w:tabs>
                <w:tab w:val="clear" w:pos="227"/>
                <w:tab w:val="clear" w:pos="454"/>
                <w:tab w:val="clear" w:pos="680"/>
                <w:tab w:val="clear" w:pos="907"/>
              </w:tabs>
              <w:spacing w:before="0" w:line="240" w:lineRule="auto"/>
              <w:ind w:right="29"/>
              <w:jc w:val="thaiDistribute"/>
              <w:rPr>
                <w:rFonts w:ascii="Times New Roman" w:hAnsi="Times New Roman"/>
                <w:b w:val="0"/>
                <w:bCs w:val="0"/>
                <w:sz w:val="22"/>
                <w:szCs w:val="22"/>
              </w:rPr>
            </w:pPr>
          </w:p>
        </w:tc>
        <w:tc>
          <w:tcPr>
            <w:tcW w:w="7920" w:type="dxa"/>
          </w:tcPr>
          <w:p w14:paraId="21CFEE68" w14:textId="579E2D7B" w:rsidR="005C31DE" w:rsidRPr="009E29AA" w:rsidRDefault="005C31DE" w:rsidP="001142F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810"/>
                <w:tab w:val="num" w:pos="1170"/>
                <w:tab w:val="num" w:pos="1467"/>
              </w:tabs>
              <w:spacing w:line="240" w:lineRule="auto"/>
              <w:ind w:left="1170" w:hanging="1170"/>
              <w:outlineLvl w:val="0"/>
              <w:rPr>
                <w:rFonts w:ascii="Times New Roman" w:hAnsi="Times New Roman" w:cs="Times New Roman"/>
                <w:sz w:val="22"/>
                <w:szCs w:val="22"/>
                <w:cs/>
                <w:lang w:val="en-GB" w:bidi="ar-SA"/>
              </w:rPr>
            </w:pPr>
            <w:r w:rsidRPr="0051585F">
              <w:rPr>
                <w:rFonts w:ascii="Times New Roman" w:hAnsi="Times New Roman"/>
                <w:sz w:val="22"/>
                <w:szCs w:val="22"/>
              </w:rPr>
              <w:t>Related parties</w:t>
            </w:r>
          </w:p>
        </w:tc>
      </w:tr>
      <w:tr w:rsidR="005C31DE" w:rsidRPr="009E29AA" w14:paraId="5320DAAD" w14:textId="77777777" w:rsidTr="005C31D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278" w:type="dxa"/>
          </w:tcPr>
          <w:p w14:paraId="4D219F7C" w14:textId="34D0F55A" w:rsidR="005C31DE" w:rsidRPr="009E29AA" w:rsidRDefault="005C31DE" w:rsidP="001142F1">
            <w:pPr>
              <w:pStyle w:val="TOC2"/>
              <w:tabs>
                <w:tab w:val="clear" w:pos="227"/>
                <w:tab w:val="clear" w:pos="454"/>
                <w:tab w:val="clear" w:pos="680"/>
                <w:tab w:val="clear" w:pos="907"/>
              </w:tabs>
              <w:spacing w:before="0" w:line="240" w:lineRule="auto"/>
              <w:ind w:right="29"/>
              <w:jc w:val="thaiDistribute"/>
              <w:rPr>
                <w:rFonts w:ascii="Times New Roman" w:hAnsi="Times New Roman"/>
                <w:b w:val="0"/>
                <w:bCs w:val="0"/>
                <w:sz w:val="22"/>
                <w:szCs w:val="22"/>
              </w:rPr>
            </w:pPr>
            <w:r w:rsidRPr="009E29AA">
              <w:rPr>
                <w:rFonts w:ascii="Times New Roman" w:hAnsi="Times New Roman"/>
                <w:b w:val="0"/>
                <w:bCs w:val="0"/>
                <w:sz w:val="22"/>
                <w:szCs w:val="22"/>
              </w:rPr>
              <w:t>8</w:t>
            </w:r>
          </w:p>
        </w:tc>
        <w:tc>
          <w:tcPr>
            <w:tcW w:w="270" w:type="dxa"/>
          </w:tcPr>
          <w:p w14:paraId="1DF0455F" w14:textId="77777777" w:rsidR="005C31DE" w:rsidRPr="009E29AA" w:rsidRDefault="005C31DE" w:rsidP="001142F1">
            <w:pPr>
              <w:pStyle w:val="TOC2"/>
              <w:tabs>
                <w:tab w:val="clear" w:pos="227"/>
                <w:tab w:val="clear" w:pos="454"/>
                <w:tab w:val="clear" w:pos="680"/>
                <w:tab w:val="clear" w:pos="907"/>
              </w:tabs>
              <w:spacing w:before="0" w:line="240" w:lineRule="auto"/>
              <w:ind w:right="29"/>
              <w:jc w:val="thaiDistribute"/>
              <w:rPr>
                <w:rFonts w:ascii="Times New Roman" w:hAnsi="Times New Roman"/>
                <w:b w:val="0"/>
                <w:bCs w:val="0"/>
                <w:sz w:val="22"/>
                <w:szCs w:val="22"/>
              </w:rPr>
            </w:pPr>
          </w:p>
        </w:tc>
        <w:tc>
          <w:tcPr>
            <w:tcW w:w="7920" w:type="dxa"/>
          </w:tcPr>
          <w:p w14:paraId="25A20184" w14:textId="413EF057" w:rsidR="005C31DE" w:rsidRPr="009E29AA" w:rsidRDefault="005C31DE" w:rsidP="001142F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810"/>
                <w:tab w:val="num" w:pos="1170"/>
                <w:tab w:val="num" w:pos="1467"/>
              </w:tabs>
              <w:spacing w:line="240" w:lineRule="auto"/>
              <w:outlineLvl w:val="0"/>
              <w:rPr>
                <w:rFonts w:ascii="Times New Roman" w:hAnsi="Times New Roman"/>
                <w:sz w:val="22"/>
                <w:szCs w:val="22"/>
              </w:rPr>
            </w:pPr>
            <w:r w:rsidRPr="009E29AA">
              <w:rPr>
                <w:rFonts w:ascii="Times New Roman" w:hAnsi="Times New Roman"/>
                <w:sz w:val="22"/>
                <w:szCs w:val="22"/>
              </w:rPr>
              <w:t>Cash and cash equivalents</w:t>
            </w:r>
          </w:p>
        </w:tc>
      </w:tr>
      <w:tr w:rsidR="005C31DE" w:rsidRPr="009E29AA" w14:paraId="10D27F93" w14:textId="77777777" w:rsidTr="005C31D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278" w:type="dxa"/>
          </w:tcPr>
          <w:p w14:paraId="2E7201C1" w14:textId="4F832BB4" w:rsidR="005C31DE" w:rsidRPr="009E29AA" w:rsidRDefault="005C31DE" w:rsidP="001142F1">
            <w:pPr>
              <w:pStyle w:val="TOC2"/>
              <w:tabs>
                <w:tab w:val="clear" w:pos="227"/>
                <w:tab w:val="clear" w:pos="454"/>
                <w:tab w:val="clear" w:pos="680"/>
                <w:tab w:val="clear" w:pos="907"/>
              </w:tabs>
              <w:spacing w:before="0" w:line="240" w:lineRule="auto"/>
              <w:ind w:right="29"/>
              <w:jc w:val="thaiDistribute"/>
              <w:rPr>
                <w:rFonts w:ascii="Times New Roman" w:hAnsi="Times New Roman"/>
                <w:b w:val="0"/>
                <w:bCs w:val="0"/>
                <w:sz w:val="22"/>
                <w:szCs w:val="22"/>
              </w:rPr>
            </w:pPr>
            <w:r w:rsidRPr="009E29AA">
              <w:rPr>
                <w:rFonts w:ascii="Times New Roman" w:hAnsi="Times New Roman"/>
                <w:b w:val="0"/>
                <w:bCs w:val="0"/>
                <w:sz w:val="22"/>
                <w:szCs w:val="22"/>
              </w:rPr>
              <w:t>9</w:t>
            </w:r>
          </w:p>
        </w:tc>
        <w:tc>
          <w:tcPr>
            <w:tcW w:w="270" w:type="dxa"/>
          </w:tcPr>
          <w:p w14:paraId="66BA19F5" w14:textId="77777777" w:rsidR="005C31DE" w:rsidRPr="009E29AA" w:rsidRDefault="005C31DE" w:rsidP="001142F1">
            <w:pPr>
              <w:pStyle w:val="TOC2"/>
              <w:tabs>
                <w:tab w:val="clear" w:pos="227"/>
                <w:tab w:val="clear" w:pos="454"/>
                <w:tab w:val="clear" w:pos="680"/>
                <w:tab w:val="clear" w:pos="907"/>
              </w:tabs>
              <w:spacing w:before="0" w:line="240" w:lineRule="auto"/>
              <w:ind w:right="29"/>
              <w:jc w:val="thaiDistribute"/>
              <w:rPr>
                <w:rFonts w:ascii="Times New Roman" w:hAnsi="Times New Roman"/>
                <w:b w:val="0"/>
                <w:bCs w:val="0"/>
                <w:sz w:val="22"/>
                <w:szCs w:val="22"/>
              </w:rPr>
            </w:pPr>
          </w:p>
        </w:tc>
        <w:tc>
          <w:tcPr>
            <w:tcW w:w="7920" w:type="dxa"/>
          </w:tcPr>
          <w:p w14:paraId="0C82CBD6" w14:textId="0DF42107" w:rsidR="005C31DE" w:rsidRPr="009E29AA" w:rsidRDefault="005C31DE" w:rsidP="001142F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810"/>
                <w:tab w:val="num" w:pos="1170"/>
                <w:tab w:val="num" w:pos="1467"/>
              </w:tabs>
              <w:spacing w:line="240" w:lineRule="auto"/>
              <w:outlineLvl w:val="0"/>
              <w:rPr>
                <w:rFonts w:ascii="Times New Roman" w:hAnsi="Times New Roman" w:cs="Times New Roman"/>
                <w:sz w:val="22"/>
                <w:szCs w:val="22"/>
                <w:lang w:val="en-GB" w:bidi="ar-SA"/>
              </w:rPr>
            </w:pPr>
            <w:r>
              <w:rPr>
                <w:rFonts w:ascii="Times New Roman" w:hAnsi="Times New Roman"/>
                <w:sz w:val="22"/>
                <w:szCs w:val="22"/>
              </w:rPr>
              <w:t>C</w:t>
            </w:r>
            <w:r w:rsidRPr="006C4638">
              <w:rPr>
                <w:rFonts w:ascii="Times New Roman" w:hAnsi="Times New Roman"/>
                <w:sz w:val="22"/>
                <w:szCs w:val="22"/>
              </w:rPr>
              <w:t xml:space="preserve">apital from </w:t>
            </w:r>
            <w:r>
              <w:rPr>
                <w:rFonts w:ascii="Times New Roman" w:hAnsi="Times New Roman"/>
                <w:sz w:val="22"/>
                <w:szCs w:val="22"/>
              </w:rPr>
              <w:t xml:space="preserve">trust </w:t>
            </w:r>
            <w:r w:rsidRPr="006C4638">
              <w:rPr>
                <w:rFonts w:ascii="Times New Roman" w:hAnsi="Times New Roman"/>
                <w:sz w:val="22"/>
                <w:szCs w:val="22"/>
              </w:rPr>
              <w:t>unitholders</w:t>
            </w:r>
          </w:p>
        </w:tc>
      </w:tr>
      <w:tr w:rsidR="005C31DE" w:rsidRPr="009E29AA" w14:paraId="70293813" w14:textId="77777777" w:rsidTr="005C31D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278" w:type="dxa"/>
          </w:tcPr>
          <w:p w14:paraId="2DFAD216" w14:textId="763070F4" w:rsidR="005C31DE" w:rsidRPr="009E29AA" w:rsidRDefault="005C31DE" w:rsidP="001142F1">
            <w:pPr>
              <w:pStyle w:val="TOC2"/>
              <w:tabs>
                <w:tab w:val="clear" w:pos="227"/>
                <w:tab w:val="clear" w:pos="454"/>
                <w:tab w:val="clear" w:pos="680"/>
                <w:tab w:val="clear" w:pos="907"/>
              </w:tabs>
              <w:spacing w:before="0" w:line="240" w:lineRule="auto"/>
              <w:ind w:right="29"/>
              <w:jc w:val="thaiDistribute"/>
              <w:rPr>
                <w:rFonts w:ascii="Times New Roman" w:hAnsi="Times New Roman"/>
                <w:b w:val="0"/>
                <w:bCs w:val="0"/>
                <w:sz w:val="22"/>
                <w:szCs w:val="22"/>
              </w:rPr>
            </w:pPr>
            <w:r w:rsidRPr="009E29AA">
              <w:rPr>
                <w:rFonts w:ascii="Times New Roman" w:hAnsi="Times New Roman"/>
                <w:b w:val="0"/>
                <w:bCs w:val="0"/>
                <w:sz w:val="22"/>
                <w:szCs w:val="22"/>
              </w:rPr>
              <w:t>10</w:t>
            </w:r>
          </w:p>
        </w:tc>
        <w:tc>
          <w:tcPr>
            <w:tcW w:w="270" w:type="dxa"/>
          </w:tcPr>
          <w:p w14:paraId="0A5A64E5" w14:textId="77777777" w:rsidR="005C31DE" w:rsidRPr="009E29AA" w:rsidRDefault="005C31DE" w:rsidP="001142F1">
            <w:pPr>
              <w:pStyle w:val="TOC2"/>
              <w:tabs>
                <w:tab w:val="clear" w:pos="227"/>
                <w:tab w:val="clear" w:pos="454"/>
                <w:tab w:val="clear" w:pos="680"/>
                <w:tab w:val="clear" w:pos="907"/>
              </w:tabs>
              <w:spacing w:before="0" w:line="240" w:lineRule="auto"/>
              <w:ind w:right="29"/>
              <w:jc w:val="thaiDistribute"/>
              <w:rPr>
                <w:rFonts w:ascii="Times New Roman" w:hAnsi="Times New Roman"/>
                <w:b w:val="0"/>
                <w:bCs w:val="0"/>
                <w:sz w:val="22"/>
                <w:szCs w:val="22"/>
              </w:rPr>
            </w:pPr>
          </w:p>
        </w:tc>
        <w:tc>
          <w:tcPr>
            <w:tcW w:w="7920" w:type="dxa"/>
          </w:tcPr>
          <w:p w14:paraId="48DD62EF" w14:textId="4A63514E" w:rsidR="005C31DE" w:rsidRPr="009E29AA" w:rsidRDefault="005C31DE" w:rsidP="001142F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810"/>
                <w:tab w:val="num" w:pos="1170"/>
                <w:tab w:val="num" w:pos="1467"/>
              </w:tabs>
              <w:spacing w:line="240" w:lineRule="auto"/>
              <w:outlineLvl w:val="0"/>
              <w:rPr>
                <w:rFonts w:ascii="Times New Roman" w:hAnsi="Times New Roman"/>
                <w:sz w:val="22"/>
                <w:szCs w:val="22"/>
              </w:rPr>
            </w:pPr>
            <w:r w:rsidRPr="009E29AA">
              <w:rPr>
                <w:rFonts w:ascii="Times New Roman" w:hAnsi="Times New Roman"/>
                <w:sz w:val="22"/>
                <w:szCs w:val="22"/>
              </w:rPr>
              <w:t>Retained earnings</w:t>
            </w:r>
          </w:p>
        </w:tc>
      </w:tr>
      <w:tr w:rsidR="005C31DE" w:rsidRPr="009E29AA" w14:paraId="57737F7C" w14:textId="77777777" w:rsidTr="005C31D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278" w:type="dxa"/>
          </w:tcPr>
          <w:p w14:paraId="7674F208" w14:textId="748BC421" w:rsidR="005C31DE" w:rsidRPr="005C31DE" w:rsidRDefault="005C31DE" w:rsidP="001142F1">
            <w:pPr>
              <w:pStyle w:val="TOC2"/>
              <w:tabs>
                <w:tab w:val="clear" w:pos="227"/>
                <w:tab w:val="clear" w:pos="454"/>
                <w:tab w:val="clear" w:pos="680"/>
                <w:tab w:val="clear" w:pos="907"/>
              </w:tabs>
              <w:spacing w:before="0" w:line="240" w:lineRule="auto"/>
              <w:ind w:right="29"/>
              <w:jc w:val="thaiDistribute"/>
              <w:rPr>
                <w:rFonts w:ascii="Times New Roman" w:hAnsi="Times New Roman"/>
                <w:b w:val="0"/>
                <w:bCs w:val="0"/>
                <w:sz w:val="22"/>
                <w:szCs w:val="22"/>
                <w:highlight w:val="yellow"/>
              </w:rPr>
            </w:pPr>
            <w:r w:rsidRPr="00151250">
              <w:rPr>
                <w:rFonts w:ascii="Times New Roman" w:hAnsi="Times New Roman"/>
                <w:b w:val="0"/>
                <w:bCs w:val="0"/>
                <w:sz w:val="22"/>
                <w:szCs w:val="22"/>
              </w:rPr>
              <w:t>11</w:t>
            </w:r>
          </w:p>
        </w:tc>
        <w:tc>
          <w:tcPr>
            <w:tcW w:w="270" w:type="dxa"/>
          </w:tcPr>
          <w:p w14:paraId="7F760F9E" w14:textId="77777777" w:rsidR="005C31DE" w:rsidRPr="005C31DE" w:rsidRDefault="005C31DE" w:rsidP="001142F1">
            <w:pPr>
              <w:pStyle w:val="TOC2"/>
              <w:tabs>
                <w:tab w:val="clear" w:pos="227"/>
                <w:tab w:val="clear" w:pos="454"/>
                <w:tab w:val="clear" w:pos="680"/>
                <w:tab w:val="clear" w:pos="907"/>
              </w:tabs>
              <w:spacing w:before="0" w:line="240" w:lineRule="auto"/>
              <w:ind w:right="29"/>
              <w:jc w:val="thaiDistribute"/>
              <w:rPr>
                <w:rFonts w:ascii="Times New Roman" w:hAnsi="Times New Roman"/>
                <w:b w:val="0"/>
                <w:bCs w:val="0"/>
                <w:sz w:val="22"/>
                <w:szCs w:val="22"/>
                <w:highlight w:val="yellow"/>
              </w:rPr>
            </w:pPr>
          </w:p>
        </w:tc>
        <w:tc>
          <w:tcPr>
            <w:tcW w:w="7920" w:type="dxa"/>
          </w:tcPr>
          <w:p w14:paraId="6F422432" w14:textId="649CEAE7" w:rsidR="005C31DE" w:rsidRPr="005C31DE" w:rsidRDefault="00151250" w:rsidP="001142F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810"/>
                <w:tab w:val="num" w:pos="1170"/>
                <w:tab w:val="num" w:pos="1467"/>
              </w:tabs>
              <w:spacing w:line="240" w:lineRule="auto"/>
              <w:ind w:left="1170" w:hanging="1170"/>
              <w:outlineLvl w:val="0"/>
              <w:rPr>
                <w:rFonts w:ascii="Times New Roman" w:hAnsi="Times New Roman" w:cs="Times New Roman"/>
                <w:sz w:val="22"/>
                <w:szCs w:val="22"/>
                <w:highlight w:val="yellow"/>
                <w:cs/>
                <w:lang w:val="en-GB" w:bidi="ar-SA"/>
              </w:rPr>
            </w:pPr>
            <w:r w:rsidRPr="00151250">
              <w:rPr>
                <w:rFonts w:ascii="Times New Roman" w:hAnsi="Times New Roman"/>
                <w:sz w:val="22"/>
                <w:szCs w:val="22"/>
                <w:lang w:val="en-GB"/>
              </w:rPr>
              <w:t>Distributions to trust unitholders</w:t>
            </w:r>
          </w:p>
        </w:tc>
      </w:tr>
      <w:tr w:rsidR="005C31DE" w:rsidRPr="009E29AA" w14:paraId="65234407" w14:textId="77777777" w:rsidTr="005C31D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278" w:type="dxa"/>
          </w:tcPr>
          <w:p w14:paraId="4CDC5DA0" w14:textId="6316B7C3" w:rsidR="005C31DE" w:rsidRPr="009E29AA" w:rsidRDefault="005C31DE" w:rsidP="005C31DE">
            <w:pPr>
              <w:pStyle w:val="TOC2"/>
              <w:tabs>
                <w:tab w:val="clear" w:pos="227"/>
                <w:tab w:val="clear" w:pos="454"/>
                <w:tab w:val="clear" w:pos="680"/>
                <w:tab w:val="clear" w:pos="907"/>
              </w:tabs>
              <w:spacing w:before="0" w:line="240" w:lineRule="auto"/>
              <w:ind w:right="29"/>
              <w:jc w:val="thaiDistribute"/>
              <w:rPr>
                <w:rFonts w:ascii="Times New Roman" w:hAnsi="Times New Roman"/>
                <w:b w:val="0"/>
                <w:bCs w:val="0"/>
                <w:sz w:val="22"/>
                <w:szCs w:val="22"/>
              </w:rPr>
            </w:pPr>
            <w:r w:rsidRPr="00883050">
              <w:rPr>
                <w:rFonts w:ascii="Times New Roman" w:hAnsi="Times New Roman"/>
                <w:b w:val="0"/>
                <w:bCs w:val="0"/>
                <w:sz w:val="22"/>
                <w:szCs w:val="22"/>
              </w:rPr>
              <w:t>12</w:t>
            </w:r>
          </w:p>
        </w:tc>
        <w:tc>
          <w:tcPr>
            <w:tcW w:w="270" w:type="dxa"/>
          </w:tcPr>
          <w:p w14:paraId="3D00A668" w14:textId="77777777" w:rsidR="005C31DE" w:rsidRPr="009E29AA" w:rsidRDefault="005C31DE" w:rsidP="005C31DE">
            <w:pPr>
              <w:pStyle w:val="TOC2"/>
              <w:tabs>
                <w:tab w:val="clear" w:pos="227"/>
                <w:tab w:val="clear" w:pos="454"/>
                <w:tab w:val="clear" w:pos="680"/>
                <w:tab w:val="clear" w:pos="907"/>
              </w:tabs>
              <w:spacing w:before="0" w:line="240" w:lineRule="auto"/>
              <w:ind w:right="29"/>
              <w:jc w:val="thaiDistribute"/>
              <w:rPr>
                <w:rFonts w:ascii="Times New Roman" w:hAnsi="Times New Roman"/>
                <w:b w:val="0"/>
                <w:bCs w:val="0"/>
                <w:sz w:val="22"/>
                <w:szCs w:val="22"/>
              </w:rPr>
            </w:pPr>
          </w:p>
        </w:tc>
        <w:tc>
          <w:tcPr>
            <w:tcW w:w="7920" w:type="dxa"/>
          </w:tcPr>
          <w:p w14:paraId="5CFCB11B" w14:textId="5E28F660" w:rsidR="005C31DE" w:rsidRPr="009E29AA" w:rsidRDefault="005C31DE" w:rsidP="005C31D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810"/>
                <w:tab w:val="num" w:pos="1170"/>
                <w:tab w:val="num" w:pos="1467"/>
              </w:tabs>
              <w:spacing w:line="240" w:lineRule="auto"/>
              <w:ind w:left="1170" w:hanging="1170"/>
              <w:outlineLvl w:val="0"/>
              <w:rPr>
                <w:rFonts w:ascii="Times New Roman" w:hAnsi="Times New Roman"/>
                <w:sz w:val="22"/>
                <w:szCs w:val="22"/>
              </w:rPr>
            </w:pPr>
            <w:r w:rsidRPr="009E29AA">
              <w:rPr>
                <w:rFonts w:ascii="Times New Roman" w:hAnsi="Times New Roman"/>
                <w:sz w:val="22"/>
                <w:szCs w:val="22"/>
              </w:rPr>
              <w:t>Expenses</w:t>
            </w:r>
          </w:p>
        </w:tc>
      </w:tr>
      <w:tr w:rsidR="005C31DE" w:rsidRPr="009E29AA" w14:paraId="4D4AEEA8" w14:textId="77777777" w:rsidTr="005C31D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278" w:type="dxa"/>
          </w:tcPr>
          <w:p w14:paraId="04EE927D" w14:textId="79949F95" w:rsidR="005C31DE" w:rsidRPr="009E29AA" w:rsidRDefault="005C31DE" w:rsidP="005C31DE">
            <w:pPr>
              <w:pStyle w:val="TOC2"/>
              <w:tabs>
                <w:tab w:val="clear" w:pos="227"/>
                <w:tab w:val="clear" w:pos="454"/>
                <w:tab w:val="clear" w:pos="680"/>
                <w:tab w:val="clear" w:pos="907"/>
              </w:tabs>
              <w:spacing w:before="0" w:line="240" w:lineRule="auto"/>
              <w:ind w:right="29"/>
              <w:jc w:val="thaiDistribute"/>
              <w:rPr>
                <w:rFonts w:ascii="Times New Roman" w:hAnsi="Times New Roman"/>
                <w:b w:val="0"/>
                <w:bCs w:val="0"/>
                <w:sz w:val="22"/>
                <w:szCs w:val="22"/>
              </w:rPr>
            </w:pPr>
            <w:r w:rsidRPr="009E29AA">
              <w:rPr>
                <w:rFonts w:ascii="Times New Roman" w:hAnsi="Times New Roman"/>
                <w:b w:val="0"/>
                <w:bCs w:val="0"/>
                <w:sz w:val="22"/>
                <w:szCs w:val="22"/>
              </w:rPr>
              <w:t>1</w:t>
            </w:r>
            <w:r>
              <w:rPr>
                <w:rFonts w:ascii="Times New Roman" w:hAnsi="Times New Roman"/>
                <w:b w:val="0"/>
                <w:bCs w:val="0"/>
                <w:sz w:val="22"/>
                <w:szCs w:val="22"/>
              </w:rPr>
              <w:t>3</w:t>
            </w:r>
          </w:p>
        </w:tc>
        <w:tc>
          <w:tcPr>
            <w:tcW w:w="270" w:type="dxa"/>
          </w:tcPr>
          <w:p w14:paraId="4F76821A" w14:textId="77777777" w:rsidR="005C31DE" w:rsidRPr="009E29AA" w:rsidRDefault="005C31DE" w:rsidP="005C31DE">
            <w:pPr>
              <w:pStyle w:val="TOC2"/>
              <w:tabs>
                <w:tab w:val="clear" w:pos="227"/>
                <w:tab w:val="clear" w:pos="454"/>
                <w:tab w:val="clear" w:pos="680"/>
                <w:tab w:val="clear" w:pos="907"/>
              </w:tabs>
              <w:spacing w:before="0" w:line="240" w:lineRule="auto"/>
              <w:ind w:right="29"/>
              <w:jc w:val="thaiDistribute"/>
              <w:rPr>
                <w:rFonts w:ascii="Times New Roman" w:hAnsi="Times New Roman"/>
                <w:b w:val="0"/>
                <w:bCs w:val="0"/>
                <w:sz w:val="22"/>
                <w:szCs w:val="22"/>
              </w:rPr>
            </w:pPr>
          </w:p>
        </w:tc>
        <w:tc>
          <w:tcPr>
            <w:tcW w:w="7920" w:type="dxa"/>
          </w:tcPr>
          <w:p w14:paraId="1069FE3C" w14:textId="3B842CFE" w:rsidR="005C31DE" w:rsidRPr="009E29AA" w:rsidRDefault="005C31DE" w:rsidP="005C31D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810"/>
                <w:tab w:val="num" w:pos="1170"/>
                <w:tab w:val="num" w:pos="1467"/>
              </w:tabs>
              <w:spacing w:line="240" w:lineRule="auto"/>
              <w:ind w:left="1170" w:hanging="1170"/>
              <w:outlineLvl w:val="0"/>
              <w:rPr>
                <w:rFonts w:ascii="Times New Roman" w:hAnsi="Times New Roman"/>
                <w:sz w:val="22"/>
                <w:szCs w:val="28"/>
              </w:rPr>
            </w:pPr>
            <w:r w:rsidRPr="00883050">
              <w:rPr>
                <w:rFonts w:ascii="Times New Roman" w:hAnsi="Times New Roman"/>
                <w:sz w:val="22"/>
                <w:szCs w:val="22"/>
              </w:rPr>
              <w:t>Segment information</w:t>
            </w:r>
          </w:p>
        </w:tc>
      </w:tr>
      <w:tr w:rsidR="005C31DE" w:rsidRPr="009E29AA" w14:paraId="0584996A" w14:textId="77777777" w:rsidTr="005C31D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278" w:type="dxa"/>
          </w:tcPr>
          <w:p w14:paraId="4EB278F9" w14:textId="55BB1EF9" w:rsidR="005C31DE" w:rsidRPr="009E29AA" w:rsidRDefault="005C31DE" w:rsidP="005C31DE">
            <w:pPr>
              <w:pStyle w:val="TOC2"/>
              <w:tabs>
                <w:tab w:val="clear" w:pos="227"/>
                <w:tab w:val="clear" w:pos="454"/>
                <w:tab w:val="clear" w:pos="680"/>
                <w:tab w:val="clear" w:pos="907"/>
              </w:tabs>
              <w:spacing w:before="0" w:line="240" w:lineRule="auto"/>
              <w:ind w:right="29"/>
              <w:jc w:val="thaiDistribute"/>
              <w:rPr>
                <w:rFonts w:ascii="Times New Roman" w:hAnsi="Times New Roman"/>
                <w:b w:val="0"/>
                <w:bCs w:val="0"/>
                <w:sz w:val="22"/>
                <w:szCs w:val="22"/>
              </w:rPr>
            </w:pPr>
            <w:r w:rsidRPr="00883050">
              <w:rPr>
                <w:rFonts w:ascii="Times New Roman" w:hAnsi="Times New Roman"/>
                <w:b w:val="0"/>
                <w:bCs w:val="0"/>
                <w:sz w:val="22"/>
                <w:szCs w:val="22"/>
              </w:rPr>
              <w:t>1</w:t>
            </w:r>
            <w:r>
              <w:rPr>
                <w:rFonts w:ascii="Times New Roman" w:hAnsi="Times New Roman"/>
                <w:b w:val="0"/>
                <w:bCs w:val="0"/>
                <w:sz w:val="22"/>
                <w:szCs w:val="22"/>
              </w:rPr>
              <w:t>4</w:t>
            </w:r>
          </w:p>
        </w:tc>
        <w:tc>
          <w:tcPr>
            <w:tcW w:w="270" w:type="dxa"/>
          </w:tcPr>
          <w:p w14:paraId="2FD7CF69" w14:textId="77777777" w:rsidR="005C31DE" w:rsidRPr="009E29AA" w:rsidRDefault="005C31DE" w:rsidP="005C31DE">
            <w:pPr>
              <w:pStyle w:val="TOC2"/>
              <w:tabs>
                <w:tab w:val="clear" w:pos="227"/>
                <w:tab w:val="clear" w:pos="454"/>
                <w:tab w:val="clear" w:pos="680"/>
                <w:tab w:val="clear" w:pos="907"/>
              </w:tabs>
              <w:spacing w:before="0" w:line="240" w:lineRule="auto"/>
              <w:ind w:right="29"/>
              <w:jc w:val="thaiDistribute"/>
              <w:rPr>
                <w:rFonts w:ascii="Times New Roman" w:hAnsi="Times New Roman"/>
                <w:b w:val="0"/>
                <w:bCs w:val="0"/>
                <w:sz w:val="22"/>
                <w:szCs w:val="22"/>
              </w:rPr>
            </w:pPr>
          </w:p>
        </w:tc>
        <w:tc>
          <w:tcPr>
            <w:tcW w:w="7920" w:type="dxa"/>
          </w:tcPr>
          <w:p w14:paraId="053CB8A7" w14:textId="2C8C2F5C" w:rsidR="005C31DE" w:rsidRPr="009E29AA" w:rsidRDefault="005C31DE" w:rsidP="005C31D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810"/>
                <w:tab w:val="num" w:pos="1170"/>
                <w:tab w:val="num" w:pos="1467"/>
              </w:tabs>
              <w:spacing w:line="240" w:lineRule="auto"/>
              <w:ind w:left="1170" w:hanging="1170"/>
              <w:outlineLvl w:val="0"/>
              <w:rPr>
                <w:rFonts w:ascii="Times New Roman" w:hAnsi="Times New Roman" w:cs="Times New Roman"/>
                <w:sz w:val="22"/>
                <w:szCs w:val="22"/>
                <w:lang w:val="en-GB" w:bidi="ar-SA"/>
              </w:rPr>
            </w:pPr>
            <w:r w:rsidRPr="00B72492">
              <w:rPr>
                <w:rFonts w:ascii="Times New Roman" w:hAnsi="Times New Roman" w:cs="Times New Roman"/>
                <w:sz w:val="22"/>
                <w:szCs w:val="22"/>
                <w:lang w:bidi="ar-SA"/>
              </w:rPr>
              <w:t>Information on fair value level and fair value measurement of investment</w:t>
            </w:r>
          </w:p>
        </w:tc>
      </w:tr>
      <w:tr w:rsidR="005C31DE" w:rsidRPr="009E29AA" w14:paraId="53FB411E" w14:textId="77777777" w:rsidTr="005C31D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278" w:type="dxa"/>
          </w:tcPr>
          <w:p w14:paraId="2813C6D5" w14:textId="06A01C70" w:rsidR="005C31DE" w:rsidRPr="00883050" w:rsidRDefault="005C31DE" w:rsidP="005C31DE">
            <w:pPr>
              <w:pStyle w:val="TOC2"/>
              <w:tabs>
                <w:tab w:val="clear" w:pos="227"/>
                <w:tab w:val="clear" w:pos="454"/>
                <w:tab w:val="clear" w:pos="680"/>
                <w:tab w:val="clear" w:pos="907"/>
              </w:tabs>
              <w:spacing w:before="0" w:line="240" w:lineRule="auto"/>
              <w:ind w:right="29"/>
              <w:jc w:val="thaiDistribute"/>
              <w:rPr>
                <w:rFonts w:ascii="Times New Roman" w:hAnsi="Times New Roman"/>
                <w:b w:val="0"/>
                <w:bCs w:val="0"/>
                <w:sz w:val="22"/>
                <w:szCs w:val="22"/>
              </w:rPr>
            </w:pPr>
            <w:r w:rsidRPr="00883050">
              <w:rPr>
                <w:rFonts w:ascii="Times New Roman" w:hAnsi="Times New Roman"/>
                <w:b w:val="0"/>
                <w:bCs w:val="0"/>
                <w:sz w:val="22"/>
                <w:szCs w:val="22"/>
              </w:rPr>
              <w:t>1</w:t>
            </w:r>
            <w:r>
              <w:rPr>
                <w:rFonts w:ascii="Times New Roman" w:hAnsi="Times New Roman"/>
                <w:b w:val="0"/>
                <w:bCs w:val="0"/>
                <w:sz w:val="22"/>
                <w:szCs w:val="22"/>
              </w:rPr>
              <w:t>5</w:t>
            </w:r>
          </w:p>
        </w:tc>
        <w:tc>
          <w:tcPr>
            <w:tcW w:w="270" w:type="dxa"/>
          </w:tcPr>
          <w:p w14:paraId="19BFA762" w14:textId="77777777" w:rsidR="005C31DE" w:rsidRPr="009E29AA" w:rsidRDefault="005C31DE" w:rsidP="005C31DE">
            <w:pPr>
              <w:pStyle w:val="TOC2"/>
              <w:tabs>
                <w:tab w:val="clear" w:pos="227"/>
                <w:tab w:val="clear" w:pos="454"/>
                <w:tab w:val="clear" w:pos="680"/>
                <w:tab w:val="clear" w:pos="907"/>
              </w:tabs>
              <w:spacing w:before="0" w:line="240" w:lineRule="auto"/>
              <w:ind w:right="29"/>
              <w:jc w:val="thaiDistribute"/>
              <w:rPr>
                <w:rFonts w:ascii="Times New Roman" w:hAnsi="Times New Roman"/>
                <w:b w:val="0"/>
                <w:bCs w:val="0"/>
                <w:sz w:val="22"/>
                <w:szCs w:val="22"/>
              </w:rPr>
            </w:pPr>
          </w:p>
        </w:tc>
        <w:tc>
          <w:tcPr>
            <w:tcW w:w="7920" w:type="dxa"/>
          </w:tcPr>
          <w:p w14:paraId="68851172" w14:textId="6D394DDE" w:rsidR="005C31DE" w:rsidRPr="00B72492" w:rsidRDefault="005C31DE" w:rsidP="005C31D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810"/>
                <w:tab w:val="num" w:pos="1170"/>
                <w:tab w:val="num" w:pos="1467"/>
              </w:tabs>
              <w:spacing w:line="240" w:lineRule="auto"/>
              <w:ind w:left="1170" w:hanging="1170"/>
              <w:outlineLvl w:val="0"/>
              <w:rPr>
                <w:rFonts w:ascii="Times New Roman" w:hAnsi="Times New Roman" w:cs="Times New Roman"/>
                <w:sz w:val="22"/>
                <w:szCs w:val="22"/>
                <w:lang w:bidi="ar-SA"/>
              </w:rPr>
            </w:pPr>
            <w:r w:rsidRPr="00883050">
              <w:rPr>
                <w:rFonts w:ascii="Times New Roman" w:hAnsi="Times New Roman" w:cs="Times New Roman"/>
                <w:sz w:val="22"/>
                <w:szCs w:val="22"/>
                <w:lang w:val="en-GB" w:bidi="ar-SA"/>
              </w:rPr>
              <w:t>Commitments</w:t>
            </w:r>
            <w:r>
              <w:rPr>
                <w:rFonts w:ascii="Times New Roman" w:hAnsi="Times New Roman" w:cstheme="minorBidi" w:hint="cs"/>
                <w:sz w:val="22"/>
                <w:szCs w:val="28"/>
                <w:cs/>
                <w:lang w:val="en-GB"/>
              </w:rPr>
              <w:t xml:space="preserve"> </w:t>
            </w:r>
            <w:r w:rsidRPr="008C7601">
              <w:rPr>
                <w:rFonts w:ascii="Times New Roman" w:hAnsi="Times New Roman" w:cstheme="minorBidi"/>
                <w:sz w:val="22"/>
                <w:szCs w:val="28"/>
                <w:lang w:val="en-GB"/>
              </w:rPr>
              <w:t>with non-related parties</w:t>
            </w:r>
          </w:p>
        </w:tc>
      </w:tr>
      <w:tr w:rsidR="005C31DE" w:rsidRPr="009E29AA" w14:paraId="4A6E1CB2" w14:textId="77777777" w:rsidTr="005C31D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278" w:type="dxa"/>
          </w:tcPr>
          <w:p w14:paraId="4AFE3A91" w14:textId="476FB055" w:rsidR="005C31DE" w:rsidRPr="00B72492" w:rsidRDefault="005C31DE" w:rsidP="005C31DE">
            <w:pPr>
              <w:pStyle w:val="TOC2"/>
              <w:tabs>
                <w:tab w:val="clear" w:pos="227"/>
                <w:tab w:val="clear" w:pos="454"/>
                <w:tab w:val="clear" w:pos="680"/>
                <w:tab w:val="clear" w:pos="907"/>
              </w:tabs>
              <w:spacing w:before="0" w:line="240" w:lineRule="auto"/>
              <w:ind w:right="29"/>
              <w:jc w:val="thaiDistribute"/>
              <w:rPr>
                <w:rFonts w:ascii="Times New Roman" w:hAnsi="Times New Roman" w:cstheme="minorBidi"/>
                <w:b w:val="0"/>
                <w:bCs w:val="0"/>
                <w:sz w:val="22"/>
                <w:szCs w:val="22"/>
                <w:cs/>
              </w:rPr>
            </w:pPr>
            <w:r>
              <w:rPr>
                <w:rFonts w:ascii="Times New Roman" w:hAnsi="Times New Roman"/>
                <w:b w:val="0"/>
                <w:bCs w:val="0"/>
                <w:sz w:val="22"/>
                <w:szCs w:val="22"/>
              </w:rPr>
              <w:t>16</w:t>
            </w:r>
          </w:p>
        </w:tc>
        <w:tc>
          <w:tcPr>
            <w:tcW w:w="270" w:type="dxa"/>
          </w:tcPr>
          <w:p w14:paraId="1619BC52" w14:textId="77777777" w:rsidR="005C31DE" w:rsidRPr="009E29AA" w:rsidRDefault="005C31DE" w:rsidP="005C31DE">
            <w:pPr>
              <w:pStyle w:val="TOC2"/>
              <w:tabs>
                <w:tab w:val="clear" w:pos="227"/>
                <w:tab w:val="clear" w:pos="454"/>
                <w:tab w:val="clear" w:pos="680"/>
                <w:tab w:val="clear" w:pos="907"/>
              </w:tabs>
              <w:spacing w:before="0" w:line="240" w:lineRule="auto"/>
              <w:ind w:right="29"/>
              <w:jc w:val="thaiDistribute"/>
              <w:rPr>
                <w:rFonts w:ascii="Times New Roman" w:hAnsi="Times New Roman"/>
                <w:b w:val="0"/>
                <w:bCs w:val="0"/>
                <w:sz w:val="22"/>
                <w:szCs w:val="22"/>
              </w:rPr>
            </w:pPr>
          </w:p>
        </w:tc>
        <w:tc>
          <w:tcPr>
            <w:tcW w:w="7920" w:type="dxa"/>
          </w:tcPr>
          <w:p w14:paraId="745A61FD" w14:textId="5C498199" w:rsidR="005C31DE" w:rsidRPr="009E29AA" w:rsidRDefault="005C31DE" w:rsidP="005C31D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810"/>
                <w:tab w:val="num" w:pos="1170"/>
                <w:tab w:val="num" w:pos="1467"/>
              </w:tabs>
              <w:spacing w:line="240" w:lineRule="auto"/>
              <w:ind w:left="1170" w:hanging="1170"/>
              <w:outlineLvl w:val="0"/>
              <w:rPr>
                <w:rFonts w:ascii="Times New Roman" w:hAnsi="Times New Roman" w:cs="Times New Roman"/>
                <w:sz w:val="22"/>
                <w:szCs w:val="22"/>
                <w:lang w:val="en-GB" w:bidi="ar-SA"/>
              </w:rPr>
            </w:pPr>
            <w:r w:rsidRPr="00E046E0">
              <w:rPr>
                <w:rFonts w:ascii="Times New Roman" w:hAnsi="Times New Roman" w:cs="Times New Roman"/>
                <w:sz w:val="22"/>
                <w:szCs w:val="22"/>
                <w:lang w:val="en-GB" w:bidi="ar-SA"/>
              </w:rPr>
              <w:t>Events after the reporting period</w:t>
            </w:r>
          </w:p>
        </w:tc>
      </w:tr>
      <w:tr w:rsidR="005C31DE" w:rsidRPr="009E29AA" w14:paraId="1308DCE1" w14:textId="77777777" w:rsidTr="005C31D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278" w:type="dxa"/>
          </w:tcPr>
          <w:p w14:paraId="6E585E99" w14:textId="56D78541" w:rsidR="005C31DE" w:rsidRPr="00883050" w:rsidRDefault="005C31DE" w:rsidP="005C31DE">
            <w:pPr>
              <w:pStyle w:val="TOC2"/>
              <w:tabs>
                <w:tab w:val="clear" w:pos="227"/>
                <w:tab w:val="clear" w:pos="454"/>
                <w:tab w:val="clear" w:pos="680"/>
                <w:tab w:val="clear" w:pos="907"/>
              </w:tabs>
              <w:spacing w:before="0" w:line="240" w:lineRule="auto"/>
              <w:ind w:right="29"/>
              <w:jc w:val="thaiDistribute"/>
              <w:rPr>
                <w:rFonts w:ascii="Times New Roman" w:hAnsi="Times New Roman"/>
                <w:b w:val="0"/>
                <w:bCs w:val="0"/>
                <w:sz w:val="22"/>
                <w:szCs w:val="22"/>
              </w:rPr>
            </w:pPr>
          </w:p>
        </w:tc>
        <w:tc>
          <w:tcPr>
            <w:tcW w:w="270" w:type="dxa"/>
          </w:tcPr>
          <w:p w14:paraId="4F3217AE" w14:textId="77777777" w:rsidR="005C31DE" w:rsidRPr="009E29AA" w:rsidRDefault="005C31DE" w:rsidP="005C31DE">
            <w:pPr>
              <w:pStyle w:val="TOC2"/>
              <w:tabs>
                <w:tab w:val="clear" w:pos="227"/>
                <w:tab w:val="clear" w:pos="454"/>
                <w:tab w:val="clear" w:pos="680"/>
                <w:tab w:val="clear" w:pos="907"/>
              </w:tabs>
              <w:spacing w:before="0" w:line="240" w:lineRule="auto"/>
              <w:ind w:right="29"/>
              <w:jc w:val="thaiDistribute"/>
              <w:rPr>
                <w:rFonts w:ascii="Times New Roman" w:hAnsi="Times New Roman"/>
                <w:b w:val="0"/>
                <w:bCs w:val="0"/>
                <w:sz w:val="22"/>
                <w:szCs w:val="22"/>
              </w:rPr>
            </w:pPr>
          </w:p>
        </w:tc>
        <w:tc>
          <w:tcPr>
            <w:tcW w:w="7920" w:type="dxa"/>
          </w:tcPr>
          <w:p w14:paraId="4FC3510A" w14:textId="77B79AAF" w:rsidR="005C31DE" w:rsidRPr="00883050" w:rsidRDefault="005C31DE" w:rsidP="005C31D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810"/>
                <w:tab w:val="num" w:pos="1170"/>
                <w:tab w:val="num" w:pos="1467"/>
              </w:tabs>
              <w:spacing w:line="240" w:lineRule="auto"/>
              <w:ind w:left="1170" w:hanging="1170"/>
              <w:outlineLvl w:val="0"/>
              <w:rPr>
                <w:rFonts w:ascii="Times New Roman" w:hAnsi="Times New Roman" w:cs="Times New Roman"/>
                <w:sz w:val="22"/>
                <w:szCs w:val="22"/>
                <w:lang w:val="en-GB" w:bidi="ar-SA"/>
              </w:rPr>
            </w:pPr>
          </w:p>
        </w:tc>
      </w:tr>
    </w:tbl>
    <w:p w14:paraId="1F3B17C6" w14:textId="6751677F" w:rsidR="00FC4CFE" w:rsidRPr="009E29AA" w:rsidRDefault="001F6E9D" w:rsidP="002F70AA">
      <w:pPr>
        <w:pStyle w:val="TOC2"/>
        <w:tabs>
          <w:tab w:val="clear" w:pos="227"/>
          <w:tab w:val="clear" w:pos="454"/>
          <w:tab w:val="clear" w:pos="680"/>
          <w:tab w:val="clear" w:pos="907"/>
        </w:tabs>
        <w:spacing w:before="0" w:line="240" w:lineRule="auto"/>
        <w:ind w:right="29"/>
        <w:jc w:val="thaiDistribute"/>
        <w:rPr>
          <w:rFonts w:ascii="Times New Roman" w:hAnsi="Times New Roman"/>
          <w:b w:val="0"/>
          <w:bCs w:val="0"/>
          <w:sz w:val="22"/>
          <w:szCs w:val="22"/>
        </w:rPr>
      </w:pPr>
      <w:r w:rsidRPr="009E29AA">
        <w:rPr>
          <w:rFonts w:ascii="Times New Roman" w:hAnsi="Times New Roman"/>
          <w:b w:val="0"/>
          <w:bCs w:val="0"/>
          <w:sz w:val="22"/>
          <w:szCs w:val="22"/>
          <w:cs/>
        </w:rPr>
        <w:br w:type="page"/>
      </w:r>
    </w:p>
    <w:p w14:paraId="390BD4EE" w14:textId="010A9AE8" w:rsidR="00FC4CFE" w:rsidRPr="00BC1C2D" w:rsidRDefault="00FC4CFE" w:rsidP="002315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jc w:val="thaiDistribute"/>
        <w:rPr>
          <w:rFonts w:ascii="Times New Roman" w:hAnsi="Times New Roman" w:cs="Times New Roman"/>
          <w:sz w:val="22"/>
          <w:szCs w:val="22"/>
          <w:lang w:val="en-GB" w:bidi="ar-SA"/>
        </w:rPr>
      </w:pPr>
      <w:bookmarkStart w:id="0" w:name="_Hlk39450494"/>
      <w:r w:rsidRPr="00BC1C2D">
        <w:rPr>
          <w:rFonts w:ascii="Times New Roman" w:hAnsi="Times New Roman" w:cs="Times New Roman"/>
          <w:sz w:val="22"/>
          <w:szCs w:val="22"/>
          <w:lang w:val="en-GB" w:bidi="ar-SA"/>
        </w:rPr>
        <w:lastRenderedPageBreak/>
        <w:t>These notes form an integral part of the financial statements.</w:t>
      </w:r>
    </w:p>
    <w:p w14:paraId="15F48BAD" w14:textId="77777777" w:rsidR="00FC4CFE" w:rsidRPr="00FC14F3" w:rsidRDefault="00FC4CFE" w:rsidP="002315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Pr>
          <w:rFonts w:ascii="Times New Roman" w:hAnsi="Times New Roman" w:cs="Times New Roman"/>
          <w:sz w:val="22"/>
          <w:szCs w:val="22"/>
          <w:highlight w:val="yellow"/>
          <w:lang w:val="en-GB" w:bidi="ar-SA"/>
        </w:rPr>
      </w:pPr>
    </w:p>
    <w:p w14:paraId="32051E1B" w14:textId="25523B59" w:rsidR="00616931" w:rsidRDefault="00616931" w:rsidP="002315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9"/>
        <w:jc w:val="thaiDistribute"/>
        <w:rPr>
          <w:rFonts w:ascii="Times New Roman" w:hAnsi="Times New Roman" w:cs="Times New Roman"/>
          <w:sz w:val="22"/>
          <w:szCs w:val="22"/>
          <w:highlight w:val="yellow"/>
          <w:lang w:val="en-GB"/>
        </w:rPr>
      </w:pPr>
      <w:r w:rsidRPr="00616931">
        <w:rPr>
          <w:rFonts w:ascii="Times New Roman" w:hAnsi="Times New Roman" w:cs="Times New Roman"/>
          <w:sz w:val="22"/>
          <w:szCs w:val="22"/>
          <w:lang w:val="en-GB"/>
        </w:rPr>
        <w:t xml:space="preserve">The financial statements issued for Thai statutory and regulatory reporting purposes are prepared in the Thai language. These English language financial statements have been prepared </w:t>
      </w:r>
      <w:r w:rsidRPr="00877CD8">
        <w:rPr>
          <w:rFonts w:ascii="Times New Roman" w:hAnsi="Times New Roman" w:cs="Times New Roman"/>
          <w:sz w:val="22"/>
          <w:szCs w:val="22"/>
          <w:lang w:val="en-GB"/>
        </w:rPr>
        <w:t xml:space="preserve">from the Thai language statutory financial </w:t>
      </w:r>
      <w:proofErr w:type="gramStart"/>
      <w:r w:rsidRPr="00877CD8">
        <w:rPr>
          <w:rFonts w:ascii="Times New Roman" w:hAnsi="Times New Roman" w:cs="Times New Roman"/>
          <w:sz w:val="22"/>
          <w:szCs w:val="22"/>
          <w:lang w:val="en-GB"/>
        </w:rPr>
        <w:t>statements,</w:t>
      </w:r>
      <w:r w:rsidR="006013E1">
        <w:rPr>
          <w:rFonts w:ascii="Times New Roman" w:hAnsi="Times New Roman" w:cs="Times New Roman"/>
          <w:sz w:val="22"/>
          <w:szCs w:val="22"/>
          <w:lang w:val="en-GB"/>
        </w:rPr>
        <w:t xml:space="preserve"> </w:t>
      </w:r>
      <w:r w:rsidR="006013E1" w:rsidRPr="006013E1">
        <w:rPr>
          <w:rFonts w:ascii="Times New Roman" w:hAnsi="Times New Roman" w:cs="Times New Roman"/>
          <w:sz w:val="22"/>
          <w:szCs w:val="22"/>
          <w:lang w:val="en-GB"/>
        </w:rPr>
        <w:t>and</w:t>
      </w:r>
      <w:proofErr w:type="gramEnd"/>
      <w:r w:rsidR="006013E1" w:rsidRPr="006013E1">
        <w:rPr>
          <w:rFonts w:ascii="Times New Roman" w:hAnsi="Times New Roman" w:cs="Times New Roman"/>
          <w:sz w:val="22"/>
          <w:szCs w:val="22"/>
          <w:lang w:val="en-GB"/>
        </w:rPr>
        <w:t xml:space="preserve"> were authorised for issue by the authorised director of the REIT manager</w:t>
      </w:r>
      <w:r w:rsidR="001A7474" w:rsidRPr="001A7474">
        <w:rPr>
          <w:rFonts w:ascii="Times New Roman" w:hAnsi="Times New Roman" w:cs="Times New Roman"/>
          <w:sz w:val="22"/>
          <w:szCs w:val="22"/>
          <w:lang w:val="en-GB"/>
        </w:rPr>
        <w:t xml:space="preserve"> </w:t>
      </w:r>
      <w:r w:rsidRPr="00616931">
        <w:rPr>
          <w:rFonts w:ascii="Times New Roman" w:hAnsi="Times New Roman" w:cs="Times New Roman"/>
          <w:sz w:val="22"/>
          <w:szCs w:val="22"/>
          <w:lang w:val="en-GB"/>
        </w:rPr>
        <w:t xml:space="preserve">on </w:t>
      </w:r>
      <w:r w:rsidR="00B55FDA">
        <w:rPr>
          <w:rFonts w:ascii="Times New Roman" w:hAnsi="Times New Roman" w:cs="Times New Roman"/>
          <w:sz w:val="22"/>
          <w:szCs w:val="22"/>
          <w:lang w:val="en-GB"/>
        </w:rPr>
        <w:t>13</w:t>
      </w:r>
      <w:r w:rsidR="007A46F9">
        <w:rPr>
          <w:rFonts w:ascii="Times New Roman" w:hAnsi="Times New Roman" w:cs="Times New Roman"/>
          <w:sz w:val="22"/>
          <w:szCs w:val="22"/>
          <w:lang w:val="en-GB"/>
        </w:rPr>
        <w:t xml:space="preserve"> February 202</w:t>
      </w:r>
      <w:r w:rsidR="00B55FDA">
        <w:rPr>
          <w:rFonts w:ascii="Times New Roman" w:hAnsi="Times New Roman" w:cs="Times New Roman"/>
          <w:sz w:val="22"/>
          <w:szCs w:val="22"/>
          <w:lang w:val="en-GB"/>
        </w:rPr>
        <w:t>6</w:t>
      </w:r>
      <w:r w:rsidRPr="00616931">
        <w:rPr>
          <w:rFonts w:ascii="Times New Roman" w:hAnsi="Times New Roman" w:cs="Times New Roman"/>
          <w:sz w:val="22"/>
          <w:szCs w:val="22"/>
          <w:lang w:val="en-GB"/>
        </w:rPr>
        <w:t>.</w:t>
      </w:r>
    </w:p>
    <w:bookmarkEnd w:id="0"/>
    <w:p w14:paraId="30480769" w14:textId="77777777" w:rsidR="004F3A36" w:rsidRPr="009E29AA" w:rsidRDefault="004F3A36" w:rsidP="002315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29"/>
        <w:jc w:val="both"/>
        <w:rPr>
          <w:rFonts w:ascii="Times New Roman" w:hAnsi="Times New Roman" w:cs="Times New Roman"/>
          <w:sz w:val="22"/>
          <w:szCs w:val="22"/>
          <w:lang w:val="en-GB"/>
        </w:rPr>
      </w:pPr>
    </w:p>
    <w:p w14:paraId="5651263A" w14:textId="77777777" w:rsidR="000A161F" w:rsidRPr="009E29AA" w:rsidRDefault="00FC4CFE" w:rsidP="0023159B">
      <w:pPr>
        <w:pStyle w:val="ListParagraph"/>
        <w:numPr>
          <w:ilvl w:val="0"/>
          <w:numId w:val="3"/>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9" w:hanging="540"/>
        <w:jc w:val="thaiDistribute"/>
        <w:rPr>
          <w:rFonts w:ascii="Times New Roman" w:hAnsi="Times New Roman" w:cs="Times New Roman"/>
          <w:b/>
          <w:bCs/>
          <w:sz w:val="24"/>
          <w:szCs w:val="24"/>
          <w:lang w:val="en-GB"/>
        </w:rPr>
      </w:pPr>
      <w:r w:rsidRPr="009E29AA">
        <w:rPr>
          <w:rFonts w:ascii="Times New Roman" w:hAnsi="Times New Roman" w:cs="Times New Roman"/>
          <w:b/>
          <w:bCs/>
          <w:sz w:val="24"/>
          <w:szCs w:val="24"/>
          <w:cs/>
          <w:lang w:val="en-GB"/>
        </w:rPr>
        <w:t xml:space="preserve">General </w:t>
      </w:r>
      <w:r w:rsidRPr="009E29AA">
        <w:rPr>
          <w:rFonts w:ascii="Times New Roman" w:hAnsi="Times New Roman" w:cs="Times New Roman"/>
          <w:b/>
          <w:bCs/>
          <w:sz w:val="24"/>
          <w:szCs w:val="24"/>
          <w:lang w:val="en-GB"/>
        </w:rPr>
        <w:t>information</w:t>
      </w:r>
    </w:p>
    <w:p w14:paraId="02346C2C" w14:textId="77777777" w:rsidR="00952CE2" w:rsidRPr="009E29AA" w:rsidRDefault="00952CE2" w:rsidP="002315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29"/>
        <w:jc w:val="thaiDistribute"/>
        <w:rPr>
          <w:rFonts w:ascii="Times New Roman" w:hAnsi="Times New Roman" w:cs="Times New Roman"/>
          <w:sz w:val="22"/>
          <w:szCs w:val="22"/>
          <w:lang w:val="en-GB"/>
        </w:rPr>
      </w:pPr>
    </w:p>
    <w:p w14:paraId="097CEA20" w14:textId="2F4C790E" w:rsidR="00E70218" w:rsidRPr="00E756BB" w:rsidRDefault="00EB5455" w:rsidP="002315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9"/>
        <w:jc w:val="thaiDistribute"/>
        <w:rPr>
          <w:rFonts w:ascii="Times New Roman" w:hAnsi="Times New Roman"/>
          <w:spacing w:val="-2"/>
          <w:sz w:val="22"/>
          <w:szCs w:val="28"/>
        </w:rPr>
      </w:pPr>
      <w:r w:rsidRPr="00E756BB">
        <w:rPr>
          <w:rFonts w:ascii="Times New Roman" w:hAnsi="Times New Roman" w:cs="Times New Roman"/>
          <w:spacing w:val="-2"/>
          <w:sz w:val="22"/>
          <w:szCs w:val="22"/>
          <w:lang w:val="en-GB"/>
        </w:rPr>
        <w:t>C.P. Tower Leasehold Real Estate Investment Trust (“the Trust”)</w:t>
      </w:r>
      <w:r w:rsidR="007058E2" w:rsidRPr="00E756BB">
        <w:rPr>
          <w:rFonts w:ascii="Times New Roman" w:hAnsi="Times New Roman" w:cs="Times New Roman"/>
          <w:spacing w:val="-2"/>
          <w:sz w:val="22"/>
          <w:szCs w:val="22"/>
          <w:lang w:val="en-GB"/>
        </w:rPr>
        <w:t xml:space="preserve"> </w:t>
      </w:r>
      <w:r w:rsidR="00DC455C" w:rsidRPr="00E756BB">
        <w:rPr>
          <w:rFonts w:ascii="Times New Roman" w:hAnsi="Times New Roman" w:cs="Times New Roman"/>
          <w:spacing w:val="-2"/>
          <w:sz w:val="22"/>
          <w:szCs w:val="22"/>
          <w:lang w:val="en-GB"/>
        </w:rPr>
        <w:t>was established a specific closed-end Real Estate Investment</w:t>
      </w:r>
      <w:r w:rsidR="007058E2" w:rsidRPr="00E756BB">
        <w:rPr>
          <w:rFonts w:ascii="Times New Roman" w:hAnsi="Times New Roman" w:cs="Times New Roman"/>
          <w:spacing w:val="-2"/>
          <w:sz w:val="22"/>
          <w:szCs w:val="22"/>
          <w:lang w:val="en-GB"/>
        </w:rPr>
        <w:t xml:space="preserve"> Trust </w:t>
      </w:r>
      <w:r w:rsidR="00DC455C" w:rsidRPr="00E756BB">
        <w:rPr>
          <w:rFonts w:ascii="Times New Roman" w:hAnsi="Times New Roman" w:cs="Times New Roman"/>
          <w:spacing w:val="-2"/>
          <w:sz w:val="22"/>
          <w:szCs w:val="22"/>
          <w:lang w:val="en-GB"/>
        </w:rPr>
        <w:t>with an indefinite term</w:t>
      </w:r>
      <w:r w:rsidR="00301F5E" w:rsidRPr="00E756BB">
        <w:rPr>
          <w:rFonts w:ascii="Times New Roman" w:hAnsi="Times New Roman" w:cs="Times New Roman"/>
          <w:spacing w:val="-2"/>
          <w:sz w:val="22"/>
          <w:szCs w:val="22"/>
          <w:lang w:val="en-GB"/>
        </w:rPr>
        <w:t>,</w:t>
      </w:r>
      <w:r w:rsidR="007058E2" w:rsidRPr="00E756BB">
        <w:rPr>
          <w:rFonts w:ascii="Times New Roman" w:hAnsi="Times New Roman" w:cs="Times New Roman"/>
          <w:spacing w:val="-2"/>
          <w:sz w:val="22"/>
          <w:szCs w:val="22"/>
          <w:lang w:val="en-GB"/>
        </w:rPr>
        <w:t xml:space="preserve"> in accordance with the Trust Deed signed on </w:t>
      </w:r>
      <w:r w:rsidR="00B119D7" w:rsidRPr="00E756BB">
        <w:rPr>
          <w:rFonts w:ascii="Times New Roman" w:hAnsi="Times New Roman" w:cs="Times New Roman"/>
          <w:spacing w:val="-2"/>
          <w:sz w:val="22"/>
          <w:szCs w:val="22"/>
          <w:lang w:val="en-GB"/>
        </w:rPr>
        <w:br/>
      </w:r>
      <w:r w:rsidR="007058E2" w:rsidRPr="00E756BB">
        <w:rPr>
          <w:rFonts w:ascii="Times New Roman" w:hAnsi="Times New Roman" w:cs="Times New Roman"/>
          <w:spacing w:val="-2"/>
          <w:sz w:val="22"/>
          <w:szCs w:val="22"/>
          <w:lang w:val="en-GB"/>
        </w:rPr>
        <w:t>2</w:t>
      </w:r>
      <w:r w:rsidR="00C64622" w:rsidRPr="00E756BB">
        <w:rPr>
          <w:rFonts w:ascii="Times New Roman" w:hAnsi="Times New Roman" w:cs="Times New Roman"/>
          <w:spacing w:val="-2"/>
          <w:sz w:val="22"/>
          <w:szCs w:val="22"/>
          <w:lang w:val="en-GB"/>
        </w:rPr>
        <w:t>1</w:t>
      </w:r>
      <w:r w:rsidR="007058E2" w:rsidRPr="00E756BB">
        <w:rPr>
          <w:rFonts w:ascii="Times New Roman" w:hAnsi="Times New Roman" w:cs="Times New Roman"/>
          <w:spacing w:val="-2"/>
          <w:sz w:val="22"/>
          <w:szCs w:val="22"/>
          <w:lang w:val="en-GB"/>
        </w:rPr>
        <w:t xml:space="preserve"> </w:t>
      </w:r>
      <w:r w:rsidR="00C64622" w:rsidRPr="00E756BB">
        <w:rPr>
          <w:rFonts w:ascii="Times New Roman" w:hAnsi="Times New Roman" w:cs="Times New Roman"/>
          <w:spacing w:val="-2"/>
          <w:sz w:val="22"/>
          <w:szCs w:val="22"/>
          <w:lang w:val="en-GB"/>
        </w:rPr>
        <w:t>October</w:t>
      </w:r>
      <w:r w:rsidR="007058E2" w:rsidRPr="00E756BB">
        <w:rPr>
          <w:rFonts w:ascii="Times New Roman" w:hAnsi="Times New Roman" w:cs="Times New Roman"/>
          <w:spacing w:val="-2"/>
          <w:sz w:val="22"/>
          <w:szCs w:val="22"/>
          <w:lang w:val="en-GB"/>
        </w:rPr>
        <w:t xml:space="preserve"> 20</w:t>
      </w:r>
      <w:r w:rsidR="00C64622" w:rsidRPr="00E756BB">
        <w:rPr>
          <w:rFonts w:ascii="Times New Roman" w:hAnsi="Times New Roman" w:cs="Times New Roman"/>
          <w:spacing w:val="-2"/>
          <w:sz w:val="22"/>
          <w:szCs w:val="22"/>
          <w:lang w:val="en-GB"/>
        </w:rPr>
        <w:t>24</w:t>
      </w:r>
      <w:r w:rsidR="0032047C" w:rsidRPr="00E756BB">
        <w:rPr>
          <w:rFonts w:ascii="Times New Roman" w:hAnsi="Times New Roman" w:cs="Times New Roman"/>
          <w:spacing w:val="-2"/>
          <w:sz w:val="22"/>
          <w:szCs w:val="22"/>
          <w:lang w:val="en-GB"/>
        </w:rPr>
        <w:t>.</w:t>
      </w:r>
      <w:r w:rsidR="007058E2" w:rsidRPr="00E756BB">
        <w:rPr>
          <w:rFonts w:ascii="Times New Roman" w:hAnsi="Times New Roman" w:cs="Times New Roman"/>
          <w:spacing w:val="-2"/>
          <w:sz w:val="22"/>
          <w:szCs w:val="22"/>
          <w:lang w:val="en-GB"/>
        </w:rPr>
        <w:t xml:space="preserve"> The Trust was established from the conversion of</w:t>
      </w:r>
      <w:r w:rsidR="00F5319F" w:rsidRPr="00E756BB">
        <w:rPr>
          <w:rFonts w:ascii="Times New Roman" w:hAnsi="Times New Roman" w:cstheme="minorBidi"/>
          <w:spacing w:val="-2"/>
          <w:sz w:val="22"/>
          <w:szCs w:val="22"/>
          <w:lang w:val="en-GB"/>
        </w:rPr>
        <w:t xml:space="preserve"> </w:t>
      </w:r>
      <w:r w:rsidR="00BB7C19" w:rsidRPr="00E756BB">
        <w:rPr>
          <w:rFonts w:ascii="Times New Roman" w:hAnsi="Times New Roman" w:cs="Times New Roman"/>
          <w:spacing w:val="-2"/>
          <w:sz w:val="22"/>
          <w:szCs w:val="22"/>
          <w:lang w:val="en-GB"/>
        </w:rPr>
        <w:t xml:space="preserve">C.P. Tower Growth Leasehold Property Fund </w:t>
      </w:r>
      <w:r w:rsidR="007058E2" w:rsidRPr="00E756BB">
        <w:rPr>
          <w:rFonts w:ascii="Times New Roman" w:hAnsi="Times New Roman" w:cs="Times New Roman"/>
          <w:spacing w:val="-2"/>
          <w:sz w:val="22"/>
          <w:szCs w:val="22"/>
          <w:lang w:val="en-GB"/>
        </w:rPr>
        <w:t xml:space="preserve">(“the Fund”) and received the assets and obligations from the Property Fund on </w:t>
      </w:r>
      <w:r w:rsidR="00B119D7" w:rsidRPr="00E756BB">
        <w:rPr>
          <w:rFonts w:ascii="Times New Roman" w:hAnsi="Times New Roman" w:cs="Times New Roman"/>
          <w:spacing w:val="-2"/>
          <w:sz w:val="22"/>
          <w:szCs w:val="22"/>
          <w:lang w:val="en-GB"/>
        </w:rPr>
        <w:br/>
      </w:r>
      <w:r w:rsidR="00285D8F" w:rsidRPr="00E756BB">
        <w:rPr>
          <w:rFonts w:ascii="Times New Roman" w:hAnsi="Times New Roman" w:cs="Times New Roman"/>
          <w:spacing w:val="-2"/>
          <w:sz w:val="22"/>
          <w:szCs w:val="22"/>
          <w:lang w:val="en-GB"/>
        </w:rPr>
        <w:t>13 November</w:t>
      </w:r>
      <w:r w:rsidR="007058E2" w:rsidRPr="00E756BB">
        <w:rPr>
          <w:rFonts w:ascii="Times New Roman" w:hAnsi="Times New Roman" w:cs="Times New Roman"/>
          <w:spacing w:val="-2"/>
          <w:sz w:val="22"/>
          <w:szCs w:val="22"/>
          <w:lang w:val="en-GB"/>
        </w:rPr>
        <w:t xml:space="preserve"> 20</w:t>
      </w:r>
      <w:r w:rsidR="00285D8F" w:rsidRPr="00E756BB">
        <w:rPr>
          <w:rFonts w:ascii="Times New Roman" w:hAnsi="Times New Roman" w:cs="Times New Roman"/>
          <w:spacing w:val="-2"/>
          <w:sz w:val="22"/>
          <w:szCs w:val="22"/>
          <w:lang w:val="en-GB"/>
        </w:rPr>
        <w:t>24</w:t>
      </w:r>
      <w:r w:rsidR="007058E2" w:rsidRPr="00E756BB">
        <w:rPr>
          <w:rFonts w:ascii="Times New Roman" w:hAnsi="Times New Roman" w:cs="Times New Roman"/>
          <w:spacing w:val="-2"/>
          <w:sz w:val="22"/>
          <w:szCs w:val="22"/>
          <w:lang w:val="en-GB"/>
        </w:rPr>
        <w:t>, according to the Rights and Duties Transfer agreement under the Undertaking agreement</w:t>
      </w:r>
      <w:r w:rsidR="00A660F2" w:rsidRPr="00E756BB">
        <w:rPr>
          <w:rFonts w:ascii="Times New Roman" w:hAnsi="Times New Roman"/>
          <w:spacing w:val="-2"/>
          <w:sz w:val="22"/>
          <w:szCs w:val="28"/>
        </w:rPr>
        <w:t>s, covering three projects; CP Tower 1 (Silom), CP Tower 2 (Fortune Town), and CP Tower</w:t>
      </w:r>
      <w:r w:rsidR="00B119D7" w:rsidRPr="00E756BB">
        <w:rPr>
          <w:rFonts w:ascii="Times New Roman" w:hAnsi="Times New Roman"/>
          <w:spacing w:val="-2"/>
          <w:sz w:val="22"/>
          <w:szCs w:val="28"/>
        </w:rPr>
        <w:t xml:space="preserve"> </w:t>
      </w:r>
      <w:r w:rsidR="00A660F2" w:rsidRPr="00E756BB">
        <w:rPr>
          <w:rFonts w:ascii="Times New Roman" w:hAnsi="Times New Roman"/>
          <w:spacing w:val="-2"/>
          <w:sz w:val="22"/>
          <w:szCs w:val="28"/>
        </w:rPr>
        <w:t>3 (</w:t>
      </w:r>
      <w:proofErr w:type="spellStart"/>
      <w:r w:rsidR="00A660F2" w:rsidRPr="00E756BB">
        <w:rPr>
          <w:rFonts w:ascii="Times New Roman" w:hAnsi="Times New Roman"/>
          <w:spacing w:val="-2"/>
          <w:sz w:val="22"/>
          <w:szCs w:val="28"/>
        </w:rPr>
        <w:t>Phaya</w:t>
      </w:r>
      <w:r w:rsidR="00317750" w:rsidRPr="00E756BB">
        <w:rPr>
          <w:rFonts w:ascii="Times New Roman" w:hAnsi="Times New Roman"/>
          <w:spacing w:val="-2"/>
          <w:sz w:val="22"/>
          <w:szCs w:val="28"/>
        </w:rPr>
        <w:t>t</w:t>
      </w:r>
      <w:r w:rsidR="00A660F2" w:rsidRPr="00E756BB">
        <w:rPr>
          <w:rFonts w:ascii="Times New Roman" w:hAnsi="Times New Roman"/>
          <w:spacing w:val="-2"/>
          <w:sz w:val="22"/>
          <w:szCs w:val="28"/>
        </w:rPr>
        <w:t>hai</w:t>
      </w:r>
      <w:proofErr w:type="spellEnd"/>
      <w:r w:rsidR="00A660F2" w:rsidRPr="00E756BB">
        <w:rPr>
          <w:rFonts w:ascii="Times New Roman" w:hAnsi="Times New Roman"/>
          <w:spacing w:val="-2"/>
          <w:sz w:val="22"/>
          <w:szCs w:val="28"/>
        </w:rPr>
        <w:t>).</w:t>
      </w:r>
    </w:p>
    <w:p w14:paraId="631A23AB" w14:textId="77777777" w:rsidR="00C83C5E" w:rsidRPr="005402C2" w:rsidRDefault="00C83C5E" w:rsidP="002315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9"/>
        <w:jc w:val="thaiDistribute"/>
        <w:rPr>
          <w:rFonts w:ascii="Times New Roman" w:hAnsi="Times New Roman" w:cs="Times New Roman"/>
          <w:sz w:val="22"/>
          <w:szCs w:val="22"/>
          <w:lang w:val="en-GB"/>
        </w:rPr>
      </w:pPr>
    </w:p>
    <w:p w14:paraId="024FACEB" w14:textId="3FA114BF" w:rsidR="00DA4D20" w:rsidRDefault="00B87B5D" w:rsidP="002315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9"/>
        <w:jc w:val="thaiDistribute"/>
        <w:rPr>
          <w:rFonts w:ascii="Times New Roman" w:hAnsi="Times New Roman" w:cs="Times New Roman"/>
          <w:sz w:val="22"/>
          <w:szCs w:val="22"/>
          <w:lang w:val="en-GB"/>
        </w:rPr>
      </w:pPr>
      <w:r w:rsidRPr="00B87B5D">
        <w:rPr>
          <w:rFonts w:ascii="Times New Roman" w:hAnsi="Times New Roman" w:cs="Times New Roman"/>
          <w:sz w:val="22"/>
          <w:szCs w:val="22"/>
        </w:rPr>
        <w:t xml:space="preserve">CP Land REIT Growth Co., Ltd. (“the </w:t>
      </w:r>
      <w:r w:rsidR="006013E1">
        <w:rPr>
          <w:rFonts w:ascii="Times New Roman" w:hAnsi="Times New Roman" w:cs="Times New Roman"/>
          <w:sz w:val="22"/>
          <w:szCs w:val="22"/>
        </w:rPr>
        <w:t>REIT</w:t>
      </w:r>
      <w:r w:rsidRPr="00B87B5D">
        <w:rPr>
          <w:rFonts w:ascii="Times New Roman" w:hAnsi="Times New Roman" w:cs="Times New Roman"/>
          <w:sz w:val="22"/>
          <w:szCs w:val="22"/>
        </w:rPr>
        <w:t xml:space="preserve"> Manager”) </w:t>
      </w:r>
      <w:r w:rsidR="00734254" w:rsidRPr="00B87B5D">
        <w:rPr>
          <w:rFonts w:ascii="Times New Roman" w:hAnsi="Times New Roman" w:cs="Times New Roman"/>
          <w:sz w:val="22"/>
          <w:szCs w:val="22"/>
          <w:lang w:val="en-GB"/>
        </w:rPr>
        <w:t xml:space="preserve">acts as </w:t>
      </w:r>
      <w:r w:rsidR="007A46F9" w:rsidRPr="00B87B5D">
        <w:rPr>
          <w:rFonts w:ascii="Times New Roman" w:hAnsi="Times New Roman" w:cs="Times New Roman"/>
          <w:sz w:val="22"/>
          <w:szCs w:val="22"/>
          <w:lang w:val="en-GB"/>
        </w:rPr>
        <w:t xml:space="preserve">the </w:t>
      </w:r>
      <w:r w:rsidR="006013E1">
        <w:rPr>
          <w:rFonts w:ascii="Times New Roman" w:hAnsi="Times New Roman" w:cs="Times New Roman"/>
          <w:sz w:val="22"/>
          <w:szCs w:val="22"/>
          <w:lang w:val="en-GB"/>
        </w:rPr>
        <w:t>REIT</w:t>
      </w:r>
      <w:r w:rsidR="00734254" w:rsidRPr="00B87B5D">
        <w:rPr>
          <w:rFonts w:ascii="Times New Roman" w:hAnsi="Times New Roman" w:cs="Times New Roman"/>
          <w:sz w:val="22"/>
          <w:szCs w:val="22"/>
          <w:lang w:val="en-GB"/>
        </w:rPr>
        <w:t xml:space="preserve"> </w:t>
      </w:r>
      <w:r w:rsidR="006013E1">
        <w:rPr>
          <w:rFonts w:ascii="Times New Roman" w:hAnsi="Times New Roman" w:cs="Times New Roman"/>
          <w:sz w:val="22"/>
          <w:szCs w:val="22"/>
          <w:lang w:val="en-GB"/>
        </w:rPr>
        <w:t>m</w:t>
      </w:r>
      <w:r w:rsidR="00734254" w:rsidRPr="00B87B5D">
        <w:rPr>
          <w:rFonts w:ascii="Times New Roman" w:hAnsi="Times New Roman" w:cs="Times New Roman"/>
          <w:sz w:val="22"/>
          <w:szCs w:val="22"/>
          <w:lang w:val="en-GB"/>
        </w:rPr>
        <w:t>anager.</w:t>
      </w:r>
      <w:r w:rsidR="008872EB" w:rsidRPr="00B87B5D">
        <w:rPr>
          <w:rFonts w:ascii="Times New Roman" w:hAnsi="Times New Roman" w:cs="Times New Roman"/>
          <w:sz w:val="22"/>
          <w:szCs w:val="22"/>
          <w:lang w:val="en-GB"/>
        </w:rPr>
        <w:t xml:space="preserve"> </w:t>
      </w:r>
      <w:r w:rsidRPr="00B87B5D">
        <w:rPr>
          <w:rFonts w:ascii="Times New Roman" w:hAnsi="Times New Roman" w:cs="Times New Roman"/>
          <w:sz w:val="22"/>
          <w:szCs w:val="22"/>
          <w:lang w:val="en-GB"/>
        </w:rPr>
        <w:t xml:space="preserve">Krung Thai Asset Management Public Company Limited </w:t>
      </w:r>
      <w:r w:rsidR="008872EB" w:rsidRPr="00B87B5D">
        <w:rPr>
          <w:rFonts w:ascii="Times New Roman" w:hAnsi="Times New Roman" w:cs="Times New Roman"/>
          <w:sz w:val="22"/>
          <w:szCs w:val="22"/>
          <w:lang w:val="en-GB"/>
        </w:rPr>
        <w:t xml:space="preserve">acts as </w:t>
      </w:r>
      <w:r w:rsidR="008872EB" w:rsidRPr="009E0928">
        <w:rPr>
          <w:rFonts w:ascii="Times New Roman" w:hAnsi="Times New Roman" w:cs="Times New Roman"/>
          <w:sz w:val="22"/>
          <w:szCs w:val="22"/>
          <w:lang w:val="en-GB"/>
        </w:rPr>
        <w:t xml:space="preserve">the </w:t>
      </w:r>
      <w:r w:rsidR="009E0928" w:rsidRPr="009E0928">
        <w:rPr>
          <w:rFonts w:ascii="Times New Roman" w:hAnsi="Times New Roman"/>
          <w:sz w:val="22"/>
          <w:szCs w:val="28"/>
        </w:rPr>
        <w:t>Trustee</w:t>
      </w:r>
      <w:r w:rsidR="00A570F7" w:rsidRPr="009E0928">
        <w:rPr>
          <w:rFonts w:ascii="Times New Roman" w:hAnsi="Times New Roman" w:cs="Times New Roman"/>
          <w:sz w:val="22"/>
          <w:szCs w:val="22"/>
          <w:lang w:val="en-GB"/>
        </w:rPr>
        <w:t>,</w:t>
      </w:r>
      <w:r w:rsidR="008872EB" w:rsidRPr="009E0928">
        <w:rPr>
          <w:rFonts w:ascii="Times New Roman" w:hAnsi="Times New Roman" w:cs="Times New Roman"/>
          <w:sz w:val="22"/>
          <w:szCs w:val="22"/>
          <w:lang w:val="en-GB"/>
        </w:rPr>
        <w:t xml:space="preserve"> </w:t>
      </w:r>
      <w:r w:rsidR="008872EB" w:rsidRPr="00B87B5D">
        <w:rPr>
          <w:rFonts w:ascii="Times New Roman" w:hAnsi="Times New Roman" w:cs="Times New Roman"/>
          <w:sz w:val="22"/>
          <w:szCs w:val="22"/>
          <w:lang w:val="en-GB"/>
        </w:rPr>
        <w:t>and C.P. Land Public Company Limited</w:t>
      </w:r>
      <w:r w:rsidR="00A46256" w:rsidRPr="00B87B5D">
        <w:rPr>
          <w:rFonts w:ascii="Times New Roman" w:hAnsi="Times New Roman" w:cs="Times New Roman"/>
          <w:sz w:val="22"/>
          <w:szCs w:val="22"/>
          <w:lang w:val="en-GB"/>
        </w:rPr>
        <w:t xml:space="preserve"> (“C</w:t>
      </w:r>
      <w:r w:rsidR="00242DCC" w:rsidRPr="00B87B5D">
        <w:rPr>
          <w:rFonts w:ascii="Times New Roman" w:hAnsi="Times New Roman" w:cs="Times New Roman"/>
          <w:sz w:val="22"/>
          <w:szCs w:val="22"/>
          <w:lang w:val="en-GB"/>
        </w:rPr>
        <w:t>.P. Land”)</w:t>
      </w:r>
      <w:r w:rsidR="008872EB" w:rsidRPr="00B87B5D">
        <w:rPr>
          <w:rFonts w:ascii="Times New Roman" w:hAnsi="Times New Roman" w:cs="Times New Roman"/>
          <w:sz w:val="22"/>
          <w:szCs w:val="22"/>
          <w:lang w:val="en-GB"/>
        </w:rPr>
        <w:t xml:space="preserve"> acts as the Property Manager.</w:t>
      </w:r>
    </w:p>
    <w:p w14:paraId="7CE4917E" w14:textId="77777777" w:rsidR="0053184A" w:rsidRDefault="0053184A" w:rsidP="002315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9"/>
        <w:jc w:val="thaiDistribute"/>
        <w:rPr>
          <w:rFonts w:ascii="Times New Roman" w:hAnsi="Times New Roman" w:cs="Times New Roman"/>
          <w:sz w:val="22"/>
          <w:szCs w:val="22"/>
          <w:lang w:val="en-GB"/>
        </w:rPr>
      </w:pPr>
    </w:p>
    <w:p w14:paraId="47107C63" w14:textId="5CC54473" w:rsidR="003018B1" w:rsidRPr="009E29AA" w:rsidRDefault="003018B1" w:rsidP="002315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9"/>
        <w:jc w:val="thaiDistribute"/>
        <w:rPr>
          <w:rFonts w:ascii="Times New Roman" w:hAnsi="Times New Roman" w:cs="Times New Roman"/>
          <w:sz w:val="22"/>
          <w:szCs w:val="22"/>
          <w:lang w:val="en-GB"/>
        </w:rPr>
      </w:pPr>
      <w:r w:rsidRPr="009E29AA">
        <w:rPr>
          <w:rFonts w:ascii="Times New Roman" w:hAnsi="Times New Roman" w:cs="Times New Roman"/>
          <w:sz w:val="22"/>
          <w:szCs w:val="22"/>
          <w:lang w:val="en-GB"/>
        </w:rPr>
        <w:t xml:space="preserve">As </w:t>
      </w:r>
      <w:proofErr w:type="gramStart"/>
      <w:r w:rsidRPr="009E29AA">
        <w:rPr>
          <w:rFonts w:ascii="Times New Roman" w:hAnsi="Times New Roman" w:cs="Times New Roman"/>
          <w:sz w:val="22"/>
          <w:szCs w:val="22"/>
          <w:lang w:val="en-GB"/>
        </w:rPr>
        <w:t>at</w:t>
      </w:r>
      <w:proofErr w:type="gramEnd"/>
      <w:r w:rsidRPr="009E29AA">
        <w:rPr>
          <w:rFonts w:ascii="Times New Roman" w:hAnsi="Times New Roman" w:cs="Times New Roman"/>
          <w:sz w:val="22"/>
          <w:szCs w:val="22"/>
          <w:lang w:val="en-GB"/>
        </w:rPr>
        <w:t xml:space="preserve"> </w:t>
      </w:r>
      <w:r>
        <w:rPr>
          <w:rFonts w:ascii="Times New Roman" w:hAnsi="Times New Roman" w:cs="Times New Roman"/>
          <w:sz w:val="22"/>
          <w:szCs w:val="22"/>
          <w:lang w:val="en-GB"/>
        </w:rPr>
        <w:t>31 December 202</w:t>
      </w:r>
      <w:r w:rsidR="00B55FDA">
        <w:rPr>
          <w:rFonts w:ascii="Times New Roman" w:hAnsi="Times New Roman" w:cs="Times New Roman"/>
          <w:sz w:val="22"/>
          <w:szCs w:val="22"/>
          <w:lang w:val="en-GB"/>
        </w:rPr>
        <w:t>5</w:t>
      </w:r>
      <w:r w:rsidRPr="009E29AA">
        <w:rPr>
          <w:rFonts w:ascii="Times New Roman" w:hAnsi="Times New Roman" w:cs="Times New Roman"/>
          <w:sz w:val="22"/>
          <w:szCs w:val="22"/>
          <w:lang w:val="en-GB"/>
        </w:rPr>
        <w:t>, C.P. Land Public Company Limited, Social Security Office</w:t>
      </w:r>
      <w:r>
        <w:rPr>
          <w:rFonts w:ascii="Times New Roman" w:hAnsi="Times New Roman" w:cs="Times New Roman"/>
          <w:sz w:val="22"/>
          <w:szCs w:val="22"/>
          <w:lang w:val="en-GB"/>
        </w:rPr>
        <w:t>,</w:t>
      </w:r>
      <w:r w:rsidRPr="009E29AA">
        <w:rPr>
          <w:rFonts w:ascii="Times New Roman" w:hAnsi="Times New Roman" w:cs="Times New Roman"/>
          <w:sz w:val="22"/>
          <w:szCs w:val="22"/>
          <w:lang w:val="en-GB"/>
        </w:rPr>
        <w:t xml:space="preserve"> and Krung Thai Bank Public Company Limited are the major unitholders, </w:t>
      </w:r>
      <w:r w:rsidRPr="002C6898">
        <w:rPr>
          <w:rFonts w:ascii="Times New Roman" w:hAnsi="Times New Roman" w:cs="Times New Roman"/>
          <w:sz w:val="22"/>
          <w:szCs w:val="22"/>
          <w:lang w:val="en-GB"/>
        </w:rPr>
        <w:t>holding 31.16%, 10.31%, and 9.77</w:t>
      </w:r>
      <w:r w:rsidRPr="00E436E3">
        <w:rPr>
          <w:rFonts w:ascii="Times New Roman" w:hAnsi="Times New Roman" w:cs="Times New Roman"/>
          <w:sz w:val="22"/>
          <w:szCs w:val="22"/>
          <w:lang w:val="en-GB"/>
        </w:rPr>
        <w:t xml:space="preserve">%, respectively, of the </w:t>
      </w:r>
      <w:r>
        <w:rPr>
          <w:rFonts w:ascii="Times New Roman" w:hAnsi="Times New Roman" w:cs="Times New Roman"/>
          <w:sz w:val="22"/>
          <w:szCs w:val="22"/>
          <w:lang w:val="en-GB"/>
        </w:rPr>
        <w:t>Trust</w:t>
      </w:r>
      <w:r>
        <w:rPr>
          <w:rFonts w:ascii="Times New Roman" w:hAnsi="Times New Roman" w:cs="Times New Roman"/>
          <w:i/>
          <w:iCs/>
          <w:sz w:val="22"/>
          <w:szCs w:val="22"/>
          <w:lang w:val="en-GB"/>
        </w:rPr>
        <w:t>.</w:t>
      </w:r>
    </w:p>
    <w:p w14:paraId="11514361" w14:textId="77777777" w:rsidR="00727831" w:rsidRDefault="00727831" w:rsidP="0023159B">
      <w:pPr>
        <w:pStyle w:val="block"/>
        <w:shd w:val="clear" w:color="auto" w:fill="FFFFFF"/>
        <w:spacing w:after="0" w:line="240" w:lineRule="atLeast"/>
        <w:ind w:left="0"/>
        <w:jc w:val="thaiDistribute"/>
        <w:rPr>
          <w:rFonts w:cs="Times New Roman"/>
          <w:szCs w:val="22"/>
        </w:rPr>
      </w:pPr>
    </w:p>
    <w:p w14:paraId="2C59F978" w14:textId="28BA6213" w:rsidR="0053184A" w:rsidRPr="00727831" w:rsidRDefault="00727831" w:rsidP="0023159B">
      <w:pPr>
        <w:pStyle w:val="block"/>
        <w:shd w:val="clear" w:color="auto" w:fill="FFFFFF"/>
        <w:spacing w:after="0" w:line="240" w:lineRule="atLeast"/>
        <w:ind w:left="540"/>
        <w:jc w:val="thaiDistribute"/>
        <w:rPr>
          <w:rFonts w:cs="Times New Roman"/>
          <w:szCs w:val="22"/>
        </w:rPr>
      </w:pPr>
      <w:r w:rsidRPr="00494E47">
        <w:rPr>
          <w:rFonts w:cs="Times New Roman"/>
          <w:szCs w:val="22"/>
        </w:rPr>
        <w:t>The Trust’s dividend payment policy is in accordance with condition and procedures as specified in prospectus.</w:t>
      </w:r>
    </w:p>
    <w:p w14:paraId="01BF1CBF" w14:textId="77777777" w:rsidR="00F23439" w:rsidRPr="0023159B" w:rsidRDefault="00F23439" w:rsidP="002315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29"/>
        <w:jc w:val="thaiDistribute"/>
        <w:rPr>
          <w:rFonts w:ascii="Times New Roman" w:hAnsi="Times New Roman" w:cs="Times New Roman"/>
          <w:b/>
          <w:bCs/>
          <w:sz w:val="22"/>
          <w:szCs w:val="22"/>
          <w:cs/>
        </w:rPr>
      </w:pPr>
    </w:p>
    <w:p w14:paraId="78D3A130" w14:textId="51C57C07" w:rsidR="00372BC5" w:rsidRPr="009E29AA" w:rsidRDefault="00372BC5" w:rsidP="0023159B">
      <w:pPr>
        <w:pStyle w:val="ListParagraph"/>
        <w:numPr>
          <w:ilvl w:val="0"/>
          <w:numId w:val="3"/>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9" w:hanging="540"/>
        <w:jc w:val="thaiDistribute"/>
        <w:rPr>
          <w:rFonts w:ascii="Times New Roman" w:hAnsi="Times New Roman" w:cs="Times New Roman"/>
          <w:b/>
          <w:bCs/>
          <w:sz w:val="24"/>
          <w:szCs w:val="24"/>
        </w:rPr>
      </w:pPr>
      <w:r w:rsidRPr="00372BC5">
        <w:rPr>
          <w:rFonts w:ascii="Times New Roman" w:hAnsi="Times New Roman" w:cs="Times New Roman"/>
          <w:b/>
          <w:bCs/>
          <w:sz w:val="24"/>
          <w:szCs w:val="24"/>
        </w:rPr>
        <w:t>Basis of preparation of the financial statements</w:t>
      </w:r>
    </w:p>
    <w:p w14:paraId="2C31A760" w14:textId="77777777" w:rsidR="00455044" w:rsidRPr="009E29AA" w:rsidRDefault="00455044" w:rsidP="0023159B">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9"/>
        <w:jc w:val="thaiDistribute"/>
        <w:rPr>
          <w:rFonts w:ascii="Times New Roman" w:hAnsi="Times New Roman" w:cs="Times New Roman"/>
          <w:b/>
          <w:bCs/>
          <w:sz w:val="22"/>
        </w:rPr>
      </w:pPr>
    </w:p>
    <w:p w14:paraId="735AFEF5" w14:textId="7616D177" w:rsidR="009151F6" w:rsidRPr="009151F6" w:rsidRDefault="009151F6" w:rsidP="0023159B">
      <w:pPr>
        <w:shd w:val="clear" w:color="auto" w:fill="FFFFFF"/>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jc w:val="thaiDistribute"/>
        <w:rPr>
          <w:rFonts w:ascii="Times New Roman" w:hAnsi="Times New Roman" w:cs="Times New Roman"/>
          <w:spacing w:val="-2"/>
          <w:sz w:val="22"/>
          <w:szCs w:val="22"/>
          <w:lang w:val="en-GB"/>
        </w:rPr>
      </w:pPr>
      <w:r w:rsidRPr="009151F6">
        <w:rPr>
          <w:rFonts w:ascii="Times New Roman" w:hAnsi="Times New Roman" w:cs="Times New Roman"/>
          <w:spacing w:val="-2"/>
          <w:sz w:val="22"/>
          <w:szCs w:val="22"/>
          <w:lang w:val="en-GB"/>
        </w:rPr>
        <w:t xml:space="preserve">The financial statements are prepared in accordance with the accounting guidance for Property Fund, Real Estate Investment Trust, Infrastructure Fund and Infrastructure Trust, issued by the Association of </w:t>
      </w:r>
      <w:r w:rsidRPr="00F86BB1">
        <w:rPr>
          <w:rFonts w:ascii="Times New Roman" w:hAnsi="Times New Roman" w:cs="Times New Roman"/>
          <w:spacing w:val="-4"/>
          <w:sz w:val="22"/>
          <w:szCs w:val="22"/>
          <w:lang w:val="en-GB"/>
        </w:rPr>
        <w:t>Investment Management Companies (“AIMC”) as approved by The Securities and Exchange Commission.</w:t>
      </w:r>
      <w:r w:rsidRPr="009151F6">
        <w:rPr>
          <w:rFonts w:ascii="Times New Roman" w:hAnsi="Times New Roman" w:cs="Times New Roman"/>
          <w:spacing w:val="-2"/>
          <w:sz w:val="22"/>
          <w:szCs w:val="22"/>
          <w:lang w:val="en-GB"/>
        </w:rPr>
        <w:t xml:space="preserve"> </w:t>
      </w:r>
      <w:r w:rsidRPr="00F86BB1">
        <w:rPr>
          <w:rFonts w:ascii="Times New Roman" w:hAnsi="Times New Roman" w:cs="Times New Roman"/>
          <w:spacing w:val="-4"/>
          <w:sz w:val="22"/>
          <w:szCs w:val="22"/>
          <w:lang w:val="en-GB"/>
        </w:rPr>
        <w:t xml:space="preserve">In case this accounting guidance does not specifically state the practical guidance for a transaction, </w:t>
      </w:r>
      <w:r w:rsidR="007A46F9" w:rsidRPr="00F86BB1">
        <w:rPr>
          <w:rFonts w:ascii="Times New Roman" w:hAnsi="Times New Roman" w:cs="Times New Roman"/>
          <w:spacing w:val="-4"/>
          <w:sz w:val="22"/>
          <w:szCs w:val="22"/>
          <w:lang w:val="en-GB"/>
        </w:rPr>
        <w:t>the Trust</w:t>
      </w:r>
      <w:r>
        <w:rPr>
          <w:rFonts w:ascii="Times New Roman" w:hAnsi="Times New Roman" w:cs="Times New Roman"/>
          <w:spacing w:val="-2"/>
          <w:sz w:val="22"/>
          <w:szCs w:val="22"/>
          <w:lang w:val="en-GB"/>
        </w:rPr>
        <w:t xml:space="preserve"> </w:t>
      </w:r>
      <w:r w:rsidRPr="009151F6">
        <w:rPr>
          <w:rFonts w:ascii="Times New Roman" w:hAnsi="Times New Roman" w:cs="Times New Roman"/>
          <w:spacing w:val="-2"/>
          <w:sz w:val="22"/>
          <w:szCs w:val="22"/>
          <w:lang w:val="en-GB"/>
        </w:rPr>
        <w:t>shall apply Thai Financial Reporting Standard (</w:t>
      </w:r>
      <w:r w:rsidR="00CF4911">
        <w:rPr>
          <w:rFonts w:ascii="Times New Roman" w:hAnsi="Times New Roman" w:cstheme="minorBidi"/>
          <w:spacing w:val="-2"/>
          <w:sz w:val="22"/>
          <w:szCs w:val="22"/>
          <w:lang w:val="en-GB"/>
        </w:rPr>
        <w:t>“</w:t>
      </w:r>
      <w:r w:rsidRPr="009151F6">
        <w:rPr>
          <w:rFonts w:ascii="Times New Roman" w:hAnsi="Times New Roman" w:cs="Times New Roman"/>
          <w:spacing w:val="-2"/>
          <w:sz w:val="22"/>
          <w:szCs w:val="22"/>
          <w:lang w:val="en-GB"/>
        </w:rPr>
        <w:t>TFRS</w:t>
      </w:r>
      <w:r w:rsidR="00CF4911">
        <w:rPr>
          <w:rFonts w:ascii="Times New Roman" w:hAnsi="Times New Roman" w:cs="Times New Roman"/>
          <w:spacing w:val="-2"/>
          <w:sz w:val="22"/>
          <w:szCs w:val="22"/>
          <w:lang w:val="en-GB"/>
        </w:rPr>
        <w:t>”</w:t>
      </w:r>
      <w:r w:rsidRPr="009151F6">
        <w:rPr>
          <w:rFonts w:ascii="Times New Roman" w:hAnsi="Times New Roman" w:cs="Times New Roman"/>
          <w:spacing w:val="-2"/>
          <w:sz w:val="22"/>
          <w:szCs w:val="22"/>
          <w:lang w:val="en-GB"/>
        </w:rPr>
        <w:t xml:space="preserve">) as announced by Federation of Accounting Professions (“Accounting Guidance”). The financial statements are presented in Thai Baht, which is </w:t>
      </w:r>
      <w:r w:rsidR="007A46F9">
        <w:rPr>
          <w:rFonts w:ascii="Times New Roman" w:hAnsi="Times New Roman" w:cs="Times New Roman"/>
          <w:spacing w:val="-2"/>
          <w:sz w:val="22"/>
          <w:szCs w:val="22"/>
          <w:lang w:val="en-GB"/>
        </w:rPr>
        <w:t>the Trust</w:t>
      </w:r>
      <w:r w:rsidRPr="009151F6">
        <w:rPr>
          <w:rFonts w:ascii="Times New Roman" w:hAnsi="Times New Roman" w:cs="Times New Roman"/>
          <w:spacing w:val="-2"/>
          <w:sz w:val="22"/>
          <w:szCs w:val="22"/>
          <w:lang w:val="en-GB"/>
        </w:rPr>
        <w:t xml:space="preserve">’s functional currency. </w:t>
      </w:r>
    </w:p>
    <w:p w14:paraId="04F3FA4A" w14:textId="77777777" w:rsidR="009151F6" w:rsidRPr="009151F6" w:rsidRDefault="009151F6" w:rsidP="0023159B">
      <w:pPr>
        <w:shd w:val="clear" w:color="auto" w:fill="FFFFFF"/>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jc w:val="thaiDistribute"/>
        <w:rPr>
          <w:rFonts w:ascii="Times New Roman" w:hAnsi="Times New Roman" w:cs="Times New Roman"/>
          <w:spacing w:val="-2"/>
          <w:sz w:val="22"/>
          <w:szCs w:val="22"/>
          <w:lang w:val="en-GB"/>
        </w:rPr>
      </w:pPr>
    </w:p>
    <w:p w14:paraId="0350089E" w14:textId="6701BF33" w:rsidR="00272D06" w:rsidRPr="009E29AA" w:rsidRDefault="009151F6" w:rsidP="0023159B">
      <w:pPr>
        <w:shd w:val="clear" w:color="auto" w:fill="FFFFFF"/>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jc w:val="thaiDistribute"/>
        <w:rPr>
          <w:rFonts w:ascii="Times New Roman" w:hAnsi="Times New Roman" w:cs="Times New Roman"/>
          <w:spacing w:val="-2"/>
          <w:sz w:val="22"/>
          <w:szCs w:val="22"/>
          <w:lang w:val="en-GB"/>
        </w:rPr>
      </w:pPr>
      <w:r w:rsidRPr="009151F6">
        <w:rPr>
          <w:rFonts w:ascii="Times New Roman" w:hAnsi="Times New Roman" w:cs="Times New Roman"/>
          <w:spacing w:val="-2"/>
          <w:sz w:val="22"/>
          <w:szCs w:val="22"/>
          <w:lang w:val="en-GB"/>
        </w:rPr>
        <w:t xml:space="preserve">The preparation of financial statements in conformity with an accounting guidance requires </w:t>
      </w:r>
      <w:r w:rsidR="006013E1">
        <w:rPr>
          <w:rFonts w:ascii="Times New Roman" w:hAnsi="Times New Roman" w:cs="Times New Roman"/>
          <w:spacing w:val="-2"/>
          <w:sz w:val="22"/>
          <w:szCs w:val="22"/>
          <w:lang w:val="en-GB"/>
        </w:rPr>
        <w:t>REIT</w:t>
      </w:r>
      <w:r w:rsidRPr="009151F6">
        <w:rPr>
          <w:rFonts w:ascii="Times New Roman" w:hAnsi="Times New Roman" w:cs="Times New Roman"/>
          <w:spacing w:val="-2"/>
          <w:sz w:val="22"/>
          <w:szCs w:val="22"/>
          <w:lang w:val="en-GB"/>
        </w:rPr>
        <w:t xml:space="preserve"> </w:t>
      </w:r>
      <w:r w:rsidR="006013E1">
        <w:rPr>
          <w:rFonts w:ascii="Times New Roman" w:hAnsi="Times New Roman" w:cs="Times New Roman"/>
          <w:spacing w:val="-2"/>
          <w:sz w:val="22"/>
          <w:szCs w:val="22"/>
          <w:lang w:val="en-GB"/>
        </w:rPr>
        <w:t>m</w:t>
      </w:r>
      <w:r w:rsidRPr="009151F6">
        <w:rPr>
          <w:rFonts w:ascii="Times New Roman" w:hAnsi="Times New Roman" w:cs="Times New Roman"/>
          <w:spacing w:val="-2"/>
          <w:sz w:val="22"/>
          <w:szCs w:val="22"/>
          <w:lang w:val="en-GB"/>
        </w:rPr>
        <w:t xml:space="preserve">anager to make judgements, estimates and assumptions that affect the application of </w:t>
      </w:r>
      <w:r w:rsidR="007A46F9">
        <w:rPr>
          <w:rFonts w:ascii="Times New Roman" w:hAnsi="Times New Roman" w:cs="Times New Roman"/>
          <w:spacing w:val="-2"/>
          <w:sz w:val="22"/>
          <w:szCs w:val="22"/>
          <w:lang w:val="en-GB"/>
        </w:rPr>
        <w:t>the Trust</w:t>
      </w:r>
      <w:r w:rsidRPr="009151F6">
        <w:rPr>
          <w:rFonts w:ascii="Times New Roman" w:hAnsi="Times New Roman" w:cs="Times New Roman"/>
          <w:spacing w:val="-2"/>
          <w:sz w:val="22"/>
          <w:szCs w:val="22"/>
          <w:lang w:val="en-GB"/>
        </w:rPr>
        <w:t>’s</w:t>
      </w:r>
      <w:r>
        <w:rPr>
          <w:rFonts w:ascii="Times New Roman" w:hAnsi="Times New Roman" w:cs="Times New Roman"/>
          <w:spacing w:val="-2"/>
          <w:sz w:val="22"/>
          <w:szCs w:val="22"/>
          <w:lang w:val="en-GB"/>
        </w:rPr>
        <w:t xml:space="preserve"> </w:t>
      </w:r>
      <w:r w:rsidRPr="009151F6">
        <w:rPr>
          <w:rFonts w:ascii="Times New Roman" w:hAnsi="Times New Roman" w:cs="Times New Roman"/>
          <w:spacing w:val="-2"/>
          <w:sz w:val="22"/>
          <w:szCs w:val="22"/>
          <w:lang w:val="en-GB"/>
        </w:rPr>
        <w:t>accounting policies. Actual results may differ from these estimates. Estimates and underlying assumptions that are described in each note are reviewed on an ongoing basis. Revisions to accounting estimates are recognised prospectively.</w:t>
      </w:r>
    </w:p>
    <w:p w14:paraId="5E947738" w14:textId="688931AD" w:rsidR="00FC2186" w:rsidRPr="002C6898" w:rsidRDefault="00FC2186" w:rsidP="002315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cs="Times New Roman"/>
          <w:spacing w:val="-2"/>
          <w:sz w:val="22"/>
          <w:szCs w:val="22"/>
          <w:lang w:val="en-GB"/>
        </w:rPr>
      </w:pPr>
    </w:p>
    <w:p w14:paraId="29D7CCD9" w14:textId="48B839F6" w:rsidR="009151F6" w:rsidRDefault="009151F6" w:rsidP="008C01D8">
      <w:pPr>
        <w:pStyle w:val="ListParagraph"/>
        <w:numPr>
          <w:ilvl w:val="0"/>
          <w:numId w:val="3"/>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9" w:hanging="540"/>
        <w:jc w:val="thaiDistribute"/>
        <w:rPr>
          <w:rFonts w:ascii="Times New Roman" w:hAnsi="Times New Roman" w:cs="Times New Roman"/>
          <w:b/>
          <w:bCs/>
          <w:sz w:val="24"/>
          <w:szCs w:val="24"/>
          <w:lang w:val="en-GB"/>
        </w:rPr>
      </w:pPr>
      <w:r w:rsidRPr="009151F6">
        <w:rPr>
          <w:rFonts w:ascii="Times New Roman" w:hAnsi="Times New Roman" w:cs="Times New Roman"/>
          <w:b/>
          <w:bCs/>
          <w:sz w:val="24"/>
          <w:szCs w:val="24"/>
          <w:lang w:val="en-GB"/>
        </w:rPr>
        <w:t>Significant accounting policies</w:t>
      </w:r>
    </w:p>
    <w:p w14:paraId="4CF22973" w14:textId="77777777" w:rsidR="0040657C" w:rsidRDefault="0040657C" w:rsidP="0040657C">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9"/>
        <w:jc w:val="thaiDistribute"/>
        <w:rPr>
          <w:rFonts w:ascii="Times New Roman" w:hAnsi="Times New Roman" w:cs="Times New Roman"/>
          <w:b/>
          <w:bCs/>
          <w:sz w:val="24"/>
          <w:szCs w:val="24"/>
          <w:lang w:val="en-GB"/>
        </w:rPr>
      </w:pPr>
    </w:p>
    <w:p w14:paraId="3865F0BD" w14:textId="1C8F23F8" w:rsidR="0040657C" w:rsidRPr="0040657C" w:rsidRDefault="0040657C" w:rsidP="0040657C">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9"/>
        <w:jc w:val="thaiDistribute"/>
        <w:rPr>
          <w:rFonts w:ascii="Times New Roman" w:hAnsi="Times New Roman" w:cstheme="minorBidi"/>
          <w:spacing w:val="-2"/>
          <w:sz w:val="22"/>
          <w:szCs w:val="18"/>
        </w:rPr>
      </w:pPr>
      <w:r w:rsidRPr="0040657C">
        <w:rPr>
          <w:rFonts w:ascii="Times New Roman" w:hAnsi="Times New Roman" w:cstheme="minorBidi"/>
          <w:spacing w:val="-2"/>
          <w:sz w:val="22"/>
          <w:szCs w:val="18"/>
        </w:rPr>
        <w:t>The accounting policies set out below have been applied consistently to all periods presented in these financial statements</w:t>
      </w:r>
      <w:r>
        <w:rPr>
          <w:rFonts w:ascii="Times New Roman" w:hAnsi="Times New Roman" w:cstheme="minorBidi"/>
          <w:spacing w:val="-2"/>
          <w:sz w:val="22"/>
          <w:szCs w:val="18"/>
        </w:rPr>
        <w:t>.</w:t>
      </w:r>
    </w:p>
    <w:p w14:paraId="3C1305F0" w14:textId="72439688" w:rsidR="0040657C" w:rsidRDefault="0040657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imes New Roman" w:hAnsi="Times New Roman" w:cstheme="minorBidi"/>
          <w:spacing w:val="-2"/>
          <w:sz w:val="22"/>
        </w:rPr>
      </w:pPr>
      <w:r>
        <w:rPr>
          <w:rFonts w:ascii="Times New Roman" w:hAnsi="Times New Roman" w:cstheme="minorBidi"/>
          <w:spacing w:val="-2"/>
          <w:sz w:val="22"/>
        </w:rPr>
        <w:br w:type="page"/>
      </w:r>
    </w:p>
    <w:p w14:paraId="1C164BDE" w14:textId="168463EF" w:rsidR="00102AF2" w:rsidRDefault="00102AF2" w:rsidP="00102AF2">
      <w:pPr>
        <w:pStyle w:val="ListParagraph"/>
        <w:numPr>
          <w:ilvl w:val="0"/>
          <w:numId w:val="8"/>
        </w:numPr>
        <w:shd w:val="clear" w:color="auto" w:fill="FFFFFF"/>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hanging="900"/>
        <w:jc w:val="thaiDistribute"/>
        <w:rPr>
          <w:rFonts w:ascii="Times New Roman" w:hAnsi="Times New Roman" w:cstheme="minorBidi"/>
          <w:b/>
          <w:bCs/>
          <w:i/>
          <w:iCs/>
          <w:spacing w:val="-2"/>
          <w:sz w:val="22"/>
        </w:rPr>
      </w:pPr>
      <w:r w:rsidRPr="00102AF2">
        <w:rPr>
          <w:rFonts w:ascii="Times New Roman" w:hAnsi="Times New Roman" w:cstheme="minorBidi"/>
          <w:b/>
          <w:bCs/>
          <w:i/>
          <w:iCs/>
          <w:spacing w:val="-2"/>
          <w:sz w:val="22"/>
        </w:rPr>
        <w:lastRenderedPageBreak/>
        <w:t>Investments measured at fair value through profit or loss</w:t>
      </w:r>
    </w:p>
    <w:p w14:paraId="798C714B" w14:textId="77777777" w:rsidR="00102AF2" w:rsidRDefault="00102AF2" w:rsidP="00102AF2">
      <w:pPr>
        <w:shd w:val="clear" w:color="auto" w:fill="FFFFFF"/>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jc w:val="thaiDistribute"/>
        <w:rPr>
          <w:rFonts w:ascii="Times New Roman" w:hAnsi="Times New Roman" w:cstheme="minorBidi"/>
          <w:b/>
          <w:bCs/>
          <w:i/>
          <w:iCs/>
          <w:spacing w:val="-2"/>
          <w:sz w:val="22"/>
        </w:rPr>
      </w:pPr>
    </w:p>
    <w:p w14:paraId="0F3A6E54" w14:textId="0840999C" w:rsidR="00853BBE" w:rsidRDefault="00853BBE" w:rsidP="00853BBE">
      <w:pPr>
        <w:shd w:val="clear" w:color="auto" w:fill="FFFFFF"/>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jc w:val="thaiDistribute"/>
        <w:rPr>
          <w:rFonts w:ascii="Times New Roman" w:hAnsi="Times New Roman" w:cstheme="minorBidi"/>
          <w:spacing w:val="-2"/>
          <w:sz w:val="22"/>
        </w:rPr>
      </w:pPr>
      <w:r w:rsidRPr="00A92778">
        <w:rPr>
          <w:rFonts w:ascii="Times New Roman" w:hAnsi="Times New Roman" w:cstheme="minorBidi"/>
          <w:spacing w:val="-2"/>
          <w:sz w:val="22"/>
        </w:rPr>
        <w:t xml:space="preserve">Investment </w:t>
      </w:r>
      <w:proofErr w:type="gramStart"/>
      <w:r w:rsidRPr="00A92778">
        <w:rPr>
          <w:rFonts w:ascii="Times New Roman" w:hAnsi="Times New Roman" w:cstheme="minorBidi"/>
          <w:spacing w:val="-2"/>
          <w:sz w:val="22"/>
        </w:rPr>
        <w:t>are</w:t>
      </w:r>
      <w:proofErr w:type="gramEnd"/>
      <w:r w:rsidRPr="00A92778">
        <w:rPr>
          <w:rFonts w:ascii="Times New Roman" w:hAnsi="Times New Roman" w:cstheme="minorBidi"/>
          <w:spacing w:val="-2"/>
          <w:sz w:val="22"/>
        </w:rPr>
        <w:t xml:space="preserve"> initially </w:t>
      </w:r>
      <w:proofErr w:type="spellStart"/>
      <w:r w:rsidRPr="00A92778">
        <w:rPr>
          <w:rFonts w:ascii="Times New Roman" w:hAnsi="Times New Roman" w:cstheme="minorBidi"/>
          <w:spacing w:val="-2"/>
          <w:sz w:val="22"/>
        </w:rPr>
        <w:t>recognised</w:t>
      </w:r>
      <w:proofErr w:type="spellEnd"/>
      <w:r w:rsidRPr="00A92778">
        <w:rPr>
          <w:rFonts w:ascii="Times New Roman" w:hAnsi="Times New Roman" w:cstheme="minorBidi"/>
          <w:spacing w:val="-2"/>
          <w:sz w:val="22"/>
        </w:rPr>
        <w:t xml:space="preserve"> at fair value through profit or loss when the </w:t>
      </w:r>
      <w:r w:rsidR="001B7C71">
        <w:rPr>
          <w:rFonts w:ascii="Times New Roman" w:hAnsi="Times New Roman" w:cstheme="minorBidi"/>
          <w:spacing w:val="-2"/>
          <w:sz w:val="22"/>
        </w:rPr>
        <w:t>Trust</w:t>
      </w:r>
      <w:r w:rsidRPr="00A92778">
        <w:rPr>
          <w:rFonts w:ascii="Times New Roman" w:hAnsi="Times New Roman" w:cstheme="minorBidi"/>
          <w:spacing w:val="-2"/>
          <w:sz w:val="22"/>
        </w:rPr>
        <w:t xml:space="preserve"> becomes a party to the contractual provisions of the instrument. Transaction costs that are directly attributable to </w:t>
      </w:r>
      <w:proofErr w:type="gramStart"/>
      <w:r w:rsidRPr="00A92778">
        <w:rPr>
          <w:rFonts w:ascii="Times New Roman" w:hAnsi="Times New Roman" w:cstheme="minorBidi"/>
          <w:spacing w:val="-2"/>
          <w:sz w:val="22"/>
        </w:rPr>
        <w:t>acquire</w:t>
      </w:r>
      <w:proofErr w:type="gramEnd"/>
      <w:r w:rsidRPr="00A92778">
        <w:rPr>
          <w:rFonts w:ascii="Times New Roman" w:hAnsi="Times New Roman" w:cstheme="minorBidi"/>
          <w:spacing w:val="-2"/>
          <w:sz w:val="22"/>
        </w:rPr>
        <w:t xml:space="preserve"> investments are </w:t>
      </w:r>
      <w:proofErr w:type="spellStart"/>
      <w:r w:rsidRPr="00A92778">
        <w:rPr>
          <w:rFonts w:ascii="Times New Roman" w:hAnsi="Times New Roman" w:cstheme="minorBidi"/>
          <w:spacing w:val="-2"/>
          <w:sz w:val="22"/>
        </w:rPr>
        <w:t>recognised</w:t>
      </w:r>
      <w:proofErr w:type="spellEnd"/>
      <w:r w:rsidRPr="00A92778">
        <w:rPr>
          <w:rFonts w:ascii="Times New Roman" w:hAnsi="Times New Roman" w:cstheme="minorBidi"/>
          <w:spacing w:val="-2"/>
          <w:sz w:val="22"/>
        </w:rPr>
        <w:t xml:space="preserve"> in profit or loss.</w:t>
      </w:r>
    </w:p>
    <w:p w14:paraId="4FA735CD" w14:textId="77777777" w:rsidR="00853BBE" w:rsidRPr="00A92778" w:rsidRDefault="00853BBE" w:rsidP="00853BBE">
      <w:pPr>
        <w:shd w:val="clear" w:color="auto" w:fill="FFFFFF"/>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jc w:val="thaiDistribute"/>
        <w:rPr>
          <w:rFonts w:ascii="Times New Roman" w:hAnsi="Times New Roman" w:cstheme="minorBidi"/>
          <w:spacing w:val="-2"/>
          <w:sz w:val="22"/>
        </w:rPr>
      </w:pPr>
    </w:p>
    <w:p w14:paraId="5CC7D688" w14:textId="77777777" w:rsidR="00853BBE" w:rsidRPr="00A92778" w:rsidRDefault="00853BBE" w:rsidP="00853BBE">
      <w:pPr>
        <w:shd w:val="clear" w:color="auto" w:fill="FFFFFF"/>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jc w:val="thaiDistribute"/>
        <w:rPr>
          <w:rFonts w:ascii="Times New Roman" w:hAnsi="Times New Roman" w:cstheme="minorBidi"/>
          <w:spacing w:val="-2"/>
          <w:sz w:val="22"/>
        </w:rPr>
      </w:pPr>
      <w:r w:rsidRPr="00A92778">
        <w:rPr>
          <w:rFonts w:ascii="Times New Roman" w:hAnsi="Times New Roman" w:cstheme="minorBidi"/>
          <w:spacing w:val="-2"/>
          <w:sz w:val="22"/>
        </w:rPr>
        <w:t xml:space="preserve">Gains and losses on measurement, including any interest or dividend income, are </w:t>
      </w:r>
      <w:proofErr w:type="spellStart"/>
      <w:r w:rsidRPr="00A92778">
        <w:rPr>
          <w:rFonts w:ascii="Times New Roman" w:hAnsi="Times New Roman" w:cstheme="minorBidi"/>
          <w:spacing w:val="-2"/>
          <w:sz w:val="22"/>
        </w:rPr>
        <w:t>recognised</w:t>
      </w:r>
      <w:proofErr w:type="spellEnd"/>
      <w:r w:rsidRPr="00A92778">
        <w:rPr>
          <w:rFonts w:ascii="Times New Roman" w:hAnsi="Times New Roman" w:cstheme="minorBidi"/>
          <w:spacing w:val="-2"/>
          <w:sz w:val="22"/>
        </w:rPr>
        <w:t xml:space="preserve"> in profit or loss.</w:t>
      </w:r>
    </w:p>
    <w:p w14:paraId="797E102C" w14:textId="77777777" w:rsidR="00853BBE" w:rsidRPr="00A92778" w:rsidRDefault="00853BBE" w:rsidP="00853BBE">
      <w:pPr>
        <w:shd w:val="clear" w:color="auto" w:fill="FFFFFF"/>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jc w:val="thaiDistribute"/>
        <w:rPr>
          <w:rFonts w:ascii="Times New Roman" w:hAnsi="Times New Roman" w:cstheme="minorBidi"/>
          <w:spacing w:val="-2"/>
          <w:sz w:val="22"/>
        </w:rPr>
      </w:pPr>
    </w:p>
    <w:p w14:paraId="743F4FFB" w14:textId="7C60FACB" w:rsidR="00853BBE" w:rsidRPr="00A92778" w:rsidRDefault="00853BBE" w:rsidP="00853BBE">
      <w:pPr>
        <w:shd w:val="clear" w:color="auto" w:fill="FFFFFF"/>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jc w:val="thaiDistribute"/>
        <w:rPr>
          <w:rFonts w:ascii="Times New Roman" w:hAnsi="Times New Roman" w:cstheme="minorBidi"/>
          <w:spacing w:val="-2"/>
          <w:sz w:val="22"/>
        </w:rPr>
      </w:pPr>
      <w:r w:rsidRPr="00A92778">
        <w:rPr>
          <w:rFonts w:ascii="Times New Roman" w:hAnsi="Times New Roman" w:cstheme="minorBidi"/>
          <w:spacing w:val="-2"/>
          <w:sz w:val="22"/>
        </w:rPr>
        <w:t xml:space="preserve">The </w:t>
      </w:r>
      <w:r w:rsidR="00DD5EFB">
        <w:rPr>
          <w:rFonts w:ascii="Times New Roman" w:hAnsi="Times New Roman" w:cstheme="minorBidi"/>
          <w:spacing w:val="-2"/>
          <w:sz w:val="22"/>
        </w:rPr>
        <w:t xml:space="preserve">Trust </w:t>
      </w:r>
      <w:proofErr w:type="spellStart"/>
      <w:r w:rsidRPr="00A92778">
        <w:rPr>
          <w:rFonts w:ascii="Times New Roman" w:hAnsi="Times New Roman" w:cstheme="minorBidi"/>
          <w:spacing w:val="-2"/>
          <w:sz w:val="22"/>
        </w:rPr>
        <w:t>derecognises</w:t>
      </w:r>
      <w:proofErr w:type="spellEnd"/>
      <w:r w:rsidRPr="00A92778">
        <w:rPr>
          <w:rFonts w:ascii="Times New Roman" w:hAnsi="Times New Roman" w:cstheme="minorBidi"/>
          <w:spacing w:val="-2"/>
          <w:sz w:val="22"/>
        </w:rPr>
        <w:t xml:space="preserve"> a financial asset when the contractual rights to the cash flows from the financial asset expire, or it transfers the rights to receive the contractual cash flows in a transaction in which substantially all of the risks and rewards of ownership of the financial asset are transferred or in which the </w:t>
      </w:r>
      <w:r w:rsidR="00DD5EFB">
        <w:rPr>
          <w:rFonts w:ascii="Times New Roman" w:hAnsi="Times New Roman" w:cstheme="minorBidi"/>
          <w:spacing w:val="-2"/>
          <w:sz w:val="22"/>
        </w:rPr>
        <w:t>Trust</w:t>
      </w:r>
      <w:r>
        <w:rPr>
          <w:rFonts w:ascii="Times New Roman" w:hAnsi="Times New Roman" w:cstheme="minorBidi"/>
          <w:spacing w:val="-2"/>
          <w:sz w:val="22"/>
        </w:rPr>
        <w:t xml:space="preserve"> </w:t>
      </w:r>
      <w:r w:rsidRPr="00A92778">
        <w:rPr>
          <w:rFonts w:ascii="Times New Roman" w:hAnsi="Times New Roman" w:cstheme="minorBidi"/>
          <w:spacing w:val="-2"/>
          <w:sz w:val="22"/>
        </w:rPr>
        <w:t>neither transfers nor retains substantially all of the risks and rewards of ownership and it does not retain control of the financial asset.</w:t>
      </w:r>
    </w:p>
    <w:p w14:paraId="3BEC54E2" w14:textId="77777777" w:rsidR="00853BBE" w:rsidRPr="00A92778" w:rsidRDefault="00853BBE" w:rsidP="00853BBE">
      <w:pPr>
        <w:shd w:val="clear" w:color="auto" w:fill="FFFFFF"/>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jc w:val="thaiDistribute"/>
        <w:rPr>
          <w:rFonts w:ascii="Times New Roman" w:hAnsi="Times New Roman" w:cstheme="minorBidi"/>
          <w:spacing w:val="-2"/>
          <w:sz w:val="22"/>
        </w:rPr>
      </w:pPr>
    </w:p>
    <w:p w14:paraId="74812FF3" w14:textId="0C8172E5" w:rsidR="00853BBE" w:rsidRDefault="00853BBE" w:rsidP="00853BBE">
      <w:pPr>
        <w:shd w:val="clear" w:color="auto" w:fill="FFFFFF"/>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jc w:val="thaiDistribute"/>
        <w:rPr>
          <w:rFonts w:ascii="Times New Roman" w:hAnsi="Times New Roman" w:cstheme="minorBidi"/>
          <w:spacing w:val="-2"/>
          <w:sz w:val="22"/>
        </w:rPr>
      </w:pPr>
      <w:r w:rsidRPr="00A92778">
        <w:rPr>
          <w:rFonts w:ascii="Times New Roman" w:hAnsi="Times New Roman" w:cstheme="minorBidi"/>
          <w:spacing w:val="-2"/>
          <w:sz w:val="22"/>
        </w:rPr>
        <w:t xml:space="preserve">Financial assets and financial liabilities are offset and the net amount presented in the statement of financial position when, and only when, the </w:t>
      </w:r>
      <w:r w:rsidR="00DD5EFB">
        <w:rPr>
          <w:rFonts w:ascii="Times New Roman" w:hAnsi="Times New Roman" w:cstheme="minorBidi"/>
          <w:spacing w:val="-2"/>
          <w:sz w:val="22"/>
        </w:rPr>
        <w:t>Trust</w:t>
      </w:r>
      <w:r w:rsidRPr="00A92778">
        <w:rPr>
          <w:rFonts w:ascii="Times New Roman" w:hAnsi="Times New Roman" w:cstheme="minorBidi"/>
          <w:spacing w:val="-2"/>
          <w:sz w:val="22"/>
        </w:rPr>
        <w:t xml:space="preserve"> currently has a legally enforceable right to set off the </w:t>
      </w:r>
      <w:proofErr w:type="gramStart"/>
      <w:r w:rsidRPr="00A92778">
        <w:rPr>
          <w:rFonts w:ascii="Times New Roman" w:hAnsi="Times New Roman" w:cstheme="minorBidi"/>
          <w:spacing w:val="-2"/>
          <w:sz w:val="22"/>
        </w:rPr>
        <w:t>amounts</w:t>
      </w:r>
      <w:proofErr w:type="gramEnd"/>
      <w:r w:rsidRPr="00A92778">
        <w:rPr>
          <w:rFonts w:ascii="Times New Roman" w:hAnsi="Times New Roman" w:cstheme="minorBidi"/>
          <w:spacing w:val="-2"/>
          <w:sz w:val="22"/>
        </w:rPr>
        <w:t xml:space="preserve"> and it intends either to settle them on a net basis or to </w:t>
      </w:r>
      <w:proofErr w:type="spellStart"/>
      <w:r w:rsidRPr="00A92778">
        <w:rPr>
          <w:rFonts w:ascii="Times New Roman" w:hAnsi="Times New Roman" w:cstheme="minorBidi"/>
          <w:spacing w:val="-2"/>
          <w:sz w:val="22"/>
        </w:rPr>
        <w:t>realise</w:t>
      </w:r>
      <w:proofErr w:type="spellEnd"/>
      <w:r w:rsidRPr="00A92778">
        <w:rPr>
          <w:rFonts w:ascii="Times New Roman" w:hAnsi="Times New Roman" w:cstheme="minorBidi"/>
          <w:spacing w:val="-2"/>
          <w:sz w:val="22"/>
        </w:rPr>
        <w:t xml:space="preserve"> the asset and settle the liability simultaneously.</w:t>
      </w:r>
    </w:p>
    <w:p w14:paraId="4FA89BD8" w14:textId="625FE604" w:rsidR="00927BFD" w:rsidRDefault="00927BF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imes New Roman" w:hAnsi="Times New Roman" w:cstheme="minorBidi"/>
          <w:b/>
          <w:bCs/>
          <w:i/>
          <w:iCs/>
          <w:spacing w:val="-2"/>
          <w:sz w:val="22"/>
        </w:rPr>
      </w:pPr>
    </w:p>
    <w:p w14:paraId="11461683" w14:textId="2B95928E" w:rsidR="00562357" w:rsidRPr="00562357" w:rsidRDefault="008545E3" w:rsidP="008C01D8">
      <w:pPr>
        <w:pStyle w:val="ListParagraph"/>
        <w:numPr>
          <w:ilvl w:val="0"/>
          <w:numId w:val="8"/>
        </w:numPr>
        <w:shd w:val="clear" w:color="auto" w:fill="FFFFFF"/>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hanging="900"/>
        <w:jc w:val="thaiDistribute"/>
        <w:rPr>
          <w:rFonts w:ascii="Times New Roman" w:hAnsi="Times New Roman" w:cstheme="minorBidi"/>
          <w:b/>
          <w:bCs/>
          <w:i/>
          <w:iCs/>
          <w:spacing w:val="-2"/>
          <w:sz w:val="22"/>
        </w:rPr>
      </w:pPr>
      <w:r w:rsidRPr="008545E3">
        <w:rPr>
          <w:rFonts w:ascii="Times New Roman" w:hAnsi="Times New Roman" w:cstheme="minorBidi"/>
          <w:b/>
          <w:bCs/>
          <w:i/>
          <w:iCs/>
          <w:spacing w:val="-2"/>
          <w:sz w:val="22"/>
        </w:rPr>
        <w:t>Investments in leasehold rights to properties at fair value</w:t>
      </w:r>
    </w:p>
    <w:p w14:paraId="48DA675F" w14:textId="77777777" w:rsidR="00562357" w:rsidRPr="00562357" w:rsidRDefault="00562357" w:rsidP="00562357">
      <w:pPr>
        <w:shd w:val="clear" w:color="auto" w:fill="FFFFFF"/>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jc w:val="thaiDistribute"/>
        <w:rPr>
          <w:rFonts w:ascii="Times New Roman" w:hAnsi="Times New Roman" w:cstheme="minorBidi"/>
          <w:spacing w:val="-2"/>
          <w:sz w:val="22"/>
        </w:rPr>
      </w:pPr>
    </w:p>
    <w:p w14:paraId="7DBC81CC" w14:textId="6C040978" w:rsidR="00562357" w:rsidRPr="00562357" w:rsidRDefault="008545E3" w:rsidP="00562357">
      <w:pPr>
        <w:shd w:val="clear" w:color="auto" w:fill="FFFFFF"/>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jc w:val="thaiDistribute"/>
        <w:rPr>
          <w:rFonts w:ascii="Times New Roman" w:hAnsi="Times New Roman" w:cstheme="minorBidi"/>
          <w:spacing w:val="-2"/>
          <w:sz w:val="22"/>
        </w:rPr>
      </w:pPr>
      <w:r w:rsidRPr="008545E3">
        <w:rPr>
          <w:rFonts w:ascii="Times New Roman" w:hAnsi="Times New Roman" w:cstheme="minorBidi"/>
          <w:spacing w:val="-2"/>
          <w:sz w:val="22"/>
        </w:rPr>
        <w:t xml:space="preserve">Investments in leasehold rights to properties at fair value </w:t>
      </w:r>
      <w:r w:rsidR="00562357" w:rsidRPr="00562357">
        <w:rPr>
          <w:rFonts w:ascii="Times New Roman" w:hAnsi="Times New Roman" w:cstheme="minorBidi"/>
          <w:spacing w:val="-2"/>
          <w:sz w:val="22"/>
        </w:rPr>
        <w:t xml:space="preserve">are measured at cost, including transaction costs, on initial recognition and subsequently at fair value, with any change </w:t>
      </w:r>
      <w:proofErr w:type="spellStart"/>
      <w:r w:rsidR="00562357" w:rsidRPr="00562357">
        <w:rPr>
          <w:rFonts w:ascii="Times New Roman" w:hAnsi="Times New Roman" w:cstheme="minorBidi"/>
          <w:spacing w:val="-2"/>
          <w:sz w:val="22"/>
        </w:rPr>
        <w:t>recognised</w:t>
      </w:r>
      <w:proofErr w:type="spellEnd"/>
      <w:r w:rsidR="00562357" w:rsidRPr="00562357">
        <w:rPr>
          <w:rFonts w:ascii="Times New Roman" w:hAnsi="Times New Roman" w:cstheme="minorBidi"/>
          <w:spacing w:val="-2"/>
          <w:sz w:val="22"/>
        </w:rPr>
        <w:t xml:space="preserve"> in profit or loss and presented as “gain (loss) </w:t>
      </w:r>
      <w:r w:rsidR="00AE0323" w:rsidRPr="00AE0323">
        <w:rPr>
          <w:rFonts w:ascii="Times New Roman" w:hAnsi="Times New Roman" w:cstheme="minorBidi"/>
          <w:spacing w:val="-2"/>
          <w:sz w:val="22"/>
        </w:rPr>
        <w:t>on changes in fair value of investments</w:t>
      </w:r>
      <w:r w:rsidR="00D24AF7">
        <w:rPr>
          <w:rFonts w:ascii="Times New Roman" w:hAnsi="Times New Roman" w:cstheme="minorBidi"/>
          <w:spacing w:val="-2"/>
          <w:sz w:val="22"/>
        </w:rPr>
        <w:t xml:space="preserve"> </w:t>
      </w:r>
      <w:r w:rsidR="00D24AF7" w:rsidRPr="00D24AF7">
        <w:rPr>
          <w:rFonts w:ascii="Times New Roman" w:hAnsi="Times New Roman" w:cstheme="minorBidi"/>
          <w:spacing w:val="-2"/>
          <w:sz w:val="22"/>
        </w:rPr>
        <w:t>in leasehold rights</w:t>
      </w:r>
      <w:r w:rsidR="00E70DE0">
        <w:rPr>
          <w:rFonts w:ascii="Times New Roman" w:hAnsi="Times New Roman" w:cstheme="minorBidi"/>
          <w:spacing w:val="-2"/>
          <w:sz w:val="22"/>
        </w:rPr>
        <w:t xml:space="preserve"> </w:t>
      </w:r>
      <w:r w:rsidR="00E70DE0" w:rsidRPr="00E70DE0">
        <w:rPr>
          <w:rFonts w:ascii="Times New Roman" w:hAnsi="Times New Roman" w:cstheme="minorBidi"/>
          <w:spacing w:val="-2"/>
          <w:sz w:val="22"/>
        </w:rPr>
        <w:t>to properties</w:t>
      </w:r>
      <w:r w:rsidR="00562357" w:rsidRPr="00562357">
        <w:rPr>
          <w:rFonts w:ascii="Times New Roman" w:hAnsi="Times New Roman" w:cstheme="minorBidi"/>
          <w:spacing w:val="-2"/>
          <w:sz w:val="22"/>
        </w:rPr>
        <w:t xml:space="preserve">” </w:t>
      </w:r>
    </w:p>
    <w:p w14:paraId="43CC6A97" w14:textId="77777777" w:rsidR="00562357" w:rsidRPr="00562357" w:rsidRDefault="00562357" w:rsidP="00562357">
      <w:pPr>
        <w:shd w:val="clear" w:color="auto" w:fill="FFFFFF"/>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jc w:val="thaiDistribute"/>
        <w:rPr>
          <w:rFonts w:ascii="Times New Roman" w:hAnsi="Times New Roman" w:cstheme="minorBidi"/>
          <w:spacing w:val="-2"/>
          <w:sz w:val="22"/>
        </w:rPr>
      </w:pPr>
    </w:p>
    <w:p w14:paraId="142209E3" w14:textId="5CF5803B" w:rsidR="00562357" w:rsidRPr="00562357" w:rsidRDefault="00562357" w:rsidP="00562357">
      <w:pPr>
        <w:shd w:val="clear" w:color="auto" w:fill="FFFFFF"/>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jc w:val="thaiDistribute"/>
        <w:rPr>
          <w:rFonts w:ascii="Times New Roman" w:hAnsi="Times New Roman" w:cstheme="minorBidi"/>
          <w:spacing w:val="-2"/>
          <w:sz w:val="22"/>
        </w:rPr>
      </w:pPr>
      <w:r w:rsidRPr="00562357">
        <w:rPr>
          <w:rFonts w:ascii="Times New Roman" w:hAnsi="Times New Roman" w:cstheme="minorBidi"/>
          <w:spacing w:val="-2"/>
          <w:sz w:val="22"/>
        </w:rPr>
        <w:t xml:space="preserve">Cost includes expenditure that is directly attributable to the acquisition of the investments in properties. The fair value is based on appraisal value assessed by independent valuers approved pursuant to the notification of </w:t>
      </w:r>
      <w:r w:rsidR="004F77FC">
        <w:rPr>
          <w:rFonts w:ascii="Times New Roman" w:hAnsi="Times New Roman" w:cs="Times New Roman"/>
          <w:sz w:val="22"/>
          <w:szCs w:val="22"/>
          <w:lang w:val="en-GB"/>
        </w:rPr>
        <w:t xml:space="preserve">the </w:t>
      </w:r>
      <w:r w:rsidR="004F77FC" w:rsidRPr="00C83C5E">
        <w:rPr>
          <w:rFonts w:ascii="Times New Roman" w:hAnsi="Times New Roman" w:cs="Times New Roman"/>
          <w:sz w:val="22"/>
          <w:szCs w:val="22"/>
          <w:lang w:val="en-GB"/>
        </w:rPr>
        <w:t>SEC</w:t>
      </w:r>
      <w:r w:rsidRPr="00562357">
        <w:rPr>
          <w:rFonts w:ascii="Times New Roman" w:hAnsi="Times New Roman" w:cstheme="minorBidi"/>
          <w:spacing w:val="-2"/>
          <w:sz w:val="22"/>
        </w:rPr>
        <w:t xml:space="preserve">. </w:t>
      </w:r>
      <w:r w:rsidR="007A46F9">
        <w:rPr>
          <w:rFonts w:ascii="Times New Roman" w:hAnsi="Times New Roman" w:cstheme="minorBidi"/>
          <w:spacing w:val="-2"/>
          <w:sz w:val="22"/>
        </w:rPr>
        <w:t>The Trust</w:t>
      </w:r>
      <w:r>
        <w:rPr>
          <w:rFonts w:ascii="Times New Roman" w:hAnsi="Times New Roman" w:cstheme="minorBidi"/>
          <w:spacing w:val="-2"/>
          <w:sz w:val="22"/>
        </w:rPr>
        <w:t xml:space="preserve"> </w:t>
      </w:r>
      <w:r w:rsidRPr="00562357">
        <w:rPr>
          <w:rFonts w:ascii="Times New Roman" w:hAnsi="Times New Roman" w:cstheme="minorBidi"/>
          <w:spacing w:val="-2"/>
          <w:sz w:val="22"/>
        </w:rPr>
        <w:t xml:space="preserve">will conduct appraisal of properties at least every 2 years, commencing from the date of </w:t>
      </w:r>
      <w:proofErr w:type="gramStart"/>
      <w:r w:rsidRPr="00562357">
        <w:rPr>
          <w:rFonts w:ascii="Times New Roman" w:hAnsi="Times New Roman" w:cstheme="minorBidi"/>
          <w:spacing w:val="-2"/>
          <w:sz w:val="22"/>
        </w:rPr>
        <w:t>appraisal</w:t>
      </w:r>
      <w:proofErr w:type="gramEnd"/>
      <w:r w:rsidRPr="00562357">
        <w:rPr>
          <w:rFonts w:ascii="Times New Roman" w:hAnsi="Times New Roman" w:cstheme="minorBidi"/>
          <w:spacing w:val="-2"/>
          <w:sz w:val="22"/>
        </w:rPr>
        <w:t xml:space="preserve"> the acquired properties or the latest date of appraisal properties or the date of disposal properties or there is any indication of impairment and conduct a review of appraisal at least every year after the date of the latest appraisal.</w:t>
      </w:r>
    </w:p>
    <w:p w14:paraId="467D25B2" w14:textId="7E352B76" w:rsidR="003B4EED" w:rsidRDefault="003B4E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imes New Roman" w:hAnsi="Times New Roman" w:cstheme="minorBidi"/>
          <w:spacing w:val="-2"/>
          <w:sz w:val="22"/>
        </w:rPr>
      </w:pPr>
    </w:p>
    <w:p w14:paraId="2D8B6631" w14:textId="3D4538F4" w:rsidR="00562357" w:rsidRPr="00F5664E" w:rsidRDefault="00F5664E" w:rsidP="008C01D8">
      <w:pPr>
        <w:pStyle w:val="ListParagraph"/>
        <w:numPr>
          <w:ilvl w:val="0"/>
          <w:numId w:val="8"/>
        </w:numPr>
        <w:shd w:val="clear" w:color="auto" w:fill="FFFFFF"/>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hanging="900"/>
        <w:jc w:val="thaiDistribute"/>
        <w:rPr>
          <w:rFonts w:ascii="Times New Roman" w:hAnsi="Times New Roman" w:cstheme="minorBidi"/>
          <w:b/>
          <w:bCs/>
          <w:i/>
          <w:iCs/>
          <w:spacing w:val="-2"/>
          <w:sz w:val="22"/>
        </w:rPr>
      </w:pPr>
      <w:r w:rsidRPr="00F5664E">
        <w:rPr>
          <w:rFonts w:ascii="Times New Roman" w:hAnsi="Times New Roman" w:cstheme="minorBidi"/>
          <w:b/>
          <w:bCs/>
          <w:i/>
          <w:iCs/>
          <w:spacing w:val="-2"/>
          <w:sz w:val="22"/>
        </w:rPr>
        <w:t>Cash and cash equivalents</w:t>
      </w:r>
    </w:p>
    <w:p w14:paraId="6275BF69" w14:textId="77777777" w:rsidR="00336E92" w:rsidRDefault="00336E92" w:rsidP="009151F6">
      <w:pPr>
        <w:shd w:val="clear" w:color="auto" w:fill="FFFFFF"/>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jc w:val="thaiDistribute"/>
        <w:rPr>
          <w:rFonts w:ascii="Times New Roman" w:hAnsi="Times New Roman" w:cstheme="minorBidi"/>
          <w:spacing w:val="-2"/>
          <w:sz w:val="22"/>
          <w:lang w:val="en-GB"/>
        </w:rPr>
      </w:pPr>
    </w:p>
    <w:p w14:paraId="26F60888" w14:textId="71030C6E" w:rsidR="007128EF" w:rsidRPr="00AE5E26" w:rsidRDefault="007128EF" w:rsidP="009151F6">
      <w:pPr>
        <w:shd w:val="clear" w:color="auto" w:fill="FFFFFF"/>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jc w:val="thaiDistribute"/>
        <w:rPr>
          <w:rFonts w:ascii="Times New Roman" w:hAnsi="Times New Roman" w:cstheme="minorBidi"/>
          <w:spacing w:val="-2"/>
          <w:sz w:val="22"/>
        </w:rPr>
      </w:pPr>
      <w:r w:rsidRPr="00482B6E">
        <w:rPr>
          <w:rFonts w:ascii="Times New Roman" w:hAnsi="Times New Roman" w:cstheme="minorBidi"/>
          <w:spacing w:val="-2"/>
          <w:sz w:val="22"/>
          <w:lang w:val="en-GB"/>
        </w:rPr>
        <w:t>Cash and cash equivalents comprise cash balances</w:t>
      </w:r>
      <w:r w:rsidR="00482B6E" w:rsidRPr="00482B6E">
        <w:rPr>
          <w:rFonts w:ascii="Times New Roman" w:hAnsi="Times New Roman" w:cstheme="minorBidi"/>
          <w:spacing w:val="-2"/>
          <w:sz w:val="22"/>
          <w:lang w:val="en-GB"/>
        </w:rPr>
        <w:t xml:space="preserve"> and </w:t>
      </w:r>
      <w:r w:rsidRPr="00482B6E">
        <w:rPr>
          <w:rFonts w:ascii="Times New Roman" w:hAnsi="Times New Roman" w:cstheme="minorBidi"/>
          <w:spacing w:val="-2"/>
          <w:sz w:val="22"/>
          <w:lang w:val="en-GB"/>
        </w:rPr>
        <w:t>call deposits</w:t>
      </w:r>
      <w:r w:rsidR="00AE5E26" w:rsidRPr="00482B6E">
        <w:rPr>
          <w:rFonts w:ascii="Times New Roman" w:hAnsi="Times New Roman" w:cstheme="minorBidi"/>
          <w:spacing w:val="-2"/>
          <w:sz w:val="22"/>
        </w:rPr>
        <w:t>.</w:t>
      </w:r>
    </w:p>
    <w:p w14:paraId="22D69058" w14:textId="76AC117F" w:rsidR="00A21AE2" w:rsidRDefault="00A21AE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imes New Roman" w:hAnsi="Times New Roman" w:cstheme="minorBidi"/>
          <w:spacing w:val="-2"/>
          <w:sz w:val="22"/>
          <w:szCs w:val="22"/>
        </w:rPr>
      </w:pPr>
    </w:p>
    <w:p w14:paraId="5D636853" w14:textId="51CE36A6" w:rsidR="00AE43B9" w:rsidRPr="00AE43B9" w:rsidRDefault="00AE43B9" w:rsidP="008C01D8">
      <w:pPr>
        <w:pStyle w:val="ListParagraph"/>
        <w:numPr>
          <w:ilvl w:val="0"/>
          <w:numId w:val="8"/>
        </w:numPr>
        <w:shd w:val="clear" w:color="auto" w:fill="FFFFFF"/>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hanging="900"/>
        <w:jc w:val="thaiDistribute"/>
        <w:rPr>
          <w:rFonts w:ascii="Times New Roman" w:hAnsi="Times New Roman" w:cstheme="minorBidi"/>
          <w:b/>
          <w:bCs/>
          <w:i/>
          <w:iCs/>
          <w:spacing w:val="-2"/>
          <w:sz w:val="22"/>
        </w:rPr>
      </w:pPr>
      <w:r w:rsidRPr="00AE43B9">
        <w:rPr>
          <w:rFonts w:ascii="Times New Roman" w:hAnsi="Times New Roman" w:cstheme="minorBidi"/>
          <w:b/>
          <w:bCs/>
          <w:i/>
          <w:iCs/>
          <w:spacing w:val="-2"/>
          <w:sz w:val="22"/>
        </w:rPr>
        <w:t xml:space="preserve">Fair value measurement </w:t>
      </w:r>
    </w:p>
    <w:p w14:paraId="49A60D58" w14:textId="77777777" w:rsidR="00AE43B9" w:rsidRPr="00AE43B9" w:rsidRDefault="00AE43B9" w:rsidP="00AE43B9">
      <w:pPr>
        <w:shd w:val="clear" w:color="auto" w:fill="FFFFFF"/>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jc w:val="thaiDistribute"/>
        <w:rPr>
          <w:rFonts w:ascii="Times New Roman" w:hAnsi="Times New Roman" w:cstheme="minorBidi"/>
          <w:spacing w:val="-2"/>
          <w:sz w:val="22"/>
        </w:rPr>
      </w:pPr>
    </w:p>
    <w:p w14:paraId="025AD6F8" w14:textId="3B468E8B" w:rsidR="00AE43B9" w:rsidRPr="00AE43B9" w:rsidRDefault="00AE43B9" w:rsidP="00AE43B9">
      <w:pPr>
        <w:shd w:val="clear" w:color="auto" w:fill="FFFFFF"/>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jc w:val="thaiDistribute"/>
        <w:rPr>
          <w:rFonts w:ascii="Times New Roman" w:hAnsi="Times New Roman" w:cstheme="minorBidi"/>
          <w:spacing w:val="-2"/>
          <w:sz w:val="22"/>
        </w:rPr>
      </w:pPr>
      <w:r w:rsidRPr="00AE43B9">
        <w:rPr>
          <w:rFonts w:ascii="Times New Roman" w:hAnsi="Times New Roman" w:cstheme="minorBidi"/>
          <w:spacing w:val="-2"/>
          <w:sz w:val="22"/>
        </w:rPr>
        <w:t xml:space="preserve">‘Fair value’ is the price that would be received to sell an asset or paid to transfer </w:t>
      </w:r>
      <w:proofErr w:type="gramStart"/>
      <w:r w:rsidRPr="00AE43B9">
        <w:rPr>
          <w:rFonts w:ascii="Times New Roman" w:hAnsi="Times New Roman" w:cstheme="minorBidi"/>
          <w:spacing w:val="-2"/>
          <w:sz w:val="22"/>
        </w:rPr>
        <w:t>a liability</w:t>
      </w:r>
      <w:proofErr w:type="gramEnd"/>
      <w:r w:rsidRPr="00AE43B9">
        <w:rPr>
          <w:rFonts w:ascii="Times New Roman" w:hAnsi="Times New Roman" w:cstheme="minorBidi"/>
          <w:spacing w:val="-2"/>
          <w:sz w:val="22"/>
        </w:rPr>
        <w:t xml:space="preserve"> in an orderly transaction between market participants at the measurement date in the principal or, in its absence, the most advantageous market to which </w:t>
      </w:r>
      <w:r w:rsidR="007A46F9">
        <w:rPr>
          <w:rFonts w:ascii="Times New Roman" w:hAnsi="Times New Roman" w:cstheme="minorBidi"/>
          <w:spacing w:val="-2"/>
          <w:sz w:val="22"/>
        </w:rPr>
        <w:t>the Trust</w:t>
      </w:r>
      <w:r w:rsidR="002A7AE7">
        <w:rPr>
          <w:rFonts w:ascii="Times New Roman" w:hAnsi="Times New Roman" w:cstheme="minorBidi"/>
          <w:spacing w:val="-2"/>
          <w:sz w:val="22"/>
        </w:rPr>
        <w:t xml:space="preserve"> </w:t>
      </w:r>
      <w:r w:rsidRPr="00AE43B9">
        <w:rPr>
          <w:rFonts w:ascii="Times New Roman" w:hAnsi="Times New Roman" w:cstheme="minorBidi"/>
          <w:spacing w:val="-2"/>
          <w:sz w:val="22"/>
        </w:rPr>
        <w:t xml:space="preserve">has access at that date. The fair value of a liability reflects its non-performance risk. </w:t>
      </w:r>
    </w:p>
    <w:p w14:paraId="0B70513A" w14:textId="63CBA98E" w:rsidR="0040657C" w:rsidRDefault="0040657C" w:rsidP="0040657C">
      <w:pPr>
        <w:shd w:val="clear" w:color="auto" w:fill="FFFFFF"/>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jc w:val="thaiDistribute"/>
        <w:rPr>
          <w:rFonts w:ascii="Times New Roman" w:hAnsi="Times New Roman" w:cstheme="minorBidi"/>
          <w:spacing w:val="-2"/>
          <w:sz w:val="22"/>
        </w:rPr>
      </w:pPr>
    </w:p>
    <w:p w14:paraId="0DB2B88D" w14:textId="1C5EBA7D" w:rsidR="008545E3" w:rsidRPr="00AE43B9" w:rsidRDefault="00AE43B9" w:rsidP="008545E3">
      <w:pPr>
        <w:shd w:val="clear" w:color="auto" w:fill="FFFFFF"/>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jc w:val="thaiDistribute"/>
        <w:rPr>
          <w:rFonts w:ascii="Times New Roman" w:hAnsi="Times New Roman" w:cstheme="minorBidi"/>
          <w:spacing w:val="-2"/>
          <w:sz w:val="22"/>
        </w:rPr>
      </w:pPr>
      <w:r w:rsidRPr="00AE43B9">
        <w:rPr>
          <w:rFonts w:ascii="Times New Roman" w:hAnsi="Times New Roman" w:cstheme="minorBidi"/>
          <w:spacing w:val="-2"/>
          <w:sz w:val="22"/>
        </w:rPr>
        <w:t xml:space="preserve">When measuring the fair value of an asset or a liability, </w:t>
      </w:r>
      <w:r w:rsidR="007A46F9">
        <w:rPr>
          <w:rFonts w:ascii="Times New Roman" w:hAnsi="Times New Roman" w:cstheme="minorBidi"/>
          <w:spacing w:val="-2"/>
          <w:sz w:val="22"/>
        </w:rPr>
        <w:t>the Trust</w:t>
      </w:r>
      <w:r w:rsidRPr="00AE43B9">
        <w:rPr>
          <w:rFonts w:ascii="Times New Roman" w:hAnsi="Times New Roman" w:cstheme="minorBidi"/>
          <w:spacing w:val="-2"/>
          <w:sz w:val="22"/>
        </w:rPr>
        <w:t xml:space="preserve"> uses observable market data as far as possible. Fair values are </w:t>
      </w:r>
      <w:proofErr w:type="spellStart"/>
      <w:r w:rsidRPr="00AE43B9">
        <w:rPr>
          <w:rFonts w:ascii="Times New Roman" w:hAnsi="Times New Roman" w:cstheme="minorBidi"/>
          <w:spacing w:val="-2"/>
          <w:sz w:val="22"/>
        </w:rPr>
        <w:t>categorised</w:t>
      </w:r>
      <w:proofErr w:type="spellEnd"/>
      <w:r w:rsidRPr="00AE43B9">
        <w:rPr>
          <w:rFonts w:ascii="Times New Roman" w:hAnsi="Times New Roman" w:cstheme="minorBidi"/>
          <w:spacing w:val="-2"/>
          <w:sz w:val="22"/>
        </w:rPr>
        <w:t xml:space="preserve"> into different levels in a fair value hierarchy based on the inputs used in the valuation techniques as follows: </w:t>
      </w:r>
    </w:p>
    <w:p w14:paraId="05F21F45" w14:textId="5971079E" w:rsidR="00AE43B9" w:rsidRPr="002A7AE7" w:rsidRDefault="00AE43B9" w:rsidP="008C01D8">
      <w:pPr>
        <w:pStyle w:val="ListParagraph"/>
        <w:numPr>
          <w:ilvl w:val="0"/>
          <w:numId w:val="9"/>
        </w:numPr>
        <w:shd w:val="clear" w:color="auto" w:fill="FFFFFF"/>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thaiDistribute"/>
        <w:rPr>
          <w:rFonts w:ascii="Times New Roman" w:hAnsi="Times New Roman" w:cstheme="minorBidi"/>
          <w:spacing w:val="-2"/>
          <w:sz w:val="22"/>
        </w:rPr>
      </w:pPr>
      <w:r w:rsidRPr="002A7AE7">
        <w:rPr>
          <w:rFonts w:ascii="Times New Roman" w:hAnsi="Times New Roman" w:cstheme="minorBidi"/>
          <w:spacing w:val="-2"/>
          <w:sz w:val="22"/>
        </w:rPr>
        <w:t>Level 1: quoted prices in active markets for identical assets or liabilities.</w:t>
      </w:r>
    </w:p>
    <w:p w14:paraId="34A64933" w14:textId="3C5331A6" w:rsidR="00AE43B9" w:rsidRPr="002A7AE7" w:rsidRDefault="00AE43B9" w:rsidP="008C01D8">
      <w:pPr>
        <w:pStyle w:val="ListParagraph"/>
        <w:numPr>
          <w:ilvl w:val="0"/>
          <w:numId w:val="9"/>
        </w:numPr>
        <w:shd w:val="clear" w:color="auto" w:fill="FFFFFF"/>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thaiDistribute"/>
        <w:rPr>
          <w:rFonts w:ascii="Times New Roman" w:hAnsi="Times New Roman" w:cstheme="minorBidi"/>
          <w:spacing w:val="-2"/>
          <w:sz w:val="22"/>
        </w:rPr>
      </w:pPr>
      <w:r w:rsidRPr="002A7AE7">
        <w:rPr>
          <w:rFonts w:ascii="Times New Roman" w:hAnsi="Times New Roman" w:cstheme="minorBidi"/>
          <w:spacing w:val="-2"/>
          <w:sz w:val="22"/>
        </w:rPr>
        <w:t>Level 2: inputs other than quoted prices included in Level 1 that are observable for the asset or liability, either directly or indirectly.</w:t>
      </w:r>
    </w:p>
    <w:p w14:paraId="6A52E6AB" w14:textId="3CDAC05C" w:rsidR="00AE43B9" w:rsidRPr="002A7AE7" w:rsidRDefault="00AE43B9" w:rsidP="008C01D8">
      <w:pPr>
        <w:pStyle w:val="ListParagraph"/>
        <w:numPr>
          <w:ilvl w:val="0"/>
          <w:numId w:val="9"/>
        </w:numPr>
        <w:shd w:val="clear" w:color="auto" w:fill="FFFFFF"/>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thaiDistribute"/>
        <w:rPr>
          <w:rFonts w:ascii="Times New Roman" w:hAnsi="Times New Roman" w:cstheme="minorBidi"/>
          <w:spacing w:val="-2"/>
          <w:sz w:val="22"/>
        </w:rPr>
      </w:pPr>
      <w:r w:rsidRPr="002A7AE7">
        <w:rPr>
          <w:rFonts w:ascii="Times New Roman" w:hAnsi="Times New Roman" w:cstheme="minorBidi"/>
          <w:spacing w:val="-2"/>
          <w:sz w:val="22"/>
        </w:rPr>
        <w:t>Level 3: inputs for the asset or liability that are based on unobservable input.</w:t>
      </w:r>
    </w:p>
    <w:p w14:paraId="0968105B" w14:textId="6EE8DA03" w:rsidR="0023159B" w:rsidRDefault="002315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imes New Roman" w:hAnsi="Times New Roman" w:cstheme="minorBidi"/>
          <w:spacing w:val="-2"/>
          <w:sz w:val="22"/>
        </w:rPr>
      </w:pPr>
    </w:p>
    <w:p w14:paraId="78482B8D" w14:textId="788BB1E3" w:rsidR="00AE43B9" w:rsidRDefault="007A46F9" w:rsidP="00AE43B9">
      <w:pPr>
        <w:shd w:val="clear" w:color="auto" w:fill="FFFFFF"/>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jc w:val="thaiDistribute"/>
        <w:rPr>
          <w:rFonts w:ascii="Times New Roman" w:hAnsi="Times New Roman" w:cstheme="minorBidi"/>
          <w:spacing w:val="-2"/>
          <w:sz w:val="22"/>
        </w:rPr>
      </w:pPr>
      <w:r>
        <w:rPr>
          <w:rFonts w:ascii="Times New Roman" w:hAnsi="Times New Roman" w:cstheme="minorBidi"/>
          <w:spacing w:val="-2"/>
          <w:sz w:val="22"/>
        </w:rPr>
        <w:t>The Trust</w:t>
      </w:r>
      <w:r w:rsidR="00263783">
        <w:rPr>
          <w:rFonts w:ascii="Times New Roman" w:hAnsi="Times New Roman" w:cstheme="minorBidi"/>
          <w:spacing w:val="-2"/>
          <w:sz w:val="22"/>
        </w:rPr>
        <w:t xml:space="preserve"> </w:t>
      </w:r>
      <w:proofErr w:type="spellStart"/>
      <w:r w:rsidR="00AE43B9" w:rsidRPr="00AE43B9">
        <w:rPr>
          <w:rFonts w:ascii="Times New Roman" w:hAnsi="Times New Roman" w:cstheme="minorBidi"/>
          <w:spacing w:val="-2"/>
          <w:sz w:val="22"/>
        </w:rPr>
        <w:t>recognises</w:t>
      </w:r>
      <w:proofErr w:type="spellEnd"/>
      <w:r w:rsidR="00AE43B9" w:rsidRPr="00AE43B9">
        <w:rPr>
          <w:rFonts w:ascii="Times New Roman" w:hAnsi="Times New Roman" w:cstheme="minorBidi"/>
          <w:spacing w:val="-2"/>
          <w:sz w:val="22"/>
        </w:rPr>
        <w:t xml:space="preserve"> transfers between levels of the fair value hierarchy at the end of the reporting period during which the change </w:t>
      </w:r>
      <w:proofErr w:type="gramStart"/>
      <w:r w:rsidR="00AE43B9" w:rsidRPr="00AE43B9">
        <w:rPr>
          <w:rFonts w:ascii="Times New Roman" w:hAnsi="Times New Roman" w:cstheme="minorBidi"/>
          <w:spacing w:val="-2"/>
          <w:sz w:val="22"/>
        </w:rPr>
        <w:t>has occurred</w:t>
      </w:r>
      <w:proofErr w:type="gramEnd"/>
      <w:r w:rsidR="00263783">
        <w:rPr>
          <w:rFonts w:ascii="Times New Roman" w:hAnsi="Times New Roman" w:cstheme="minorBidi"/>
          <w:spacing w:val="-2"/>
          <w:sz w:val="22"/>
        </w:rPr>
        <w:t>.</w:t>
      </w:r>
    </w:p>
    <w:p w14:paraId="069A5022" w14:textId="487C297E" w:rsidR="007F066D" w:rsidRDefault="007F066D" w:rsidP="00AE43B9">
      <w:pPr>
        <w:shd w:val="clear" w:color="auto" w:fill="FFFFFF"/>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jc w:val="thaiDistribute"/>
        <w:rPr>
          <w:rFonts w:ascii="Times New Roman" w:hAnsi="Times New Roman" w:cstheme="minorBidi"/>
          <w:spacing w:val="-2"/>
          <w:sz w:val="22"/>
        </w:rPr>
      </w:pPr>
      <w:r w:rsidRPr="007F066D">
        <w:rPr>
          <w:rFonts w:ascii="Times New Roman" w:hAnsi="Times New Roman" w:cstheme="minorBidi"/>
          <w:spacing w:val="-2"/>
          <w:sz w:val="22"/>
        </w:rPr>
        <w:lastRenderedPageBreak/>
        <w:t xml:space="preserve">If an asset or a liability measured at fair value has a bid price and an ask price, then </w:t>
      </w:r>
      <w:r w:rsidR="007A46F9">
        <w:rPr>
          <w:rFonts w:ascii="Times New Roman" w:hAnsi="Times New Roman" w:cstheme="minorBidi"/>
          <w:spacing w:val="-2"/>
          <w:sz w:val="22"/>
        </w:rPr>
        <w:t>the Trust</w:t>
      </w:r>
      <w:r w:rsidRPr="007F066D">
        <w:rPr>
          <w:rFonts w:ascii="Times New Roman" w:hAnsi="Times New Roman" w:cstheme="minorBidi"/>
          <w:spacing w:val="-2"/>
          <w:sz w:val="22"/>
        </w:rPr>
        <w:t xml:space="preserve"> measures assets and assets positions at a bid price and liabilities and liabilities positions at an ask price</w:t>
      </w:r>
      <w:r>
        <w:rPr>
          <w:rFonts w:ascii="Times New Roman" w:hAnsi="Times New Roman" w:cstheme="minorBidi"/>
          <w:spacing w:val="-2"/>
          <w:sz w:val="22"/>
        </w:rPr>
        <w:t>.</w:t>
      </w:r>
    </w:p>
    <w:p w14:paraId="5C25A588" w14:textId="77777777" w:rsidR="008B2BD6" w:rsidRDefault="008B2BD6" w:rsidP="00AE43B9">
      <w:pPr>
        <w:shd w:val="clear" w:color="auto" w:fill="FFFFFF"/>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jc w:val="thaiDistribute"/>
        <w:rPr>
          <w:rFonts w:ascii="Times New Roman" w:hAnsi="Times New Roman" w:cstheme="minorBidi"/>
          <w:spacing w:val="-2"/>
          <w:sz w:val="22"/>
        </w:rPr>
      </w:pPr>
    </w:p>
    <w:p w14:paraId="72BBAB28" w14:textId="154A7DFC" w:rsidR="00AE43B9" w:rsidRPr="00AE43B9" w:rsidRDefault="00AE43B9" w:rsidP="00AE43B9">
      <w:pPr>
        <w:shd w:val="clear" w:color="auto" w:fill="FFFFFF"/>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jc w:val="thaiDistribute"/>
        <w:rPr>
          <w:rFonts w:ascii="Times New Roman" w:hAnsi="Times New Roman" w:cstheme="minorBidi"/>
          <w:spacing w:val="-2"/>
          <w:sz w:val="22"/>
        </w:rPr>
      </w:pPr>
      <w:r w:rsidRPr="00AE43B9">
        <w:rPr>
          <w:rFonts w:ascii="Times New Roman" w:hAnsi="Times New Roman" w:cstheme="minorBidi"/>
          <w:spacing w:val="-2"/>
          <w:sz w:val="22"/>
        </w:rPr>
        <w:t xml:space="preserve">The best evidence of the fair value of a financial instrument on initial recognition is normally the transaction price </w:t>
      </w:r>
      <w:r w:rsidR="00482B6E">
        <w:rPr>
          <w:rFonts w:ascii="Times New Roman" w:hAnsi="Times New Roman" w:cstheme="minorBidi"/>
          <w:spacing w:val="-2"/>
          <w:sz w:val="22"/>
        </w:rPr>
        <w:t>-</w:t>
      </w:r>
      <w:r w:rsidRPr="00AE43B9">
        <w:rPr>
          <w:rFonts w:ascii="Times New Roman" w:hAnsi="Times New Roman" w:cstheme="minorBidi"/>
          <w:spacing w:val="-2"/>
          <w:sz w:val="22"/>
        </w:rPr>
        <w:t xml:space="preserve"> i.e. the fair value of the consideration given or received. If </w:t>
      </w:r>
      <w:r w:rsidR="007A46F9">
        <w:rPr>
          <w:rFonts w:ascii="Times New Roman" w:hAnsi="Times New Roman" w:cstheme="minorBidi"/>
          <w:spacing w:val="-2"/>
          <w:sz w:val="22"/>
        </w:rPr>
        <w:t>the Trust</w:t>
      </w:r>
      <w:r w:rsidRPr="00AE43B9">
        <w:rPr>
          <w:rFonts w:ascii="Times New Roman" w:hAnsi="Times New Roman" w:cstheme="minorBidi"/>
          <w:spacing w:val="-2"/>
          <w:sz w:val="22"/>
        </w:rPr>
        <w:t xml:space="preserve"> determines that the fair value on initial recognition differs from the transaction price, the financial instrument is initially measured at fair value adjusted for the difference between the fair value on initial recognition and the transaction price and the difference is </w:t>
      </w:r>
      <w:proofErr w:type="spellStart"/>
      <w:r w:rsidRPr="00AE43B9">
        <w:rPr>
          <w:rFonts w:ascii="Times New Roman" w:hAnsi="Times New Roman" w:cstheme="minorBidi"/>
          <w:spacing w:val="-2"/>
          <w:sz w:val="22"/>
        </w:rPr>
        <w:t>recognised</w:t>
      </w:r>
      <w:proofErr w:type="spellEnd"/>
      <w:r w:rsidRPr="00AE43B9">
        <w:rPr>
          <w:rFonts w:ascii="Times New Roman" w:hAnsi="Times New Roman" w:cstheme="minorBidi"/>
          <w:spacing w:val="-2"/>
          <w:sz w:val="22"/>
        </w:rPr>
        <w:t xml:space="preserve"> in profit or loss immediately. However, for the fair value </w:t>
      </w:r>
      <w:proofErr w:type="spellStart"/>
      <w:r w:rsidRPr="00AE43B9">
        <w:rPr>
          <w:rFonts w:ascii="Times New Roman" w:hAnsi="Times New Roman" w:cstheme="minorBidi"/>
          <w:spacing w:val="-2"/>
          <w:sz w:val="22"/>
        </w:rPr>
        <w:t>categorised</w:t>
      </w:r>
      <w:proofErr w:type="spellEnd"/>
      <w:r w:rsidRPr="00AE43B9">
        <w:rPr>
          <w:rFonts w:ascii="Times New Roman" w:hAnsi="Times New Roman" w:cstheme="minorBidi"/>
          <w:spacing w:val="-2"/>
          <w:sz w:val="22"/>
        </w:rPr>
        <w:t xml:space="preserve"> as level 3, such difference is deferred and will be </w:t>
      </w:r>
      <w:proofErr w:type="spellStart"/>
      <w:r w:rsidRPr="00AE43B9">
        <w:rPr>
          <w:rFonts w:ascii="Times New Roman" w:hAnsi="Times New Roman" w:cstheme="minorBidi"/>
          <w:spacing w:val="-2"/>
          <w:sz w:val="22"/>
        </w:rPr>
        <w:t>recognised</w:t>
      </w:r>
      <w:proofErr w:type="spellEnd"/>
      <w:r w:rsidRPr="00AE43B9">
        <w:rPr>
          <w:rFonts w:ascii="Times New Roman" w:hAnsi="Times New Roman" w:cstheme="minorBidi"/>
          <w:spacing w:val="-2"/>
          <w:sz w:val="22"/>
        </w:rPr>
        <w:t xml:space="preserve"> in profit or loss on an appropriate </w:t>
      </w:r>
      <w:r w:rsidRPr="008545E3">
        <w:rPr>
          <w:rFonts w:ascii="Times New Roman" w:hAnsi="Times New Roman" w:cstheme="minorBidi"/>
          <w:spacing w:val="-4"/>
          <w:sz w:val="22"/>
        </w:rPr>
        <w:t>basis over the life of the instrument or until the fair value level is transferred or the transaction is closed out</w:t>
      </w:r>
      <w:r w:rsidR="007F066D" w:rsidRPr="008545E3">
        <w:rPr>
          <w:rFonts w:ascii="Times New Roman" w:hAnsi="Times New Roman" w:cstheme="minorBidi"/>
          <w:spacing w:val="-4"/>
          <w:sz w:val="22"/>
        </w:rPr>
        <w:t>.</w:t>
      </w:r>
    </w:p>
    <w:p w14:paraId="24A210C6" w14:textId="77777777" w:rsidR="00AE43B9" w:rsidRPr="00AE43B9" w:rsidRDefault="00AE43B9" w:rsidP="00AE43B9">
      <w:pPr>
        <w:shd w:val="clear" w:color="auto" w:fill="FFFFFF"/>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jc w:val="thaiDistribute"/>
        <w:rPr>
          <w:rFonts w:ascii="Times New Roman" w:hAnsi="Times New Roman" w:cstheme="minorBidi"/>
          <w:spacing w:val="-2"/>
          <w:sz w:val="22"/>
        </w:rPr>
      </w:pPr>
    </w:p>
    <w:p w14:paraId="786A3D7D" w14:textId="368DD31C" w:rsidR="00AE43B9" w:rsidRPr="0020464E" w:rsidRDefault="00AE43B9" w:rsidP="008C01D8">
      <w:pPr>
        <w:pStyle w:val="ListParagraph"/>
        <w:numPr>
          <w:ilvl w:val="0"/>
          <w:numId w:val="8"/>
        </w:numPr>
        <w:shd w:val="clear" w:color="auto" w:fill="FFFFFF"/>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hanging="900"/>
        <w:jc w:val="thaiDistribute"/>
        <w:rPr>
          <w:rFonts w:ascii="Times New Roman" w:hAnsi="Times New Roman" w:cstheme="minorBidi"/>
          <w:b/>
          <w:bCs/>
          <w:i/>
          <w:iCs/>
          <w:spacing w:val="-2"/>
          <w:sz w:val="22"/>
        </w:rPr>
      </w:pPr>
      <w:r w:rsidRPr="0020464E">
        <w:rPr>
          <w:rFonts w:ascii="Times New Roman" w:hAnsi="Times New Roman" w:cstheme="minorBidi"/>
          <w:b/>
          <w:bCs/>
          <w:i/>
          <w:iCs/>
          <w:spacing w:val="-2"/>
          <w:sz w:val="22"/>
        </w:rPr>
        <w:t>Rental income</w:t>
      </w:r>
    </w:p>
    <w:p w14:paraId="1EC5E224" w14:textId="77777777" w:rsidR="00AE43B9" w:rsidRPr="00AE43B9" w:rsidRDefault="00AE43B9" w:rsidP="00AE43B9">
      <w:pPr>
        <w:shd w:val="clear" w:color="auto" w:fill="FFFFFF"/>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jc w:val="thaiDistribute"/>
        <w:rPr>
          <w:rFonts w:ascii="Times New Roman" w:hAnsi="Times New Roman" w:cstheme="minorBidi"/>
          <w:spacing w:val="-2"/>
          <w:sz w:val="22"/>
        </w:rPr>
      </w:pPr>
    </w:p>
    <w:p w14:paraId="0B96AC4C" w14:textId="13150130" w:rsidR="00C93ED2" w:rsidRDefault="00AE43B9" w:rsidP="002C6898">
      <w:pPr>
        <w:shd w:val="clear" w:color="auto" w:fill="FFFFFF"/>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jc w:val="thaiDistribute"/>
        <w:rPr>
          <w:rFonts w:ascii="Times New Roman" w:hAnsi="Times New Roman" w:cstheme="minorBidi"/>
          <w:spacing w:val="-2"/>
          <w:sz w:val="22"/>
        </w:rPr>
      </w:pPr>
      <w:r w:rsidRPr="00AE43B9">
        <w:rPr>
          <w:rFonts w:ascii="Times New Roman" w:hAnsi="Times New Roman" w:cstheme="minorBidi"/>
          <w:spacing w:val="-2"/>
          <w:sz w:val="22"/>
        </w:rPr>
        <w:t xml:space="preserve">At inception or on modification of a contract, </w:t>
      </w:r>
      <w:r w:rsidR="007A46F9">
        <w:rPr>
          <w:rFonts w:ascii="Times New Roman" w:hAnsi="Times New Roman" w:cstheme="minorBidi"/>
          <w:spacing w:val="-2"/>
          <w:sz w:val="22"/>
        </w:rPr>
        <w:t>the Trust</w:t>
      </w:r>
      <w:r w:rsidR="007F066D">
        <w:rPr>
          <w:rFonts w:ascii="Times New Roman" w:hAnsi="Times New Roman" w:cstheme="minorBidi"/>
          <w:spacing w:val="-2"/>
          <w:sz w:val="22"/>
        </w:rPr>
        <w:t xml:space="preserve"> </w:t>
      </w:r>
      <w:r w:rsidRPr="00AE43B9">
        <w:rPr>
          <w:rFonts w:ascii="Times New Roman" w:hAnsi="Times New Roman" w:cstheme="minorBidi"/>
          <w:spacing w:val="-2"/>
          <w:sz w:val="22"/>
        </w:rPr>
        <w:t xml:space="preserve">allocates the consideration in the contract to each component </w:t>
      </w:r>
      <w:proofErr w:type="gramStart"/>
      <w:r w:rsidRPr="00AE43B9">
        <w:rPr>
          <w:rFonts w:ascii="Times New Roman" w:hAnsi="Times New Roman" w:cstheme="minorBidi"/>
          <w:spacing w:val="-2"/>
          <w:sz w:val="22"/>
        </w:rPr>
        <w:t>on the basis of</w:t>
      </w:r>
      <w:proofErr w:type="gramEnd"/>
      <w:r w:rsidRPr="00AE43B9">
        <w:rPr>
          <w:rFonts w:ascii="Times New Roman" w:hAnsi="Times New Roman" w:cstheme="minorBidi"/>
          <w:spacing w:val="-2"/>
          <w:sz w:val="22"/>
        </w:rPr>
        <w:t xml:space="preserve"> their relative standalone selling prices. </w:t>
      </w:r>
    </w:p>
    <w:p w14:paraId="21E6DAE6" w14:textId="77777777" w:rsidR="002C6898" w:rsidRDefault="002C6898" w:rsidP="00AE43B9">
      <w:pPr>
        <w:shd w:val="clear" w:color="auto" w:fill="FFFFFF"/>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jc w:val="thaiDistribute"/>
        <w:rPr>
          <w:rFonts w:ascii="Times New Roman" w:hAnsi="Times New Roman" w:cstheme="minorBidi"/>
          <w:spacing w:val="-2"/>
          <w:sz w:val="22"/>
        </w:rPr>
      </w:pPr>
    </w:p>
    <w:p w14:paraId="2E5C9722" w14:textId="27DB44B0" w:rsidR="00AE43B9" w:rsidRPr="00AE43B9" w:rsidRDefault="007A46F9" w:rsidP="00AE43B9">
      <w:pPr>
        <w:shd w:val="clear" w:color="auto" w:fill="FFFFFF"/>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jc w:val="thaiDistribute"/>
        <w:rPr>
          <w:rFonts w:ascii="Times New Roman" w:hAnsi="Times New Roman" w:cstheme="minorBidi"/>
          <w:spacing w:val="-2"/>
          <w:sz w:val="22"/>
        </w:rPr>
      </w:pPr>
      <w:r>
        <w:rPr>
          <w:rFonts w:ascii="Times New Roman" w:hAnsi="Times New Roman" w:cstheme="minorBidi"/>
          <w:spacing w:val="-2"/>
          <w:sz w:val="22"/>
        </w:rPr>
        <w:t>The Trust</w:t>
      </w:r>
      <w:r w:rsidR="00BB3640">
        <w:rPr>
          <w:rFonts w:ascii="Times New Roman" w:hAnsi="Times New Roman" w:cstheme="minorBidi"/>
          <w:spacing w:val="-2"/>
          <w:sz w:val="22"/>
        </w:rPr>
        <w:t xml:space="preserve"> </w:t>
      </w:r>
      <w:proofErr w:type="spellStart"/>
      <w:r w:rsidR="00AE43B9" w:rsidRPr="00AE43B9">
        <w:rPr>
          <w:rFonts w:ascii="Times New Roman" w:hAnsi="Times New Roman" w:cstheme="minorBidi"/>
          <w:spacing w:val="-2"/>
          <w:sz w:val="22"/>
        </w:rPr>
        <w:t>recognises</w:t>
      </w:r>
      <w:proofErr w:type="spellEnd"/>
      <w:r w:rsidR="00AE43B9" w:rsidRPr="00AE43B9">
        <w:rPr>
          <w:rFonts w:ascii="Times New Roman" w:hAnsi="Times New Roman" w:cstheme="minorBidi"/>
          <w:spacing w:val="-2"/>
          <w:sz w:val="22"/>
        </w:rPr>
        <w:t xml:space="preserve"> lease payments received under operating leases in profit or loss on a straight-line basis over the lease term as part of ‘rental income’. Initial direct costs incurred in arranging an operating lease are added to the carrying amount of the leased asset and </w:t>
      </w:r>
      <w:proofErr w:type="spellStart"/>
      <w:r w:rsidR="00AE43B9" w:rsidRPr="00AE43B9">
        <w:rPr>
          <w:rFonts w:ascii="Times New Roman" w:hAnsi="Times New Roman" w:cstheme="minorBidi"/>
          <w:spacing w:val="-2"/>
          <w:sz w:val="22"/>
        </w:rPr>
        <w:t>recognised</w:t>
      </w:r>
      <w:proofErr w:type="spellEnd"/>
      <w:r w:rsidR="00AE43B9" w:rsidRPr="00AE43B9">
        <w:rPr>
          <w:rFonts w:ascii="Times New Roman" w:hAnsi="Times New Roman" w:cstheme="minorBidi"/>
          <w:spacing w:val="-2"/>
          <w:sz w:val="22"/>
        </w:rPr>
        <w:t xml:space="preserve"> over the lease term on the same basis as rental income. Contingent rents are </w:t>
      </w:r>
      <w:proofErr w:type="spellStart"/>
      <w:r w:rsidR="00AE43B9" w:rsidRPr="00AE43B9">
        <w:rPr>
          <w:rFonts w:ascii="Times New Roman" w:hAnsi="Times New Roman" w:cstheme="minorBidi"/>
          <w:spacing w:val="-2"/>
          <w:sz w:val="22"/>
        </w:rPr>
        <w:t>recognised</w:t>
      </w:r>
      <w:proofErr w:type="spellEnd"/>
      <w:r w:rsidR="00AE43B9" w:rsidRPr="00AE43B9">
        <w:rPr>
          <w:rFonts w:ascii="Times New Roman" w:hAnsi="Times New Roman" w:cstheme="minorBidi"/>
          <w:spacing w:val="-2"/>
          <w:sz w:val="22"/>
        </w:rPr>
        <w:t xml:space="preserve"> as income in the accounting period in which they are earned. Accrued rental income is presented as part of rent and service </w:t>
      </w:r>
      <w:proofErr w:type="gramStart"/>
      <w:r w:rsidR="00AE43B9" w:rsidRPr="00AE43B9">
        <w:rPr>
          <w:rFonts w:ascii="Times New Roman" w:hAnsi="Times New Roman" w:cstheme="minorBidi"/>
          <w:spacing w:val="-2"/>
          <w:sz w:val="22"/>
        </w:rPr>
        <w:t>receivables</w:t>
      </w:r>
      <w:proofErr w:type="gramEnd"/>
      <w:r w:rsidR="00BB3640">
        <w:rPr>
          <w:rFonts w:ascii="Times New Roman" w:hAnsi="Times New Roman" w:cstheme="minorBidi"/>
          <w:spacing w:val="-2"/>
          <w:sz w:val="22"/>
        </w:rPr>
        <w:t>.</w:t>
      </w:r>
    </w:p>
    <w:p w14:paraId="062035FC" w14:textId="77777777" w:rsidR="00AE43B9" w:rsidRPr="00AE43B9" w:rsidRDefault="00AE43B9" w:rsidP="00AE43B9">
      <w:pPr>
        <w:shd w:val="clear" w:color="auto" w:fill="FFFFFF"/>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jc w:val="thaiDistribute"/>
        <w:rPr>
          <w:rFonts w:ascii="Times New Roman" w:hAnsi="Times New Roman" w:cstheme="minorBidi"/>
          <w:spacing w:val="-2"/>
          <w:sz w:val="22"/>
        </w:rPr>
      </w:pPr>
    </w:p>
    <w:p w14:paraId="1CC3AB96" w14:textId="6F442643" w:rsidR="00AE43B9" w:rsidRPr="0020464E" w:rsidRDefault="00AE43B9" w:rsidP="008C01D8">
      <w:pPr>
        <w:pStyle w:val="ListParagraph"/>
        <w:numPr>
          <w:ilvl w:val="0"/>
          <w:numId w:val="8"/>
        </w:numPr>
        <w:shd w:val="clear" w:color="auto" w:fill="FFFFFF"/>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hanging="900"/>
        <w:jc w:val="thaiDistribute"/>
        <w:rPr>
          <w:rFonts w:ascii="Times New Roman" w:hAnsi="Times New Roman" w:cstheme="minorBidi"/>
          <w:b/>
          <w:bCs/>
          <w:i/>
          <w:iCs/>
          <w:spacing w:val="-2"/>
          <w:sz w:val="22"/>
        </w:rPr>
      </w:pPr>
      <w:r w:rsidRPr="0020464E">
        <w:rPr>
          <w:rFonts w:ascii="Times New Roman" w:hAnsi="Times New Roman" w:cstheme="minorBidi"/>
          <w:b/>
          <w:bCs/>
          <w:i/>
          <w:iCs/>
          <w:spacing w:val="-2"/>
          <w:sz w:val="22"/>
        </w:rPr>
        <w:t>Service income</w:t>
      </w:r>
    </w:p>
    <w:p w14:paraId="199A6553" w14:textId="77777777" w:rsidR="00AE43B9" w:rsidRPr="00AE43B9" w:rsidRDefault="00AE43B9" w:rsidP="00AE43B9">
      <w:pPr>
        <w:shd w:val="clear" w:color="auto" w:fill="FFFFFF"/>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jc w:val="thaiDistribute"/>
        <w:rPr>
          <w:rFonts w:ascii="Times New Roman" w:hAnsi="Times New Roman" w:cstheme="minorBidi"/>
          <w:spacing w:val="-2"/>
          <w:sz w:val="22"/>
        </w:rPr>
      </w:pPr>
    </w:p>
    <w:p w14:paraId="532DCDBC" w14:textId="6300C05B" w:rsidR="00AE43B9" w:rsidRPr="00AE43B9" w:rsidRDefault="00AE43B9" w:rsidP="00AE43B9">
      <w:pPr>
        <w:shd w:val="clear" w:color="auto" w:fill="FFFFFF"/>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jc w:val="thaiDistribute"/>
        <w:rPr>
          <w:rFonts w:ascii="Times New Roman" w:hAnsi="Times New Roman" w:cstheme="minorBidi"/>
          <w:spacing w:val="-2"/>
          <w:sz w:val="22"/>
        </w:rPr>
      </w:pPr>
      <w:r w:rsidRPr="00AE43B9">
        <w:rPr>
          <w:rFonts w:ascii="Times New Roman" w:hAnsi="Times New Roman" w:cstheme="minorBidi"/>
          <w:spacing w:val="-2"/>
          <w:sz w:val="22"/>
        </w:rPr>
        <w:t xml:space="preserve">Revenue is </w:t>
      </w:r>
      <w:proofErr w:type="spellStart"/>
      <w:r w:rsidRPr="00AE43B9">
        <w:rPr>
          <w:rFonts w:ascii="Times New Roman" w:hAnsi="Times New Roman" w:cstheme="minorBidi"/>
          <w:spacing w:val="-2"/>
          <w:sz w:val="22"/>
        </w:rPr>
        <w:t>recognised</w:t>
      </w:r>
      <w:proofErr w:type="spellEnd"/>
      <w:r w:rsidRPr="00AE43B9">
        <w:rPr>
          <w:rFonts w:ascii="Times New Roman" w:hAnsi="Times New Roman" w:cstheme="minorBidi"/>
          <w:spacing w:val="-2"/>
          <w:sz w:val="22"/>
        </w:rPr>
        <w:t xml:space="preserve"> when a customer obtains control of the services </w:t>
      </w:r>
      <w:proofErr w:type="gramStart"/>
      <w:r w:rsidRPr="00AE43B9">
        <w:rPr>
          <w:rFonts w:ascii="Times New Roman" w:hAnsi="Times New Roman" w:cstheme="minorBidi"/>
          <w:spacing w:val="-2"/>
          <w:sz w:val="22"/>
        </w:rPr>
        <w:t>in</w:t>
      </w:r>
      <w:proofErr w:type="gramEnd"/>
      <w:r w:rsidRPr="00AE43B9">
        <w:rPr>
          <w:rFonts w:ascii="Times New Roman" w:hAnsi="Times New Roman" w:cstheme="minorBidi"/>
          <w:spacing w:val="-2"/>
          <w:sz w:val="22"/>
        </w:rPr>
        <w:t xml:space="preserve"> an amount that reflects the consideration to which </w:t>
      </w:r>
      <w:r w:rsidR="007A46F9">
        <w:rPr>
          <w:rFonts w:ascii="Times New Roman" w:hAnsi="Times New Roman" w:cstheme="minorBidi"/>
          <w:spacing w:val="-2"/>
          <w:sz w:val="22"/>
        </w:rPr>
        <w:t>the Trust</w:t>
      </w:r>
      <w:r w:rsidR="00BB3640">
        <w:rPr>
          <w:rFonts w:ascii="Times New Roman" w:hAnsi="Times New Roman" w:cstheme="minorBidi"/>
          <w:spacing w:val="-2"/>
          <w:sz w:val="22"/>
        </w:rPr>
        <w:t xml:space="preserve"> </w:t>
      </w:r>
      <w:r w:rsidRPr="00AE43B9">
        <w:rPr>
          <w:rFonts w:ascii="Times New Roman" w:hAnsi="Times New Roman" w:cstheme="minorBidi"/>
          <w:spacing w:val="-2"/>
          <w:sz w:val="22"/>
        </w:rPr>
        <w:t xml:space="preserve">expects to be entitled, excluding those amounts collected on behalf of third parties, value added tax other sales taxes and </w:t>
      </w:r>
      <w:proofErr w:type="gramStart"/>
      <w:r w:rsidRPr="00AE43B9">
        <w:rPr>
          <w:rFonts w:ascii="Times New Roman" w:hAnsi="Times New Roman" w:cstheme="minorBidi"/>
          <w:spacing w:val="-2"/>
          <w:sz w:val="22"/>
        </w:rPr>
        <w:t>is after</w:t>
      </w:r>
      <w:proofErr w:type="gramEnd"/>
      <w:r w:rsidRPr="00AE43B9">
        <w:rPr>
          <w:rFonts w:ascii="Times New Roman" w:hAnsi="Times New Roman" w:cstheme="minorBidi"/>
          <w:spacing w:val="-2"/>
          <w:sz w:val="22"/>
        </w:rPr>
        <w:t xml:space="preserve"> deduction of any trade discounts.</w:t>
      </w:r>
    </w:p>
    <w:p w14:paraId="1F3A820F" w14:textId="77777777" w:rsidR="00AE43B9" w:rsidRPr="00AE43B9" w:rsidRDefault="00AE43B9" w:rsidP="00AE43B9">
      <w:pPr>
        <w:shd w:val="clear" w:color="auto" w:fill="FFFFFF"/>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jc w:val="thaiDistribute"/>
        <w:rPr>
          <w:rFonts w:ascii="Times New Roman" w:hAnsi="Times New Roman" w:cstheme="minorBidi"/>
          <w:spacing w:val="-2"/>
          <w:sz w:val="22"/>
        </w:rPr>
      </w:pPr>
    </w:p>
    <w:p w14:paraId="229C4E58" w14:textId="65EFB31A" w:rsidR="00AE43B9" w:rsidRPr="00AE43B9" w:rsidRDefault="00AE43B9" w:rsidP="00AE43B9">
      <w:pPr>
        <w:shd w:val="clear" w:color="auto" w:fill="FFFFFF"/>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jc w:val="thaiDistribute"/>
        <w:rPr>
          <w:rFonts w:ascii="Times New Roman" w:hAnsi="Times New Roman" w:cstheme="minorBidi"/>
          <w:spacing w:val="-2"/>
          <w:sz w:val="22"/>
        </w:rPr>
      </w:pPr>
      <w:r w:rsidRPr="00AE43B9">
        <w:rPr>
          <w:rFonts w:ascii="Times New Roman" w:hAnsi="Times New Roman" w:cstheme="minorBidi"/>
          <w:spacing w:val="-2"/>
          <w:sz w:val="22"/>
        </w:rPr>
        <w:t xml:space="preserve">Revenue for </w:t>
      </w:r>
      <w:proofErr w:type="gramStart"/>
      <w:r w:rsidRPr="00AE43B9">
        <w:rPr>
          <w:rFonts w:ascii="Times New Roman" w:hAnsi="Times New Roman" w:cstheme="minorBidi"/>
          <w:spacing w:val="-2"/>
          <w:sz w:val="22"/>
        </w:rPr>
        <w:t>rendering of</w:t>
      </w:r>
      <w:proofErr w:type="gramEnd"/>
      <w:r w:rsidRPr="00AE43B9">
        <w:rPr>
          <w:rFonts w:ascii="Times New Roman" w:hAnsi="Times New Roman" w:cstheme="minorBidi"/>
          <w:spacing w:val="-2"/>
          <w:sz w:val="22"/>
        </w:rPr>
        <w:t xml:space="preserve"> services is </w:t>
      </w:r>
      <w:proofErr w:type="spellStart"/>
      <w:r w:rsidRPr="00AE43B9">
        <w:rPr>
          <w:rFonts w:ascii="Times New Roman" w:hAnsi="Times New Roman" w:cstheme="minorBidi"/>
          <w:spacing w:val="-2"/>
          <w:sz w:val="22"/>
        </w:rPr>
        <w:t>recognised</w:t>
      </w:r>
      <w:proofErr w:type="spellEnd"/>
      <w:r w:rsidRPr="00AE43B9">
        <w:rPr>
          <w:rFonts w:ascii="Times New Roman" w:hAnsi="Times New Roman" w:cstheme="minorBidi"/>
          <w:spacing w:val="-2"/>
          <w:sz w:val="22"/>
        </w:rPr>
        <w:t xml:space="preserve"> over time as the services are provided. The related costs are </w:t>
      </w:r>
      <w:proofErr w:type="spellStart"/>
      <w:r w:rsidRPr="00AE43B9">
        <w:rPr>
          <w:rFonts w:ascii="Times New Roman" w:hAnsi="Times New Roman" w:cstheme="minorBidi"/>
          <w:spacing w:val="-2"/>
          <w:sz w:val="22"/>
        </w:rPr>
        <w:t>recognised</w:t>
      </w:r>
      <w:proofErr w:type="spellEnd"/>
      <w:r w:rsidRPr="00AE43B9">
        <w:rPr>
          <w:rFonts w:ascii="Times New Roman" w:hAnsi="Times New Roman" w:cstheme="minorBidi"/>
          <w:spacing w:val="-2"/>
          <w:sz w:val="22"/>
        </w:rPr>
        <w:t xml:space="preserve"> in profit or loss when they are incurred.</w:t>
      </w:r>
    </w:p>
    <w:p w14:paraId="1CA1F658" w14:textId="77777777" w:rsidR="007265CB" w:rsidRPr="00AE43B9" w:rsidRDefault="007265CB" w:rsidP="00AE43B9">
      <w:pPr>
        <w:shd w:val="clear" w:color="auto" w:fill="FFFFFF"/>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jc w:val="thaiDistribute"/>
        <w:rPr>
          <w:rFonts w:ascii="Times New Roman" w:hAnsi="Times New Roman" w:cstheme="minorBidi"/>
          <w:spacing w:val="-2"/>
          <w:sz w:val="22"/>
        </w:rPr>
      </w:pPr>
    </w:p>
    <w:p w14:paraId="141E4732" w14:textId="1890F88C" w:rsidR="00AE43B9" w:rsidRPr="0020464E" w:rsidRDefault="00AE43B9" w:rsidP="008C01D8">
      <w:pPr>
        <w:pStyle w:val="ListParagraph"/>
        <w:numPr>
          <w:ilvl w:val="0"/>
          <w:numId w:val="8"/>
        </w:numPr>
        <w:shd w:val="clear" w:color="auto" w:fill="FFFFFF"/>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hanging="900"/>
        <w:jc w:val="thaiDistribute"/>
        <w:rPr>
          <w:rFonts w:ascii="Times New Roman" w:hAnsi="Times New Roman" w:cstheme="minorBidi"/>
          <w:b/>
          <w:bCs/>
          <w:i/>
          <w:iCs/>
          <w:spacing w:val="-2"/>
          <w:sz w:val="22"/>
        </w:rPr>
      </w:pPr>
      <w:r w:rsidRPr="0020464E">
        <w:rPr>
          <w:rFonts w:ascii="Times New Roman" w:hAnsi="Times New Roman" w:cstheme="minorBidi"/>
          <w:b/>
          <w:bCs/>
          <w:i/>
          <w:iCs/>
          <w:spacing w:val="-2"/>
          <w:sz w:val="22"/>
        </w:rPr>
        <w:t>Interest</w:t>
      </w:r>
    </w:p>
    <w:p w14:paraId="689DFEA9" w14:textId="77777777" w:rsidR="00AE43B9" w:rsidRPr="00AE43B9" w:rsidRDefault="00AE43B9" w:rsidP="00AE43B9">
      <w:pPr>
        <w:shd w:val="clear" w:color="auto" w:fill="FFFFFF"/>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jc w:val="thaiDistribute"/>
        <w:rPr>
          <w:rFonts w:ascii="Times New Roman" w:hAnsi="Times New Roman" w:cstheme="minorBidi"/>
          <w:spacing w:val="-2"/>
          <w:sz w:val="22"/>
        </w:rPr>
      </w:pPr>
    </w:p>
    <w:p w14:paraId="103F8DC3" w14:textId="3F88A447" w:rsidR="00AE43B9" w:rsidRDefault="00AE43B9" w:rsidP="00AE43B9">
      <w:pPr>
        <w:shd w:val="clear" w:color="auto" w:fill="FFFFFF"/>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jc w:val="thaiDistribute"/>
        <w:rPr>
          <w:rFonts w:ascii="Times New Roman" w:hAnsi="Times New Roman" w:cstheme="minorBidi"/>
          <w:spacing w:val="-2"/>
          <w:sz w:val="22"/>
        </w:rPr>
      </w:pPr>
      <w:r w:rsidRPr="00AE43B9">
        <w:rPr>
          <w:rFonts w:ascii="Times New Roman" w:hAnsi="Times New Roman" w:cstheme="minorBidi"/>
          <w:spacing w:val="-2"/>
          <w:sz w:val="22"/>
        </w:rPr>
        <w:t xml:space="preserve">Interest income and expense </w:t>
      </w:r>
      <w:proofErr w:type="gramStart"/>
      <w:r w:rsidRPr="00AE43B9">
        <w:rPr>
          <w:rFonts w:ascii="Times New Roman" w:hAnsi="Times New Roman" w:cstheme="minorBidi"/>
          <w:spacing w:val="-2"/>
          <w:sz w:val="22"/>
        </w:rPr>
        <w:t>is</w:t>
      </w:r>
      <w:proofErr w:type="gramEnd"/>
      <w:r w:rsidRPr="00AE43B9">
        <w:rPr>
          <w:rFonts w:ascii="Times New Roman" w:hAnsi="Times New Roman" w:cstheme="minorBidi"/>
          <w:spacing w:val="-2"/>
          <w:sz w:val="22"/>
        </w:rPr>
        <w:t xml:space="preserve"> </w:t>
      </w:r>
      <w:proofErr w:type="spellStart"/>
      <w:r w:rsidRPr="00AE43B9">
        <w:rPr>
          <w:rFonts w:ascii="Times New Roman" w:hAnsi="Times New Roman" w:cstheme="minorBidi"/>
          <w:spacing w:val="-2"/>
          <w:sz w:val="22"/>
        </w:rPr>
        <w:t>recognised</w:t>
      </w:r>
      <w:proofErr w:type="spellEnd"/>
      <w:r w:rsidRPr="00AE43B9">
        <w:rPr>
          <w:rFonts w:ascii="Times New Roman" w:hAnsi="Times New Roman" w:cstheme="minorBidi"/>
          <w:spacing w:val="-2"/>
          <w:sz w:val="22"/>
        </w:rPr>
        <w:t xml:space="preserve"> in profit or loss </w:t>
      </w:r>
      <w:r w:rsidR="001539AF">
        <w:rPr>
          <w:rFonts w:ascii="Times New Roman" w:hAnsi="Times New Roman" w:cstheme="minorBidi"/>
          <w:spacing w:val="-2"/>
          <w:sz w:val="22"/>
        </w:rPr>
        <w:t>on an accrual basis based on the effective interest rate.</w:t>
      </w:r>
    </w:p>
    <w:p w14:paraId="5AF97F5F" w14:textId="77777777" w:rsidR="008545E3" w:rsidRPr="00AE43B9" w:rsidRDefault="008545E3" w:rsidP="00AE43B9">
      <w:pPr>
        <w:shd w:val="clear" w:color="auto" w:fill="FFFFFF"/>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jc w:val="thaiDistribute"/>
        <w:rPr>
          <w:rFonts w:ascii="Times New Roman" w:hAnsi="Times New Roman" w:cstheme="minorBidi"/>
          <w:spacing w:val="-2"/>
          <w:sz w:val="22"/>
        </w:rPr>
      </w:pPr>
    </w:p>
    <w:p w14:paraId="12DBC048" w14:textId="0885ED6A" w:rsidR="00AE43B9" w:rsidRPr="00AE43B9" w:rsidRDefault="00AE43B9" w:rsidP="008C01D8">
      <w:pPr>
        <w:pStyle w:val="ListParagraph"/>
        <w:numPr>
          <w:ilvl w:val="0"/>
          <w:numId w:val="8"/>
        </w:numPr>
        <w:shd w:val="clear" w:color="auto" w:fill="FFFFFF"/>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hanging="900"/>
        <w:jc w:val="thaiDistribute"/>
        <w:rPr>
          <w:rFonts w:ascii="Times New Roman" w:hAnsi="Times New Roman" w:cstheme="minorBidi"/>
          <w:spacing w:val="-2"/>
          <w:sz w:val="22"/>
        </w:rPr>
      </w:pPr>
      <w:r w:rsidRPr="0020464E">
        <w:rPr>
          <w:rFonts w:ascii="Times New Roman" w:hAnsi="Times New Roman" w:cstheme="minorBidi"/>
          <w:b/>
          <w:bCs/>
          <w:i/>
          <w:iCs/>
          <w:spacing w:val="-2"/>
          <w:sz w:val="22"/>
        </w:rPr>
        <w:t>Expenses</w:t>
      </w:r>
    </w:p>
    <w:p w14:paraId="136C43A1" w14:textId="77777777" w:rsidR="00AE43B9" w:rsidRPr="00AE43B9" w:rsidRDefault="00AE43B9" w:rsidP="00AE43B9">
      <w:pPr>
        <w:shd w:val="clear" w:color="auto" w:fill="FFFFFF"/>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jc w:val="thaiDistribute"/>
        <w:rPr>
          <w:rFonts w:ascii="Times New Roman" w:hAnsi="Times New Roman" w:cstheme="minorBidi"/>
          <w:spacing w:val="-2"/>
          <w:sz w:val="22"/>
        </w:rPr>
      </w:pPr>
    </w:p>
    <w:p w14:paraId="1B30A253" w14:textId="587CCE15" w:rsidR="0040657C" w:rsidRDefault="00AE43B9" w:rsidP="0040657C">
      <w:pPr>
        <w:shd w:val="clear" w:color="auto" w:fill="FFFFFF"/>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jc w:val="thaiDistribute"/>
        <w:rPr>
          <w:rFonts w:ascii="Times New Roman" w:hAnsi="Times New Roman" w:cstheme="minorBidi"/>
          <w:spacing w:val="-2"/>
          <w:sz w:val="22"/>
        </w:rPr>
      </w:pPr>
      <w:r w:rsidRPr="00AE43B9">
        <w:rPr>
          <w:rFonts w:ascii="Times New Roman" w:hAnsi="Times New Roman" w:cstheme="minorBidi"/>
          <w:spacing w:val="-2"/>
          <w:sz w:val="22"/>
        </w:rPr>
        <w:t xml:space="preserve">Other expenses are </w:t>
      </w:r>
      <w:proofErr w:type="spellStart"/>
      <w:r w:rsidRPr="00AE43B9">
        <w:rPr>
          <w:rFonts w:ascii="Times New Roman" w:hAnsi="Times New Roman" w:cstheme="minorBidi"/>
          <w:spacing w:val="-2"/>
          <w:sz w:val="22"/>
        </w:rPr>
        <w:t>recognised</w:t>
      </w:r>
      <w:proofErr w:type="spellEnd"/>
      <w:r w:rsidRPr="00AE43B9">
        <w:rPr>
          <w:rFonts w:ascii="Times New Roman" w:hAnsi="Times New Roman" w:cstheme="minorBidi"/>
          <w:spacing w:val="-2"/>
          <w:sz w:val="22"/>
        </w:rPr>
        <w:t xml:space="preserve"> on accrual basis.</w:t>
      </w:r>
    </w:p>
    <w:p w14:paraId="2262F12B" w14:textId="77777777" w:rsidR="0040657C" w:rsidRDefault="0040657C" w:rsidP="0040657C">
      <w:pPr>
        <w:shd w:val="clear" w:color="auto" w:fill="FFFFFF"/>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jc w:val="thaiDistribute"/>
        <w:rPr>
          <w:rFonts w:ascii="Times New Roman" w:hAnsi="Times New Roman" w:cstheme="minorBidi"/>
          <w:spacing w:val="-2"/>
          <w:sz w:val="22"/>
        </w:rPr>
      </w:pPr>
    </w:p>
    <w:p w14:paraId="33D00FFD" w14:textId="316B231C" w:rsidR="00AE43B9" w:rsidRPr="0020464E" w:rsidRDefault="00AE43B9" w:rsidP="008C01D8">
      <w:pPr>
        <w:pStyle w:val="ListParagraph"/>
        <w:numPr>
          <w:ilvl w:val="0"/>
          <w:numId w:val="8"/>
        </w:numPr>
        <w:shd w:val="clear" w:color="auto" w:fill="FFFFFF"/>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hanging="900"/>
        <w:jc w:val="thaiDistribute"/>
        <w:rPr>
          <w:rFonts w:ascii="Times New Roman" w:hAnsi="Times New Roman" w:cstheme="minorBidi"/>
          <w:b/>
          <w:bCs/>
          <w:i/>
          <w:iCs/>
          <w:spacing w:val="-2"/>
          <w:sz w:val="22"/>
        </w:rPr>
      </w:pPr>
      <w:r w:rsidRPr="0020464E">
        <w:rPr>
          <w:rFonts w:ascii="Times New Roman" w:hAnsi="Times New Roman" w:cstheme="minorBidi"/>
          <w:b/>
          <w:bCs/>
          <w:i/>
          <w:iCs/>
          <w:spacing w:val="-2"/>
          <w:sz w:val="22"/>
        </w:rPr>
        <w:t>Income tax</w:t>
      </w:r>
    </w:p>
    <w:p w14:paraId="50021B7A" w14:textId="77777777" w:rsidR="00AE43B9" w:rsidRPr="00AE43B9" w:rsidRDefault="00AE43B9" w:rsidP="00AE43B9">
      <w:pPr>
        <w:shd w:val="clear" w:color="auto" w:fill="FFFFFF"/>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jc w:val="thaiDistribute"/>
        <w:rPr>
          <w:rFonts w:ascii="Times New Roman" w:hAnsi="Times New Roman" w:cstheme="minorBidi"/>
          <w:spacing w:val="-2"/>
          <w:sz w:val="22"/>
        </w:rPr>
      </w:pPr>
    </w:p>
    <w:p w14:paraId="7BE4E47E" w14:textId="6E8F7291" w:rsidR="00AE43B9" w:rsidRDefault="007A46F9" w:rsidP="00AE43B9">
      <w:pPr>
        <w:shd w:val="clear" w:color="auto" w:fill="FFFFFF"/>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jc w:val="thaiDistribute"/>
        <w:rPr>
          <w:rFonts w:ascii="Times New Roman" w:hAnsi="Times New Roman" w:cstheme="minorBidi"/>
          <w:spacing w:val="-2"/>
          <w:sz w:val="22"/>
        </w:rPr>
      </w:pPr>
      <w:r>
        <w:rPr>
          <w:rFonts w:ascii="Times New Roman" w:hAnsi="Times New Roman" w:cstheme="minorBidi"/>
          <w:spacing w:val="-2"/>
          <w:sz w:val="22"/>
        </w:rPr>
        <w:t>The Trust</w:t>
      </w:r>
      <w:r w:rsidR="002D137B">
        <w:rPr>
          <w:rFonts w:ascii="Times New Roman" w:hAnsi="Times New Roman" w:cstheme="minorBidi"/>
          <w:spacing w:val="-2"/>
          <w:sz w:val="22"/>
        </w:rPr>
        <w:t xml:space="preserve"> </w:t>
      </w:r>
      <w:r w:rsidR="00AE43B9" w:rsidRPr="00AE43B9">
        <w:rPr>
          <w:rFonts w:ascii="Times New Roman" w:hAnsi="Times New Roman" w:cstheme="minorBidi"/>
          <w:spacing w:val="-2"/>
          <w:sz w:val="22"/>
        </w:rPr>
        <w:t>is exempt from corporate income tax in Thailand so that corporate income tax is not recorded in the financial statements.</w:t>
      </w:r>
    </w:p>
    <w:p w14:paraId="078868B6" w14:textId="77777777" w:rsidR="0080372C" w:rsidRPr="00AE43B9" w:rsidRDefault="0080372C" w:rsidP="00AE43B9">
      <w:pPr>
        <w:shd w:val="clear" w:color="auto" w:fill="FFFFFF"/>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jc w:val="thaiDistribute"/>
        <w:rPr>
          <w:rFonts w:ascii="Times New Roman" w:hAnsi="Times New Roman" w:cstheme="minorBidi"/>
          <w:spacing w:val="-2"/>
          <w:sz w:val="22"/>
        </w:rPr>
      </w:pPr>
    </w:p>
    <w:p w14:paraId="10BC439F" w14:textId="762EA51D" w:rsidR="00AE43B9" w:rsidRPr="00AE43B9" w:rsidRDefault="00AE43B9" w:rsidP="008C01D8">
      <w:pPr>
        <w:pStyle w:val="ListParagraph"/>
        <w:numPr>
          <w:ilvl w:val="0"/>
          <w:numId w:val="8"/>
        </w:numPr>
        <w:shd w:val="clear" w:color="auto" w:fill="FFFFFF"/>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hanging="900"/>
        <w:jc w:val="thaiDistribute"/>
        <w:rPr>
          <w:rFonts w:ascii="Times New Roman" w:hAnsi="Times New Roman" w:cstheme="minorBidi"/>
          <w:spacing w:val="-2"/>
          <w:sz w:val="22"/>
        </w:rPr>
      </w:pPr>
      <w:r w:rsidRPr="0020464E">
        <w:rPr>
          <w:rFonts w:ascii="Times New Roman" w:hAnsi="Times New Roman" w:cstheme="minorBidi"/>
          <w:b/>
          <w:bCs/>
          <w:i/>
          <w:iCs/>
          <w:spacing w:val="-2"/>
          <w:sz w:val="22"/>
        </w:rPr>
        <w:t>Distribution to unitholders</w:t>
      </w:r>
    </w:p>
    <w:p w14:paraId="217AE702" w14:textId="77777777" w:rsidR="00AE43B9" w:rsidRPr="00AE43B9" w:rsidRDefault="00AE43B9" w:rsidP="00AE43B9">
      <w:pPr>
        <w:shd w:val="clear" w:color="auto" w:fill="FFFFFF"/>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jc w:val="thaiDistribute"/>
        <w:rPr>
          <w:rFonts w:ascii="Times New Roman" w:hAnsi="Times New Roman" w:cstheme="minorBidi"/>
          <w:spacing w:val="-2"/>
          <w:sz w:val="22"/>
        </w:rPr>
      </w:pPr>
    </w:p>
    <w:p w14:paraId="108AA9B4" w14:textId="12627D4D" w:rsidR="002C6898" w:rsidRDefault="007A46F9" w:rsidP="002C6898">
      <w:pPr>
        <w:shd w:val="clear" w:color="auto" w:fill="FFFFFF"/>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jc w:val="thaiDistribute"/>
        <w:rPr>
          <w:rFonts w:ascii="Times New Roman" w:hAnsi="Times New Roman" w:cstheme="minorBidi"/>
          <w:spacing w:val="-2"/>
          <w:sz w:val="22"/>
        </w:rPr>
      </w:pPr>
      <w:r>
        <w:rPr>
          <w:rFonts w:ascii="Times New Roman" w:hAnsi="Times New Roman" w:cstheme="minorBidi"/>
          <w:spacing w:val="-2"/>
          <w:sz w:val="22"/>
        </w:rPr>
        <w:t>The Trust</w:t>
      </w:r>
      <w:r w:rsidR="002D137B">
        <w:rPr>
          <w:rFonts w:ascii="Times New Roman" w:hAnsi="Times New Roman" w:cstheme="minorBidi"/>
          <w:spacing w:val="-2"/>
          <w:sz w:val="22"/>
        </w:rPr>
        <w:t xml:space="preserve"> </w:t>
      </w:r>
      <w:proofErr w:type="spellStart"/>
      <w:r w:rsidR="00AE43B9" w:rsidRPr="00AE43B9">
        <w:rPr>
          <w:rFonts w:ascii="Times New Roman" w:hAnsi="Times New Roman" w:cstheme="minorBidi"/>
          <w:spacing w:val="-2"/>
          <w:sz w:val="22"/>
        </w:rPr>
        <w:t>recognises</w:t>
      </w:r>
      <w:proofErr w:type="spellEnd"/>
      <w:r w:rsidR="00AE43B9" w:rsidRPr="00AE43B9">
        <w:rPr>
          <w:rFonts w:ascii="Times New Roman" w:hAnsi="Times New Roman" w:cstheme="minorBidi"/>
          <w:spacing w:val="-2"/>
          <w:sz w:val="22"/>
        </w:rPr>
        <w:t xml:space="preserve"> a reduction in retained earnings at the date a distribution is declared.</w:t>
      </w:r>
    </w:p>
    <w:p w14:paraId="1FB23330" w14:textId="48CAD17E" w:rsidR="0040657C" w:rsidRDefault="0040657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imes New Roman" w:hAnsi="Times New Roman" w:cstheme="minorBidi"/>
          <w:spacing w:val="-2"/>
          <w:sz w:val="22"/>
        </w:rPr>
      </w:pPr>
      <w:r>
        <w:rPr>
          <w:rFonts w:ascii="Times New Roman" w:hAnsi="Times New Roman" w:cstheme="minorBidi"/>
          <w:spacing w:val="-2"/>
          <w:sz w:val="22"/>
        </w:rPr>
        <w:br w:type="page"/>
      </w:r>
    </w:p>
    <w:p w14:paraId="56D0F74E" w14:textId="39415CE9" w:rsidR="00C874F8" w:rsidRDefault="00C874F8" w:rsidP="008C01D8">
      <w:pPr>
        <w:pStyle w:val="ListParagraph"/>
        <w:numPr>
          <w:ilvl w:val="0"/>
          <w:numId w:val="3"/>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9" w:hanging="540"/>
        <w:jc w:val="thaiDistribute"/>
        <w:rPr>
          <w:rFonts w:ascii="Times New Roman" w:hAnsi="Times New Roman" w:cs="Times New Roman"/>
          <w:b/>
          <w:bCs/>
          <w:sz w:val="24"/>
          <w:szCs w:val="24"/>
          <w:lang w:val="en-GB"/>
        </w:rPr>
      </w:pPr>
      <w:r w:rsidRPr="00C874F8">
        <w:rPr>
          <w:rFonts w:ascii="Times New Roman" w:hAnsi="Times New Roman" w:cs="Times New Roman"/>
          <w:b/>
          <w:bCs/>
          <w:sz w:val="24"/>
          <w:szCs w:val="24"/>
          <w:lang w:val="en-GB"/>
        </w:rPr>
        <w:lastRenderedPageBreak/>
        <w:t>Financial risks</w:t>
      </w:r>
    </w:p>
    <w:p w14:paraId="0CE94D65" w14:textId="77777777" w:rsidR="00AF7ACC" w:rsidRDefault="00AF7ACC" w:rsidP="00AF7ACC">
      <w:pPr>
        <w:shd w:val="clear" w:color="auto" w:fill="FFFFFF"/>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jc w:val="thaiDistribute"/>
        <w:rPr>
          <w:rFonts w:ascii="Times New Roman" w:hAnsi="Times New Roman" w:cstheme="minorBidi"/>
          <w:b/>
          <w:bCs/>
          <w:i/>
          <w:iCs/>
          <w:spacing w:val="-2"/>
          <w:sz w:val="22"/>
        </w:rPr>
      </w:pPr>
    </w:p>
    <w:p w14:paraId="3BD7F0E0" w14:textId="466BF9FD" w:rsidR="00AF7ACC" w:rsidRPr="00460CD2" w:rsidRDefault="00AF7ACC" w:rsidP="008832C5">
      <w:pPr>
        <w:shd w:val="clear" w:color="auto" w:fill="FFFFFF"/>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left="540"/>
        <w:jc w:val="thaiDistribute"/>
        <w:rPr>
          <w:rFonts w:ascii="Times New Roman" w:hAnsi="Times New Roman" w:cstheme="minorBidi"/>
          <w:i/>
          <w:iCs/>
          <w:spacing w:val="-2"/>
          <w:sz w:val="22"/>
        </w:rPr>
      </w:pPr>
      <w:r w:rsidRPr="00460CD2">
        <w:rPr>
          <w:rFonts w:ascii="Times New Roman" w:hAnsi="Times New Roman" w:cstheme="minorBidi"/>
          <w:i/>
          <w:iCs/>
          <w:spacing w:val="-2"/>
          <w:sz w:val="22"/>
        </w:rPr>
        <w:t>Credit risk</w:t>
      </w:r>
    </w:p>
    <w:p w14:paraId="542865D6" w14:textId="77777777" w:rsidR="00AF7ACC" w:rsidRDefault="00AF7ACC" w:rsidP="00C874F8">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9"/>
        <w:jc w:val="thaiDistribute"/>
        <w:rPr>
          <w:rFonts w:ascii="Times New Roman" w:hAnsi="Times New Roman" w:cs="Times New Roman"/>
          <w:b/>
          <w:bCs/>
          <w:sz w:val="24"/>
          <w:szCs w:val="24"/>
          <w:lang w:val="en-GB"/>
        </w:rPr>
      </w:pPr>
    </w:p>
    <w:p w14:paraId="6D96F3DF" w14:textId="492A052F" w:rsidR="00460CD2" w:rsidRPr="00460CD2" w:rsidRDefault="00460CD2" w:rsidP="00460CD2">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9"/>
        <w:jc w:val="thaiDistribute"/>
        <w:rPr>
          <w:rFonts w:ascii="Times New Roman" w:hAnsi="Times New Roman" w:cstheme="minorBidi"/>
          <w:spacing w:val="-2"/>
          <w:sz w:val="22"/>
          <w:szCs w:val="18"/>
        </w:rPr>
      </w:pPr>
      <w:r w:rsidRPr="00460CD2">
        <w:rPr>
          <w:rFonts w:ascii="Times New Roman" w:hAnsi="Times New Roman" w:cstheme="minorBidi"/>
          <w:spacing w:val="-2"/>
          <w:sz w:val="22"/>
          <w:szCs w:val="18"/>
        </w:rPr>
        <w:t xml:space="preserve">Credit risk is the risk of financial loss to </w:t>
      </w:r>
      <w:r w:rsidR="007A46F9">
        <w:rPr>
          <w:rFonts w:ascii="Times New Roman" w:hAnsi="Times New Roman" w:cstheme="minorBidi"/>
          <w:spacing w:val="-2"/>
          <w:sz w:val="22"/>
          <w:szCs w:val="18"/>
        </w:rPr>
        <w:t>the Trust</w:t>
      </w:r>
      <w:r>
        <w:rPr>
          <w:rFonts w:ascii="Times New Roman" w:hAnsi="Times New Roman" w:cstheme="minorBidi"/>
          <w:spacing w:val="-2"/>
          <w:sz w:val="22"/>
          <w:szCs w:val="18"/>
        </w:rPr>
        <w:t xml:space="preserve"> </w:t>
      </w:r>
      <w:r w:rsidRPr="00460CD2">
        <w:rPr>
          <w:rFonts w:ascii="Times New Roman" w:hAnsi="Times New Roman" w:cstheme="minorBidi"/>
          <w:spacing w:val="-2"/>
          <w:sz w:val="22"/>
          <w:szCs w:val="18"/>
        </w:rPr>
        <w:t>if a customer or counterparty to a financial instrument fails to meet its contractual obligations</w:t>
      </w:r>
      <w:r w:rsidR="00D05F5D">
        <w:rPr>
          <w:rFonts w:ascii="Times New Roman" w:hAnsi="Times New Roman" w:cstheme="minorBidi"/>
          <w:spacing w:val="-2"/>
          <w:sz w:val="22"/>
          <w:szCs w:val="18"/>
        </w:rPr>
        <w:t xml:space="preserve">. </w:t>
      </w:r>
      <w:r w:rsidRPr="00460CD2">
        <w:rPr>
          <w:rFonts w:ascii="Times New Roman" w:hAnsi="Times New Roman" w:cstheme="minorBidi"/>
          <w:spacing w:val="-2"/>
          <w:sz w:val="22"/>
          <w:szCs w:val="18"/>
        </w:rPr>
        <w:t xml:space="preserve">However, the related financial assets have short-term maturity, therefore, </w:t>
      </w:r>
      <w:r w:rsidR="007A46F9">
        <w:rPr>
          <w:rFonts w:ascii="Times New Roman" w:hAnsi="Times New Roman" w:cstheme="minorBidi"/>
          <w:spacing w:val="-2"/>
          <w:sz w:val="22"/>
          <w:szCs w:val="18"/>
        </w:rPr>
        <w:t>the Trust</w:t>
      </w:r>
      <w:r>
        <w:rPr>
          <w:rFonts w:ascii="Times New Roman" w:hAnsi="Times New Roman" w:cstheme="minorBidi"/>
          <w:spacing w:val="-2"/>
          <w:sz w:val="22"/>
          <w:szCs w:val="18"/>
        </w:rPr>
        <w:t xml:space="preserve"> </w:t>
      </w:r>
      <w:r w:rsidRPr="00460CD2">
        <w:rPr>
          <w:rFonts w:ascii="Times New Roman" w:hAnsi="Times New Roman" w:cstheme="minorBidi"/>
          <w:spacing w:val="-2"/>
          <w:sz w:val="22"/>
          <w:szCs w:val="18"/>
        </w:rPr>
        <w:t>does not anticipate material losses from its debt collection.</w:t>
      </w:r>
    </w:p>
    <w:p w14:paraId="5316B237" w14:textId="77777777" w:rsidR="00460CD2" w:rsidRPr="00460CD2" w:rsidRDefault="00460CD2" w:rsidP="00460CD2">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9"/>
        <w:jc w:val="thaiDistribute"/>
        <w:rPr>
          <w:rFonts w:ascii="Times New Roman" w:hAnsi="Times New Roman" w:cstheme="minorBidi"/>
          <w:spacing w:val="-2"/>
          <w:sz w:val="22"/>
          <w:szCs w:val="18"/>
        </w:rPr>
      </w:pPr>
    </w:p>
    <w:p w14:paraId="5EAAB79B" w14:textId="24906854" w:rsidR="008832C5" w:rsidRPr="008832C5" w:rsidRDefault="008832C5" w:rsidP="008832C5">
      <w:pPr>
        <w:shd w:val="clear" w:color="auto" w:fill="FFFFFF"/>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left="630" w:hanging="90"/>
        <w:jc w:val="thaiDistribute"/>
        <w:rPr>
          <w:rFonts w:ascii="Times New Roman" w:hAnsi="Times New Roman" w:cstheme="minorBidi"/>
          <w:spacing w:val="-2"/>
          <w:sz w:val="22"/>
        </w:rPr>
      </w:pPr>
      <w:r w:rsidRPr="008832C5">
        <w:rPr>
          <w:rFonts w:ascii="Times New Roman" w:hAnsi="Times New Roman" w:cstheme="minorBidi"/>
          <w:i/>
          <w:iCs/>
          <w:spacing w:val="-2"/>
          <w:sz w:val="22"/>
        </w:rPr>
        <w:t>Rent and service receivables</w:t>
      </w:r>
    </w:p>
    <w:p w14:paraId="56529C7C" w14:textId="77777777" w:rsidR="008832C5" w:rsidRPr="008832C5" w:rsidRDefault="008832C5" w:rsidP="008832C5">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9"/>
        <w:jc w:val="thaiDistribute"/>
        <w:rPr>
          <w:rFonts w:ascii="Times New Roman" w:hAnsi="Times New Roman" w:cstheme="minorBidi"/>
          <w:spacing w:val="-2"/>
          <w:sz w:val="22"/>
          <w:szCs w:val="18"/>
        </w:rPr>
      </w:pPr>
    </w:p>
    <w:p w14:paraId="31D8E888" w14:textId="19F995CB" w:rsidR="008832C5" w:rsidRPr="00181DF8" w:rsidRDefault="007A46F9" w:rsidP="00181DF8">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9"/>
        <w:jc w:val="thaiDistribute"/>
        <w:rPr>
          <w:rFonts w:ascii="Times New Roman" w:hAnsi="Times New Roman" w:cstheme="minorBidi"/>
          <w:spacing w:val="-2"/>
          <w:sz w:val="22"/>
          <w:szCs w:val="18"/>
        </w:rPr>
      </w:pPr>
      <w:r>
        <w:rPr>
          <w:rFonts w:ascii="Times New Roman" w:hAnsi="Times New Roman" w:cstheme="minorBidi"/>
          <w:spacing w:val="-2"/>
          <w:sz w:val="22"/>
          <w:szCs w:val="18"/>
        </w:rPr>
        <w:t>The Trust</w:t>
      </w:r>
      <w:r w:rsidR="008832C5" w:rsidRPr="008832C5">
        <w:rPr>
          <w:rFonts w:ascii="Times New Roman" w:hAnsi="Times New Roman" w:cstheme="minorBidi"/>
          <w:spacing w:val="-2"/>
          <w:sz w:val="22"/>
          <w:szCs w:val="18"/>
        </w:rPr>
        <w:t xml:space="preserve">’s exposure to credit risk is influenced mainly by the individual characteristics of each customer. However, </w:t>
      </w:r>
      <w:r w:rsidR="00EE5FDB">
        <w:rPr>
          <w:rFonts w:ascii="Times New Roman" w:hAnsi="Times New Roman" w:cstheme="minorBidi"/>
          <w:spacing w:val="-2"/>
          <w:sz w:val="22"/>
          <w:szCs w:val="18"/>
        </w:rPr>
        <w:t>T</w:t>
      </w:r>
      <w:r w:rsidR="002B0533" w:rsidRPr="002B0533">
        <w:rPr>
          <w:rFonts w:ascii="Times New Roman" w:hAnsi="Times New Roman" w:cstheme="minorBidi"/>
          <w:spacing w:val="-2"/>
          <w:sz w:val="22"/>
          <w:szCs w:val="18"/>
        </w:rPr>
        <w:t xml:space="preserve">rust Manager </w:t>
      </w:r>
      <w:r w:rsidR="008832C5" w:rsidRPr="008832C5">
        <w:rPr>
          <w:rFonts w:ascii="Times New Roman" w:hAnsi="Times New Roman" w:cstheme="minorBidi"/>
          <w:spacing w:val="-2"/>
          <w:sz w:val="22"/>
          <w:szCs w:val="18"/>
        </w:rPr>
        <w:t>also considers the factors that may influence the credit risk of its customer base, including the default risk associated with the industry and country in which customers operate.</w:t>
      </w:r>
      <w:r w:rsidR="00181DF8">
        <w:rPr>
          <w:rFonts w:ascii="Times New Roman" w:hAnsi="Times New Roman" w:cstheme="minorBidi" w:hint="cs"/>
          <w:spacing w:val="-2"/>
          <w:sz w:val="22"/>
          <w:szCs w:val="18"/>
          <w:cs/>
        </w:rPr>
        <w:t xml:space="preserve"> </w:t>
      </w:r>
      <w:r>
        <w:rPr>
          <w:rFonts w:ascii="Times New Roman" w:hAnsi="Times New Roman" w:cstheme="minorBidi"/>
          <w:spacing w:val="-2"/>
          <w:sz w:val="22"/>
          <w:szCs w:val="18"/>
        </w:rPr>
        <w:t>The Trust</w:t>
      </w:r>
      <w:r w:rsidR="008832C5" w:rsidRPr="00181DF8">
        <w:rPr>
          <w:rFonts w:ascii="Times New Roman" w:hAnsi="Times New Roman" w:cstheme="minorBidi"/>
          <w:spacing w:val="-2"/>
          <w:sz w:val="22"/>
          <w:szCs w:val="18"/>
        </w:rPr>
        <w:t xml:space="preserve"> limits its exposure to credit risk from receivables by establishing a payment period and outstanding trade receivables are regularly monitored by </w:t>
      </w:r>
      <w:r>
        <w:rPr>
          <w:rFonts w:ascii="Times New Roman" w:hAnsi="Times New Roman" w:cstheme="minorBidi"/>
          <w:spacing w:val="-2"/>
          <w:sz w:val="22"/>
          <w:szCs w:val="18"/>
        </w:rPr>
        <w:t>the Trust</w:t>
      </w:r>
      <w:r w:rsidR="008832C5" w:rsidRPr="00181DF8">
        <w:rPr>
          <w:rFonts w:ascii="Times New Roman" w:hAnsi="Times New Roman" w:cstheme="minorBidi"/>
          <w:spacing w:val="-2"/>
          <w:sz w:val="22"/>
          <w:szCs w:val="18"/>
        </w:rPr>
        <w:t xml:space="preserve">. </w:t>
      </w:r>
    </w:p>
    <w:p w14:paraId="5A5FD6AA" w14:textId="329D28DF" w:rsidR="00A02239" w:rsidRDefault="00A0223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imes New Roman" w:hAnsi="Times New Roman" w:cstheme="minorBidi"/>
          <w:spacing w:val="-2"/>
          <w:sz w:val="22"/>
        </w:rPr>
      </w:pPr>
    </w:p>
    <w:p w14:paraId="096B0313" w14:textId="18345A03" w:rsidR="00A02239" w:rsidRDefault="00A02239" w:rsidP="008832C5">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9"/>
        <w:jc w:val="thaiDistribute"/>
        <w:rPr>
          <w:rFonts w:ascii="Times New Roman" w:hAnsi="Times New Roman" w:cstheme="minorBidi"/>
          <w:spacing w:val="-2"/>
          <w:sz w:val="22"/>
          <w:szCs w:val="18"/>
        </w:rPr>
      </w:pPr>
      <w:r w:rsidRPr="00A02239">
        <w:rPr>
          <w:rFonts w:ascii="Times New Roman" w:hAnsi="Times New Roman" w:cstheme="minorBidi"/>
          <w:spacing w:val="-2"/>
          <w:sz w:val="22"/>
          <w:szCs w:val="18"/>
        </w:rPr>
        <w:t xml:space="preserve">The following table provides information about the exposure to credit risk and ECLs for rent and service receivables.  </w:t>
      </w:r>
    </w:p>
    <w:p w14:paraId="79F48637" w14:textId="77777777" w:rsidR="0023159B" w:rsidRPr="008832C5" w:rsidRDefault="0023159B" w:rsidP="008832C5">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9"/>
        <w:jc w:val="thaiDistribute"/>
        <w:rPr>
          <w:rFonts w:ascii="Times New Roman" w:hAnsi="Times New Roman" w:cstheme="minorBidi"/>
          <w:spacing w:val="-2"/>
          <w:sz w:val="22"/>
          <w:szCs w:val="18"/>
        </w:rPr>
      </w:pPr>
    </w:p>
    <w:tbl>
      <w:tblPr>
        <w:tblW w:w="9162" w:type="dxa"/>
        <w:tblInd w:w="450" w:type="dxa"/>
        <w:tblLayout w:type="fixed"/>
        <w:tblLook w:val="0000" w:firstRow="0" w:lastRow="0" w:firstColumn="0" w:lastColumn="0" w:noHBand="0" w:noVBand="0"/>
      </w:tblPr>
      <w:tblGrid>
        <w:gridCol w:w="5913"/>
        <w:gridCol w:w="1494"/>
        <w:gridCol w:w="270"/>
        <w:gridCol w:w="1485"/>
      </w:tblGrid>
      <w:tr w:rsidR="0023159B" w:rsidRPr="00645303" w14:paraId="782B006B" w14:textId="77777777" w:rsidTr="003865E8">
        <w:trPr>
          <w:cantSplit/>
          <w:trHeight w:val="87"/>
        </w:trPr>
        <w:tc>
          <w:tcPr>
            <w:tcW w:w="5913" w:type="dxa"/>
          </w:tcPr>
          <w:p w14:paraId="28137508" w14:textId="77777777" w:rsidR="0023159B" w:rsidRPr="00653EBA" w:rsidRDefault="0023159B" w:rsidP="002315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imes New Roman" w:hAnsi="Times New Roman" w:cs="Times New Roman"/>
                <w:sz w:val="22"/>
                <w:szCs w:val="22"/>
              </w:rPr>
            </w:pPr>
          </w:p>
        </w:tc>
        <w:tc>
          <w:tcPr>
            <w:tcW w:w="3249" w:type="dxa"/>
            <w:gridSpan w:val="3"/>
          </w:tcPr>
          <w:p w14:paraId="4ED5B91A" w14:textId="10E9C2DD" w:rsidR="0023159B" w:rsidRPr="0023159B" w:rsidRDefault="0023159B" w:rsidP="00645303">
            <w:pPr>
              <w:tabs>
                <w:tab w:val="clear" w:pos="1644"/>
                <w:tab w:val="clear" w:pos="1871"/>
                <w:tab w:val="decimal" w:pos="1872"/>
              </w:tabs>
              <w:ind w:left="14" w:right="-84"/>
              <w:jc w:val="center"/>
              <w:rPr>
                <w:rFonts w:ascii="Times New Roman" w:hAnsi="Times New Roman" w:cstheme="minorBidi"/>
                <w:sz w:val="22"/>
                <w:szCs w:val="22"/>
                <w:cs/>
              </w:rPr>
            </w:pPr>
            <w:r>
              <w:rPr>
                <w:rFonts w:ascii="Times New Roman" w:hAnsi="Times New Roman" w:cs="Times New Roman"/>
                <w:sz w:val="22"/>
                <w:szCs w:val="22"/>
              </w:rPr>
              <w:t>31 December</w:t>
            </w:r>
          </w:p>
        </w:tc>
      </w:tr>
      <w:tr w:rsidR="0023159B" w:rsidRPr="00645303" w14:paraId="44AFF60B" w14:textId="77777777" w:rsidTr="0023159B">
        <w:trPr>
          <w:cantSplit/>
          <w:trHeight w:val="87"/>
        </w:trPr>
        <w:tc>
          <w:tcPr>
            <w:tcW w:w="5913" w:type="dxa"/>
          </w:tcPr>
          <w:p w14:paraId="662CDF8D" w14:textId="77777777" w:rsidR="0023159B" w:rsidRPr="00653EBA" w:rsidRDefault="0023159B" w:rsidP="002315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imes New Roman" w:hAnsi="Times New Roman" w:cs="Times New Roman"/>
                <w:sz w:val="22"/>
                <w:szCs w:val="22"/>
              </w:rPr>
            </w:pPr>
          </w:p>
        </w:tc>
        <w:tc>
          <w:tcPr>
            <w:tcW w:w="1494" w:type="dxa"/>
          </w:tcPr>
          <w:p w14:paraId="6289173C" w14:textId="324236C3" w:rsidR="0023159B" w:rsidRDefault="0023159B" w:rsidP="0023159B">
            <w:pPr>
              <w:tabs>
                <w:tab w:val="clear" w:pos="1871"/>
                <w:tab w:val="decimal" w:pos="1872"/>
              </w:tabs>
              <w:ind w:left="14" w:right="-84"/>
              <w:jc w:val="center"/>
              <w:rPr>
                <w:rFonts w:ascii="Times New Roman" w:hAnsi="Times New Roman" w:cs="Times New Roman"/>
                <w:sz w:val="22"/>
                <w:szCs w:val="22"/>
              </w:rPr>
            </w:pPr>
            <w:r>
              <w:rPr>
                <w:rFonts w:ascii="Times New Roman" w:hAnsi="Times New Roman" w:cs="Times New Roman"/>
                <w:sz w:val="22"/>
                <w:szCs w:val="22"/>
              </w:rPr>
              <w:t>2025</w:t>
            </w:r>
          </w:p>
        </w:tc>
        <w:tc>
          <w:tcPr>
            <w:tcW w:w="270" w:type="dxa"/>
          </w:tcPr>
          <w:p w14:paraId="404D5208" w14:textId="77777777" w:rsidR="0023159B" w:rsidRPr="0075075F" w:rsidRDefault="0023159B" w:rsidP="0023159B">
            <w:pPr>
              <w:tabs>
                <w:tab w:val="clear" w:pos="1871"/>
                <w:tab w:val="decimal" w:pos="1872"/>
              </w:tabs>
              <w:ind w:left="14" w:right="-84"/>
              <w:jc w:val="center"/>
              <w:rPr>
                <w:rFonts w:ascii="Times New Roman" w:hAnsi="Times New Roman" w:cs="Times New Roman"/>
                <w:sz w:val="22"/>
                <w:szCs w:val="22"/>
              </w:rPr>
            </w:pPr>
          </w:p>
        </w:tc>
        <w:tc>
          <w:tcPr>
            <w:tcW w:w="1485" w:type="dxa"/>
          </w:tcPr>
          <w:p w14:paraId="7150D2B2" w14:textId="313BAC7C" w:rsidR="0023159B" w:rsidRDefault="0023159B" w:rsidP="0023159B">
            <w:pPr>
              <w:tabs>
                <w:tab w:val="clear" w:pos="1644"/>
                <w:tab w:val="clear" w:pos="1871"/>
                <w:tab w:val="decimal" w:pos="1872"/>
              </w:tabs>
              <w:ind w:left="14" w:right="-84"/>
              <w:jc w:val="center"/>
              <w:rPr>
                <w:rFonts w:ascii="Times New Roman" w:hAnsi="Times New Roman" w:cs="Times New Roman"/>
                <w:sz w:val="22"/>
                <w:szCs w:val="22"/>
              </w:rPr>
            </w:pPr>
            <w:r>
              <w:rPr>
                <w:rFonts w:ascii="Times New Roman" w:hAnsi="Times New Roman" w:cs="Times New Roman"/>
                <w:sz w:val="22"/>
                <w:szCs w:val="22"/>
              </w:rPr>
              <w:t>2024</w:t>
            </w:r>
          </w:p>
        </w:tc>
      </w:tr>
      <w:tr w:rsidR="0023159B" w:rsidRPr="0075075F" w14:paraId="015B092E" w14:textId="77777777" w:rsidTr="0023159B">
        <w:trPr>
          <w:cantSplit/>
          <w:trHeight w:val="87"/>
        </w:trPr>
        <w:tc>
          <w:tcPr>
            <w:tcW w:w="5913" w:type="dxa"/>
          </w:tcPr>
          <w:p w14:paraId="5E95B3C0" w14:textId="77777777" w:rsidR="0023159B" w:rsidRPr="0075075F" w:rsidRDefault="0023159B" w:rsidP="0023159B">
            <w:pPr>
              <w:jc w:val="both"/>
              <w:rPr>
                <w:rFonts w:ascii="Times New Roman" w:hAnsi="Times New Roman" w:cs="Times New Roman"/>
                <w:sz w:val="22"/>
                <w:szCs w:val="22"/>
                <w:u w:val="single"/>
              </w:rPr>
            </w:pPr>
          </w:p>
        </w:tc>
        <w:tc>
          <w:tcPr>
            <w:tcW w:w="3249" w:type="dxa"/>
            <w:gridSpan w:val="3"/>
            <w:vAlign w:val="bottom"/>
          </w:tcPr>
          <w:p w14:paraId="301DC6A9" w14:textId="2B598E41" w:rsidR="0023159B" w:rsidRPr="0075075F" w:rsidRDefault="0023159B" w:rsidP="0023159B">
            <w:pPr>
              <w:tabs>
                <w:tab w:val="clear" w:pos="1644"/>
                <w:tab w:val="clear" w:pos="1871"/>
                <w:tab w:val="decimal" w:pos="1872"/>
              </w:tabs>
              <w:ind w:left="14" w:right="-84"/>
              <w:jc w:val="center"/>
              <w:rPr>
                <w:rFonts w:ascii="Times New Roman" w:hAnsi="Times New Roman" w:cs="Times New Roman"/>
                <w:i/>
                <w:iCs/>
                <w:sz w:val="22"/>
                <w:szCs w:val="22"/>
              </w:rPr>
            </w:pPr>
            <w:r w:rsidRPr="0075075F">
              <w:rPr>
                <w:rFonts w:ascii="Times New Roman" w:hAnsi="Times New Roman" w:cs="Times New Roman"/>
                <w:i/>
                <w:iCs/>
                <w:sz w:val="22"/>
                <w:szCs w:val="22"/>
              </w:rPr>
              <w:t>(in thousand Baht)</w:t>
            </w:r>
          </w:p>
        </w:tc>
      </w:tr>
      <w:tr w:rsidR="0023159B" w:rsidRPr="0075075F" w14:paraId="3C712D41" w14:textId="77777777" w:rsidTr="0023159B">
        <w:trPr>
          <w:cantSplit/>
        </w:trPr>
        <w:tc>
          <w:tcPr>
            <w:tcW w:w="5913" w:type="dxa"/>
          </w:tcPr>
          <w:p w14:paraId="1C7BDDA4" w14:textId="77777777" w:rsidR="0023159B" w:rsidRPr="0075075F" w:rsidRDefault="0023159B" w:rsidP="0023159B">
            <w:pPr>
              <w:jc w:val="both"/>
              <w:rPr>
                <w:rFonts w:ascii="Times New Roman" w:hAnsi="Times New Roman" w:cs="Times New Roman"/>
                <w:sz w:val="22"/>
                <w:szCs w:val="22"/>
              </w:rPr>
            </w:pPr>
            <w:r w:rsidRPr="0075075F">
              <w:rPr>
                <w:rFonts w:ascii="Times New Roman" w:hAnsi="Times New Roman" w:cs="Times New Roman"/>
                <w:sz w:val="22"/>
                <w:szCs w:val="22"/>
              </w:rPr>
              <w:t>Not yet due</w:t>
            </w:r>
          </w:p>
        </w:tc>
        <w:tc>
          <w:tcPr>
            <w:tcW w:w="1494" w:type="dxa"/>
          </w:tcPr>
          <w:p w14:paraId="56F28B55" w14:textId="250BC3B2" w:rsidR="0023159B" w:rsidRPr="0075075F" w:rsidRDefault="0023159B" w:rsidP="002315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04"/>
              </w:tabs>
              <w:ind w:left="14" w:right="-84"/>
              <w:rPr>
                <w:rFonts w:ascii="Times New Roman" w:hAnsi="Times New Roman" w:cs="Times New Roman"/>
                <w:sz w:val="22"/>
                <w:szCs w:val="22"/>
              </w:rPr>
            </w:pPr>
            <w:r w:rsidRPr="00EE585E">
              <w:rPr>
                <w:rFonts w:ascii="Times New Roman" w:hAnsi="Times New Roman" w:cs="Times New Roman"/>
                <w:sz w:val="22"/>
                <w:szCs w:val="22"/>
              </w:rPr>
              <w:t>7,529</w:t>
            </w:r>
          </w:p>
        </w:tc>
        <w:tc>
          <w:tcPr>
            <w:tcW w:w="270" w:type="dxa"/>
          </w:tcPr>
          <w:p w14:paraId="31D82E68" w14:textId="77777777" w:rsidR="0023159B" w:rsidRPr="0075075F" w:rsidRDefault="0023159B" w:rsidP="002315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04"/>
              </w:tabs>
              <w:ind w:left="14" w:right="-84"/>
              <w:rPr>
                <w:rFonts w:ascii="Times New Roman" w:hAnsi="Times New Roman" w:cs="Times New Roman"/>
                <w:sz w:val="22"/>
                <w:szCs w:val="22"/>
              </w:rPr>
            </w:pPr>
          </w:p>
        </w:tc>
        <w:tc>
          <w:tcPr>
            <w:tcW w:w="1485" w:type="dxa"/>
          </w:tcPr>
          <w:p w14:paraId="4D792AF1" w14:textId="3C470600" w:rsidR="0023159B" w:rsidRPr="0063798A" w:rsidRDefault="0023159B" w:rsidP="0023159B">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04"/>
              </w:tabs>
              <w:spacing w:line="240" w:lineRule="atLeast"/>
              <w:ind w:right="70"/>
              <w:rPr>
                <w:rFonts w:ascii="Times New Roman" w:hAnsi="Times New Roman" w:cs="Times New Roman"/>
                <w:sz w:val="22"/>
                <w:highlight w:val="yellow"/>
              </w:rPr>
            </w:pPr>
            <w:r w:rsidRPr="00907B9C">
              <w:rPr>
                <w:rFonts w:ascii="Times New Roman" w:hAnsi="Times New Roman" w:cs="Times New Roman"/>
                <w:sz w:val="22"/>
              </w:rPr>
              <w:t>8</w:t>
            </w:r>
            <w:r>
              <w:rPr>
                <w:rFonts w:ascii="Times New Roman" w:hAnsi="Times New Roman" w:cs="Times New Roman"/>
                <w:sz w:val="22"/>
              </w:rPr>
              <w:t>,568</w:t>
            </w:r>
          </w:p>
        </w:tc>
      </w:tr>
      <w:tr w:rsidR="0023159B" w:rsidRPr="0075075F" w14:paraId="0D952FBE" w14:textId="77777777" w:rsidTr="0023159B">
        <w:trPr>
          <w:cantSplit/>
          <w:trHeight w:val="60"/>
        </w:trPr>
        <w:tc>
          <w:tcPr>
            <w:tcW w:w="5913" w:type="dxa"/>
          </w:tcPr>
          <w:p w14:paraId="5CE1D7F3" w14:textId="77777777" w:rsidR="0023159B" w:rsidRPr="0075075F" w:rsidRDefault="0023159B" w:rsidP="0023159B">
            <w:pPr>
              <w:jc w:val="both"/>
              <w:rPr>
                <w:rFonts w:ascii="Times New Roman" w:hAnsi="Times New Roman" w:cs="Times New Roman"/>
                <w:sz w:val="22"/>
                <w:szCs w:val="22"/>
                <w:cs/>
              </w:rPr>
            </w:pPr>
            <w:r w:rsidRPr="0075075F">
              <w:rPr>
                <w:rFonts w:ascii="Times New Roman" w:hAnsi="Times New Roman" w:cs="Times New Roman"/>
                <w:sz w:val="22"/>
                <w:szCs w:val="22"/>
              </w:rPr>
              <w:t>Past due</w:t>
            </w:r>
          </w:p>
        </w:tc>
        <w:tc>
          <w:tcPr>
            <w:tcW w:w="1494" w:type="dxa"/>
          </w:tcPr>
          <w:p w14:paraId="5F266E1A" w14:textId="77777777" w:rsidR="0023159B" w:rsidRPr="0075075F" w:rsidRDefault="0023159B" w:rsidP="002315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04"/>
              </w:tabs>
              <w:ind w:left="14" w:right="-84"/>
              <w:rPr>
                <w:rFonts w:ascii="Times New Roman" w:hAnsi="Times New Roman" w:cs="Times New Roman"/>
                <w:sz w:val="22"/>
                <w:szCs w:val="22"/>
              </w:rPr>
            </w:pPr>
          </w:p>
        </w:tc>
        <w:tc>
          <w:tcPr>
            <w:tcW w:w="270" w:type="dxa"/>
          </w:tcPr>
          <w:p w14:paraId="605AB9B4" w14:textId="77777777" w:rsidR="0023159B" w:rsidRPr="0075075F" w:rsidRDefault="0023159B" w:rsidP="002315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04"/>
              </w:tabs>
              <w:ind w:left="14" w:right="-84"/>
              <w:rPr>
                <w:rFonts w:ascii="Times New Roman" w:hAnsi="Times New Roman" w:cs="Times New Roman"/>
                <w:sz w:val="22"/>
                <w:szCs w:val="22"/>
              </w:rPr>
            </w:pPr>
          </w:p>
        </w:tc>
        <w:tc>
          <w:tcPr>
            <w:tcW w:w="1485" w:type="dxa"/>
          </w:tcPr>
          <w:p w14:paraId="13931B90" w14:textId="77777777" w:rsidR="0023159B" w:rsidRPr="0063798A" w:rsidRDefault="0023159B" w:rsidP="0023159B">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04"/>
              </w:tabs>
              <w:spacing w:line="240" w:lineRule="atLeast"/>
              <w:ind w:right="70"/>
              <w:rPr>
                <w:rFonts w:ascii="Times New Roman" w:hAnsi="Times New Roman" w:cs="Times New Roman"/>
                <w:sz w:val="22"/>
                <w:highlight w:val="yellow"/>
              </w:rPr>
            </w:pPr>
          </w:p>
        </w:tc>
      </w:tr>
      <w:tr w:rsidR="0023159B" w:rsidRPr="0075075F" w14:paraId="61724DBA" w14:textId="77777777" w:rsidTr="0023159B">
        <w:trPr>
          <w:cantSplit/>
          <w:trHeight w:val="60"/>
        </w:trPr>
        <w:tc>
          <w:tcPr>
            <w:tcW w:w="5913" w:type="dxa"/>
          </w:tcPr>
          <w:p w14:paraId="2F5549FE" w14:textId="77777777" w:rsidR="0023159B" w:rsidRPr="0075075F" w:rsidRDefault="0023159B" w:rsidP="0023159B">
            <w:pPr>
              <w:ind w:left="162"/>
              <w:jc w:val="both"/>
              <w:rPr>
                <w:rFonts w:ascii="Times New Roman" w:hAnsi="Times New Roman" w:cs="Times New Roman"/>
                <w:sz w:val="22"/>
                <w:szCs w:val="22"/>
                <w:cs/>
              </w:rPr>
            </w:pPr>
            <w:r w:rsidRPr="0075075F">
              <w:rPr>
                <w:rFonts w:ascii="Times New Roman" w:hAnsi="Times New Roman" w:cs="Times New Roman"/>
                <w:sz w:val="22"/>
                <w:szCs w:val="22"/>
              </w:rPr>
              <w:t>Up to 3 months</w:t>
            </w:r>
          </w:p>
        </w:tc>
        <w:tc>
          <w:tcPr>
            <w:tcW w:w="1494" w:type="dxa"/>
          </w:tcPr>
          <w:p w14:paraId="76045110" w14:textId="2EBC2E1D" w:rsidR="0023159B" w:rsidRPr="0075075F" w:rsidRDefault="0023159B" w:rsidP="002315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04"/>
              </w:tabs>
              <w:ind w:left="14" w:right="-84"/>
              <w:rPr>
                <w:rFonts w:ascii="Times New Roman" w:hAnsi="Times New Roman" w:cs="Times New Roman"/>
                <w:sz w:val="22"/>
                <w:szCs w:val="22"/>
                <w:cs/>
              </w:rPr>
            </w:pPr>
            <w:r w:rsidRPr="00EE585E">
              <w:rPr>
                <w:rFonts w:ascii="Times New Roman" w:hAnsi="Times New Roman" w:cs="Times New Roman"/>
                <w:sz w:val="22"/>
                <w:szCs w:val="22"/>
              </w:rPr>
              <w:t>58,262</w:t>
            </w:r>
          </w:p>
        </w:tc>
        <w:tc>
          <w:tcPr>
            <w:tcW w:w="270" w:type="dxa"/>
          </w:tcPr>
          <w:p w14:paraId="1EA6D112" w14:textId="77777777" w:rsidR="0023159B" w:rsidRPr="0075075F" w:rsidRDefault="0023159B" w:rsidP="002315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04"/>
              </w:tabs>
              <w:ind w:left="14" w:right="-84"/>
              <w:rPr>
                <w:rFonts w:ascii="Times New Roman" w:hAnsi="Times New Roman" w:cs="Times New Roman"/>
                <w:sz w:val="22"/>
                <w:szCs w:val="22"/>
              </w:rPr>
            </w:pPr>
          </w:p>
        </w:tc>
        <w:tc>
          <w:tcPr>
            <w:tcW w:w="1485" w:type="dxa"/>
          </w:tcPr>
          <w:p w14:paraId="00AF5591" w14:textId="70AA98D6" w:rsidR="0023159B" w:rsidRPr="0063798A" w:rsidRDefault="0023159B" w:rsidP="0023159B">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04"/>
              </w:tabs>
              <w:spacing w:line="240" w:lineRule="atLeast"/>
              <w:ind w:right="70"/>
              <w:rPr>
                <w:rFonts w:ascii="Times New Roman" w:hAnsi="Times New Roman" w:cs="Times New Roman"/>
                <w:sz w:val="22"/>
                <w:highlight w:val="yellow"/>
              </w:rPr>
            </w:pPr>
            <w:r w:rsidRPr="00EC1D81">
              <w:rPr>
                <w:rFonts w:ascii="Times New Roman" w:hAnsi="Times New Roman" w:cs="Times New Roman"/>
                <w:sz w:val="22"/>
              </w:rPr>
              <w:t>94,732</w:t>
            </w:r>
          </w:p>
        </w:tc>
      </w:tr>
      <w:tr w:rsidR="0023159B" w:rsidRPr="0075075F" w14:paraId="411D41CD" w14:textId="77777777" w:rsidTr="0023159B">
        <w:trPr>
          <w:cantSplit/>
          <w:trHeight w:val="60"/>
        </w:trPr>
        <w:tc>
          <w:tcPr>
            <w:tcW w:w="5913" w:type="dxa"/>
          </w:tcPr>
          <w:p w14:paraId="791CBF4C" w14:textId="77777777" w:rsidR="0023159B" w:rsidRPr="0075075F" w:rsidRDefault="0023159B" w:rsidP="0023159B">
            <w:pPr>
              <w:ind w:left="162"/>
              <w:jc w:val="both"/>
              <w:rPr>
                <w:rFonts w:ascii="Times New Roman" w:hAnsi="Times New Roman" w:cs="Times New Roman"/>
                <w:sz w:val="22"/>
                <w:szCs w:val="22"/>
              </w:rPr>
            </w:pPr>
            <w:r w:rsidRPr="0075075F">
              <w:rPr>
                <w:rFonts w:ascii="Times New Roman" w:hAnsi="Times New Roman" w:cs="Times New Roman"/>
                <w:sz w:val="22"/>
                <w:szCs w:val="22"/>
              </w:rPr>
              <w:t>3 - 6 months</w:t>
            </w:r>
          </w:p>
        </w:tc>
        <w:tc>
          <w:tcPr>
            <w:tcW w:w="1494" w:type="dxa"/>
          </w:tcPr>
          <w:p w14:paraId="5EE3AD09" w14:textId="7599041C" w:rsidR="0023159B" w:rsidRPr="0075075F" w:rsidRDefault="0023159B" w:rsidP="002315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04"/>
              </w:tabs>
              <w:ind w:left="14" w:right="-84"/>
              <w:rPr>
                <w:rFonts w:ascii="Times New Roman" w:hAnsi="Times New Roman" w:cs="Times New Roman"/>
                <w:sz w:val="22"/>
                <w:szCs w:val="22"/>
              </w:rPr>
            </w:pPr>
            <w:r w:rsidRPr="00EE585E">
              <w:rPr>
                <w:rFonts w:ascii="Times New Roman" w:hAnsi="Times New Roman" w:cs="Times New Roman"/>
                <w:sz w:val="22"/>
                <w:szCs w:val="22"/>
              </w:rPr>
              <w:t>5,978</w:t>
            </w:r>
          </w:p>
        </w:tc>
        <w:tc>
          <w:tcPr>
            <w:tcW w:w="270" w:type="dxa"/>
          </w:tcPr>
          <w:p w14:paraId="5F7217CC" w14:textId="77777777" w:rsidR="0023159B" w:rsidRPr="0075075F" w:rsidRDefault="0023159B" w:rsidP="002315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04"/>
              </w:tabs>
              <w:ind w:left="14" w:right="-84"/>
              <w:rPr>
                <w:rFonts w:ascii="Times New Roman" w:hAnsi="Times New Roman" w:cs="Times New Roman"/>
                <w:sz w:val="22"/>
                <w:szCs w:val="22"/>
              </w:rPr>
            </w:pPr>
          </w:p>
        </w:tc>
        <w:tc>
          <w:tcPr>
            <w:tcW w:w="1485" w:type="dxa"/>
          </w:tcPr>
          <w:p w14:paraId="3707CBAB" w14:textId="5AC2BFF0" w:rsidR="0023159B" w:rsidRPr="00EC1D81" w:rsidRDefault="0023159B" w:rsidP="0023159B">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04"/>
              </w:tabs>
              <w:spacing w:line="240" w:lineRule="atLeast"/>
              <w:ind w:right="70"/>
              <w:rPr>
                <w:rFonts w:ascii="Times New Roman" w:hAnsi="Times New Roman" w:cs="Times New Roman"/>
                <w:sz w:val="22"/>
              </w:rPr>
            </w:pPr>
            <w:r w:rsidRPr="00EC1D81">
              <w:rPr>
                <w:rFonts w:ascii="Times New Roman" w:hAnsi="Times New Roman" w:cs="Times New Roman"/>
                <w:sz w:val="22"/>
              </w:rPr>
              <w:t>1,561</w:t>
            </w:r>
          </w:p>
        </w:tc>
      </w:tr>
      <w:tr w:rsidR="0023159B" w:rsidRPr="0075075F" w14:paraId="2FB102D2" w14:textId="77777777" w:rsidTr="0023159B">
        <w:trPr>
          <w:cantSplit/>
          <w:trHeight w:val="60"/>
        </w:trPr>
        <w:tc>
          <w:tcPr>
            <w:tcW w:w="5913" w:type="dxa"/>
          </w:tcPr>
          <w:p w14:paraId="7DB7358D" w14:textId="002686FE" w:rsidR="0023159B" w:rsidRPr="0075075F" w:rsidRDefault="0023159B" w:rsidP="0023159B">
            <w:pPr>
              <w:ind w:left="162"/>
              <w:jc w:val="both"/>
              <w:rPr>
                <w:rFonts w:ascii="Times New Roman" w:hAnsi="Times New Roman" w:cs="Times New Roman"/>
                <w:sz w:val="22"/>
                <w:szCs w:val="22"/>
              </w:rPr>
            </w:pPr>
            <w:r>
              <w:rPr>
                <w:rFonts w:ascii="Times New Roman" w:hAnsi="Times New Roman" w:cs="Times New Roman"/>
                <w:sz w:val="22"/>
                <w:szCs w:val="22"/>
              </w:rPr>
              <w:t>6</w:t>
            </w:r>
            <w:r w:rsidRPr="0075075F">
              <w:rPr>
                <w:rFonts w:ascii="Times New Roman" w:hAnsi="Times New Roman" w:cs="Times New Roman"/>
                <w:sz w:val="22"/>
                <w:szCs w:val="22"/>
              </w:rPr>
              <w:t xml:space="preserve"> - </w:t>
            </w:r>
            <w:r>
              <w:rPr>
                <w:rFonts w:ascii="Times New Roman" w:hAnsi="Times New Roman" w:cs="Times New Roman"/>
                <w:sz w:val="22"/>
                <w:szCs w:val="22"/>
              </w:rPr>
              <w:t>9</w:t>
            </w:r>
            <w:r w:rsidRPr="0075075F">
              <w:rPr>
                <w:rFonts w:ascii="Times New Roman" w:hAnsi="Times New Roman" w:cs="Times New Roman"/>
                <w:sz w:val="22"/>
                <w:szCs w:val="22"/>
              </w:rPr>
              <w:t xml:space="preserve"> months</w:t>
            </w:r>
          </w:p>
        </w:tc>
        <w:tc>
          <w:tcPr>
            <w:tcW w:w="1494" w:type="dxa"/>
          </w:tcPr>
          <w:p w14:paraId="788E65DE" w14:textId="7B5F1110" w:rsidR="0023159B" w:rsidRPr="0075075F" w:rsidRDefault="0023159B" w:rsidP="002315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04"/>
              </w:tabs>
              <w:ind w:left="14" w:right="-84"/>
              <w:rPr>
                <w:rFonts w:ascii="Times New Roman" w:hAnsi="Times New Roman" w:cs="Times New Roman"/>
                <w:sz w:val="22"/>
                <w:szCs w:val="22"/>
              </w:rPr>
            </w:pPr>
            <w:r w:rsidRPr="00EE585E">
              <w:rPr>
                <w:rFonts w:ascii="Times New Roman" w:hAnsi="Times New Roman" w:cs="Times New Roman"/>
                <w:sz w:val="22"/>
                <w:szCs w:val="22"/>
              </w:rPr>
              <w:t>6,962</w:t>
            </w:r>
          </w:p>
        </w:tc>
        <w:tc>
          <w:tcPr>
            <w:tcW w:w="270" w:type="dxa"/>
          </w:tcPr>
          <w:p w14:paraId="09E6FB66" w14:textId="77777777" w:rsidR="0023159B" w:rsidRPr="0075075F" w:rsidRDefault="0023159B" w:rsidP="002315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04"/>
              </w:tabs>
              <w:ind w:left="14" w:right="-84"/>
              <w:rPr>
                <w:rFonts w:ascii="Times New Roman" w:hAnsi="Times New Roman" w:cs="Times New Roman"/>
                <w:sz w:val="22"/>
                <w:szCs w:val="22"/>
              </w:rPr>
            </w:pPr>
          </w:p>
        </w:tc>
        <w:tc>
          <w:tcPr>
            <w:tcW w:w="1485" w:type="dxa"/>
          </w:tcPr>
          <w:p w14:paraId="7D47345E" w14:textId="7BC9A0C9" w:rsidR="0023159B" w:rsidRPr="00EC1D81" w:rsidRDefault="0023159B" w:rsidP="0023159B">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04"/>
              </w:tabs>
              <w:spacing w:line="240" w:lineRule="atLeast"/>
              <w:ind w:right="70"/>
              <w:rPr>
                <w:rFonts w:ascii="Times New Roman" w:hAnsi="Times New Roman" w:cs="Times New Roman"/>
                <w:sz w:val="22"/>
              </w:rPr>
            </w:pPr>
            <w:r>
              <w:rPr>
                <w:rFonts w:ascii="Times New Roman" w:hAnsi="Times New Roman" w:cs="Times New Roman"/>
                <w:sz w:val="22"/>
              </w:rPr>
              <w:t>900</w:t>
            </w:r>
          </w:p>
        </w:tc>
      </w:tr>
      <w:tr w:rsidR="0023159B" w:rsidRPr="0075075F" w14:paraId="27952FC9" w14:textId="77777777" w:rsidTr="0023159B">
        <w:trPr>
          <w:cantSplit/>
          <w:trHeight w:val="60"/>
        </w:trPr>
        <w:tc>
          <w:tcPr>
            <w:tcW w:w="5913" w:type="dxa"/>
          </w:tcPr>
          <w:p w14:paraId="1A7237C8" w14:textId="5BA4B6AA" w:rsidR="0023159B" w:rsidRPr="0075075F" w:rsidRDefault="0023159B" w:rsidP="0023159B">
            <w:pPr>
              <w:ind w:left="162"/>
              <w:jc w:val="both"/>
              <w:rPr>
                <w:rFonts w:ascii="Times New Roman" w:hAnsi="Times New Roman" w:cs="Times New Roman"/>
                <w:sz w:val="22"/>
                <w:szCs w:val="22"/>
              </w:rPr>
            </w:pPr>
            <w:r w:rsidRPr="0075075F">
              <w:rPr>
                <w:rFonts w:ascii="Times New Roman" w:hAnsi="Times New Roman" w:cs="Times New Roman"/>
                <w:sz w:val="22"/>
                <w:szCs w:val="22"/>
              </w:rPr>
              <w:t xml:space="preserve">Over </w:t>
            </w:r>
            <w:r>
              <w:rPr>
                <w:rFonts w:ascii="Times New Roman" w:hAnsi="Times New Roman" w:cs="Times New Roman"/>
                <w:sz w:val="22"/>
                <w:szCs w:val="22"/>
              </w:rPr>
              <w:t>12</w:t>
            </w:r>
            <w:r w:rsidRPr="0075075F">
              <w:rPr>
                <w:rFonts w:ascii="Times New Roman" w:hAnsi="Times New Roman" w:cs="Times New Roman"/>
                <w:sz w:val="22"/>
                <w:szCs w:val="22"/>
              </w:rPr>
              <w:t xml:space="preserve"> months</w:t>
            </w:r>
          </w:p>
        </w:tc>
        <w:tc>
          <w:tcPr>
            <w:tcW w:w="1494" w:type="dxa"/>
            <w:tcBorders>
              <w:bottom w:val="single" w:sz="4" w:space="0" w:color="auto"/>
            </w:tcBorders>
          </w:tcPr>
          <w:p w14:paraId="2AD2B31F" w14:textId="15CFF1FB" w:rsidR="0023159B" w:rsidRPr="0075075F" w:rsidRDefault="0023159B" w:rsidP="002315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04"/>
              </w:tabs>
              <w:ind w:left="14" w:right="-84"/>
              <w:rPr>
                <w:rFonts w:ascii="Times New Roman" w:hAnsi="Times New Roman" w:cs="Times New Roman"/>
                <w:sz w:val="22"/>
                <w:szCs w:val="22"/>
              </w:rPr>
            </w:pPr>
            <w:r w:rsidRPr="00EE585E">
              <w:rPr>
                <w:rFonts w:ascii="Times New Roman" w:hAnsi="Times New Roman" w:cs="Times New Roman"/>
                <w:sz w:val="22"/>
                <w:szCs w:val="22"/>
              </w:rPr>
              <w:t>1,814</w:t>
            </w:r>
          </w:p>
        </w:tc>
        <w:tc>
          <w:tcPr>
            <w:tcW w:w="270" w:type="dxa"/>
          </w:tcPr>
          <w:p w14:paraId="702E8054" w14:textId="77777777" w:rsidR="0023159B" w:rsidRPr="0075075F" w:rsidRDefault="0023159B" w:rsidP="002315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04"/>
              </w:tabs>
              <w:ind w:left="14" w:right="-84"/>
              <w:rPr>
                <w:rFonts w:ascii="Times New Roman" w:hAnsi="Times New Roman" w:cs="Times New Roman"/>
                <w:sz w:val="22"/>
                <w:szCs w:val="22"/>
              </w:rPr>
            </w:pPr>
          </w:p>
        </w:tc>
        <w:tc>
          <w:tcPr>
            <w:tcW w:w="1485" w:type="dxa"/>
            <w:tcBorders>
              <w:bottom w:val="single" w:sz="4" w:space="0" w:color="auto"/>
            </w:tcBorders>
          </w:tcPr>
          <w:p w14:paraId="42FE0F13" w14:textId="382E1981" w:rsidR="0023159B" w:rsidRPr="0018542F" w:rsidRDefault="0023159B" w:rsidP="0023159B">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04"/>
              </w:tabs>
              <w:spacing w:line="240" w:lineRule="atLeast"/>
              <w:ind w:right="70"/>
              <w:rPr>
                <w:rFonts w:ascii="Times New Roman" w:hAnsi="Times New Roman" w:cstheme="minorBidi"/>
                <w:sz w:val="22"/>
                <w:cs/>
              </w:rPr>
            </w:pPr>
            <w:r>
              <w:rPr>
                <w:rFonts w:ascii="Times New Roman" w:hAnsi="Times New Roman" w:cs="Times New Roman"/>
                <w:sz w:val="22"/>
              </w:rPr>
              <w:t>1,320</w:t>
            </w:r>
          </w:p>
        </w:tc>
      </w:tr>
      <w:tr w:rsidR="0023159B" w:rsidRPr="0075075F" w14:paraId="03B6BE16" w14:textId="77777777" w:rsidTr="0023159B">
        <w:trPr>
          <w:cantSplit/>
          <w:trHeight w:val="60"/>
        </w:trPr>
        <w:tc>
          <w:tcPr>
            <w:tcW w:w="5913" w:type="dxa"/>
          </w:tcPr>
          <w:p w14:paraId="68C4F345" w14:textId="0E97666B" w:rsidR="0023159B" w:rsidRPr="00346E87" w:rsidRDefault="0023159B" w:rsidP="0023159B">
            <w:pPr>
              <w:jc w:val="both"/>
              <w:rPr>
                <w:rFonts w:ascii="Times New Roman" w:hAnsi="Times New Roman" w:cs="Times New Roman"/>
                <w:b/>
                <w:bCs/>
                <w:sz w:val="22"/>
                <w:szCs w:val="22"/>
              </w:rPr>
            </w:pPr>
            <w:r w:rsidRPr="00346E87">
              <w:rPr>
                <w:rFonts w:ascii="Times New Roman" w:hAnsi="Times New Roman" w:cs="Times New Roman"/>
                <w:b/>
                <w:bCs/>
                <w:sz w:val="22"/>
                <w:szCs w:val="22"/>
              </w:rPr>
              <w:t>Total</w:t>
            </w:r>
          </w:p>
        </w:tc>
        <w:tc>
          <w:tcPr>
            <w:tcW w:w="1494" w:type="dxa"/>
            <w:tcBorders>
              <w:top w:val="single" w:sz="4" w:space="0" w:color="auto"/>
            </w:tcBorders>
          </w:tcPr>
          <w:p w14:paraId="66B57BF3" w14:textId="660FFFC1" w:rsidR="0023159B" w:rsidRPr="00346E87" w:rsidRDefault="0023159B" w:rsidP="002315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04"/>
              </w:tabs>
              <w:ind w:left="14" w:right="-84"/>
              <w:rPr>
                <w:rFonts w:ascii="Times New Roman" w:hAnsi="Times New Roman" w:cs="Times New Roman"/>
                <w:b/>
                <w:bCs/>
                <w:sz w:val="22"/>
                <w:szCs w:val="22"/>
              </w:rPr>
            </w:pPr>
            <w:r w:rsidRPr="00EE585E">
              <w:rPr>
                <w:rFonts w:ascii="Times New Roman" w:hAnsi="Times New Roman" w:cs="Times New Roman"/>
                <w:b/>
                <w:bCs/>
                <w:sz w:val="22"/>
                <w:szCs w:val="22"/>
              </w:rPr>
              <w:t>80,545</w:t>
            </w:r>
          </w:p>
        </w:tc>
        <w:tc>
          <w:tcPr>
            <w:tcW w:w="270" w:type="dxa"/>
          </w:tcPr>
          <w:p w14:paraId="5B6109F8" w14:textId="77777777" w:rsidR="0023159B" w:rsidRPr="00346E87" w:rsidRDefault="0023159B" w:rsidP="002315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04"/>
              </w:tabs>
              <w:ind w:left="14" w:right="-84"/>
              <w:rPr>
                <w:rFonts w:ascii="Times New Roman" w:hAnsi="Times New Roman" w:cs="Times New Roman"/>
                <w:b/>
                <w:bCs/>
                <w:sz w:val="22"/>
                <w:szCs w:val="22"/>
              </w:rPr>
            </w:pPr>
          </w:p>
        </w:tc>
        <w:tc>
          <w:tcPr>
            <w:tcW w:w="1485" w:type="dxa"/>
            <w:tcBorders>
              <w:top w:val="single" w:sz="4" w:space="0" w:color="auto"/>
            </w:tcBorders>
          </w:tcPr>
          <w:p w14:paraId="34C85020" w14:textId="6930A01C" w:rsidR="0023159B" w:rsidRPr="00346E87" w:rsidRDefault="0023159B" w:rsidP="0023159B">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04"/>
              </w:tabs>
              <w:spacing w:line="240" w:lineRule="atLeast"/>
              <w:ind w:right="70"/>
              <w:rPr>
                <w:rFonts w:ascii="Times New Roman" w:hAnsi="Times New Roman" w:cs="Times New Roman"/>
                <w:b/>
                <w:bCs/>
                <w:sz w:val="22"/>
              </w:rPr>
            </w:pPr>
            <w:r w:rsidRPr="00346E87">
              <w:rPr>
                <w:rFonts w:ascii="Times New Roman" w:hAnsi="Times New Roman" w:cs="Times New Roman"/>
                <w:b/>
                <w:bCs/>
                <w:sz w:val="22"/>
              </w:rPr>
              <w:t>107,081</w:t>
            </w:r>
          </w:p>
        </w:tc>
      </w:tr>
      <w:tr w:rsidR="0023159B" w:rsidRPr="0075075F" w14:paraId="6B53B696" w14:textId="77777777" w:rsidTr="0023159B">
        <w:trPr>
          <w:cantSplit/>
          <w:trHeight w:val="50"/>
        </w:trPr>
        <w:tc>
          <w:tcPr>
            <w:tcW w:w="5913" w:type="dxa"/>
          </w:tcPr>
          <w:p w14:paraId="28A0AC80" w14:textId="529CB3A5" w:rsidR="0023159B" w:rsidRPr="0075075F" w:rsidRDefault="0023159B" w:rsidP="0023159B">
            <w:pPr>
              <w:jc w:val="both"/>
              <w:rPr>
                <w:rFonts w:ascii="Times New Roman" w:hAnsi="Times New Roman" w:cs="Times New Roman"/>
                <w:sz w:val="22"/>
                <w:szCs w:val="22"/>
              </w:rPr>
            </w:pPr>
            <w:r w:rsidRPr="00FC2758">
              <w:rPr>
                <w:rFonts w:ascii="Times New Roman" w:hAnsi="Times New Roman" w:cs="Times New Roman"/>
                <w:i/>
                <w:iCs/>
                <w:sz w:val="22"/>
                <w:szCs w:val="22"/>
              </w:rPr>
              <w:t>Less</w:t>
            </w:r>
            <w:r w:rsidRPr="0075075F">
              <w:rPr>
                <w:rFonts w:ascii="Times New Roman" w:hAnsi="Times New Roman" w:cs="Times New Roman"/>
                <w:sz w:val="22"/>
                <w:szCs w:val="22"/>
              </w:rPr>
              <w:t xml:space="preserve">: </w:t>
            </w:r>
            <w:r>
              <w:rPr>
                <w:rFonts w:ascii="Times New Roman" w:hAnsi="Times New Roman" w:cs="Times New Roman"/>
                <w:sz w:val="22"/>
                <w:szCs w:val="22"/>
              </w:rPr>
              <w:t>a</w:t>
            </w:r>
            <w:r w:rsidRPr="0075075F">
              <w:rPr>
                <w:rFonts w:ascii="Times New Roman" w:hAnsi="Times New Roman" w:cs="Times New Roman"/>
                <w:sz w:val="22"/>
                <w:szCs w:val="22"/>
              </w:rPr>
              <w:t>llowance for expected credit losses</w:t>
            </w:r>
          </w:p>
        </w:tc>
        <w:tc>
          <w:tcPr>
            <w:tcW w:w="1494" w:type="dxa"/>
            <w:tcBorders>
              <w:bottom w:val="single" w:sz="4" w:space="0" w:color="auto"/>
            </w:tcBorders>
          </w:tcPr>
          <w:p w14:paraId="37066BB0" w14:textId="4411C8A4" w:rsidR="0023159B" w:rsidRPr="0075075F" w:rsidRDefault="0023159B" w:rsidP="002315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04"/>
              </w:tabs>
              <w:ind w:left="14" w:right="-84"/>
              <w:rPr>
                <w:rFonts w:ascii="Times New Roman" w:hAnsi="Times New Roman" w:cs="Times New Roman"/>
                <w:sz w:val="22"/>
                <w:szCs w:val="22"/>
              </w:rPr>
            </w:pPr>
            <w:r w:rsidRPr="00EE585E">
              <w:rPr>
                <w:rFonts w:ascii="Times New Roman" w:hAnsi="Times New Roman" w:cs="Times New Roman"/>
                <w:sz w:val="22"/>
                <w:szCs w:val="22"/>
              </w:rPr>
              <w:t>(627)</w:t>
            </w:r>
          </w:p>
        </w:tc>
        <w:tc>
          <w:tcPr>
            <w:tcW w:w="270" w:type="dxa"/>
          </w:tcPr>
          <w:p w14:paraId="0C5E19D4" w14:textId="77777777" w:rsidR="0023159B" w:rsidRPr="0075075F" w:rsidRDefault="0023159B" w:rsidP="002315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04"/>
              </w:tabs>
              <w:ind w:left="14" w:right="-84"/>
              <w:rPr>
                <w:rFonts w:ascii="Times New Roman" w:hAnsi="Times New Roman" w:cs="Times New Roman"/>
                <w:sz w:val="22"/>
                <w:szCs w:val="22"/>
              </w:rPr>
            </w:pPr>
          </w:p>
        </w:tc>
        <w:tc>
          <w:tcPr>
            <w:tcW w:w="1485" w:type="dxa"/>
          </w:tcPr>
          <w:p w14:paraId="11119A28" w14:textId="5D330658" w:rsidR="0023159B" w:rsidRPr="0075075F" w:rsidRDefault="0023159B" w:rsidP="0023159B">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04"/>
              </w:tabs>
              <w:spacing w:line="240" w:lineRule="atLeast"/>
              <w:rPr>
                <w:rFonts w:ascii="Times New Roman" w:hAnsi="Times New Roman" w:cs="Times New Roman"/>
                <w:sz w:val="22"/>
              </w:rPr>
            </w:pPr>
            <w:r w:rsidRPr="00EC1D81">
              <w:rPr>
                <w:rFonts w:ascii="Times New Roman" w:hAnsi="Times New Roman" w:cs="Times New Roman"/>
                <w:sz w:val="22"/>
              </w:rPr>
              <w:t>(627)</w:t>
            </w:r>
          </w:p>
        </w:tc>
      </w:tr>
      <w:tr w:rsidR="0023159B" w:rsidRPr="0075075F" w14:paraId="4B41B40F" w14:textId="77777777" w:rsidTr="0023159B">
        <w:trPr>
          <w:cantSplit/>
          <w:trHeight w:val="50"/>
        </w:trPr>
        <w:tc>
          <w:tcPr>
            <w:tcW w:w="5913" w:type="dxa"/>
          </w:tcPr>
          <w:p w14:paraId="05909254" w14:textId="77777777" w:rsidR="0023159B" w:rsidRPr="0075075F" w:rsidRDefault="0023159B" w:rsidP="0023159B">
            <w:pPr>
              <w:jc w:val="both"/>
              <w:rPr>
                <w:rFonts w:ascii="Times New Roman" w:hAnsi="Times New Roman" w:cs="Times New Roman"/>
                <w:sz w:val="22"/>
                <w:szCs w:val="22"/>
              </w:rPr>
            </w:pPr>
            <w:r>
              <w:rPr>
                <w:rFonts w:ascii="Times New Roman" w:hAnsi="Times New Roman" w:cs="Times New Roman"/>
                <w:b/>
                <w:bCs/>
                <w:sz w:val="22"/>
                <w:szCs w:val="22"/>
              </w:rPr>
              <w:t>Net</w:t>
            </w:r>
          </w:p>
        </w:tc>
        <w:tc>
          <w:tcPr>
            <w:tcW w:w="1494" w:type="dxa"/>
            <w:tcBorders>
              <w:top w:val="single" w:sz="4" w:space="0" w:color="auto"/>
              <w:bottom w:val="double" w:sz="4" w:space="0" w:color="auto"/>
            </w:tcBorders>
          </w:tcPr>
          <w:p w14:paraId="164A617B" w14:textId="3247D646" w:rsidR="0023159B" w:rsidRPr="004E33C8" w:rsidRDefault="0023159B" w:rsidP="002315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04"/>
              </w:tabs>
              <w:ind w:left="14" w:right="-84"/>
              <w:rPr>
                <w:rFonts w:ascii="Times New Roman" w:hAnsi="Times New Roman" w:cs="Times New Roman"/>
                <w:b/>
                <w:bCs/>
                <w:sz w:val="22"/>
                <w:szCs w:val="22"/>
              </w:rPr>
            </w:pPr>
            <w:r w:rsidRPr="00EE585E">
              <w:rPr>
                <w:rFonts w:ascii="Times New Roman" w:hAnsi="Times New Roman" w:cs="Times New Roman"/>
                <w:b/>
                <w:bCs/>
                <w:sz w:val="22"/>
                <w:szCs w:val="22"/>
              </w:rPr>
              <w:t>79,918</w:t>
            </w:r>
          </w:p>
        </w:tc>
        <w:tc>
          <w:tcPr>
            <w:tcW w:w="270" w:type="dxa"/>
          </w:tcPr>
          <w:p w14:paraId="3E8A71AB" w14:textId="77777777" w:rsidR="0023159B" w:rsidRPr="007D03D4" w:rsidRDefault="0023159B" w:rsidP="002315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04"/>
              </w:tabs>
              <w:ind w:left="14" w:right="-84"/>
              <w:rPr>
                <w:rFonts w:ascii="Times New Roman" w:hAnsi="Times New Roman" w:cs="Times New Roman"/>
                <w:sz w:val="22"/>
                <w:szCs w:val="22"/>
              </w:rPr>
            </w:pPr>
          </w:p>
        </w:tc>
        <w:tc>
          <w:tcPr>
            <w:tcW w:w="1485" w:type="dxa"/>
            <w:tcBorders>
              <w:top w:val="single" w:sz="4" w:space="0" w:color="auto"/>
              <w:bottom w:val="double" w:sz="4" w:space="0" w:color="auto"/>
            </w:tcBorders>
          </w:tcPr>
          <w:p w14:paraId="6037799F" w14:textId="6A8FC38E" w:rsidR="0023159B" w:rsidRPr="00645303" w:rsidRDefault="0023159B" w:rsidP="0023159B">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04"/>
              </w:tabs>
              <w:spacing w:line="240" w:lineRule="atLeast"/>
              <w:ind w:right="70"/>
              <w:rPr>
                <w:rFonts w:ascii="Times New Roman" w:hAnsi="Times New Roman" w:cs="Times New Roman"/>
                <w:b/>
                <w:bCs/>
                <w:sz w:val="22"/>
              </w:rPr>
            </w:pPr>
            <w:r w:rsidRPr="00EC1D81">
              <w:rPr>
                <w:rFonts w:ascii="Times New Roman" w:hAnsi="Times New Roman" w:cs="Times New Roman"/>
                <w:b/>
                <w:bCs/>
                <w:sz w:val="22"/>
              </w:rPr>
              <w:t>106,454</w:t>
            </w:r>
          </w:p>
        </w:tc>
      </w:tr>
    </w:tbl>
    <w:p w14:paraId="0005499F" w14:textId="77777777" w:rsidR="00FF4D64" w:rsidRDefault="00FF4D64" w:rsidP="00545BC6">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9"/>
        <w:jc w:val="thaiDistribute"/>
        <w:rPr>
          <w:rFonts w:ascii="Times New Roman" w:hAnsi="Times New Roman" w:cstheme="minorBidi"/>
          <w:i/>
          <w:iCs/>
          <w:spacing w:val="-2"/>
          <w:sz w:val="22"/>
          <w:lang w:val="en-GB"/>
        </w:rPr>
      </w:pPr>
    </w:p>
    <w:p w14:paraId="4636EAAE" w14:textId="6139C346" w:rsidR="009B2171" w:rsidRPr="00E940D5" w:rsidRDefault="00FA17B6" w:rsidP="00545BC6">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9"/>
        <w:jc w:val="thaiDistribute"/>
        <w:rPr>
          <w:rFonts w:ascii="Times New Roman" w:hAnsi="Times New Roman" w:cs="Times New Roman"/>
          <w:i/>
          <w:iCs/>
          <w:spacing w:val="-2"/>
          <w:sz w:val="22"/>
          <w:lang w:val="en-GB"/>
        </w:rPr>
      </w:pPr>
      <w:r w:rsidRPr="00E940D5">
        <w:rPr>
          <w:rFonts w:ascii="Times New Roman" w:hAnsi="Times New Roman" w:cs="Times New Roman"/>
          <w:i/>
          <w:iCs/>
          <w:spacing w:val="-2"/>
          <w:sz w:val="22"/>
          <w:lang w:val="en-GB"/>
        </w:rPr>
        <w:t>Currency risk</w:t>
      </w:r>
    </w:p>
    <w:p w14:paraId="33DA852A" w14:textId="77777777" w:rsidR="00E940D5" w:rsidRDefault="00E940D5" w:rsidP="00545BC6">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9"/>
        <w:jc w:val="thaiDistribute"/>
        <w:rPr>
          <w:rFonts w:ascii="Times New Roman" w:hAnsi="Times New Roman" w:cs="Times New Roman"/>
          <w:spacing w:val="-2"/>
          <w:sz w:val="22"/>
          <w:lang w:val="en-GB"/>
        </w:rPr>
      </w:pPr>
    </w:p>
    <w:p w14:paraId="2D9A9F78" w14:textId="0B04D443" w:rsidR="00FA17B6" w:rsidRDefault="00E940D5" w:rsidP="00545BC6">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9"/>
        <w:jc w:val="thaiDistribute"/>
        <w:rPr>
          <w:rFonts w:ascii="Times New Roman" w:hAnsi="Times New Roman" w:cs="Times New Roman"/>
          <w:spacing w:val="-2"/>
          <w:sz w:val="22"/>
          <w:lang w:val="en-GB"/>
        </w:rPr>
      </w:pPr>
      <w:r w:rsidRPr="00E940D5">
        <w:rPr>
          <w:rFonts w:ascii="Times New Roman" w:hAnsi="Times New Roman" w:cs="Times New Roman"/>
          <w:spacing w:val="-2"/>
          <w:sz w:val="22"/>
          <w:lang w:val="en-GB"/>
        </w:rPr>
        <w:t>The Trust has no financial assets or financial liabilities denominated in foreign currency, therefore, there is no exposure to currency risk.</w:t>
      </w:r>
    </w:p>
    <w:p w14:paraId="02CD458D" w14:textId="7D5D27B0" w:rsidR="0040657C" w:rsidRDefault="0040657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imes New Roman" w:hAnsi="Times New Roman" w:cstheme="minorBidi"/>
          <w:spacing w:val="-2"/>
          <w:sz w:val="22"/>
          <w:lang w:val="en-GB"/>
        </w:rPr>
      </w:pPr>
    </w:p>
    <w:p w14:paraId="3B598A1B" w14:textId="65EF2D23" w:rsidR="00F629F6" w:rsidRDefault="00F629F6" w:rsidP="008C01D8">
      <w:pPr>
        <w:pStyle w:val="ListParagraph"/>
        <w:numPr>
          <w:ilvl w:val="0"/>
          <w:numId w:val="3"/>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9" w:hanging="540"/>
        <w:jc w:val="thaiDistribute"/>
        <w:rPr>
          <w:rFonts w:ascii="Times New Roman" w:hAnsi="Times New Roman" w:cs="Times New Roman"/>
          <w:b/>
          <w:bCs/>
          <w:sz w:val="24"/>
          <w:szCs w:val="24"/>
          <w:lang w:val="en-GB"/>
        </w:rPr>
      </w:pPr>
      <w:r w:rsidRPr="00F629F6">
        <w:rPr>
          <w:rFonts w:ascii="Times New Roman" w:hAnsi="Times New Roman" w:cs="Times New Roman"/>
          <w:b/>
          <w:bCs/>
          <w:sz w:val="24"/>
          <w:szCs w:val="24"/>
          <w:lang w:val="en-GB"/>
        </w:rPr>
        <w:t>Investments measured at fair value through profit or loss</w:t>
      </w:r>
    </w:p>
    <w:p w14:paraId="518FD784" w14:textId="77777777" w:rsidR="00F629F6" w:rsidRDefault="00F629F6" w:rsidP="00F629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29"/>
        <w:jc w:val="thaiDistribute"/>
        <w:rPr>
          <w:rFonts w:ascii="Times New Roman" w:hAnsi="Times New Roman" w:cs="Times New Roman"/>
          <w:b/>
          <w:bCs/>
          <w:sz w:val="24"/>
          <w:szCs w:val="24"/>
          <w:lang w:val="en-GB"/>
        </w:rPr>
      </w:pPr>
    </w:p>
    <w:tbl>
      <w:tblPr>
        <w:tblW w:w="9200" w:type="dxa"/>
        <w:tblInd w:w="450" w:type="dxa"/>
        <w:tblLook w:val="01E0" w:firstRow="1" w:lastRow="1" w:firstColumn="1" w:lastColumn="1" w:noHBand="0" w:noVBand="0"/>
      </w:tblPr>
      <w:tblGrid>
        <w:gridCol w:w="5053"/>
        <w:gridCol w:w="869"/>
        <w:gridCol w:w="1476"/>
        <w:gridCol w:w="270"/>
        <w:gridCol w:w="1532"/>
      </w:tblGrid>
      <w:tr w:rsidR="0023159B" w:rsidRPr="009E29AA" w14:paraId="2F2406A5" w14:textId="77777777" w:rsidTr="0023159B">
        <w:trPr>
          <w:trHeight w:val="144"/>
          <w:tblHeader/>
        </w:trPr>
        <w:tc>
          <w:tcPr>
            <w:tcW w:w="5053" w:type="dxa"/>
          </w:tcPr>
          <w:p w14:paraId="27D83C3D" w14:textId="77777777" w:rsidR="0023159B" w:rsidRPr="009E29AA" w:rsidRDefault="0023159B" w:rsidP="00FC2186">
            <w:pPr>
              <w:pStyle w:val="NoSpacing"/>
              <w:spacing w:line="240" w:lineRule="atLeast"/>
              <w:rPr>
                <w:rFonts w:ascii="Times New Roman" w:hAnsi="Times New Roman" w:cs="Times New Roman"/>
                <w:b/>
                <w:bCs/>
                <w:sz w:val="22"/>
              </w:rPr>
            </w:pPr>
          </w:p>
        </w:tc>
        <w:tc>
          <w:tcPr>
            <w:tcW w:w="869" w:type="dxa"/>
            <w:vAlign w:val="center"/>
          </w:tcPr>
          <w:p w14:paraId="2D8BAB0E" w14:textId="2D45E743" w:rsidR="0023159B" w:rsidRPr="00246A26" w:rsidRDefault="0023159B" w:rsidP="00FA7B51">
            <w:pPr>
              <w:pStyle w:val="NoSpacing"/>
              <w:spacing w:line="240" w:lineRule="atLeast"/>
              <w:rPr>
                <w:rFonts w:ascii="Times New Roman" w:hAnsi="Times New Roman" w:cs="Times New Roman"/>
                <w:bCs/>
                <w:i/>
                <w:iCs/>
                <w:sz w:val="22"/>
              </w:rPr>
            </w:pPr>
          </w:p>
        </w:tc>
        <w:tc>
          <w:tcPr>
            <w:tcW w:w="3278" w:type="dxa"/>
            <w:gridSpan w:val="3"/>
          </w:tcPr>
          <w:p w14:paraId="1C3EC54E" w14:textId="3109EC14" w:rsidR="0023159B" w:rsidRPr="009E29AA" w:rsidRDefault="0023159B" w:rsidP="00FC2186">
            <w:pPr>
              <w:pStyle w:val="NoSpacing"/>
              <w:spacing w:line="240" w:lineRule="atLeast"/>
              <w:jc w:val="center"/>
              <w:rPr>
                <w:rFonts w:ascii="Times New Roman" w:hAnsi="Times New Roman" w:cs="Times New Roman"/>
                <w:b/>
                <w:sz w:val="22"/>
              </w:rPr>
            </w:pPr>
            <w:r w:rsidRPr="009E29AA">
              <w:rPr>
                <w:rFonts w:ascii="Times New Roman" w:hAnsi="Times New Roman" w:cs="Times New Roman"/>
                <w:sz w:val="22"/>
              </w:rPr>
              <w:t>31 December</w:t>
            </w:r>
          </w:p>
        </w:tc>
      </w:tr>
      <w:tr w:rsidR="0023159B" w:rsidRPr="009E29AA" w14:paraId="164C0EAD" w14:textId="77777777" w:rsidTr="0023159B">
        <w:trPr>
          <w:trHeight w:val="144"/>
          <w:tblHeader/>
        </w:trPr>
        <w:tc>
          <w:tcPr>
            <w:tcW w:w="5053" w:type="dxa"/>
          </w:tcPr>
          <w:p w14:paraId="79789492" w14:textId="77777777" w:rsidR="0023159B" w:rsidRPr="009E29AA" w:rsidRDefault="0023159B" w:rsidP="00FC2186">
            <w:pPr>
              <w:pStyle w:val="NoSpacing"/>
              <w:spacing w:line="240" w:lineRule="atLeast"/>
              <w:rPr>
                <w:rFonts w:ascii="Times New Roman" w:hAnsi="Times New Roman" w:cs="Times New Roman"/>
                <w:b/>
                <w:bCs/>
                <w:sz w:val="22"/>
              </w:rPr>
            </w:pPr>
          </w:p>
        </w:tc>
        <w:tc>
          <w:tcPr>
            <w:tcW w:w="869" w:type="dxa"/>
            <w:vAlign w:val="center"/>
          </w:tcPr>
          <w:p w14:paraId="21E894D6" w14:textId="06866792" w:rsidR="0023159B" w:rsidRDefault="0023159B" w:rsidP="00FC2186">
            <w:pPr>
              <w:pStyle w:val="NoSpacing"/>
              <w:spacing w:line="240" w:lineRule="atLeast"/>
              <w:jc w:val="center"/>
              <w:rPr>
                <w:rFonts w:ascii="Times New Roman" w:hAnsi="Times New Roman" w:cs="Times New Roman"/>
                <w:bCs/>
                <w:i/>
                <w:iCs/>
                <w:sz w:val="22"/>
              </w:rPr>
            </w:pPr>
            <w:r>
              <w:rPr>
                <w:rFonts w:ascii="Times New Roman" w:hAnsi="Times New Roman" w:cs="Times New Roman"/>
                <w:bCs/>
                <w:i/>
                <w:iCs/>
                <w:sz w:val="22"/>
              </w:rPr>
              <w:t>Note</w:t>
            </w:r>
          </w:p>
        </w:tc>
        <w:tc>
          <w:tcPr>
            <w:tcW w:w="1476" w:type="dxa"/>
          </w:tcPr>
          <w:p w14:paraId="60827A7F" w14:textId="081F364A" w:rsidR="0023159B" w:rsidRPr="00FA7B51" w:rsidRDefault="0023159B" w:rsidP="00FC2186">
            <w:pPr>
              <w:pStyle w:val="NoSpacing"/>
              <w:spacing w:line="240" w:lineRule="atLeast"/>
              <w:jc w:val="center"/>
              <w:rPr>
                <w:rFonts w:ascii="Times New Roman" w:hAnsi="Times New Roman" w:cs="Times New Roman"/>
                <w:bCs/>
                <w:sz w:val="22"/>
              </w:rPr>
            </w:pPr>
            <w:r w:rsidRPr="00FA7B51">
              <w:rPr>
                <w:rFonts w:ascii="Times New Roman" w:hAnsi="Times New Roman" w:cs="Times New Roman"/>
                <w:bCs/>
                <w:sz w:val="22"/>
              </w:rPr>
              <w:t>2025</w:t>
            </w:r>
          </w:p>
        </w:tc>
        <w:tc>
          <w:tcPr>
            <w:tcW w:w="270" w:type="dxa"/>
          </w:tcPr>
          <w:p w14:paraId="08A2498F" w14:textId="77777777" w:rsidR="0023159B" w:rsidRPr="00FA7B51" w:rsidRDefault="0023159B" w:rsidP="00FC2186">
            <w:pPr>
              <w:pStyle w:val="NoSpacing"/>
              <w:spacing w:line="240" w:lineRule="atLeast"/>
              <w:jc w:val="center"/>
              <w:rPr>
                <w:rFonts w:ascii="Times New Roman" w:hAnsi="Times New Roman" w:cs="Times New Roman"/>
                <w:bCs/>
                <w:sz w:val="22"/>
              </w:rPr>
            </w:pPr>
          </w:p>
        </w:tc>
        <w:tc>
          <w:tcPr>
            <w:tcW w:w="1532" w:type="dxa"/>
          </w:tcPr>
          <w:p w14:paraId="54ECAA3F" w14:textId="62973334" w:rsidR="0023159B" w:rsidRPr="00FA7B51" w:rsidRDefault="0023159B" w:rsidP="00FC2186">
            <w:pPr>
              <w:pStyle w:val="NoSpacing"/>
              <w:spacing w:line="240" w:lineRule="atLeast"/>
              <w:jc w:val="center"/>
              <w:rPr>
                <w:rFonts w:ascii="Times New Roman" w:hAnsi="Times New Roman" w:cs="Times New Roman"/>
                <w:bCs/>
                <w:sz w:val="22"/>
              </w:rPr>
            </w:pPr>
            <w:r w:rsidRPr="00FA7B51">
              <w:rPr>
                <w:rFonts w:ascii="Times New Roman" w:hAnsi="Times New Roman" w:cs="Times New Roman"/>
                <w:bCs/>
                <w:sz w:val="22"/>
              </w:rPr>
              <w:t>2024</w:t>
            </w:r>
          </w:p>
        </w:tc>
      </w:tr>
      <w:tr w:rsidR="0023159B" w:rsidRPr="009E29AA" w14:paraId="3F48A00F" w14:textId="77777777" w:rsidTr="0023159B">
        <w:trPr>
          <w:trHeight w:val="144"/>
        </w:trPr>
        <w:tc>
          <w:tcPr>
            <w:tcW w:w="5053" w:type="dxa"/>
          </w:tcPr>
          <w:p w14:paraId="141FC275" w14:textId="77777777" w:rsidR="0023159B" w:rsidRPr="009E29AA" w:rsidRDefault="0023159B" w:rsidP="00FC2186">
            <w:pPr>
              <w:pStyle w:val="NoSpacing"/>
              <w:spacing w:line="240" w:lineRule="atLeast"/>
              <w:rPr>
                <w:rFonts w:ascii="Times New Roman" w:hAnsi="Times New Roman" w:cs="Times New Roman"/>
                <w:sz w:val="22"/>
                <w:cs/>
              </w:rPr>
            </w:pPr>
          </w:p>
        </w:tc>
        <w:tc>
          <w:tcPr>
            <w:tcW w:w="869" w:type="dxa"/>
          </w:tcPr>
          <w:p w14:paraId="2173C62B" w14:textId="77777777" w:rsidR="0023159B" w:rsidRPr="00246A26" w:rsidRDefault="0023159B" w:rsidP="00FC2186">
            <w:pPr>
              <w:pStyle w:val="NoSpacing"/>
              <w:spacing w:line="240" w:lineRule="atLeast"/>
              <w:jc w:val="center"/>
              <w:rPr>
                <w:rFonts w:ascii="Times New Roman" w:hAnsi="Times New Roman" w:cs="Times New Roman"/>
                <w:bCs/>
                <w:i/>
                <w:iCs/>
                <w:sz w:val="22"/>
              </w:rPr>
            </w:pPr>
          </w:p>
        </w:tc>
        <w:tc>
          <w:tcPr>
            <w:tcW w:w="3278" w:type="dxa"/>
            <w:gridSpan w:val="3"/>
          </w:tcPr>
          <w:p w14:paraId="5A9C7530" w14:textId="77777777" w:rsidR="0023159B" w:rsidRPr="009E29AA" w:rsidRDefault="0023159B" w:rsidP="00FC2186">
            <w:pPr>
              <w:pStyle w:val="NoSpacing"/>
              <w:spacing w:line="240" w:lineRule="atLeast"/>
              <w:jc w:val="center"/>
              <w:rPr>
                <w:rFonts w:ascii="Times New Roman" w:hAnsi="Times New Roman" w:cs="Times New Roman"/>
                <w:i/>
                <w:iCs/>
                <w:sz w:val="22"/>
              </w:rPr>
            </w:pPr>
            <w:r w:rsidRPr="009E29AA">
              <w:rPr>
                <w:rFonts w:ascii="Times New Roman" w:hAnsi="Times New Roman" w:cs="Times New Roman"/>
                <w:i/>
                <w:iCs/>
                <w:sz w:val="22"/>
              </w:rPr>
              <w:t>(in thousand Baht)</w:t>
            </w:r>
          </w:p>
        </w:tc>
      </w:tr>
      <w:tr w:rsidR="0023159B" w:rsidRPr="006B2535" w14:paraId="58D7EBEE" w14:textId="77777777" w:rsidTr="0023159B">
        <w:trPr>
          <w:trHeight w:val="144"/>
        </w:trPr>
        <w:tc>
          <w:tcPr>
            <w:tcW w:w="5053" w:type="dxa"/>
          </w:tcPr>
          <w:p w14:paraId="60312F52" w14:textId="392EAB1F" w:rsidR="0023159B" w:rsidRPr="009E29AA" w:rsidRDefault="0023159B" w:rsidP="00FC2186">
            <w:pPr>
              <w:pStyle w:val="NoSpacing"/>
              <w:spacing w:line="240" w:lineRule="atLeast"/>
              <w:rPr>
                <w:rFonts w:ascii="Times New Roman" w:hAnsi="Times New Roman" w:cs="Times New Roman"/>
                <w:sz w:val="22"/>
              </w:rPr>
            </w:pPr>
            <w:proofErr w:type="gramStart"/>
            <w:r w:rsidRPr="009E29AA">
              <w:rPr>
                <w:rFonts w:ascii="Times New Roman" w:hAnsi="Times New Roman" w:cs="Times New Roman"/>
                <w:sz w:val="22"/>
              </w:rPr>
              <w:t>At</w:t>
            </w:r>
            <w:proofErr w:type="gramEnd"/>
            <w:r w:rsidRPr="009E29AA">
              <w:rPr>
                <w:rFonts w:ascii="Times New Roman" w:hAnsi="Times New Roman" w:cs="Times New Roman"/>
                <w:sz w:val="22"/>
              </w:rPr>
              <w:t xml:space="preserve"> </w:t>
            </w:r>
            <w:r>
              <w:rPr>
                <w:rFonts w:ascii="Times New Roman" w:hAnsi="Times New Roman" w:cs="Times New Roman"/>
                <w:sz w:val="22"/>
              </w:rPr>
              <w:t>21 October (the registration date) / 1</w:t>
            </w:r>
            <w:r w:rsidR="007C5A41">
              <w:rPr>
                <w:rFonts w:ascii="Times New Roman" w:hAnsi="Times New Roman" w:cs="Times New Roman"/>
                <w:sz w:val="22"/>
              </w:rPr>
              <w:t xml:space="preserve"> </w:t>
            </w:r>
            <w:r>
              <w:rPr>
                <w:rFonts w:ascii="Times New Roman" w:hAnsi="Times New Roman" w:cs="Times New Roman"/>
                <w:sz w:val="22"/>
              </w:rPr>
              <w:t>January</w:t>
            </w:r>
          </w:p>
        </w:tc>
        <w:tc>
          <w:tcPr>
            <w:tcW w:w="869" w:type="dxa"/>
          </w:tcPr>
          <w:p w14:paraId="59F14EC1" w14:textId="77777777" w:rsidR="0023159B" w:rsidRPr="00246A26" w:rsidRDefault="0023159B" w:rsidP="00FC2186">
            <w:pPr>
              <w:pStyle w:val="NoSpacing"/>
              <w:spacing w:line="240" w:lineRule="atLeast"/>
              <w:jc w:val="center"/>
              <w:rPr>
                <w:rFonts w:ascii="Times New Roman" w:hAnsi="Times New Roman" w:cs="Times New Roman"/>
                <w:bCs/>
                <w:i/>
                <w:iCs/>
                <w:sz w:val="22"/>
              </w:rPr>
            </w:pPr>
          </w:p>
        </w:tc>
        <w:tc>
          <w:tcPr>
            <w:tcW w:w="1476" w:type="dxa"/>
            <w:shd w:val="clear" w:color="auto" w:fill="FFFFFF" w:themeFill="background1"/>
          </w:tcPr>
          <w:p w14:paraId="253D7F14" w14:textId="6BB127F4" w:rsidR="0023159B" w:rsidRPr="009E29AA" w:rsidRDefault="0023159B" w:rsidP="0023159B">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70"/>
              </w:tabs>
              <w:spacing w:line="240" w:lineRule="atLeast"/>
              <w:ind w:right="-180"/>
              <w:rPr>
                <w:rFonts w:ascii="Times New Roman" w:hAnsi="Times New Roman" w:cstheme="minorBidi"/>
                <w:sz w:val="22"/>
              </w:rPr>
            </w:pPr>
            <w:r>
              <w:rPr>
                <w:rFonts w:ascii="Times New Roman" w:hAnsi="Times New Roman" w:cs="Times New Roman"/>
                <w:sz w:val="22"/>
              </w:rPr>
              <w:t>550,000</w:t>
            </w:r>
          </w:p>
        </w:tc>
        <w:tc>
          <w:tcPr>
            <w:tcW w:w="270" w:type="dxa"/>
          </w:tcPr>
          <w:p w14:paraId="4340F609" w14:textId="77777777" w:rsidR="0023159B" w:rsidRPr="009E29AA" w:rsidRDefault="0023159B" w:rsidP="0023159B">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70"/>
              </w:tabs>
              <w:spacing w:line="240" w:lineRule="atLeast"/>
              <w:ind w:right="-180"/>
              <w:rPr>
                <w:rFonts w:ascii="Times New Roman" w:hAnsi="Times New Roman" w:cs="Times New Roman"/>
                <w:sz w:val="22"/>
              </w:rPr>
            </w:pPr>
          </w:p>
        </w:tc>
        <w:tc>
          <w:tcPr>
            <w:tcW w:w="1532" w:type="dxa"/>
          </w:tcPr>
          <w:p w14:paraId="2E2B93F5" w14:textId="77777777" w:rsidR="0023159B" w:rsidRPr="006B2535" w:rsidRDefault="0023159B" w:rsidP="0023159B">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70"/>
              </w:tabs>
              <w:spacing w:line="240" w:lineRule="atLeast"/>
              <w:ind w:right="-180"/>
              <w:rPr>
                <w:rFonts w:ascii="Times New Roman" w:hAnsi="Times New Roman" w:cs="Times New Roman"/>
                <w:sz w:val="22"/>
              </w:rPr>
            </w:pPr>
            <w:r w:rsidRPr="006B2535">
              <w:rPr>
                <w:rFonts w:ascii="Times New Roman" w:hAnsi="Times New Roman" w:cs="Times New Roman"/>
                <w:sz w:val="22"/>
              </w:rPr>
              <w:t>-</w:t>
            </w:r>
          </w:p>
        </w:tc>
      </w:tr>
      <w:tr w:rsidR="0023159B" w:rsidRPr="006B2535" w14:paraId="25C2A4C4" w14:textId="77777777" w:rsidTr="0023159B">
        <w:trPr>
          <w:trHeight w:val="144"/>
        </w:trPr>
        <w:tc>
          <w:tcPr>
            <w:tcW w:w="5053" w:type="dxa"/>
            <w:vAlign w:val="bottom"/>
          </w:tcPr>
          <w:p w14:paraId="482DAF3A" w14:textId="77777777" w:rsidR="0023159B" w:rsidRPr="00565201" w:rsidRDefault="0023159B" w:rsidP="00FC2186">
            <w:pPr>
              <w:pStyle w:val="NoSpacing"/>
              <w:tabs>
                <w:tab w:val="clear" w:pos="227"/>
              </w:tabs>
              <w:spacing w:line="240" w:lineRule="atLeast"/>
              <w:ind w:left="-197"/>
              <w:rPr>
                <w:rFonts w:ascii="Times New Roman" w:hAnsi="Times New Roman"/>
                <w:sz w:val="22"/>
                <w:szCs w:val="28"/>
              </w:rPr>
            </w:pPr>
            <w:r w:rsidRPr="009E29AA">
              <w:rPr>
                <w:rFonts w:ascii="Times New Roman" w:hAnsi="Times New Roman" w:cs="Times New Roman"/>
                <w:sz w:val="22"/>
              </w:rPr>
              <w:t xml:space="preserve">    Acquisitions</w:t>
            </w:r>
          </w:p>
        </w:tc>
        <w:tc>
          <w:tcPr>
            <w:tcW w:w="869" w:type="dxa"/>
          </w:tcPr>
          <w:p w14:paraId="1BA819DE" w14:textId="77777777" w:rsidR="0023159B" w:rsidRPr="00246A26" w:rsidRDefault="0023159B" w:rsidP="00FC2186">
            <w:pPr>
              <w:pStyle w:val="NoSpacing"/>
              <w:spacing w:line="240" w:lineRule="atLeast"/>
              <w:jc w:val="center"/>
              <w:rPr>
                <w:rFonts w:ascii="Times New Roman" w:hAnsi="Times New Roman" w:cs="Times New Roman"/>
                <w:bCs/>
                <w:i/>
                <w:iCs/>
                <w:sz w:val="22"/>
              </w:rPr>
            </w:pPr>
          </w:p>
        </w:tc>
        <w:tc>
          <w:tcPr>
            <w:tcW w:w="1476" w:type="dxa"/>
            <w:tcBorders>
              <w:bottom w:val="single" w:sz="4" w:space="0" w:color="auto"/>
            </w:tcBorders>
          </w:tcPr>
          <w:p w14:paraId="45E5B7B8" w14:textId="46F2DECC" w:rsidR="0023159B" w:rsidRPr="009E29AA" w:rsidRDefault="0023159B" w:rsidP="0023159B">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70"/>
              </w:tabs>
              <w:spacing w:line="240" w:lineRule="atLeast"/>
              <w:ind w:right="-180"/>
              <w:rPr>
                <w:rFonts w:ascii="Times New Roman" w:hAnsi="Times New Roman" w:cs="Times New Roman"/>
                <w:sz w:val="22"/>
              </w:rPr>
            </w:pPr>
            <w:r w:rsidRPr="00EE585E">
              <w:rPr>
                <w:rFonts w:ascii="Times New Roman" w:hAnsi="Times New Roman" w:cs="Times New Roman"/>
                <w:sz w:val="22"/>
              </w:rPr>
              <w:t>290,632</w:t>
            </w:r>
          </w:p>
        </w:tc>
        <w:tc>
          <w:tcPr>
            <w:tcW w:w="270" w:type="dxa"/>
          </w:tcPr>
          <w:p w14:paraId="18C5EE34" w14:textId="77777777" w:rsidR="0023159B" w:rsidRPr="009E29AA" w:rsidRDefault="0023159B" w:rsidP="0023159B">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70"/>
              </w:tabs>
              <w:spacing w:line="240" w:lineRule="atLeast"/>
              <w:ind w:right="-180"/>
              <w:rPr>
                <w:rFonts w:ascii="Times New Roman" w:hAnsi="Times New Roman" w:cs="Times New Roman"/>
                <w:b/>
                <w:sz w:val="22"/>
              </w:rPr>
            </w:pPr>
          </w:p>
        </w:tc>
        <w:tc>
          <w:tcPr>
            <w:tcW w:w="1532" w:type="dxa"/>
          </w:tcPr>
          <w:p w14:paraId="7C500AFE" w14:textId="651A33F6" w:rsidR="0023159B" w:rsidRPr="006B2535" w:rsidRDefault="0023159B" w:rsidP="0023159B">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70"/>
              </w:tabs>
              <w:spacing w:line="240" w:lineRule="atLeast"/>
              <w:ind w:right="-180"/>
              <w:rPr>
                <w:rFonts w:ascii="Times New Roman" w:hAnsi="Times New Roman" w:cs="Times New Roman"/>
                <w:sz w:val="22"/>
              </w:rPr>
            </w:pPr>
            <w:r>
              <w:rPr>
                <w:rFonts w:ascii="Times New Roman" w:hAnsi="Times New Roman" w:cs="Times New Roman"/>
                <w:sz w:val="22"/>
              </w:rPr>
              <w:t>550,000</w:t>
            </w:r>
          </w:p>
        </w:tc>
      </w:tr>
      <w:tr w:rsidR="0023159B" w:rsidRPr="006B2535" w14:paraId="6D4CE311" w14:textId="77777777" w:rsidTr="0023159B">
        <w:trPr>
          <w:trHeight w:val="144"/>
        </w:trPr>
        <w:tc>
          <w:tcPr>
            <w:tcW w:w="5053" w:type="dxa"/>
          </w:tcPr>
          <w:p w14:paraId="62B685AA" w14:textId="3796A362" w:rsidR="0023159B" w:rsidRPr="009E29AA" w:rsidRDefault="0023159B" w:rsidP="00FC2186">
            <w:pPr>
              <w:pStyle w:val="NoSpacing"/>
              <w:spacing w:line="240" w:lineRule="atLeast"/>
              <w:rPr>
                <w:rFonts w:ascii="Times New Roman" w:hAnsi="Times New Roman" w:cstheme="minorBidi"/>
                <w:b/>
                <w:sz w:val="22"/>
                <w:cs/>
              </w:rPr>
            </w:pPr>
            <w:proofErr w:type="gramStart"/>
            <w:r w:rsidRPr="00526292">
              <w:rPr>
                <w:rFonts w:ascii="Times New Roman" w:hAnsi="Times New Roman" w:cs="Times New Roman"/>
                <w:b/>
                <w:bCs/>
                <w:sz w:val="22"/>
              </w:rPr>
              <w:t>At</w:t>
            </w:r>
            <w:proofErr w:type="gramEnd"/>
            <w:r w:rsidRPr="00526292">
              <w:rPr>
                <w:rFonts w:ascii="Times New Roman" w:hAnsi="Times New Roman" w:cs="Times New Roman"/>
                <w:b/>
                <w:bCs/>
                <w:sz w:val="22"/>
              </w:rPr>
              <w:t xml:space="preserve"> </w:t>
            </w:r>
            <w:r>
              <w:rPr>
                <w:rFonts w:ascii="Times New Roman" w:hAnsi="Times New Roman" w:cs="Times New Roman"/>
                <w:b/>
                <w:bCs/>
                <w:sz w:val="22"/>
              </w:rPr>
              <w:t xml:space="preserve">31 December </w:t>
            </w:r>
          </w:p>
        </w:tc>
        <w:tc>
          <w:tcPr>
            <w:tcW w:w="869" w:type="dxa"/>
          </w:tcPr>
          <w:p w14:paraId="0F32C1E6" w14:textId="1632D698" w:rsidR="0023159B" w:rsidRPr="009E29AA" w:rsidRDefault="0023159B" w:rsidP="0013416A">
            <w:pPr>
              <w:pStyle w:val="NoSpacing"/>
              <w:spacing w:line="240" w:lineRule="atLeast"/>
              <w:jc w:val="center"/>
              <w:rPr>
                <w:rFonts w:ascii="Times New Roman" w:hAnsi="Times New Roman" w:cs="Times New Roman"/>
                <w:b/>
                <w:i/>
                <w:iCs/>
                <w:sz w:val="22"/>
              </w:rPr>
            </w:pPr>
            <w:r>
              <w:rPr>
                <w:rFonts w:ascii="Times New Roman" w:hAnsi="Times New Roman" w:cs="Times New Roman"/>
                <w:b/>
                <w:i/>
                <w:iCs/>
                <w:sz w:val="22"/>
              </w:rPr>
              <w:t>14</w:t>
            </w:r>
          </w:p>
        </w:tc>
        <w:tc>
          <w:tcPr>
            <w:tcW w:w="1476" w:type="dxa"/>
            <w:tcBorders>
              <w:top w:val="single" w:sz="4" w:space="0" w:color="auto"/>
              <w:bottom w:val="double" w:sz="4" w:space="0" w:color="auto"/>
            </w:tcBorders>
          </w:tcPr>
          <w:p w14:paraId="60CF7940" w14:textId="0A777870" w:rsidR="0023159B" w:rsidRPr="00EE585E" w:rsidRDefault="0023159B" w:rsidP="0023159B">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70"/>
              </w:tabs>
              <w:spacing w:line="240" w:lineRule="atLeast"/>
              <w:ind w:right="-180"/>
              <w:rPr>
                <w:rFonts w:ascii="Times New Roman" w:hAnsi="Times New Roman" w:cs="Times New Roman"/>
                <w:b/>
                <w:bCs/>
                <w:sz w:val="22"/>
              </w:rPr>
            </w:pPr>
            <w:r w:rsidRPr="00EE585E">
              <w:rPr>
                <w:rFonts w:ascii="Times New Roman" w:hAnsi="Times New Roman" w:cs="Times New Roman"/>
                <w:b/>
                <w:bCs/>
                <w:sz w:val="22"/>
              </w:rPr>
              <w:t>840,632</w:t>
            </w:r>
          </w:p>
        </w:tc>
        <w:tc>
          <w:tcPr>
            <w:tcW w:w="270" w:type="dxa"/>
          </w:tcPr>
          <w:p w14:paraId="126B79E0" w14:textId="77777777" w:rsidR="0023159B" w:rsidRPr="009E29AA" w:rsidRDefault="0023159B" w:rsidP="0023159B">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70"/>
              </w:tabs>
              <w:spacing w:line="240" w:lineRule="atLeast"/>
              <w:ind w:right="-180"/>
              <w:rPr>
                <w:rFonts w:ascii="Times New Roman" w:hAnsi="Times New Roman" w:cs="Times New Roman"/>
                <w:b/>
                <w:sz w:val="22"/>
              </w:rPr>
            </w:pPr>
          </w:p>
        </w:tc>
        <w:tc>
          <w:tcPr>
            <w:tcW w:w="1532" w:type="dxa"/>
            <w:tcBorders>
              <w:top w:val="single" w:sz="4" w:space="0" w:color="auto"/>
              <w:bottom w:val="double" w:sz="4" w:space="0" w:color="auto"/>
            </w:tcBorders>
          </w:tcPr>
          <w:p w14:paraId="402F2FE3" w14:textId="677B754C" w:rsidR="0023159B" w:rsidRPr="006B2535" w:rsidRDefault="0023159B" w:rsidP="0023159B">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70"/>
              </w:tabs>
              <w:spacing w:line="240" w:lineRule="atLeast"/>
              <w:ind w:right="-180"/>
              <w:rPr>
                <w:rFonts w:ascii="Times New Roman" w:hAnsi="Times New Roman" w:cs="Times New Roman"/>
                <w:b/>
                <w:bCs/>
                <w:sz w:val="22"/>
              </w:rPr>
            </w:pPr>
            <w:r>
              <w:rPr>
                <w:rFonts w:ascii="Times New Roman" w:hAnsi="Times New Roman" w:cs="Times New Roman"/>
                <w:b/>
                <w:bCs/>
                <w:sz w:val="22"/>
              </w:rPr>
              <w:t>550,000</w:t>
            </w:r>
          </w:p>
        </w:tc>
      </w:tr>
    </w:tbl>
    <w:p w14:paraId="6E2DDAC3" w14:textId="012D93E6" w:rsidR="0040657C" w:rsidRDefault="0040657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imes New Roman" w:hAnsi="Times New Roman" w:cs="Times New Roman"/>
          <w:b/>
          <w:bCs/>
          <w:sz w:val="24"/>
          <w:szCs w:val="24"/>
          <w:lang w:val="en-GB"/>
        </w:rPr>
      </w:pPr>
    </w:p>
    <w:p w14:paraId="4C8F872A" w14:textId="77777777" w:rsidR="0040657C" w:rsidRDefault="0040657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imes New Roman" w:hAnsi="Times New Roman" w:cs="Times New Roman"/>
          <w:b/>
          <w:bCs/>
          <w:sz w:val="24"/>
          <w:szCs w:val="24"/>
          <w:lang w:val="en-GB"/>
        </w:rPr>
      </w:pPr>
      <w:r>
        <w:rPr>
          <w:rFonts w:ascii="Times New Roman" w:hAnsi="Times New Roman" w:cs="Times New Roman"/>
          <w:b/>
          <w:bCs/>
          <w:sz w:val="24"/>
          <w:szCs w:val="24"/>
          <w:lang w:val="en-GB"/>
        </w:rPr>
        <w:br w:type="page"/>
      </w:r>
    </w:p>
    <w:p w14:paraId="0952AE6C" w14:textId="1C18602A" w:rsidR="003F2191" w:rsidRPr="009E29AA" w:rsidRDefault="003F2191" w:rsidP="008C01D8">
      <w:pPr>
        <w:pStyle w:val="ListParagraph"/>
        <w:numPr>
          <w:ilvl w:val="0"/>
          <w:numId w:val="3"/>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9" w:hanging="540"/>
        <w:jc w:val="thaiDistribute"/>
        <w:rPr>
          <w:rFonts w:ascii="Times New Roman" w:hAnsi="Times New Roman" w:cs="Times New Roman"/>
          <w:b/>
          <w:bCs/>
          <w:sz w:val="24"/>
          <w:szCs w:val="24"/>
          <w:lang w:val="en-GB"/>
        </w:rPr>
      </w:pPr>
      <w:r w:rsidRPr="009E29AA">
        <w:rPr>
          <w:rFonts w:ascii="Times New Roman" w:hAnsi="Times New Roman" w:cs="Times New Roman"/>
          <w:b/>
          <w:bCs/>
          <w:sz w:val="24"/>
          <w:szCs w:val="24"/>
          <w:lang w:val="en-GB"/>
        </w:rPr>
        <w:lastRenderedPageBreak/>
        <w:t>Investments in leasehold rights to properties</w:t>
      </w:r>
      <w:r w:rsidR="0068785F">
        <w:rPr>
          <w:rFonts w:ascii="Times New Roman" w:hAnsi="Times New Roman" w:cs="Times New Roman"/>
          <w:b/>
          <w:bCs/>
          <w:sz w:val="24"/>
          <w:szCs w:val="24"/>
          <w:lang w:val="en-GB"/>
        </w:rPr>
        <w:t xml:space="preserve"> at fair value</w:t>
      </w:r>
    </w:p>
    <w:p w14:paraId="6E1F7DF1" w14:textId="77777777" w:rsidR="003F2191" w:rsidRPr="009E29AA" w:rsidRDefault="003F2191" w:rsidP="003F219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jc w:val="thaiDistribute"/>
        <w:rPr>
          <w:rFonts w:ascii="Times New Roman" w:hAnsi="Times New Roman" w:cs="Times New Roman"/>
          <w:b/>
          <w:bCs/>
          <w:sz w:val="22"/>
          <w:szCs w:val="22"/>
        </w:rPr>
      </w:pPr>
    </w:p>
    <w:tbl>
      <w:tblPr>
        <w:tblW w:w="9159" w:type="dxa"/>
        <w:tblInd w:w="450" w:type="dxa"/>
        <w:tblLook w:val="01E0" w:firstRow="1" w:lastRow="1" w:firstColumn="1" w:lastColumn="1" w:noHBand="0" w:noVBand="0"/>
      </w:tblPr>
      <w:tblGrid>
        <w:gridCol w:w="5050"/>
        <w:gridCol w:w="764"/>
        <w:gridCol w:w="345"/>
        <w:gridCol w:w="1353"/>
        <w:gridCol w:w="270"/>
        <w:gridCol w:w="1377"/>
      </w:tblGrid>
      <w:tr w:rsidR="0023159B" w:rsidRPr="009E29AA" w14:paraId="4BCB6F4E" w14:textId="77777777" w:rsidTr="0023159B">
        <w:trPr>
          <w:trHeight w:val="144"/>
          <w:tblHeader/>
        </w:trPr>
        <w:tc>
          <w:tcPr>
            <w:tcW w:w="5050" w:type="dxa"/>
          </w:tcPr>
          <w:p w14:paraId="492F66AF" w14:textId="77777777" w:rsidR="0023159B" w:rsidRPr="009E29AA" w:rsidRDefault="0023159B" w:rsidP="00A40441">
            <w:pPr>
              <w:pStyle w:val="NoSpacing"/>
              <w:spacing w:line="240" w:lineRule="atLeast"/>
              <w:rPr>
                <w:rFonts w:ascii="Times New Roman" w:hAnsi="Times New Roman" w:cs="Times New Roman"/>
                <w:b/>
                <w:bCs/>
                <w:sz w:val="22"/>
              </w:rPr>
            </w:pPr>
          </w:p>
        </w:tc>
        <w:tc>
          <w:tcPr>
            <w:tcW w:w="764" w:type="dxa"/>
            <w:vAlign w:val="center"/>
          </w:tcPr>
          <w:p w14:paraId="3A832336" w14:textId="5D186BAF" w:rsidR="0023159B" w:rsidRPr="00246A26" w:rsidRDefault="0023159B" w:rsidP="00A40441">
            <w:pPr>
              <w:pStyle w:val="NoSpacing"/>
              <w:spacing w:line="240" w:lineRule="atLeast"/>
              <w:jc w:val="center"/>
              <w:rPr>
                <w:rFonts w:ascii="Times New Roman" w:hAnsi="Times New Roman" w:cs="Times New Roman"/>
                <w:bCs/>
                <w:i/>
                <w:iCs/>
                <w:sz w:val="22"/>
              </w:rPr>
            </w:pPr>
          </w:p>
        </w:tc>
        <w:tc>
          <w:tcPr>
            <w:tcW w:w="345" w:type="dxa"/>
          </w:tcPr>
          <w:p w14:paraId="53EAAE13" w14:textId="77777777" w:rsidR="0023159B" w:rsidRPr="009E29AA" w:rsidRDefault="0023159B" w:rsidP="00A40441">
            <w:pPr>
              <w:pStyle w:val="NoSpacing"/>
              <w:spacing w:line="240" w:lineRule="atLeast"/>
              <w:rPr>
                <w:rFonts w:ascii="Times New Roman" w:hAnsi="Times New Roman" w:cs="Times New Roman"/>
                <w:b/>
                <w:sz w:val="22"/>
              </w:rPr>
            </w:pPr>
          </w:p>
        </w:tc>
        <w:tc>
          <w:tcPr>
            <w:tcW w:w="3000" w:type="dxa"/>
            <w:gridSpan w:val="3"/>
          </w:tcPr>
          <w:p w14:paraId="3EEE01E4" w14:textId="3C013554" w:rsidR="0023159B" w:rsidRPr="009E29AA" w:rsidRDefault="0023159B" w:rsidP="00A40441">
            <w:pPr>
              <w:pStyle w:val="NoSpacing"/>
              <w:spacing w:line="240" w:lineRule="atLeast"/>
              <w:jc w:val="center"/>
              <w:rPr>
                <w:rFonts w:ascii="Times New Roman" w:hAnsi="Times New Roman" w:cs="Times New Roman"/>
                <w:b/>
                <w:sz w:val="22"/>
              </w:rPr>
            </w:pPr>
            <w:r w:rsidRPr="009E29AA">
              <w:rPr>
                <w:rFonts w:ascii="Times New Roman" w:hAnsi="Times New Roman" w:cs="Times New Roman"/>
                <w:sz w:val="22"/>
              </w:rPr>
              <w:t>31 December</w:t>
            </w:r>
          </w:p>
        </w:tc>
      </w:tr>
      <w:tr w:rsidR="00FA7B51" w:rsidRPr="009E29AA" w14:paraId="31447A35" w14:textId="77777777" w:rsidTr="0023159B">
        <w:trPr>
          <w:trHeight w:val="144"/>
          <w:tblHeader/>
        </w:trPr>
        <w:tc>
          <w:tcPr>
            <w:tcW w:w="5050" w:type="dxa"/>
          </w:tcPr>
          <w:p w14:paraId="2A782A02" w14:textId="77777777" w:rsidR="00FA7B51" w:rsidRPr="009E29AA" w:rsidRDefault="00FA7B51" w:rsidP="00A40441">
            <w:pPr>
              <w:pStyle w:val="NoSpacing"/>
              <w:spacing w:line="240" w:lineRule="atLeast"/>
              <w:rPr>
                <w:rFonts w:ascii="Times New Roman" w:hAnsi="Times New Roman" w:cs="Times New Roman"/>
                <w:b/>
                <w:bCs/>
                <w:sz w:val="22"/>
              </w:rPr>
            </w:pPr>
          </w:p>
        </w:tc>
        <w:tc>
          <w:tcPr>
            <w:tcW w:w="764" w:type="dxa"/>
            <w:vAlign w:val="center"/>
          </w:tcPr>
          <w:p w14:paraId="5EF04EDD" w14:textId="10ABAA7A" w:rsidR="00FA7B51" w:rsidRPr="00246A26" w:rsidRDefault="00FA7B51" w:rsidP="00A40441">
            <w:pPr>
              <w:pStyle w:val="NoSpacing"/>
              <w:spacing w:line="240" w:lineRule="atLeast"/>
              <w:jc w:val="center"/>
              <w:rPr>
                <w:rFonts w:ascii="Times New Roman" w:hAnsi="Times New Roman" w:cs="Times New Roman"/>
                <w:bCs/>
                <w:i/>
                <w:iCs/>
                <w:sz w:val="22"/>
              </w:rPr>
            </w:pPr>
            <w:r w:rsidRPr="00E92439">
              <w:rPr>
                <w:rFonts w:ascii="Times New Roman" w:hAnsi="Times New Roman" w:cs="Times New Roman"/>
                <w:i/>
                <w:iCs/>
                <w:sz w:val="22"/>
              </w:rPr>
              <w:t>Note</w:t>
            </w:r>
          </w:p>
        </w:tc>
        <w:tc>
          <w:tcPr>
            <w:tcW w:w="345" w:type="dxa"/>
          </w:tcPr>
          <w:p w14:paraId="440E60B5" w14:textId="77777777" w:rsidR="00FA7B51" w:rsidRPr="009E29AA" w:rsidRDefault="00FA7B51" w:rsidP="00A40441">
            <w:pPr>
              <w:pStyle w:val="NoSpacing"/>
              <w:spacing w:line="240" w:lineRule="atLeast"/>
              <w:rPr>
                <w:rFonts w:ascii="Times New Roman" w:hAnsi="Times New Roman" w:cs="Times New Roman"/>
                <w:b/>
                <w:sz w:val="22"/>
              </w:rPr>
            </w:pPr>
          </w:p>
        </w:tc>
        <w:tc>
          <w:tcPr>
            <w:tcW w:w="1353" w:type="dxa"/>
          </w:tcPr>
          <w:p w14:paraId="76A0D339" w14:textId="3879C751" w:rsidR="00FA7B51" w:rsidRPr="00FA7B51" w:rsidRDefault="00FA7B51" w:rsidP="00A40441">
            <w:pPr>
              <w:pStyle w:val="NoSpacing"/>
              <w:spacing w:line="240" w:lineRule="atLeast"/>
              <w:jc w:val="center"/>
              <w:rPr>
                <w:rFonts w:ascii="Times New Roman" w:hAnsi="Times New Roman" w:cs="Times New Roman"/>
                <w:bCs/>
                <w:sz w:val="22"/>
              </w:rPr>
            </w:pPr>
            <w:r w:rsidRPr="00FA7B51">
              <w:rPr>
                <w:rFonts w:ascii="Times New Roman" w:hAnsi="Times New Roman" w:cs="Times New Roman"/>
                <w:bCs/>
                <w:sz w:val="22"/>
              </w:rPr>
              <w:t>2025</w:t>
            </w:r>
          </w:p>
        </w:tc>
        <w:tc>
          <w:tcPr>
            <w:tcW w:w="270" w:type="dxa"/>
          </w:tcPr>
          <w:p w14:paraId="12D418E3" w14:textId="77777777" w:rsidR="00FA7B51" w:rsidRPr="00FA7B51" w:rsidRDefault="00FA7B51" w:rsidP="00A40441">
            <w:pPr>
              <w:pStyle w:val="NoSpacing"/>
              <w:spacing w:line="240" w:lineRule="atLeast"/>
              <w:jc w:val="center"/>
              <w:rPr>
                <w:rFonts w:ascii="Times New Roman" w:hAnsi="Times New Roman" w:cs="Times New Roman"/>
                <w:bCs/>
                <w:sz w:val="22"/>
              </w:rPr>
            </w:pPr>
          </w:p>
        </w:tc>
        <w:tc>
          <w:tcPr>
            <w:tcW w:w="1377" w:type="dxa"/>
          </w:tcPr>
          <w:p w14:paraId="6DCB7495" w14:textId="31419AD4" w:rsidR="00FA7B51" w:rsidRPr="00FA7B51" w:rsidRDefault="00FA7B51" w:rsidP="00A40441">
            <w:pPr>
              <w:pStyle w:val="NoSpacing"/>
              <w:spacing w:line="240" w:lineRule="atLeast"/>
              <w:jc w:val="center"/>
              <w:rPr>
                <w:rFonts w:ascii="Times New Roman" w:hAnsi="Times New Roman" w:cs="Times New Roman"/>
                <w:bCs/>
                <w:sz w:val="22"/>
              </w:rPr>
            </w:pPr>
            <w:r w:rsidRPr="00FA7B51">
              <w:rPr>
                <w:rFonts w:ascii="Times New Roman" w:hAnsi="Times New Roman" w:cs="Times New Roman"/>
                <w:bCs/>
                <w:sz w:val="22"/>
              </w:rPr>
              <w:t>2024</w:t>
            </w:r>
          </w:p>
        </w:tc>
      </w:tr>
      <w:tr w:rsidR="00FA7B51" w:rsidRPr="009E29AA" w14:paraId="2A4C8549" w14:textId="77777777" w:rsidTr="0023159B">
        <w:trPr>
          <w:trHeight w:val="144"/>
        </w:trPr>
        <w:tc>
          <w:tcPr>
            <w:tcW w:w="5050" w:type="dxa"/>
          </w:tcPr>
          <w:p w14:paraId="5679D741" w14:textId="77777777" w:rsidR="00FA7B51" w:rsidRPr="009E29AA" w:rsidRDefault="00FA7B51">
            <w:pPr>
              <w:pStyle w:val="NoSpacing"/>
              <w:spacing w:line="240" w:lineRule="atLeast"/>
              <w:rPr>
                <w:rFonts w:ascii="Times New Roman" w:hAnsi="Times New Roman" w:cs="Times New Roman"/>
                <w:sz w:val="22"/>
                <w:cs/>
              </w:rPr>
            </w:pPr>
          </w:p>
        </w:tc>
        <w:tc>
          <w:tcPr>
            <w:tcW w:w="764" w:type="dxa"/>
          </w:tcPr>
          <w:p w14:paraId="1B43C33D" w14:textId="24B7BB7A" w:rsidR="00FA7B51" w:rsidRPr="00246A26" w:rsidRDefault="00FA7B51" w:rsidP="00246A26">
            <w:pPr>
              <w:pStyle w:val="NoSpacing"/>
              <w:spacing w:line="240" w:lineRule="atLeast"/>
              <w:jc w:val="center"/>
              <w:rPr>
                <w:rFonts w:ascii="Times New Roman" w:hAnsi="Times New Roman" w:cs="Times New Roman"/>
                <w:bCs/>
                <w:i/>
                <w:iCs/>
                <w:sz w:val="22"/>
              </w:rPr>
            </w:pPr>
          </w:p>
        </w:tc>
        <w:tc>
          <w:tcPr>
            <w:tcW w:w="345" w:type="dxa"/>
          </w:tcPr>
          <w:p w14:paraId="11A5C0D9" w14:textId="77777777" w:rsidR="00FA7B51" w:rsidRPr="009E29AA" w:rsidRDefault="00FA7B51">
            <w:pPr>
              <w:pStyle w:val="NoSpacing"/>
              <w:spacing w:line="240" w:lineRule="atLeast"/>
              <w:rPr>
                <w:rFonts w:ascii="Times New Roman" w:hAnsi="Times New Roman" w:cs="Times New Roman"/>
                <w:b/>
                <w:sz w:val="22"/>
              </w:rPr>
            </w:pPr>
          </w:p>
        </w:tc>
        <w:tc>
          <w:tcPr>
            <w:tcW w:w="3000" w:type="dxa"/>
            <w:gridSpan w:val="3"/>
          </w:tcPr>
          <w:p w14:paraId="1EE3F576" w14:textId="3E58FCF0" w:rsidR="00FA7B51" w:rsidRPr="009E29AA" w:rsidRDefault="00FA7B51">
            <w:pPr>
              <w:pStyle w:val="NoSpacing"/>
              <w:spacing w:line="240" w:lineRule="atLeast"/>
              <w:jc w:val="center"/>
              <w:rPr>
                <w:rFonts w:ascii="Times New Roman" w:hAnsi="Times New Roman" w:cs="Times New Roman"/>
                <w:i/>
                <w:iCs/>
                <w:sz w:val="22"/>
              </w:rPr>
            </w:pPr>
            <w:r w:rsidRPr="009E29AA">
              <w:rPr>
                <w:rFonts w:ascii="Times New Roman" w:hAnsi="Times New Roman" w:cs="Times New Roman"/>
                <w:i/>
                <w:iCs/>
                <w:sz w:val="22"/>
              </w:rPr>
              <w:t>(in thousand Baht)</w:t>
            </w:r>
          </w:p>
        </w:tc>
      </w:tr>
      <w:tr w:rsidR="00526292" w:rsidRPr="009E29AA" w14:paraId="7B9C59A8" w14:textId="77777777" w:rsidTr="0023159B">
        <w:trPr>
          <w:trHeight w:val="144"/>
        </w:trPr>
        <w:tc>
          <w:tcPr>
            <w:tcW w:w="5050" w:type="dxa"/>
          </w:tcPr>
          <w:p w14:paraId="54A21E0E" w14:textId="2AC62A6E" w:rsidR="00526292" w:rsidRPr="009E29AA" w:rsidRDefault="00526292" w:rsidP="00526292">
            <w:pPr>
              <w:pStyle w:val="NoSpacing"/>
              <w:spacing w:line="240" w:lineRule="atLeast"/>
              <w:rPr>
                <w:rFonts w:ascii="Times New Roman" w:hAnsi="Times New Roman" w:cs="Times New Roman"/>
                <w:sz w:val="22"/>
              </w:rPr>
            </w:pPr>
            <w:proofErr w:type="gramStart"/>
            <w:r w:rsidRPr="009E29AA">
              <w:rPr>
                <w:rFonts w:ascii="Times New Roman" w:hAnsi="Times New Roman" w:cs="Times New Roman"/>
                <w:sz w:val="22"/>
              </w:rPr>
              <w:t>At</w:t>
            </w:r>
            <w:proofErr w:type="gramEnd"/>
            <w:r w:rsidRPr="009E29AA">
              <w:rPr>
                <w:rFonts w:ascii="Times New Roman" w:hAnsi="Times New Roman" w:cs="Times New Roman"/>
                <w:sz w:val="22"/>
              </w:rPr>
              <w:t xml:space="preserve"> </w:t>
            </w:r>
            <w:r w:rsidR="00193C94">
              <w:rPr>
                <w:rFonts w:ascii="Times New Roman" w:hAnsi="Times New Roman" w:cs="Times New Roman"/>
                <w:sz w:val="22"/>
              </w:rPr>
              <w:t xml:space="preserve">21 October </w:t>
            </w:r>
            <w:r>
              <w:rPr>
                <w:rFonts w:ascii="Times New Roman" w:hAnsi="Times New Roman" w:cs="Times New Roman"/>
                <w:sz w:val="22"/>
              </w:rPr>
              <w:t>(the registration date)</w:t>
            </w:r>
            <w:r w:rsidR="009B374E">
              <w:rPr>
                <w:rFonts w:ascii="Times New Roman" w:hAnsi="Times New Roman" w:cs="Times New Roman"/>
                <w:sz w:val="22"/>
              </w:rPr>
              <w:t xml:space="preserve"> </w:t>
            </w:r>
            <w:r w:rsidR="00FA7B51">
              <w:rPr>
                <w:rFonts w:ascii="Times New Roman" w:hAnsi="Times New Roman" w:cs="Times New Roman"/>
                <w:sz w:val="22"/>
              </w:rPr>
              <w:t xml:space="preserve">/1 </w:t>
            </w:r>
            <w:r w:rsidR="009B374E">
              <w:rPr>
                <w:rFonts w:ascii="Times New Roman" w:hAnsi="Times New Roman" w:cs="Times New Roman"/>
                <w:sz w:val="22"/>
              </w:rPr>
              <w:t>January</w:t>
            </w:r>
          </w:p>
        </w:tc>
        <w:tc>
          <w:tcPr>
            <w:tcW w:w="764" w:type="dxa"/>
          </w:tcPr>
          <w:p w14:paraId="6A67E570" w14:textId="77777777" w:rsidR="00526292" w:rsidRPr="00246A26" w:rsidRDefault="00526292" w:rsidP="00526292">
            <w:pPr>
              <w:pStyle w:val="NoSpacing"/>
              <w:spacing w:line="240" w:lineRule="atLeast"/>
              <w:jc w:val="center"/>
              <w:rPr>
                <w:rFonts w:ascii="Times New Roman" w:hAnsi="Times New Roman" w:cs="Times New Roman"/>
                <w:bCs/>
                <w:i/>
                <w:iCs/>
                <w:sz w:val="22"/>
              </w:rPr>
            </w:pPr>
          </w:p>
        </w:tc>
        <w:tc>
          <w:tcPr>
            <w:tcW w:w="345" w:type="dxa"/>
          </w:tcPr>
          <w:p w14:paraId="2ED9D82C" w14:textId="77777777" w:rsidR="00526292" w:rsidRPr="009E29AA" w:rsidRDefault="00526292" w:rsidP="00526292">
            <w:pPr>
              <w:pStyle w:val="NoSpacing"/>
              <w:spacing w:line="240" w:lineRule="atLeast"/>
              <w:rPr>
                <w:rFonts w:ascii="Times New Roman" w:hAnsi="Times New Roman" w:cs="Times New Roman"/>
                <w:b/>
                <w:sz w:val="22"/>
              </w:rPr>
            </w:pPr>
          </w:p>
        </w:tc>
        <w:tc>
          <w:tcPr>
            <w:tcW w:w="1353" w:type="dxa"/>
            <w:shd w:val="clear" w:color="auto" w:fill="FFFFFF" w:themeFill="background1"/>
          </w:tcPr>
          <w:p w14:paraId="7646EBB2" w14:textId="6952253A" w:rsidR="00526292" w:rsidRPr="00FA7B51" w:rsidRDefault="00FA7B51" w:rsidP="0023159B">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3"/>
              </w:tabs>
              <w:spacing w:line="240" w:lineRule="atLeast"/>
              <w:ind w:right="-119"/>
              <w:rPr>
                <w:rFonts w:ascii="Times New Roman" w:hAnsi="Times New Roman" w:cstheme="minorBidi"/>
                <w:sz w:val="22"/>
              </w:rPr>
            </w:pPr>
            <w:r w:rsidRPr="00FA7B51">
              <w:rPr>
                <w:rFonts w:ascii="Times New Roman" w:hAnsi="Times New Roman" w:cs="Times New Roman"/>
                <w:sz w:val="22"/>
              </w:rPr>
              <w:t>8,679,800</w:t>
            </w:r>
          </w:p>
        </w:tc>
        <w:tc>
          <w:tcPr>
            <w:tcW w:w="270" w:type="dxa"/>
          </w:tcPr>
          <w:p w14:paraId="19CCF218" w14:textId="77777777" w:rsidR="00526292" w:rsidRPr="009E29AA" w:rsidRDefault="00526292" w:rsidP="0023159B">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3"/>
              </w:tabs>
              <w:spacing w:line="240" w:lineRule="atLeast"/>
              <w:ind w:right="-119"/>
              <w:rPr>
                <w:rFonts w:ascii="Times New Roman" w:hAnsi="Times New Roman" w:cs="Times New Roman"/>
                <w:sz w:val="22"/>
              </w:rPr>
            </w:pPr>
          </w:p>
        </w:tc>
        <w:tc>
          <w:tcPr>
            <w:tcW w:w="1377" w:type="dxa"/>
          </w:tcPr>
          <w:p w14:paraId="667041E2" w14:textId="4783FC47" w:rsidR="00526292" w:rsidRPr="006B2535" w:rsidRDefault="00862B17" w:rsidP="0023159B">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3"/>
              </w:tabs>
              <w:spacing w:line="240" w:lineRule="atLeast"/>
              <w:ind w:right="-119"/>
              <w:rPr>
                <w:rFonts w:ascii="Times New Roman" w:hAnsi="Times New Roman" w:cs="Times New Roman"/>
                <w:sz w:val="22"/>
              </w:rPr>
            </w:pPr>
            <w:r w:rsidRPr="006B2535">
              <w:rPr>
                <w:rFonts w:ascii="Times New Roman" w:hAnsi="Times New Roman" w:cs="Times New Roman"/>
                <w:sz w:val="22"/>
              </w:rPr>
              <w:t>-</w:t>
            </w:r>
          </w:p>
        </w:tc>
      </w:tr>
      <w:tr w:rsidR="00526292" w:rsidRPr="009E29AA" w14:paraId="1074916D" w14:textId="77777777" w:rsidTr="0023159B">
        <w:trPr>
          <w:trHeight w:val="144"/>
        </w:trPr>
        <w:tc>
          <w:tcPr>
            <w:tcW w:w="5050" w:type="dxa"/>
          </w:tcPr>
          <w:p w14:paraId="38288B13" w14:textId="061BAAE1" w:rsidR="00526292" w:rsidRPr="009E29AA" w:rsidRDefault="00BC662B" w:rsidP="005023D7">
            <w:pPr>
              <w:pStyle w:val="NoSpacing"/>
              <w:rPr>
                <w:rFonts w:ascii="Times New Roman" w:hAnsi="Times New Roman" w:cs="Times New Roman"/>
                <w:sz w:val="22"/>
              </w:rPr>
            </w:pPr>
            <w:r w:rsidRPr="00BC662B">
              <w:rPr>
                <w:rFonts w:ascii="Times New Roman" w:hAnsi="Times New Roman" w:cs="Times New Roman"/>
                <w:sz w:val="22"/>
              </w:rPr>
              <w:t xml:space="preserve">Transfer from </w:t>
            </w:r>
            <w:r w:rsidR="005023D7">
              <w:rPr>
                <w:rFonts w:ascii="Times New Roman" w:hAnsi="Times New Roman" w:cs="Times New Roman"/>
                <w:sz w:val="22"/>
              </w:rPr>
              <w:t>the</w:t>
            </w:r>
            <w:r w:rsidRPr="00BC662B">
              <w:rPr>
                <w:rFonts w:ascii="Times New Roman" w:hAnsi="Times New Roman" w:cs="Times New Roman"/>
                <w:sz w:val="22"/>
              </w:rPr>
              <w:t xml:space="preserve"> Fund</w:t>
            </w:r>
            <w:r w:rsidR="00810B85">
              <w:rPr>
                <w:rFonts w:ascii="Times New Roman" w:hAnsi="Times New Roman" w:cs="Times New Roman"/>
                <w:sz w:val="22"/>
              </w:rPr>
              <w:t xml:space="preserve"> </w:t>
            </w:r>
            <w:proofErr w:type="gramStart"/>
            <w:r w:rsidR="00810B85" w:rsidRPr="00810B85">
              <w:rPr>
                <w:rFonts w:ascii="Times New Roman" w:hAnsi="Times New Roman" w:cs="Times New Roman"/>
                <w:sz w:val="22"/>
              </w:rPr>
              <w:t>as a result of</w:t>
            </w:r>
            <w:proofErr w:type="gramEnd"/>
            <w:r w:rsidR="00810B85" w:rsidRPr="00810B85">
              <w:rPr>
                <w:rFonts w:ascii="Times New Roman" w:hAnsi="Times New Roman" w:cs="Times New Roman"/>
                <w:sz w:val="22"/>
              </w:rPr>
              <w:t xml:space="preserve"> conversion</w:t>
            </w:r>
          </w:p>
        </w:tc>
        <w:tc>
          <w:tcPr>
            <w:tcW w:w="764" w:type="dxa"/>
          </w:tcPr>
          <w:p w14:paraId="066C3A49" w14:textId="093FBA7A" w:rsidR="00526292" w:rsidRPr="00246A26" w:rsidRDefault="00526292" w:rsidP="00FA7B51">
            <w:pPr>
              <w:pStyle w:val="NoSpacing"/>
              <w:spacing w:line="240" w:lineRule="atLeast"/>
              <w:jc w:val="center"/>
              <w:rPr>
                <w:rFonts w:ascii="Times New Roman" w:hAnsi="Times New Roman" w:cs="Times New Roman"/>
                <w:bCs/>
                <w:i/>
                <w:iCs/>
                <w:sz w:val="22"/>
              </w:rPr>
            </w:pPr>
          </w:p>
        </w:tc>
        <w:tc>
          <w:tcPr>
            <w:tcW w:w="345" w:type="dxa"/>
          </w:tcPr>
          <w:p w14:paraId="0104C8F5" w14:textId="77777777" w:rsidR="00526292" w:rsidRPr="009E29AA" w:rsidRDefault="00526292" w:rsidP="00526292">
            <w:pPr>
              <w:pStyle w:val="NoSpacing"/>
              <w:spacing w:line="240" w:lineRule="atLeast"/>
              <w:rPr>
                <w:rFonts w:ascii="Times New Roman" w:hAnsi="Times New Roman" w:cs="Times New Roman"/>
                <w:b/>
                <w:sz w:val="22"/>
              </w:rPr>
            </w:pPr>
          </w:p>
        </w:tc>
        <w:tc>
          <w:tcPr>
            <w:tcW w:w="1353" w:type="dxa"/>
            <w:shd w:val="clear" w:color="auto" w:fill="FFFFFF" w:themeFill="background1"/>
          </w:tcPr>
          <w:p w14:paraId="2F9E0897" w14:textId="0CD857D7" w:rsidR="00526292" w:rsidRPr="009E29AA" w:rsidRDefault="00EE585E" w:rsidP="0023159B">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3"/>
              </w:tabs>
              <w:spacing w:line="240" w:lineRule="atLeast"/>
              <w:ind w:right="-119"/>
              <w:rPr>
                <w:rFonts w:ascii="Times New Roman" w:hAnsi="Times New Roman" w:cs="Times New Roman"/>
                <w:sz w:val="22"/>
              </w:rPr>
            </w:pPr>
            <w:r w:rsidRPr="00EE585E">
              <w:rPr>
                <w:rFonts w:ascii="Times New Roman" w:hAnsi="Times New Roman" w:cs="Times New Roman"/>
                <w:sz w:val="22"/>
              </w:rPr>
              <w:t>-</w:t>
            </w:r>
          </w:p>
        </w:tc>
        <w:tc>
          <w:tcPr>
            <w:tcW w:w="270" w:type="dxa"/>
          </w:tcPr>
          <w:p w14:paraId="5CBC5B6D" w14:textId="77777777" w:rsidR="00526292" w:rsidRPr="009E29AA" w:rsidRDefault="00526292" w:rsidP="0023159B">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3"/>
              </w:tabs>
              <w:spacing w:line="240" w:lineRule="atLeast"/>
              <w:ind w:left="227" w:right="-119"/>
              <w:rPr>
                <w:rFonts w:ascii="Times New Roman" w:hAnsi="Times New Roman" w:cs="Times New Roman"/>
                <w:sz w:val="22"/>
              </w:rPr>
            </w:pPr>
          </w:p>
        </w:tc>
        <w:tc>
          <w:tcPr>
            <w:tcW w:w="1377" w:type="dxa"/>
          </w:tcPr>
          <w:p w14:paraId="410C5062" w14:textId="237278BC" w:rsidR="00526292" w:rsidRPr="006B2535" w:rsidRDefault="00862B17" w:rsidP="0023159B">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3"/>
              </w:tabs>
              <w:spacing w:line="240" w:lineRule="atLeast"/>
              <w:ind w:right="-119"/>
              <w:rPr>
                <w:rFonts w:ascii="Times New Roman" w:hAnsi="Times New Roman" w:cs="Times New Roman"/>
                <w:sz w:val="22"/>
              </w:rPr>
            </w:pPr>
            <w:r w:rsidRPr="006B2535">
              <w:rPr>
                <w:rFonts w:ascii="Times New Roman" w:hAnsi="Times New Roman" w:cs="Times New Roman"/>
                <w:sz w:val="22"/>
              </w:rPr>
              <w:t>8,700,000</w:t>
            </w:r>
          </w:p>
        </w:tc>
      </w:tr>
      <w:tr w:rsidR="00526292" w:rsidRPr="009E29AA" w14:paraId="10F40510" w14:textId="77777777" w:rsidTr="0023159B">
        <w:trPr>
          <w:trHeight w:val="144"/>
        </w:trPr>
        <w:tc>
          <w:tcPr>
            <w:tcW w:w="5050" w:type="dxa"/>
            <w:vAlign w:val="bottom"/>
          </w:tcPr>
          <w:p w14:paraId="49F300A4" w14:textId="1DCA0DBD" w:rsidR="00526292" w:rsidRPr="00BE2A3D" w:rsidRDefault="00526292" w:rsidP="00526292">
            <w:pPr>
              <w:pStyle w:val="NoSpacing"/>
              <w:tabs>
                <w:tab w:val="clear" w:pos="227"/>
              </w:tabs>
              <w:spacing w:line="240" w:lineRule="atLeast"/>
              <w:ind w:left="-197"/>
              <w:rPr>
                <w:rFonts w:ascii="Times New Roman" w:hAnsi="Times New Roman" w:cstheme="minorBidi"/>
                <w:sz w:val="22"/>
                <w:szCs w:val="28"/>
              </w:rPr>
            </w:pPr>
            <w:r w:rsidRPr="009E29AA">
              <w:rPr>
                <w:rFonts w:ascii="Times New Roman" w:hAnsi="Times New Roman" w:cs="Times New Roman"/>
                <w:sz w:val="22"/>
              </w:rPr>
              <w:t xml:space="preserve">    </w:t>
            </w:r>
            <w:r w:rsidR="006A4A6B" w:rsidRPr="009E29AA">
              <w:rPr>
                <w:rFonts w:ascii="Times New Roman" w:hAnsi="Times New Roman" w:cs="Times New Roman"/>
                <w:sz w:val="22"/>
              </w:rPr>
              <w:t>Acquisition</w:t>
            </w:r>
          </w:p>
        </w:tc>
        <w:tc>
          <w:tcPr>
            <w:tcW w:w="764" w:type="dxa"/>
          </w:tcPr>
          <w:p w14:paraId="0A6C6554" w14:textId="77777777" w:rsidR="00526292" w:rsidRPr="00246A26" w:rsidRDefault="00526292" w:rsidP="00FA7B51">
            <w:pPr>
              <w:pStyle w:val="NoSpacing"/>
              <w:spacing w:line="240" w:lineRule="atLeast"/>
              <w:jc w:val="center"/>
              <w:rPr>
                <w:rFonts w:ascii="Times New Roman" w:hAnsi="Times New Roman" w:cs="Times New Roman"/>
                <w:bCs/>
                <w:i/>
                <w:iCs/>
                <w:sz w:val="22"/>
              </w:rPr>
            </w:pPr>
          </w:p>
        </w:tc>
        <w:tc>
          <w:tcPr>
            <w:tcW w:w="345" w:type="dxa"/>
          </w:tcPr>
          <w:p w14:paraId="7B780182" w14:textId="77777777" w:rsidR="00526292" w:rsidRPr="009E29AA" w:rsidRDefault="00526292" w:rsidP="00526292">
            <w:pPr>
              <w:pStyle w:val="NoSpacing"/>
              <w:spacing w:line="240" w:lineRule="atLeast"/>
              <w:rPr>
                <w:rFonts w:ascii="Times New Roman" w:hAnsi="Times New Roman" w:cs="Times New Roman"/>
                <w:b/>
                <w:sz w:val="22"/>
              </w:rPr>
            </w:pPr>
          </w:p>
        </w:tc>
        <w:tc>
          <w:tcPr>
            <w:tcW w:w="1353" w:type="dxa"/>
          </w:tcPr>
          <w:p w14:paraId="45DEC8B2" w14:textId="3F93AF75" w:rsidR="00526292" w:rsidRPr="009E29AA" w:rsidRDefault="00EE585E" w:rsidP="0023159B">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3"/>
              </w:tabs>
              <w:spacing w:line="240" w:lineRule="atLeast"/>
              <w:ind w:right="-119"/>
              <w:rPr>
                <w:rFonts w:ascii="Times New Roman" w:hAnsi="Times New Roman" w:cs="Times New Roman"/>
                <w:sz w:val="22"/>
              </w:rPr>
            </w:pPr>
            <w:r w:rsidRPr="00EE585E">
              <w:rPr>
                <w:rFonts w:ascii="Times New Roman" w:hAnsi="Times New Roman" w:cs="Times New Roman"/>
                <w:sz w:val="22"/>
              </w:rPr>
              <w:t>74,719</w:t>
            </w:r>
          </w:p>
        </w:tc>
        <w:tc>
          <w:tcPr>
            <w:tcW w:w="270" w:type="dxa"/>
          </w:tcPr>
          <w:p w14:paraId="0EC620DF" w14:textId="77777777" w:rsidR="00526292" w:rsidRPr="009E29AA" w:rsidRDefault="00526292" w:rsidP="0023159B">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3"/>
              </w:tabs>
              <w:spacing w:line="240" w:lineRule="atLeast"/>
              <w:ind w:right="-119"/>
              <w:rPr>
                <w:rFonts w:ascii="Times New Roman" w:hAnsi="Times New Roman" w:cs="Times New Roman"/>
                <w:b/>
                <w:sz w:val="22"/>
              </w:rPr>
            </w:pPr>
          </w:p>
        </w:tc>
        <w:tc>
          <w:tcPr>
            <w:tcW w:w="1377" w:type="dxa"/>
          </w:tcPr>
          <w:p w14:paraId="61E7B412" w14:textId="68DA8CAA" w:rsidR="00526292" w:rsidRPr="006B2535" w:rsidRDefault="00862B17" w:rsidP="0023159B">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3"/>
              </w:tabs>
              <w:spacing w:line="240" w:lineRule="atLeast"/>
              <w:ind w:right="-119"/>
              <w:rPr>
                <w:rFonts w:ascii="Times New Roman" w:hAnsi="Times New Roman" w:cs="Times New Roman"/>
                <w:sz w:val="22"/>
              </w:rPr>
            </w:pPr>
            <w:r w:rsidRPr="006B2535">
              <w:rPr>
                <w:rFonts w:ascii="Times New Roman" w:hAnsi="Times New Roman" w:cs="Times New Roman"/>
                <w:sz w:val="22"/>
              </w:rPr>
              <w:t>270</w:t>
            </w:r>
          </w:p>
        </w:tc>
      </w:tr>
      <w:tr w:rsidR="00FA7B51" w:rsidRPr="009E29AA" w14:paraId="37F7D392" w14:textId="77777777" w:rsidTr="0023159B">
        <w:trPr>
          <w:trHeight w:val="144"/>
        </w:trPr>
        <w:tc>
          <w:tcPr>
            <w:tcW w:w="5050" w:type="dxa"/>
            <w:vAlign w:val="bottom"/>
          </w:tcPr>
          <w:p w14:paraId="07EF475E" w14:textId="571798EA" w:rsidR="00FA7B51" w:rsidRPr="009E29AA" w:rsidRDefault="00FA7B51" w:rsidP="00FA7B51">
            <w:pPr>
              <w:pStyle w:val="NoSpacing"/>
              <w:tabs>
                <w:tab w:val="clear" w:pos="227"/>
              </w:tabs>
              <w:spacing w:line="240" w:lineRule="atLeast"/>
              <w:ind w:left="-197"/>
              <w:rPr>
                <w:rFonts w:ascii="Times New Roman" w:hAnsi="Times New Roman" w:cs="Times New Roman"/>
                <w:sz w:val="22"/>
              </w:rPr>
            </w:pPr>
            <w:r w:rsidRPr="009E29AA">
              <w:rPr>
                <w:rFonts w:ascii="Times New Roman" w:hAnsi="Times New Roman" w:cs="Times New Roman"/>
                <w:sz w:val="22"/>
              </w:rPr>
              <w:t xml:space="preserve">    </w:t>
            </w:r>
            <w:r>
              <w:rPr>
                <w:rFonts w:ascii="Times New Roman" w:hAnsi="Times New Roman" w:cs="Times New Roman"/>
                <w:sz w:val="22"/>
              </w:rPr>
              <w:t>Net l</w:t>
            </w:r>
            <w:r w:rsidRPr="009E29AA">
              <w:rPr>
                <w:rFonts w:ascii="Times New Roman" w:hAnsi="Times New Roman" w:cs="Times New Roman"/>
                <w:sz w:val="22"/>
              </w:rPr>
              <w:t xml:space="preserve">oss on changes in fair value </w:t>
            </w:r>
          </w:p>
        </w:tc>
        <w:tc>
          <w:tcPr>
            <w:tcW w:w="764" w:type="dxa"/>
          </w:tcPr>
          <w:p w14:paraId="01918EC9" w14:textId="2194191B" w:rsidR="00FA7B51" w:rsidRPr="00246A26" w:rsidRDefault="00FA7B51" w:rsidP="00FA7B51">
            <w:pPr>
              <w:pStyle w:val="NoSpacing"/>
              <w:spacing w:line="240" w:lineRule="atLeast"/>
              <w:jc w:val="center"/>
              <w:rPr>
                <w:rFonts w:ascii="Times New Roman" w:hAnsi="Times New Roman" w:cs="Times New Roman"/>
                <w:bCs/>
                <w:i/>
                <w:iCs/>
                <w:sz w:val="22"/>
              </w:rPr>
            </w:pPr>
            <w:r>
              <w:rPr>
                <w:rFonts w:ascii="Times New Roman" w:hAnsi="Times New Roman" w:cs="Times New Roman"/>
                <w:i/>
                <w:iCs/>
                <w:sz w:val="22"/>
              </w:rPr>
              <w:t>1</w:t>
            </w:r>
            <w:r w:rsidR="00EE585E">
              <w:rPr>
                <w:rFonts w:ascii="Times New Roman" w:hAnsi="Times New Roman" w:cs="Times New Roman"/>
                <w:i/>
                <w:iCs/>
                <w:sz w:val="22"/>
              </w:rPr>
              <w:t>0</w:t>
            </w:r>
          </w:p>
        </w:tc>
        <w:tc>
          <w:tcPr>
            <w:tcW w:w="345" w:type="dxa"/>
          </w:tcPr>
          <w:p w14:paraId="481F59E2" w14:textId="77777777" w:rsidR="00FA7B51" w:rsidRPr="009E29AA" w:rsidRDefault="00FA7B51" w:rsidP="00FA7B51">
            <w:pPr>
              <w:pStyle w:val="NoSpacing"/>
              <w:spacing w:line="240" w:lineRule="atLeast"/>
              <w:rPr>
                <w:rFonts w:ascii="Times New Roman" w:hAnsi="Times New Roman" w:cs="Times New Roman"/>
                <w:b/>
                <w:sz w:val="22"/>
              </w:rPr>
            </w:pPr>
          </w:p>
        </w:tc>
        <w:tc>
          <w:tcPr>
            <w:tcW w:w="1353" w:type="dxa"/>
            <w:tcBorders>
              <w:bottom w:val="single" w:sz="4" w:space="0" w:color="auto"/>
            </w:tcBorders>
          </w:tcPr>
          <w:p w14:paraId="75C81B06" w14:textId="08D2A7E6" w:rsidR="00FA7B51" w:rsidRPr="00EE585E" w:rsidRDefault="00EE585E" w:rsidP="0023159B">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3"/>
              </w:tabs>
              <w:spacing w:line="240" w:lineRule="atLeast"/>
              <w:ind w:right="-119"/>
              <w:rPr>
                <w:rFonts w:ascii="Times New Roman" w:hAnsi="Times New Roman" w:cs="Times New Roman"/>
                <w:sz w:val="22"/>
              </w:rPr>
            </w:pPr>
            <w:r w:rsidRPr="00EE585E">
              <w:rPr>
                <w:rFonts w:ascii="Times New Roman" w:hAnsi="Times New Roman" w:cs="Times New Roman"/>
                <w:sz w:val="22"/>
              </w:rPr>
              <w:t>(</w:t>
            </w:r>
            <w:r w:rsidR="00250239">
              <w:rPr>
                <w:rFonts w:ascii="Times New Roman" w:hAnsi="Times New Roman" w:cs="Times New Roman"/>
                <w:sz w:val="22"/>
              </w:rPr>
              <w:t>419</w:t>
            </w:r>
            <w:r w:rsidRPr="00EE585E">
              <w:rPr>
                <w:rFonts w:ascii="Times New Roman" w:hAnsi="Times New Roman" w:cs="Times New Roman"/>
                <w:sz w:val="22"/>
              </w:rPr>
              <w:t>,119)</w:t>
            </w:r>
          </w:p>
        </w:tc>
        <w:tc>
          <w:tcPr>
            <w:tcW w:w="270" w:type="dxa"/>
          </w:tcPr>
          <w:p w14:paraId="18C1BE60" w14:textId="77777777" w:rsidR="00FA7B51" w:rsidRPr="009E29AA" w:rsidRDefault="00FA7B51" w:rsidP="0023159B">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3"/>
              </w:tabs>
              <w:spacing w:line="240" w:lineRule="atLeast"/>
              <w:ind w:right="-119"/>
              <w:rPr>
                <w:rFonts w:ascii="Times New Roman" w:hAnsi="Times New Roman" w:cs="Times New Roman"/>
                <w:b/>
                <w:sz w:val="22"/>
              </w:rPr>
            </w:pPr>
          </w:p>
        </w:tc>
        <w:tc>
          <w:tcPr>
            <w:tcW w:w="1377" w:type="dxa"/>
          </w:tcPr>
          <w:p w14:paraId="5BB132D4" w14:textId="2A26D05B" w:rsidR="00FA7B51" w:rsidRPr="006B2535" w:rsidRDefault="00FA7B51" w:rsidP="0023159B">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3"/>
              </w:tabs>
              <w:spacing w:line="240" w:lineRule="atLeast"/>
              <w:ind w:right="-119"/>
              <w:rPr>
                <w:rFonts w:ascii="Times New Roman" w:hAnsi="Times New Roman" w:cs="Times New Roman"/>
                <w:sz w:val="22"/>
              </w:rPr>
            </w:pPr>
            <w:r w:rsidRPr="006B2535">
              <w:rPr>
                <w:rFonts w:ascii="Times New Roman" w:hAnsi="Times New Roman" w:cs="Times New Roman"/>
                <w:sz w:val="22"/>
              </w:rPr>
              <w:t>(20,470)</w:t>
            </w:r>
          </w:p>
        </w:tc>
      </w:tr>
      <w:tr w:rsidR="00FA7B51" w:rsidRPr="009E29AA" w14:paraId="59CD2493" w14:textId="77777777" w:rsidTr="0023159B">
        <w:trPr>
          <w:trHeight w:val="144"/>
        </w:trPr>
        <w:tc>
          <w:tcPr>
            <w:tcW w:w="5050" w:type="dxa"/>
          </w:tcPr>
          <w:p w14:paraId="397C58BD" w14:textId="393C7AE3" w:rsidR="00FA7B51" w:rsidRPr="00DE0DFF" w:rsidRDefault="00FA7B51" w:rsidP="00FA7B51">
            <w:pPr>
              <w:pStyle w:val="NoSpacing"/>
              <w:spacing w:line="240" w:lineRule="atLeast"/>
              <w:rPr>
                <w:rFonts w:ascii="Times New Roman" w:hAnsi="Times New Roman" w:cstheme="minorBidi"/>
                <w:b/>
                <w:sz w:val="22"/>
                <w:cs/>
              </w:rPr>
            </w:pPr>
            <w:proofErr w:type="gramStart"/>
            <w:r w:rsidRPr="00526292">
              <w:rPr>
                <w:rFonts w:ascii="Times New Roman" w:hAnsi="Times New Roman" w:cs="Times New Roman"/>
                <w:b/>
                <w:bCs/>
                <w:sz w:val="22"/>
              </w:rPr>
              <w:t>At</w:t>
            </w:r>
            <w:proofErr w:type="gramEnd"/>
            <w:r w:rsidRPr="00526292">
              <w:rPr>
                <w:rFonts w:ascii="Times New Roman" w:hAnsi="Times New Roman" w:cs="Times New Roman"/>
                <w:b/>
                <w:bCs/>
                <w:sz w:val="22"/>
              </w:rPr>
              <w:t xml:space="preserve"> </w:t>
            </w:r>
            <w:r>
              <w:rPr>
                <w:rFonts w:ascii="Times New Roman" w:hAnsi="Times New Roman" w:cs="Times New Roman"/>
                <w:b/>
                <w:bCs/>
                <w:sz w:val="22"/>
              </w:rPr>
              <w:t xml:space="preserve">31 December </w:t>
            </w:r>
          </w:p>
        </w:tc>
        <w:tc>
          <w:tcPr>
            <w:tcW w:w="764" w:type="dxa"/>
          </w:tcPr>
          <w:p w14:paraId="7265162F" w14:textId="28D87423" w:rsidR="00FA7B51" w:rsidRPr="009E29AA" w:rsidRDefault="00FA7B51" w:rsidP="00FA7B51">
            <w:pPr>
              <w:pStyle w:val="NoSpacing"/>
              <w:spacing w:line="240" w:lineRule="atLeast"/>
              <w:jc w:val="center"/>
              <w:rPr>
                <w:rFonts w:ascii="Times New Roman" w:hAnsi="Times New Roman" w:cs="Times New Roman"/>
                <w:b/>
                <w:i/>
                <w:iCs/>
                <w:sz w:val="22"/>
              </w:rPr>
            </w:pPr>
            <w:r w:rsidRPr="000F1A02">
              <w:rPr>
                <w:rFonts w:ascii="Times New Roman" w:hAnsi="Times New Roman" w:cs="Times New Roman"/>
                <w:b/>
                <w:bCs/>
                <w:i/>
                <w:iCs/>
                <w:sz w:val="22"/>
              </w:rPr>
              <w:t>14</w:t>
            </w:r>
          </w:p>
        </w:tc>
        <w:tc>
          <w:tcPr>
            <w:tcW w:w="345" w:type="dxa"/>
          </w:tcPr>
          <w:p w14:paraId="2B110CE0" w14:textId="77777777" w:rsidR="00FA7B51" w:rsidRPr="009E29AA" w:rsidRDefault="00FA7B51" w:rsidP="00FA7B51">
            <w:pPr>
              <w:pStyle w:val="NoSpacing"/>
              <w:spacing w:line="240" w:lineRule="atLeast"/>
              <w:rPr>
                <w:rFonts w:ascii="Times New Roman" w:hAnsi="Times New Roman" w:cs="Times New Roman"/>
                <w:b/>
                <w:sz w:val="22"/>
              </w:rPr>
            </w:pPr>
          </w:p>
        </w:tc>
        <w:tc>
          <w:tcPr>
            <w:tcW w:w="1353" w:type="dxa"/>
            <w:tcBorders>
              <w:top w:val="single" w:sz="4" w:space="0" w:color="auto"/>
              <w:bottom w:val="double" w:sz="4" w:space="0" w:color="auto"/>
            </w:tcBorders>
          </w:tcPr>
          <w:p w14:paraId="4827B455" w14:textId="22666383" w:rsidR="00FA7B51" w:rsidRPr="00EE585E" w:rsidRDefault="00EE585E" w:rsidP="0023159B">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3"/>
              </w:tabs>
              <w:spacing w:line="240" w:lineRule="atLeast"/>
              <w:ind w:right="-119"/>
              <w:rPr>
                <w:rFonts w:ascii="Times New Roman" w:hAnsi="Times New Roman" w:cs="Times New Roman"/>
                <w:b/>
                <w:bCs/>
                <w:sz w:val="22"/>
              </w:rPr>
            </w:pPr>
            <w:r w:rsidRPr="00EE585E">
              <w:rPr>
                <w:rFonts w:ascii="Times New Roman" w:hAnsi="Times New Roman" w:cs="Times New Roman"/>
                <w:b/>
                <w:bCs/>
                <w:sz w:val="22"/>
              </w:rPr>
              <w:t>8,</w:t>
            </w:r>
            <w:r w:rsidR="00250239">
              <w:rPr>
                <w:rFonts w:ascii="Times New Roman" w:hAnsi="Times New Roman" w:cs="Times New Roman"/>
                <w:b/>
                <w:bCs/>
                <w:sz w:val="22"/>
              </w:rPr>
              <w:t>335</w:t>
            </w:r>
            <w:r w:rsidRPr="00EE585E">
              <w:rPr>
                <w:rFonts w:ascii="Times New Roman" w:hAnsi="Times New Roman" w:cs="Times New Roman"/>
                <w:b/>
                <w:bCs/>
                <w:sz w:val="22"/>
              </w:rPr>
              <w:t>,400</w:t>
            </w:r>
          </w:p>
        </w:tc>
        <w:tc>
          <w:tcPr>
            <w:tcW w:w="270" w:type="dxa"/>
          </w:tcPr>
          <w:p w14:paraId="363DFB3E" w14:textId="77777777" w:rsidR="00FA7B51" w:rsidRPr="009E29AA" w:rsidRDefault="00FA7B51" w:rsidP="0023159B">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3"/>
              </w:tabs>
              <w:spacing w:line="240" w:lineRule="atLeast"/>
              <w:ind w:right="-119"/>
              <w:rPr>
                <w:rFonts w:ascii="Times New Roman" w:hAnsi="Times New Roman" w:cs="Times New Roman"/>
                <w:b/>
                <w:sz w:val="22"/>
              </w:rPr>
            </w:pPr>
          </w:p>
        </w:tc>
        <w:tc>
          <w:tcPr>
            <w:tcW w:w="1377" w:type="dxa"/>
            <w:tcBorders>
              <w:top w:val="single" w:sz="4" w:space="0" w:color="auto"/>
              <w:bottom w:val="double" w:sz="4" w:space="0" w:color="auto"/>
            </w:tcBorders>
          </w:tcPr>
          <w:p w14:paraId="02DC559D" w14:textId="12388D0C" w:rsidR="00FA7B51" w:rsidRPr="006B2535" w:rsidRDefault="00FA7B51" w:rsidP="0023159B">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3"/>
              </w:tabs>
              <w:spacing w:line="240" w:lineRule="atLeast"/>
              <w:ind w:right="-119"/>
              <w:rPr>
                <w:rFonts w:ascii="Times New Roman" w:hAnsi="Times New Roman" w:cs="Times New Roman"/>
                <w:b/>
                <w:bCs/>
                <w:sz w:val="22"/>
              </w:rPr>
            </w:pPr>
            <w:r w:rsidRPr="006B2535">
              <w:rPr>
                <w:rFonts w:ascii="Times New Roman" w:hAnsi="Times New Roman" w:cs="Times New Roman"/>
                <w:b/>
                <w:bCs/>
                <w:sz w:val="22"/>
              </w:rPr>
              <w:t>8,679,800</w:t>
            </w:r>
          </w:p>
        </w:tc>
      </w:tr>
    </w:tbl>
    <w:p w14:paraId="7C77F094" w14:textId="77777777" w:rsidR="00340C84" w:rsidRDefault="00340C84" w:rsidP="002F70AA">
      <w:pPr>
        <w:shd w:val="clear" w:color="auto" w:fill="FFFFFF"/>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jc w:val="thaiDistribute"/>
        <w:rPr>
          <w:rFonts w:ascii="Times New Roman" w:hAnsi="Times New Roman" w:cs="Times New Roman"/>
          <w:spacing w:val="-2"/>
          <w:sz w:val="22"/>
          <w:szCs w:val="22"/>
          <w:lang w:val="en-GB"/>
        </w:rPr>
      </w:pPr>
    </w:p>
    <w:p w14:paraId="7A340180" w14:textId="2AF331E5" w:rsidR="003F2191" w:rsidRPr="008F7250" w:rsidRDefault="007A46F9" w:rsidP="002F70AA">
      <w:pPr>
        <w:shd w:val="clear" w:color="auto" w:fill="FFFFFF"/>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jc w:val="thaiDistribute"/>
        <w:rPr>
          <w:rFonts w:ascii="Times New Roman" w:hAnsi="Times New Roman" w:cstheme="minorBidi"/>
          <w:spacing w:val="-2"/>
          <w:sz w:val="22"/>
          <w:szCs w:val="22"/>
          <w:cs/>
          <w:lang w:val="en-GB"/>
        </w:rPr>
      </w:pPr>
      <w:r>
        <w:rPr>
          <w:rFonts w:ascii="Times New Roman" w:hAnsi="Times New Roman" w:cs="Times New Roman"/>
          <w:spacing w:val="-2"/>
          <w:sz w:val="22"/>
          <w:szCs w:val="22"/>
          <w:lang w:val="en-GB"/>
        </w:rPr>
        <w:t>The Trust</w:t>
      </w:r>
      <w:r w:rsidR="003F2191" w:rsidRPr="00F47878">
        <w:rPr>
          <w:rFonts w:ascii="Times New Roman" w:hAnsi="Times New Roman" w:cs="Times New Roman"/>
          <w:spacing w:val="-2"/>
          <w:sz w:val="22"/>
          <w:szCs w:val="22"/>
          <w:lang w:val="en-GB"/>
        </w:rPr>
        <w:t xml:space="preserve"> presented investments in leasehold rights to properties at fair value</w:t>
      </w:r>
      <w:r w:rsidR="00733941" w:rsidRPr="00F47878">
        <w:rPr>
          <w:rFonts w:ascii="Times New Roman" w:hAnsi="Times New Roman" w:cs="Times New Roman"/>
          <w:spacing w:val="-2"/>
          <w:sz w:val="22"/>
          <w:szCs w:val="22"/>
          <w:lang w:val="en-GB"/>
        </w:rPr>
        <w:t xml:space="preserve"> </w:t>
      </w:r>
      <w:r w:rsidR="00CD3DD1" w:rsidRPr="00F47878">
        <w:rPr>
          <w:rFonts w:ascii="Times New Roman" w:hAnsi="Times New Roman" w:cs="Times New Roman"/>
          <w:spacing w:val="-2"/>
          <w:sz w:val="22"/>
          <w:szCs w:val="22"/>
          <w:lang w:val="en-GB"/>
        </w:rPr>
        <w:t>ha</w:t>
      </w:r>
      <w:r w:rsidR="00274227" w:rsidRPr="00F47878">
        <w:rPr>
          <w:rFonts w:ascii="Times New Roman" w:hAnsi="Times New Roman" w:cs="Times New Roman"/>
          <w:spacing w:val="-2"/>
          <w:sz w:val="22"/>
          <w:szCs w:val="22"/>
          <w:lang w:val="en-GB"/>
        </w:rPr>
        <w:t xml:space="preserve">ve been </w:t>
      </w:r>
      <w:r w:rsidR="00FF6206" w:rsidRPr="00F47878">
        <w:rPr>
          <w:rFonts w:ascii="Times New Roman" w:hAnsi="Times New Roman" w:cs="Times New Roman"/>
          <w:spacing w:val="-2"/>
          <w:sz w:val="22"/>
          <w:szCs w:val="22"/>
          <w:lang w:val="en-GB"/>
        </w:rPr>
        <w:t xml:space="preserve">categorised as </w:t>
      </w:r>
      <w:r w:rsidR="00274227" w:rsidRPr="00F47878">
        <w:rPr>
          <w:rFonts w:ascii="Times New Roman" w:hAnsi="Times New Roman" w:cs="Times New Roman"/>
          <w:spacing w:val="-2"/>
          <w:sz w:val="22"/>
          <w:szCs w:val="22"/>
          <w:lang w:val="en-GB"/>
        </w:rPr>
        <w:t>a L</w:t>
      </w:r>
      <w:r w:rsidR="00FF6206" w:rsidRPr="00F47878">
        <w:rPr>
          <w:rFonts w:ascii="Times New Roman" w:hAnsi="Times New Roman" w:cs="Times New Roman"/>
          <w:spacing w:val="-2"/>
          <w:sz w:val="22"/>
          <w:szCs w:val="22"/>
          <w:lang w:val="en-GB"/>
        </w:rPr>
        <w:t>evel 3</w:t>
      </w:r>
      <w:r w:rsidR="003F2191" w:rsidRPr="00F47878">
        <w:rPr>
          <w:rFonts w:ascii="Times New Roman" w:hAnsi="Times New Roman" w:cs="Times New Roman"/>
          <w:spacing w:val="-2"/>
          <w:sz w:val="22"/>
          <w:szCs w:val="22"/>
          <w:lang w:val="en-GB"/>
        </w:rPr>
        <w:t>, which were determined based on valuations performed by an independent appraiser, using the income approach. The main assumptions used in valuation are rental and service rates, occupancy rates, discount rates, and growth rate.</w:t>
      </w:r>
    </w:p>
    <w:p w14:paraId="1FE6E8EF" w14:textId="77777777" w:rsidR="006B5EE6" w:rsidRPr="00F47878" w:rsidRDefault="006B5EE6" w:rsidP="00B2132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70"/>
        </w:tabs>
        <w:spacing w:line="240" w:lineRule="exact"/>
        <w:ind w:left="540"/>
        <w:jc w:val="both"/>
        <w:rPr>
          <w:rFonts w:ascii="Times New Roman" w:hAnsi="Times New Roman" w:cs="Times New Roman"/>
          <w:sz w:val="22"/>
          <w:szCs w:val="22"/>
        </w:rPr>
      </w:pPr>
    </w:p>
    <w:tbl>
      <w:tblPr>
        <w:tblStyle w:val="TableGrid"/>
        <w:tblW w:w="9270" w:type="dxa"/>
        <w:tblInd w:w="4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10"/>
        <w:gridCol w:w="270"/>
        <w:gridCol w:w="5490"/>
      </w:tblGrid>
      <w:tr w:rsidR="003F2191" w:rsidRPr="00F47878" w14:paraId="0CCBD421" w14:textId="77777777" w:rsidTr="00FE2471">
        <w:trPr>
          <w:tblHeader/>
        </w:trPr>
        <w:tc>
          <w:tcPr>
            <w:tcW w:w="3510" w:type="dxa"/>
            <w:vAlign w:val="bottom"/>
          </w:tcPr>
          <w:p w14:paraId="40D871D2" w14:textId="77777777" w:rsidR="00737C7E" w:rsidRDefault="00737C7E" w:rsidP="00FE2471">
            <w:pPr>
              <w:tabs>
                <w:tab w:val="clear" w:pos="3515"/>
                <w:tab w:val="clear" w:pos="3742"/>
              </w:tabs>
              <w:ind w:right="-98"/>
              <w:jc w:val="center"/>
              <w:rPr>
                <w:rFonts w:ascii="Times New Roman" w:hAnsi="Times New Roman" w:cs="Times New Roman"/>
                <w:b/>
                <w:bCs/>
                <w:sz w:val="22"/>
                <w:szCs w:val="22"/>
              </w:rPr>
            </w:pPr>
          </w:p>
          <w:p w14:paraId="382A7DFE" w14:textId="130075EE" w:rsidR="003A6BCB" w:rsidRPr="00F47878" w:rsidRDefault="003F2191" w:rsidP="00737C7E">
            <w:pPr>
              <w:tabs>
                <w:tab w:val="clear" w:pos="3515"/>
                <w:tab w:val="clear" w:pos="3742"/>
              </w:tabs>
              <w:ind w:right="-98"/>
              <w:jc w:val="center"/>
              <w:rPr>
                <w:rFonts w:ascii="Times New Roman" w:hAnsi="Times New Roman" w:cs="Times New Roman"/>
                <w:b/>
                <w:bCs/>
                <w:sz w:val="22"/>
                <w:szCs w:val="22"/>
              </w:rPr>
            </w:pPr>
            <w:r w:rsidRPr="00F47878">
              <w:rPr>
                <w:rFonts w:ascii="Times New Roman" w:hAnsi="Times New Roman" w:cs="Times New Roman"/>
                <w:b/>
                <w:bCs/>
                <w:sz w:val="22"/>
                <w:szCs w:val="22"/>
              </w:rPr>
              <w:t>Significant unobservable inputs</w:t>
            </w:r>
          </w:p>
        </w:tc>
        <w:tc>
          <w:tcPr>
            <w:tcW w:w="270" w:type="dxa"/>
          </w:tcPr>
          <w:p w14:paraId="513041BA" w14:textId="77777777" w:rsidR="003F2191" w:rsidRPr="00F47878" w:rsidRDefault="003F2191">
            <w:pPr>
              <w:ind w:right="5"/>
              <w:jc w:val="both"/>
              <w:rPr>
                <w:rFonts w:ascii="Times New Roman" w:hAnsi="Times New Roman" w:cs="Times New Roman"/>
                <w:b/>
                <w:bCs/>
                <w:sz w:val="22"/>
                <w:szCs w:val="22"/>
              </w:rPr>
            </w:pPr>
          </w:p>
        </w:tc>
        <w:tc>
          <w:tcPr>
            <w:tcW w:w="5490" w:type="dxa"/>
          </w:tcPr>
          <w:p w14:paraId="43566F36" w14:textId="77777777" w:rsidR="003F2191" w:rsidRPr="00F47878" w:rsidRDefault="003F2191">
            <w:pPr>
              <w:pStyle w:val="ListBullet3"/>
              <w:ind w:hanging="1135"/>
              <w:jc w:val="center"/>
              <w:rPr>
                <w:rFonts w:ascii="Times New Roman" w:hAnsi="Times New Roman" w:cstheme="minorBidi"/>
                <w:b/>
                <w:bCs/>
                <w:sz w:val="22"/>
                <w:szCs w:val="22"/>
              </w:rPr>
            </w:pPr>
            <w:r w:rsidRPr="00F47878">
              <w:rPr>
                <w:rFonts w:ascii="Times New Roman" w:hAnsi="Times New Roman" w:cs="Times New Roman"/>
                <w:b/>
                <w:bCs/>
                <w:sz w:val="22"/>
                <w:szCs w:val="22"/>
              </w:rPr>
              <w:t>Inter-relationship between key unobservable inputs and</w:t>
            </w:r>
          </w:p>
          <w:p w14:paraId="65F54102" w14:textId="77777777" w:rsidR="003F2191" w:rsidRPr="00F47878" w:rsidRDefault="003F2191">
            <w:pPr>
              <w:pStyle w:val="ListBullet3"/>
              <w:ind w:hanging="1135"/>
              <w:jc w:val="center"/>
              <w:rPr>
                <w:rFonts w:ascii="Times New Roman" w:hAnsi="Times New Roman" w:cs="Times New Roman"/>
                <w:b/>
                <w:bCs/>
                <w:sz w:val="22"/>
                <w:szCs w:val="22"/>
              </w:rPr>
            </w:pPr>
            <w:r w:rsidRPr="00F47878">
              <w:rPr>
                <w:rFonts w:ascii="Times New Roman" w:hAnsi="Times New Roman" w:cs="Times New Roman"/>
                <w:b/>
                <w:bCs/>
                <w:sz w:val="22"/>
                <w:szCs w:val="22"/>
              </w:rPr>
              <w:t>fair value measurement</w:t>
            </w:r>
          </w:p>
        </w:tc>
      </w:tr>
      <w:tr w:rsidR="003F2191" w:rsidRPr="006B2535" w14:paraId="63A2AED7" w14:textId="77777777" w:rsidTr="00FE2471">
        <w:tc>
          <w:tcPr>
            <w:tcW w:w="3510" w:type="dxa"/>
          </w:tcPr>
          <w:p w14:paraId="52C73F61" w14:textId="77777777" w:rsidR="00193F54" w:rsidRPr="006B2535" w:rsidRDefault="003F2191" w:rsidP="008C01D8">
            <w:pPr>
              <w:pStyle w:val="ListParagraph"/>
              <w:numPr>
                <w:ilvl w:val="0"/>
                <w:numId w:val="4"/>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74" w:right="-98" w:hanging="180"/>
              <w:contextualSpacing/>
              <w:rPr>
                <w:rFonts w:ascii="Times New Roman" w:hAnsi="Times New Roman" w:cs="Times New Roman"/>
                <w:sz w:val="22"/>
              </w:rPr>
            </w:pPr>
            <w:r w:rsidRPr="006B2535">
              <w:rPr>
                <w:rFonts w:ascii="Times New Roman" w:hAnsi="Times New Roman" w:cs="Times New Roman"/>
                <w:sz w:val="22"/>
              </w:rPr>
              <w:t xml:space="preserve">Rental and service rates </w:t>
            </w:r>
          </w:p>
          <w:p w14:paraId="0295A6C5" w14:textId="1CA32146" w:rsidR="003F2191" w:rsidRPr="006B2535" w:rsidRDefault="003F2191" w:rsidP="001319F2">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74" w:right="-98"/>
              <w:contextualSpacing/>
              <w:rPr>
                <w:rFonts w:ascii="Times New Roman" w:hAnsi="Times New Roman" w:cs="Times New Roman"/>
                <w:sz w:val="22"/>
              </w:rPr>
            </w:pPr>
            <w:r w:rsidRPr="006B2535">
              <w:rPr>
                <w:rFonts w:ascii="Times New Roman" w:hAnsi="Times New Roman" w:cs="Times New Roman"/>
                <w:sz w:val="22"/>
              </w:rPr>
              <w:t>(</w:t>
            </w:r>
            <w:r w:rsidR="00EE585E" w:rsidRPr="00EE585E">
              <w:rPr>
                <w:rFonts w:ascii="Times New Roman" w:hAnsi="Times New Roman" w:cs="Times New Roman"/>
                <w:sz w:val="22"/>
              </w:rPr>
              <w:t xml:space="preserve">454 </w:t>
            </w:r>
            <w:r w:rsidR="00B954CE">
              <w:rPr>
                <w:rFonts w:ascii="Times New Roman" w:hAnsi="Times New Roman" w:cs="Times New Roman"/>
                <w:sz w:val="22"/>
              </w:rPr>
              <w:t>-</w:t>
            </w:r>
            <w:r w:rsidR="00EE585E" w:rsidRPr="00EE585E">
              <w:rPr>
                <w:rFonts w:ascii="Times New Roman" w:hAnsi="Times New Roman" w:cs="Times New Roman"/>
                <w:sz w:val="22"/>
              </w:rPr>
              <w:t xml:space="preserve"> 972</w:t>
            </w:r>
            <w:r w:rsidR="00EE585E">
              <w:rPr>
                <w:rFonts w:ascii="Times New Roman" w:hAnsi="Times New Roman" w:cs="Times New Roman"/>
                <w:sz w:val="22"/>
              </w:rPr>
              <w:t xml:space="preserve"> </w:t>
            </w:r>
            <w:r w:rsidRPr="006B2535">
              <w:rPr>
                <w:rFonts w:ascii="Times New Roman" w:hAnsi="Times New Roman" w:cs="Times New Roman"/>
                <w:sz w:val="22"/>
              </w:rPr>
              <w:t>Baht per</w:t>
            </w:r>
            <w:r w:rsidR="008545E3">
              <w:rPr>
                <w:rFonts w:ascii="Times New Roman" w:hAnsi="Times New Roman" w:cs="Times New Roman"/>
                <w:sz w:val="22"/>
              </w:rPr>
              <w:t xml:space="preserve"> </w:t>
            </w:r>
            <w:proofErr w:type="spellStart"/>
            <w:r w:rsidR="008545E3">
              <w:rPr>
                <w:rFonts w:ascii="Times New Roman" w:hAnsi="Times New Roman" w:cs="Times New Roman"/>
                <w:sz w:val="22"/>
              </w:rPr>
              <w:t>sq.m</w:t>
            </w:r>
            <w:proofErr w:type="spellEnd"/>
            <w:r w:rsidR="008545E3">
              <w:rPr>
                <w:rFonts w:ascii="Times New Roman" w:hAnsi="Times New Roman" w:cs="Times New Roman"/>
                <w:sz w:val="22"/>
              </w:rPr>
              <w:t>.</w:t>
            </w:r>
            <w:r w:rsidRPr="006B2535">
              <w:rPr>
                <w:rFonts w:ascii="Times New Roman" w:hAnsi="Times New Roman" w:cs="Times New Roman"/>
                <w:sz w:val="22"/>
              </w:rPr>
              <w:t>)</w:t>
            </w:r>
          </w:p>
          <w:p w14:paraId="422B908F" w14:textId="2D5A1258" w:rsidR="003F2191" w:rsidRPr="006B2535" w:rsidRDefault="003F2191" w:rsidP="008C01D8">
            <w:pPr>
              <w:pStyle w:val="ListParagraph"/>
              <w:numPr>
                <w:ilvl w:val="0"/>
                <w:numId w:val="4"/>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74" w:right="-98" w:hanging="180"/>
              <w:contextualSpacing/>
              <w:rPr>
                <w:rFonts w:ascii="Times New Roman" w:hAnsi="Times New Roman" w:cs="Times New Roman"/>
                <w:sz w:val="22"/>
              </w:rPr>
            </w:pPr>
            <w:r w:rsidRPr="006B2535">
              <w:rPr>
                <w:rFonts w:ascii="Times New Roman" w:hAnsi="Times New Roman" w:cs="Times New Roman"/>
                <w:sz w:val="22"/>
              </w:rPr>
              <w:t>Occupancy rates (</w:t>
            </w:r>
            <w:r w:rsidR="00515F72">
              <w:rPr>
                <w:rFonts w:ascii="Times New Roman" w:hAnsi="Times New Roman" w:cs="Times New Roman"/>
                <w:sz w:val="22"/>
              </w:rPr>
              <w:t>85</w:t>
            </w:r>
            <w:r w:rsidR="00EE585E" w:rsidRPr="00EE585E">
              <w:rPr>
                <w:rFonts w:ascii="Times New Roman" w:hAnsi="Times New Roman" w:cs="Times New Roman"/>
                <w:sz w:val="22"/>
              </w:rPr>
              <w:t>% - 95%)</w:t>
            </w:r>
          </w:p>
          <w:p w14:paraId="1C559240" w14:textId="77777777" w:rsidR="003F2191" w:rsidRPr="006B2535" w:rsidRDefault="003F2191" w:rsidP="008C01D8">
            <w:pPr>
              <w:pStyle w:val="ListParagraph"/>
              <w:numPr>
                <w:ilvl w:val="0"/>
                <w:numId w:val="4"/>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74" w:right="-98" w:hanging="180"/>
              <w:contextualSpacing/>
              <w:rPr>
                <w:rFonts w:ascii="Times New Roman" w:hAnsi="Times New Roman" w:cs="Times New Roman"/>
                <w:sz w:val="22"/>
              </w:rPr>
            </w:pPr>
            <w:r w:rsidRPr="006B2535">
              <w:rPr>
                <w:rFonts w:ascii="Times New Roman" w:hAnsi="Times New Roman" w:cs="Times New Roman"/>
                <w:sz w:val="22"/>
              </w:rPr>
              <w:t>Discount rates (9.5%)</w:t>
            </w:r>
          </w:p>
          <w:p w14:paraId="19D852A1" w14:textId="68E3AB4E" w:rsidR="003F2191" w:rsidRPr="006B2535" w:rsidRDefault="00CC52CA" w:rsidP="008C01D8">
            <w:pPr>
              <w:pStyle w:val="ListParagraph"/>
              <w:numPr>
                <w:ilvl w:val="0"/>
                <w:numId w:val="4"/>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74" w:right="-98" w:hanging="180"/>
              <w:contextualSpacing/>
              <w:rPr>
                <w:rFonts w:ascii="Times New Roman" w:hAnsi="Times New Roman" w:cs="Times New Roman"/>
                <w:sz w:val="22"/>
              </w:rPr>
            </w:pPr>
            <w:r w:rsidRPr="006B2535">
              <w:rPr>
                <w:rFonts w:ascii="Times New Roman" w:hAnsi="Times New Roman" w:cs="Times New Roman"/>
                <w:sz w:val="22"/>
              </w:rPr>
              <w:t>G</w:t>
            </w:r>
            <w:r w:rsidR="003F2191" w:rsidRPr="006B2535">
              <w:rPr>
                <w:rFonts w:ascii="Times New Roman" w:hAnsi="Times New Roman" w:cs="Times New Roman"/>
                <w:sz w:val="22"/>
              </w:rPr>
              <w:t>rowth rate</w:t>
            </w:r>
            <w:r w:rsidR="00B24F69" w:rsidRPr="006B2535">
              <w:rPr>
                <w:rFonts w:ascii="Times New Roman" w:hAnsi="Times New Roman" w:cs="Times New Roman"/>
                <w:sz w:val="22"/>
              </w:rPr>
              <w:t xml:space="preserve"> </w:t>
            </w:r>
            <w:r w:rsidR="003F2191" w:rsidRPr="006B2535">
              <w:rPr>
                <w:rFonts w:ascii="Times New Roman" w:hAnsi="Times New Roman" w:cs="Times New Roman"/>
                <w:sz w:val="22"/>
              </w:rPr>
              <w:t>(3%)</w:t>
            </w:r>
          </w:p>
        </w:tc>
        <w:tc>
          <w:tcPr>
            <w:tcW w:w="270" w:type="dxa"/>
          </w:tcPr>
          <w:p w14:paraId="1AE6B8DE" w14:textId="77777777" w:rsidR="003F2191" w:rsidRPr="006B2535" w:rsidRDefault="003F2191">
            <w:pPr>
              <w:ind w:right="5"/>
              <w:jc w:val="both"/>
              <w:rPr>
                <w:rFonts w:ascii="Times New Roman" w:hAnsi="Times New Roman" w:cs="Times New Roman"/>
                <w:sz w:val="22"/>
                <w:szCs w:val="22"/>
              </w:rPr>
            </w:pPr>
          </w:p>
        </w:tc>
        <w:tc>
          <w:tcPr>
            <w:tcW w:w="5490" w:type="dxa"/>
          </w:tcPr>
          <w:p w14:paraId="204ECFFA" w14:textId="77777777" w:rsidR="003F2191" w:rsidRPr="006B2535" w:rsidRDefault="003F2191">
            <w:pPr>
              <w:ind w:right="5"/>
              <w:jc w:val="both"/>
              <w:rPr>
                <w:rFonts w:ascii="Times New Roman" w:hAnsi="Times New Roman" w:cs="Times New Roman"/>
                <w:sz w:val="22"/>
                <w:szCs w:val="22"/>
              </w:rPr>
            </w:pPr>
            <w:r w:rsidRPr="006B2535">
              <w:rPr>
                <w:rFonts w:ascii="Times New Roman" w:hAnsi="Times New Roman" w:cs="Times New Roman"/>
                <w:sz w:val="22"/>
                <w:szCs w:val="22"/>
              </w:rPr>
              <w:t>The estimated fair value increase (decrease) if:</w:t>
            </w:r>
          </w:p>
          <w:p w14:paraId="0A8D6D8F" w14:textId="7ABF8049" w:rsidR="003F2191" w:rsidRPr="006B2535" w:rsidRDefault="003F2191" w:rsidP="008C01D8">
            <w:pPr>
              <w:pStyle w:val="ListParagraph"/>
              <w:numPr>
                <w:ilvl w:val="0"/>
                <w:numId w:val="5"/>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76" w:right="5" w:hanging="180"/>
              <w:contextualSpacing/>
              <w:rPr>
                <w:rFonts w:ascii="Times New Roman" w:hAnsi="Times New Roman" w:cs="Times New Roman"/>
                <w:sz w:val="22"/>
              </w:rPr>
            </w:pPr>
            <w:r w:rsidRPr="006B2535">
              <w:rPr>
                <w:rFonts w:ascii="Times New Roman" w:hAnsi="Times New Roman" w:cs="Times New Roman"/>
                <w:sz w:val="22"/>
              </w:rPr>
              <w:t>Rental and service rate</w:t>
            </w:r>
            <w:r w:rsidR="00B24A80" w:rsidRPr="006B2535">
              <w:rPr>
                <w:rFonts w:ascii="Times New Roman" w:hAnsi="Times New Roman" w:cs="Times New Roman"/>
                <w:sz w:val="22"/>
              </w:rPr>
              <w:t>s</w:t>
            </w:r>
            <w:r w:rsidRPr="006B2535">
              <w:rPr>
                <w:rFonts w:ascii="Times New Roman" w:hAnsi="Times New Roman" w:cs="Times New Roman"/>
                <w:sz w:val="22"/>
              </w:rPr>
              <w:t xml:space="preserve"> were </w:t>
            </w:r>
            <w:proofErr w:type="gramStart"/>
            <w:r w:rsidR="008545E3" w:rsidRPr="006B2535">
              <w:rPr>
                <w:rFonts w:ascii="Times New Roman" w:hAnsi="Times New Roman" w:cs="Times New Roman"/>
                <w:sz w:val="22"/>
              </w:rPr>
              <w:t>increase</w:t>
            </w:r>
            <w:proofErr w:type="gramEnd"/>
            <w:r w:rsidR="008545E3" w:rsidRPr="006B2535">
              <w:rPr>
                <w:rFonts w:ascii="Times New Roman" w:hAnsi="Times New Roman" w:cs="Times New Roman"/>
                <w:sz w:val="22"/>
              </w:rPr>
              <w:t xml:space="preserve"> (decrease)</w:t>
            </w:r>
            <w:r w:rsidRPr="006B2535">
              <w:rPr>
                <w:rFonts w:ascii="Times New Roman" w:hAnsi="Times New Roman" w:cs="Times New Roman"/>
                <w:sz w:val="22"/>
              </w:rPr>
              <w:t>; or</w:t>
            </w:r>
          </w:p>
          <w:p w14:paraId="6EB0C237" w14:textId="77777777" w:rsidR="003F2191" w:rsidRPr="006B2535" w:rsidRDefault="003F2191" w:rsidP="008C01D8">
            <w:pPr>
              <w:pStyle w:val="ListParagraph"/>
              <w:numPr>
                <w:ilvl w:val="0"/>
                <w:numId w:val="5"/>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76" w:right="5" w:hanging="180"/>
              <w:contextualSpacing/>
              <w:rPr>
                <w:rFonts w:ascii="Times New Roman" w:hAnsi="Times New Roman" w:cs="Times New Roman"/>
                <w:sz w:val="22"/>
              </w:rPr>
            </w:pPr>
            <w:r w:rsidRPr="006B2535">
              <w:rPr>
                <w:rFonts w:ascii="Times New Roman" w:hAnsi="Times New Roman" w:cs="Times New Roman"/>
                <w:sz w:val="22"/>
              </w:rPr>
              <w:t>The occupancy rates were higher (lower); or</w:t>
            </w:r>
          </w:p>
          <w:p w14:paraId="0E17ABD3" w14:textId="480A4366" w:rsidR="003F2191" w:rsidRPr="006B2535" w:rsidRDefault="003F2191" w:rsidP="008C01D8">
            <w:pPr>
              <w:pStyle w:val="ListParagraph"/>
              <w:numPr>
                <w:ilvl w:val="0"/>
                <w:numId w:val="5"/>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76" w:right="5" w:hanging="180"/>
              <w:contextualSpacing/>
              <w:rPr>
                <w:rFonts w:ascii="Times New Roman" w:hAnsi="Times New Roman" w:cs="Times New Roman"/>
                <w:sz w:val="22"/>
              </w:rPr>
            </w:pPr>
            <w:r w:rsidRPr="006B2535">
              <w:rPr>
                <w:rFonts w:ascii="Times New Roman" w:hAnsi="Times New Roman" w:cs="Times New Roman"/>
                <w:sz w:val="22"/>
              </w:rPr>
              <w:t>The discount rate</w:t>
            </w:r>
            <w:r w:rsidR="00B24A80" w:rsidRPr="006B2535">
              <w:rPr>
                <w:rFonts w:ascii="Times New Roman" w:hAnsi="Times New Roman" w:cs="Times New Roman"/>
                <w:sz w:val="22"/>
              </w:rPr>
              <w:t>s</w:t>
            </w:r>
            <w:r w:rsidRPr="006B2535">
              <w:rPr>
                <w:rFonts w:ascii="Times New Roman" w:hAnsi="Times New Roman" w:cs="Times New Roman"/>
                <w:sz w:val="22"/>
              </w:rPr>
              <w:t xml:space="preserve"> were lower (higher); or</w:t>
            </w:r>
          </w:p>
          <w:p w14:paraId="2C235C8F" w14:textId="2A3F2182" w:rsidR="003F2191" w:rsidRPr="006B2535" w:rsidRDefault="003F2191" w:rsidP="00E03D03">
            <w:pPr>
              <w:pStyle w:val="ListParagraph"/>
              <w:numPr>
                <w:ilvl w:val="0"/>
                <w:numId w:val="5"/>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76" w:right="5" w:hanging="180"/>
              <w:contextualSpacing/>
              <w:rPr>
                <w:rFonts w:ascii="Times New Roman" w:hAnsi="Times New Roman" w:cs="Times New Roman"/>
                <w:sz w:val="22"/>
              </w:rPr>
            </w:pPr>
            <w:r w:rsidRPr="006B2535">
              <w:rPr>
                <w:rFonts w:ascii="Times New Roman" w:hAnsi="Times New Roman" w:cs="Times New Roman"/>
                <w:sz w:val="22"/>
              </w:rPr>
              <w:t xml:space="preserve">Expected market rental growth </w:t>
            </w:r>
            <w:proofErr w:type="gramStart"/>
            <w:r w:rsidRPr="006B2535">
              <w:rPr>
                <w:rFonts w:ascii="Times New Roman" w:hAnsi="Times New Roman" w:cs="Times New Roman"/>
                <w:sz w:val="22"/>
              </w:rPr>
              <w:t>were</w:t>
            </w:r>
            <w:proofErr w:type="gramEnd"/>
            <w:r w:rsidRPr="006B2535">
              <w:rPr>
                <w:rFonts w:ascii="Times New Roman" w:hAnsi="Times New Roman" w:cs="Times New Roman"/>
                <w:sz w:val="22"/>
              </w:rPr>
              <w:t xml:space="preserve"> higher (lower).</w:t>
            </w:r>
          </w:p>
        </w:tc>
      </w:tr>
    </w:tbl>
    <w:p w14:paraId="77894782" w14:textId="39414155" w:rsidR="0040657C" w:rsidRDefault="0040657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imes New Roman" w:hAnsi="Times New Roman" w:cs="Times New Roman"/>
          <w:b/>
          <w:bCs/>
          <w:sz w:val="24"/>
          <w:szCs w:val="24"/>
          <w:lang w:val="en-GB"/>
        </w:rPr>
      </w:pPr>
    </w:p>
    <w:p w14:paraId="4027AB98" w14:textId="702E4AD2" w:rsidR="00BA7D4F" w:rsidRPr="0051585F" w:rsidRDefault="0051585F" w:rsidP="008C01D8">
      <w:pPr>
        <w:pStyle w:val="ListParagraph"/>
        <w:numPr>
          <w:ilvl w:val="0"/>
          <w:numId w:val="3"/>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9" w:hanging="540"/>
        <w:jc w:val="thaiDistribute"/>
        <w:rPr>
          <w:rFonts w:ascii="Times New Roman" w:hAnsi="Times New Roman" w:cs="Times New Roman"/>
          <w:b/>
          <w:bCs/>
          <w:sz w:val="24"/>
          <w:szCs w:val="24"/>
          <w:lang w:val="en-GB"/>
        </w:rPr>
      </w:pPr>
      <w:r w:rsidRPr="0051585F">
        <w:rPr>
          <w:rFonts w:ascii="Times New Roman" w:hAnsi="Times New Roman" w:cs="Times New Roman"/>
          <w:b/>
          <w:bCs/>
          <w:sz w:val="24"/>
          <w:szCs w:val="24"/>
          <w:lang w:val="en-GB"/>
        </w:rPr>
        <w:t>R</w:t>
      </w:r>
      <w:r w:rsidR="00BA7D4F" w:rsidRPr="0051585F">
        <w:rPr>
          <w:rFonts w:ascii="Times New Roman" w:hAnsi="Times New Roman" w:cs="Times New Roman"/>
          <w:b/>
          <w:bCs/>
          <w:sz w:val="24"/>
          <w:szCs w:val="24"/>
          <w:lang w:val="en-GB"/>
        </w:rPr>
        <w:t>elated parties</w:t>
      </w:r>
    </w:p>
    <w:p w14:paraId="2868DFF5" w14:textId="77777777" w:rsidR="00782546" w:rsidRPr="00F47878" w:rsidRDefault="00782546" w:rsidP="00A04503">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9"/>
        <w:jc w:val="thaiDistribute"/>
        <w:rPr>
          <w:rFonts w:ascii="Times New Roman" w:hAnsi="Times New Roman" w:cs="Times New Roman"/>
          <w:b/>
          <w:bCs/>
          <w:sz w:val="24"/>
          <w:szCs w:val="24"/>
          <w:lang w:val="en-GB"/>
        </w:rPr>
      </w:pPr>
    </w:p>
    <w:p w14:paraId="5F961C26" w14:textId="3A06E74A" w:rsidR="00786C7E" w:rsidRDefault="007A46F9" w:rsidP="00786C7E">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9"/>
        <w:jc w:val="thaiDistribute"/>
        <w:rPr>
          <w:rFonts w:ascii="Times New Roman" w:hAnsi="Times New Roman" w:cs="Times New Roman"/>
          <w:sz w:val="22"/>
        </w:rPr>
      </w:pPr>
      <w:r>
        <w:rPr>
          <w:rFonts w:ascii="Times New Roman" w:hAnsi="Times New Roman" w:cs="Times New Roman"/>
          <w:spacing w:val="-2"/>
          <w:sz w:val="22"/>
          <w:lang w:val="en-GB"/>
        </w:rPr>
        <w:t>The Trust</w:t>
      </w:r>
      <w:r w:rsidR="00A04503" w:rsidRPr="00F47878">
        <w:rPr>
          <w:rFonts w:ascii="Times New Roman" w:hAnsi="Times New Roman" w:cs="Times New Roman"/>
          <w:spacing w:val="-2"/>
          <w:sz w:val="22"/>
          <w:lang w:val="en-GB"/>
        </w:rPr>
        <w:t xml:space="preserve"> ha</w:t>
      </w:r>
      <w:r w:rsidR="001B3ED9">
        <w:rPr>
          <w:rFonts w:ascii="Times New Roman" w:hAnsi="Times New Roman" w:cs="Times New Roman"/>
          <w:spacing w:val="-2"/>
          <w:sz w:val="22"/>
          <w:lang w:val="en-GB"/>
        </w:rPr>
        <w:t>d</w:t>
      </w:r>
      <w:r w:rsidR="00A04503" w:rsidRPr="00F47878">
        <w:rPr>
          <w:rFonts w:ascii="Times New Roman" w:hAnsi="Times New Roman" w:cs="Times New Roman"/>
          <w:spacing w:val="-2"/>
          <w:sz w:val="22"/>
          <w:lang w:val="en-GB"/>
        </w:rPr>
        <w:t xml:space="preserve"> significant transactions with related parties</w:t>
      </w:r>
      <w:r w:rsidR="00435CEE" w:rsidRPr="00F47878">
        <w:rPr>
          <w:rFonts w:ascii="Times New Roman" w:hAnsi="Times New Roman" w:cs="Times New Roman"/>
          <w:spacing w:val="-2"/>
          <w:sz w:val="22"/>
          <w:lang w:val="en-GB"/>
        </w:rPr>
        <w:t xml:space="preserve"> </w:t>
      </w:r>
      <w:r w:rsidR="001B3ED9">
        <w:rPr>
          <w:rFonts w:ascii="Times New Roman" w:hAnsi="Times New Roman" w:cs="Times New Roman"/>
          <w:spacing w:val="-2"/>
          <w:sz w:val="22"/>
          <w:lang w:val="en-GB"/>
        </w:rPr>
        <w:t xml:space="preserve">during the year </w:t>
      </w:r>
      <w:r w:rsidR="00786C7E" w:rsidRPr="00F47878">
        <w:rPr>
          <w:rFonts w:ascii="Times New Roman" w:hAnsi="Times New Roman" w:cs="Times New Roman"/>
          <w:sz w:val="22"/>
        </w:rPr>
        <w:t>as follows:</w:t>
      </w:r>
    </w:p>
    <w:p w14:paraId="725817CC" w14:textId="77777777" w:rsidR="00403A25" w:rsidRPr="00786C7E" w:rsidRDefault="00403A25" w:rsidP="00786C7E">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9"/>
        <w:jc w:val="thaiDistribute"/>
        <w:rPr>
          <w:rFonts w:ascii="Times New Roman" w:hAnsi="Times New Roman" w:cs="Times New Roman"/>
          <w:sz w:val="22"/>
        </w:rPr>
      </w:pPr>
    </w:p>
    <w:tbl>
      <w:tblPr>
        <w:tblW w:w="9360" w:type="dxa"/>
        <w:tblInd w:w="360" w:type="dxa"/>
        <w:tblLayout w:type="fixed"/>
        <w:tblLook w:val="0000" w:firstRow="0" w:lastRow="0" w:firstColumn="0" w:lastColumn="0" w:noHBand="0" w:noVBand="0"/>
      </w:tblPr>
      <w:tblGrid>
        <w:gridCol w:w="5220"/>
        <w:gridCol w:w="1800"/>
        <w:gridCol w:w="270"/>
        <w:gridCol w:w="2070"/>
      </w:tblGrid>
      <w:tr w:rsidR="00D406E3" w:rsidRPr="009E29AA" w14:paraId="645386FE" w14:textId="77777777" w:rsidTr="00B5163E">
        <w:trPr>
          <w:cantSplit/>
          <w:tblHeader/>
        </w:trPr>
        <w:tc>
          <w:tcPr>
            <w:tcW w:w="5220" w:type="dxa"/>
          </w:tcPr>
          <w:p w14:paraId="3F0208C7" w14:textId="77777777" w:rsidR="00D406E3" w:rsidRPr="009E29AA" w:rsidRDefault="00D406E3" w:rsidP="00163788">
            <w:pPr>
              <w:spacing w:line="240" w:lineRule="exact"/>
              <w:ind w:left="156" w:right="-108" w:hanging="156"/>
              <w:rPr>
                <w:rFonts w:ascii="Times New Roman" w:hAnsi="Times New Roman" w:cs="Times New Roman"/>
                <w:sz w:val="22"/>
                <w:szCs w:val="22"/>
                <w:shd w:val="clear" w:color="auto" w:fill="D9D9D9"/>
              </w:rPr>
            </w:pPr>
          </w:p>
        </w:tc>
        <w:tc>
          <w:tcPr>
            <w:tcW w:w="1800" w:type="dxa"/>
            <w:vAlign w:val="bottom"/>
          </w:tcPr>
          <w:p w14:paraId="4C17A271" w14:textId="065DE75F" w:rsidR="00D406E3" w:rsidRPr="009E29AA" w:rsidRDefault="00D406E3" w:rsidP="001637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ind w:left="-110" w:right="-108"/>
              <w:jc w:val="center"/>
              <w:rPr>
                <w:rFonts w:ascii="Times New Roman" w:hAnsi="Times New Roman" w:cs="Times New Roman"/>
                <w:sz w:val="22"/>
                <w:szCs w:val="22"/>
              </w:rPr>
            </w:pPr>
          </w:p>
        </w:tc>
        <w:tc>
          <w:tcPr>
            <w:tcW w:w="270" w:type="dxa"/>
            <w:vAlign w:val="bottom"/>
          </w:tcPr>
          <w:p w14:paraId="41BFB553" w14:textId="77777777" w:rsidR="00D406E3" w:rsidRPr="009E29AA" w:rsidRDefault="00D406E3" w:rsidP="001637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jc w:val="center"/>
              <w:rPr>
                <w:rFonts w:ascii="Times New Roman" w:hAnsi="Times New Roman" w:cs="Times New Roman"/>
                <w:sz w:val="22"/>
                <w:szCs w:val="22"/>
                <w:cs/>
              </w:rPr>
            </w:pPr>
          </w:p>
        </w:tc>
        <w:tc>
          <w:tcPr>
            <w:tcW w:w="2070" w:type="dxa"/>
            <w:vAlign w:val="bottom"/>
          </w:tcPr>
          <w:p w14:paraId="729BF6AF" w14:textId="683D65C3" w:rsidR="00D406E3" w:rsidRPr="009E29AA" w:rsidRDefault="00D406E3" w:rsidP="001637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ind w:left="-101" w:right="-108"/>
              <w:jc w:val="center"/>
              <w:rPr>
                <w:rFonts w:ascii="Times New Roman" w:hAnsi="Times New Roman" w:cs="Times New Roman"/>
                <w:sz w:val="22"/>
                <w:szCs w:val="22"/>
              </w:rPr>
            </w:pPr>
            <w:r w:rsidRPr="00BD0375">
              <w:rPr>
                <w:rFonts w:ascii="Times New Roman" w:hAnsi="Times New Roman" w:cs="Times New Roman"/>
                <w:sz w:val="22"/>
                <w:szCs w:val="22"/>
              </w:rPr>
              <w:t>For the period</w:t>
            </w:r>
          </w:p>
        </w:tc>
      </w:tr>
      <w:tr w:rsidR="00D406E3" w:rsidRPr="009E29AA" w14:paraId="5C2D9C36" w14:textId="77777777" w:rsidTr="00B5163E">
        <w:trPr>
          <w:cantSplit/>
          <w:tblHeader/>
        </w:trPr>
        <w:tc>
          <w:tcPr>
            <w:tcW w:w="5220" w:type="dxa"/>
          </w:tcPr>
          <w:p w14:paraId="736E9C02" w14:textId="77777777" w:rsidR="00D406E3" w:rsidRPr="009E29AA" w:rsidRDefault="00D406E3" w:rsidP="00163788">
            <w:pPr>
              <w:spacing w:line="240" w:lineRule="exact"/>
              <w:ind w:left="156" w:right="-108" w:hanging="156"/>
              <w:rPr>
                <w:rFonts w:ascii="Times New Roman" w:hAnsi="Times New Roman" w:cs="Times New Roman"/>
                <w:sz w:val="22"/>
                <w:szCs w:val="22"/>
                <w:shd w:val="clear" w:color="auto" w:fill="D9D9D9"/>
              </w:rPr>
            </w:pPr>
          </w:p>
        </w:tc>
        <w:tc>
          <w:tcPr>
            <w:tcW w:w="1800" w:type="dxa"/>
            <w:vAlign w:val="bottom"/>
          </w:tcPr>
          <w:p w14:paraId="7563DB7B" w14:textId="6760492F" w:rsidR="00D406E3" w:rsidRPr="009E29AA" w:rsidRDefault="00B5163E" w:rsidP="001637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ind w:left="-110" w:right="-108"/>
              <w:jc w:val="center"/>
              <w:rPr>
                <w:rFonts w:ascii="Times New Roman" w:hAnsi="Times New Roman" w:cs="Times New Roman"/>
                <w:sz w:val="22"/>
                <w:szCs w:val="22"/>
              </w:rPr>
            </w:pPr>
            <w:r>
              <w:rPr>
                <w:rFonts w:ascii="Times New Roman" w:hAnsi="Times New Roman" w:cs="Times New Roman"/>
                <w:sz w:val="22"/>
                <w:szCs w:val="22"/>
              </w:rPr>
              <w:t>For the</w:t>
            </w:r>
          </w:p>
        </w:tc>
        <w:tc>
          <w:tcPr>
            <w:tcW w:w="270" w:type="dxa"/>
            <w:vAlign w:val="bottom"/>
          </w:tcPr>
          <w:p w14:paraId="12E7E71C" w14:textId="77777777" w:rsidR="00D406E3" w:rsidRPr="009E29AA" w:rsidRDefault="00D406E3" w:rsidP="001637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jc w:val="center"/>
              <w:rPr>
                <w:rFonts w:ascii="Times New Roman" w:hAnsi="Times New Roman" w:cs="Times New Roman"/>
                <w:sz w:val="22"/>
                <w:szCs w:val="22"/>
                <w:cs/>
              </w:rPr>
            </w:pPr>
          </w:p>
        </w:tc>
        <w:tc>
          <w:tcPr>
            <w:tcW w:w="2070" w:type="dxa"/>
            <w:vAlign w:val="bottom"/>
          </w:tcPr>
          <w:p w14:paraId="6599E686" w14:textId="1675D511" w:rsidR="00D406E3" w:rsidRPr="009E29AA" w:rsidRDefault="00D406E3" w:rsidP="001637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ind w:left="-101" w:right="-108"/>
              <w:jc w:val="center"/>
              <w:rPr>
                <w:rFonts w:ascii="Times New Roman" w:hAnsi="Times New Roman" w:cs="Times New Roman"/>
                <w:sz w:val="22"/>
                <w:szCs w:val="22"/>
              </w:rPr>
            </w:pPr>
            <w:r w:rsidRPr="00BD0375">
              <w:rPr>
                <w:rFonts w:ascii="Times New Roman" w:hAnsi="Times New Roman" w:cs="Times New Roman"/>
                <w:sz w:val="22"/>
                <w:szCs w:val="22"/>
              </w:rPr>
              <w:t xml:space="preserve">from </w:t>
            </w:r>
            <w:r w:rsidR="00193C94">
              <w:rPr>
                <w:rFonts w:ascii="Times New Roman" w:hAnsi="Times New Roman" w:cs="Times New Roman"/>
                <w:sz w:val="22"/>
                <w:szCs w:val="22"/>
              </w:rPr>
              <w:t>21 October 2024</w:t>
            </w:r>
          </w:p>
        </w:tc>
      </w:tr>
      <w:tr w:rsidR="00D406E3" w:rsidRPr="009E29AA" w14:paraId="23488119" w14:textId="77777777" w:rsidTr="00B5163E">
        <w:trPr>
          <w:cantSplit/>
          <w:tblHeader/>
        </w:trPr>
        <w:tc>
          <w:tcPr>
            <w:tcW w:w="5220" w:type="dxa"/>
          </w:tcPr>
          <w:p w14:paraId="5CCEB548" w14:textId="77777777" w:rsidR="00D406E3" w:rsidRPr="009E29AA" w:rsidRDefault="00D406E3" w:rsidP="00163788">
            <w:pPr>
              <w:spacing w:line="240" w:lineRule="exact"/>
              <w:ind w:left="156" w:right="-108" w:hanging="156"/>
              <w:rPr>
                <w:rFonts w:ascii="Times New Roman" w:hAnsi="Times New Roman" w:cs="Times New Roman"/>
                <w:sz w:val="22"/>
                <w:szCs w:val="22"/>
                <w:shd w:val="clear" w:color="auto" w:fill="D9D9D9"/>
              </w:rPr>
            </w:pPr>
          </w:p>
        </w:tc>
        <w:tc>
          <w:tcPr>
            <w:tcW w:w="1800" w:type="dxa"/>
            <w:vAlign w:val="bottom"/>
          </w:tcPr>
          <w:p w14:paraId="010D7A0E" w14:textId="66D91FCE" w:rsidR="00D406E3" w:rsidRPr="009E29AA" w:rsidRDefault="00B5163E" w:rsidP="001637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ind w:left="-110" w:right="-108"/>
              <w:jc w:val="center"/>
              <w:rPr>
                <w:rFonts w:ascii="Times New Roman" w:hAnsi="Times New Roman" w:cs="Times New Roman"/>
                <w:sz w:val="22"/>
                <w:szCs w:val="22"/>
              </w:rPr>
            </w:pPr>
            <w:r>
              <w:rPr>
                <w:rFonts w:ascii="Times New Roman" w:hAnsi="Times New Roman" w:cs="Times New Roman"/>
                <w:sz w:val="22"/>
                <w:szCs w:val="22"/>
              </w:rPr>
              <w:t>Year ended</w:t>
            </w:r>
          </w:p>
        </w:tc>
        <w:tc>
          <w:tcPr>
            <w:tcW w:w="270" w:type="dxa"/>
            <w:vAlign w:val="bottom"/>
          </w:tcPr>
          <w:p w14:paraId="7D1017F7" w14:textId="77777777" w:rsidR="00D406E3" w:rsidRPr="009E29AA" w:rsidRDefault="00D406E3" w:rsidP="001637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jc w:val="center"/>
              <w:rPr>
                <w:rFonts w:ascii="Times New Roman" w:hAnsi="Times New Roman" w:cs="Times New Roman"/>
                <w:sz w:val="22"/>
                <w:szCs w:val="22"/>
                <w:cs/>
              </w:rPr>
            </w:pPr>
          </w:p>
        </w:tc>
        <w:tc>
          <w:tcPr>
            <w:tcW w:w="2070" w:type="dxa"/>
            <w:vAlign w:val="bottom"/>
          </w:tcPr>
          <w:p w14:paraId="6D74575D" w14:textId="4A3E4DCD" w:rsidR="00D406E3" w:rsidRPr="009E29AA" w:rsidRDefault="00D406E3" w:rsidP="001637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ind w:left="-101" w:right="-108"/>
              <w:jc w:val="center"/>
              <w:rPr>
                <w:rFonts w:ascii="Times New Roman" w:hAnsi="Times New Roman" w:cs="Times New Roman"/>
                <w:sz w:val="22"/>
                <w:szCs w:val="22"/>
              </w:rPr>
            </w:pPr>
            <w:r>
              <w:rPr>
                <w:rFonts w:ascii="Times New Roman" w:hAnsi="Times New Roman" w:cs="Times New Roman"/>
                <w:sz w:val="22"/>
                <w:szCs w:val="22"/>
              </w:rPr>
              <w:t>(the registration date)</w:t>
            </w:r>
          </w:p>
        </w:tc>
      </w:tr>
      <w:tr w:rsidR="00D406E3" w:rsidRPr="009E29AA" w14:paraId="6AA509A1" w14:textId="77777777" w:rsidTr="00B5163E">
        <w:trPr>
          <w:cantSplit/>
          <w:tblHeader/>
        </w:trPr>
        <w:tc>
          <w:tcPr>
            <w:tcW w:w="5220" w:type="dxa"/>
          </w:tcPr>
          <w:p w14:paraId="7762F3DC" w14:textId="77777777" w:rsidR="00D406E3" w:rsidRPr="009E29AA" w:rsidRDefault="00D406E3" w:rsidP="00163788">
            <w:pPr>
              <w:spacing w:line="240" w:lineRule="exact"/>
              <w:ind w:left="156" w:right="-108" w:hanging="156"/>
              <w:rPr>
                <w:rFonts w:ascii="Times New Roman" w:hAnsi="Times New Roman" w:cs="Times New Roman"/>
                <w:sz w:val="22"/>
                <w:szCs w:val="22"/>
                <w:shd w:val="clear" w:color="auto" w:fill="D9D9D9"/>
              </w:rPr>
            </w:pPr>
          </w:p>
        </w:tc>
        <w:tc>
          <w:tcPr>
            <w:tcW w:w="1800" w:type="dxa"/>
            <w:vAlign w:val="bottom"/>
          </w:tcPr>
          <w:p w14:paraId="2A324246" w14:textId="26B51900" w:rsidR="00D406E3" w:rsidRPr="00BD0375" w:rsidRDefault="00FA7B51" w:rsidP="001637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ind w:left="-110" w:right="-108"/>
              <w:jc w:val="center"/>
              <w:rPr>
                <w:rFonts w:ascii="Times New Roman" w:hAnsi="Times New Roman" w:cs="Times New Roman"/>
                <w:sz w:val="22"/>
                <w:szCs w:val="22"/>
              </w:rPr>
            </w:pPr>
            <w:r>
              <w:rPr>
                <w:rFonts w:ascii="Times New Roman" w:hAnsi="Times New Roman" w:cs="Times New Roman"/>
                <w:sz w:val="22"/>
                <w:szCs w:val="22"/>
              </w:rPr>
              <w:t>31</w:t>
            </w:r>
            <w:r w:rsidR="00B5163E">
              <w:rPr>
                <w:rFonts w:ascii="Times New Roman" w:hAnsi="Times New Roman" w:cs="Times New Roman"/>
                <w:sz w:val="22"/>
                <w:szCs w:val="22"/>
              </w:rPr>
              <w:t xml:space="preserve"> </w:t>
            </w:r>
            <w:r>
              <w:rPr>
                <w:rFonts w:ascii="Times New Roman" w:hAnsi="Times New Roman" w:cs="Times New Roman"/>
                <w:sz w:val="22"/>
                <w:szCs w:val="22"/>
              </w:rPr>
              <w:t>December</w:t>
            </w:r>
            <w:r w:rsidR="00B5163E">
              <w:rPr>
                <w:rFonts w:ascii="Times New Roman" w:hAnsi="Times New Roman" w:cs="Times New Roman"/>
                <w:sz w:val="22"/>
                <w:szCs w:val="22"/>
              </w:rPr>
              <w:t xml:space="preserve"> </w:t>
            </w:r>
            <w:r>
              <w:rPr>
                <w:rFonts w:ascii="Times New Roman" w:hAnsi="Times New Roman" w:cs="Times New Roman"/>
                <w:sz w:val="22"/>
                <w:szCs w:val="22"/>
              </w:rPr>
              <w:t>2025</w:t>
            </w:r>
          </w:p>
        </w:tc>
        <w:tc>
          <w:tcPr>
            <w:tcW w:w="270" w:type="dxa"/>
            <w:vAlign w:val="bottom"/>
          </w:tcPr>
          <w:p w14:paraId="65253AF0" w14:textId="77777777" w:rsidR="00D406E3" w:rsidRPr="009E29AA" w:rsidRDefault="00D406E3" w:rsidP="001637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jc w:val="center"/>
              <w:rPr>
                <w:rFonts w:ascii="Times New Roman" w:hAnsi="Times New Roman" w:cs="Times New Roman"/>
                <w:sz w:val="22"/>
                <w:szCs w:val="22"/>
                <w:cs/>
              </w:rPr>
            </w:pPr>
          </w:p>
        </w:tc>
        <w:tc>
          <w:tcPr>
            <w:tcW w:w="2070" w:type="dxa"/>
            <w:vAlign w:val="bottom"/>
          </w:tcPr>
          <w:p w14:paraId="6052FC47" w14:textId="741925B2" w:rsidR="00D406E3" w:rsidRDefault="00D406E3" w:rsidP="001637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ind w:left="-101" w:right="-108"/>
              <w:jc w:val="center"/>
              <w:rPr>
                <w:rFonts w:ascii="Times New Roman" w:hAnsi="Times New Roman" w:cs="Times New Roman"/>
                <w:sz w:val="22"/>
                <w:szCs w:val="22"/>
              </w:rPr>
            </w:pPr>
            <w:r w:rsidRPr="00BD0375">
              <w:rPr>
                <w:rFonts w:ascii="Times New Roman" w:hAnsi="Times New Roman" w:cs="Times New Roman"/>
                <w:sz w:val="22"/>
                <w:szCs w:val="22"/>
              </w:rPr>
              <w:t xml:space="preserve">to </w:t>
            </w:r>
            <w:r>
              <w:rPr>
                <w:rFonts w:ascii="Times New Roman" w:hAnsi="Times New Roman" w:cs="Times New Roman"/>
                <w:sz w:val="22"/>
                <w:szCs w:val="22"/>
              </w:rPr>
              <w:t>31 December</w:t>
            </w:r>
            <w:r w:rsidRPr="00BD0375">
              <w:rPr>
                <w:rFonts w:ascii="Times New Roman" w:hAnsi="Times New Roman" w:cs="Times New Roman"/>
                <w:sz w:val="22"/>
                <w:szCs w:val="22"/>
              </w:rPr>
              <w:t xml:space="preserve"> 2024</w:t>
            </w:r>
          </w:p>
        </w:tc>
      </w:tr>
      <w:tr w:rsidR="00FA7B51" w:rsidRPr="009E29AA" w14:paraId="5CD246A2" w14:textId="77777777" w:rsidTr="00B5163E">
        <w:trPr>
          <w:cantSplit/>
          <w:tblHeader/>
        </w:trPr>
        <w:tc>
          <w:tcPr>
            <w:tcW w:w="5220" w:type="dxa"/>
          </w:tcPr>
          <w:p w14:paraId="00267459" w14:textId="77777777" w:rsidR="00FA7B51" w:rsidRPr="009E29AA" w:rsidRDefault="00FA7B51" w:rsidP="00163788">
            <w:pPr>
              <w:spacing w:line="240" w:lineRule="exact"/>
              <w:ind w:left="156" w:right="-108" w:hanging="156"/>
              <w:rPr>
                <w:rFonts w:ascii="Times New Roman" w:hAnsi="Times New Roman" w:cs="Times New Roman"/>
                <w:sz w:val="22"/>
                <w:szCs w:val="22"/>
                <w:shd w:val="clear" w:color="auto" w:fill="D9D9D9"/>
              </w:rPr>
            </w:pPr>
          </w:p>
        </w:tc>
        <w:tc>
          <w:tcPr>
            <w:tcW w:w="4140" w:type="dxa"/>
            <w:gridSpan w:val="3"/>
          </w:tcPr>
          <w:p w14:paraId="5E4A209E" w14:textId="6184511A" w:rsidR="00FA7B51" w:rsidRPr="009E29AA" w:rsidRDefault="00FA7B51" w:rsidP="001637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ind w:left="-110" w:right="-108"/>
              <w:jc w:val="center"/>
              <w:rPr>
                <w:rFonts w:ascii="Times New Roman" w:hAnsi="Times New Roman" w:cs="Times New Roman"/>
                <w:i/>
                <w:iCs/>
                <w:sz w:val="22"/>
                <w:szCs w:val="22"/>
              </w:rPr>
            </w:pPr>
            <w:r w:rsidRPr="009E29AA">
              <w:rPr>
                <w:rFonts w:ascii="Times New Roman" w:hAnsi="Times New Roman" w:cs="Times New Roman"/>
                <w:i/>
                <w:iCs/>
                <w:sz w:val="22"/>
                <w:szCs w:val="22"/>
              </w:rPr>
              <w:t>(in thousand Baht)</w:t>
            </w:r>
          </w:p>
        </w:tc>
      </w:tr>
      <w:tr w:rsidR="00BA7D4F" w:rsidRPr="009E29AA" w14:paraId="41321D20" w14:textId="77777777" w:rsidTr="00B5163E">
        <w:trPr>
          <w:cantSplit/>
        </w:trPr>
        <w:tc>
          <w:tcPr>
            <w:tcW w:w="5220" w:type="dxa"/>
          </w:tcPr>
          <w:p w14:paraId="09EC9909" w14:textId="77777777" w:rsidR="00BA7D4F" w:rsidRPr="009E29AA" w:rsidRDefault="00BA7D4F" w:rsidP="00163788">
            <w:pPr>
              <w:spacing w:line="240" w:lineRule="exact"/>
              <w:ind w:left="156" w:right="-108" w:hanging="156"/>
              <w:rPr>
                <w:rFonts w:ascii="Times New Roman" w:hAnsi="Times New Roman" w:cstheme="minorBidi"/>
                <w:sz w:val="22"/>
                <w:szCs w:val="22"/>
                <w:cs/>
              </w:rPr>
            </w:pPr>
            <w:r w:rsidRPr="009E29AA">
              <w:rPr>
                <w:rFonts w:ascii="Times New Roman" w:hAnsi="Times New Roman" w:cs="Times New Roman"/>
                <w:sz w:val="22"/>
                <w:szCs w:val="22"/>
              </w:rPr>
              <w:t>Krung Thai Asset Management Public Company Limited</w:t>
            </w:r>
          </w:p>
        </w:tc>
        <w:tc>
          <w:tcPr>
            <w:tcW w:w="1800" w:type="dxa"/>
            <w:vAlign w:val="bottom"/>
          </w:tcPr>
          <w:p w14:paraId="54B79C20" w14:textId="77777777" w:rsidR="00BA7D4F" w:rsidRPr="009E29AA" w:rsidRDefault="00BA7D4F" w:rsidP="00163788">
            <w:pPr>
              <w:tabs>
                <w:tab w:val="clear" w:pos="907"/>
                <w:tab w:val="decimal" w:pos="882"/>
              </w:tabs>
              <w:spacing w:line="240" w:lineRule="exact"/>
              <w:ind w:right="-108"/>
              <w:rPr>
                <w:rFonts w:ascii="Times New Roman" w:hAnsi="Times New Roman" w:cs="Times New Roman"/>
                <w:sz w:val="22"/>
                <w:szCs w:val="22"/>
              </w:rPr>
            </w:pPr>
          </w:p>
        </w:tc>
        <w:tc>
          <w:tcPr>
            <w:tcW w:w="270" w:type="dxa"/>
            <w:vAlign w:val="bottom"/>
          </w:tcPr>
          <w:p w14:paraId="22ED57C3" w14:textId="77777777" w:rsidR="00BA7D4F" w:rsidRPr="009E29AA" w:rsidRDefault="00BA7D4F" w:rsidP="00163788">
            <w:pPr>
              <w:tabs>
                <w:tab w:val="decimal" w:pos="1064"/>
              </w:tabs>
              <w:spacing w:line="240" w:lineRule="exact"/>
              <w:rPr>
                <w:rFonts w:ascii="Times New Roman" w:hAnsi="Times New Roman" w:cs="Times New Roman"/>
                <w:sz w:val="22"/>
                <w:szCs w:val="22"/>
                <w:cs/>
              </w:rPr>
            </w:pPr>
          </w:p>
        </w:tc>
        <w:tc>
          <w:tcPr>
            <w:tcW w:w="2070" w:type="dxa"/>
            <w:vAlign w:val="bottom"/>
          </w:tcPr>
          <w:p w14:paraId="064C890B" w14:textId="77777777" w:rsidR="00BA7D4F" w:rsidRPr="009E29AA" w:rsidRDefault="00BA7D4F" w:rsidP="00163788">
            <w:pPr>
              <w:tabs>
                <w:tab w:val="decimal" w:pos="846"/>
              </w:tabs>
              <w:spacing w:line="240" w:lineRule="exact"/>
              <w:ind w:right="-108"/>
              <w:rPr>
                <w:rFonts w:ascii="Times New Roman" w:hAnsi="Times New Roman" w:cs="Times New Roman"/>
                <w:sz w:val="22"/>
                <w:szCs w:val="22"/>
              </w:rPr>
            </w:pPr>
          </w:p>
        </w:tc>
      </w:tr>
      <w:tr w:rsidR="00C415BD" w:rsidRPr="009E29AA" w14:paraId="5F3052B5" w14:textId="77777777" w:rsidTr="00B5163E">
        <w:trPr>
          <w:cantSplit/>
        </w:trPr>
        <w:tc>
          <w:tcPr>
            <w:tcW w:w="5220" w:type="dxa"/>
          </w:tcPr>
          <w:p w14:paraId="3A941BF5" w14:textId="40DFB8AA" w:rsidR="00C415BD" w:rsidRPr="009E29AA" w:rsidRDefault="00C415BD" w:rsidP="00163788">
            <w:pPr>
              <w:spacing w:line="240" w:lineRule="exact"/>
              <w:ind w:left="156" w:right="-108" w:hanging="156"/>
              <w:rPr>
                <w:rFonts w:ascii="Times New Roman" w:hAnsi="Times New Roman" w:cs="Times New Roman"/>
                <w:sz w:val="22"/>
                <w:szCs w:val="22"/>
              </w:rPr>
            </w:pPr>
            <w:r w:rsidRPr="009E29AA">
              <w:rPr>
                <w:rFonts w:ascii="Times New Roman" w:hAnsi="Times New Roman" w:cs="Times New Roman"/>
                <w:sz w:val="22"/>
                <w:szCs w:val="22"/>
              </w:rPr>
              <w:tab/>
            </w:r>
            <w:r w:rsidR="0093066C" w:rsidRPr="0093066C">
              <w:rPr>
                <w:rFonts w:ascii="Times New Roman" w:hAnsi="Times New Roman" w:cs="Times New Roman"/>
                <w:sz w:val="22"/>
                <w:szCs w:val="22"/>
              </w:rPr>
              <w:t>Trustee fee</w:t>
            </w:r>
          </w:p>
        </w:tc>
        <w:tc>
          <w:tcPr>
            <w:tcW w:w="1800" w:type="dxa"/>
          </w:tcPr>
          <w:p w14:paraId="5F015CD8" w14:textId="1FD0D50D" w:rsidR="00C415BD" w:rsidRPr="004E337A" w:rsidRDefault="00EE585E" w:rsidP="0016378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24"/>
              </w:tabs>
              <w:spacing w:after="0" w:line="240" w:lineRule="exact"/>
              <w:ind w:left="-19" w:right="76"/>
              <w:jc w:val="right"/>
              <w:rPr>
                <w:rFonts w:ascii="Times New Roman" w:hAnsi="Times New Roman" w:cs="Times New Roman"/>
                <w:sz w:val="22"/>
                <w:szCs w:val="22"/>
              </w:rPr>
            </w:pPr>
            <w:r w:rsidRPr="00EE585E">
              <w:rPr>
                <w:rFonts w:ascii="Times New Roman" w:hAnsi="Times New Roman" w:cs="Times New Roman"/>
                <w:sz w:val="22"/>
                <w:szCs w:val="22"/>
              </w:rPr>
              <w:t>14,5</w:t>
            </w:r>
            <w:r w:rsidR="000858DF">
              <w:rPr>
                <w:rFonts w:ascii="Times New Roman" w:hAnsi="Times New Roman" w:cs="Times New Roman"/>
                <w:sz w:val="22"/>
                <w:szCs w:val="22"/>
              </w:rPr>
              <w:t>29</w:t>
            </w:r>
          </w:p>
        </w:tc>
        <w:tc>
          <w:tcPr>
            <w:tcW w:w="270" w:type="dxa"/>
            <w:vAlign w:val="bottom"/>
          </w:tcPr>
          <w:p w14:paraId="5253B850" w14:textId="77777777" w:rsidR="00C415BD" w:rsidRPr="004E337A" w:rsidRDefault="00C415BD" w:rsidP="00163788">
            <w:pPr>
              <w:tabs>
                <w:tab w:val="decimal" w:pos="1064"/>
              </w:tabs>
              <w:spacing w:line="240" w:lineRule="exact"/>
              <w:rPr>
                <w:rFonts w:ascii="Times New Roman" w:hAnsi="Times New Roman" w:cs="Times New Roman"/>
                <w:sz w:val="22"/>
                <w:szCs w:val="22"/>
                <w:cs/>
              </w:rPr>
            </w:pPr>
          </w:p>
        </w:tc>
        <w:tc>
          <w:tcPr>
            <w:tcW w:w="2070" w:type="dxa"/>
          </w:tcPr>
          <w:p w14:paraId="70D2B9D7" w14:textId="31C05C77" w:rsidR="00C415BD" w:rsidRPr="006B2535" w:rsidRDefault="00AF790C" w:rsidP="0016378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24"/>
              </w:tabs>
              <w:spacing w:after="0" w:line="240" w:lineRule="exact"/>
              <w:ind w:left="-19" w:right="76"/>
              <w:jc w:val="right"/>
              <w:rPr>
                <w:rFonts w:ascii="Times New Roman" w:hAnsi="Times New Roman" w:cs="Times New Roman"/>
                <w:sz w:val="22"/>
                <w:szCs w:val="22"/>
              </w:rPr>
            </w:pPr>
            <w:r w:rsidRPr="006B2535">
              <w:rPr>
                <w:rFonts w:ascii="Times New Roman" w:hAnsi="Times New Roman" w:cs="Times New Roman"/>
                <w:sz w:val="22"/>
                <w:szCs w:val="22"/>
              </w:rPr>
              <w:t>1,90</w:t>
            </w:r>
            <w:r w:rsidR="006B2535" w:rsidRPr="006B2535">
              <w:rPr>
                <w:rFonts w:ascii="Times New Roman" w:hAnsi="Times New Roman" w:cs="Times New Roman"/>
                <w:sz w:val="22"/>
                <w:szCs w:val="22"/>
              </w:rPr>
              <w:t>3</w:t>
            </w:r>
          </w:p>
        </w:tc>
      </w:tr>
      <w:tr w:rsidR="00BA7D4F" w:rsidRPr="009E29AA" w14:paraId="6684A92D" w14:textId="77777777" w:rsidTr="00B5163E">
        <w:trPr>
          <w:cantSplit/>
        </w:trPr>
        <w:tc>
          <w:tcPr>
            <w:tcW w:w="5220" w:type="dxa"/>
          </w:tcPr>
          <w:p w14:paraId="625A3A57" w14:textId="77777777" w:rsidR="00BA7D4F" w:rsidRPr="009E29AA" w:rsidRDefault="00BA7D4F" w:rsidP="00163788">
            <w:pPr>
              <w:spacing w:line="240" w:lineRule="exact"/>
              <w:ind w:left="156" w:right="-108" w:hanging="156"/>
              <w:rPr>
                <w:rFonts w:ascii="Times New Roman" w:hAnsi="Times New Roman" w:cs="Times New Roman"/>
                <w:sz w:val="22"/>
                <w:szCs w:val="22"/>
              </w:rPr>
            </w:pPr>
          </w:p>
        </w:tc>
        <w:tc>
          <w:tcPr>
            <w:tcW w:w="1800" w:type="dxa"/>
            <w:vAlign w:val="bottom"/>
          </w:tcPr>
          <w:p w14:paraId="3A7D0376" w14:textId="77777777" w:rsidR="00BA7D4F" w:rsidRPr="004E337A" w:rsidRDefault="00BA7D4F" w:rsidP="0016378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24"/>
              </w:tabs>
              <w:spacing w:after="0" w:line="240" w:lineRule="exact"/>
              <w:ind w:left="-19" w:right="76"/>
              <w:jc w:val="right"/>
              <w:rPr>
                <w:rFonts w:ascii="Times New Roman" w:hAnsi="Times New Roman" w:cs="Times New Roman"/>
                <w:sz w:val="22"/>
                <w:szCs w:val="22"/>
              </w:rPr>
            </w:pPr>
          </w:p>
        </w:tc>
        <w:tc>
          <w:tcPr>
            <w:tcW w:w="270" w:type="dxa"/>
            <w:vAlign w:val="bottom"/>
          </w:tcPr>
          <w:p w14:paraId="68FA86E7" w14:textId="77777777" w:rsidR="00BA7D4F" w:rsidRPr="004E337A" w:rsidRDefault="00BA7D4F" w:rsidP="00163788">
            <w:pPr>
              <w:tabs>
                <w:tab w:val="decimal" w:pos="1064"/>
              </w:tabs>
              <w:spacing w:line="240" w:lineRule="exact"/>
              <w:rPr>
                <w:rFonts w:ascii="Times New Roman" w:hAnsi="Times New Roman" w:cs="Times New Roman"/>
                <w:sz w:val="22"/>
                <w:szCs w:val="22"/>
                <w:cs/>
              </w:rPr>
            </w:pPr>
          </w:p>
        </w:tc>
        <w:tc>
          <w:tcPr>
            <w:tcW w:w="2070" w:type="dxa"/>
            <w:vAlign w:val="bottom"/>
          </w:tcPr>
          <w:p w14:paraId="6E163F3B" w14:textId="77777777" w:rsidR="00BA7D4F" w:rsidRPr="006B2535" w:rsidRDefault="00BA7D4F" w:rsidP="0016378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24"/>
              </w:tabs>
              <w:spacing w:after="0" w:line="240" w:lineRule="exact"/>
              <w:ind w:left="-19" w:right="76"/>
              <w:jc w:val="right"/>
              <w:rPr>
                <w:rFonts w:ascii="Times New Roman" w:hAnsi="Times New Roman" w:cs="Times New Roman"/>
                <w:sz w:val="22"/>
                <w:szCs w:val="22"/>
              </w:rPr>
            </w:pPr>
          </w:p>
        </w:tc>
      </w:tr>
      <w:tr w:rsidR="00172418" w:rsidRPr="009E29AA" w14:paraId="7EC6AD40" w14:textId="77777777" w:rsidTr="00B5163E">
        <w:trPr>
          <w:cantSplit/>
        </w:trPr>
        <w:tc>
          <w:tcPr>
            <w:tcW w:w="5220" w:type="dxa"/>
            <w:vAlign w:val="bottom"/>
          </w:tcPr>
          <w:p w14:paraId="5B305F95" w14:textId="77777777" w:rsidR="00172418" w:rsidRPr="009E29AA" w:rsidRDefault="00172418" w:rsidP="00163788">
            <w:pPr>
              <w:spacing w:line="240" w:lineRule="exact"/>
              <w:ind w:left="156" w:right="-108" w:hanging="156"/>
              <w:rPr>
                <w:rFonts w:ascii="Times New Roman" w:hAnsi="Times New Roman" w:cs="Times New Roman"/>
                <w:sz w:val="22"/>
                <w:szCs w:val="22"/>
              </w:rPr>
            </w:pPr>
            <w:r w:rsidRPr="009E29AA">
              <w:rPr>
                <w:rFonts w:ascii="Times New Roman" w:hAnsi="Times New Roman" w:cs="Times New Roman"/>
                <w:sz w:val="22"/>
                <w:szCs w:val="22"/>
              </w:rPr>
              <w:t>C.P. Land Public Company Limited</w:t>
            </w:r>
          </w:p>
        </w:tc>
        <w:tc>
          <w:tcPr>
            <w:tcW w:w="1800" w:type="dxa"/>
          </w:tcPr>
          <w:p w14:paraId="69CFC186" w14:textId="77777777" w:rsidR="00172418" w:rsidRPr="004E337A" w:rsidRDefault="00172418" w:rsidP="0016378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24"/>
              </w:tabs>
              <w:spacing w:after="0" w:line="240" w:lineRule="exact"/>
              <w:ind w:left="-19" w:right="76"/>
              <w:jc w:val="right"/>
              <w:rPr>
                <w:rFonts w:ascii="Times New Roman" w:hAnsi="Times New Roman" w:cs="Times New Roman"/>
                <w:sz w:val="22"/>
                <w:szCs w:val="22"/>
              </w:rPr>
            </w:pPr>
          </w:p>
        </w:tc>
        <w:tc>
          <w:tcPr>
            <w:tcW w:w="270" w:type="dxa"/>
            <w:vAlign w:val="bottom"/>
          </w:tcPr>
          <w:p w14:paraId="62402F2F" w14:textId="77777777" w:rsidR="00172418" w:rsidRPr="004E337A" w:rsidRDefault="00172418" w:rsidP="00163788">
            <w:pPr>
              <w:tabs>
                <w:tab w:val="decimal" w:pos="1064"/>
              </w:tabs>
              <w:spacing w:line="240" w:lineRule="exact"/>
              <w:rPr>
                <w:rFonts w:ascii="Times New Roman" w:hAnsi="Times New Roman" w:cs="Times New Roman"/>
                <w:sz w:val="22"/>
                <w:szCs w:val="22"/>
                <w:cs/>
              </w:rPr>
            </w:pPr>
          </w:p>
        </w:tc>
        <w:tc>
          <w:tcPr>
            <w:tcW w:w="2070" w:type="dxa"/>
          </w:tcPr>
          <w:p w14:paraId="535F016E" w14:textId="77777777" w:rsidR="00172418" w:rsidRPr="006B2535" w:rsidRDefault="00172418" w:rsidP="0016378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24"/>
              </w:tabs>
              <w:spacing w:after="0" w:line="240" w:lineRule="exact"/>
              <w:ind w:left="-19" w:right="76"/>
              <w:jc w:val="right"/>
              <w:rPr>
                <w:rFonts w:ascii="Times New Roman" w:hAnsi="Times New Roman" w:cs="Times New Roman"/>
                <w:sz w:val="22"/>
                <w:szCs w:val="22"/>
              </w:rPr>
            </w:pPr>
          </w:p>
        </w:tc>
      </w:tr>
      <w:tr w:rsidR="00172418" w:rsidRPr="00DB112A" w14:paraId="4D64B1B6" w14:textId="77777777" w:rsidTr="00B5163E">
        <w:trPr>
          <w:cantSplit/>
        </w:trPr>
        <w:tc>
          <w:tcPr>
            <w:tcW w:w="5220" w:type="dxa"/>
          </w:tcPr>
          <w:p w14:paraId="26F17DB7" w14:textId="77777777" w:rsidR="00172418" w:rsidRPr="00DB112A" w:rsidRDefault="00172418" w:rsidP="00163788">
            <w:pPr>
              <w:spacing w:line="240" w:lineRule="exact"/>
              <w:ind w:left="156" w:right="-108" w:hanging="156"/>
              <w:rPr>
                <w:rFonts w:ascii="Times New Roman" w:hAnsi="Times New Roman" w:cs="Times New Roman"/>
                <w:sz w:val="22"/>
                <w:szCs w:val="22"/>
              </w:rPr>
            </w:pPr>
            <w:r w:rsidRPr="009E29AA">
              <w:rPr>
                <w:rFonts w:ascii="Times New Roman" w:hAnsi="Times New Roman" w:cs="Times New Roman"/>
                <w:sz w:val="22"/>
                <w:szCs w:val="22"/>
                <w:cs/>
              </w:rPr>
              <w:tab/>
            </w:r>
            <w:r w:rsidRPr="00DB112A">
              <w:rPr>
                <w:rFonts w:ascii="Times New Roman" w:hAnsi="Times New Roman" w:cs="Times New Roman"/>
                <w:sz w:val="22"/>
                <w:szCs w:val="22"/>
              </w:rPr>
              <w:t>Rental and service income</w:t>
            </w:r>
          </w:p>
        </w:tc>
        <w:tc>
          <w:tcPr>
            <w:tcW w:w="1800" w:type="dxa"/>
          </w:tcPr>
          <w:p w14:paraId="1970ACED" w14:textId="5AC19D08" w:rsidR="00172418" w:rsidRPr="004E337A" w:rsidRDefault="00EE585E" w:rsidP="0016378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24"/>
              </w:tabs>
              <w:spacing w:after="0" w:line="240" w:lineRule="exact"/>
              <w:ind w:left="-19" w:right="76"/>
              <w:jc w:val="right"/>
              <w:rPr>
                <w:rFonts w:ascii="Times New Roman" w:hAnsi="Times New Roman" w:cs="Times New Roman"/>
                <w:sz w:val="22"/>
                <w:szCs w:val="22"/>
              </w:rPr>
            </w:pPr>
            <w:r w:rsidRPr="00EE585E">
              <w:rPr>
                <w:rFonts w:ascii="Times New Roman" w:hAnsi="Times New Roman" w:cs="Times New Roman"/>
                <w:sz w:val="22"/>
                <w:szCs w:val="22"/>
              </w:rPr>
              <w:t>13,166</w:t>
            </w:r>
          </w:p>
        </w:tc>
        <w:tc>
          <w:tcPr>
            <w:tcW w:w="270" w:type="dxa"/>
            <w:vAlign w:val="bottom"/>
          </w:tcPr>
          <w:p w14:paraId="12A6B29A" w14:textId="77777777" w:rsidR="00172418" w:rsidRPr="004E337A" w:rsidRDefault="00172418" w:rsidP="00163788">
            <w:pPr>
              <w:tabs>
                <w:tab w:val="decimal" w:pos="1064"/>
              </w:tabs>
              <w:spacing w:line="240" w:lineRule="exact"/>
              <w:rPr>
                <w:rFonts w:ascii="Times New Roman" w:hAnsi="Times New Roman" w:cs="Times New Roman"/>
                <w:sz w:val="22"/>
                <w:szCs w:val="22"/>
                <w:cs/>
              </w:rPr>
            </w:pPr>
          </w:p>
        </w:tc>
        <w:tc>
          <w:tcPr>
            <w:tcW w:w="2070" w:type="dxa"/>
          </w:tcPr>
          <w:p w14:paraId="201E81C2" w14:textId="0DC95EBA" w:rsidR="00172418" w:rsidRPr="006B2535" w:rsidRDefault="00AF790C" w:rsidP="0016378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24"/>
              </w:tabs>
              <w:spacing w:after="0" w:line="240" w:lineRule="exact"/>
              <w:ind w:left="-19" w:right="76"/>
              <w:jc w:val="right"/>
              <w:rPr>
                <w:rFonts w:ascii="Times New Roman" w:hAnsi="Times New Roman" w:cs="Times New Roman"/>
                <w:sz w:val="22"/>
                <w:szCs w:val="22"/>
              </w:rPr>
            </w:pPr>
            <w:r w:rsidRPr="006B2535">
              <w:rPr>
                <w:rFonts w:ascii="Times New Roman" w:hAnsi="Times New Roman" w:cs="Times New Roman"/>
                <w:sz w:val="22"/>
                <w:szCs w:val="22"/>
              </w:rPr>
              <w:t>2,082</w:t>
            </w:r>
          </w:p>
        </w:tc>
      </w:tr>
      <w:tr w:rsidR="00B5163E" w:rsidRPr="00DB112A" w14:paraId="1EBE5D43" w14:textId="77777777" w:rsidTr="00B5163E">
        <w:trPr>
          <w:cantSplit/>
        </w:trPr>
        <w:tc>
          <w:tcPr>
            <w:tcW w:w="5220" w:type="dxa"/>
          </w:tcPr>
          <w:p w14:paraId="1F3F5946" w14:textId="72982544" w:rsidR="00B5163E" w:rsidRPr="009E29AA" w:rsidRDefault="00B5163E" w:rsidP="00163788">
            <w:pPr>
              <w:spacing w:line="240" w:lineRule="exact"/>
              <w:ind w:left="156" w:right="-108" w:firstLine="9"/>
              <w:rPr>
                <w:rFonts w:ascii="Times New Roman" w:hAnsi="Times New Roman" w:cs="Times New Roman"/>
                <w:sz w:val="22"/>
                <w:szCs w:val="22"/>
                <w:cs/>
              </w:rPr>
            </w:pPr>
            <w:r>
              <w:rPr>
                <w:rFonts w:ascii="Times New Roman" w:hAnsi="Times New Roman" w:cs="Times New Roman"/>
                <w:sz w:val="22"/>
                <w:szCs w:val="22"/>
              </w:rPr>
              <w:t>Other income</w:t>
            </w:r>
          </w:p>
        </w:tc>
        <w:tc>
          <w:tcPr>
            <w:tcW w:w="1800" w:type="dxa"/>
          </w:tcPr>
          <w:p w14:paraId="5C509F14" w14:textId="0F4F6367" w:rsidR="00B5163E" w:rsidRPr="004E337A" w:rsidRDefault="00EE585E" w:rsidP="0016378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24"/>
              </w:tabs>
              <w:spacing w:after="0" w:line="240" w:lineRule="exact"/>
              <w:ind w:left="-19" w:right="76"/>
              <w:jc w:val="right"/>
              <w:rPr>
                <w:rFonts w:ascii="Times New Roman" w:hAnsi="Times New Roman" w:cs="Times New Roman"/>
                <w:sz w:val="22"/>
                <w:szCs w:val="22"/>
              </w:rPr>
            </w:pPr>
            <w:r w:rsidRPr="00EE585E">
              <w:rPr>
                <w:rFonts w:ascii="Times New Roman" w:hAnsi="Times New Roman" w:cs="Times New Roman"/>
                <w:sz w:val="22"/>
                <w:szCs w:val="22"/>
              </w:rPr>
              <w:t>372</w:t>
            </w:r>
          </w:p>
        </w:tc>
        <w:tc>
          <w:tcPr>
            <w:tcW w:w="270" w:type="dxa"/>
            <w:vAlign w:val="bottom"/>
          </w:tcPr>
          <w:p w14:paraId="1BF3BB81" w14:textId="77777777" w:rsidR="00B5163E" w:rsidRPr="004E337A" w:rsidRDefault="00B5163E" w:rsidP="00163788">
            <w:pPr>
              <w:tabs>
                <w:tab w:val="decimal" w:pos="1064"/>
              </w:tabs>
              <w:spacing w:line="240" w:lineRule="exact"/>
              <w:rPr>
                <w:rFonts w:ascii="Times New Roman" w:hAnsi="Times New Roman" w:cs="Times New Roman"/>
                <w:sz w:val="22"/>
                <w:szCs w:val="22"/>
                <w:cs/>
              </w:rPr>
            </w:pPr>
          </w:p>
        </w:tc>
        <w:tc>
          <w:tcPr>
            <w:tcW w:w="2070" w:type="dxa"/>
          </w:tcPr>
          <w:p w14:paraId="706CF34A" w14:textId="09A5F18B" w:rsidR="00B5163E" w:rsidRPr="006B2535" w:rsidRDefault="00B5163E" w:rsidP="0016378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24"/>
              </w:tabs>
              <w:spacing w:after="0" w:line="240" w:lineRule="exact"/>
              <w:ind w:left="-19" w:right="76"/>
              <w:jc w:val="right"/>
              <w:rPr>
                <w:rFonts w:ascii="Times New Roman" w:hAnsi="Times New Roman" w:cs="Times New Roman"/>
                <w:sz w:val="22"/>
                <w:szCs w:val="22"/>
              </w:rPr>
            </w:pPr>
            <w:r>
              <w:rPr>
                <w:rFonts w:ascii="Times New Roman" w:hAnsi="Times New Roman" w:cs="Times New Roman"/>
                <w:sz w:val="22"/>
                <w:szCs w:val="22"/>
              </w:rPr>
              <w:t>-</w:t>
            </w:r>
          </w:p>
        </w:tc>
      </w:tr>
      <w:tr w:rsidR="00172418" w:rsidRPr="00DB112A" w14:paraId="57BB7D77" w14:textId="77777777" w:rsidTr="00B5163E">
        <w:trPr>
          <w:cantSplit/>
        </w:trPr>
        <w:tc>
          <w:tcPr>
            <w:tcW w:w="5220" w:type="dxa"/>
            <w:vAlign w:val="bottom"/>
          </w:tcPr>
          <w:p w14:paraId="2B0282D6" w14:textId="684EEFCD" w:rsidR="000A5F7F" w:rsidRPr="00DB112A" w:rsidRDefault="00172418" w:rsidP="00163788">
            <w:pPr>
              <w:spacing w:line="240" w:lineRule="exact"/>
              <w:ind w:left="156" w:right="-108" w:hanging="156"/>
              <w:rPr>
                <w:rFonts w:ascii="Times New Roman" w:hAnsi="Times New Roman" w:cs="Times New Roman"/>
                <w:sz w:val="22"/>
                <w:szCs w:val="22"/>
              </w:rPr>
            </w:pPr>
            <w:r w:rsidRPr="00DB112A">
              <w:rPr>
                <w:rFonts w:ascii="Times New Roman" w:hAnsi="Times New Roman" w:cs="Times New Roman"/>
                <w:sz w:val="22"/>
                <w:szCs w:val="22"/>
                <w:cs/>
              </w:rPr>
              <w:tab/>
            </w:r>
            <w:r w:rsidRPr="00DB112A">
              <w:rPr>
                <w:rFonts w:ascii="Times New Roman" w:hAnsi="Times New Roman" w:cs="Times New Roman"/>
                <w:sz w:val="22"/>
                <w:szCs w:val="22"/>
              </w:rPr>
              <w:t>Property management fee</w:t>
            </w:r>
          </w:p>
        </w:tc>
        <w:tc>
          <w:tcPr>
            <w:tcW w:w="1800" w:type="dxa"/>
          </w:tcPr>
          <w:p w14:paraId="1A621EEA" w14:textId="6BE3F330" w:rsidR="00172418" w:rsidRPr="004E337A" w:rsidRDefault="00EE585E" w:rsidP="0016378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24"/>
              </w:tabs>
              <w:spacing w:after="0" w:line="240" w:lineRule="exact"/>
              <w:ind w:left="-19" w:right="76"/>
              <w:jc w:val="right"/>
              <w:rPr>
                <w:rFonts w:ascii="Times New Roman" w:hAnsi="Times New Roman" w:cs="Times New Roman"/>
                <w:sz w:val="22"/>
                <w:szCs w:val="22"/>
              </w:rPr>
            </w:pPr>
            <w:r w:rsidRPr="00EE585E">
              <w:rPr>
                <w:rFonts w:ascii="Times New Roman" w:hAnsi="Times New Roman" w:cs="Times New Roman"/>
                <w:sz w:val="22"/>
                <w:szCs w:val="22"/>
              </w:rPr>
              <w:t>108,510</w:t>
            </w:r>
          </w:p>
        </w:tc>
        <w:tc>
          <w:tcPr>
            <w:tcW w:w="270" w:type="dxa"/>
            <w:vAlign w:val="bottom"/>
          </w:tcPr>
          <w:p w14:paraId="4148C250" w14:textId="77777777" w:rsidR="00172418" w:rsidRPr="004E337A" w:rsidRDefault="00172418" w:rsidP="00163788">
            <w:pPr>
              <w:tabs>
                <w:tab w:val="decimal" w:pos="1064"/>
              </w:tabs>
              <w:spacing w:line="240" w:lineRule="exact"/>
              <w:rPr>
                <w:rFonts w:ascii="Times New Roman" w:hAnsi="Times New Roman" w:cs="Times New Roman"/>
                <w:sz w:val="22"/>
                <w:szCs w:val="22"/>
                <w:cs/>
              </w:rPr>
            </w:pPr>
          </w:p>
        </w:tc>
        <w:tc>
          <w:tcPr>
            <w:tcW w:w="2070" w:type="dxa"/>
          </w:tcPr>
          <w:p w14:paraId="1F533F98" w14:textId="285A5365" w:rsidR="00172418" w:rsidRPr="006B2535" w:rsidRDefault="006B2535" w:rsidP="0016378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24"/>
              </w:tabs>
              <w:spacing w:after="0" w:line="240" w:lineRule="exact"/>
              <w:ind w:left="-19" w:right="76"/>
              <w:jc w:val="right"/>
              <w:rPr>
                <w:rFonts w:ascii="Times New Roman" w:hAnsi="Times New Roman" w:cs="Times New Roman"/>
                <w:sz w:val="22"/>
                <w:szCs w:val="22"/>
              </w:rPr>
            </w:pPr>
            <w:r w:rsidRPr="006B2535">
              <w:rPr>
                <w:rFonts w:ascii="Times New Roman" w:hAnsi="Times New Roman" w:cs="Times New Roman"/>
                <w:sz w:val="22"/>
                <w:szCs w:val="22"/>
              </w:rPr>
              <w:t>14,790</w:t>
            </w:r>
          </w:p>
        </w:tc>
      </w:tr>
      <w:tr w:rsidR="00DB0DB5" w:rsidRPr="00DB112A" w14:paraId="005585B8" w14:textId="77777777" w:rsidTr="00B5163E">
        <w:trPr>
          <w:cantSplit/>
        </w:trPr>
        <w:tc>
          <w:tcPr>
            <w:tcW w:w="5220" w:type="dxa"/>
            <w:vAlign w:val="bottom"/>
          </w:tcPr>
          <w:p w14:paraId="641C0B14" w14:textId="77777777" w:rsidR="00DB0DB5" w:rsidRPr="00DB112A" w:rsidRDefault="00DB0DB5" w:rsidP="00163788">
            <w:pPr>
              <w:spacing w:line="240" w:lineRule="exact"/>
              <w:ind w:left="156" w:right="-108" w:hanging="156"/>
              <w:rPr>
                <w:rFonts w:ascii="Times New Roman" w:hAnsi="Times New Roman" w:cs="Times New Roman"/>
                <w:sz w:val="22"/>
                <w:szCs w:val="22"/>
                <w:cs/>
              </w:rPr>
            </w:pPr>
          </w:p>
        </w:tc>
        <w:tc>
          <w:tcPr>
            <w:tcW w:w="1800" w:type="dxa"/>
          </w:tcPr>
          <w:p w14:paraId="22E1ED63" w14:textId="77777777" w:rsidR="00DB0DB5" w:rsidRPr="004E337A" w:rsidRDefault="00DB0DB5" w:rsidP="0016378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24"/>
              </w:tabs>
              <w:spacing w:after="0" w:line="240" w:lineRule="exact"/>
              <w:ind w:left="-19" w:right="76"/>
              <w:jc w:val="right"/>
              <w:rPr>
                <w:rFonts w:ascii="Times New Roman" w:hAnsi="Times New Roman" w:cs="Times New Roman"/>
                <w:sz w:val="22"/>
                <w:szCs w:val="22"/>
              </w:rPr>
            </w:pPr>
          </w:p>
        </w:tc>
        <w:tc>
          <w:tcPr>
            <w:tcW w:w="270" w:type="dxa"/>
            <w:vAlign w:val="bottom"/>
          </w:tcPr>
          <w:p w14:paraId="505CB0C0" w14:textId="77777777" w:rsidR="00DB0DB5" w:rsidRPr="004E337A" w:rsidRDefault="00DB0DB5" w:rsidP="00163788">
            <w:pPr>
              <w:tabs>
                <w:tab w:val="decimal" w:pos="1064"/>
              </w:tabs>
              <w:spacing w:line="240" w:lineRule="exact"/>
              <w:rPr>
                <w:rFonts w:ascii="Times New Roman" w:hAnsi="Times New Roman" w:cs="Times New Roman"/>
                <w:sz w:val="22"/>
                <w:szCs w:val="22"/>
                <w:cs/>
              </w:rPr>
            </w:pPr>
          </w:p>
        </w:tc>
        <w:tc>
          <w:tcPr>
            <w:tcW w:w="2070" w:type="dxa"/>
          </w:tcPr>
          <w:p w14:paraId="0EF5A206" w14:textId="77777777" w:rsidR="00DB0DB5" w:rsidRPr="006B2535" w:rsidRDefault="00DB0DB5" w:rsidP="0016378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24"/>
              </w:tabs>
              <w:spacing w:after="0" w:line="240" w:lineRule="exact"/>
              <w:ind w:left="-19" w:right="76"/>
              <w:jc w:val="right"/>
              <w:rPr>
                <w:rFonts w:ascii="Times New Roman" w:hAnsi="Times New Roman" w:cs="Times New Roman"/>
                <w:sz w:val="22"/>
                <w:szCs w:val="22"/>
              </w:rPr>
            </w:pPr>
          </w:p>
        </w:tc>
      </w:tr>
      <w:tr w:rsidR="001D1B15" w:rsidRPr="00DB112A" w14:paraId="4E2CBC80" w14:textId="77777777" w:rsidTr="00B5163E">
        <w:trPr>
          <w:cantSplit/>
        </w:trPr>
        <w:tc>
          <w:tcPr>
            <w:tcW w:w="5220" w:type="dxa"/>
            <w:vAlign w:val="bottom"/>
          </w:tcPr>
          <w:p w14:paraId="591AEFFD" w14:textId="51C2B929" w:rsidR="001D1B15" w:rsidRPr="00DB112A" w:rsidRDefault="00E2674A" w:rsidP="00163788">
            <w:pPr>
              <w:spacing w:line="240" w:lineRule="exact"/>
              <w:ind w:left="156" w:right="-108" w:hanging="156"/>
              <w:rPr>
                <w:rFonts w:ascii="Times New Roman" w:hAnsi="Times New Roman" w:cs="Times New Roman"/>
                <w:sz w:val="22"/>
                <w:szCs w:val="22"/>
              </w:rPr>
            </w:pPr>
            <w:r>
              <w:rPr>
                <w:rFonts w:ascii="Times New Roman" w:hAnsi="Times New Roman"/>
                <w:sz w:val="22"/>
                <w:szCs w:val="28"/>
              </w:rPr>
              <w:t>Other related parties</w:t>
            </w:r>
          </w:p>
        </w:tc>
        <w:tc>
          <w:tcPr>
            <w:tcW w:w="1800" w:type="dxa"/>
          </w:tcPr>
          <w:p w14:paraId="79759C71" w14:textId="77777777" w:rsidR="001D1B15" w:rsidRPr="004E337A" w:rsidRDefault="001D1B15" w:rsidP="0016378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24"/>
              </w:tabs>
              <w:spacing w:after="0" w:line="240" w:lineRule="exact"/>
              <w:ind w:left="-19" w:right="76"/>
              <w:jc w:val="right"/>
              <w:rPr>
                <w:rFonts w:ascii="Times New Roman" w:hAnsi="Times New Roman" w:cs="Times New Roman"/>
                <w:sz w:val="22"/>
                <w:szCs w:val="22"/>
              </w:rPr>
            </w:pPr>
          </w:p>
        </w:tc>
        <w:tc>
          <w:tcPr>
            <w:tcW w:w="270" w:type="dxa"/>
            <w:vAlign w:val="bottom"/>
          </w:tcPr>
          <w:p w14:paraId="2FFF8B98" w14:textId="77777777" w:rsidR="001D1B15" w:rsidRPr="004E337A" w:rsidRDefault="001D1B15" w:rsidP="00163788">
            <w:pPr>
              <w:tabs>
                <w:tab w:val="decimal" w:pos="1064"/>
              </w:tabs>
              <w:spacing w:line="240" w:lineRule="exact"/>
              <w:rPr>
                <w:rFonts w:ascii="Times New Roman" w:hAnsi="Times New Roman" w:cs="Times New Roman"/>
                <w:sz w:val="22"/>
                <w:szCs w:val="22"/>
                <w:cs/>
              </w:rPr>
            </w:pPr>
          </w:p>
        </w:tc>
        <w:tc>
          <w:tcPr>
            <w:tcW w:w="2070" w:type="dxa"/>
          </w:tcPr>
          <w:p w14:paraId="799B1976" w14:textId="77777777" w:rsidR="001D1B15" w:rsidRPr="006B2535" w:rsidRDefault="001D1B15" w:rsidP="0016378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24"/>
              </w:tabs>
              <w:spacing w:after="0" w:line="240" w:lineRule="exact"/>
              <w:ind w:left="-19" w:right="76"/>
              <w:jc w:val="right"/>
              <w:rPr>
                <w:rFonts w:ascii="Times New Roman" w:hAnsi="Times New Roman" w:cs="Times New Roman"/>
                <w:sz w:val="22"/>
                <w:szCs w:val="22"/>
              </w:rPr>
            </w:pPr>
          </w:p>
        </w:tc>
      </w:tr>
      <w:tr w:rsidR="00D323F5" w:rsidRPr="00DB112A" w14:paraId="6FEFFADB" w14:textId="77777777" w:rsidTr="00B5163E">
        <w:trPr>
          <w:cantSplit/>
        </w:trPr>
        <w:tc>
          <w:tcPr>
            <w:tcW w:w="5220" w:type="dxa"/>
          </w:tcPr>
          <w:p w14:paraId="2548656D" w14:textId="77777777" w:rsidR="00D323F5" w:rsidRPr="00DB112A" w:rsidRDefault="00D323F5" w:rsidP="00163788">
            <w:pPr>
              <w:spacing w:line="240" w:lineRule="exact"/>
              <w:ind w:left="156" w:right="-108" w:hanging="156"/>
              <w:rPr>
                <w:rFonts w:ascii="Times New Roman" w:hAnsi="Times New Roman" w:cs="Times New Roman"/>
                <w:sz w:val="22"/>
                <w:szCs w:val="22"/>
              </w:rPr>
            </w:pPr>
            <w:r w:rsidRPr="00DB112A">
              <w:rPr>
                <w:rFonts w:ascii="Times New Roman" w:hAnsi="Times New Roman" w:cs="Times New Roman"/>
                <w:sz w:val="22"/>
                <w:szCs w:val="22"/>
                <w:cs/>
              </w:rPr>
              <w:tab/>
            </w:r>
            <w:r w:rsidRPr="00DB112A">
              <w:rPr>
                <w:rFonts w:ascii="Times New Roman" w:hAnsi="Times New Roman" w:cs="Times New Roman"/>
                <w:sz w:val="22"/>
                <w:szCs w:val="22"/>
              </w:rPr>
              <w:t>Rental and service income</w:t>
            </w:r>
          </w:p>
        </w:tc>
        <w:tc>
          <w:tcPr>
            <w:tcW w:w="1800" w:type="dxa"/>
          </w:tcPr>
          <w:p w14:paraId="6567C1CA" w14:textId="113E0D74" w:rsidR="00D323F5" w:rsidRPr="004E337A" w:rsidRDefault="00EE585E" w:rsidP="0016378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24"/>
              </w:tabs>
              <w:spacing w:after="0" w:line="240" w:lineRule="exact"/>
              <w:ind w:left="-19" w:right="76"/>
              <w:jc w:val="right"/>
              <w:rPr>
                <w:rFonts w:ascii="Times New Roman" w:hAnsi="Times New Roman" w:cs="Times New Roman"/>
                <w:sz w:val="22"/>
                <w:szCs w:val="22"/>
              </w:rPr>
            </w:pPr>
            <w:r w:rsidRPr="00EE585E">
              <w:rPr>
                <w:rFonts w:ascii="Times New Roman" w:hAnsi="Times New Roman" w:cs="Times New Roman"/>
                <w:sz w:val="22"/>
                <w:szCs w:val="22"/>
              </w:rPr>
              <w:t>66</w:t>
            </w:r>
            <w:r w:rsidR="009B374E">
              <w:rPr>
                <w:rFonts w:ascii="Times New Roman" w:hAnsi="Times New Roman" w:cs="Times New Roman"/>
                <w:sz w:val="22"/>
                <w:szCs w:val="22"/>
              </w:rPr>
              <w:t>8</w:t>
            </w:r>
            <w:r w:rsidRPr="00EE585E">
              <w:rPr>
                <w:rFonts w:ascii="Times New Roman" w:hAnsi="Times New Roman" w:cs="Times New Roman"/>
                <w:sz w:val="22"/>
                <w:szCs w:val="22"/>
              </w:rPr>
              <w:t>,</w:t>
            </w:r>
            <w:r w:rsidR="009B374E">
              <w:rPr>
                <w:rFonts w:ascii="Times New Roman" w:hAnsi="Times New Roman" w:cs="Times New Roman"/>
                <w:sz w:val="22"/>
                <w:szCs w:val="22"/>
              </w:rPr>
              <w:t>382</w:t>
            </w:r>
          </w:p>
        </w:tc>
        <w:tc>
          <w:tcPr>
            <w:tcW w:w="270" w:type="dxa"/>
            <w:vAlign w:val="bottom"/>
          </w:tcPr>
          <w:p w14:paraId="58824F41" w14:textId="77777777" w:rsidR="00D323F5" w:rsidRPr="004E337A" w:rsidRDefault="00D323F5" w:rsidP="00163788">
            <w:pPr>
              <w:tabs>
                <w:tab w:val="decimal" w:pos="1064"/>
              </w:tabs>
              <w:spacing w:line="240" w:lineRule="exact"/>
              <w:rPr>
                <w:rFonts w:ascii="Times New Roman" w:hAnsi="Times New Roman" w:cs="Times New Roman"/>
                <w:sz w:val="22"/>
                <w:szCs w:val="22"/>
                <w:cs/>
              </w:rPr>
            </w:pPr>
          </w:p>
        </w:tc>
        <w:tc>
          <w:tcPr>
            <w:tcW w:w="2070" w:type="dxa"/>
          </w:tcPr>
          <w:p w14:paraId="1A274788" w14:textId="29DCDABB" w:rsidR="00D323F5" w:rsidRPr="006B2535" w:rsidRDefault="00F71136" w:rsidP="0016378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24"/>
              </w:tabs>
              <w:spacing w:after="0" w:line="240" w:lineRule="exact"/>
              <w:ind w:left="-19" w:right="76"/>
              <w:jc w:val="right"/>
              <w:rPr>
                <w:rFonts w:ascii="Times New Roman" w:hAnsi="Times New Roman" w:cs="Times New Roman"/>
                <w:sz w:val="22"/>
                <w:szCs w:val="22"/>
              </w:rPr>
            </w:pPr>
            <w:r w:rsidRPr="006B2535">
              <w:rPr>
                <w:rFonts w:ascii="Times New Roman" w:hAnsi="Times New Roman" w:cs="Times New Roman"/>
                <w:sz w:val="22"/>
                <w:szCs w:val="22"/>
              </w:rPr>
              <w:t>99,7</w:t>
            </w:r>
            <w:r w:rsidR="00A14AAB">
              <w:rPr>
                <w:rFonts w:ascii="Times New Roman" w:hAnsi="Times New Roman" w:cs="Times New Roman"/>
                <w:sz w:val="22"/>
                <w:szCs w:val="22"/>
              </w:rPr>
              <w:t>65</w:t>
            </w:r>
          </w:p>
        </w:tc>
      </w:tr>
      <w:tr w:rsidR="00B5163E" w:rsidRPr="00DB112A" w14:paraId="2FF26C23" w14:textId="77777777" w:rsidTr="00B5163E">
        <w:trPr>
          <w:cantSplit/>
        </w:trPr>
        <w:tc>
          <w:tcPr>
            <w:tcW w:w="5220" w:type="dxa"/>
          </w:tcPr>
          <w:p w14:paraId="0D405768" w14:textId="0B3E187F" w:rsidR="00B5163E" w:rsidRPr="00DB112A" w:rsidRDefault="00B5163E" w:rsidP="00163788">
            <w:pPr>
              <w:spacing w:line="240" w:lineRule="exact"/>
              <w:ind w:left="156" w:right="-108" w:firstLine="9"/>
              <w:rPr>
                <w:rFonts w:ascii="Times New Roman" w:hAnsi="Times New Roman" w:cs="Times New Roman"/>
                <w:sz w:val="22"/>
                <w:szCs w:val="22"/>
                <w:cs/>
              </w:rPr>
            </w:pPr>
            <w:r>
              <w:rPr>
                <w:rFonts w:ascii="Times New Roman" w:hAnsi="Times New Roman" w:cs="Times New Roman"/>
                <w:sz w:val="22"/>
                <w:szCs w:val="22"/>
              </w:rPr>
              <w:t>Other income</w:t>
            </w:r>
          </w:p>
        </w:tc>
        <w:tc>
          <w:tcPr>
            <w:tcW w:w="1800" w:type="dxa"/>
          </w:tcPr>
          <w:p w14:paraId="7865D6B1" w14:textId="5421C30B" w:rsidR="00B5163E" w:rsidRPr="004E337A" w:rsidRDefault="00EE585E" w:rsidP="0016378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24"/>
              </w:tabs>
              <w:spacing w:after="0" w:line="240" w:lineRule="exact"/>
              <w:ind w:left="-19" w:right="76"/>
              <w:jc w:val="right"/>
              <w:rPr>
                <w:rFonts w:ascii="Times New Roman" w:hAnsi="Times New Roman" w:cs="Times New Roman"/>
                <w:sz w:val="22"/>
                <w:szCs w:val="22"/>
              </w:rPr>
            </w:pPr>
            <w:r w:rsidRPr="00EE585E">
              <w:rPr>
                <w:rFonts w:ascii="Times New Roman" w:hAnsi="Times New Roman" w:cs="Times New Roman"/>
                <w:sz w:val="22"/>
                <w:szCs w:val="22"/>
              </w:rPr>
              <w:t>138</w:t>
            </w:r>
          </w:p>
        </w:tc>
        <w:tc>
          <w:tcPr>
            <w:tcW w:w="270" w:type="dxa"/>
            <w:vAlign w:val="bottom"/>
          </w:tcPr>
          <w:p w14:paraId="75EA410E" w14:textId="77777777" w:rsidR="00B5163E" w:rsidRPr="004E337A" w:rsidRDefault="00B5163E" w:rsidP="00163788">
            <w:pPr>
              <w:tabs>
                <w:tab w:val="decimal" w:pos="1064"/>
              </w:tabs>
              <w:spacing w:line="240" w:lineRule="exact"/>
              <w:rPr>
                <w:rFonts w:ascii="Times New Roman" w:hAnsi="Times New Roman" w:cs="Times New Roman"/>
                <w:sz w:val="22"/>
                <w:szCs w:val="22"/>
                <w:cs/>
              </w:rPr>
            </w:pPr>
          </w:p>
        </w:tc>
        <w:tc>
          <w:tcPr>
            <w:tcW w:w="2070" w:type="dxa"/>
          </w:tcPr>
          <w:p w14:paraId="36CEA08F" w14:textId="584E3F51" w:rsidR="00B5163E" w:rsidRPr="006B2535" w:rsidRDefault="00B5163E" w:rsidP="0016378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24"/>
              </w:tabs>
              <w:spacing w:after="0" w:line="240" w:lineRule="exact"/>
              <w:ind w:left="-19" w:right="76"/>
              <w:jc w:val="right"/>
              <w:rPr>
                <w:rFonts w:ascii="Times New Roman" w:hAnsi="Times New Roman" w:cs="Times New Roman"/>
                <w:sz w:val="22"/>
                <w:szCs w:val="22"/>
              </w:rPr>
            </w:pPr>
            <w:r>
              <w:rPr>
                <w:rFonts w:ascii="Times New Roman" w:hAnsi="Times New Roman" w:cs="Times New Roman"/>
                <w:sz w:val="22"/>
                <w:szCs w:val="22"/>
              </w:rPr>
              <w:t>-</w:t>
            </w:r>
          </w:p>
        </w:tc>
      </w:tr>
      <w:tr w:rsidR="00D323F5" w:rsidRPr="00DB112A" w14:paraId="0ADAE7F5" w14:textId="77777777" w:rsidTr="00B5163E">
        <w:trPr>
          <w:cantSplit/>
        </w:trPr>
        <w:tc>
          <w:tcPr>
            <w:tcW w:w="5220" w:type="dxa"/>
            <w:vAlign w:val="bottom"/>
          </w:tcPr>
          <w:p w14:paraId="64778437" w14:textId="77777777" w:rsidR="00D323F5" w:rsidRPr="00DB112A" w:rsidRDefault="00D323F5" w:rsidP="00163788">
            <w:pPr>
              <w:spacing w:line="240" w:lineRule="exact"/>
              <w:ind w:left="156" w:right="-108" w:hanging="156"/>
              <w:rPr>
                <w:rFonts w:ascii="Times New Roman" w:hAnsi="Times New Roman" w:cs="Times New Roman"/>
              </w:rPr>
            </w:pPr>
          </w:p>
        </w:tc>
        <w:tc>
          <w:tcPr>
            <w:tcW w:w="1800" w:type="dxa"/>
          </w:tcPr>
          <w:p w14:paraId="5818181B" w14:textId="77777777" w:rsidR="00D323F5" w:rsidRPr="004E337A" w:rsidRDefault="00D323F5" w:rsidP="0016378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24"/>
              </w:tabs>
              <w:spacing w:after="0" w:line="240" w:lineRule="exact"/>
              <w:ind w:left="-19" w:right="76"/>
              <w:jc w:val="right"/>
              <w:rPr>
                <w:rFonts w:ascii="Times New Roman" w:hAnsi="Times New Roman" w:cs="Times New Roman"/>
                <w:sz w:val="22"/>
                <w:szCs w:val="22"/>
              </w:rPr>
            </w:pPr>
          </w:p>
        </w:tc>
        <w:tc>
          <w:tcPr>
            <w:tcW w:w="270" w:type="dxa"/>
            <w:vAlign w:val="bottom"/>
          </w:tcPr>
          <w:p w14:paraId="2F61B3C1" w14:textId="77777777" w:rsidR="00D323F5" w:rsidRPr="004E337A" w:rsidRDefault="00D323F5" w:rsidP="00163788">
            <w:pPr>
              <w:tabs>
                <w:tab w:val="decimal" w:pos="1064"/>
              </w:tabs>
              <w:spacing w:line="240" w:lineRule="exact"/>
              <w:rPr>
                <w:rFonts w:ascii="Times New Roman" w:hAnsi="Times New Roman" w:cs="Times New Roman"/>
                <w:cs/>
              </w:rPr>
            </w:pPr>
          </w:p>
        </w:tc>
        <w:tc>
          <w:tcPr>
            <w:tcW w:w="2070" w:type="dxa"/>
          </w:tcPr>
          <w:p w14:paraId="5239B4D3" w14:textId="77777777" w:rsidR="00D323F5" w:rsidRPr="006B2535" w:rsidRDefault="00D323F5" w:rsidP="0016378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24"/>
              </w:tabs>
              <w:spacing w:after="0" w:line="240" w:lineRule="exact"/>
              <w:ind w:left="-19" w:right="76"/>
              <w:jc w:val="right"/>
              <w:rPr>
                <w:rFonts w:ascii="Times New Roman" w:hAnsi="Times New Roman" w:cs="Times New Roman"/>
                <w:sz w:val="22"/>
                <w:szCs w:val="22"/>
              </w:rPr>
            </w:pPr>
          </w:p>
        </w:tc>
      </w:tr>
      <w:tr w:rsidR="00D323F5" w:rsidRPr="00DB112A" w14:paraId="44A89A57" w14:textId="77777777" w:rsidTr="00B5163E">
        <w:trPr>
          <w:cantSplit/>
        </w:trPr>
        <w:tc>
          <w:tcPr>
            <w:tcW w:w="5220" w:type="dxa"/>
            <w:vAlign w:val="bottom"/>
          </w:tcPr>
          <w:p w14:paraId="0B016BA9" w14:textId="77777777" w:rsidR="00D323F5" w:rsidRPr="00DB112A" w:rsidRDefault="00D323F5" w:rsidP="00163788">
            <w:pPr>
              <w:spacing w:line="240" w:lineRule="exact"/>
              <w:ind w:left="156" w:right="-108" w:hanging="156"/>
              <w:rPr>
                <w:rFonts w:ascii="Times New Roman" w:hAnsi="Times New Roman" w:cs="Times New Roman"/>
                <w:sz w:val="22"/>
                <w:szCs w:val="22"/>
              </w:rPr>
            </w:pPr>
            <w:r w:rsidRPr="00DB112A">
              <w:rPr>
                <w:rFonts w:ascii="Times New Roman" w:hAnsi="Times New Roman" w:cs="Times New Roman"/>
                <w:sz w:val="22"/>
                <w:szCs w:val="22"/>
              </w:rPr>
              <w:t>Krung Thai Bank Public Company Limited</w:t>
            </w:r>
          </w:p>
        </w:tc>
        <w:tc>
          <w:tcPr>
            <w:tcW w:w="1800" w:type="dxa"/>
          </w:tcPr>
          <w:p w14:paraId="508BFB13" w14:textId="77777777" w:rsidR="00D323F5" w:rsidRPr="004E337A" w:rsidRDefault="00D323F5" w:rsidP="0016378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24"/>
              </w:tabs>
              <w:spacing w:after="0" w:line="240" w:lineRule="exact"/>
              <w:ind w:left="-19" w:right="76"/>
              <w:jc w:val="right"/>
              <w:rPr>
                <w:rFonts w:ascii="Times New Roman" w:hAnsi="Times New Roman" w:cs="Times New Roman"/>
                <w:sz w:val="22"/>
                <w:szCs w:val="22"/>
              </w:rPr>
            </w:pPr>
          </w:p>
        </w:tc>
        <w:tc>
          <w:tcPr>
            <w:tcW w:w="270" w:type="dxa"/>
            <w:vAlign w:val="bottom"/>
          </w:tcPr>
          <w:p w14:paraId="252BE916" w14:textId="77777777" w:rsidR="00D323F5" w:rsidRPr="004E337A" w:rsidRDefault="00D323F5" w:rsidP="00163788">
            <w:pPr>
              <w:tabs>
                <w:tab w:val="decimal" w:pos="1064"/>
              </w:tabs>
              <w:spacing w:line="240" w:lineRule="exact"/>
              <w:rPr>
                <w:rFonts w:ascii="Times New Roman" w:hAnsi="Times New Roman" w:cs="Times New Roman"/>
                <w:sz w:val="22"/>
                <w:szCs w:val="22"/>
                <w:cs/>
              </w:rPr>
            </w:pPr>
          </w:p>
        </w:tc>
        <w:tc>
          <w:tcPr>
            <w:tcW w:w="2070" w:type="dxa"/>
          </w:tcPr>
          <w:p w14:paraId="2099BB06" w14:textId="77777777" w:rsidR="00D323F5" w:rsidRPr="006B2535" w:rsidRDefault="00D323F5" w:rsidP="0016378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24"/>
              </w:tabs>
              <w:spacing w:after="0" w:line="240" w:lineRule="exact"/>
              <w:ind w:left="-19" w:right="76"/>
              <w:jc w:val="right"/>
              <w:rPr>
                <w:rFonts w:ascii="Times New Roman" w:hAnsi="Times New Roman" w:cs="Times New Roman"/>
                <w:sz w:val="22"/>
                <w:szCs w:val="22"/>
              </w:rPr>
            </w:pPr>
          </w:p>
        </w:tc>
      </w:tr>
      <w:tr w:rsidR="00D323F5" w:rsidRPr="009E29AA" w14:paraId="7A338674" w14:textId="77777777" w:rsidTr="00B5163E">
        <w:trPr>
          <w:cantSplit/>
        </w:trPr>
        <w:tc>
          <w:tcPr>
            <w:tcW w:w="5220" w:type="dxa"/>
          </w:tcPr>
          <w:p w14:paraId="1335C82F" w14:textId="77777777" w:rsidR="00D323F5" w:rsidRPr="00DB112A" w:rsidRDefault="00D323F5" w:rsidP="00163788">
            <w:pPr>
              <w:spacing w:line="240" w:lineRule="exact"/>
              <w:ind w:left="156" w:right="-108" w:hanging="156"/>
              <w:rPr>
                <w:rFonts w:ascii="Times New Roman" w:hAnsi="Times New Roman" w:cs="Times New Roman"/>
                <w:sz w:val="22"/>
                <w:szCs w:val="22"/>
              </w:rPr>
            </w:pPr>
            <w:r w:rsidRPr="00DB112A">
              <w:rPr>
                <w:rFonts w:ascii="Times New Roman" w:hAnsi="Times New Roman" w:cs="Times New Roman"/>
                <w:sz w:val="22"/>
                <w:szCs w:val="22"/>
                <w:cs/>
              </w:rPr>
              <w:tab/>
            </w:r>
            <w:r w:rsidRPr="00DB112A">
              <w:rPr>
                <w:rFonts w:ascii="Times New Roman" w:hAnsi="Times New Roman" w:cs="Times New Roman"/>
                <w:sz w:val="22"/>
                <w:szCs w:val="22"/>
              </w:rPr>
              <w:t>Rental and service income</w:t>
            </w:r>
          </w:p>
        </w:tc>
        <w:tc>
          <w:tcPr>
            <w:tcW w:w="1800" w:type="dxa"/>
          </w:tcPr>
          <w:p w14:paraId="114D7EFB" w14:textId="34937284" w:rsidR="00D323F5" w:rsidRPr="004E337A" w:rsidRDefault="00EE585E" w:rsidP="0016378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24"/>
              </w:tabs>
              <w:spacing w:after="0" w:line="240" w:lineRule="exact"/>
              <w:ind w:left="-19" w:right="76"/>
              <w:jc w:val="right"/>
              <w:rPr>
                <w:rFonts w:ascii="Times New Roman" w:hAnsi="Times New Roman" w:cs="Times New Roman"/>
                <w:sz w:val="22"/>
                <w:szCs w:val="22"/>
              </w:rPr>
            </w:pPr>
            <w:r w:rsidRPr="00EE585E">
              <w:rPr>
                <w:rFonts w:ascii="Times New Roman" w:hAnsi="Times New Roman" w:cs="Times New Roman"/>
                <w:sz w:val="22"/>
                <w:szCs w:val="22"/>
              </w:rPr>
              <w:t>1,605</w:t>
            </w:r>
          </w:p>
        </w:tc>
        <w:tc>
          <w:tcPr>
            <w:tcW w:w="270" w:type="dxa"/>
            <w:vAlign w:val="bottom"/>
          </w:tcPr>
          <w:p w14:paraId="650D16BB" w14:textId="77777777" w:rsidR="00D323F5" w:rsidRPr="004E337A" w:rsidRDefault="00D323F5" w:rsidP="00163788">
            <w:pPr>
              <w:tabs>
                <w:tab w:val="decimal" w:pos="1064"/>
              </w:tabs>
              <w:spacing w:line="240" w:lineRule="exact"/>
              <w:rPr>
                <w:rFonts w:ascii="Times New Roman" w:hAnsi="Times New Roman" w:cs="Times New Roman"/>
                <w:sz w:val="22"/>
                <w:szCs w:val="22"/>
                <w:cs/>
              </w:rPr>
            </w:pPr>
          </w:p>
        </w:tc>
        <w:tc>
          <w:tcPr>
            <w:tcW w:w="2070" w:type="dxa"/>
          </w:tcPr>
          <w:p w14:paraId="422E02F0" w14:textId="203A98D3" w:rsidR="00D323F5" w:rsidRPr="006B2535" w:rsidRDefault="00A8528A" w:rsidP="0016378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24"/>
              </w:tabs>
              <w:spacing w:after="0" w:line="240" w:lineRule="exact"/>
              <w:ind w:left="-19" w:right="76"/>
              <w:jc w:val="right"/>
              <w:rPr>
                <w:rFonts w:ascii="Times New Roman" w:hAnsi="Times New Roman" w:cs="Times New Roman"/>
                <w:sz w:val="22"/>
                <w:szCs w:val="22"/>
              </w:rPr>
            </w:pPr>
            <w:r w:rsidRPr="006B2535">
              <w:rPr>
                <w:rFonts w:ascii="Times New Roman" w:hAnsi="Times New Roman" w:cstheme="minorBidi"/>
                <w:sz w:val="22"/>
                <w:szCs w:val="22"/>
              </w:rPr>
              <w:t>218</w:t>
            </w:r>
          </w:p>
        </w:tc>
      </w:tr>
      <w:tr w:rsidR="006576F1" w:rsidRPr="009E29AA" w14:paraId="7DB573C5" w14:textId="77777777" w:rsidTr="00E71398">
        <w:trPr>
          <w:cantSplit/>
        </w:trPr>
        <w:tc>
          <w:tcPr>
            <w:tcW w:w="5220" w:type="dxa"/>
            <w:vAlign w:val="bottom"/>
          </w:tcPr>
          <w:p w14:paraId="1BD20086" w14:textId="63757DBA" w:rsidR="006576F1" w:rsidRPr="00DB112A" w:rsidRDefault="006576F1" w:rsidP="006576F1">
            <w:pPr>
              <w:spacing w:line="240" w:lineRule="exact"/>
              <w:ind w:left="156" w:right="-108" w:hanging="156"/>
              <w:rPr>
                <w:rFonts w:ascii="Times New Roman" w:hAnsi="Times New Roman" w:cs="Times New Roman"/>
                <w:sz w:val="22"/>
                <w:szCs w:val="22"/>
                <w:cs/>
              </w:rPr>
            </w:pPr>
            <w:r w:rsidRPr="009E29AA">
              <w:rPr>
                <w:rFonts w:ascii="Times New Roman" w:hAnsi="Times New Roman" w:cs="Times New Roman"/>
                <w:sz w:val="22"/>
                <w:szCs w:val="22"/>
                <w:cs/>
              </w:rPr>
              <w:tab/>
            </w:r>
            <w:r w:rsidRPr="007A7CBF">
              <w:rPr>
                <w:rFonts w:ascii="Times New Roman" w:hAnsi="Times New Roman" w:cs="Times New Roman"/>
                <w:sz w:val="22"/>
                <w:szCs w:val="22"/>
              </w:rPr>
              <w:t>Interest income</w:t>
            </w:r>
          </w:p>
        </w:tc>
        <w:tc>
          <w:tcPr>
            <w:tcW w:w="1800" w:type="dxa"/>
          </w:tcPr>
          <w:p w14:paraId="626AC7EE" w14:textId="4F9C9907" w:rsidR="006576F1" w:rsidRPr="00EE585E" w:rsidRDefault="00F776E1" w:rsidP="006576F1">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24"/>
              </w:tabs>
              <w:spacing w:after="0" w:line="240" w:lineRule="exact"/>
              <w:ind w:left="-19" w:right="76"/>
              <w:jc w:val="right"/>
              <w:rPr>
                <w:rFonts w:ascii="Times New Roman" w:hAnsi="Times New Roman" w:cs="Times New Roman"/>
                <w:sz w:val="22"/>
                <w:szCs w:val="22"/>
              </w:rPr>
            </w:pPr>
            <w:r w:rsidRPr="00EE585E">
              <w:rPr>
                <w:rFonts w:ascii="Times New Roman" w:hAnsi="Times New Roman" w:cs="Times New Roman"/>
                <w:sz w:val="22"/>
                <w:szCs w:val="22"/>
              </w:rPr>
              <w:t>854</w:t>
            </w:r>
          </w:p>
        </w:tc>
        <w:tc>
          <w:tcPr>
            <w:tcW w:w="270" w:type="dxa"/>
            <w:vAlign w:val="bottom"/>
          </w:tcPr>
          <w:p w14:paraId="3584D898" w14:textId="77777777" w:rsidR="006576F1" w:rsidRPr="004E337A" w:rsidRDefault="006576F1" w:rsidP="006576F1">
            <w:pPr>
              <w:tabs>
                <w:tab w:val="decimal" w:pos="1064"/>
              </w:tabs>
              <w:spacing w:line="240" w:lineRule="exact"/>
              <w:rPr>
                <w:rFonts w:ascii="Times New Roman" w:hAnsi="Times New Roman" w:cs="Times New Roman"/>
                <w:sz w:val="22"/>
                <w:szCs w:val="22"/>
                <w:cs/>
              </w:rPr>
            </w:pPr>
          </w:p>
        </w:tc>
        <w:tc>
          <w:tcPr>
            <w:tcW w:w="2070" w:type="dxa"/>
          </w:tcPr>
          <w:p w14:paraId="4475FE9C" w14:textId="1E21EE15" w:rsidR="006576F1" w:rsidRPr="006B2535" w:rsidRDefault="006576F1" w:rsidP="006576F1">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24"/>
              </w:tabs>
              <w:spacing w:after="0" w:line="240" w:lineRule="exact"/>
              <w:ind w:left="-19" w:right="76"/>
              <w:jc w:val="right"/>
              <w:rPr>
                <w:rFonts w:ascii="Times New Roman" w:hAnsi="Times New Roman" w:cstheme="minorBidi"/>
                <w:sz w:val="22"/>
                <w:szCs w:val="22"/>
              </w:rPr>
            </w:pPr>
            <w:r>
              <w:rPr>
                <w:rFonts w:ascii="Times New Roman" w:hAnsi="Times New Roman" w:cs="Times New Roman"/>
                <w:sz w:val="22"/>
                <w:szCs w:val="22"/>
              </w:rPr>
              <w:t>316</w:t>
            </w:r>
          </w:p>
        </w:tc>
      </w:tr>
      <w:tr w:rsidR="006576F1" w:rsidRPr="009E29AA" w14:paraId="3EB78229" w14:textId="77777777" w:rsidTr="00B5163E">
        <w:trPr>
          <w:cantSplit/>
        </w:trPr>
        <w:tc>
          <w:tcPr>
            <w:tcW w:w="5220" w:type="dxa"/>
          </w:tcPr>
          <w:p w14:paraId="04E803E3" w14:textId="770A6F2A" w:rsidR="006576F1" w:rsidRPr="00DB112A" w:rsidRDefault="006576F1" w:rsidP="006576F1">
            <w:pPr>
              <w:spacing w:line="240" w:lineRule="exact"/>
              <w:ind w:left="156" w:right="-108" w:firstLine="9"/>
              <w:rPr>
                <w:rFonts w:ascii="Times New Roman" w:hAnsi="Times New Roman" w:cs="Times New Roman"/>
                <w:sz w:val="22"/>
                <w:szCs w:val="22"/>
                <w:cs/>
              </w:rPr>
            </w:pPr>
            <w:r>
              <w:rPr>
                <w:rFonts w:ascii="Times New Roman" w:hAnsi="Times New Roman" w:cs="Times New Roman"/>
                <w:sz w:val="22"/>
                <w:szCs w:val="22"/>
              </w:rPr>
              <w:t>Other income</w:t>
            </w:r>
          </w:p>
        </w:tc>
        <w:tc>
          <w:tcPr>
            <w:tcW w:w="1800" w:type="dxa"/>
          </w:tcPr>
          <w:p w14:paraId="53E9D05D" w14:textId="45A78F63" w:rsidR="006576F1" w:rsidRPr="004E337A" w:rsidRDefault="00F776E1" w:rsidP="006576F1">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24"/>
              </w:tabs>
              <w:spacing w:after="0" w:line="240" w:lineRule="exact"/>
              <w:ind w:left="-19" w:right="76"/>
              <w:jc w:val="right"/>
              <w:rPr>
                <w:rFonts w:ascii="Times New Roman" w:hAnsi="Times New Roman" w:cs="Times New Roman"/>
                <w:sz w:val="22"/>
                <w:szCs w:val="22"/>
              </w:rPr>
            </w:pPr>
            <w:r w:rsidRPr="00EE585E">
              <w:rPr>
                <w:rFonts w:ascii="Times New Roman" w:hAnsi="Times New Roman" w:cs="Times New Roman"/>
                <w:sz w:val="22"/>
                <w:szCs w:val="22"/>
              </w:rPr>
              <w:t>22</w:t>
            </w:r>
          </w:p>
        </w:tc>
        <w:tc>
          <w:tcPr>
            <w:tcW w:w="270" w:type="dxa"/>
            <w:vAlign w:val="bottom"/>
          </w:tcPr>
          <w:p w14:paraId="4BEB62C4" w14:textId="77777777" w:rsidR="006576F1" w:rsidRPr="004E337A" w:rsidRDefault="006576F1" w:rsidP="006576F1">
            <w:pPr>
              <w:tabs>
                <w:tab w:val="decimal" w:pos="1064"/>
              </w:tabs>
              <w:spacing w:line="240" w:lineRule="exact"/>
              <w:rPr>
                <w:rFonts w:ascii="Times New Roman" w:hAnsi="Times New Roman" w:cs="Times New Roman"/>
                <w:sz w:val="22"/>
                <w:szCs w:val="22"/>
                <w:cs/>
              </w:rPr>
            </w:pPr>
          </w:p>
        </w:tc>
        <w:tc>
          <w:tcPr>
            <w:tcW w:w="2070" w:type="dxa"/>
          </w:tcPr>
          <w:p w14:paraId="2038D105" w14:textId="3E3026D3" w:rsidR="006576F1" w:rsidRPr="006B2535" w:rsidRDefault="006576F1" w:rsidP="006576F1">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24"/>
              </w:tabs>
              <w:spacing w:after="0" w:line="240" w:lineRule="exact"/>
              <w:ind w:left="-19" w:right="76"/>
              <w:jc w:val="right"/>
              <w:rPr>
                <w:rFonts w:ascii="Times New Roman" w:hAnsi="Times New Roman" w:cstheme="minorBidi"/>
                <w:sz w:val="22"/>
                <w:szCs w:val="22"/>
              </w:rPr>
            </w:pPr>
            <w:r>
              <w:rPr>
                <w:rFonts w:ascii="Times New Roman" w:hAnsi="Times New Roman" w:cstheme="minorBidi"/>
                <w:sz w:val="22"/>
                <w:szCs w:val="22"/>
              </w:rPr>
              <w:t>-</w:t>
            </w:r>
          </w:p>
        </w:tc>
      </w:tr>
      <w:tr w:rsidR="006576F1" w:rsidRPr="009E29AA" w14:paraId="7A774BFC" w14:textId="77777777" w:rsidTr="00B5163E">
        <w:trPr>
          <w:cantSplit/>
        </w:trPr>
        <w:tc>
          <w:tcPr>
            <w:tcW w:w="5220" w:type="dxa"/>
            <w:vAlign w:val="bottom"/>
          </w:tcPr>
          <w:p w14:paraId="3F582FB1" w14:textId="77777777" w:rsidR="006576F1" w:rsidRPr="009E29AA" w:rsidRDefault="006576F1" w:rsidP="006576F1">
            <w:pPr>
              <w:spacing w:line="240" w:lineRule="exact"/>
              <w:ind w:left="156" w:right="-108" w:hanging="156"/>
              <w:rPr>
                <w:rFonts w:ascii="Times New Roman" w:hAnsi="Times New Roman" w:cs="Times New Roman"/>
                <w:sz w:val="22"/>
                <w:szCs w:val="22"/>
                <w:cs/>
              </w:rPr>
            </w:pPr>
          </w:p>
        </w:tc>
        <w:tc>
          <w:tcPr>
            <w:tcW w:w="1800" w:type="dxa"/>
          </w:tcPr>
          <w:p w14:paraId="352A6671" w14:textId="77777777" w:rsidR="006576F1" w:rsidRPr="00D323F5" w:rsidRDefault="006576F1" w:rsidP="006576F1">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24"/>
              </w:tabs>
              <w:spacing w:after="0" w:line="240" w:lineRule="exact"/>
              <w:ind w:left="-19" w:right="76"/>
              <w:jc w:val="right"/>
              <w:rPr>
                <w:rFonts w:ascii="Times New Roman" w:hAnsi="Times New Roman" w:cs="Times New Roman"/>
                <w:sz w:val="22"/>
                <w:szCs w:val="22"/>
              </w:rPr>
            </w:pPr>
          </w:p>
        </w:tc>
        <w:tc>
          <w:tcPr>
            <w:tcW w:w="270" w:type="dxa"/>
            <w:vAlign w:val="bottom"/>
          </w:tcPr>
          <w:p w14:paraId="36A8C3A2" w14:textId="77777777" w:rsidR="006576F1" w:rsidRPr="004E337A" w:rsidRDefault="006576F1" w:rsidP="006576F1">
            <w:pPr>
              <w:tabs>
                <w:tab w:val="decimal" w:pos="1064"/>
              </w:tabs>
              <w:spacing w:line="240" w:lineRule="exact"/>
              <w:rPr>
                <w:rFonts w:ascii="Times New Roman" w:hAnsi="Times New Roman" w:cs="Times New Roman"/>
                <w:sz w:val="22"/>
                <w:szCs w:val="22"/>
                <w:cs/>
              </w:rPr>
            </w:pPr>
          </w:p>
        </w:tc>
        <w:tc>
          <w:tcPr>
            <w:tcW w:w="2070" w:type="dxa"/>
          </w:tcPr>
          <w:p w14:paraId="0365FBBE" w14:textId="77777777" w:rsidR="006576F1" w:rsidRPr="00786C7E" w:rsidRDefault="006576F1" w:rsidP="006576F1">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24"/>
              </w:tabs>
              <w:spacing w:after="0" w:line="240" w:lineRule="exact"/>
              <w:ind w:left="-19" w:right="76"/>
              <w:jc w:val="right"/>
              <w:rPr>
                <w:rFonts w:ascii="Times New Roman" w:hAnsi="Times New Roman" w:cs="Times New Roman"/>
                <w:sz w:val="22"/>
                <w:szCs w:val="22"/>
              </w:rPr>
            </w:pPr>
          </w:p>
        </w:tc>
      </w:tr>
      <w:tr w:rsidR="006576F1" w:rsidRPr="009E29AA" w14:paraId="0EA9E114" w14:textId="77777777" w:rsidTr="00B5163E">
        <w:trPr>
          <w:cantSplit/>
        </w:trPr>
        <w:tc>
          <w:tcPr>
            <w:tcW w:w="5220" w:type="dxa"/>
            <w:vAlign w:val="bottom"/>
          </w:tcPr>
          <w:p w14:paraId="4DAB09F1" w14:textId="4EAB329F" w:rsidR="006576F1" w:rsidRPr="009E29AA" w:rsidRDefault="006576F1" w:rsidP="006576F1">
            <w:pPr>
              <w:spacing w:line="240" w:lineRule="exact"/>
              <w:ind w:left="156" w:right="-108" w:hanging="156"/>
              <w:rPr>
                <w:rFonts w:ascii="Times New Roman" w:hAnsi="Times New Roman" w:cs="Times New Roman"/>
                <w:sz w:val="22"/>
                <w:szCs w:val="22"/>
                <w:cs/>
              </w:rPr>
            </w:pPr>
            <w:r w:rsidRPr="00B87B5D">
              <w:rPr>
                <w:rFonts w:ascii="Times New Roman" w:hAnsi="Times New Roman" w:cs="Times New Roman"/>
                <w:sz w:val="22"/>
                <w:szCs w:val="22"/>
              </w:rPr>
              <w:t>CP Land REIT Growth Co., Ltd.</w:t>
            </w:r>
          </w:p>
        </w:tc>
        <w:tc>
          <w:tcPr>
            <w:tcW w:w="1800" w:type="dxa"/>
          </w:tcPr>
          <w:p w14:paraId="35A94515" w14:textId="77777777" w:rsidR="006576F1" w:rsidRPr="00D323F5" w:rsidRDefault="006576F1" w:rsidP="006576F1">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24"/>
              </w:tabs>
              <w:spacing w:after="0" w:line="240" w:lineRule="exact"/>
              <w:ind w:left="-19" w:right="76"/>
              <w:jc w:val="right"/>
              <w:rPr>
                <w:rFonts w:ascii="Times New Roman" w:hAnsi="Times New Roman" w:cs="Times New Roman"/>
                <w:sz w:val="22"/>
                <w:szCs w:val="22"/>
              </w:rPr>
            </w:pPr>
          </w:p>
        </w:tc>
        <w:tc>
          <w:tcPr>
            <w:tcW w:w="270" w:type="dxa"/>
            <w:vAlign w:val="bottom"/>
          </w:tcPr>
          <w:p w14:paraId="39CC0B00" w14:textId="77777777" w:rsidR="006576F1" w:rsidRPr="004E337A" w:rsidRDefault="006576F1" w:rsidP="006576F1">
            <w:pPr>
              <w:tabs>
                <w:tab w:val="decimal" w:pos="1064"/>
              </w:tabs>
              <w:spacing w:line="240" w:lineRule="exact"/>
              <w:rPr>
                <w:rFonts w:ascii="Times New Roman" w:hAnsi="Times New Roman" w:cs="Times New Roman"/>
                <w:sz w:val="22"/>
                <w:szCs w:val="22"/>
                <w:cs/>
              </w:rPr>
            </w:pPr>
          </w:p>
        </w:tc>
        <w:tc>
          <w:tcPr>
            <w:tcW w:w="2070" w:type="dxa"/>
          </w:tcPr>
          <w:p w14:paraId="63CEC6B4" w14:textId="77777777" w:rsidR="006576F1" w:rsidRPr="00DC2B6E" w:rsidRDefault="006576F1" w:rsidP="006576F1">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24"/>
              </w:tabs>
              <w:spacing w:after="0" w:line="240" w:lineRule="exact"/>
              <w:ind w:left="-19" w:right="76"/>
              <w:jc w:val="right"/>
              <w:rPr>
                <w:rFonts w:ascii="Times New Roman" w:hAnsi="Times New Roman" w:cs="Times New Roman"/>
                <w:sz w:val="22"/>
                <w:szCs w:val="22"/>
              </w:rPr>
            </w:pPr>
          </w:p>
        </w:tc>
      </w:tr>
      <w:tr w:rsidR="006576F1" w:rsidRPr="009E29AA" w14:paraId="0D8FE85F" w14:textId="77777777" w:rsidTr="00B5163E">
        <w:trPr>
          <w:cantSplit/>
        </w:trPr>
        <w:tc>
          <w:tcPr>
            <w:tcW w:w="5220" w:type="dxa"/>
            <w:vAlign w:val="bottom"/>
          </w:tcPr>
          <w:p w14:paraId="0034E0CE" w14:textId="1A912A22" w:rsidR="006576F1" w:rsidRPr="00DB112A" w:rsidRDefault="006576F1" w:rsidP="006576F1">
            <w:pPr>
              <w:spacing w:line="240" w:lineRule="exact"/>
              <w:ind w:left="156" w:right="-108" w:hanging="156"/>
              <w:rPr>
                <w:rFonts w:ascii="Times New Roman" w:hAnsi="Times New Roman" w:cs="Times New Roman"/>
                <w:sz w:val="22"/>
                <w:szCs w:val="22"/>
                <w:cs/>
              </w:rPr>
            </w:pPr>
            <w:r>
              <w:rPr>
                <w:rFonts w:ascii="Times New Roman" w:hAnsi="Times New Roman" w:cs="Times New Roman"/>
                <w:sz w:val="22"/>
                <w:szCs w:val="22"/>
              </w:rPr>
              <w:t xml:space="preserve">   </w:t>
            </w:r>
            <w:r w:rsidRPr="00DB112A">
              <w:rPr>
                <w:rFonts w:ascii="Times New Roman" w:hAnsi="Times New Roman" w:cs="Times New Roman"/>
                <w:sz w:val="22"/>
                <w:szCs w:val="22"/>
              </w:rPr>
              <w:t>Rental and service income</w:t>
            </w:r>
          </w:p>
        </w:tc>
        <w:tc>
          <w:tcPr>
            <w:tcW w:w="1800" w:type="dxa"/>
          </w:tcPr>
          <w:p w14:paraId="07A0E8BA" w14:textId="6C066901" w:rsidR="006576F1" w:rsidRPr="00D323F5" w:rsidRDefault="006576F1" w:rsidP="006576F1">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24"/>
              </w:tabs>
              <w:spacing w:after="0" w:line="240" w:lineRule="exact"/>
              <w:ind w:left="-19" w:right="76"/>
              <w:jc w:val="right"/>
              <w:rPr>
                <w:rFonts w:ascii="Times New Roman" w:hAnsi="Times New Roman" w:cs="Times New Roman"/>
                <w:sz w:val="22"/>
                <w:szCs w:val="22"/>
              </w:rPr>
            </w:pPr>
            <w:r w:rsidRPr="00EE585E">
              <w:rPr>
                <w:rFonts w:ascii="Times New Roman" w:hAnsi="Times New Roman" w:cs="Times New Roman"/>
                <w:sz w:val="22"/>
                <w:szCs w:val="22"/>
              </w:rPr>
              <w:t>180</w:t>
            </w:r>
          </w:p>
        </w:tc>
        <w:tc>
          <w:tcPr>
            <w:tcW w:w="270" w:type="dxa"/>
            <w:vAlign w:val="bottom"/>
          </w:tcPr>
          <w:p w14:paraId="430CC94A" w14:textId="77777777" w:rsidR="006576F1" w:rsidRPr="004E337A" w:rsidRDefault="006576F1" w:rsidP="006576F1">
            <w:pPr>
              <w:tabs>
                <w:tab w:val="decimal" w:pos="1064"/>
              </w:tabs>
              <w:spacing w:line="240" w:lineRule="exact"/>
              <w:rPr>
                <w:rFonts w:ascii="Times New Roman" w:hAnsi="Times New Roman" w:cs="Times New Roman"/>
                <w:sz w:val="22"/>
                <w:szCs w:val="22"/>
                <w:cs/>
              </w:rPr>
            </w:pPr>
          </w:p>
        </w:tc>
        <w:tc>
          <w:tcPr>
            <w:tcW w:w="2070" w:type="dxa"/>
          </w:tcPr>
          <w:p w14:paraId="5C92FA0F" w14:textId="6E5F8211" w:rsidR="006576F1" w:rsidRPr="00DC2B6E" w:rsidRDefault="006576F1" w:rsidP="006576F1">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24"/>
              </w:tabs>
              <w:spacing w:after="0" w:line="240" w:lineRule="exact"/>
              <w:ind w:left="-19" w:right="76"/>
              <w:jc w:val="right"/>
              <w:rPr>
                <w:rFonts w:ascii="Times New Roman" w:hAnsi="Times New Roman" w:cstheme="minorBidi"/>
                <w:sz w:val="22"/>
                <w:szCs w:val="22"/>
              </w:rPr>
            </w:pPr>
            <w:r>
              <w:rPr>
                <w:rFonts w:ascii="Times New Roman" w:hAnsi="Times New Roman" w:cstheme="minorBidi"/>
                <w:sz w:val="22"/>
                <w:szCs w:val="22"/>
              </w:rPr>
              <w:t>24</w:t>
            </w:r>
          </w:p>
        </w:tc>
      </w:tr>
      <w:tr w:rsidR="006576F1" w:rsidRPr="009E29AA" w14:paraId="1D4A3FDE" w14:textId="77777777" w:rsidTr="00B5163E">
        <w:trPr>
          <w:cantSplit/>
        </w:trPr>
        <w:tc>
          <w:tcPr>
            <w:tcW w:w="5220" w:type="dxa"/>
            <w:vAlign w:val="bottom"/>
          </w:tcPr>
          <w:p w14:paraId="262C6F25" w14:textId="4B06F339" w:rsidR="006576F1" w:rsidRPr="009625F0" w:rsidRDefault="006576F1" w:rsidP="006576F1">
            <w:pPr>
              <w:spacing w:line="240" w:lineRule="exact"/>
              <w:ind w:left="156" w:right="-108" w:hanging="156"/>
              <w:rPr>
                <w:rFonts w:ascii="Times New Roman" w:hAnsi="Times New Roman" w:cstheme="minorBidi"/>
                <w:sz w:val="22"/>
                <w:szCs w:val="22"/>
              </w:rPr>
            </w:pPr>
            <w:r w:rsidRPr="00DB112A">
              <w:rPr>
                <w:rFonts w:ascii="Times New Roman" w:hAnsi="Times New Roman" w:cs="Times New Roman"/>
                <w:sz w:val="22"/>
                <w:szCs w:val="22"/>
                <w:cs/>
              </w:rPr>
              <w:tab/>
            </w:r>
            <w:r w:rsidRPr="009625F0">
              <w:rPr>
                <w:rFonts w:ascii="Times New Roman" w:hAnsi="Times New Roman" w:cs="Times New Roman"/>
                <w:sz w:val="22"/>
                <w:szCs w:val="22"/>
              </w:rPr>
              <w:t>Management fee</w:t>
            </w:r>
          </w:p>
        </w:tc>
        <w:tc>
          <w:tcPr>
            <w:tcW w:w="1800" w:type="dxa"/>
          </w:tcPr>
          <w:p w14:paraId="11B09EBC" w14:textId="2B6DEC07" w:rsidR="006576F1" w:rsidRPr="00D323F5" w:rsidRDefault="006576F1" w:rsidP="006576F1">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24"/>
              </w:tabs>
              <w:spacing w:after="0" w:line="240" w:lineRule="exact"/>
              <w:ind w:left="-19" w:right="76"/>
              <w:jc w:val="right"/>
              <w:rPr>
                <w:rFonts w:ascii="Times New Roman" w:hAnsi="Times New Roman" w:cs="Times New Roman"/>
                <w:sz w:val="22"/>
                <w:szCs w:val="22"/>
              </w:rPr>
            </w:pPr>
            <w:r w:rsidRPr="00EE585E">
              <w:rPr>
                <w:rFonts w:ascii="Times New Roman" w:hAnsi="Times New Roman" w:cs="Times New Roman"/>
                <w:sz w:val="22"/>
                <w:szCs w:val="22"/>
              </w:rPr>
              <w:t>18,000</w:t>
            </w:r>
          </w:p>
        </w:tc>
        <w:tc>
          <w:tcPr>
            <w:tcW w:w="270" w:type="dxa"/>
            <w:vAlign w:val="bottom"/>
          </w:tcPr>
          <w:p w14:paraId="3FC63FEE" w14:textId="77777777" w:rsidR="006576F1" w:rsidRPr="004E337A" w:rsidRDefault="006576F1" w:rsidP="006576F1">
            <w:pPr>
              <w:tabs>
                <w:tab w:val="decimal" w:pos="1064"/>
              </w:tabs>
              <w:spacing w:line="240" w:lineRule="exact"/>
              <w:rPr>
                <w:rFonts w:ascii="Times New Roman" w:hAnsi="Times New Roman" w:cs="Times New Roman"/>
                <w:sz w:val="22"/>
                <w:szCs w:val="22"/>
                <w:cs/>
              </w:rPr>
            </w:pPr>
          </w:p>
        </w:tc>
        <w:tc>
          <w:tcPr>
            <w:tcW w:w="2070" w:type="dxa"/>
          </w:tcPr>
          <w:p w14:paraId="338F58B1" w14:textId="36473EC1" w:rsidR="006576F1" w:rsidRPr="00DC2B6E" w:rsidRDefault="006576F1" w:rsidP="006576F1">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24"/>
              </w:tabs>
              <w:spacing w:after="0" w:line="240" w:lineRule="exact"/>
              <w:ind w:left="-19" w:right="76"/>
              <w:jc w:val="right"/>
              <w:rPr>
                <w:rFonts w:ascii="Times New Roman" w:hAnsi="Times New Roman" w:cs="Times New Roman"/>
                <w:sz w:val="22"/>
                <w:szCs w:val="22"/>
              </w:rPr>
            </w:pPr>
            <w:r w:rsidRPr="00DC2B6E">
              <w:rPr>
                <w:rFonts w:ascii="Times New Roman" w:hAnsi="Times New Roman" w:cstheme="minorBidi"/>
                <w:sz w:val="22"/>
                <w:szCs w:val="22"/>
              </w:rPr>
              <w:t>2,314</w:t>
            </w:r>
          </w:p>
        </w:tc>
      </w:tr>
    </w:tbl>
    <w:p w14:paraId="0CB04C61" w14:textId="77777777" w:rsidR="00540946" w:rsidRPr="009E29AA" w:rsidRDefault="00540946" w:rsidP="00A7665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70"/>
        </w:tabs>
        <w:spacing w:line="240" w:lineRule="exact"/>
        <w:ind w:left="540"/>
        <w:jc w:val="both"/>
        <w:rPr>
          <w:rFonts w:ascii="Times New Roman" w:hAnsi="Times New Roman" w:cs="Times New Roman"/>
          <w:sz w:val="22"/>
          <w:szCs w:val="22"/>
        </w:rPr>
      </w:pPr>
    </w:p>
    <w:p w14:paraId="795BF857" w14:textId="5C7803BE" w:rsidR="00A7665B" w:rsidRPr="009E29AA" w:rsidRDefault="00597438" w:rsidP="00A7665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70"/>
        </w:tabs>
        <w:spacing w:line="240" w:lineRule="exact"/>
        <w:ind w:left="540"/>
        <w:jc w:val="both"/>
        <w:rPr>
          <w:rFonts w:ascii="Times New Roman" w:hAnsi="Times New Roman" w:cs="Times New Roman"/>
          <w:sz w:val="22"/>
          <w:szCs w:val="22"/>
        </w:rPr>
      </w:pPr>
      <w:r>
        <w:rPr>
          <w:rFonts w:ascii="Times New Roman" w:hAnsi="Times New Roman" w:cs="Times New Roman"/>
          <w:sz w:val="22"/>
          <w:szCs w:val="22"/>
        </w:rPr>
        <w:lastRenderedPageBreak/>
        <w:t xml:space="preserve">The </w:t>
      </w:r>
      <w:r w:rsidR="007A46F9">
        <w:rPr>
          <w:rFonts w:ascii="Times New Roman" w:hAnsi="Times New Roman" w:cs="Times New Roman"/>
          <w:sz w:val="22"/>
          <w:szCs w:val="22"/>
        </w:rPr>
        <w:t>Trust</w:t>
      </w:r>
      <w:r w:rsidR="00A7665B" w:rsidRPr="009E29AA">
        <w:rPr>
          <w:rFonts w:ascii="Times New Roman" w:hAnsi="Times New Roman" w:cs="Times New Roman"/>
          <w:sz w:val="22"/>
          <w:szCs w:val="22"/>
        </w:rPr>
        <w:t xml:space="preserve"> ha</w:t>
      </w:r>
      <w:r w:rsidR="00F513C6">
        <w:rPr>
          <w:rFonts w:ascii="Times New Roman" w:hAnsi="Times New Roman" w:cs="Times New Roman"/>
          <w:sz w:val="22"/>
          <w:szCs w:val="22"/>
        </w:rPr>
        <w:t>d</w:t>
      </w:r>
      <w:r w:rsidR="00A7665B" w:rsidRPr="009E29AA">
        <w:rPr>
          <w:rFonts w:ascii="Times New Roman" w:hAnsi="Times New Roman" w:cs="Times New Roman"/>
          <w:sz w:val="22"/>
          <w:szCs w:val="22"/>
        </w:rPr>
        <w:t xml:space="preserve"> significant </w:t>
      </w:r>
      <w:r w:rsidR="00D602D9" w:rsidRPr="009E29AA">
        <w:rPr>
          <w:rFonts w:ascii="Times New Roman" w:hAnsi="Times New Roman" w:cs="Times New Roman"/>
          <w:sz w:val="22"/>
          <w:szCs w:val="22"/>
        </w:rPr>
        <w:t xml:space="preserve">outstanding </w:t>
      </w:r>
      <w:r w:rsidR="001D5378" w:rsidRPr="009E29AA">
        <w:rPr>
          <w:rFonts w:ascii="Times New Roman" w:hAnsi="Times New Roman" w:cs="Times New Roman"/>
          <w:sz w:val="22"/>
          <w:szCs w:val="22"/>
        </w:rPr>
        <w:t>transa</w:t>
      </w:r>
      <w:r w:rsidR="00D602D9" w:rsidRPr="009E29AA">
        <w:rPr>
          <w:rFonts w:ascii="Times New Roman" w:hAnsi="Times New Roman" w:cs="Times New Roman"/>
          <w:sz w:val="22"/>
          <w:szCs w:val="22"/>
        </w:rPr>
        <w:t>ctions</w:t>
      </w:r>
      <w:r w:rsidR="00A7665B" w:rsidRPr="009E29AA">
        <w:rPr>
          <w:rFonts w:ascii="Times New Roman" w:hAnsi="Times New Roman" w:cs="Times New Roman"/>
          <w:sz w:val="22"/>
          <w:szCs w:val="22"/>
        </w:rPr>
        <w:t xml:space="preserve"> with related parties as follows:</w:t>
      </w:r>
    </w:p>
    <w:p w14:paraId="7D2359DF" w14:textId="77777777" w:rsidR="00BA7D4F" w:rsidRPr="00A1732E" w:rsidRDefault="00BA7D4F" w:rsidP="00A7665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70"/>
        </w:tabs>
        <w:spacing w:line="240" w:lineRule="exact"/>
        <w:jc w:val="both"/>
        <w:rPr>
          <w:rFonts w:ascii="Times New Roman" w:hAnsi="Times New Roman" w:cs="Times New Roman"/>
          <w:sz w:val="22"/>
          <w:szCs w:val="22"/>
          <w:cs/>
        </w:rPr>
      </w:pPr>
    </w:p>
    <w:tbl>
      <w:tblPr>
        <w:tblW w:w="9162" w:type="dxa"/>
        <w:tblInd w:w="450" w:type="dxa"/>
        <w:tblLayout w:type="fixed"/>
        <w:tblLook w:val="0000" w:firstRow="0" w:lastRow="0" w:firstColumn="0" w:lastColumn="0" w:noHBand="0" w:noVBand="0"/>
      </w:tblPr>
      <w:tblGrid>
        <w:gridCol w:w="5670"/>
        <w:gridCol w:w="1618"/>
        <w:gridCol w:w="271"/>
        <w:gridCol w:w="1603"/>
      </w:tblGrid>
      <w:tr w:rsidR="00B5163E" w:rsidRPr="009E29AA" w14:paraId="57B518C5" w14:textId="77777777" w:rsidTr="00A1732E">
        <w:trPr>
          <w:tblHeader/>
        </w:trPr>
        <w:tc>
          <w:tcPr>
            <w:tcW w:w="3094" w:type="pct"/>
          </w:tcPr>
          <w:p w14:paraId="11A15E94" w14:textId="02B9B8D0" w:rsidR="00B5163E" w:rsidRPr="00A1732E" w:rsidRDefault="00B5163E" w:rsidP="00D406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29"/>
              <w:rPr>
                <w:rFonts w:ascii="Times New Roman" w:hAnsi="Times New Roman" w:cs="Times New Roman"/>
                <w:b/>
                <w:bCs/>
                <w:i/>
                <w:iCs/>
                <w:sz w:val="22"/>
                <w:szCs w:val="22"/>
              </w:rPr>
            </w:pPr>
            <w:r w:rsidRPr="00A1732E">
              <w:rPr>
                <w:rFonts w:ascii="Times New Roman" w:hAnsi="Times New Roman" w:cs="Times New Roman"/>
                <w:b/>
                <w:bCs/>
                <w:i/>
                <w:iCs/>
                <w:sz w:val="22"/>
                <w:szCs w:val="22"/>
              </w:rPr>
              <w:t>Balances with related parties as at</w:t>
            </w:r>
          </w:p>
        </w:tc>
        <w:tc>
          <w:tcPr>
            <w:tcW w:w="1906" w:type="pct"/>
            <w:gridSpan w:val="3"/>
          </w:tcPr>
          <w:p w14:paraId="0EEA9079" w14:textId="6414660B" w:rsidR="00B5163E" w:rsidRPr="00A1732E" w:rsidRDefault="00B5163E" w:rsidP="00D406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108" w:right="-131"/>
              <w:jc w:val="center"/>
              <w:rPr>
                <w:rFonts w:ascii="Times New Roman" w:hAnsi="Times New Roman" w:cs="Times New Roman"/>
                <w:sz w:val="22"/>
                <w:szCs w:val="22"/>
              </w:rPr>
            </w:pPr>
            <w:r w:rsidRPr="00A1732E">
              <w:rPr>
                <w:rFonts w:ascii="Times New Roman" w:hAnsi="Times New Roman" w:cs="Times New Roman"/>
                <w:sz w:val="22"/>
                <w:szCs w:val="22"/>
              </w:rPr>
              <w:t>31 December</w:t>
            </w:r>
          </w:p>
        </w:tc>
      </w:tr>
      <w:tr w:rsidR="00B5163E" w:rsidRPr="009E29AA" w14:paraId="339D167C" w14:textId="77777777" w:rsidTr="00BB4EE7">
        <w:trPr>
          <w:tblHeader/>
        </w:trPr>
        <w:tc>
          <w:tcPr>
            <w:tcW w:w="3094" w:type="pct"/>
          </w:tcPr>
          <w:p w14:paraId="08FD1074" w14:textId="77777777" w:rsidR="00B5163E" w:rsidRPr="00A1732E" w:rsidRDefault="00B5163E" w:rsidP="00D406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29"/>
              <w:rPr>
                <w:rFonts w:ascii="Times New Roman" w:hAnsi="Times New Roman" w:cs="Times New Roman"/>
                <w:b/>
                <w:bCs/>
                <w:i/>
                <w:iCs/>
                <w:sz w:val="22"/>
                <w:szCs w:val="22"/>
              </w:rPr>
            </w:pPr>
          </w:p>
        </w:tc>
        <w:tc>
          <w:tcPr>
            <w:tcW w:w="883" w:type="pct"/>
          </w:tcPr>
          <w:p w14:paraId="6F6CDBBA" w14:textId="17794DE1" w:rsidR="00B5163E" w:rsidRPr="00A1732E" w:rsidRDefault="00B5163E" w:rsidP="00D406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108" w:right="-131"/>
              <w:jc w:val="center"/>
              <w:rPr>
                <w:rFonts w:ascii="Times New Roman" w:hAnsi="Times New Roman" w:cs="Times New Roman"/>
                <w:sz w:val="22"/>
                <w:szCs w:val="22"/>
              </w:rPr>
            </w:pPr>
            <w:r w:rsidRPr="00A1732E">
              <w:rPr>
                <w:rFonts w:ascii="Times New Roman" w:hAnsi="Times New Roman" w:cs="Times New Roman"/>
                <w:sz w:val="22"/>
                <w:szCs w:val="22"/>
              </w:rPr>
              <w:t>2025</w:t>
            </w:r>
          </w:p>
        </w:tc>
        <w:tc>
          <w:tcPr>
            <w:tcW w:w="148" w:type="pct"/>
          </w:tcPr>
          <w:p w14:paraId="3E364F85" w14:textId="77777777" w:rsidR="00B5163E" w:rsidRPr="00A1732E" w:rsidRDefault="00B5163E" w:rsidP="00D406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108" w:right="-131"/>
              <w:jc w:val="center"/>
              <w:rPr>
                <w:rFonts w:ascii="Times New Roman" w:hAnsi="Times New Roman" w:cs="Times New Roman"/>
                <w:sz w:val="22"/>
                <w:szCs w:val="22"/>
              </w:rPr>
            </w:pPr>
          </w:p>
        </w:tc>
        <w:tc>
          <w:tcPr>
            <w:tcW w:w="875" w:type="pct"/>
          </w:tcPr>
          <w:p w14:paraId="44956DAB" w14:textId="466771A2" w:rsidR="00B5163E" w:rsidRPr="00A1732E" w:rsidRDefault="00B5163E" w:rsidP="00D406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108" w:right="-131"/>
              <w:jc w:val="center"/>
              <w:rPr>
                <w:rFonts w:ascii="Times New Roman" w:hAnsi="Times New Roman" w:cs="Times New Roman"/>
                <w:sz w:val="22"/>
                <w:szCs w:val="22"/>
              </w:rPr>
            </w:pPr>
            <w:r w:rsidRPr="00A1732E">
              <w:rPr>
                <w:rFonts w:ascii="Times New Roman" w:hAnsi="Times New Roman" w:cs="Times New Roman"/>
                <w:sz w:val="22"/>
                <w:szCs w:val="22"/>
              </w:rPr>
              <w:t>2024</w:t>
            </w:r>
          </w:p>
        </w:tc>
      </w:tr>
      <w:tr w:rsidR="00B5163E" w:rsidRPr="009E29AA" w14:paraId="12D7A881" w14:textId="77777777" w:rsidTr="00A1732E">
        <w:trPr>
          <w:tblHeader/>
        </w:trPr>
        <w:tc>
          <w:tcPr>
            <w:tcW w:w="3094" w:type="pct"/>
          </w:tcPr>
          <w:p w14:paraId="4C2076F3" w14:textId="77777777" w:rsidR="00B5163E" w:rsidRPr="00A1732E" w:rsidRDefault="00B5163E" w:rsidP="00D406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29"/>
              <w:rPr>
                <w:rFonts w:ascii="Times New Roman" w:hAnsi="Times New Roman" w:cs="Times New Roman"/>
                <w:i/>
                <w:iCs/>
                <w:sz w:val="22"/>
                <w:szCs w:val="22"/>
                <w:cs/>
              </w:rPr>
            </w:pPr>
          </w:p>
        </w:tc>
        <w:tc>
          <w:tcPr>
            <w:tcW w:w="1906" w:type="pct"/>
            <w:gridSpan w:val="3"/>
          </w:tcPr>
          <w:p w14:paraId="14802351" w14:textId="600CF153" w:rsidR="00B5163E" w:rsidRPr="00A1732E" w:rsidRDefault="00B5163E" w:rsidP="00D406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19" w:right="29"/>
              <w:jc w:val="center"/>
              <w:rPr>
                <w:rFonts w:ascii="Times New Roman" w:hAnsi="Times New Roman" w:cs="Times New Roman"/>
                <w:i/>
                <w:iCs/>
                <w:sz w:val="22"/>
                <w:szCs w:val="22"/>
                <w:cs/>
              </w:rPr>
            </w:pPr>
            <w:r w:rsidRPr="00A1732E">
              <w:rPr>
                <w:rFonts w:ascii="Times New Roman" w:hAnsi="Times New Roman" w:cs="Times New Roman"/>
                <w:i/>
                <w:iCs/>
                <w:sz w:val="22"/>
                <w:szCs w:val="22"/>
              </w:rPr>
              <w:t>(in thousand Baht)</w:t>
            </w:r>
          </w:p>
        </w:tc>
      </w:tr>
      <w:tr w:rsidR="00D406E3" w:rsidRPr="009E29AA" w14:paraId="303EE7DB" w14:textId="77777777" w:rsidTr="00BB4EE7">
        <w:trPr>
          <w:cantSplit/>
        </w:trPr>
        <w:tc>
          <w:tcPr>
            <w:tcW w:w="3094" w:type="pct"/>
          </w:tcPr>
          <w:p w14:paraId="7DEAD8B3" w14:textId="77777777" w:rsidR="00D406E3" w:rsidRPr="00A1732E" w:rsidRDefault="00D406E3" w:rsidP="00D406E3">
            <w:pPr>
              <w:ind w:left="156" w:right="-108" w:hanging="156"/>
              <w:rPr>
                <w:rFonts w:ascii="Times New Roman" w:hAnsi="Times New Roman" w:cs="Times New Roman"/>
                <w:sz w:val="22"/>
                <w:szCs w:val="22"/>
              </w:rPr>
            </w:pPr>
            <w:r w:rsidRPr="00A1732E">
              <w:rPr>
                <w:rFonts w:ascii="Times New Roman" w:hAnsi="Times New Roman" w:cs="Times New Roman"/>
                <w:sz w:val="22"/>
                <w:szCs w:val="22"/>
              </w:rPr>
              <w:t>Krung Thai Asset Management Public Company Limited</w:t>
            </w:r>
          </w:p>
        </w:tc>
        <w:tc>
          <w:tcPr>
            <w:tcW w:w="883" w:type="pct"/>
          </w:tcPr>
          <w:p w14:paraId="35884623" w14:textId="77777777" w:rsidR="00D406E3" w:rsidRPr="00A1732E" w:rsidRDefault="00D406E3" w:rsidP="00A1732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10"/>
              </w:tabs>
              <w:spacing w:after="0"/>
              <w:ind w:left="-19" w:right="-110"/>
              <w:rPr>
                <w:rFonts w:ascii="Times New Roman" w:hAnsi="Times New Roman" w:cs="Times New Roman"/>
                <w:sz w:val="22"/>
                <w:szCs w:val="22"/>
              </w:rPr>
            </w:pPr>
          </w:p>
        </w:tc>
        <w:tc>
          <w:tcPr>
            <w:tcW w:w="148" w:type="pct"/>
            <w:vAlign w:val="bottom"/>
          </w:tcPr>
          <w:p w14:paraId="47F770F9" w14:textId="77777777" w:rsidR="00D406E3" w:rsidRPr="00A1732E" w:rsidRDefault="00D406E3" w:rsidP="00A173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10"/>
              </w:tabs>
              <w:ind w:right="-110"/>
              <w:rPr>
                <w:rFonts w:ascii="Times New Roman" w:hAnsi="Times New Roman" w:cs="Times New Roman"/>
                <w:sz w:val="22"/>
                <w:szCs w:val="22"/>
                <w:cs/>
              </w:rPr>
            </w:pPr>
          </w:p>
        </w:tc>
        <w:tc>
          <w:tcPr>
            <w:tcW w:w="875" w:type="pct"/>
          </w:tcPr>
          <w:p w14:paraId="7AB5EC80" w14:textId="77777777" w:rsidR="00D406E3" w:rsidRPr="00A1732E" w:rsidRDefault="00D406E3" w:rsidP="00A1732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10"/>
              </w:tabs>
              <w:spacing w:after="0"/>
              <w:ind w:left="-19" w:right="-110"/>
              <w:rPr>
                <w:rFonts w:ascii="Times New Roman" w:hAnsi="Times New Roman" w:cs="Times New Roman"/>
                <w:sz w:val="22"/>
                <w:szCs w:val="22"/>
              </w:rPr>
            </w:pPr>
          </w:p>
        </w:tc>
      </w:tr>
      <w:tr w:rsidR="00D406E3" w:rsidRPr="009E29AA" w14:paraId="3DC53671" w14:textId="77777777" w:rsidTr="00BB4EE7">
        <w:trPr>
          <w:cantSplit/>
        </w:trPr>
        <w:tc>
          <w:tcPr>
            <w:tcW w:w="3094" w:type="pct"/>
          </w:tcPr>
          <w:p w14:paraId="7851920C" w14:textId="4CC93896" w:rsidR="00D406E3" w:rsidRPr="00A1732E" w:rsidRDefault="00D406E3" w:rsidP="00D406E3">
            <w:pPr>
              <w:ind w:left="156" w:right="-108" w:hanging="156"/>
              <w:rPr>
                <w:rFonts w:ascii="Times New Roman" w:hAnsi="Times New Roman" w:cs="Times New Roman"/>
                <w:sz w:val="22"/>
                <w:szCs w:val="22"/>
              </w:rPr>
            </w:pPr>
            <w:r w:rsidRPr="00A1732E">
              <w:rPr>
                <w:rFonts w:ascii="Times New Roman" w:hAnsi="Times New Roman" w:cs="Times New Roman"/>
                <w:sz w:val="22"/>
                <w:szCs w:val="22"/>
                <w:cs/>
              </w:rPr>
              <w:tab/>
            </w:r>
            <w:r w:rsidR="008545E3" w:rsidRPr="00A1732E">
              <w:rPr>
                <w:rFonts w:ascii="Times New Roman" w:hAnsi="Times New Roman" w:cs="Times New Roman"/>
                <w:sz w:val="22"/>
                <w:szCs w:val="22"/>
              </w:rPr>
              <w:t>Accrued expense</w:t>
            </w:r>
          </w:p>
        </w:tc>
        <w:tc>
          <w:tcPr>
            <w:tcW w:w="883" w:type="pct"/>
          </w:tcPr>
          <w:p w14:paraId="6C5CE03A" w14:textId="48ADC0C7" w:rsidR="00D406E3" w:rsidRPr="00A1732E" w:rsidRDefault="00CD0D9D" w:rsidP="00A1732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10"/>
              </w:tabs>
              <w:spacing w:after="0"/>
              <w:ind w:left="-19" w:right="-110"/>
              <w:rPr>
                <w:rFonts w:ascii="Times New Roman" w:hAnsi="Times New Roman" w:cs="Times New Roman"/>
                <w:sz w:val="22"/>
                <w:szCs w:val="22"/>
              </w:rPr>
            </w:pPr>
            <w:r w:rsidRPr="00A1732E">
              <w:rPr>
                <w:rFonts w:ascii="Times New Roman" w:hAnsi="Times New Roman" w:cs="Times New Roman"/>
                <w:sz w:val="22"/>
                <w:szCs w:val="22"/>
              </w:rPr>
              <w:t>2</w:t>
            </w:r>
            <w:r w:rsidR="00EE585E" w:rsidRPr="00A1732E">
              <w:rPr>
                <w:rFonts w:ascii="Times New Roman" w:hAnsi="Times New Roman" w:cs="Times New Roman"/>
                <w:sz w:val="22"/>
                <w:szCs w:val="22"/>
              </w:rPr>
              <w:t>,</w:t>
            </w:r>
            <w:r w:rsidRPr="00A1732E">
              <w:rPr>
                <w:rFonts w:ascii="Times New Roman" w:hAnsi="Times New Roman" w:cs="Times New Roman"/>
                <w:sz w:val="22"/>
                <w:szCs w:val="22"/>
              </w:rPr>
              <w:t>388</w:t>
            </w:r>
          </w:p>
        </w:tc>
        <w:tc>
          <w:tcPr>
            <w:tcW w:w="148" w:type="pct"/>
            <w:vAlign w:val="bottom"/>
          </w:tcPr>
          <w:p w14:paraId="4212F34D" w14:textId="77777777" w:rsidR="00D406E3" w:rsidRPr="00A1732E" w:rsidRDefault="00D406E3" w:rsidP="00A173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10"/>
              </w:tabs>
              <w:ind w:right="-110"/>
              <w:rPr>
                <w:rFonts w:ascii="Times New Roman" w:hAnsi="Times New Roman" w:cs="Times New Roman"/>
                <w:sz w:val="22"/>
                <w:szCs w:val="22"/>
                <w:cs/>
              </w:rPr>
            </w:pPr>
          </w:p>
        </w:tc>
        <w:tc>
          <w:tcPr>
            <w:tcW w:w="875" w:type="pct"/>
          </w:tcPr>
          <w:p w14:paraId="6C0CAFE8" w14:textId="13C19517" w:rsidR="00D406E3" w:rsidRPr="00A1732E" w:rsidRDefault="00A37839" w:rsidP="00A1732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10"/>
              </w:tabs>
              <w:spacing w:after="0"/>
              <w:ind w:left="-19" w:right="-110"/>
              <w:rPr>
                <w:rFonts w:ascii="Times New Roman" w:hAnsi="Times New Roman" w:cs="Times New Roman"/>
                <w:sz w:val="22"/>
                <w:szCs w:val="22"/>
              </w:rPr>
            </w:pPr>
            <w:r w:rsidRPr="00A1732E">
              <w:rPr>
                <w:rFonts w:ascii="Times New Roman" w:hAnsi="Times New Roman" w:cs="Times New Roman"/>
                <w:sz w:val="22"/>
                <w:szCs w:val="22"/>
              </w:rPr>
              <w:t>1,903</w:t>
            </w:r>
          </w:p>
        </w:tc>
      </w:tr>
      <w:tr w:rsidR="00D406E3" w:rsidRPr="009E29AA" w14:paraId="5A8225F0" w14:textId="77777777" w:rsidTr="00BB4EE7">
        <w:trPr>
          <w:cantSplit/>
        </w:trPr>
        <w:tc>
          <w:tcPr>
            <w:tcW w:w="3094" w:type="pct"/>
          </w:tcPr>
          <w:p w14:paraId="58A6D50D" w14:textId="547D42BF" w:rsidR="00D406E3" w:rsidRPr="00A1732E" w:rsidRDefault="00D406E3" w:rsidP="00D406E3">
            <w:pPr>
              <w:ind w:right="-108"/>
              <w:rPr>
                <w:rFonts w:ascii="Times New Roman" w:hAnsi="Times New Roman" w:cs="Times New Roman"/>
                <w:sz w:val="22"/>
                <w:szCs w:val="22"/>
                <w:cs/>
              </w:rPr>
            </w:pPr>
          </w:p>
        </w:tc>
        <w:tc>
          <w:tcPr>
            <w:tcW w:w="883" w:type="pct"/>
          </w:tcPr>
          <w:p w14:paraId="13483BCD" w14:textId="77777777" w:rsidR="00D406E3" w:rsidRPr="00A1732E" w:rsidRDefault="00D406E3" w:rsidP="00A1732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10"/>
              </w:tabs>
              <w:spacing w:after="0"/>
              <w:ind w:left="-19" w:right="-110"/>
              <w:rPr>
                <w:rFonts w:ascii="Times New Roman" w:hAnsi="Times New Roman" w:cs="Times New Roman"/>
                <w:sz w:val="22"/>
                <w:szCs w:val="22"/>
              </w:rPr>
            </w:pPr>
          </w:p>
        </w:tc>
        <w:tc>
          <w:tcPr>
            <w:tcW w:w="148" w:type="pct"/>
            <w:vAlign w:val="bottom"/>
          </w:tcPr>
          <w:p w14:paraId="552AE669" w14:textId="77777777" w:rsidR="00D406E3" w:rsidRPr="00A1732E" w:rsidRDefault="00D406E3" w:rsidP="00A173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10"/>
              </w:tabs>
              <w:ind w:left="156" w:right="-110" w:hanging="156"/>
              <w:rPr>
                <w:rFonts w:ascii="Times New Roman" w:hAnsi="Times New Roman" w:cs="Times New Roman"/>
                <w:sz w:val="22"/>
                <w:szCs w:val="22"/>
                <w:cs/>
              </w:rPr>
            </w:pPr>
          </w:p>
        </w:tc>
        <w:tc>
          <w:tcPr>
            <w:tcW w:w="875" w:type="pct"/>
          </w:tcPr>
          <w:p w14:paraId="69D63A29" w14:textId="77777777" w:rsidR="00D406E3" w:rsidRPr="00A1732E" w:rsidRDefault="00D406E3" w:rsidP="00A1732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10"/>
              </w:tabs>
              <w:spacing w:after="0"/>
              <w:ind w:left="156" w:right="-110" w:hanging="156"/>
              <w:rPr>
                <w:rFonts w:ascii="Times New Roman" w:hAnsi="Times New Roman" w:cs="Times New Roman"/>
                <w:sz w:val="22"/>
                <w:szCs w:val="22"/>
              </w:rPr>
            </w:pPr>
          </w:p>
        </w:tc>
      </w:tr>
      <w:tr w:rsidR="00D406E3" w:rsidRPr="009E29AA" w14:paraId="19F2FB32" w14:textId="77777777" w:rsidTr="00BB4EE7">
        <w:trPr>
          <w:cantSplit/>
        </w:trPr>
        <w:tc>
          <w:tcPr>
            <w:tcW w:w="3094" w:type="pct"/>
          </w:tcPr>
          <w:p w14:paraId="7148B1F0" w14:textId="711CD5D3" w:rsidR="00D406E3" w:rsidRPr="00A1732E" w:rsidRDefault="00D406E3" w:rsidP="00D406E3">
            <w:pPr>
              <w:ind w:left="156" w:right="-108" w:hanging="156"/>
              <w:rPr>
                <w:rFonts w:ascii="Times New Roman" w:hAnsi="Times New Roman" w:cs="Times New Roman"/>
                <w:sz w:val="22"/>
                <w:szCs w:val="22"/>
              </w:rPr>
            </w:pPr>
            <w:r w:rsidRPr="00A1732E">
              <w:rPr>
                <w:rFonts w:ascii="Times New Roman" w:hAnsi="Times New Roman" w:cs="Times New Roman"/>
                <w:sz w:val="22"/>
                <w:szCs w:val="22"/>
              </w:rPr>
              <w:t>C.P. Land Public Company Limited</w:t>
            </w:r>
          </w:p>
        </w:tc>
        <w:tc>
          <w:tcPr>
            <w:tcW w:w="883" w:type="pct"/>
          </w:tcPr>
          <w:p w14:paraId="0CDF2A65" w14:textId="77777777" w:rsidR="00D406E3" w:rsidRPr="00A1732E" w:rsidRDefault="00D406E3" w:rsidP="00A1732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10"/>
              </w:tabs>
              <w:spacing w:after="0"/>
              <w:ind w:left="-19" w:right="-110"/>
              <w:rPr>
                <w:rFonts w:ascii="Times New Roman" w:hAnsi="Times New Roman" w:cs="Times New Roman"/>
                <w:sz w:val="22"/>
                <w:szCs w:val="22"/>
              </w:rPr>
            </w:pPr>
          </w:p>
        </w:tc>
        <w:tc>
          <w:tcPr>
            <w:tcW w:w="148" w:type="pct"/>
            <w:vAlign w:val="bottom"/>
          </w:tcPr>
          <w:p w14:paraId="686A0EE0" w14:textId="77777777" w:rsidR="00D406E3" w:rsidRPr="00A1732E" w:rsidRDefault="00D406E3" w:rsidP="00A173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10"/>
              </w:tabs>
              <w:ind w:right="-110"/>
              <w:rPr>
                <w:rFonts w:ascii="Times New Roman" w:hAnsi="Times New Roman" w:cs="Times New Roman"/>
                <w:sz w:val="22"/>
                <w:szCs w:val="22"/>
                <w:cs/>
              </w:rPr>
            </w:pPr>
          </w:p>
        </w:tc>
        <w:tc>
          <w:tcPr>
            <w:tcW w:w="875" w:type="pct"/>
          </w:tcPr>
          <w:p w14:paraId="47C98B54" w14:textId="77777777" w:rsidR="00D406E3" w:rsidRPr="00A1732E" w:rsidRDefault="00D406E3" w:rsidP="00A1732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10"/>
              </w:tabs>
              <w:spacing w:after="0"/>
              <w:ind w:left="-19" w:right="-110"/>
              <w:rPr>
                <w:rFonts w:ascii="Times New Roman" w:hAnsi="Times New Roman" w:cs="Times New Roman"/>
                <w:sz w:val="22"/>
                <w:szCs w:val="22"/>
              </w:rPr>
            </w:pPr>
          </w:p>
        </w:tc>
      </w:tr>
      <w:tr w:rsidR="00D406E3" w:rsidRPr="009E29AA" w14:paraId="45076B36" w14:textId="77777777" w:rsidTr="00BB4EE7">
        <w:trPr>
          <w:cantSplit/>
        </w:trPr>
        <w:tc>
          <w:tcPr>
            <w:tcW w:w="3094" w:type="pct"/>
          </w:tcPr>
          <w:p w14:paraId="199B734D" w14:textId="4CB424F4" w:rsidR="00D406E3" w:rsidRPr="00A1732E" w:rsidRDefault="00D406E3" w:rsidP="00D406E3">
            <w:pPr>
              <w:ind w:left="156" w:right="-108" w:hanging="156"/>
              <w:rPr>
                <w:rFonts w:ascii="Times New Roman" w:hAnsi="Times New Roman" w:cs="Times New Roman"/>
                <w:sz w:val="22"/>
                <w:szCs w:val="22"/>
              </w:rPr>
            </w:pPr>
            <w:r w:rsidRPr="00A1732E">
              <w:rPr>
                <w:rFonts w:ascii="Times New Roman" w:hAnsi="Times New Roman" w:cs="Times New Roman"/>
                <w:sz w:val="22"/>
                <w:szCs w:val="22"/>
                <w:cs/>
              </w:rPr>
              <w:tab/>
            </w:r>
            <w:r w:rsidRPr="00A1732E">
              <w:rPr>
                <w:rFonts w:ascii="Times New Roman" w:hAnsi="Times New Roman" w:cs="Times New Roman"/>
                <w:sz w:val="22"/>
                <w:szCs w:val="22"/>
              </w:rPr>
              <w:t>Rent and service receivables</w:t>
            </w:r>
          </w:p>
        </w:tc>
        <w:tc>
          <w:tcPr>
            <w:tcW w:w="883" w:type="pct"/>
          </w:tcPr>
          <w:p w14:paraId="7BA3050B" w14:textId="1371C98D" w:rsidR="00D406E3" w:rsidRPr="00A1732E" w:rsidRDefault="00EE585E" w:rsidP="00A1732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10"/>
              </w:tabs>
              <w:spacing w:after="0"/>
              <w:ind w:left="-19" w:right="-110"/>
              <w:rPr>
                <w:rFonts w:ascii="Times New Roman" w:hAnsi="Times New Roman" w:cs="Times New Roman"/>
                <w:sz w:val="22"/>
                <w:szCs w:val="22"/>
              </w:rPr>
            </w:pPr>
            <w:r w:rsidRPr="00A1732E">
              <w:rPr>
                <w:rFonts w:ascii="Times New Roman" w:hAnsi="Times New Roman" w:cs="Times New Roman"/>
                <w:sz w:val="22"/>
                <w:szCs w:val="22"/>
              </w:rPr>
              <w:t>-</w:t>
            </w:r>
          </w:p>
        </w:tc>
        <w:tc>
          <w:tcPr>
            <w:tcW w:w="148" w:type="pct"/>
            <w:vAlign w:val="bottom"/>
          </w:tcPr>
          <w:p w14:paraId="3805806A" w14:textId="77777777" w:rsidR="00D406E3" w:rsidRPr="00A1732E" w:rsidRDefault="00D406E3" w:rsidP="00A173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10"/>
              </w:tabs>
              <w:ind w:right="-110"/>
              <w:rPr>
                <w:rFonts w:ascii="Times New Roman" w:hAnsi="Times New Roman" w:cs="Times New Roman"/>
                <w:sz w:val="22"/>
                <w:szCs w:val="22"/>
                <w:cs/>
              </w:rPr>
            </w:pPr>
          </w:p>
        </w:tc>
        <w:tc>
          <w:tcPr>
            <w:tcW w:w="875" w:type="pct"/>
          </w:tcPr>
          <w:p w14:paraId="461C4171" w14:textId="33415A93" w:rsidR="00D406E3" w:rsidRPr="00A1732E" w:rsidRDefault="0069018A" w:rsidP="00A1732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10"/>
              </w:tabs>
              <w:spacing w:after="0"/>
              <w:ind w:left="-19" w:right="-110"/>
              <w:rPr>
                <w:rFonts w:ascii="Times New Roman" w:hAnsi="Times New Roman" w:cs="Times New Roman"/>
                <w:sz w:val="22"/>
                <w:szCs w:val="22"/>
              </w:rPr>
            </w:pPr>
            <w:r w:rsidRPr="00A1732E">
              <w:rPr>
                <w:rFonts w:ascii="Times New Roman" w:hAnsi="Times New Roman" w:cs="Times New Roman"/>
                <w:sz w:val="22"/>
                <w:szCs w:val="22"/>
              </w:rPr>
              <w:t>2,194</w:t>
            </w:r>
          </w:p>
        </w:tc>
      </w:tr>
      <w:tr w:rsidR="00EC5687" w:rsidRPr="009E29AA" w14:paraId="24BA2881" w14:textId="77777777" w:rsidTr="00BB4EE7">
        <w:trPr>
          <w:cantSplit/>
        </w:trPr>
        <w:tc>
          <w:tcPr>
            <w:tcW w:w="3094" w:type="pct"/>
          </w:tcPr>
          <w:p w14:paraId="141252D2" w14:textId="773050CF" w:rsidR="00EC5687" w:rsidRPr="00A1732E" w:rsidRDefault="00EC5687" w:rsidP="00D406E3">
            <w:pPr>
              <w:ind w:left="156" w:right="-108" w:hanging="156"/>
              <w:rPr>
                <w:rFonts w:ascii="Times New Roman" w:hAnsi="Times New Roman" w:cs="Times New Roman"/>
                <w:sz w:val="22"/>
                <w:szCs w:val="22"/>
                <w:cs/>
              </w:rPr>
            </w:pPr>
            <w:r w:rsidRPr="00A1732E">
              <w:rPr>
                <w:rFonts w:ascii="Times New Roman" w:hAnsi="Times New Roman" w:cs="Times New Roman"/>
                <w:sz w:val="22"/>
                <w:szCs w:val="22"/>
              </w:rPr>
              <w:t xml:space="preserve">   </w:t>
            </w:r>
            <w:r w:rsidR="000312FF" w:rsidRPr="00A1732E">
              <w:rPr>
                <w:rFonts w:ascii="Times New Roman" w:hAnsi="Times New Roman" w:cs="Times New Roman"/>
                <w:sz w:val="22"/>
                <w:szCs w:val="22"/>
              </w:rPr>
              <w:t xml:space="preserve">Other </w:t>
            </w:r>
            <w:r w:rsidR="000935EE" w:rsidRPr="00A1732E">
              <w:rPr>
                <w:rFonts w:ascii="Times New Roman" w:hAnsi="Times New Roman" w:cs="Times New Roman"/>
                <w:sz w:val="22"/>
                <w:szCs w:val="22"/>
              </w:rPr>
              <w:t>p</w:t>
            </w:r>
            <w:r w:rsidR="000312FF" w:rsidRPr="00A1732E">
              <w:rPr>
                <w:rFonts w:ascii="Times New Roman" w:hAnsi="Times New Roman" w:cs="Times New Roman"/>
                <w:sz w:val="22"/>
                <w:szCs w:val="22"/>
              </w:rPr>
              <w:t>ayable</w:t>
            </w:r>
          </w:p>
        </w:tc>
        <w:tc>
          <w:tcPr>
            <w:tcW w:w="883" w:type="pct"/>
          </w:tcPr>
          <w:p w14:paraId="1DFFF5C4" w14:textId="39243539" w:rsidR="00EC5687" w:rsidRPr="00A1732E" w:rsidRDefault="00EE585E" w:rsidP="00A1732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10"/>
              </w:tabs>
              <w:spacing w:after="0"/>
              <w:ind w:left="-19" w:right="-110"/>
              <w:rPr>
                <w:rFonts w:ascii="Times New Roman" w:hAnsi="Times New Roman" w:cs="Times New Roman"/>
                <w:sz w:val="22"/>
                <w:szCs w:val="22"/>
              </w:rPr>
            </w:pPr>
            <w:r w:rsidRPr="00A1732E">
              <w:rPr>
                <w:rFonts w:ascii="Times New Roman" w:hAnsi="Times New Roman" w:cs="Times New Roman"/>
                <w:sz w:val="22"/>
                <w:szCs w:val="22"/>
              </w:rPr>
              <w:t>8,</w:t>
            </w:r>
            <w:r w:rsidR="00CD0D9D" w:rsidRPr="00A1732E">
              <w:rPr>
                <w:rFonts w:ascii="Times New Roman" w:hAnsi="Times New Roman" w:cs="Times New Roman"/>
                <w:sz w:val="22"/>
                <w:szCs w:val="22"/>
              </w:rPr>
              <w:t>5</w:t>
            </w:r>
            <w:r w:rsidRPr="00A1732E">
              <w:rPr>
                <w:rFonts w:ascii="Times New Roman" w:hAnsi="Times New Roman" w:cs="Times New Roman"/>
                <w:sz w:val="22"/>
                <w:szCs w:val="22"/>
              </w:rPr>
              <w:t>5</w:t>
            </w:r>
            <w:r w:rsidR="00CD0D9D" w:rsidRPr="00A1732E">
              <w:rPr>
                <w:rFonts w:ascii="Times New Roman" w:hAnsi="Times New Roman" w:cs="Times New Roman"/>
                <w:sz w:val="22"/>
                <w:szCs w:val="22"/>
              </w:rPr>
              <w:t>0</w:t>
            </w:r>
          </w:p>
        </w:tc>
        <w:tc>
          <w:tcPr>
            <w:tcW w:w="148" w:type="pct"/>
            <w:vAlign w:val="bottom"/>
          </w:tcPr>
          <w:p w14:paraId="7F8431DF" w14:textId="77777777" w:rsidR="00EC5687" w:rsidRPr="00A1732E" w:rsidRDefault="00EC5687" w:rsidP="00A173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10"/>
              </w:tabs>
              <w:ind w:right="-110"/>
              <w:rPr>
                <w:rFonts w:ascii="Times New Roman" w:hAnsi="Times New Roman" w:cs="Times New Roman"/>
                <w:sz w:val="22"/>
                <w:szCs w:val="22"/>
                <w:cs/>
              </w:rPr>
            </w:pPr>
          </w:p>
        </w:tc>
        <w:tc>
          <w:tcPr>
            <w:tcW w:w="875" w:type="pct"/>
          </w:tcPr>
          <w:p w14:paraId="0D7A37C5" w14:textId="346AF587" w:rsidR="00EC5687" w:rsidRPr="00A1732E" w:rsidRDefault="00266211" w:rsidP="00A1732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10"/>
              </w:tabs>
              <w:spacing w:after="0"/>
              <w:ind w:left="-19" w:right="-110"/>
              <w:rPr>
                <w:rFonts w:ascii="Times New Roman" w:hAnsi="Times New Roman" w:cs="Times New Roman"/>
                <w:sz w:val="22"/>
                <w:szCs w:val="22"/>
              </w:rPr>
            </w:pPr>
            <w:r w:rsidRPr="00A1732E">
              <w:rPr>
                <w:rFonts w:ascii="Times New Roman" w:hAnsi="Times New Roman" w:cs="Times New Roman"/>
                <w:sz w:val="22"/>
                <w:szCs w:val="22"/>
              </w:rPr>
              <w:t>8,610</w:t>
            </w:r>
          </w:p>
        </w:tc>
      </w:tr>
      <w:tr w:rsidR="00D406E3" w:rsidRPr="009E29AA" w14:paraId="6D5D4770" w14:textId="77777777" w:rsidTr="00BB4EE7">
        <w:trPr>
          <w:cantSplit/>
        </w:trPr>
        <w:tc>
          <w:tcPr>
            <w:tcW w:w="3094" w:type="pct"/>
          </w:tcPr>
          <w:p w14:paraId="48A8C451" w14:textId="40331314" w:rsidR="00D406E3" w:rsidRPr="00A1732E" w:rsidRDefault="00D406E3" w:rsidP="00D406E3">
            <w:pPr>
              <w:ind w:left="156" w:right="-108" w:hanging="156"/>
              <w:rPr>
                <w:rFonts w:ascii="Times New Roman" w:hAnsi="Times New Roman" w:cs="Times New Roman"/>
                <w:sz w:val="22"/>
                <w:szCs w:val="22"/>
              </w:rPr>
            </w:pPr>
            <w:r w:rsidRPr="00A1732E">
              <w:rPr>
                <w:rFonts w:ascii="Times New Roman" w:hAnsi="Times New Roman" w:cs="Times New Roman"/>
                <w:sz w:val="22"/>
                <w:szCs w:val="22"/>
                <w:cs/>
              </w:rPr>
              <w:tab/>
            </w:r>
            <w:r w:rsidRPr="00A1732E">
              <w:rPr>
                <w:rFonts w:ascii="Times New Roman" w:hAnsi="Times New Roman" w:cs="Times New Roman"/>
                <w:sz w:val="22"/>
                <w:szCs w:val="22"/>
              </w:rPr>
              <w:t xml:space="preserve">Accrued </w:t>
            </w:r>
            <w:r w:rsidR="00436241" w:rsidRPr="00A1732E">
              <w:rPr>
                <w:rFonts w:ascii="Times New Roman" w:hAnsi="Times New Roman" w:cs="Times New Roman"/>
                <w:sz w:val="22"/>
                <w:szCs w:val="22"/>
              </w:rPr>
              <w:t>expense</w:t>
            </w:r>
          </w:p>
        </w:tc>
        <w:tc>
          <w:tcPr>
            <w:tcW w:w="883" w:type="pct"/>
          </w:tcPr>
          <w:p w14:paraId="0D803F21" w14:textId="77883BE6" w:rsidR="00D406E3" w:rsidRPr="00A1732E" w:rsidRDefault="00EE585E" w:rsidP="00A1732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10"/>
              </w:tabs>
              <w:spacing w:after="0"/>
              <w:ind w:left="-19" w:right="-110"/>
              <w:rPr>
                <w:rFonts w:ascii="Times New Roman" w:hAnsi="Times New Roman" w:cs="Times New Roman"/>
                <w:sz w:val="22"/>
                <w:szCs w:val="22"/>
              </w:rPr>
            </w:pPr>
            <w:r w:rsidRPr="00A1732E">
              <w:rPr>
                <w:rFonts w:ascii="Times New Roman" w:hAnsi="Times New Roman" w:cs="Times New Roman"/>
                <w:sz w:val="22"/>
                <w:szCs w:val="22"/>
              </w:rPr>
              <w:t>13,813</w:t>
            </w:r>
          </w:p>
        </w:tc>
        <w:tc>
          <w:tcPr>
            <w:tcW w:w="148" w:type="pct"/>
            <w:vAlign w:val="bottom"/>
          </w:tcPr>
          <w:p w14:paraId="0C029774" w14:textId="77777777" w:rsidR="00D406E3" w:rsidRPr="00A1732E" w:rsidRDefault="00D406E3" w:rsidP="00A173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10"/>
              </w:tabs>
              <w:ind w:right="-110"/>
              <w:rPr>
                <w:rFonts w:ascii="Times New Roman" w:hAnsi="Times New Roman" w:cs="Times New Roman"/>
                <w:sz w:val="22"/>
                <w:szCs w:val="22"/>
                <w:cs/>
              </w:rPr>
            </w:pPr>
          </w:p>
        </w:tc>
        <w:tc>
          <w:tcPr>
            <w:tcW w:w="875" w:type="pct"/>
          </w:tcPr>
          <w:p w14:paraId="5A78F509" w14:textId="5A61A068" w:rsidR="00D406E3" w:rsidRPr="00A1732E" w:rsidRDefault="00266211" w:rsidP="00A1732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10"/>
              </w:tabs>
              <w:spacing w:after="0"/>
              <w:ind w:left="-19" w:right="-110"/>
              <w:rPr>
                <w:rFonts w:ascii="Times New Roman" w:hAnsi="Times New Roman" w:cs="Times New Roman"/>
                <w:sz w:val="22"/>
                <w:szCs w:val="22"/>
              </w:rPr>
            </w:pPr>
            <w:r w:rsidRPr="00A1732E">
              <w:rPr>
                <w:rFonts w:ascii="Times New Roman" w:hAnsi="Times New Roman" w:cs="Times New Roman"/>
                <w:sz w:val="22"/>
                <w:szCs w:val="22"/>
              </w:rPr>
              <w:t>9,199</w:t>
            </w:r>
          </w:p>
        </w:tc>
      </w:tr>
      <w:tr w:rsidR="00D406E3" w:rsidRPr="00C467A4" w14:paraId="0D0130CB" w14:textId="77777777" w:rsidTr="00BB4EE7">
        <w:trPr>
          <w:cantSplit/>
        </w:trPr>
        <w:tc>
          <w:tcPr>
            <w:tcW w:w="3094" w:type="pct"/>
          </w:tcPr>
          <w:p w14:paraId="2E8A867B" w14:textId="759FBB75" w:rsidR="00D406E3" w:rsidRPr="00A1732E" w:rsidRDefault="00D406E3" w:rsidP="00D406E3">
            <w:pPr>
              <w:ind w:left="156" w:right="-108" w:hanging="156"/>
              <w:rPr>
                <w:rFonts w:ascii="Times New Roman" w:hAnsi="Times New Roman" w:cs="Times New Roman"/>
                <w:sz w:val="22"/>
                <w:szCs w:val="22"/>
              </w:rPr>
            </w:pPr>
            <w:r w:rsidRPr="00A1732E">
              <w:rPr>
                <w:rFonts w:ascii="Times New Roman" w:hAnsi="Times New Roman" w:cs="Times New Roman"/>
                <w:sz w:val="22"/>
                <w:szCs w:val="22"/>
                <w:cs/>
              </w:rPr>
              <w:tab/>
            </w:r>
            <w:r w:rsidRPr="00A1732E">
              <w:rPr>
                <w:rFonts w:ascii="Times New Roman" w:hAnsi="Times New Roman" w:cs="Times New Roman"/>
                <w:sz w:val="22"/>
                <w:szCs w:val="22"/>
              </w:rPr>
              <w:t xml:space="preserve">Guarantee deposits received from </w:t>
            </w:r>
            <w:r w:rsidR="008545E3" w:rsidRPr="00A1732E">
              <w:rPr>
                <w:rFonts w:ascii="Times New Roman" w:hAnsi="Times New Roman" w:cs="Times New Roman"/>
                <w:sz w:val="22"/>
                <w:szCs w:val="22"/>
              </w:rPr>
              <w:t>tenants</w:t>
            </w:r>
          </w:p>
        </w:tc>
        <w:tc>
          <w:tcPr>
            <w:tcW w:w="883" w:type="pct"/>
          </w:tcPr>
          <w:p w14:paraId="1355DAA7" w14:textId="3A914D14" w:rsidR="00D406E3" w:rsidRPr="00A1732E" w:rsidRDefault="00EE585E" w:rsidP="00A1732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10"/>
              </w:tabs>
              <w:spacing w:after="0"/>
              <w:ind w:left="-19" w:right="-110"/>
              <w:rPr>
                <w:rFonts w:ascii="Times New Roman" w:hAnsi="Times New Roman" w:cs="Times New Roman"/>
                <w:sz w:val="22"/>
                <w:szCs w:val="22"/>
              </w:rPr>
            </w:pPr>
            <w:r w:rsidRPr="00A1732E">
              <w:rPr>
                <w:rFonts w:ascii="Times New Roman" w:hAnsi="Times New Roman" w:cs="Times New Roman"/>
                <w:sz w:val="22"/>
                <w:szCs w:val="22"/>
              </w:rPr>
              <w:t>63</w:t>
            </w:r>
          </w:p>
        </w:tc>
        <w:tc>
          <w:tcPr>
            <w:tcW w:w="148" w:type="pct"/>
            <w:vAlign w:val="bottom"/>
          </w:tcPr>
          <w:p w14:paraId="5FB1F476" w14:textId="77777777" w:rsidR="00D406E3" w:rsidRPr="00A1732E" w:rsidRDefault="00D406E3" w:rsidP="00A173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10"/>
              </w:tabs>
              <w:ind w:right="-110"/>
              <w:rPr>
                <w:rFonts w:ascii="Times New Roman" w:hAnsi="Times New Roman" w:cs="Times New Roman"/>
                <w:sz w:val="22"/>
                <w:szCs w:val="22"/>
                <w:cs/>
              </w:rPr>
            </w:pPr>
          </w:p>
        </w:tc>
        <w:tc>
          <w:tcPr>
            <w:tcW w:w="875" w:type="pct"/>
          </w:tcPr>
          <w:p w14:paraId="48FC2AC2" w14:textId="57DB25D9" w:rsidR="00D406E3" w:rsidRPr="00A1732E" w:rsidRDefault="00C467A4" w:rsidP="00A1732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10"/>
              </w:tabs>
              <w:spacing w:after="0"/>
              <w:ind w:left="-19" w:right="-110"/>
              <w:rPr>
                <w:rFonts w:ascii="Times New Roman" w:hAnsi="Times New Roman" w:cs="Times New Roman"/>
                <w:sz w:val="22"/>
                <w:szCs w:val="22"/>
              </w:rPr>
            </w:pPr>
            <w:r w:rsidRPr="00A1732E">
              <w:rPr>
                <w:rFonts w:ascii="Times New Roman" w:hAnsi="Times New Roman" w:cs="Times New Roman"/>
                <w:sz w:val="22"/>
                <w:szCs w:val="22"/>
              </w:rPr>
              <w:t>2,857</w:t>
            </w:r>
          </w:p>
        </w:tc>
      </w:tr>
      <w:tr w:rsidR="00D406E3" w:rsidRPr="009E29AA" w14:paraId="45D23C13" w14:textId="77777777" w:rsidTr="00BB4EE7">
        <w:trPr>
          <w:cantSplit/>
        </w:trPr>
        <w:tc>
          <w:tcPr>
            <w:tcW w:w="3094" w:type="pct"/>
          </w:tcPr>
          <w:p w14:paraId="7104A44F" w14:textId="77777777" w:rsidR="00D406E3" w:rsidRPr="00A1732E" w:rsidRDefault="00D406E3" w:rsidP="00D406E3">
            <w:pPr>
              <w:ind w:left="156" w:right="-108" w:hanging="156"/>
              <w:rPr>
                <w:rFonts w:ascii="Times New Roman" w:hAnsi="Times New Roman" w:cs="Times New Roman"/>
                <w:sz w:val="22"/>
                <w:szCs w:val="22"/>
                <w:cs/>
              </w:rPr>
            </w:pPr>
          </w:p>
        </w:tc>
        <w:tc>
          <w:tcPr>
            <w:tcW w:w="883" w:type="pct"/>
          </w:tcPr>
          <w:p w14:paraId="5A20620F" w14:textId="77777777" w:rsidR="00D406E3" w:rsidRPr="00A1732E" w:rsidRDefault="00D406E3" w:rsidP="00A1732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10"/>
              </w:tabs>
              <w:spacing w:after="0"/>
              <w:ind w:left="-19" w:right="-110"/>
              <w:rPr>
                <w:rFonts w:ascii="Times New Roman" w:hAnsi="Times New Roman" w:cs="Times New Roman"/>
                <w:sz w:val="22"/>
                <w:szCs w:val="22"/>
              </w:rPr>
            </w:pPr>
          </w:p>
        </w:tc>
        <w:tc>
          <w:tcPr>
            <w:tcW w:w="148" w:type="pct"/>
            <w:vAlign w:val="bottom"/>
          </w:tcPr>
          <w:p w14:paraId="275EC0ED" w14:textId="77777777" w:rsidR="00D406E3" w:rsidRPr="00A1732E" w:rsidRDefault="00D406E3" w:rsidP="00A173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10"/>
              </w:tabs>
              <w:ind w:right="-110"/>
              <w:rPr>
                <w:rFonts w:ascii="Times New Roman" w:hAnsi="Times New Roman" w:cs="Times New Roman"/>
                <w:sz w:val="22"/>
                <w:szCs w:val="22"/>
                <w:cs/>
              </w:rPr>
            </w:pPr>
          </w:p>
        </w:tc>
        <w:tc>
          <w:tcPr>
            <w:tcW w:w="875" w:type="pct"/>
          </w:tcPr>
          <w:p w14:paraId="791C1804" w14:textId="77777777" w:rsidR="00D406E3" w:rsidRPr="00A1732E" w:rsidRDefault="00D406E3" w:rsidP="00A1732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10"/>
              </w:tabs>
              <w:spacing w:after="0"/>
              <w:ind w:left="-19" w:right="-110"/>
              <w:rPr>
                <w:rFonts w:ascii="Times New Roman" w:hAnsi="Times New Roman" w:cs="Times New Roman"/>
                <w:sz w:val="22"/>
                <w:szCs w:val="22"/>
              </w:rPr>
            </w:pPr>
          </w:p>
        </w:tc>
      </w:tr>
      <w:tr w:rsidR="00D406E3" w:rsidRPr="009E29AA" w14:paraId="5FAF15AE" w14:textId="77777777" w:rsidTr="00BB4EE7">
        <w:trPr>
          <w:cantSplit/>
        </w:trPr>
        <w:tc>
          <w:tcPr>
            <w:tcW w:w="3094" w:type="pct"/>
          </w:tcPr>
          <w:p w14:paraId="1EC51FB0" w14:textId="6C6D73A9" w:rsidR="00D406E3" w:rsidRPr="00A1732E" w:rsidRDefault="00E2674A" w:rsidP="00D406E3">
            <w:pPr>
              <w:ind w:left="156" w:right="-108" w:hanging="156"/>
              <w:rPr>
                <w:rFonts w:ascii="Times New Roman" w:hAnsi="Times New Roman" w:cs="Times New Roman"/>
                <w:sz w:val="22"/>
                <w:szCs w:val="22"/>
              </w:rPr>
            </w:pPr>
            <w:r w:rsidRPr="00A1732E">
              <w:rPr>
                <w:rFonts w:ascii="Times New Roman" w:hAnsi="Times New Roman" w:cs="Times New Roman"/>
                <w:sz w:val="22"/>
                <w:szCs w:val="22"/>
              </w:rPr>
              <w:t>Other related parties</w:t>
            </w:r>
          </w:p>
        </w:tc>
        <w:tc>
          <w:tcPr>
            <w:tcW w:w="883" w:type="pct"/>
          </w:tcPr>
          <w:p w14:paraId="0B5D71C4" w14:textId="77777777" w:rsidR="00D406E3" w:rsidRPr="00A1732E" w:rsidRDefault="00D406E3" w:rsidP="00A1732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10"/>
              </w:tabs>
              <w:spacing w:after="0"/>
              <w:ind w:left="-19" w:right="-110"/>
              <w:rPr>
                <w:rFonts w:ascii="Times New Roman" w:hAnsi="Times New Roman" w:cs="Times New Roman"/>
                <w:sz w:val="22"/>
                <w:szCs w:val="22"/>
              </w:rPr>
            </w:pPr>
          </w:p>
        </w:tc>
        <w:tc>
          <w:tcPr>
            <w:tcW w:w="148" w:type="pct"/>
            <w:vAlign w:val="bottom"/>
          </w:tcPr>
          <w:p w14:paraId="1AE222FA" w14:textId="77777777" w:rsidR="00D406E3" w:rsidRPr="00A1732E" w:rsidRDefault="00D406E3" w:rsidP="00A173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10"/>
              </w:tabs>
              <w:ind w:right="-110"/>
              <w:rPr>
                <w:rFonts w:ascii="Times New Roman" w:hAnsi="Times New Roman" w:cs="Times New Roman"/>
                <w:sz w:val="22"/>
                <w:szCs w:val="22"/>
                <w:cs/>
              </w:rPr>
            </w:pPr>
          </w:p>
        </w:tc>
        <w:tc>
          <w:tcPr>
            <w:tcW w:w="875" w:type="pct"/>
          </w:tcPr>
          <w:p w14:paraId="7064A231" w14:textId="77777777" w:rsidR="00D406E3" w:rsidRPr="00A1732E" w:rsidRDefault="00D406E3" w:rsidP="00A1732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10"/>
              </w:tabs>
              <w:spacing w:after="0"/>
              <w:ind w:left="-19" w:right="-110"/>
              <w:rPr>
                <w:rFonts w:ascii="Times New Roman" w:hAnsi="Times New Roman" w:cs="Times New Roman"/>
                <w:sz w:val="22"/>
                <w:szCs w:val="22"/>
              </w:rPr>
            </w:pPr>
          </w:p>
        </w:tc>
      </w:tr>
      <w:tr w:rsidR="00D406E3" w:rsidRPr="009E29AA" w14:paraId="789608A9" w14:textId="77777777" w:rsidTr="00BB4EE7">
        <w:trPr>
          <w:cantSplit/>
        </w:trPr>
        <w:tc>
          <w:tcPr>
            <w:tcW w:w="3094" w:type="pct"/>
          </w:tcPr>
          <w:p w14:paraId="5ADF92FE" w14:textId="11AE5101" w:rsidR="00D406E3" w:rsidRPr="00A1732E" w:rsidRDefault="00D406E3" w:rsidP="00D406E3">
            <w:pPr>
              <w:ind w:left="156" w:right="-108" w:hanging="156"/>
              <w:rPr>
                <w:rFonts w:ascii="Times New Roman" w:hAnsi="Times New Roman" w:cs="Times New Roman"/>
                <w:sz w:val="22"/>
                <w:szCs w:val="22"/>
              </w:rPr>
            </w:pPr>
            <w:r w:rsidRPr="00A1732E">
              <w:rPr>
                <w:rFonts w:ascii="Times New Roman" w:hAnsi="Times New Roman" w:cs="Times New Roman"/>
                <w:sz w:val="22"/>
                <w:szCs w:val="22"/>
                <w:cs/>
              </w:rPr>
              <w:tab/>
            </w:r>
            <w:r w:rsidRPr="00A1732E">
              <w:rPr>
                <w:rFonts w:ascii="Times New Roman" w:hAnsi="Times New Roman" w:cs="Times New Roman"/>
                <w:sz w:val="22"/>
                <w:szCs w:val="22"/>
              </w:rPr>
              <w:t>Rent and service receivables</w:t>
            </w:r>
          </w:p>
        </w:tc>
        <w:tc>
          <w:tcPr>
            <w:tcW w:w="883" w:type="pct"/>
          </w:tcPr>
          <w:p w14:paraId="4E1711DC" w14:textId="35CCC1EB" w:rsidR="00D406E3" w:rsidRPr="00A1732E" w:rsidRDefault="00EE585E" w:rsidP="00A1732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10"/>
              </w:tabs>
              <w:spacing w:after="0"/>
              <w:ind w:left="-19" w:right="-110"/>
              <w:rPr>
                <w:rFonts w:ascii="Times New Roman" w:hAnsi="Times New Roman" w:cs="Times New Roman"/>
                <w:sz w:val="22"/>
                <w:szCs w:val="22"/>
              </w:rPr>
            </w:pPr>
            <w:r w:rsidRPr="00A1732E">
              <w:rPr>
                <w:rFonts w:ascii="Times New Roman" w:hAnsi="Times New Roman" w:cs="Times New Roman"/>
                <w:sz w:val="22"/>
                <w:szCs w:val="22"/>
              </w:rPr>
              <w:t>50,098</w:t>
            </w:r>
          </w:p>
        </w:tc>
        <w:tc>
          <w:tcPr>
            <w:tcW w:w="148" w:type="pct"/>
            <w:vAlign w:val="bottom"/>
          </w:tcPr>
          <w:p w14:paraId="6614FADD" w14:textId="77777777" w:rsidR="00D406E3" w:rsidRPr="00A1732E" w:rsidRDefault="00D406E3" w:rsidP="00A173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10"/>
              </w:tabs>
              <w:ind w:right="-110"/>
              <w:rPr>
                <w:rFonts w:ascii="Times New Roman" w:hAnsi="Times New Roman" w:cs="Times New Roman"/>
                <w:sz w:val="22"/>
                <w:szCs w:val="22"/>
                <w:cs/>
              </w:rPr>
            </w:pPr>
          </w:p>
        </w:tc>
        <w:tc>
          <w:tcPr>
            <w:tcW w:w="875" w:type="pct"/>
          </w:tcPr>
          <w:p w14:paraId="4DE8D73C" w14:textId="536763B9" w:rsidR="00D406E3" w:rsidRPr="00A1732E" w:rsidRDefault="009E3087" w:rsidP="00A1732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10"/>
              </w:tabs>
              <w:spacing w:after="0"/>
              <w:ind w:left="-19" w:right="-110"/>
              <w:rPr>
                <w:rFonts w:ascii="Times New Roman" w:hAnsi="Times New Roman" w:cs="Times New Roman"/>
                <w:sz w:val="22"/>
                <w:szCs w:val="22"/>
              </w:rPr>
            </w:pPr>
            <w:r w:rsidRPr="00A1732E">
              <w:rPr>
                <w:rFonts w:ascii="Times New Roman" w:hAnsi="Times New Roman" w:cs="Times New Roman"/>
                <w:sz w:val="22"/>
                <w:szCs w:val="22"/>
              </w:rPr>
              <w:t>6</w:t>
            </w:r>
            <w:r w:rsidR="00A51F6A" w:rsidRPr="00A1732E">
              <w:rPr>
                <w:rFonts w:ascii="Times New Roman" w:hAnsi="Times New Roman" w:cs="Times New Roman"/>
                <w:sz w:val="22"/>
                <w:szCs w:val="22"/>
              </w:rPr>
              <w:t>6,142</w:t>
            </w:r>
          </w:p>
        </w:tc>
      </w:tr>
      <w:tr w:rsidR="00D406E3" w:rsidRPr="009E29AA" w14:paraId="11982067" w14:textId="77777777" w:rsidTr="00BB4EE7">
        <w:trPr>
          <w:cantSplit/>
          <w:trHeight w:val="60"/>
        </w:trPr>
        <w:tc>
          <w:tcPr>
            <w:tcW w:w="3094" w:type="pct"/>
          </w:tcPr>
          <w:p w14:paraId="2ED742DE" w14:textId="77777777" w:rsidR="00D406E3" w:rsidRPr="00A1732E" w:rsidRDefault="00D406E3" w:rsidP="00D406E3">
            <w:pPr>
              <w:ind w:left="156" w:right="-108" w:hanging="156"/>
              <w:rPr>
                <w:rFonts w:ascii="Times New Roman" w:hAnsi="Times New Roman" w:cs="Times New Roman"/>
                <w:sz w:val="22"/>
                <w:szCs w:val="22"/>
              </w:rPr>
            </w:pPr>
            <w:r w:rsidRPr="00A1732E">
              <w:rPr>
                <w:rFonts w:ascii="Times New Roman" w:hAnsi="Times New Roman" w:cs="Times New Roman"/>
                <w:sz w:val="22"/>
                <w:szCs w:val="22"/>
                <w:cs/>
              </w:rPr>
              <w:tab/>
            </w:r>
            <w:r w:rsidRPr="00A1732E">
              <w:rPr>
                <w:rFonts w:ascii="Times New Roman" w:hAnsi="Times New Roman" w:cs="Times New Roman"/>
                <w:sz w:val="22"/>
                <w:szCs w:val="22"/>
              </w:rPr>
              <w:t>Other payables</w:t>
            </w:r>
          </w:p>
        </w:tc>
        <w:tc>
          <w:tcPr>
            <w:tcW w:w="883" w:type="pct"/>
          </w:tcPr>
          <w:p w14:paraId="132D01B6" w14:textId="41F75928" w:rsidR="00D406E3" w:rsidRPr="00A1732E" w:rsidRDefault="00EE585E" w:rsidP="00A1732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10"/>
              </w:tabs>
              <w:spacing w:after="0"/>
              <w:ind w:left="-19" w:right="-110"/>
              <w:rPr>
                <w:rFonts w:ascii="Times New Roman" w:hAnsi="Times New Roman" w:cs="Times New Roman"/>
                <w:sz w:val="22"/>
                <w:szCs w:val="22"/>
              </w:rPr>
            </w:pPr>
            <w:r w:rsidRPr="00A1732E">
              <w:rPr>
                <w:rFonts w:ascii="Times New Roman" w:hAnsi="Times New Roman" w:cs="Times New Roman"/>
                <w:sz w:val="22"/>
                <w:szCs w:val="22"/>
              </w:rPr>
              <w:t>485</w:t>
            </w:r>
          </w:p>
        </w:tc>
        <w:tc>
          <w:tcPr>
            <w:tcW w:w="148" w:type="pct"/>
            <w:vAlign w:val="bottom"/>
          </w:tcPr>
          <w:p w14:paraId="40A76C66" w14:textId="77777777" w:rsidR="00D406E3" w:rsidRPr="00A1732E" w:rsidRDefault="00D406E3" w:rsidP="00A173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10"/>
              </w:tabs>
              <w:ind w:right="-110"/>
              <w:rPr>
                <w:rFonts w:ascii="Times New Roman" w:hAnsi="Times New Roman" w:cs="Times New Roman"/>
                <w:sz w:val="22"/>
                <w:szCs w:val="22"/>
                <w:cs/>
              </w:rPr>
            </w:pPr>
          </w:p>
        </w:tc>
        <w:tc>
          <w:tcPr>
            <w:tcW w:w="875" w:type="pct"/>
          </w:tcPr>
          <w:p w14:paraId="71F65141" w14:textId="6A08F3E4" w:rsidR="00D406E3" w:rsidRPr="00A1732E" w:rsidRDefault="007A3885" w:rsidP="00A1732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10"/>
              </w:tabs>
              <w:spacing w:after="0"/>
              <w:ind w:left="-19" w:right="-110"/>
              <w:rPr>
                <w:rFonts w:ascii="Times New Roman" w:hAnsi="Times New Roman" w:cs="Times New Roman"/>
                <w:sz w:val="22"/>
                <w:szCs w:val="22"/>
              </w:rPr>
            </w:pPr>
            <w:r w:rsidRPr="00A1732E">
              <w:rPr>
                <w:rFonts w:ascii="Times New Roman" w:hAnsi="Times New Roman" w:cs="Times New Roman"/>
                <w:sz w:val="22"/>
                <w:szCs w:val="22"/>
              </w:rPr>
              <w:t>752</w:t>
            </w:r>
          </w:p>
        </w:tc>
      </w:tr>
      <w:tr w:rsidR="00D406E3" w:rsidRPr="00C81ED1" w14:paraId="4234C07F" w14:textId="77777777" w:rsidTr="00BB4EE7">
        <w:trPr>
          <w:cantSplit/>
        </w:trPr>
        <w:tc>
          <w:tcPr>
            <w:tcW w:w="3094" w:type="pct"/>
          </w:tcPr>
          <w:p w14:paraId="141FD794" w14:textId="185928B3" w:rsidR="00D406E3" w:rsidRPr="00A1732E" w:rsidRDefault="00D406E3" w:rsidP="00D406E3">
            <w:pPr>
              <w:ind w:left="156" w:right="-108" w:hanging="156"/>
              <w:rPr>
                <w:rFonts w:ascii="Times New Roman" w:hAnsi="Times New Roman" w:cs="Times New Roman"/>
                <w:sz w:val="22"/>
                <w:szCs w:val="22"/>
              </w:rPr>
            </w:pPr>
            <w:r w:rsidRPr="00A1732E">
              <w:rPr>
                <w:rFonts w:ascii="Times New Roman" w:hAnsi="Times New Roman" w:cs="Times New Roman"/>
                <w:sz w:val="22"/>
                <w:szCs w:val="22"/>
                <w:cs/>
              </w:rPr>
              <w:tab/>
            </w:r>
            <w:r w:rsidRPr="00A1732E">
              <w:rPr>
                <w:rFonts w:ascii="Times New Roman" w:hAnsi="Times New Roman" w:cs="Times New Roman"/>
                <w:sz w:val="22"/>
                <w:szCs w:val="22"/>
              </w:rPr>
              <w:t>Unearned rent and service income</w:t>
            </w:r>
          </w:p>
        </w:tc>
        <w:tc>
          <w:tcPr>
            <w:tcW w:w="883" w:type="pct"/>
          </w:tcPr>
          <w:p w14:paraId="249DF92C" w14:textId="7B7E227D" w:rsidR="00D406E3" w:rsidRPr="00A1732E" w:rsidRDefault="00EE585E" w:rsidP="00A1732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10"/>
              </w:tabs>
              <w:spacing w:after="0"/>
              <w:ind w:left="-19" w:right="-110"/>
              <w:rPr>
                <w:rFonts w:ascii="Times New Roman" w:hAnsi="Times New Roman" w:cs="Times New Roman"/>
                <w:sz w:val="22"/>
                <w:szCs w:val="22"/>
              </w:rPr>
            </w:pPr>
            <w:r w:rsidRPr="00A1732E">
              <w:rPr>
                <w:rFonts w:ascii="Times New Roman" w:hAnsi="Times New Roman" w:cs="Times New Roman"/>
                <w:sz w:val="22"/>
                <w:szCs w:val="22"/>
              </w:rPr>
              <w:t>19,693</w:t>
            </w:r>
          </w:p>
        </w:tc>
        <w:tc>
          <w:tcPr>
            <w:tcW w:w="148" w:type="pct"/>
            <w:vAlign w:val="bottom"/>
          </w:tcPr>
          <w:p w14:paraId="5B6CCD7F" w14:textId="77777777" w:rsidR="00D406E3" w:rsidRPr="00A1732E" w:rsidRDefault="00D406E3" w:rsidP="00A173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10"/>
              </w:tabs>
              <w:ind w:right="-110"/>
              <w:rPr>
                <w:rFonts w:ascii="Times New Roman" w:hAnsi="Times New Roman" w:cs="Times New Roman"/>
                <w:sz w:val="22"/>
                <w:szCs w:val="22"/>
                <w:cs/>
              </w:rPr>
            </w:pPr>
          </w:p>
        </w:tc>
        <w:tc>
          <w:tcPr>
            <w:tcW w:w="875" w:type="pct"/>
          </w:tcPr>
          <w:p w14:paraId="78146A09" w14:textId="0EA09C82" w:rsidR="00D406E3" w:rsidRPr="00A1732E" w:rsidRDefault="00C81ED1" w:rsidP="00A1732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10"/>
              </w:tabs>
              <w:spacing w:after="0"/>
              <w:ind w:left="-19" w:right="-110"/>
              <w:rPr>
                <w:rFonts w:ascii="Times New Roman" w:hAnsi="Times New Roman" w:cs="Times New Roman"/>
                <w:sz w:val="22"/>
                <w:szCs w:val="22"/>
              </w:rPr>
            </w:pPr>
            <w:r w:rsidRPr="00A1732E">
              <w:rPr>
                <w:rFonts w:ascii="Times New Roman" w:hAnsi="Times New Roman" w:cs="Times New Roman"/>
                <w:sz w:val="22"/>
                <w:szCs w:val="22"/>
              </w:rPr>
              <w:t>17,739</w:t>
            </w:r>
          </w:p>
        </w:tc>
      </w:tr>
      <w:tr w:rsidR="00D406E3" w:rsidRPr="009E29AA" w14:paraId="721594DA" w14:textId="77777777" w:rsidTr="00BB4EE7">
        <w:trPr>
          <w:cantSplit/>
        </w:trPr>
        <w:tc>
          <w:tcPr>
            <w:tcW w:w="3094" w:type="pct"/>
          </w:tcPr>
          <w:p w14:paraId="7CC9B142" w14:textId="668A741B" w:rsidR="00D406E3" w:rsidRPr="00A1732E" w:rsidRDefault="00D406E3" w:rsidP="00D406E3">
            <w:pPr>
              <w:ind w:left="156" w:right="-108" w:hanging="156"/>
              <w:rPr>
                <w:rFonts w:ascii="Times New Roman" w:hAnsi="Times New Roman" w:cs="Times New Roman"/>
                <w:sz w:val="22"/>
                <w:szCs w:val="22"/>
              </w:rPr>
            </w:pPr>
            <w:r w:rsidRPr="00A1732E">
              <w:rPr>
                <w:rFonts w:ascii="Times New Roman" w:hAnsi="Times New Roman" w:cs="Times New Roman"/>
                <w:sz w:val="22"/>
                <w:szCs w:val="22"/>
                <w:cs/>
              </w:rPr>
              <w:tab/>
            </w:r>
            <w:r w:rsidRPr="00A1732E">
              <w:rPr>
                <w:rFonts w:ascii="Times New Roman" w:hAnsi="Times New Roman" w:cs="Times New Roman"/>
                <w:sz w:val="22"/>
                <w:szCs w:val="22"/>
              </w:rPr>
              <w:t xml:space="preserve">Guarantee deposits received from </w:t>
            </w:r>
            <w:r w:rsidR="008545E3" w:rsidRPr="00A1732E">
              <w:rPr>
                <w:rFonts w:ascii="Times New Roman" w:hAnsi="Times New Roman" w:cs="Times New Roman"/>
                <w:sz w:val="22"/>
                <w:szCs w:val="22"/>
              </w:rPr>
              <w:t>tenant</w:t>
            </w:r>
            <w:r w:rsidRPr="00A1732E">
              <w:rPr>
                <w:rFonts w:ascii="Times New Roman" w:hAnsi="Times New Roman" w:cs="Times New Roman"/>
                <w:sz w:val="22"/>
                <w:szCs w:val="22"/>
              </w:rPr>
              <w:t>s</w:t>
            </w:r>
          </w:p>
        </w:tc>
        <w:tc>
          <w:tcPr>
            <w:tcW w:w="883" w:type="pct"/>
          </w:tcPr>
          <w:p w14:paraId="60A22B1C" w14:textId="7BC15625" w:rsidR="00D406E3" w:rsidRPr="00A1732E" w:rsidRDefault="00EE585E" w:rsidP="00A1732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10"/>
              </w:tabs>
              <w:spacing w:after="0"/>
              <w:ind w:left="-19" w:right="-110"/>
              <w:rPr>
                <w:rFonts w:ascii="Times New Roman" w:hAnsi="Times New Roman" w:cs="Times New Roman"/>
                <w:sz w:val="22"/>
                <w:szCs w:val="22"/>
              </w:rPr>
            </w:pPr>
            <w:r w:rsidRPr="00A1732E">
              <w:rPr>
                <w:rFonts w:ascii="Times New Roman" w:hAnsi="Times New Roman" w:cs="Times New Roman"/>
                <w:sz w:val="22"/>
                <w:szCs w:val="22"/>
              </w:rPr>
              <w:t>126,</w:t>
            </w:r>
            <w:r w:rsidR="00CD0D9D" w:rsidRPr="00A1732E">
              <w:rPr>
                <w:rFonts w:ascii="Times New Roman" w:hAnsi="Times New Roman" w:cs="Times New Roman"/>
                <w:sz w:val="22"/>
                <w:szCs w:val="22"/>
              </w:rPr>
              <w:t>051</w:t>
            </w:r>
          </w:p>
        </w:tc>
        <w:tc>
          <w:tcPr>
            <w:tcW w:w="148" w:type="pct"/>
            <w:vAlign w:val="bottom"/>
          </w:tcPr>
          <w:p w14:paraId="485CAE02" w14:textId="77777777" w:rsidR="00D406E3" w:rsidRPr="00A1732E" w:rsidRDefault="00D406E3" w:rsidP="00A173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10"/>
              </w:tabs>
              <w:ind w:right="-110"/>
              <w:rPr>
                <w:rFonts w:ascii="Times New Roman" w:hAnsi="Times New Roman" w:cs="Times New Roman"/>
                <w:sz w:val="22"/>
                <w:szCs w:val="22"/>
                <w:cs/>
              </w:rPr>
            </w:pPr>
          </w:p>
        </w:tc>
        <w:tc>
          <w:tcPr>
            <w:tcW w:w="875" w:type="pct"/>
          </w:tcPr>
          <w:p w14:paraId="268C5E97" w14:textId="0F6B6DDF" w:rsidR="00D406E3" w:rsidRPr="00A1732E" w:rsidRDefault="00C81ED1" w:rsidP="00A1732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10"/>
              </w:tabs>
              <w:spacing w:after="0"/>
              <w:ind w:left="-19" w:right="-110"/>
              <w:rPr>
                <w:rFonts w:ascii="Times New Roman" w:hAnsi="Times New Roman" w:cs="Times New Roman"/>
                <w:sz w:val="22"/>
                <w:szCs w:val="22"/>
              </w:rPr>
            </w:pPr>
            <w:r w:rsidRPr="00A1732E">
              <w:rPr>
                <w:rFonts w:ascii="Times New Roman" w:hAnsi="Times New Roman" w:cs="Times New Roman"/>
                <w:sz w:val="22"/>
                <w:szCs w:val="22"/>
              </w:rPr>
              <w:t>121,1</w:t>
            </w:r>
            <w:r w:rsidR="007A3885" w:rsidRPr="00A1732E">
              <w:rPr>
                <w:rFonts w:ascii="Times New Roman" w:hAnsi="Times New Roman" w:cs="Times New Roman"/>
                <w:sz w:val="22"/>
                <w:szCs w:val="22"/>
              </w:rPr>
              <w:t>08</w:t>
            </w:r>
          </w:p>
        </w:tc>
      </w:tr>
      <w:tr w:rsidR="00D406E3" w:rsidRPr="009E29AA" w14:paraId="19432694" w14:textId="77777777" w:rsidTr="00BB4EE7">
        <w:trPr>
          <w:cantSplit/>
        </w:trPr>
        <w:tc>
          <w:tcPr>
            <w:tcW w:w="3094" w:type="pct"/>
          </w:tcPr>
          <w:p w14:paraId="40FC72C5" w14:textId="77777777" w:rsidR="00D406E3" w:rsidRPr="00A1732E" w:rsidRDefault="00D406E3" w:rsidP="00D406E3">
            <w:pPr>
              <w:ind w:right="-108"/>
              <w:rPr>
                <w:rFonts w:ascii="Times New Roman" w:hAnsi="Times New Roman" w:cs="Times New Roman"/>
                <w:sz w:val="22"/>
                <w:szCs w:val="22"/>
                <w:cs/>
              </w:rPr>
            </w:pPr>
          </w:p>
        </w:tc>
        <w:tc>
          <w:tcPr>
            <w:tcW w:w="883" w:type="pct"/>
          </w:tcPr>
          <w:p w14:paraId="2FCBC7E8" w14:textId="77777777" w:rsidR="00D406E3" w:rsidRPr="00A1732E" w:rsidRDefault="00D406E3" w:rsidP="00A1732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10"/>
              </w:tabs>
              <w:spacing w:after="0"/>
              <w:ind w:left="-19" w:right="-110"/>
              <w:rPr>
                <w:rFonts w:ascii="Times New Roman" w:hAnsi="Times New Roman" w:cs="Times New Roman"/>
                <w:sz w:val="22"/>
                <w:szCs w:val="22"/>
              </w:rPr>
            </w:pPr>
          </w:p>
        </w:tc>
        <w:tc>
          <w:tcPr>
            <w:tcW w:w="148" w:type="pct"/>
            <w:vAlign w:val="bottom"/>
          </w:tcPr>
          <w:p w14:paraId="37C0EF0A" w14:textId="77777777" w:rsidR="00D406E3" w:rsidRPr="00A1732E" w:rsidRDefault="00D406E3" w:rsidP="00A173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10"/>
              </w:tabs>
              <w:ind w:right="-110"/>
              <w:rPr>
                <w:rFonts w:ascii="Times New Roman" w:hAnsi="Times New Roman" w:cs="Times New Roman"/>
                <w:sz w:val="22"/>
                <w:szCs w:val="22"/>
                <w:cs/>
              </w:rPr>
            </w:pPr>
          </w:p>
        </w:tc>
        <w:tc>
          <w:tcPr>
            <w:tcW w:w="875" w:type="pct"/>
          </w:tcPr>
          <w:p w14:paraId="7F9F31B7" w14:textId="77777777" w:rsidR="00D406E3" w:rsidRPr="00A1732E" w:rsidRDefault="00D406E3" w:rsidP="00A1732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10"/>
              </w:tabs>
              <w:spacing w:after="0"/>
              <w:ind w:left="-19" w:right="-110"/>
              <w:rPr>
                <w:rFonts w:ascii="Times New Roman" w:hAnsi="Times New Roman" w:cs="Times New Roman"/>
                <w:sz w:val="22"/>
                <w:szCs w:val="22"/>
              </w:rPr>
            </w:pPr>
          </w:p>
        </w:tc>
      </w:tr>
      <w:tr w:rsidR="00D406E3" w:rsidRPr="009E29AA" w14:paraId="250A3AE0" w14:textId="77777777" w:rsidTr="00BB4EE7">
        <w:trPr>
          <w:cantSplit/>
        </w:trPr>
        <w:tc>
          <w:tcPr>
            <w:tcW w:w="3094" w:type="pct"/>
          </w:tcPr>
          <w:p w14:paraId="402BC139" w14:textId="77777777" w:rsidR="00D406E3" w:rsidRPr="00A1732E" w:rsidRDefault="00D406E3" w:rsidP="00D406E3">
            <w:pPr>
              <w:ind w:left="156" w:right="-108" w:hanging="156"/>
              <w:rPr>
                <w:rFonts w:ascii="Times New Roman" w:hAnsi="Times New Roman" w:cs="Times New Roman"/>
                <w:sz w:val="22"/>
                <w:szCs w:val="22"/>
              </w:rPr>
            </w:pPr>
            <w:r w:rsidRPr="00A1732E">
              <w:rPr>
                <w:rFonts w:ascii="Times New Roman" w:hAnsi="Times New Roman" w:cs="Times New Roman"/>
                <w:sz w:val="22"/>
                <w:szCs w:val="22"/>
              </w:rPr>
              <w:t>Krung Thai Bank Public Company Limited</w:t>
            </w:r>
          </w:p>
        </w:tc>
        <w:tc>
          <w:tcPr>
            <w:tcW w:w="883" w:type="pct"/>
          </w:tcPr>
          <w:p w14:paraId="69A09028" w14:textId="77777777" w:rsidR="00D406E3" w:rsidRPr="00A1732E" w:rsidRDefault="00D406E3" w:rsidP="00A1732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10"/>
              </w:tabs>
              <w:spacing w:after="0"/>
              <w:ind w:left="-19" w:right="-110"/>
              <w:rPr>
                <w:rFonts w:ascii="Times New Roman" w:hAnsi="Times New Roman" w:cs="Times New Roman"/>
                <w:sz w:val="22"/>
                <w:szCs w:val="22"/>
              </w:rPr>
            </w:pPr>
          </w:p>
        </w:tc>
        <w:tc>
          <w:tcPr>
            <w:tcW w:w="148" w:type="pct"/>
            <w:vAlign w:val="bottom"/>
          </w:tcPr>
          <w:p w14:paraId="4FC73050" w14:textId="77777777" w:rsidR="00D406E3" w:rsidRPr="00A1732E" w:rsidRDefault="00D406E3" w:rsidP="00A173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10"/>
              </w:tabs>
              <w:ind w:right="-110"/>
              <w:rPr>
                <w:rFonts w:ascii="Times New Roman" w:hAnsi="Times New Roman" w:cs="Times New Roman"/>
                <w:sz w:val="22"/>
                <w:szCs w:val="22"/>
                <w:cs/>
              </w:rPr>
            </w:pPr>
          </w:p>
        </w:tc>
        <w:tc>
          <w:tcPr>
            <w:tcW w:w="875" w:type="pct"/>
          </w:tcPr>
          <w:p w14:paraId="2795487A" w14:textId="77777777" w:rsidR="00D406E3" w:rsidRPr="00A1732E" w:rsidRDefault="00D406E3" w:rsidP="00A1732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10"/>
              </w:tabs>
              <w:spacing w:after="0"/>
              <w:ind w:left="-19" w:right="-110"/>
              <w:rPr>
                <w:rFonts w:ascii="Times New Roman" w:hAnsi="Times New Roman" w:cs="Times New Roman"/>
                <w:sz w:val="22"/>
                <w:szCs w:val="22"/>
              </w:rPr>
            </w:pPr>
          </w:p>
        </w:tc>
      </w:tr>
      <w:tr w:rsidR="00D406E3" w:rsidRPr="009E29AA" w14:paraId="79EF6223" w14:textId="77777777" w:rsidTr="00BB4EE7">
        <w:trPr>
          <w:cantSplit/>
        </w:trPr>
        <w:tc>
          <w:tcPr>
            <w:tcW w:w="3094" w:type="pct"/>
          </w:tcPr>
          <w:p w14:paraId="44D976E4" w14:textId="21FE6911" w:rsidR="00D406E3" w:rsidRPr="00A1732E" w:rsidRDefault="00D406E3" w:rsidP="00D406E3">
            <w:pPr>
              <w:ind w:left="156" w:right="-108" w:hanging="156"/>
              <w:rPr>
                <w:rFonts w:ascii="Times New Roman" w:hAnsi="Times New Roman" w:cs="Times New Roman"/>
                <w:sz w:val="22"/>
                <w:szCs w:val="22"/>
              </w:rPr>
            </w:pPr>
            <w:r w:rsidRPr="00A1732E">
              <w:rPr>
                <w:rFonts w:ascii="Times New Roman" w:hAnsi="Times New Roman" w:cs="Times New Roman"/>
                <w:sz w:val="22"/>
                <w:szCs w:val="22"/>
                <w:cs/>
              </w:rPr>
              <w:tab/>
            </w:r>
            <w:r w:rsidRPr="00A1732E">
              <w:rPr>
                <w:rFonts w:ascii="Times New Roman" w:hAnsi="Times New Roman" w:cs="Times New Roman"/>
                <w:sz w:val="22"/>
                <w:szCs w:val="22"/>
              </w:rPr>
              <w:t>Rent and service receivables</w:t>
            </w:r>
          </w:p>
        </w:tc>
        <w:tc>
          <w:tcPr>
            <w:tcW w:w="883" w:type="pct"/>
          </w:tcPr>
          <w:p w14:paraId="65B2DD32" w14:textId="0362FECB" w:rsidR="00D406E3" w:rsidRPr="00A1732E" w:rsidRDefault="00EE585E" w:rsidP="00A1732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10"/>
              </w:tabs>
              <w:spacing w:after="0"/>
              <w:ind w:left="-19" w:right="-110"/>
              <w:rPr>
                <w:rFonts w:ascii="Times New Roman" w:hAnsi="Times New Roman" w:cs="Times New Roman"/>
                <w:sz w:val="22"/>
                <w:szCs w:val="22"/>
              </w:rPr>
            </w:pPr>
            <w:r w:rsidRPr="00A1732E">
              <w:rPr>
                <w:rFonts w:ascii="Times New Roman" w:hAnsi="Times New Roman" w:cs="Times New Roman"/>
                <w:sz w:val="22"/>
                <w:szCs w:val="22"/>
              </w:rPr>
              <w:t>9</w:t>
            </w:r>
          </w:p>
        </w:tc>
        <w:tc>
          <w:tcPr>
            <w:tcW w:w="148" w:type="pct"/>
            <w:vAlign w:val="bottom"/>
          </w:tcPr>
          <w:p w14:paraId="19DCB53D" w14:textId="77777777" w:rsidR="00D406E3" w:rsidRPr="00A1732E" w:rsidRDefault="00D406E3" w:rsidP="00A173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10"/>
              </w:tabs>
              <w:ind w:right="-110"/>
              <w:rPr>
                <w:rFonts w:ascii="Times New Roman" w:hAnsi="Times New Roman" w:cs="Times New Roman"/>
                <w:sz w:val="22"/>
                <w:szCs w:val="22"/>
                <w:cs/>
              </w:rPr>
            </w:pPr>
          </w:p>
        </w:tc>
        <w:tc>
          <w:tcPr>
            <w:tcW w:w="875" w:type="pct"/>
          </w:tcPr>
          <w:p w14:paraId="4321921E" w14:textId="76060111" w:rsidR="00D406E3" w:rsidRPr="00A1732E" w:rsidRDefault="004B2003" w:rsidP="00A1732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10"/>
              </w:tabs>
              <w:spacing w:after="0"/>
              <w:ind w:left="-19" w:right="-110"/>
              <w:rPr>
                <w:rFonts w:ascii="Times New Roman" w:hAnsi="Times New Roman" w:cs="Times New Roman"/>
                <w:sz w:val="22"/>
                <w:szCs w:val="22"/>
              </w:rPr>
            </w:pPr>
            <w:r w:rsidRPr="00A1732E">
              <w:rPr>
                <w:rFonts w:ascii="Times New Roman" w:hAnsi="Times New Roman" w:cs="Times New Roman"/>
                <w:sz w:val="22"/>
                <w:szCs w:val="22"/>
              </w:rPr>
              <w:t>8</w:t>
            </w:r>
          </w:p>
        </w:tc>
      </w:tr>
      <w:tr w:rsidR="00D406E3" w:rsidRPr="009E29AA" w14:paraId="57A01D05" w14:textId="77777777" w:rsidTr="00BB4EE7">
        <w:trPr>
          <w:cantSplit/>
        </w:trPr>
        <w:tc>
          <w:tcPr>
            <w:tcW w:w="3094" w:type="pct"/>
          </w:tcPr>
          <w:p w14:paraId="6F94BF5D" w14:textId="598DC052" w:rsidR="00D406E3" w:rsidRPr="00A1732E" w:rsidRDefault="00D406E3" w:rsidP="00D406E3">
            <w:pPr>
              <w:ind w:left="156" w:right="-108" w:hanging="156"/>
              <w:rPr>
                <w:rFonts w:ascii="Times New Roman" w:hAnsi="Times New Roman" w:cs="Times New Roman"/>
                <w:sz w:val="22"/>
                <w:szCs w:val="22"/>
              </w:rPr>
            </w:pPr>
            <w:r w:rsidRPr="00A1732E">
              <w:rPr>
                <w:rFonts w:ascii="Times New Roman" w:hAnsi="Times New Roman" w:cs="Times New Roman"/>
                <w:sz w:val="22"/>
                <w:szCs w:val="22"/>
                <w:cs/>
              </w:rPr>
              <w:tab/>
            </w:r>
            <w:r w:rsidR="00BD7A6A" w:rsidRPr="00A1732E">
              <w:rPr>
                <w:rFonts w:ascii="Times New Roman" w:hAnsi="Times New Roman" w:cs="Times New Roman"/>
                <w:sz w:val="22"/>
                <w:szCs w:val="22"/>
              </w:rPr>
              <w:t xml:space="preserve">Guarantee deposits received from </w:t>
            </w:r>
            <w:r w:rsidR="008545E3" w:rsidRPr="00A1732E">
              <w:rPr>
                <w:rFonts w:ascii="Times New Roman" w:hAnsi="Times New Roman" w:cs="Times New Roman"/>
                <w:sz w:val="22"/>
                <w:szCs w:val="22"/>
              </w:rPr>
              <w:t>tenants</w:t>
            </w:r>
          </w:p>
        </w:tc>
        <w:tc>
          <w:tcPr>
            <w:tcW w:w="883" w:type="pct"/>
          </w:tcPr>
          <w:p w14:paraId="387E4D4B" w14:textId="3E0793D4" w:rsidR="00D406E3" w:rsidRPr="00A1732E" w:rsidRDefault="00EE585E" w:rsidP="00A1732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10"/>
              </w:tabs>
              <w:spacing w:after="0"/>
              <w:ind w:left="-19" w:right="-110"/>
              <w:rPr>
                <w:rFonts w:ascii="Times New Roman" w:hAnsi="Times New Roman" w:cs="Times New Roman"/>
                <w:sz w:val="22"/>
                <w:szCs w:val="22"/>
              </w:rPr>
            </w:pPr>
            <w:r w:rsidRPr="00A1732E">
              <w:rPr>
                <w:rFonts w:ascii="Times New Roman" w:hAnsi="Times New Roman" w:cs="Times New Roman"/>
                <w:sz w:val="22"/>
                <w:szCs w:val="22"/>
              </w:rPr>
              <w:t>379</w:t>
            </w:r>
          </w:p>
        </w:tc>
        <w:tc>
          <w:tcPr>
            <w:tcW w:w="148" w:type="pct"/>
            <w:vAlign w:val="bottom"/>
          </w:tcPr>
          <w:p w14:paraId="60680F7C" w14:textId="77777777" w:rsidR="00D406E3" w:rsidRPr="00A1732E" w:rsidRDefault="00D406E3" w:rsidP="00A173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10"/>
              </w:tabs>
              <w:ind w:right="-110"/>
              <w:rPr>
                <w:rFonts w:ascii="Times New Roman" w:hAnsi="Times New Roman" w:cs="Times New Roman"/>
                <w:sz w:val="22"/>
                <w:szCs w:val="22"/>
                <w:cs/>
              </w:rPr>
            </w:pPr>
          </w:p>
        </w:tc>
        <w:tc>
          <w:tcPr>
            <w:tcW w:w="875" w:type="pct"/>
          </w:tcPr>
          <w:p w14:paraId="1326EEB4" w14:textId="1E8B073F" w:rsidR="00D406E3" w:rsidRPr="00A1732E" w:rsidRDefault="00BD7A6A" w:rsidP="00A1732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10"/>
              </w:tabs>
              <w:spacing w:after="0"/>
              <w:ind w:left="-19" w:right="-110"/>
              <w:rPr>
                <w:rFonts w:ascii="Times New Roman" w:hAnsi="Times New Roman" w:cs="Times New Roman"/>
                <w:sz w:val="22"/>
                <w:szCs w:val="22"/>
              </w:rPr>
            </w:pPr>
            <w:r w:rsidRPr="00A1732E">
              <w:rPr>
                <w:rFonts w:ascii="Times New Roman" w:hAnsi="Times New Roman" w:cs="Times New Roman"/>
                <w:sz w:val="22"/>
                <w:szCs w:val="22"/>
              </w:rPr>
              <w:t>379</w:t>
            </w:r>
          </w:p>
        </w:tc>
      </w:tr>
      <w:tr w:rsidR="0005685F" w:rsidRPr="009E29AA" w14:paraId="3A6497CF" w14:textId="77777777" w:rsidTr="00BB4EE7">
        <w:trPr>
          <w:cantSplit/>
        </w:trPr>
        <w:tc>
          <w:tcPr>
            <w:tcW w:w="3094" w:type="pct"/>
          </w:tcPr>
          <w:p w14:paraId="3A63CC82" w14:textId="77777777" w:rsidR="0005685F" w:rsidRPr="00A1732E" w:rsidRDefault="0005685F" w:rsidP="0005685F">
            <w:pPr>
              <w:ind w:right="-108"/>
              <w:rPr>
                <w:rFonts w:ascii="Times New Roman" w:hAnsi="Times New Roman" w:cs="Times New Roman"/>
                <w:sz w:val="22"/>
                <w:szCs w:val="22"/>
                <w:cs/>
              </w:rPr>
            </w:pPr>
          </w:p>
        </w:tc>
        <w:tc>
          <w:tcPr>
            <w:tcW w:w="883" w:type="pct"/>
          </w:tcPr>
          <w:p w14:paraId="21A95EDC" w14:textId="77777777" w:rsidR="0005685F" w:rsidRPr="00A1732E" w:rsidRDefault="0005685F" w:rsidP="00A1732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10"/>
              </w:tabs>
              <w:spacing w:after="0"/>
              <w:ind w:left="-19" w:right="-110"/>
              <w:rPr>
                <w:rFonts w:ascii="Times New Roman" w:hAnsi="Times New Roman" w:cs="Times New Roman"/>
                <w:sz w:val="22"/>
                <w:szCs w:val="22"/>
              </w:rPr>
            </w:pPr>
          </w:p>
        </w:tc>
        <w:tc>
          <w:tcPr>
            <w:tcW w:w="148" w:type="pct"/>
            <w:vAlign w:val="bottom"/>
          </w:tcPr>
          <w:p w14:paraId="79A8EA45" w14:textId="77777777" w:rsidR="0005685F" w:rsidRPr="00A1732E" w:rsidRDefault="0005685F" w:rsidP="00A173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10"/>
              </w:tabs>
              <w:ind w:right="-110"/>
              <w:rPr>
                <w:rFonts w:ascii="Times New Roman" w:hAnsi="Times New Roman" w:cs="Times New Roman"/>
                <w:sz w:val="22"/>
                <w:szCs w:val="22"/>
                <w:cs/>
              </w:rPr>
            </w:pPr>
          </w:p>
        </w:tc>
        <w:tc>
          <w:tcPr>
            <w:tcW w:w="875" w:type="pct"/>
          </w:tcPr>
          <w:p w14:paraId="60305CCA" w14:textId="77777777" w:rsidR="0005685F" w:rsidRPr="00A1732E" w:rsidRDefault="0005685F" w:rsidP="00A1732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10"/>
              </w:tabs>
              <w:spacing w:after="0"/>
              <w:ind w:left="-19" w:right="-110"/>
              <w:rPr>
                <w:rFonts w:ascii="Times New Roman" w:hAnsi="Times New Roman" w:cs="Times New Roman"/>
                <w:sz w:val="22"/>
                <w:szCs w:val="22"/>
              </w:rPr>
            </w:pPr>
          </w:p>
        </w:tc>
      </w:tr>
      <w:tr w:rsidR="00763602" w:rsidRPr="009E29AA" w14:paraId="4F8842D7" w14:textId="77777777" w:rsidTr="00BB4EE7">
        <w:trPr>
          <w:cantSplit/>
        </w:trPr>
        <w:tc>
          <w:tcPr>
            <w:tcW w:w="3094" w:type="pct"/>
          </w:tcPr>
          <w:p w14:paraId="3B14C9EF" w14:textId="15CE8B6A" w:rsidR="00763602" w:rsidRPr="00A1732E" w:rsidRDefault="00202EED" w:rsidP="00D406E3">
            <w:pPr>
              <w:ind w:left="156" w:right="-108" w:hanging="156"/>
              <w:rPr>
                <w:rFonts w:ascii="Times New Roman" w:hAnsi="Times New Roman" w:cs="Times New Roman"/>
                <w:sz w:val="22"/>
                <w:szCs w:val="22"/>
                <w:cs/>
              </w:rPr>
            </w:pPr>
            <w:r w:rsidRPr="00A1732E">
              <w:rPr>
                <w:rFonts w:ascii="Times New Roman" w:hAnsi="Times New Roman" w:cs="Times New Roman"/>
                <w:sz w:val="22"/>
                <w:szCs w:val="22"/>
              </w:rPr>
              <w:t>CP Land REIT Growth Co., Ltd.</w:t>
            </w:r>
          </w:p>
        </w:tc>
        <w:tc>
          <w:tcPr>
            <w:tcW w:w="883" w:type="pct"/>
          </w:tcPr>
          <w:p w14:paraId="2793B2F6" w14:textId="77777777" w:rsidR="00763602" w:rsidRPr="00A1732E" w:rsidRDefault="00763602" w:rsidP="00A1732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10"/>
              </w:tabs>
              <w:spacing w:after="0"/>
              <w:ind w:left="-19" w:right="-110"/>
              <w:rPr>
                <w:rFonts w:ascii="Times New Roman" w:hAnsi="Times New Roman" w:cs="Times New Roman"/>
                <w:sz w:val="22"/>
                <w:szCs w:val="22"/>
              </w:rPr>
            </w:pPr>
          </w:p>
        </w:tc>
        <w:tc>
          <w:tcPr>
            <w:tcW w:w="148" w:type="pct"/>
            <w:vAlign w:val="bottom"/>
          </w:tcPr>
          <w:p w14:paraId="684558BD" w14:textId="77777777" w:rsidR="00763602" w:rsidRPr="00A1732E" w:rsidRDefault="00763602" w:rsidP="00A173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10"/>
              </w:tabs>
              <w:ind w:right="-110"/>
              <w:rPr>
                <w:rFonts w:ascii="Times New Roman" w:hAnsi="Times New Roman" w:cs="Times New Roman"/>
                <w:sz w:val="22"/>
                <w:szCs w:val="22"/>
                <w:cs/>
              </w:rPr>
            </w:pPr>
          </w:p>
        </w:tc>
        <w:tc>
          <w:tcPr>
            <w:tcW w:w="875" w:type="pct"/>
          </w:tcPr>
          <w:p w14:paraId="476A2E8A" w14:textId="77777777" w:rsidR="00763602" w:rsidRPr="00A1732E" w:rsidRDefault="00763602" w:rsidP="00A1732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10"/>
              </w:tabs>
              <w:spacing w:after="0"/>
              <w:ind w:left="-19" w:right="-110"/>
              <w:rPr>
                <w:rFonts w:ascii="Times New Roman" w:hAnsi="Times New Roman" w:cs="Times New Roman"/>
                <w:sz w:val="22"/>
                <w:szCs w:val="22"/>
              </w:rPr>
            </w:pPr>
          </w:p>
        </w:tc>
      </w:tr>
      <w:tr w:rsidR="00763602" w:rsidRPr="009E29AA" w14:paraId="46380D63" w14:textId="77777777" w:rsidTr="00BB4EE7">
        <w:trPr>
          <w:cantSplit/>
        </w:trPr>
        <w:tc>
          <w:tcPr>
            <w:tcW w:w="3094" w:type="pct"/>
          </w:tcPr>
          <w:p w14:paraId="397922B9" w14:textId="09F3437F" w:rsidR="00763602" w:rsidRPr="00A1732E" w:rsidRDefault="003D2F7C" w:rsidP="00D406E3">
            <w:pPr>
              <w:ind w:left="156" w:right="-108" w:hanging="156"/>
              <w:rPr>
                <w:rFonts w:ascii="Times New Roman" w:hAnsi="Times New Roman" w:cs="Times New Roman"/>
                <w:sz w:val="22"/>
                <w:szCs w:val="22"/>
                <w:cs/>
              </w:rPr>
            </w:pPr>
            <w:r w:rsidRPr="00A1732E">
              <w:rPr>
                <w:rFonts w:ascii="Times New Roman" w:hAnsi="Times New Roman" w:cs="Times New Roman"/>
                <w:sz w:val="22"/>
                <w:szCs w:val="22"/>
              </w:rPr>
              <w:t xml:space="preserve">   </w:t>
            </w:r>
            <w:proofErr w:type="gramStart"/>
            <w:r w:rsidRPr="00A1732E">
              <w:rPr>
                <w:rFonts w:ascii="Times New Roman" w:hAnsi="Times New Roman" w:cs="Times New Roman"/>
                <w:sz w:val="22"/>
                <w:szCs w:val="22"/>
              </w:rPr>
              <w:t>Other</w:t>
            </w:r>
            <w:proofErr w:type="gramEnd"/>
            <w:r w:rsidRPr="00A1732E">
              <w:rPr>
                <w:rFonts w:ascii="Times New Roman" w:hAnsi="Times New Roman" w:cs="Times New Roman"/>
                <w:sz w:val="22"/>
                <w:szCs w:val="22"/>
              </w:rPr>
              <w:t xml:space="preserve"> receivable</w:t>
            </w:r>
          </w:p>
        </w:tc>
        <w:tc>
          <w:tcPr>
            <w:tcW w:w="883" w:type="pct"/>
          </w:tcPr>
          <w:p w14:paraId="7735ED45" w14:textId="4FF154DE" w:rsidR="00763602" w:rsidRPr="00A1732E" w:rsidRDefault="003D2F7C" w:rsidP="00A1732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10"/>
              </w:tabs>
              <w:spacing w:after="0"/>
              <w:ind w:left="-19" w:right="-110"/>
              <w:rPr>
                <w:rFonts w:ascii="Times New Roman" w:hAnsi="Times New Roman" w:cs="Times New Roman"/>
                <w:sz w:val="22"/>
                <w:szCs w:val="22"/>
              </w:rPr>
            </w:pPr>
            <w:r w:rsidRPr="00A1732E">
              <w:rPr>
                <w:rFonts w:ascii="Times New Roman" w:hAnsi="Times New Roman" w:cs="Times New Roman"/>
                <w:sz w:val="22"/>
                <w:szCs w:val="22"/>
              </w:rPr>
              <w:t>1,560</w:t>
            </w:r>
          </w:p>
        </w:tc>
        <w:tc>
          <w:tcPr>
            <w:tcW w:w="148" w:type="pct"/>
            <w:vAlign w:val="bottom"/>
          </w:tcPr>
          <w:p w14:paraId="6ADC56A4" w14:textId="77777777" w:rsidR="00763602" w:rsidRPr="00A1732E" w:rsidRDefault="00763602" w:rsidP="00A173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10"/>
              </w:tabs>
              <w:ind w:right="-110"/>
              <w:rPr>
                <w:rFonts w:ascii="Times New Roman" w:hAnsi="Times New Roman" w:cs="Times New Roman"/>
                <w:sz w:val="22"/>
                <w:szCs w:val="22"/>
                <w:cs/>
              </w:rPr>
            </w:pPr>
          </w:p>
        </w:tc>
        <w:tc>
          <w:tcPr>
            <w:tcW w:w="875" w:type="pct"/>
          </w:tcPr>
          <w:p w14:paraId="21F4C50B" w14:textId="1B7B8DD3" w:rsidR="00763602" w:rsidRPr="00A1732E" w:rsidRDefault="003D2F7C" w:rsidP="00A1732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10"/>
              </w:tabs>
              <w:spacing w:after="0"/>
              <w:ind w:left="-19" w:right="-110"/>
              <w:rPr>
                <w:rFonts w:ascii="Times New Roman" w:hAnsi="Times New Roman" w:cs="Times New Roman"/>
                <w:sz w:val="22"/>
                <w:szCs w:val="22"/>
              </w:rPr>
            </w:pPr>
            <w:r w:rsidRPr="00A1732E">
              <w:rPr>
                <w:rFonts w:ascii="Times New Roman" w:hAnsi="Times New Roman" w:cs="Times New Roman"/>
                <w:sz w:val="22"/>
                <w:szCs w:val="22"/>
              </w:rPr>
              <w:t>-</w:t>
            </w:r>
          </w:p>
        </w:tc>
      </w:tr>
      <w:tr w:rsidR="004763E1" w:rsidRPr="009E29AA" w14:paraId="151F3C58" w14:textId="77777777" w:rsidTr="00BB4EE7">
        <w:trPr>
          <w:cantSplit/>
        </w:trPr>
        <w:tc>
          <w:tcPr>
            <w:tcW w:w="3094" w:type="pct"/>
          </w:tcPr>
          <w:p w14:paraId="07905F3C" w14:textId="39A77529" w:rsidR="004763E1" w:rsidRPr="00A1732E" w:rsidRDefault="00336EB0" w:rsidP="00D406E3">
            <w:pPr>
              <w:ind w:left="156" w:right="-108" w:hanging="156"/>
              <w:rPr>
                <w:rFonts w:ascii="Times New Roman" w:hAnsi="Times New Roman" w:cs="Times New Roman"/>
                <w:sz w:val="22"/>
                <w:szCs w:val="22"/>
              </w:rPr>
            </w:pPr>
            <w:r w:rsidRPr="00A1732E">
              <w:rPr>
                <w:rFonts w:ascii="Times New Roman" w:hAnsi="Times New Roman" w:cs="Times New Roman"/>
                <w:sz w:val="22"/>
                <w:szCs w:val="22"/>
              </w:rPr>
              <w:t xml:space="preserve">   Accrued </w:t>
            </w:r>
            <w:r w:rsidR="00436241" w:rsidRPr="00A1732E">
              <w:rPr>
                <w:rFonts w:ascii="Times New Roman" w:hAnsi="Times New Roman" w:cs="Times New Roman"/>
                <w:sz w:val="22"/>
                <w:szCs w:val="22"/>
              </w:rPr>
              <w:t>expense</w:t>
            </w:r>
          </w:p>
        </w:tc>
        <w:tc>
          <w:tcPr>
            <w:tcW w:w="883" w:type="pct"/>
          </w:tcPr>
          <w:p w14:paraId="48A23E63" w14:textId="66A67D95" w:rsidR="004763E1" w:rsidRPr="00A1732E" w:rsidRDefault="003D2F7C" w:rsidP="00A1732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10"/>
              </w:tabs>
              <w:spacing w:after="0"/>
              <w:ind w:left="-19" w:right="-110"/>
              <w:rPr>
                <w:rFonts w:ascii="Times New Roman" w:hAnsi="Times New Roman" w:cs="Times New Roman"/>
                <w:sz w:val="22"/>
                <w:szCs w:val="22"/>
              </w:rPr>
            </w:pPr>
            <w:r w:rsidRPr="00A1732E">
              <w:rPr>
                <w:rFonts w:ascii="Times New Roman" w:hAnsi="Times New Roman" w:cs="Times New Roman"/>
                <w:sz w:val="22"/>
                <w:szCs w:val="22"/>
              </w:rPr>
              <w:t>3,248</w:t>
            </w:r>
          </w:p>
        </w:tc>
        <w:tc>
          <w:tcPr>
            <w:tcW w:w="148" w:type="pct"/>
            <w:vAlign w:val="bottom"/>
          </w:tcPr>
          <w:p w14:paraId="134041A5" w14:textId="77777777" w:rsidR="004763E1" w:rsidRPr="00A1732E" w:rsidRDefault="004763E1" w:rsidP="00A173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10"/>
              </w:tabs>
              <w:ind w:right="-110"/>
              <w:rPr>
                <w:rFonts w:ascii="Times New Roman" w:hAnsi="Times New Roman" w:cs="Times New Roman"/>
                <w:sz w:val="22"/>
                <w:szCs w:val="22"/>
                <w:cs/>
              </w:rPr>
            </w:pPr>
          </w:p>
        </w:tc>
        <w:tc>
          <w:tcPr>
            <w:tcW w:w="875" w:type="pct"/>
          </w:tcPr>
          <w:p w14:paraId="23231D14" w14:textId="08E87697" w:rsidR="004763E1" w:rsidRPr="00A1732E" w:rsidRDefault="00E805C0" w:rsidP="00A1732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10"/>
              </w:tabs>
              <w:spacing w:after="0"/>
              <w:ind w:left="-19" w:right="-110"/>
              <w:rPr>
                <w:rFonts w:ascii="Times New Roman" w:hAnsi="Times New Roman" w:cs="Times New Roman"/>
                <w:sz w:val="22"/>
                <w:szCs w:val="22"/>
              </w:rPr>
            </w:pPr>
            <w:r w:rsidRPr="00A1732E">
              <w:rPr>
                <w:rFonts w:ascii="Times New Roman" w:hAnsi="Times New Roman" w:cs="Times New Roman"/>
                <w:sz w:val="22"/>
                <w:szCs w:val="22"/>
              </w:rPr>
              <w:t>2,314</w:t>
            </w:r>
          </w:p>
        </w:tc>
      </w:tr>
      <w:tr w:rsidR="00325E36" w:rsidRPr="009E29AA" w14:paraId="4A37961D" w14:textId="77777777" w:rsidTr="00BB4EE7">
        <w:trPr>
          <w:cantSplit/>
          <w:trHeight w:val="60"/>
        </w:trPr>
        <w:tc>
          <w:tcPr>
            <w:tcW w:w="3094" w:type="pct"/>
          </w:tcPr>
          <w:p w14:paraId="7355C90A" w14:textId="7DC7A5E5" w:rsidR="00EE585E" w:rsidRPr="00A1732E" w:rsidRDefault="00EE585E" w:rsidP="00F24367">
            <w:pPr>
              <w:ind w:left="156" w:right="-108" w:hanging="156"/>
              <w:rPr>
                <w:rFonts w:ascii="Times New Roman" w:hAnsi="Times New Roman" w:cs="Times New Roman"/>
                <w:sz w:val="22"/>
                <w:szCs w:val="22"/>
              </w:rPr>
            </w:pPr>
            <w:r w:rsidRPr="00A1732E">
              <w:rPr>
                <w:rFonts w:ascii="Times New Roman" w:hAnsi="Times New Roman" w:cs="Times New Roman"/>
                <w:sz w:val="22"/>
                <w:szCs w:val="22"/>
              </w:rPr>
              <w:tab/>
              <w:t>Guarantee deposits received from tenants</w:t>
            </w:r>
          </w:p>
        </w:tc>
        <w:tc>
          <w:tcPr>
            <w:tcW w:w="883" w:type="pct"/>
          </w:tcPr>
          <w:p w14:paraId="3D0E704E" w14:textId="70B02E38" w:rsidR="00325E36" w:rsidRPr="00A1732E" w:rsidRDefault="003D2F7C" w:rsidP="00A1732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10"/>
              </w:tabs>
              <w:spacing w:after="0"/>
              <w:ind w:left="-19" w:right="-110"/>
              <w:rPr>
                <w:rFonts w:ascii="Times New Roman" w:hAnsi="Times New Roman" w:cs="Times New Roman"/>
                <w:sz w:val="22"/>
                <w:szCs w:val="22"/>
              </w:rPr>
            </w:pPr>
            <w:r w:rsidRPr="00A1732E">
              <w:rPr>
                <w:rFonts w:ascii="Times New Roman" w:hAnsi="Times New Roman" w:cs="Times New Roman"/>
                <w:sz w:val="22"/>
                <w:szCs w:val="22"/>
              </w:rPr>
              <w:t>45</w:t>
            </w:r>
          </w:p>
        </w:tc>
        <w:tc>
          <w:tcPr>
            <w:tcW w:w="148" w:type="pct"/>
            <w:vAlign w:val="bottom"/>
          </w:tcPr>
          <w:p w14:paraId="6DF73AEC" w14:textId="77777777" w:rsidR="00325E36" w:rsidRPr="00A1732E" w:rsidRDefault="00325E36" w:rsidP="00A173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10"/>
              </w:tabs>
              <w:ind w:right="-110"/>
              <w:rPr>
                <w:rFonts w:ascii="Times New Roman" w:hAnsi="Times New Roman" w:cs="Times New Roman"/>
                <w:sz w:val="22"/>
                <w:szCs w:val="22"/>
                <w:cs/>
              </w:rPr>
            </w:pPr>
          </w:p>
        </w:tc>
        <w:tc>
          <w:tcPr>
            <w:tcW w:w="875" w:type="pct"/>
          </w:tcPr>
          <w:p w14:paraId="409C60BA" w14:textId="7D013763" w:rsidR="00325E36" w:rsidRPr="00A1732E" w:rsidRDefault="00EE585E" w:rsidP="00A1732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10"/>
              </w:tabs>
              <w:spacing w:after="0"/>
              <w:ind w:left="-19" w:right="-110"/>
              <w:rPr>
                <w:rFonts w:ascii="Times New Roman" w:hAnsi="Times New Roman" w:cs="Times New Roman"/>
                <w:sz w:val="22"/>
                <w:szCs w:val="22"/>
              </w:rPr>
            </w:pPr>
            <w:r w:rsidRPr="00A1732E">
              <w:rPr>
                <w:rFonts w:ascii="Times New Roman" w:hAnsi="Times New Roman" w:cs="Times New Roman"/>
                <w:sz w:val="22"/>
                <w:szCs w:val="22"/>
              </w:rPr>
              <w:t>45</w:t>
            </w:r>
          </w:p>
        </w:tc>
      </w:tr>
      <w:tr w:rsidR="0091367C" w:rsidRPr="009E29AA" w14:paraId="7479B6C8" w14:textId="77777777" w:rsidTr="00BB4EE7">
        <w:trPr>
          <w:cantSplit/>
          <w:trHeight w:val="60"/>
        </w:trPr>
        <w:tc>
          <w:tcPr>
            <w:tcW w:w="3094" w:type="pct"/>
          </w:tcPr>
          <w:p w14:paraId="5C3E88A5" w14:textId="77777777" w:rsidR="0091367C" w:rsidRPr="00A1732E" w:rsidRDefault="0091367C" w:rsidP="00F24367">
            <w:pPr>
              <w:ind w:left="156" w:right="-108" w:hanging="156"/>
              <w:rPr>
                <w:rFonts w:ascii="Times New Roman" w:hAnsi="Times New Roman" w:cs="Times New Roman"/>
                <w:sz w:val="22"/>
                <w:szCs w:val="22"/>
              </w:rPr>
            </w:pPr>
          </w:p>
        </w:tc>
        <w:tc>
          <w:tcPr>
            <w:tcW w:w="883" w:type="pct"/>
          </w:tcPr>
          <w:p w14:paraId="660D1388" w14:textId="77777777" w:rsidR="0091367C" w:rsidRPr="00A1732E" w:rsidRDefault="0091367C" w:rsidP="00A1732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10"/>
              </w:tabs>
              <w:spacing w:after="0"/>
              <w:ind w:left="-19" w:right="-110"/>
              <w:rPr>
                <w:rFonts w:ascii="Times New Roman" w:hAnsi="Times New Roman" w:cs="Times New Roman"/>
                <w:sz w:val="22"/>
                <w:szCs w:val="22"/>
              </w:rPr>
            </w:pPr>
          </w:p>
        </w:tc>
        <w:tc>
          <w:tcPr>
            <w:tcW w:w="148" w:type="pct"/>
            <w:vAlign w:val="bottom"/>
          </w:tcPr>
          <w:p w14:paraId="1EB33056" w14:textId="77777777" w:rsidR="0091367C" w:rsidRPr="00A1732E" w:rsidRDefault="0091367C" w:rsidP="00A173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10"/>
              </w:tabs>
              <w:ind w:right="-110"/>
              <w:rPr>
                <w:rFonts w:ascii="Times New Roman" w:hAnsi="Times New Roman" w:cs="Times New Roman"/>
                <w:sz w:val="22"/>
                <w:szCs w:val="22"/>
                <w:cs/>
              </w:rPr>
            </w:pPr>
          </w:p>
        </w:tc>
        <w:tc>
          <w:tcPr>
            <w:tcW w:w="875" w:type="pct"/>
          </w:tcPr>
          <w:p w14:paraId="5B52043E" w14:textId="77777777" w:rsidR="0091367C" w:rsidRPr="00A1732E" w:rsidRDefault="0091367C" w:rsidP="00A1732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10"/>
              </w:tabs>
              <w:spacing w:after="0"/>
              <w:ind w:left="-19" w:right="-110"/>
              <w:rPr>
                <w:rFonts w:ascii="Times New Roman" w:hAnsi="Times New Roman" w:cs="Times New Roman"/>
                <w:sz w:val="22"/>
                <w:szCs w:val="22"/>
              </w:rPr>
            </w:pPr>
          </w:p>
        </w:tc>
      </w:tr>
      <w:tr w:rsidR="003E5240" w:rsidRPr="009E29AA" w14:paraId="0A3C1D04" w14:textId="77777777" w:rsidTr="00BB4EE7">
        <w:trPr>
          <w:cantSplit/>
        </w:trPr>
        <w:tc>
          <w:tcPr>
            <w:tcW w:w="3094" w:type="pct"/>
          </w:tcPr>
          <w:p w14:paraId="77CABC1A" w14:textId="048B5BE7" w:rsidR="003E5240" w:rsidRPr="00A1732E" w:rsidRDefault="00576C43" w:rsidP="00D406E3">
            <w:pPr>
              <w:ind w:left="156" w:right="-108" w:hanging="156"/>
              <w:rPr>
                <w:rFonts w:ascii="Times New Roman" w:hAnsi="Times New Roman" w:cs="Times New Roman"/>
                <w:sz w:val="22"/>
                <w:szCs w:val="22"/>
                <w:cs/>
              </w:rPr>
            </w:pPr>
            <w:r w:rsidRPr="00A1732E">
              <w:rPr>
                <w:rFonts w:ascii="Times New Roman" w:hAnsi="Times New Roman" w:cs="Times New Roman"/>
                <w:sz w:val="22"/>
                <w:szCs w:val="22"/>
              </w:rPr>
              <w:t>C.P. Tower Growth Leasehold Property Fund</w:t>
            </w:r>
          </w:p>
        </w:tc>
        <w:tc>
          <w:tcPr>
            <w:tcW w:w="883" w:type="pct"/>
          </w:tcPr>
          <w:p w14:paraId="379F3283" w14:textId="77777777" w:rsidR="003E5240" w:rsidRPr="00A1732E" w:rsidRDefault="003E5240" w:rsidP="00A1732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10"/>
              </w:tabs>
              <w:spacing w:after="0"/>
              <w:ind w:left="-19" w:right="-110"/>
              <w:rPr>
                <w:rFonts w:ascii="Times New Roman" w:hAnsi="Times New Roman" w:cs="Times New Roman"/>
                <w:sz w:val="22"/>
                <w:szCs w:val="22"/>
              </w:rPr>
            </w:pPr>
          </w:p>
        </w:tc>
        <w:tc>
          <w:tcPr>
            <w:tcW w:w="148" w:type="pct"/>
            <w:vAlign w:val="bottom"/>
          </w:tcPr>
          <w:p w14:paraId="71618D99" w14:textId="77777777" w:rsidR="003E5240" w:rsidRPr="00A1732E" w:rsidRDefault="003E5240" w:rsidP="00A173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10"/>
              </w:tabs>
              <w:ind w:right="-110"/>
              <w:rPr>
                <w:rFonts w:ascii="Times New Roman" w:hAnsi="Times New Roman" w:cs="Times New Roman"/>
                <w:sz w:val="22"/>
                <w:szCs w:val="22"/>
                <w:cs/>
              </w:rPr>
            </w:pPr>
          </w:p>
        </w:tc>
        <w:tc>
          <w:tcPr>
            <w:tcW w:w="875" w:type="pct"/>
          </w:tcPr>
          <w:p w14:paraId="468227C2" w14:textId="77777777" w:rsidR="003E5240" w:rsidRPr="00A1732E" w:rsidRDefault="003E5240" w:rsidP="00A1732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10"/>
              </w:tabs>
              <w:spacing w:after="0"/>
              <w:ind w:left="-19" w:right="-110"/>
              <w:rPr>
                <w:rFonts w:ascii="Times New Roman" w:hAnsi="Times New Roman" w:cs="Times New Roman"/>
                <w:sz w:val="22"/>
                <w:szCs w:val="22"/>
              </w:rPr>
            </w:pPr>
          </w:p>
        </w:tc>
      </w:tr>
      <w:tr w:rsidR="003E5240" w:rsidRPr="009E29AA" w14:paraId="6086E3F5" w14:textId="77777777" w:rsidTr="00BB4EE7">
        <w:trPr>
          <w:cantSplit/>
        </w:trPr>
        <w:tc>
          <w:tcPr>
            <w:tcW w:w="3094" w:type="pct"/>
          </w:tcPr>
          <w:p w14:paraId="3F31C645" w14:textId="2A50FD91" w:rsidR="003E5240" w:rsidRPr="00A1732E" w:rsidRDefault="00190557" w:rsidP="00D406E3">
            <w:pPr>
              <w:ind w:left="156" w:right="-108" w:hanging="156"/>
              <w:rPr>
                <w:rFonts w:ascii="Times New Roman" w:hAnsi="Times New Roman" w:cs="Times New Roman"/>
                <w:sz w:val="22"/>
                <w:szCs w:val="22"/>
                <w:cs/>
              </w:rPr>
            </w:pPr>
            <w:r w:rsidRPr="00A1732E">
              <w:rPr>
                <w:rFonts w:ascii="Times New Roman" w:hAnsi="Times New Roman" w:cs="Times New Roman"/>
                <w:sz w:val="22"/>
                <w:szCs w:val="22"/>
                <w:cs/>
              </w:rPr>
              <w:tab/>
            </w:r>
            <w:proofErr w:type="gramStart"/>
            <w:r w:rsidR="00443BB2" w:rsidRPr="00A1732E">
              <w:rPr>
                <w:rFonts w:ascii="Times New Roman" w:hAnsi="Times New Roman" w:cs="Times New Roman"/>
                <w:sz w:val="22"/>
                <w:szCs w:val="22"/>
              </w:rPr>
              <w:t>Other</w:t>
            </w:r>
            <w:proofErr w:type="gramEnd"/>
            <w:r w:rsidR="00443BB2" w:rsidRPr="00A1732E">
              <w:rPr>
                <w:rFonts w:ascii="Times New Roman" w:hAnsi="Times New Roman" w:cs="Times New Roman"/>
                <w:sz w:val="22"/>
                <w:szCs w:val="22"/>
              </w:rPr>
              <w:t xml:space="preserve"> r</w:t>
            </w:r>
            <w:r w:rsidRPr="00A1732E">
              <w:rPr>
                <w:rFonts w:ascii="Times New Roman" w:hAnsi="Times New Roman" w:cs="Times New Roman"/>
                <w:sz w:val="22"/>
                <w:szCs w:val="22"/>
              </w:rPr>
              <w:t>eceivable</w:t>
            </w:r>
          </w:p>
        </w:tc>
        <w:tc>
          <w:tcPr>
            <w:tcW w:w="883" w:type="pct"/>
          </w:tcPr>
          <w:p w14:paraId="73901829" w14:textId="3B45F3A3" w:rsidR="003E5240" w:rsidRPr="00A1732E" w:rsidRDefault="003D2F7C" w:rsidP="00A1732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10"/>
              </w:tabs>
              <w:spacing w:after="0"/>
              <w:ind w:left="-19" w:right="-110"/>
              <w:rPr>
                <w:rFonts w:ascii="Times New Roman" w:hAnsi="Times New Roman" w:cs="Times New Roman"/>
                <w:sz w:val="22"/>
                <w:szCs w:val="22"/>
              </w:rPr>
            </w:pPr>
            <w:r w:rsidRPr="00A1732E">
              <w:rPr>
                <w:rFonts w:ascii="Times New Roman" w:hAnsi="Times New Roman" w:cs="Times New Roman"/>
                <w:sz w:val="22"/>
                <w:szCs w:val="22"/>
              </w:rPr>
              <w:t>-</w:t>
            </w:r>
          </w:p>
        </w:tc>
        <w:tc>
          <w:tcPr>
            <w:tcW w:w="148" w:type="pct"/>
            <w:vAlign w:val="bottom"/>
          </w:tcPr>
          <w:p w14:paraId="79FBC797" w14:textId="77777777" w:rsidR="003E5240" w:rsidRPr="00A1732E" w:rsidRDefault="003E5240" w:rsidP="00A173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10"/>
              </w:tabs>
              <w:ind w:right="-110"/>
              <w:rPr>
                <w:rFonts w:ascii="Times New Roman" w:hAnsi="Times New Roman" w:cs="Times New Roman"/>
                <w:sz w:val="22"/>
                <w:szCs w:val="22"/>
                <w:cs/>
              </w:rPr>
            </w:pPr>
          </w:p>
        </w:tc>
        <w:tc>
          <w:tcPr>
            <w:tcW w:w="875" w:type="pct"/>
          </w:tcPr>
          <w:p w14:paraId="4B24DEDF" w14:textId="2B277ED9" w:rsidR="003E5240" w:rsidRPr="00A1732E" w:rsidRDefault="002F5AB7" w:rsidP="00A1732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10"/>
              </w:tabs>
              <w:spacing w:after="0"/>
              <w:ind w:left="-19" w:right="-110"/>
              <w:rPr>
                <w:rFonts w:ascii="Times New Roman" w:hAnsi="Times New Roman" w:cs="Times New Roman"/>
                <w:sz w:val="22"/>
                <w:szCs w:val="22"/>
              </w:rPr>
            </w:pPr>
            <w:r w:rsidRPr="00A1732E">
              <w:rPr>
                <w:rFonts w:ascii="Times New Roman" w:hAnsi="Times New Roman" w:cs="Times New Roman"/>
                <w:sz w:val="22"/>
                <w:szCs w:val="22"/>
              </w:rPr>
              <w:t>240,9</w:t>
            </w:r>
            <w:r w:rsidR="002039A1" w:rsidRPr="00A1732E">
              <w:rPr>
                <w:rFonts w:ascii="Times New Roman" w:hAnsi="Times New Roman" w:cs="Times New Roman"/>
                <w:sz w:val="22"/>
                <w:szCs w:val="22"/>
              </w:rPr>
              <w:t>72</w:t>
            </w:r>
          </w:p>
        </w:tc>
      </w:tr>
    </w:tbl>
    <w:p w14:paraId="37A43E10" w14:textId="77777777" w:rsidR="00190557" w:rsidRDefault="00190557" w:rsidP="00DB376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Pr>
          <w:rFonts w:ascii="Times New Roman" w:hAnsi="Times New Roman" w:cs="Times New Roman"/>
          <w:b/>
          <w:bCs/>
          <w:i/>
          <w:iCs/>
          <w:sz w:val="22"/>
          <w:szCs w:val="22"/>
        </w:rPr>
      </w:pPr>
    </w:p>
    <w:p w14:paraId="0B312CB9" w14:textId="6F980FD4" w:rsidR="00DB376A" w:rsidRPr="00470942" w:rsidRDefault="00DB376A" w:rsidP="00DB376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Pr>
          <w:rFonts w:ascii="Times New Roman" w:hAnsi="Times New Roman" w:cs="Times New Roman"/>
          <w:b/>
          <w:bCs/>
          <w:i/>
          <w:iCs/>
          <w:sz w:val="22"/>
          <w:szCs w:val="22"/>
        </w:rPr>
      </w:pPr>
      <w:r w:rsidRPr="00470942">
        <w:rPr>
          <w:rFonts w:ascii="Times New Roman" w:hAnsi="Times New Roman" w:cs="Times New Roman"/>
          <w:b/>
          <w:bCs/>
          <w:i/>
          <w:iCs/>
          <w:sz w:val="22"/>
          <w:szCs w:val="22"/>
        </w:rPr>
        <w:t>Significant agreements with related parties</w:t>
      </w:r>
    </w:p>
    <w:p w14:paraId="788D786A" w14:textId="77777777" w:rsidR="00DB376A" w:rsidRPr="00470942" w:rsidRDefault="00DB376A" w:rsidP="00DB376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70"/>
        </w:tabs>
        <w:spacing w:line="240" w:lineRule="exact"/>
        <w:ind w:left="540"/>
        <w:jc w:val="both"/>
        <w:rPr>
          <w:rFonts w:ascii="Times New Roman" w:hAnsi="Times New Roman" w:cs="Times New Roman"/>
          <w:sz w:val="22"/>
          <w:szCs w:val="22"/>
        </w:rPr>
      </w:pPr>
    </w:p>
    <w:p w14:paraId="27BFC276" w14:textId="1DCE8B04" w:rsidR="000A3364" w:rsidRPr="00470942" w:rsidRDefault="00ED7C68" w:rsidP="004057F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70"/>
        </w:tabs>
        <w:spacing w:line="240" w:lineRule="exact"/>
        <w:ind w:left="540"/>
        <w:jc w:val="both"/>
        <w:rPr>
          <w:rFonts w:ascii="Times New Roman" w:hAnsi="Times New Roman" w:cs="Times New Roman"/>
          <w:sz w:val="22"/>
          <w:szCs w:val="22"/>
        </w:rPr>
      </w:pPr>
      <w:r w:rsidRPr="00470942">
        <w:rPr>
          <w:rFonts w:ascii="Times New Roman" w:hAnsi="Times New Roman" w:cs="Times New Roman"/>
          <w:sz w:val="22"/>
          <w:szCs w:val="22"/>
        </w:rPr>
        <w:t xml:space="preserve">As </w:t>
      </w:r>
      <w:proofErr w:type="gramStart"/>
      <w:r w:rsidRPr="00470942">
        <w:rPr>
          <w:rFonts w:ascii="Times New Roman" w:hAnsi="Times New Roman" w:cs="Times New Roman"/>
          <w:sz w:val="22"/>
          <w:szCs w:val="22"/>
        </w:rPr>
        <w:t>at</w:t>
      </w:r>
      <w:proofErr w:type="gramEnd"/>
      <w:r w:rsidRPr="00470942">
        <w:rPr>
          <w:rFonts w:ascii="Times New Roman" w:hAnsi="Times New Roman" w:cs="Times New Roman"/>
          <w:sz w:val="22"/>
          <w:szCs w:val="22"/>
        </w:rPr>
        <w:t xml:space="preserve"> </w:t>
      </w:r>
      <w:r w:rsidR="00D575F0" w:rsidRPr="00470942">
        <w:rPr>
          <w:rFonts w:ascii="Times New Roman" w:hAnsi="Times New Roman" w:cs="Times New Roman"/>
          <w:sz w:val="22"/>
          <w:szCs w:val="22"/>
        </w:rPr>
        <w:t xml:space="preserve">31 December </w:t>
      </w:r>
      <w:r w:rsidRPr="00470942">
        <w:rPr>
          <w:rFonts w:ascii="Times New Roman" w:hAnsi="Times New Roman" w:cs="Times New Roman"/>
          <w:sz w:val="22"/>
          <w:szCs w:val="22"/>
        </w:rPr>
        <w:t>202</w:t>
      </w:r>
      <w:r w:rsidR="00B5163E">
        <w:rPr>
          <w:rFonts w:ascii="Times New Roman" w:hAnsi="Times New Roman" w:cs="Times New Roman"/>
          <w:sz w:val="22"/>
          <w:szCs w:val="22"/>
        </w:rPr>
        <w:t>5</w:t>
      </w:r>
      <w:r w:rsidR="00D575F0" w:rsidRPr="00470942">
        <w:rPr>
          <w:rFonts w:ascii="Times New Roman" w:hAnsi="Times New Roman" w:cs="Times New Roman"/>
          <w:sz w:val="22"/>
          <w:szCs w:val="22"/>
        </w:rPr>
        <w:t xml:space="preserve">, </w:t>
      </w:r>
      <w:r w:rsidR="007A46F9" w:rsidRPr="00470942">
        <w:rPr>
          <w:rFonts w:ascii="Times New Roman" w:hAnsi="Times New Roman" w:cs="Times New Roman"/>
          <w:sz w:val="22"/>
          <w:szCs w:val="22"/>
        </w:rPr>
        <w:t xml:space="preserve">the </w:t>
      </w:r>
      <w:r w:rsidR="00D575F0" w:rsidRPr="00470942">
        <w:rPr>
          <w:rFonts w:ascii="Times New Roman" w:hAnsi="Times New Roman" w:cs="Times New Roman"/>
          <w:sz w:val="22"/>
          <w:szCs w:val="22"/>
        </w:rPr>
        <w:t>Trust</w:t>
      </w:r>
      <w:r w:rsidR="00DB376A" w:rsidRPr="00470942">
        <w:rPr>
          <w:rFonts w:ascii="Times New Roman" w:hAnsi="Times New Roman" w:cs="Times New Roman"/>
          <w:sz w:val="22"/>
          <w:szCs w:val="22"/>
        </w:rPr>
        <w:t xml:space="preserve"> </w:t>
      </w:r>
      <w:r w:rsidRPr="00470942">
        <w:rPr>
          <w:rFonts w:ascii="Times New Roman" w:hAnsi="Times New Roman" w:cs="Times New Roman"/>
          <w:sz w:val="22"/>
          <w:szCs w:val="22"/>
        </w:rPr>
        <w:t xml:space="preserve">has </w:t>
      </w:r>
      <w:r w:rsidR="00D575F0" w:rsidRPr="00470942">
        <w:rPr>
          <w:rFonts w:ascii="Times New Roman" w:hAnsi="Times New Roman" w:cs="Times New Roman"/>
          <w:sz w:val="22"/>
          <w:szCs w:val="22"/>
        </w:rPr>
        <w:t>significant</w:t>
      </w:r>
      <w:r w:rsidR="004B2708" w:rsidRPr="00470942">
        <w:rPr>
          <w:rFonts w:ascii="Times New Roman" w:hAnsi="Times New Roman" w:cs="Times New Roman"/>
          <w:sz w:val="22"/>
          <w:szCs w:val="22"/>
        </w:rPr>
        <w:t xml:space="preserve"> agreements </w:t>
      </w:r>
      <w:r w:rsidR="00024686" w:rsidRPr="00470942">
        <w:rPr>
          <w:rFonts w:ascii="Times New Roman" w:hAnsi="Times New Roman" w:cs="Times New Roman"/>
          <w:sz w:val="22"/>
          <w:szCs w:val="22"/>
        </w:rPr>
        <w:t xml:space="preserve">with related parties </w:t>
      </w:r>
      <w:r w:rsidR="00DB376A" w:rsidRPr="00470942">
        <w:rPr>
          <w:rFonts w:ascii="Times New Roman" w:hAnsi="Times New Roman" w:cs="Times New Roman"/>
          <w:sz w:val="22"/>
          <w:szCs w:val="22"/>
        </w:rPr>
        <w:t>as follow</w:t>
      </w:r>
      <w:r w:rsidR="00527538" w:rsidRPr="00470942">
        <w:rPr>
          <w:rFonts w:ascii="Times New Roman" w:hAnsi="Times New Roman" w:cs="Times New Roman"/>
          <w:sz w:val="22"/>
          <w:szCs w:val="22"/>
        </w:rPr>
        <w:t>s</w:t>
      </w:r>
      <w:r w:rsidR="00DB376A" w:rsidRPr="00470942">
        <w:rPr>
          <w:rFonts w:ascii="Times New Roman" w:hAnsi="Times New Roman" w:cs="Times New Roman"/>
          <w:sz w:val="22"/>
          <w:szCs w:val="22"/>
        </w:rPr>
        <w:t>:</w:t>
      </w:r>
    </w:p>
    <w:p w14:paraId="021D8F0D" w14:textId="77777777" w:rsidR="00524410" w:rsidRPr="00470942" w:rsidRDefault="00524410" w:rsidP="0052441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exact"/>
        <w:ind w:left="540"/>
        <w:jc w:val="both"/>
        <w:rPr>
          <w:rFonts w:ascii="Times New Roman" w:hAnsi="Times New Roman" w:cs="Times New Roman"/>
          <w:sz w:val="22"/>
          <w:szCs w:val="22"/>
        </w:rPr>
      </w:pPr>
    </w:p>
    <w:p w14:paraId="43059DC5" w14:textId="48F24BE5" w:rsidR="00524410" w:rsidRPr="00470942" w:rsidRDefault="00524410" w:rsidP="0052441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exact"/>
        <w:ind w:left="540"/>
        <w:jc w:val="both"/>
        <w:rPr>
          <w:rFonts w:ascii="Times New Roman" w:hAnsi="Times New Roman" w:cs="Times New Roman"/>
          <w:i/>
          <w:iCs/>
          <w:sz w:val="22"/>
          <w:szCs w:val="22"/>
        </w:rPr>
      </w:pPr>
      <w:r w:rsidRPr="00470942">
        <w:rPr>
          <w:rFonts w:ascii="Times New Roman" w:hAnsi="Times New Roman" w:cs="Times New Roman"/>
          <w:i/>
          <w:iCs/>
          <w:sz w:val="22"/>
          <w:szCs w:val="22"/>
        </w:rPr>
        <w:t xml:space="preserve">Transfer of rights and duties agreement with </w:t>
      </w:r>
      <w:r w:rsidR="0031405F">
        <w:rPr>
          <w:rFonts w:ascii="Times New Roman" w:hAnsi="Times New Roman" w:cs="Times New Roman"/>
          <w:i/>
          <w:iCs/>
          <w:sz w:val="22"/>
          <w:szCs w:val="22"/>
        </w:rPr>
        <w:t>L</w:t>
      </w:r>
      <w:r w:rsidRPr="00470942">
        <w:rPr>
          <w:rFonts w:ascii="Times New Roman" w:hAnsi="Times New Roman" w:cs="Times New Roman"/>
          <w:i/>
          <w:iCs/>
          <w:sz w:val="22"/>
          <w:szCs w:val="22"/>
        </w:rPr>
        <w:t>ease agreement and Property management agreement</w:t>
      </w:r>
    </w:p>
    <w:p w14:paraId="49826350" w14:textId="77777777" w:rsidR="00524410" w:rsidRPr="00FF17EA" w:rsidRDefault="00524410" w:rsidP="0052441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exact"/>
        <w:ind w:left="540"/>
        <w:jc w:val="both"/>
        <w:rPr>
          <w:rFonts w:ascii="Times New Roman" w:hAnsi="Times New Roman" w:cs="Times New Roman"/>
          <w:i/>
          <w:iCs/>
          <w:spacing w:val="-2"/>
          <w:sz w:val="22"/>
          <w:szCs w:val="22"/>
          <w:highlight w:val="yellow"/>
        </w:rPr>
      </w:pPr>
    </w:p>
    <w:p w14:paraId="6D87AC76" w14:textId="5D0FAF83" w:rsidR="00E45C01" w:rsidRPr="009D6238" w:rsidRDefault="00524410" w:rsidP="009D623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9"/>
        <w:jc w:val="thaiDistribute"/>
        <w:rPr>
          <w:rFonts w:ascii="Times New Roman" w:hAnsi="Times New Roman"/>
          <w:sz w:val="22"/>
          <w:szCs w:val="28"/>
        </w:rPr>
      </w:pPr>
      <w:r w:rsidRPr="007966AE">
        <w:rPr>
          <w:rFonts w:ascii="Times New Roman" w:hAnsi="Times New Roman" w:cs="Times New Roman"/>
          <w:sz w:val="22"/>
          <w:szCs w:val="22"/>
        </w:rPr>
        <w:t xml:space="preserve">On 13 November 2024, the Trust entered into an agreement to transfer the rights and duties under the </w:t>
      </w:r>
      <w:r w:rsidR="0080593C">
        <w:rPr>
          <w:rFonts w:ascii="Times New Roman" w:hAnsi="Times New Roman" w:cs="Times New Roman"/>
          <w:sz w:val="22"/>
          <w:szCs w:val="22"/>
        </w:rPr>
        <w:t>L</w:t>
      </w:r>
      <w:r w:rsidRPr="007966AE">
        <w:rPr>
          <w:rFonts w:ascii="Times New Roman" w:hAnsi="Times New Roman" w:cs="Times New Roman"/>
          <w:sz w:val="22"/>
          <w:szCs w:val="22"/>
        </w:rPr>
        <w:t>ease agreement and Property management agreement with C.P. Land and</w:t>
      </w:r>
      <w:r w:rsidRPr="007966AE">
        <w:t xml:space="preserve"> </w:t>
      </w:r>
      <w:r w:rsidRPr="007966AE">
        <w:rPr>
          <w:rFonts w:ascii="Times New Roman" w:hAnsi="Times New Roman" w:cs="Times New Roman"/>
          <w:sz w:val="22"/>
          <w:szCs w:val="22"/>
        </w:rPr>
        <w:t>Krung Thai Asset Management Public</w:t>
      </w:r>
      <w:r w:rsidR="00477AB8">
        <w:rPr>
          <w:rFonts w:ascii="Times New Roman" w:hAnsi="Times New Roman" w:cs="Times New Roman"/>
          <w:sz w:val="22"/>
          <w:szCs w:val="22"/>
        </w:rPr>
        <w:t xml:space="preserve"> </w:t>
      </w:r>
      <w:r w:rsidRPr="007966AE">
        <w:rPr>
          <w:rFonts w:ascii="Times New Roman" w:hAnsi="Times New Roman" w:cs="Times New Roman"/>
          <w:sz w:val="22"/>
          <w:szCs w:val="22"/>
        </w:rPr>
        <w:t xml:space="preserve">Company Limited acts as the Trustee. </w:t>
      </w:r>
      <w:r>
        <w:rPr>
          <w:rFonts w:ascii="Times New Roman" w:hAnsi="Times New Roman" w:cs="Times New Roman"/>
          <w:sz w:val="22"/>
          <w:szCs w:val="22"/>
        </w:rPr>
        <w:t xml:space="preserve">The Trust </w:t>
      </w:r>
      <w:r w:rsidR="004E7F38">
        <w:rPr>
          <w:rFonts w:ascii="Times New Roman" w:hAnsi="Times New Roman" w:cs="Times New Roman"/>
          <w:sz w:val="22"/>
          <w:szCs w:val="22"/>
        </w:rPr>
        <w:t xml:space="preserve">has </w:t>
      </w:r>
      <w:proofErr w:type="gramStart"/>
      <w:r w:rsidR="004E7F38">
        <w:rPr>
          <w:rFonts w:ascii="Times New Roman" w:hAnsi="Times New Roman" w:cs="Times New Roman"/>
          <w:sz w:val="22"/>
          <w:szCs w:val="22"/>
        </w:rPr>
        <w:t>been transferred</w:t>
      </w:r>
      <w:proofErr w:type="gramEnd"/>
      <w:r>
        <w:rPr>
          <w:rFonts w:ascii="Times New Roman" w:hAnsi="Times New Roman" w:cs="Times New Roman"/>
          <w:sz w:val="22"/>
          <w:szCs w:val="22"/>
        </w:rPr>
        <w:t xml:space="preserve"> </w:t>
      </w:r>
      <w:r w:rsidRPr="007966AE">
        <w:rPr>
          <w:rFonts w:ascii="Times New Roman" w:hAnsi="Times New Roman" w:cs="Times New Roman"/>
          <w:sz w:val="22"/>
          <w:szCs w:val="22"/>
        </w:rPr>
        <w:t>all rights, benefits, duties, responsibilities, and obligations of the Fund</w:t>
      </w:r>
      <w:r w:rsidR="00707012">
        <w:rPr>
          <w:rFonts w:ascii="Times New Roman" w:hAnsi="Times New Roman" w:cstheme="minorBidi" w:hint="cs"/>
          <w:sz w:val="22"/>
          <w:szCs w:val="22"/>
          <w:cs/>
        </w:rPr>
        <w:t xml:space="preserve"> </w:t>
      </w:r>
      <w:r w:rsidR="00707012" w:rsidRPr="00470942">
        <w:rPr>
          <w:rFonts w:ascii="Times New Roman" w:hAnsi="Times New Roman" w:cs="Times New Roman"/>
          <w:sz w:val="22"/>
          <w:szCs w:val="22"/>
        </w:rPr>
        <w:t>as follows</w:t>
      </w:r>
      <w:r w:rsidR="008B3119">
        <w:rPr>
          <w:rFonts w:ascii="Times New Roman" w:hAnsi="Times New Roman"/>
          <w:sz w:val="22"/>
          <w:szCs w:val="28"/>
        </w:rPr>
        <w:t>:</w:t>
      </w:r>
    </w:p>
    <w:p w14:paraId="08F01558" w14:textId="625B04E0" w:rsidR="00E45C01" w:rsidRPr="00017D61" w:rsidRDefault="004421EC" w:rsidP="00017D61">
      <w:pPr>
        <w:pStyle w:val="ListParagraph"/>
        <w:numPr>
          <w:ilvl w:val="0"/>
          <w:numId w:val="10"/>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29"/>
        <w:jc w:val="thaiDistribute"/>
        <w:rPr>
          <w:rFonts w:ascii="Times New Roman" w:hAnsi="Times New Roman" w:cs="Times New Roman"/>
          <w:sz w:val="22"/>
        </w:rPr>
      </w:pPr>
      <w:r>
        <w:rPr>
          <w:rFonts w:ascii="Times New Roman" w:hAnsi="Times New Roman"/>
          <w:sz w:val="22"/>
          <w:szCs w:val="28"/>
        </w:rPr>
        <w:t xml:space="preserve">The </w:t>
      </w:r>
      <w:r w:rsidR="0080593C">
        <w:rPr>
          <w:rFonts w:ascii="Times New Roman" w:hAnsi="Times New Roman" w:cs="Times New Roman"/>
          <w:sz w:val="22"/>
        </w:rPr>
        <w:t>L</w:t>
      </w:r>
      <w:r w:rsidR="00E45C01" w:rsidRPr="00017D61">
        <w:rPr>
          <w:rFonts w:ascii="Times New Roman" w:hAnsi="Times New Roman" w:cs="Times New Roman"/>
          <w:sz w:val="22"/>
        </w:rPr>
        <w:t xml:space="preserve">ease agreements with </w:t>
      </w:r>
      <w:r w:rsidR="00BA22B7" w:rsidRPr="00017D61">
        <w:rPr>
          <w:rFonts w:ascii="Times New Roman" w:hAnsi="Times New Roman" w:cs="Times New Roman"/>
          <w:sz w:val="22"/>
        </w:rPr>
        <w:t>C.P. Land</w:t>
      </w:r>
      <w:r w:rsidR="00017D61">
        <w:rPr>
          <w:rFonts w:ascii="Times New Roman" w:hAnsi="Times New Roman" w:cs="Times New Roman"/>
          <w:sz w:val="22"/>
        </w:rPr>
        <w:t xml:space="preserve"> </w:t>
      </w:r>
      <w:r w:rsidR="00E45C01" w:rsidRPr="00017D61">
        <w:rPr>
          <w:rFonts w:ascii="Times New Roman" w:hAnsi="Times New Roman" w:cs="Times New Roman"/>
          <w:sz w:val="22"/>
        </w:rPr>
        <w:t>to lease land and building comprise C.P. Tower 1 (Silom) Building, C.P. Tower 2 (Fortune Town) Building and C.P. Tower 3 (</w:t>
      </w:r>
      <w:proofErr w:type="spellStart"/>
      <w:r w:rsidR="00E45C01" w:rsidRPr="00017D61">
        <w:rPr>
          <w:rFonts w:ascii="Times New Roman" w:hAnsi="Times New Roman" w:cs="Times New Roman"/>
          <w:sz w:val="22"/>
        </w:rPr>
        <w:t>Phayathai</w:t>
      </w:r>
      <w:proofErr w:type="spellEnd"/>
      <w:r w:rsidR="00E45C01" w:rsidRPr="00017D61">
        <w:rPr>
          <w:rFonts w:ascii="Times New Roman" w:hAnsi="Times New Roman" w:cs="Times New Roman"/>
          <w:sz w:val="22"/>
        </w:rPr>
        <w:t>) Building. The Trust was </w:t>
      </w:r>
      <w:proofErr w:type="gramStart"/>
      <w:r w:rsidR="00C738A8">
        <w:rPr>
          <w:rFonts w:ascii="Times New Roman" w:hAnsi="Times New Roman" w:cs="Times New Roman"/>
          <w:sz w:val="22"/>
        </w:rPr>
        <w:t>transferred</w:t>
      </w:r>
      <w:proofErr w:type="gramEnd"/>
      <w:r w:rsidR="00C738A8">
        <w:rPr>
          <w:rFonts w:ascii="Times New Roman" w:hAnsi="Times New Roman" w:cs="Times New Roman"/>
          <w:sz w:val="22"/>
        </w:rPr>
        <w:t xml:space="preserve"> </w:t>
      </w:r>
      <w:r w:rsidR="00E45C01" w:rsidRPr="00017D61">
        <w:rPr>
          <w:rFonts w:ascii="Times New Roman" w:hAnsi="Times New Roman" w:cs="Times New Roman"/>
          <w:sz w:val="22"/>
        </w:rPr>
        <w:t>the assignment of lease according to the lease agreement commencing</w:t>
      </w:r>
      <w:r w:rsidR="004F7DE8">
        <w:rPr>
          <w:rFonts w:ascii="Times New Roman" w:hAnsi="Times New Roman"/>
          <w:sz w:val="22"/>
          <w:szCs w:val="28"/>
        </w:rPr>
        <w:t xml:space="preserve">, </w:t>
      </w:r>
      <w:r w:rsidR="004F7DE8" w:rsidRPr="00A660F2">
        <w:rPr>
          <w:rFonts w:ascii="Times New Roman" w:hAnsi="Times New Roman"/>
          <w:sz w:val="22"/>
          <w:szCs w:val="28"/>
        </w:rPr>
        <w:t xml:space="preserve">ending on </w:t>
      </w:r>
      <w:r w:rsidR="003B4C49">
        <w:rPr>
          <w:rFonts w:ascii="Times New Roman" w:hAnsi="Times New Roman"/>
          <w:sz w:val="22"/>
          <w:szCs w:val="28"/>
        </w:rPr>
        <w:br/>
      </w:r>
      <w:r w:rsidR="004F7DE8">
        <w:rPr>
          <w:rFonts w:ascii="Times New Roman" w:hAnsi="Times New Roman"/>
          <w:sz w:val="22"/>
          <w:szCs w:val="28"/>
        </w:rPr>
        <w:t xml:space="preserve">3 </w:t>
      </w:r>
      <w:r w:rsidR="004F7DE8" w:rsidRPr="00A660F2">
        <w:rPr>
          <w:rFonts w:ascii="Times New Roman" w:hAnsi="Times New Roman"/>
          <w:sz w:val="22"/>
          <w:szCs w:val="28"/>
        </w:rPr>
        <w:t xml:space="preserve">December </w:t>
      </w:r>
      <w:r w:rsidR="004F7DE8">
        <w:rPr>
          <w:rFonts w:ascii="Times New Roman" w:hAnsi="Times New Roman"/>
          <w:sz w:val="22"/>
          <w:szCs w:val="28"/>
        </w:rPr>
        <w:t xml:space="preserve">2043. </w:t>
      </w:r>
      <w:proofErr w:type="gramStart"/>
      <w:r w:rsidR="00D06944" w:rsidRPr="00017D61">
        <w:rPr>
          <w:rFonts w:ascii="Times New Roman" w:hAnsi="Times New Roman" w:cs="Times New Roman"/>
          <w:sz w:val="22"/>
        </w:rPr>
        <w:t>In the event that</w:t>
      </w:r>
      <w:proofErr w:type="gramEnd"/>
      <w:r w:rsidR="00D06944" w:rsidRPr="00017D61">
        <w:rPr>
          <w:rFonts w:ascii="Times New Roman" w:hAnsi="Times New Roman" w:cs="Times New Roman"/>
          <w:sz w:val="22"/>
        </w:rPr>
        <w:t xml:space="preserve"> C.P. Land intends to extend the lease, C.P. Land will notify the </w:t>
      </w:r>
      <w:r w:rsidR="00610504" w:rsidRPr="00017D61">
        <w:rPr>
          <w:rFonts w:ascii="Times New Roman" w:hAnsi="Times New Roman" w:cs="Times New Roman"/>
          <w:sz w:val="22"/>
        </w:rPr>
        <w:t>T</w:t>
      </w:r>
      <w:r w:rsidR="00D06944" w:rsidRPr="00017D61">
        <w:rPr>
          <w:rFonts w:ascii="Times New Roman" w:hAnsi="Times New Roman" w:cs="Times New Roman"/>
          <w:sz w:val="22"/>
        </w:rPr>
        <w:t>rust of the terms and price for the lease extension before the lease term expires.</w:t>
      </w:r>
    </w:p>
    <w:p w14:paraId="3DCFC74C" w14:textId="35B56EF5" w:rsidR="002C6898" w:rsidRPr="00BB4EE7" w:rsidRDefault="00752F72" w:rsidP="008339CE">
      <w:pPr>
        <w:pStyle w:val="ListParagraph"/>
        <w:numPr>
          <w:ilvl w:val="0"/>
          <w:numId w:val="10"/>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29"/>
        <w:jc w:val="both"/>
        <w:rPr>
          <w:rFonts w:ascii="Times New Roman" w:hAnsi="Times New Roman" w:cs="Times New Roman"/>
          <w:sz w:val="22"/>
        </w:rPr>
      </w:pPr>
      <w:r w:rsidRPr="00F86BB1">
        <w:rPr>
          <w:rFonts w:ascii="Times New Roman" w:hAnsi="Times New Roman" w:cs="Times New Roman"/>
          <w:sz w:val="22"/>
        </w:rPr>
        <w:t>The</w:t>
      </w:r>
      <w:r w:rsidR="00E45C01" w:rsidRPr="00F86BB1">
        <w:rPr>
          <w:rFonts w:ascii="Times New Roman" w:hAnsi="Times New Roman" w:cs="Times New Roman"/>
          <w:sz w:val="22"/>
        </w:rPr>
        <w:t xml:space="preserve"> </w:t>
      </w:r>
      <w:r w:rsidR="00271947" w:rsidRPr="00F86BB1">
        <w:rPr>
          <w:rFonts w:ascii="Times New Roman" w:hAnsi="Times New Roman" w:cs="Times New Roman"/>
          <w:sz w:val="22"/>
        </w:rPr>
        <w:t>P</w:t>
      </w:r>
      <w:r w:rsidR="00E45C01" w:rsidRPr="00F86BB1">
        <w:rPr>
          <w:rFonts w:ascii="Times New Roman" w:hAnsi="Times New Roman" w:cs="Times New Roman"/>
          <w:sz w:val="22"/>
        </w:rPr>
        <w:t xml:space="preserve">roperty management agreement </w:t>
      </w:r>
      <w:r w:rsidR="00E9737E" w:rsidRPr="00F86BB1">
        <w:rPr>
          <w:rFonts w:ascii="Times New Roman" w:hAnsi="Times New Roman" w:cs="Times New Roman"/>
          <w:sz w:val="22"/>
        </w:rPr>
        <w:t>with</w:t>
      </w:r>
      <w:r w:rsidR="004421EC" w:rsidRPr="00F86BB1">
        <w:rPr>
          <w:rFonts w:ascii="Times New Roman" w:hAnsi="Times New Roman" w:cs="Times New Roman"/>
          <w:sz w:val="22"/>
        </w:rPr>
        <w:t xml:space="preserve"> </w:t>
      </w:r>
      <w:r w:rsidR="00E45C01" w:rsidRPr="00F86BB1">
        <w:rPr>
          <w:rFonts w:ascii="Times New Roman" w:hAnsi="Times New Roman" w:cs="Times New Roman"/>
          <w:sz w:val="22"/>
        </w:rPr>
        <w:t>C.P. Lan</w:t>
      </w:r>
      <w:r w:rsidR="004421EC" w:rsidRPr="00F86BB1">
        <w:rPr>
          <w:rFonts w:ascii="Times New Roman" w:hAnsi="Times New Roman" w:cs="Times New Roman"/>
          <w:sz w:val="22"/>
        </w:rPr>
        <w:t>d</w:t>
      </w:r>
      <w:r w:rsidR="00E45C01" w:rsidRPr="00F86BB1">
        <w:rPr>
          <w:rFonts w:ascii="Times New Roman" w:hAnsi="Times New Roman" w:cs="Times New Roman"/>
          <w:sz w:val="22"/>
        </w:rPr>
        <w:t xml:space="preserve">. The </w:t>
      </w:r>
      <w:r w:rsidR="00A735E0" w:rsidRPr="00F86BB1">
        <w:rPr>
          <w:rFonts w:ascii="Times New Roman" w:hAnsi="Times New Roman" w:cs="Times New Roman"/>
          <w:sz w:val="22"/>
        </w:rPr>
        <w:t xml:space="preserve">Trust </w:t>
      </w:r>
      <w:r w:rsidR="00E45C01" w:rsidRPr="00F86BB1">
        <w:rPr>
          <w:rFonts w:ascii="Times New Roman" w:hAnsi="Times New Roman" w:cs="Times New Roman"/>
          <w:sz w:val="22"/>
        </w:rPr>
        <w:t>appointed C.P. Land to manage</w:t>
      </w:r>
      <w:r w:rsidR="00BA22B7" w:rsidRPr="00F86BB1">
        <w:rPr>
          <w:rFonts w:ascii="Times New Roman" w:hAnsi="Times New Roman" w:cs="Times New Roman"/>
          <w:sz w:val="22"/>
        </w:rPr>
        <w:t xml:space="preserve"> </w:t>
      </w:r>
      <w:r w:rsidR="00E45C01" w:rsidRPr="00F86BB1">
        <w:rPr>
          <w:rFonts w:ascii="Times New Roman" w:hAnsi="Times New Roman" w:cs="Times New Roman"/>
          <w:sz w:val="22"/>
        </w:rPr>
        <w:t>its</w:t>
      </w:r>
      <w:r w:rsidR="00F86BB1">
        <w:rPr>
          <w:rFonts w:ascii="Times New Roman" w:hAnsi="Times New Roman" w:cs="Times New Roman"/>
          <w:sz w:val="22"/>
        </w:rPr>
        <w:t xml:space="preserve"> </w:t>
      </w:r>
      <w:r w:rsidR="00E45C01" w:rsidRPr="00F86BB1">
        <w:rPr>
          <w:rFonts w:ascii="Times New Roman" w:hAnsi="Times New Roman" w:cs="Times New Roman"/>
          <w:spacing w:val="-2"/>
          <w:sz w:val="22"/>
        </w:rPr>
        <w:t>properties including</w:t>
      </w:r>
      <w:r w:rsidR="008339CE" w:rsidRPr="00F86BB1">
        <w:rPr>
          <w:rFonts w:ascii="Times New Roman" w:hAnsi="Times New Roman" w:cs="Times New Roman"/>
          <w:spacing w:val="-2"/>
          <w:sz w:val="22"/>
        </w:rPr>
        <w:t xml:space="preserve"> </w:t>
      </w:r>
      <w:r w:rsidR="00E45C01" w:rsidRPr="00F86BB1">
        <w:rPr>
          <w:rFonts w:ascii="Times New Roman" w:hAnsi="Times New Roman" w:cs="Times New Roman"/>
          <w:spacing w:val="-2"/>
          <w:sz w:val="22"/>
        </w:rPr>
        <w:t>C.P. Tower 1 (Silom) Building, C.P. Tower 2 (Fortune Town)</w:t>
      </w:r>
      <w:r w:rsidR="00F86BB1" w:rsidRPr="00F86BB1">
        <w:rPr>
          <w:rFonts w:ascii="Times New Roman" w:hAnsi="Times New Roman" w:cs="Times New Roman"/>
          <w:spacing w:val="-2"/>
          <w:sz w:val="22"/>
        </w:rPr>
        <w:t xml:space="preserve"> </w:t>
      </w:r>
      <w:r w:rsidR="00E45C01" w:rsidRPr="00F86BB1">
        <w:rPr>
          <w:rFonts w:ascii="Times New Roman" w:hAnsi="Times New Roman" w:cs="Times New Roman"/>
          <w:spacing w:val="-2"/>
          <w:sz w:val="22"/>
        </w:rPr>
        <w:t>Building</w:t>
      </w:r>
      <w:r w:rsidR="00F86BB1">
        <w:rPr>
          <w:rFonts w:ascii="Times New Roman" w:hAnsi="Times New Roman" w:cs="Times New Roman"/>
          <w:spacing w:val="-2"/>
          <w:sz w:val="22"/>
        </w:rPr>
        <w:t xml:space="preserve"> </w:t>
      </w:r>
      <w:r w:rsidR="00E45C01" w:rsidRPr="00F86BB1">
        <w:rPr>
          <w:rFonts w:ascii="Times New Roman" w:hAnsi="Times New Roman" w:cs="Times New Roman"/>
          <w:spacing w:val="-2"/>
          <w:sz w:val="22"/>
        </w:rPr>
        <w:t>and</w:t>
      </w:r>
      <w:r w:rsidR="00F86BB1">
        <w:rPr>
          <w:rFonts w:ascii="Times New Roman" w:hAnsi="Times New Roman" w:cs="Times New Roman"/>
          <w:spacing w:val="-2"/>
          <w:sz w:val="22"/>
        </w:rPr>
        <w:br/>
      </w:r>
      <w:r w:rsidR="00E45C01" w:rsidRPr="00F86BB1">
        <w:rPr>
          <w:rFonts w:ascii="Times New Roman" w:hAnsi="Times New Roman" w:cs="Times New Roman"/>
          <w:sz w:val="22"/>
        </w:rPr>
        <w:t>C.P. Tower 3 (</w:t>
      </w:r>
      <w:proofErr w:type="spellStart"/>
      <w:r w:rsidR="00E45C01" w:rsidRPr="00F86BB1">
        <w:rPr>
          <w:rFonts w:ascii="Times New Roman" w:hAnsi="Times New Roman" w:cs="Times New Roman"/>
          <w:sz w:val="22"/>
        </w:rPr>
        <w:t>Phayathai</w:t>
      </w:r>
      <w:proofErr w:type="spellEnd"/>
      <w:r w:rsidR="00E45C01" w:rsidRPr="00F86BB1">
        <w:rPr>
          <w:rFonts w:ascii="Times New Roman" w:hAnsi="Times New Roman" w:cs="Times New Roman"/>
          <w:sz w:val="22"/>
        </w:rPr>
        <w:t>) Building</w:t>
      </w:r>
      <w:r w:rsidR="00E14F09" w:rsidRPr="00F86BB1">
        <w:rPr>
          <w:rFonts w:ascii="Times New Roman" w:hAnsi="Times New Roman" w:cs="Times New Roman"/>
          <w:sz w:val="22"/>
        </w:rPr>
        <w:t xml:space="preserve"> </w:t>
      </w:r>
      <w:r w:rsidR="00E14F09" w:rsidRPr="00F86BB1">
        <w:rPr>
          <w:rFonts w:ascii="Times New Roman" w:hAnsi="Times New Roman"/>
          <w:sz w:val="22"/>
          <w:szCs w:val="28"/>
        </w:rPr>
        <w:t>ending on 3 December 2033</w:t>
      </w:r>
      <w:r w:rsidR="000F7B5B" w:rsidRPr="00F86BB1">
        <w:rPr>
          <w:rFonts w:ascii="Times New Roman" w:hAnsi="Times New Roman"/>
          <w:sz w:val="22"/>
          <w:szCs w:val="28"/>
        </w:rPr>
        <w:t xml:space="preserve"> </w:t>
      </w:r>
      <w:r w:rsidR="000F7B5B" w:rsidRPr="00F86BB1">
        <w:rPr>
          <w:rFonts w:ascii="Times New Roman" w:hAnsi="Times New Roman" w:cs="Times New Roman"/>
          <w:sz w:val="22"/>
        </w:rPr>
        <w:t>and will automatically be renewed 10 years, unless either party give notice to terminate the agreement.</w:t>
      </w:r>
      <w:r w:rsidR="00F136F8" w:rsidRPr="00F86BB1">
        <w:rPr>
          <w:rFonts w:ascii="Times New Roman" w:hAnsi="Times New Roman" w:cs="Times New Roman"/>
          <w:sz w:val="22"/>
        </w:rPr>
        <w:t xml:space="preserve"> </w:t>
      </w:r>
      <w:r w:rsidR="00E45C01" w:rsidRPr="00F86BB1">
        <w:rPr>
          <w:rFonts w:ascii="Times New Roman" w:hAnsi="Times New Roman" w:cs="Times New Roman"/>
          <w:sz w:val="22"/>
        </w:rPr>
        <w:t>Under</w:t>
      </w:r>
      <w:r w:rsidR="00E45C01" w:rsidRPr="00F86BB1">
        <w:rPr>
          <w:rFonts w:ascii="Times New Roman" w:hAnsi="Times New Roman" w:cs="Times New Roman" w:hint="cs"/>
          <w:sz w:val="22"/>
          <w:cs/>
        </w:rPr>
        <w:t xml:space="preserve"> </w:t>
      </w:r>
      <w:r w:rsidR="00E45C01" w:rsidRPr="00F86BB1">
        <w:rPr>
          <w:rFonts w:ascii="Times New Roman" w:hAnsi="Times New Roman" w:cs="Times New Roman"/>
          <w:sz w:val="22"/>
        </w:rPr>
        <w:t xml:space="preserve">the </w:t>
      </w:r>
      <w:proofErr w:type="gramStart"/>
      <w:r w:rsidR="00E45C01" w:rsidRPr="00F86BB1">
        <w:rPr>
          <w:rFonts w:ascii="Times New Roman" w:hAnsi="Times New Roman" w:cs="Times New Roman"/>
          <w:sz w:val="22"/>
        </w:rPr>
        <w:t>term</w:t>
      </w:r>
      <w:proofErr w:type="gramEnd"/>
      <w:r w:rsidR="00E45C01" w:rsidRPr="00F86BB1">
        <w:rPr>
          <w:rFonts w:ascii="Times New Roman" w:hAnsi="Times New Roman" w:cs="Times New Roman"/>
          <w:sz w:val="22"/>
        </w:rPr>
        <w:t xml:space="preserve"> of the agreement, the </w:t>
      </w:r>
      <w:r w:rsidR="00D55262" w:rsidRPr="00F86BB1">
        <w:rPr>
          <w:rFonts w:ascii="Times New Roman" w:hAnsi="Times New Roman" w:cs="Times New Roman"/>
          <w:sz w:val="22"/>
        </w:rPr>
        <w:t>Trust</w:t>
      </w:r>
      <w:r w:rsidR="00E45C01" w:rsidRPr="00F86BB1">
        <w:rPr>
          <w:rFonts w:ascii="Times New Roman" w:hAnsi="Times New Roman" w:cs="Times New Roman"/>
          <w:sz w:val="22"/>
        </w:rPr>
        <w:t xml:space="preserve"> is committed to </w:t>
      </w:r>
      <w:proofErr w:type="gramStart"/>
      <w:r w:rsidR="00E45C01" w:rsidRPr="00F86BB1">
        <w:rPr>
          <w:rFonts w:ascii="Times New Roman" w:hAnsi="Times New Roman" w:cs="Times New Roman"/>
          <w:sz w:val="22"/>
        </w:rPr>
        <w:t>pay</w:t>
      </w:r>
      <w:proofErr w:type="gramEnd"/>
      <w:r w:rsidR="00E45C01" w:rsidRPr="00F86BB1">
        <w:rPr>
          <w:rFonts w:ascii="Times New Roman" w:hAnsi="Times New Roman" w:cs="Times New Roman"/>
          <w:sz w:val="22"/>
        </w:rPr>
        <w:t xml:space="preserve"> the service fee as specified in the agreement</w:t>
      </w:r>
      <w:r w:rsidR="00B534CC" w:rsidRPr="00F86BB1">
        <w:rPr>
          <w:rFonts w:ascii="Times New Roman" w:hAnsi="Times New Roman" w:cs="Times New Roman"/>
          <w:sz w:val="22"/>
        </w:rPr>
        <w:t>.</w:t>
      </w:r>
    </w:p>
    <w:p w14:paraId="07885A86" w14:textId="77777777" w:rsidR="00BB4EE7" w:rsidRPr="00F86BB1" w:rsidRDefault="00BB4EE7" w:rsidP="00BB4EE7">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900" w:right="29"/>
        <w:jc w:val="both"/>
        <w:rPr>
          <w:rFonts w:ascii="Times New Roman" w:hAnsi="Times New Roman" w:cs="Times New Roman"/>
          <w:sz w:val="22"/>
        </w:rPr>
      </w:pPr>
    </w:p>
    <w:p w14:paraId="2FC79C96" w14:textId="3C5C3FDE" w:rsidR="00574C2B" w:rsidRDefault="00E2566A" w:rsidP="007E0AE6">
      <w:pPr>
        <w:pStyle w:val="ListParagraph"/>
        <w:numPr>
          <w:ilvl w:val="0"/>
          <w:numId w:val="3"/>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9" w:hanging="540"/>
        <w:jc w:val="thaiDistribute"/>
        <w:rPr>
          <w:rFonts w:ascii="Times New Roman" w:hAnsi="Times New Roman" w:cs="Times New Roman"/>
          <w:b/>
          <w:bCs/>
          <w:sz w:val="24"/>
          <w:szCs w:val="24"/>
          <w:lang w:val="en-GB"/>
        </w:rPr>
      </w:pPr>
      <w:r w:rsidRPr="00D739D4">
        <w:rPr>
          <w:rFonts w:ascii="Times New Roman" w:hAnsi="Times New Roman" w:cs="Times New Roman"/>
          <w:b/>
          <w:bCs/>
          <w:sz w:val="24"/>
          <w:szCs w:val="24"/>
          <w:lang w:val="en-GB"/>
        </w:rPr>
        <w:lastRenderedPageBreak/>
        <w:t xml:space="preserve">Cash and </w:t>
      </w:r>
      <w:r w:rsidR="00574C2B" w:rsidRPr="00D739D4">
        <w:rPr>
          <w:rFonts w:ascii="Times New Roman" w:hAnsi="Times New Roman" w:cs="Times New Roman"/>
          <w:b/>
          <w:bCs/>
          <w:sz w:val="24"/>
          <w:szCs w:val="24"/>
          <w:lang w:val="en-GB"/>
        </w:rPr>
        <w:t>cash equivalent</w:t>
      </w:r>
      <w:r w:rsidR="00193F54" w:rsidRPr="00D739D4">
        <w:rPr>
          <w:rFonts w:ascii="Times New Roman" w:hAnsi="Times New Roman" w:cs="Times New Roman"/>
          <w:b/>
          <w:bCs/>
          <w:sz w:val="24"/>
          <w:szCs w:val="24"/>
          <w:lang w:val="en-GB"/>
        </w:rPr>
        <w:t>s</w:t>
      </w:r>
    </w:p>
    <w:p w14:paraId="4EB5975C" w14:textId="59193068" w:rsidR="00871167" w:rsidRPr="009E29AA" w:rsidRDefault="00871167" w:rsidP="007E0AE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29"/>
        <w:jc w:val="thaiDistribute"/>
        <w:rPr>
          <w:rFonts w:ascii="Times New Roman" w:hAnsi="Times New Roman" w:cs="Times New Roman"/>
          <w:b/>
          <w:bCs/>
          <w:sz w:val="22"/>
          <w:szCs w:val="22"/>
          <w:lang w:val="en-GB"/>
        </w:rPr>
      </w:pPr>
    </w:p>
    <w:tbl>
      <w:tblPr>
        <w:tblW w:w="9116" w:type="dxa"/>
        <w:tblInd w:w="459" w:type="dxa"/>
        <w:tblLayout w:type="fixed"/>
        <w:tblLook w:val="04A0" w:firstRow="1" w:lastRow="0" w:firstColumn="1" w:lastColumn="0" w:noHBand="0" w:noVBand="1"/>
      </w:tblPr>
      <w:tblGrid>
        <w:gridCol w:w="4374"/>
        <w:gridCol w:w="810"/>
        <w:gridCol w:w="270"/>
        <w:gridCol w:w="990"/>
        <w:gridCol w:w="270"/>
        <w:gridCol w:w="1089"/>
        <w:gridCol w:w="236"/>
        <w:gridCol w:w="1077"/>
      </w:tblGrid>
      <w:tr w:rsidR="00D20608" w:rsidRPr="009E29AA" w14:paraId="59F1C344" w14:textId="77777777" w:rsidTr="007E0AE6">
        <w:trPr>
          <w:trHeight w:val="60"/>
        </w:trPr>
        <w:tc>
          <w:tcPr>
            <w:tcW w:w="4374" w:type="dxa"/>
          </w:tcPr>
          <w:p w14:paraId="4DDE1366" w14:textId="77777777" w:rsidR="00D20608" w:rsidRPr="007E0AE6" w:rsidRDefault="00D20608" w:rsidP="007E0AE6">
            <w:pPr>
              <w:ind w:right="29"/>
              <w:rPr>
                <w:rFonts w:ascii="Times New Roman" w:hAnsi="Times New Roman" w:cs="Times New Roman"/>
                <w:i/>
                <w:iCs/>
                <w:sz w:val="22"/>
                <w:szCs w:val="22"/>
              </w:rPr>
            </w:pPr>
          </w:p>
        </w:tc>
        <w:tc>
          <w:tcPr>
            <w:tcW w:w="2070" w:type="dxa"/>
            <w:gridSpan w:val="3"/>
          </w:tcPr>
          <w:p w14:paraId="5B9B0ACB" w14:textId="41D64002" w:rsidR="00D20608" w:rsidRPr="007E0AE6" w:rsidRDefault="00D20608" w:rsidP="007E0AE6">
            <w:pPr>
              <w:pStyle w:val="BodyText"/>
              <w:spacing w:after="0"/>
              <w:ind w:left="-21" w:right="29"/>
              <w:jc w:val="center"/>
              <w:rPr>
                <w:rFonts w:ascii="Times New Roman" w:hAnsi="Times New Roman" w:cs="Times New Roman"/>
                <w:sz w:val="22"/>
                <w:szCs w:val="22"/>
              </w:rPr>
            </w:pPr>
            <w:r w:rsidRPr="007E0AE6">
              <w:rPr>
                <w:rFonts w:ascii="Times New Roman" w:hAnsi="Times New Roman" w:cs="Times New Roman"/>
                <w:sz w:val="22"/>
                <w:szCs w:val="22"/>
              </w:rPr>
              <w:t>31 December</w:t>
            </w:r>
          </w:p>
        </w:tc>
        <w:tc>
          <w:tcPr>
            <w:tcW w:w="270" w:type="dxa"/>
          </w:tcPr>
          <w:p w14:paraId="2F3E1438" w14:textId="77777777" w:rsidR="00D20608" w:rsidRPr="007E0AE6" w:rsidRDefault="00D20608" w:rsidP="007E0AE6">
            <w:pPr>
              <w:pStyle w:val="BodyText"/>
              <w:spacing w:after="0"/>
              <w:ind w:left="-21" w:right="29"/>
              <w:jc w:val="center"/>
              <w:rPr>
                <w:rFonts w:ascii="Times New Roman" w:hAnsi="Times New Roman" w:cs="Times New Roman"/>
                <w:sz w:val="22"/>
                <w:szCs w:val="22"/>
              </w:rPr>
            </w:pPr>
          </w:p>
        </w:tc>
        <w:tc>
          <w:tcPr>
            <w:tcW w:w="2402" w:type="dxa"/>
            <w:gridSpan w:val="3"/>
            <w:vAlign w:val="bottom"/>
          </w:tcPr>
          <w:p w14:paraId="7AF31176" w14:textId="5832C861" w:rsidR="00D20608" w:rsidRPr="007E0AE6" w:rsidRDefault="00D20608" w:rsidP="007E0AE6">
            <w:pPr>
              <w:pStyle w:val="BodyText"/>
              <w:spacing w:after="0"/>
              <w:ind w:left="-21" w:right="29"/>
              <w:jc w:val="center"/>
              <w:rPr>
                <w:rFonts w:ascii="Times New Roman" w:hAnsi="Times New Roman" w:cs="Times New Roman"/>
                <w:sz w:val="22"/>
                <w:szCs w:val="22"/>
              </w:rPr>
            </w:pPr>
            <w:r w:rsidRPr="007E0AE6">
              <w:rPr>
                <w:rFonts w:ascii="Times New Roman" w:hAnsi="Times New Roman" w:cs="Times New Roman"/>
                <w:sz w:val="22"/>
                <w:szCs w:val="22"/>
              </w:rPr>
              <w:t>31 December</w:t>
            </w:r>
          </w:p>
        </w:tc>
      </w:tr>
      <w:tr w:rsidR="00D20608" w:rsidRPr="009E29AA" w14:paraId="6AE111E6" w14:textId="77777777" w:rsidTr="007E0AE6">
        <w:trPr>
          <w:trHeight w:val="60"/>
        </w:trPr>
        <w:tc>
          <w:tcPr>
            <w:tcW w:w="4374" w:type="dxa"/>
          </w:tcPr>
          <w:p w14:paraId="1213E8C5" w14:textId="77777777" w:rsidR="00D20608" w:rsidRPr="007E0AE6" w:rsidRDefault="00D20608" w:rsidP="007E0AE6">
            <w:pPr>
              <w:ind w:right="29"/>
              <w:rPr>
                <w:rFonts w:ascii="Times New Roman" w:hAnsi="Times New Roman" w:cs="Times New Roman"/>
                <w:i/>
                <w:iCs/>
                <w:sz w:val="22"/>
                <w:szCs w:val="22"/>
              </w:rPr>
            </w:pPr>
          </w:p>
        </w:tc>
        <w:tc>
          <w:tcPr>
            <w:tcW w:w="810" w:type="dxa"/>
            <w:vAlign w:val="bottom"/>
          </w:tcPr>
          <w:p w14:paraId="33A93BCA" w14:textId="7684AAB9" w:rsidR="00D20608" w:rsidRPr="007E0AE6" w:rsidRDefault="00D20608" w:rsidP="007E0AE6">
            <w:pPr>
              <w:pStyle w:val="BodyText"/>
              <w:spacing w:after="0"/>
              <w:ind w:left="-21" w:right="29"/>
              <w:jc w:val="center"/>
              <w:rPr>
                <w:rFonts w:ascii="Times New Roman" w:hAnsi="Times New Roman" w:cs="Times New Roman"/>
                <w:sz w:val="22"/>
                <w:szCs w:val="22"/>
              </w:rPr>
            </w:pPr>
            <w:r w:rsidRPr="007E0AE6">
              <w:rPr>
                <w:rFonts w:ascii="Times New Roman" w:hAnsi="Times New Roman" w:cs="Times New Roman"/>
                <w:sz w:val="22"/>
                <w:szCs w:val="22"/>
              </w:rPr>
              <w:t>2025</w:t>
            </w:r>
          </w:p>
        </w:tc>
        <w:tc>
          <w:tcPr>
            <w:tcW w:w="270" w:type="dxa"/>
          </w:tcPr>
          <w:p w14:paraId="771ED66F" w14:textId="1C2ADE92" w:rsidR="00D20608" w:rsidRPr="007E0AE6" w:rsidRDefault="00D20608" w:rsidP="007E0AE6">
            <w:pPr>
              <w:pStyle w:val="BodyText"/>
              <w:spacing w:after="0"/>
              <w:ind w:left="-21" w:right="29"/>
              <w:jc w:val="center"/>
              <w:rPr>
                <w:rFonts w:ascii="Times New Roman" w:hAnsi="Times New Roman" w:cs="Times New Roman"/>
                <w:sz w:val="22"/>
                <w:szCs w:val="22"/>
              </w:rPr>
            </w:pPr>
          </w:p>
        </w:tc>
        <w:tc>
          <w:tcPr>
            <w:tcW w:w="990" w:type="dxa"/>
          </w:tcPr>
          <w:p w14:paraId="20D58AEF" w14:textId="088FA895" w:rsidR="00D20608" w:rsidRPr="007E0AE6" w:rsidRDefault="00D20608" w:rsidP="007E0AE6">
            <w:pPr>
              <w:pStyle w:val="BodyText"/>
              <w:spacing w:after="0"/>
              <w:ind w:left="-21" w:right="29"/>
              <w:jc w:val="center"/>
              <w:rPr>
                <w:rFonts w:ascii="Times New Roman" w:hAnsi="Times New Roman" w:cs="Times New Roman"/>
                <w:sz w:val="22"/>
                <w:szCs w:val="22"/>
              </w:rPr>
            </w:pPr>
            <w:r w:rsidRPr="007E0AE6">
              <w:rPr>
                <w:rFonts w:ascii="Times New Roman" w:hAnsi="Times New Roman" w:cs="Times New Roman"/>
                <w:sz w:val="22"/>
                <w:szCs w:val="22"/>
              </w:rPr>
              <w:t>2024</w:t>
            </w:r>
          </w:p>
        </w:tc>
        <w:tc>
          <w:tcPr>
            <w:tcW w:w="270" w:type="dxa"/>
          </w:tcPr>
          <w:p w14:paraId="71337A3C" w14:textId="77777777" w:rsidR="00D20608" w:rsidRPr="007E0AE6" w:rsidRDefault="00D20608" w:rsidP="007E0AE6">
            <w:pPr>
              <w:pStyle w:val="BodyText"/>
              <w:spacing w:after="0"/>
              <w:ind w:left="-21" w:right="29"/>
              <w:jc w:val="center"/>
              <w:rPr>
                <w:rFonts w:ascii="Times New Roman" w:hAnsi="Times New Roman" w:cs="Times New Roman"/>
                <w:sz w:val="22"/>
                <w:szCs w:val="22"/>
              </w:rPr>
            </w:pPr>
          </w:p>
        </w:tc>
        <w:tc>
          <w:tcPr>
            <w:tcW w:w="1089" w:type="dxa"/>
            <w:vAlign w:val="bottom"/>
          </w:tcPr>
          <w:p w14:paraId="183F9715" w14:textId="7B9A8028" w:rsidR="00D20608" w:rsidRPr="007E0AE6" w:rsidRDefault="00D20608" w:rsidP="007E0AE6">
            <w:pPr>
              <w:pStyle w:val="BodyText"/>
              <w:spacing w:after="0"/>
              <w:ind w:left="-21" w:right="29"/>
              <w:jc w:val="center"/>
              <w:rPr>
                <w:rFonts w:ascii="Times New Roman" w:hAnsi="Times New Roman" w:cs="Times New Roman"/>
                <w:sz w:val="22"/>
                <w:szCs w:val="22"/>
              </w:rPr>
            </w:pPr>
            <w:r w:rsidRPr="007E0AE6">
              <w:rPr>
                <w:rFonts w:ascii="Times New Roman" w:hAnsi="Times New Roman" w:cs="Times New Roman"/>
                <w:sz w:val="22"/>
                <w:szCs w:val="22"/>
              </w:rPr>
              <w:t>2025</w:t>
            </w:r>
          </w:p>
        </w:tc>
        <w:tc>
          <w:tcPr>
            <w:tcW w:w="236" w:type="dxa"/>
            <w:vAlign w:val="bottom"/>
          </w:tcPr>
          <w:p w14:paraId="5A93B394" w14:textId="77777777" w:rsidR="00D20608" w:rsidRPr="007E0AE6" w:rsidRDefault="00D20608" w:rsidP="007E0AE6">
            <w:pPr>
              <w:pStyle w:val="BodyText"/>
              <w:spacing w:after="0"/>
              <w:ind w:left="-21" w:right="29"/>
              <w:jc w:val="center"/>
              <w:rPr>
                <w:rFonts w:ascii="Times New Roman" w:hAnsi="Times New Roman" w:cs="Times New Roman"/>
                <w:sz w:val="22"/>
                <w:szCs w:val="22"/>
              </w:rPr>
            </w:pPr>
          </w:p>
        </w:tc>
        <w:tc>
          <w:tcPr>
            <w:tcW w:w="1077" w:type="dxa"/>
            <w:vAlign w:val="bottom"/>
          </w:tcPr>
          <w:p w14:paraId="1EEFA6DC" w14:textId="194C0253" w:rsidR="00D20608" w:rsidRPr="007E0AE6" w:rsidRDefault="00D20608" w:rsidP="007E0AE6">
            <w:pPr>
              <w:pStyle w:val="BodyText"/>
              <w:spacing w:after="0"/>
              <w:ind w:left="-21" w:right="29"/>
              <w:jc w:val="center"/>
              <w:rPr>
                <w:rFonts w:ascii="Times New Roman" w:hAnsi="Times New Roman" w:cs="Times New Roman"/>
                <w:sz w:val="22"/>
                <w:szCs w:val="22"/>
              </w:rPr>
            </w:pPr>
            <w:r w:rsidRPr="007E0AE6">
              <w:rPr>
                <w:rFonts w:ascii="Times New Roman" w:hAnsi="Times New Roman" w:cs="Times New Roman"/>
                <w:sz w:val="22"/>
                <w:szCs w:val="22"/>
              </w:rPr>
              <w:t>2024</w:t>
            </w:r>
          </w:p>
        </w:tc>
      </w:tr>
      <w:tr w:rsidR="00D20608" w:rsidRPr="009E29AA" w14:paraId="329E5A44" w14:textId="77777777" w:rsidTr="007E0AE6">
        <w:trPr>
          <w:trHeight w:val="60"/>
        </w:trPr>
        <w:tc>
          <w:tcPr>
            <w:tcW w:w="4374" w:type="dxa"/>
          </w:tcPr>
          <w:p w14:paraId="655DD458" w14:textId="77777777" w:rsidR="00D20608" w:rsidRPr="007E0AE6" w:rsidRDefault="00D20608" w:rsidP="007E0AE6">
            <w:pPr>
              <w:ind w:right="29"/>
              <w:rPr>
                <w:rFonts w:ascii="Times New Roman" w:hAnsi="Times New Roman" w:cs="Times New Roman"/>
                <w:i/>
                <w:iCs/>
                <w:sz w:val="22"/>
                <w:szCs w:val="22"/>
              </w:rPr>
            </w:pPr>
          </w:p>
        </w:tc>
        <w:tc>
          <w:tcPr>
            <w:tcW w:w="2070" w:type="dxa"/>
            <w:gridSpan w:val="3"/>
            <w:vAlign w:val="bottom"/>
          </w:tcPr>
          <w:p w14:paraId="4517CB2B" w14:textId="23B497AA" w:rsidR="00D20608" w:rsidRPr="007E0AE6" w:rsidRDefault="00D20608" w:rsidP="007E0AE6">
            <w:pPr>
              <w:pStyle w:val="BodyText"/>
              <w:spacing w:after="0"/>
              <w:ind w:left="-21" w:right="29"/>
              <w:jc w:val="center"/>
              <w:rPr>
                <w:rFonts w:ascii="Times New Roman" w:hAnsi="Times New Roman" w:cs="Times New Roman"/>
                <w:sz w:val="22"/>
                <w:szCs w:val="22"/>
              </w:rPr>
            </w:pPr>
            <w:r w:rsidRPr="007E0AE6">
              <w:rPr>
                <w:rFonts w:ascii="Times New Roman" w:hAnsi="Times New Roman" w:cs="Times New Roman"/>
                <w:sz w:val="22"/>
                <w:szCs w:val="22"/>
              </w:rPr>
              <w:t>Interest rate</w:t>
            </w:r>
          </w:p>
        </w:tc>
        <w:tc>
          <w:tcPr>
            <w:tcW w:w="270" w:type="dxa"/>
          </w:tcPr>
          <w:p w14:paraId="1D99E8FE" w14:textId="77777777" w:rsidR="00D20608" w:rsidRPr="007E0AE6" w:rsidRDefault="00D20608" w:rsidP="007E0AE6">
            <w:pPr>
              <w:pStyle w:val="BodyText"/>
              <w:spacing w:after="0"/>
              <w:ind w:left="-21" w:right="29"/>
              <w:jc w:val="center"/>
              <w:rPr>
                <w:rFonts w:ascii="Times New Roman" w:hAnsi="Times New Roman" w:cs="Times New Roman"/>
                <w:sz w:val="22"/>
                <w:szCs w:val="22"/>
              </w:rPr>
            </w:pPr>
          </w:p>
        </w:tc>
        <w:tc>
          <w:tcPr>
            <w:tcW w:w="2402" w:type="dxa"/>
            <w:gridSpan w:val="3"/>
            <w:vAlign w:val="bottom"/>
          </w:tcPr>
          <w:p w14:paraId="328BA74F" w14:textId="5EE54BCD" w:rsidR="00D20608" w:rsidRPr="007E0AE6" w:rsidRDefault="00D20608" w:rsidP="007E0AE6">
            <w:pPr>
              <w:pStyle w:val="BodyText"/>
              <w:spacing w:after="0"/>
              <w:ind w:left="-21" w:right="29"/>
              <w:jc w:val="center"/>
              <w:rPr>
                <w:rFonts w:ascii="Times New Roman" w:hAnsi="Times New Roman" w:cs="Times New Roman"/>
                <w:sz w:val="22"/>
                <w:szCs w:val="22"/>
              </w:rPr>
            </w:pPr>
            <w:r w:rsidRPr="007E0AE6">
              <w:rPr>
                <w:rFonts w:ascii="Times New Roman" w:hAnsi="Times New Roman" w:cs="Times New Roman"/>
                <w:sz w:val="22"/>
                <w:szCs w:val="22"/>
              </w:rPr>
              <w:t>Principal</w:t>
            </w:r>
          </w:p>
        </w:tc>
      </w:tr>
      <w:tr w:rsidR="00D20608" w:rsidRPr="009E29AA" w14:paraId="7309D19F" w14:textId="77777777" w:rsidTr="007E0AE6">
        <w:trPr>
          <w:trHeight w:val="60"/>
        </w:trPr>
        <w:tc>
          <w:tcPr>
            <w:tcW w:w="4374" w:type="dxa"/>
          </w:tcPr>
          <w:p w14:paraId="57788570" w14:textId="77777777" w:rsidR="00D20608" w:rsidRPr="007E0AE6" w:rsidRDefault="00D20608" w:rsidP="007E0AE6">
            <w:pPr>
              <w:ind w:right="29"/>
              <w:rPr>
                <w:rFonts w:ascii="Times New Roman" w:hAnsi="Times New Roman" w:cs="Times New Roman"/>
                <w:i/>
                <w:iCs/>
                <w:sz w:val="22"/>
                <w:szCs w:val="22"/>
              </w:rPr>
            </w:pPr>
          </w:p>
        </w:tc>
        <w:tc>
          <w:tcPr>
            <w:tcW w:w="2070" w:type="dxa"/>
            <w:gridSpan w:val="3"/>
          </w:tcPr>
          <w:p w14:paraId="45A3EE48" w14:textId="3A4A4838" w:rsidR="00D20608" w:rsidRPr="007E0AE6" w:rsidRDefault="00D20608" w:rsidP="007E0AE6">
            <w:pPr>
              <w:pStyle w:val="BodyText"/>
              <w:spacing w:after="0"/>
              <w:ind w:left="-21" w:right="29"/>
              <w:jc w:val="center"/>
              <w:rPr>
                <w:rFonts w:ascii="Times New Roman" w:hAnsi="Times New Roman" w:cs="Times New Roman"/>
                <w:sz w:val="22"/>
                <w:szCs w:val="22"/>
              </w:rPr>
            </w:pPr>
            <w:r w:rsidRPr="007E0AE6">
              <w:rPr>
                <w:rFonts w:ascii="Times New Roman" w:hAnsi="Times New Roman" w:cs="Times New Roman"/>
                <w:i/>
                <w:iCs/>
                <w:sz w:val="22"/>
                <w:szCs w:val="22"/>
              </w:rPr>
              <w:t>(% per annum)</w:t>
            </w:r>
          </w:p>
        </w:tc>
        <w:tc>
          <w:tcPr>
            <w:tcW w:w="270" w:type="dxa"/>
          </w:tcPr>
          <w:p w14:paraId="7CBCAA22" w14:textId="77777777" w:rsidR="00D20608" w:rsidRPr="007E0AE6" w:rsidRDefault="00D20608" w:rsidP="007E0AE6">
            <w:pPr>
              <w:pStyle w:val="BodyText"/>
              <w:spacing w:after="0"/>
              <w:ind w:left="-21" w:right="29"/>
              <w:jc w:val="center"/>
              <w:rPr>
                <w:rFonts w:ascii="Times New Roman" w:hAnsi="Times New Roman" w:cs="Times New Roman"/>
                <w:i/>
                <w:iCs/>
                <w:sz w:val="22"/>
                <w:szCs w:val="22"/>
              </w:rPr>
            </w:pPr>
          </w:p>
        </w:tc>
        <w:tc>
          <w:tcPr>
            <w:tcW w:w="2402" w:type="dxa"/>
            <w:gridSpan w:val="3"/>
            <w:vAlign w:val="bottom"/>
          </w:tcPr>
          <w:p w14:paraId="202CD591" w14:textId="348C12DE" w:rsidR="00D20608" w:rsidRPr="007E0AE6" w:rsidRDefault="00D20608" w:rsidP="007E0AE6">
            <w:pPr>
              <w:pStyle w:val="BodyText"/>
              <w:spacing w:after="0"/>
              <w:ind w:left="-21" w:right="29"/>
              <w:jc w:val="center"/>
              <w:rPr>
                <w:rFonts w:ascii="Times New Roman" w:hAnsi="Times New Roman" w:cs="Times New Roman"/>
                <w:i/>
                <w:iCs/>
                <w:sz w:val="22"/>
                <w:szCs w:val="22"/>
              </w:rPr>
            </w:pPr>
            <w:r w:rsidRPr="007E0AE6">
              <w:rPr>
                <w:rFonts w:ascii="Times New Roman" w:hAnsi="Times New Roman" w:cs="Times New Roman"/>
                <w:i/>
                <w:iCs/>
                <w:sz w:val="22"/>
                <w:szCs w:val="22"/>
              </w:rPr>
              <w:t>(in thousand Baht)</w:t>
            </w:r>
          </w:p>
        </w:tc>
      </w:tr>
      <w:tr w:rsidR="00D20608" w:rsidRPr="009E29AA" w14:paraId="5605017E" w14:textId="77777777" w:rsidTr="007E0AE6">
        <w:trPr>
          <w:trHeight w:val="60"/>
        </w:trPr>
        <w:tc>
          <w:tcPr>
            <w:tcW w:w="4374" w:type="dxa"/>
            <w:vAlign w:val="bottom"/>
          </w:tcPr>
          <w:p w14:paraId="132F7A01" w14:textId="5B3D185E" w:rsidR="00D20608" w:rsidRPr="007E0AE6" w:rsidRDefault="00D20608" w:rsidP="007E0AE6">
            <w:pPr>
              <w:jc w:val="thaiDistribute"/>
              <w:rPr>
                <w:rFonts w:ascii="Times New Roman" w:hAnsi="Times New Roman" w:cs="Times New Roman"/>
                <w:b/>
                <w:bCs/>
                <w:sz w:val="22"/>
                <w:szCs w:val="22"/>
              </w:rPr>
            </w:pPr>
            <w:r w:rsidRPr="007E0AE6">
              <w:rPr>
                <w:rFonts w:ascii="Times New Roman" w:hAnsi="Times New Roman" w:cs="Times New Roman"/>
                <w:b/>
                <w:bCs/>
                <w:sz w:val="22"/>
                <w:szCs w:val="22"/>
              </w:rPr>
              <w:t>Petty cash</w:t>
            </w:r>
          </w:p>
        </w:tc>
        <w:tc>
          <w:tcPr>
            <w:tcW w:w="810" w:type="dxa"/>
          </w:tcPr>
          <w:p w14:paraId="473C3D7A" w14:textId="617F5D0A" w:rsidR="00D20608" w:rsidRPr="007E0AE6" w:rsidRDefault="003D2F7C" w:rsidP="007E0AE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9"/>
              </w:tabs>
              <w:rPr>
                <w:rFonts w:ascii="Times New Roman" w:hAnsi="Times New Roman" w:cs="Times New Roman"/>
                <w:sz w:val="22"/>
                <w:szCs w:val="22"/>
              </w:rPr>
            </w:pPr>
            <w:r w:rsidRPr="007E0AE6">
              <w:rPr>
                <w:rFonts w:ascii="Times New Roman" w:hAnsi="Times New Roman" w:cs="Times New Roman"/>
                <w:sz w:val="22"/>
                <w:szCs w:val="22"/>
              </w:rPr>
              <w:t>-</w:t>
            </w:r>
          </w:p>
        </w:tc>
        <w:tc>
          <w:tcPr>
            <w:tcW w:w="270" w:type="dxa"/>
          </w:tcPr>
          <w:p w14:paraId="3F1D9A49" w14:textId="310FD3C7" w:rsidR="00D20608" w:rsidRPr="007E0AE6" w:rsidRDefault="00D20608" w:rsidP="007E0AE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9"/>
              </w:tabs>
              <w:rPr>
                <w:rFonts w:ascii="Times New Roman" w:hAnsi="Times New Roman" w:cs="Times New Roman"/>
                <w:sz w:val="22"/>
                <w:szCs w:val="22"/>
              </w:rPr>
            </w:pPr>
          </w:p>
        </w:tc>
        <w:tc>
          <w:tcPr>
            <w:tcW w:w="990" w:type="dxa"/>
            <w:vAlign w:val="bottom"/>
          </w:tcPr>
          <w:p w14:paraId="1F683A61" w14:textId="0A5B0327" w:rsidR="00D20608" w:rsidRPr="007E0AE6" w:rsidRDefault="00D20608" w:rsidP="00D509D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3"/>
              </w:tabs>
              <w:rPr>
                <w:rFonts w:ascii="Times New Roman" w:hAnsi="Times New Roman" w:cs="Times New Roman"/>
                <w:sz w:val="22"/>
                <w:szCs w:val="22"/>
              </w:rPr>
            </w:pPr>
            <w:r w:rsidRPr="007E0AE6">
              <w:rPr>
                <w:rFonts w:ascii="Times New Roman" w:hAnsi="Times New Roman" w:cs="Times New Roman"/>
                <w:sz w:val="22"/>
                <w:szCs w:val="22"/>
              </w:rPr>
              <w:t>-</w:t>
            </w:r>
          </w:p>
        </w:tc>
        <w:tc>
          <w:tcPr>
            <w:tcW w:w="270" w:type="dxa"/>
          </w:tcPr>
          <w:p w14:paraId="2EA9399D" w14:textId="77777777" w:rsidR="00D20608" w:rsidRPr="007E0AE6" w:rsidRDefault="00D20608" w:rsidP="007E0AE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66"/>
              </w:tabs>
              <w:ind w:right="-14"/>
              <w:jc w:val="center"/>
              <w:rPr>
                <w:rFonts w:ascii="Times New Roman" w:hAnsi="Times New Roman" w:cs="Times New Roman"/>
                <w:sz w:val="22"/>
                <w:szCs w:val="22"/>
              </w:rPr>
            </w:pPr>
          </w:p>
        </w:tc>
        <w:tc>
          <w:tcPr>
            <w:tcW w:w="1089" w:type="dxa"/>
            <w:vAlign w:val="bottom"/>
          </w:tcPr>
          <w:p w14:paraId="60C1F278" w14:textId="6FFDA46C" w:rsidR="00D20608" w:rsidRPr="007E0AE6" w:rsidRDefault="003D2F7C" w:rsidP="007E0AE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6"/>
              </w:tabs>
              <w:ind w:right="-124"/>
              <w:rPr>
                <w:rFonts w:ascii="Times New Roman" w:hAnsi="Times New Roman" w:cs="Times New Roman"/>
                <w:sz w:val="22"/>
                <w:szCs w:val="22"/>
              </w:rPr>
            </w:pPr>
            <w:r w:rsidRPr="007E0AE6">
              <w:rPr>
                <w:rFonts w:ascii="Times New Roman" w:hAnsi="Times New Roman" w:cs="Times New Roman"/>
                <w:sz w:val="22"/>
                <w:szCs w:val="22"/>
              </w:rPr>
              <w:t>85</w:t>
            </w:r>
          </w:p>
        </w:tc>
        <w:tc>
          <w:tcPr>
            <w:tcW w:w="236" w:type="dxa"/>
            <w:vAlign w:val="bottom"/>
          </w:tcPr>
          <w:p w14:paraId="0B7FD637" w14:textId="77777777" w:rsidR="00D20608" w:rsidRPr="007E0AE6" w:rsidRDefault="00D20608" w:rsidP="007E0AE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6"/>
              </w:tabs>
              <w:ind w:right="-124"/>
              <w:rPr>
                <w:rFonts w:ascii="Times New Roman" w:hAnsi="Times New Roman" w:cs="Times New Roman"/>
                <w:sz w:val="22"/>
                <w:szCs w:val="22"/>
              </w:rPr>
            </w:pPr>
          </w:p>
        </w:tc>
        <w:tc>
          <w:tcPr>
            <w:tcW w:w="1077" w:type="dxa"/>
            <w:vAlign w:val="bottom"/>
          </w:tcPr>
          <w:p w14:paraId="4456EE69" w14:textId="7EAFAE2A" w:rsidR="00D20608" w:rsidRPr="007E0AE6" w:rsidRDefault="00D20608" w:rsidP="007E0AE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6"/>
              </w:tabs>
              <w:ind w:right="-124"/>
              <w:rPr>
                <w:rFonts w:ascii="Times New Roman" w:hAnsi="Times New Roman" w:cs="Times New Roman"/>
                <w:sz w:val="22"/>
                <w:szCs w:val="22"/>
              </w:rPr>
            </w:pPr>
            <w:r w:rsidRPr="007E0AE6">
              <w:rPr>
                <w:rFonts w:ascii="Times New Roman" w:hAnsi="Times New Roman" w:cs="Times New Roman"/>
                <w:sz w:val="22"/>
                <w:szCs w:val="22"/>
              </w:rPr>
              <w:t>83</w:t>
            </w:r>
          </w:p>
        </w:tc>
      </w:tr>
      <w:tr w:rsidR="00D20608" w:rsidRPr="009E29AA" w14:paraId="7EBA5A0B" w14:textId="77777777" w:rsidTr="007E0AE6">
        <w:trPr>
          <w:trHeight w:val="60"/>
        </w:trPr>
        <w:tc>
          <w:tcPr>
            <w:tcW w:w="4374" w:type="dxa"/>
            <w:vAlign w:val="bottom"/>
          </w:tcPr>
          <w:p w14:paraId="5AB7AE6E" w14:textId="5799852A" w:rsidR="00D20608" w:rsidRPr="007E0AE6" w:rsidRDefault="00D20608" w:rsidP="007E0AE6">
            <w:pPr>
              <w:tabs>
                <w:tab w:val="clear" w:pos="454"/>
                <w:tab w:val="left" w:pos="442"/>
              </w:tabs>
              <w:jc w:val="thaiDistribute"/>
              <w:rPr>
                <w:rFonts w:ascii="Times New Roman" w:hAnsi="Times New Roman" w:cs="Times New Roman"/>
                <w:b/>
                <w:bCs/>
                <w:sz w:val="22"/>
                <w:szCs w:val="22"/>
              </w:rPr>
            </w:pPr>
            <w:r w:rsidRPr="007E0AE6">
              <w:rPr>
                <w:rFonts w:ascii="Times New Roman" w:hAnsi="Times New Roman" w:cs="Times New Roman"/>
                <w:b/>
                <w:bCs/>
                <w:sz w:val="22"/>
                <w:szCs w:val="22"/>
              </w:rPr>
              <w:t>Savings accounts</w:t>
            </w:r>
          </w:p>
        </w:tc>
        <w:tc>
          <w:tcPr>
            <w:tcW w:w="810" w:type="dxa"/>
          </w:tcPr>
          <w:p w14:paraId="0072622C" w14:textId="77777777" w:rsidR="00D20608" w:rsidRPr="007E0AE6" w:rsidRDefault="00D20608" w:rsidP="007E0AE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19"/>
              </w:tabs>
              <w:rPr>
                <w:rFonts w:ascii="Times New Roman" w:hAnsi="Times New Roman" w:cs="Times New Roman"/>
                <w:sz w:val="22"/>
                <w:szCs w:val="22"/>
              </w:rPr>
            </w:pPr>
          </w:p>
        </w:tc>
        <w:tc>
          <w:tcPr>
            <w:tcW w:w="270" w:type="dxa"/>
          </w:tcPr>
          <w:p w14:paraId="476C00F5" w14:textId="6D0F5665" w:rsidR="00D20608" w:rsidRPr="007E0AE6" w:rsidRDefault="00D20608" w:rsidP="007E0AE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19"/>
              </w:tabs>
              <w:rPr>
                <w:rFonts w:ascii="Times New Roman" w:hAnsi="Times New Roman" w:cs="Times New Roman"/>
                <w:sz w:val="22"/>
                <w:szCs w:val="22"/>
              </w:rPr>
            </w:pPr>
          </w:p>
        </w:tc>
        <w:tc>
          <w:tcPr>
            <w:tcW w:w="990" w:type="dxa"/>
            <w:vAlign w:val="bottom"/>
          </w:tcPr>
          <w:p w14:paraId="53ABA8F2" w14:textId="6DB4AD5F" w:rsidR="00D20608" w:rsidRPr="007E0AE6" w:rsidRDefault="00D20608" w:rsidP="007E0AE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19"/>
              </w:tabs>
              <w:rPr>
                <w:rFonts w:ascii="Times New Roman" w:hAnsi="Times New Roman" w:cs="Times New Roman"/>
                <w:sz w:val="22"/>
                <w:szCs w:val="22"/>
              </w:rPr>
            </w:pPr>
          </w:p>
        </w:tc>
        <w:tc>
          <w:tcPr>
            <w:tcW w:w="270" w:type="dxa"/>
          </w:tcPr>
          <w:p w14:paraId="761989BC" w14:textId="77777777" w:rsidR="00D20608" w:rsidRPr="007E0AE6" w:rsidRDefault="00D20608" w:rsidP="007E0AE6">
            <w:pPr>
              <w:tabs>
                <w:tab w:val="decimal" w:pos="166"/>
              </w:tabs>
              <w:ind w:right="-14"/>
              <w:jc w:val="center"/>
              <w:rPr>
                <w:rFonts w:ascii="Times New Roman" w:hAnsi="Times New Roman" w:cs="Times New Roman"/>
                <w:sz w:val="22"/>
                <w:szCs w:val="22"/>
              </w:rPr>
            </w:pPr>
          </w:p>
        </w:tc>
        <w:tc>
          <w:tcPr>
            <w:tcW w:w="1089" w:type="dxa"/>
            <w:vAlign w:val="bottom"/>
          </w:tcPr>
          <w:p w14:paraId="0DAD914D" w14:textId="2D141294" w:rsidR="00D20608" w:rsidRPr="007E0AE6" w:rsidRDefault="00D20608" w:rsidP="007E0AE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6"/>
              </w:tabs>
              <w:ind w:right="-124"/>
              <w:rPr>
                <w:rFonts w:ascii="Times New Roman" w:hAnsi="Times New Roman" w:cs="Times New Roman"/>
                <w:sz w:val="22"/>
                <w:szCs w:val="22"/>
              </w:rPr>
            </w:pPr>
          </w:p>
        </w:tc>
        <w:tc>
          <w:tcPr>
            <w:tcW w:w="236" w:type="dxa"/>
            <w:vAlign w:val="bottom"/>
          </w:tcPr>
          <w:p w14:paraId="56ABFDA1" w14:textId="77777777" w:rsidR="00D20608" w:rsidRPr="007E0AE6" w:rsidRDefault="00D20608" w:rsidP="007E0AE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6"/>
              </w:tabs>
              <w:ind w:right="-124"/>
              <w:rPr>
                <w:rFonts w:ascii="Times New Roman" w:hAnsi="Times New Roman" w:cs="Times New Roman"/>
                <w:sz w:val="22"/>
                <w:szCs w:val="22"/>
              </w:rPr>
            </w:pPr>
          </w:p>
        </w:tc>
        <w:tc>
          <w:tcPr>
            <w:tcW w:w="1077" w:type="dxa"/>
          </w:tcPr>
          <w:p w14:paraId="43CBDBC1" w14:textId="77777777" w:rsidR="00D20608" w:rsidRPr="007E0AE6" w:rsidRDefault="00D20608" w:rsidP="007E0AE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6"/>
              </w:tabs>
              <w:ind w:right="-124"/>
              <w:rPr>
                <w:rFonts w:ascii="Times New Roman" w:hAnsi="Times New Roman" w:cs="Times New Roman"/>
                <w:sz w:val="22"/>
                <w:szCs w:val="22"/>
              </w:rPr>
            </w:pPr>
          </w:p>
        </w:tc>
      </w:tr>
      <w:tr w:rsidR="00D20608" w:rsidRPr="009E29AA" w14:paraId="44D43CCB" w14:textId="77777777" w:rsidTr="007E0AE6">
        <w:trPr>
          <w:trHeight w:val="60"/>
        </w:trPr>
        <w:tc>
          <w:tcPr>
            <w:tcW w:w="4374" w:type="dxa"/>
            <w:vAlign w:val="bottom"/>
          </w:tcPr>
          <w:p w14:paraId="04F00CF9" w14:textId="3B682F3A" w:rsidR="00D20608" w:rsidRPr="007E0AE6" w:rsidRDefault="00D20608" w:rsidP="007E0AE6">
            <w:pPr>
              <w:tabs>
                <w:tab w:val="clear" w:pos="227"/>
                <w:tab w:val="clear" w:pos="1644"/>
                <w:tab w:val="clear" w:pos="1871"/>
                <w:tab w:val="clear" w:pos="2580"/>
                <w:tab w:val="left" w:pos="532"/>
              </w:tabs>
              <w:ind w:left="178"/>
              <w:rPr>
                <w:rFonts w:ascii="Times New Roman" w:hAnsi="Times New Roman" w:cs="Times New Roman"/>
                <w:spacing w:val="-6"/>
                <w:sz w:val="22"/>
                <w:szCs w:val="22"/>
              </w:rPr>
            </w:pPr>
            <w:r w:rsidRPr="007E0AE6">
              <w:rPr>
                <w:rFonts w:ascii="Times New Roman" w:hAnsi="Times New Roman" w:cs="Times New Roman"/>
                <w:spacing w:val="-6"/>
                <w:sz w:val="22"/>
                <w:szCs w:val="22"/>
              </w:rPr>
              <w:t xml:space="preserve">Bank of </w:t>
            </w:r>
            <w:proofErr w:type="spellStart"/>
            <w:r w:rsidRPr="007E0AE6">
              <w:rPr>
                <w:rFonts w:ascii="Times New Roman" w:hAnsi="Times New Roman" w:cs="Times New Roman"/>
                <w:spacing w:val="-6"/>
                <w:sz w:val="22"/>
                <w:szCs w:val="22"/>
              </w:rPr>
              <w:t>Ayudhaya</w:t>
            </w:r>
            <w:proofErr w:type="spellEnd"/>
            <w:r w:rsidRPr="007E0AE6">
              <w:rPr>
                <w:rFonts w:ascii="Times New Roman" w:hAnsi="Times New Roman" w:cs="Times New Roman"/>
                <w:spacing w:val="-6"/>
                <w:sz w:val="22"/>
                <w:szCs w:val="22"/>
              </w:rPr>
              <w:t xml:space="preserve"> Public Company Limited</w:t>
            </w:r>
          </w:p>
        </w:tc>
        <w:tc>
          <w:tcPr>
            <w:tcW w:w="810" w:type="dxa"/>
          </w:tcPr>
          <w:p w14:paraId="37B3B9D1" w14:textId="314BB4A4" w:rsidR="00D20608" w:rsidRPr="007E0AE6" w:rsidRDefault="003D2F7C" w:rsidP="007E0AE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19"/>
              </w:tabs>
              <w:rPr>
                <w:rFonts w:ascii="Times New Roman" w:hAnsi="Times New Roman" w:cs="Times New Roman"/>
                <w:sz w:val="22"/>
                <w:szCs w:val="22"/>
              </w:rPr>
            </w:pPr>
            <w:r w:rsidRPr="007E0AE6">
              <w:rPr>
                <w:rFonts w:ascii="Times New Roman" w:hAnsi="Times New Roman" w:cs="Times New Roman"/>
                <w:sz w:val="22"/>
                <w:szCs w:val="22"/>
              </w:rPr>
              <w:t>0.20</w:t>
            </w:r>
          </w:p>
        </w:tc>
        <w:tc>
          <w:tcPr>
            <w:tcW w:w="270" w:type="dxa"/>
          </w:tcPr>
          <w:p w14:paraId="2A17E096" w14:textId="3F2CE0AA" w:rsidR="00D20608" w:rsidRPr="007E0AE6" w:rsidRDefault="00D20608" w:rsidP="007E0AE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19"/>
              </w:tabs>
              <w:rPr>
                <w:rFonts w:ascii="Times New Roman" w:hAnsi="Times New Roman" w:cs="Times New Roman"/>
                <w:sz w:val="22"/>
                <w:szCs w:val="22"/>
              </w:rPr>
            </w:pPr>
          </w:p>
        </w:tc>
        <w:tc>
          <w:tcPr>
            <w:tcW w:w="990" w:type="dxa"/>
          </w:tcPr>
          <w:p w14:paraId="082E6B53" w14:textId="6094A916" w:rsidR="00D20608" w:rsidRPr="007E0AE6" w:rsidRDefault="00D20608" w:rsidP="007E0AE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19"/>
              </w:tabs>
              <w:rPr>
                <w:rFonts w:ascii="Times New Roman" w:hAnsi="Times New Roman" w:cs="Times New Roman"/>
                <w:sz w:val="22"/>
                <w:szCs w:val="22"/>
              </w:rPr>
            </w:pPr>
            <w:r w:rsidRPr="007E0AE6">
              <w:rPr>
                <w:rFonts w:ascii="Times New Roman" w:hAnsi="Times New Roman" w:cs="Times New Roman"/>
                <w:sz w:val="22"/>
                <w:szCs w:val="22"/>
              </w:rPr>
              <w:t>0.40</w:t>
            </w:r>
          </w:p>
        </w:tc>
        <w:tc>
          <w:tcPr>
            <w:tcW w:w="270" w:type="dxa"/>
          </w:tcPr>
          <w:p w14:paraId="5F2AE020" w14:textId="77777777" w:rsidR="00D20608" w:rsidRPr="007E0AE6" w:rsidRDefault="00D20608" w:rsidP="007E0AE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66"/>
              </w:tabs>
              <w:ind w:right="-14"/>
              <w:jc w:val="center"/>
              <w:rPr>
                <w:rFonts w:ascii="Times New Roman" w:hAnsi="Times New Roman" w:cs="Times New Roman"/>
                <w:sz w:val="22"/>
                <w:szCs w:val="22"/>
              </w:rPr>
            </w:pPr>
          </w:p>
        </w:tc>
        <w:tc>
          <w:tcPr>
            <w:tcW w:w="1089" w:type="dxa"/>
          </w:tcPr>
          <w:p w14:paraId="373131E8" w14:textId="18766101" w:rsidR="00D20608" w:rsidRPr="007E0AE6" w:rsidRDefault="003D2F7C" w:rsidP="007E0AE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6"/>
              </w:tabs>
              <w:ind w:right="-124"/>
              <w:rPr>
                <w:rFonts w:ascii="Times New Roman" w:hAnsi="Times New Roman" w:cs="Times New Roman"/>
                <w:sz w:val="22"/>
                <w:szCs w:val="22"/>
              </w:rPr>
            </w:pPr>
            <w:r w:rsidRPr="007E0AE6">
              <w:rPr>
                <w:rFonts w:ascii="Times New Roman" w:hAnsi="Times New Roman" w:cs="Times New Roman"/>
                <w:sz w:val="22"/>
                <w:szCs w:val="22"/>
              </w:rPr>
              <w:t>88,020</w:t>
            </w:r>
          </w:p>
        </w:tc>
        <w:tc>
          <w:tcPr>
            <w:tcW w:w="236" w:type="dxa"/>
          </w:tcPr>
          <w:p w14:paraId="75547229" w14:textId="77777777" w:rsidR="00D20608" w:rsidRPr="007E0AE6" w:rsidRDefault="00D20608" w:rsidP="007E0AE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6"/>
              </w:tabs>
              <w:ind w:right="-124"/>
              <w:rPr>
                <w:rFonts w:ascii="Times New Roman" w:hAnsi="Times New Roman" w:cs="Times New Roman"/>
                <w:sz w:val="22"/>
                <w:szCs w:val="22"/>
              </w:rPr>
            </w:pPr>
          </w:p>
        </w:tc>
        <w:tc>
          <w:tcPr>
            <w:tcW w:w="1077" w:type="dxa"/>
          </w:tcPr>
          <w:p w14:paraId="3ECC75E9" w14:textId="5F2450FD" w:rsidR="00D20608" w:rsidRPr="007E0AE6" w:rsidRDefault="00D20608" w:rsidP="007E0AE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6"/>
              </w:tabs>
              <w:ind w:right="-124"/>
              <w:rPr>
                <w:rFonts w:ascii="Times New Roman" w:hAnsi="Times New Roman" w:cs="Times New Roman"/>
                <w:sz w:val="22"/>
                <w:szCs w:val="22"/>
              </w:rPr>
            </w:pPr>
            <w:r w:rsidRPr="007E0AE6">
              <w:rPr>
                <w:rFonts w:ascii="Times New Roman" w:hAnsi="Times New Roman" w:cs="Times New Roman"/>
                <w:sz w:val="22"/>
                <w:szCs w:val="22"/>
              </w:rPr>
              <w:t>59,951</w:t>
            </w:r>
          </w:p>
        </w:tc>
      </w:tr>
      <w:tr w:rsidR="00D20608" w:rsidRPr="009E29AA" w14:paraId="37FAEBD4" w14:textId="77777777" w:rsidTr="007E0AE6">
        <w:trPr>
          <w:trHeight w:val="68"/>
        </w:trPr>
        <w:tc>
          <w:tcPr>
            <w:tcW w:w="4374" w:type="dxa"/>
            <w:vAlign w:val="bottom"/>
          </w:tcPr>
          <w:p w14:paraId="72A81A19" w14:textId="26E886AF" w:rsidR="00D20608" w:rsidRPr="007E0AE6" w:rsidRDefault="00D20608" w:rsidP="007E0AE6">
            <w:pPr>
              <w:tabs>
                <w:tab w:val="clear" w:pos="227"/>
                <w:tab w:val="clear" w:pos="454"/>
                <w:tab w:val="left" w:pos="445"/>
                <w:tab w:val="left" w:pos="532"/>
              </w:tabs>
              <w:ind w:left="353" w:hanging="175"/>
              <w:rPr>
                <w:rFonts w:ascii="Times New Roman" w:hAnsi="Times New Roman" w:cs="Times New Roman"/>
                <w:spacing w:val="-6"/>
                <w:sz w:val="22"/>
                <w:szCs w:val="22"/>
              </w:rPr>
            </w:pPr>
            <w:r w:rsidRPr="007E0AE6">
              <w:rPr>
                <w:rFonts w:ascii="Times New Roman" w:hAnsi="Times New Roman" w:cs="Times New Roman"/>
                <w:spacing w:val="-6"/>
                <w:sz w:val="22"/>
                <w:szCs w:val="22"/>
              </w:rPr>
              <w:t>Bangkok Bank Public Company Limited</w:t>
            </w:r>
          </w:p>
        </w:tc>
        <w:tc>
          <w:tcPr>
            <w:tcW w:w="810" w:type="dxa"/>
          </w:tcPr>
          <w:p w14:paraId="7C37A623" w14:textId="49DC823E" w:rsidR="00D20608" w:rsidRPr="007E0AE6" w:rsidRDefault="003D2F7C" w:rsidP="007E0AE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19"/>
              </w:tabs>
              <w:rPr>
                <w:rFonts w:ascii="Times New Roman" w:hAnsi="Times New Roman" w:cs="Times New Roman"/>
                <w:sz w:val="22"/>
                <w:szCs w:val="22"/>
              </w:rPr>
            </w:pPr>
            <w:r w:rsidRPr="007E0AE6">
              <w:rPr>
                <w:rFonts w:ascii="Times New Roman" w:hAnsi="Times New Roman" w:cs="Times New Roman"/>
                <w:sz w:val="22"/>
                <w:szCs w:val="22"/>
              </w:rPr>
              <w:t>0.20</w:t>
            </w:r>
          </w:p>
        </w:tc>
        <w:tc>
          <w:tcPr>
            <w:tcW w:w="270" w:type="dxa"/>
          </w:tcPr>
          <w:p w14:paraId="013E414C" w14:textId="04EC66FD" w:rsidR="00D20608" w:rsidRPr="007E0AE6" w:rsidRDefault="00D20608" w:rsidP="007E0AE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19"/>
              </w:tabs>
              <w:rPr>
                <w:rFonts w:ascii="Times New Roman" w:hAnsi="Times New Roman" w:cs="Times New Roman"/>
                <w:sz w:val="22"/>
                <w:szCs w:val="22"/>
              </w:rPr>
            </w:pPr>
          </w:p>
        </w:tc>
        <w:tc>
          <w:tcPr>
            <w:tcW w:w="990" w:type="dxa"/>
          </w:tcPr>
          <w:p w14:paraId="35FE3794" w14:textId="42279A7E" w:rsidR="00D20608" w:rsidRPr="007E0AE6" w:rsidRDefault="00D20608" w:rsidP="007E0AE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19"/>
              </w:tabs>
              <w:rPr>
                <w:rFonts w:ascii="Times New Roman" w:hAnsi="Times New Roman" w:cs="Times New Roman"/>
                <w:sz w:val="22"/>
                <w:szCs w:val="22"/>
              </w:rPr>
            </w:pPr>
            <w:r w:rsidRPr="007E0AE6">
              <w:rPr>
                <w:rFonts w:ascii="Times New Roman" w:hAnsi="Times New Roman" w:cs="Times New Roman"/>
                <w:sz w:val="22"/>
                <w:szCs w:val="22"/>
              </w:rPr>
              <w:t>0.40</w:t>
            </w:r>
          </w:p>
        </w:tc>
        <w:tc>
          <w:tcPr>
            <w:tcW w:w="270" w:type="dxa"/>
          </w:tcPr>
          <w:p w14:paraId="13F79F64" w14:textId="77777777" w:rsidR="00D20608" w:rsidRPr="007E0AE6" w:rsidRDefault="00D20608" w:rsidP="007E0AE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66"/>
              </w:tabs>
              <w:ind w:right="-14"/>
              <w:jc w:val="center"/>
              <w:rPr>
                <w:rFonts w:ascii="Times New Roman" w:hAnsi="Times New Roman" w:cs="Times New Roman"/>
                <w:sz w:val="22"/>
                <w:szCs w:val="22"/>
              </w:rPr>
            </w:pPr>
          </w:p>
        </w:tc>
        <w:tc>
          <w:tcPr>
            <w:tcW w:w="1089" w:type="dxa"/>
          </w:tcPr>
          <w:p w14:paraId="4660C2E0" w14:textId="224C7F55" w:rsidR="00D20608" w:rsidRPr="007E0AE6" w:rsidRDefault="003D2F7C" w:rsidP="007E0AE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6"/>
              </w:tabs>
              <w:ind w:right="-124"/>
              <w:rPr>
                <w:rFonts w:ascii="Times New Roman" w:hAnsi="Times New Roman" w:cs="Times New Roman"/>
                <w:sz w:val="22"/>
                <w:szCs w:val="22"/>
              </w:rPr>
            </w:pPr>
            <w:r w:rsidRPr="007E0AE6">
              <w:rPr>
                <w:rFonts w:ascii="Times New Roman" w:hAnsi="Times New Roman" w:cs="Times New Roman"/>
                <w:sz w:val="22"/>
                <w:szCs w:val="22"/>
              </w:rPr>
              <w:t>113,845</w:t>
            </w:r>
          </w:p>
        </w:tc>
        <w:tc>
          <w:tcPr>
            <w:tcW w:w="236" w:type="dxa"/>
          </w:tcPr>
          <w:p w14:paraId="0920F51A" w14:textId="77777777" w:rsidR="00D20608" w:rsidRPr="007E0AE6" w:rsidRDefault="00D20608" w:rsidP="007E0AE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6"/>
              </w:tabs>
              <w:ind w:right="-124"/>
              <w:rPr>
                <w:rFonts w:ascii="Times New Roman" w:hAnsi="Times New Roman" w:cs="Times New Roman"/>
                <w:sz w:val="22"/>
                <w:szCs w:val="22"/>
              </w:rPr>
            </w:pPr>
          </w:p>
        </w:tc>
        <w:tc>
          <w:tcPr>
            <w:tcW w:w="1077" w:type="dxa"/>
          </w:tcPr>
          <w:p w14:paraId="726C18A8" w14:textId="392D7244" w:rsidR="00D20608" w:rsidRPr="007E0AE6" w:rsidRDefault="00D20608" w:rsidP="007E0AE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6"/>
              </w:tabs>
              <w:ind w:right="-124"/>
              <w:rPr>
                <w:rFonts w:ascii="Times New Roman" w:hAnsi="Times New Roman" w:cs="Times New Roman"/>
                <w:sz w:val="22"/>
                <w:szCs w:val="22"/>
              </w:rPr>
            </w:pPr>
            <w:r w:rsidRPr="007E0AE6">
              <w:rPr>
                <w:rFonts w:ascii="Times New Roman" w:hAnsi="Times New Roman" w:cs="Times New Roman"/>
                <w:sz w:val="22"/>
                <w:szCs w:val="22"/>
              </w:rPr>
              <w:t>38,945</w:t>
            </w:r>
          </w:p>
        </w:tc>
      </w:tr>
      <w:tr w:rsidR="00D20608" w:rsidRPr="009E29AA" w14:paraId="0D8D228E" w14:textId="77777777" w:rsidTr="007E0AE6">
        <w:trPr>
          <w:trHeight w:val="60"/>
        </w:trPr>
        <w:tc>
          <w:tcPr>
            <w:tcW w:w="4374" w:type="dxa"/>
            <w:vAlign w:val="bottom"/>
          </w:tcPr>
          <w:p w14:paraId="3035F52A" w14:textId="223CDC82" w:rsidR="00D20608" w:rsidRPr="007E0AE6" w:rsidRDefault="00D20608" w:rsidP="007E0AE6">
            <w:pPr>
              <w:tabs>
                <w:tab w:val="clear" w:pos="227"/>
              </w:tabs>
              <w:ind w:left="353" w:hanging="175"/>
              <w:rPr>
                <w:rFonts w:ascii="Times New Roman" w:hAnsi="Times New Roman" w:cs="Times New Roman"/>
                <w:spacing w:val="-6"/>
                <w:sz w:val="22"/>
                <w:szCs w:val="22"/>
              </w:rPr>
            </w:pPr>
            <w:r w:rsidRPr="007E0AE6">
              <w:rPr>
                <w:rFonts w:ascii="Times New Roman" w:hAnsi="Times New Roman" w:cs="Times New Roman"/>
                <w:sz w:val="22"/>
                <w:szCs w:val="22"/>
              </w:rPr>
              <w:t>Krung Thai Bank Public Company Limited</w:t>
            </w:r>
          </w:p>
        </w:tc>
        <w:tc>
          <w:tcPr>
            <w:tcW w:w="810" w:type="dxa"/>
          </w:tcPr>
          <w:p w14:paraId="1DAE4043" w14:textId="005E656D" w:rsidR="00D20608" w:rsidRPr="007E0AE6" w:rsidRDefault="003D2F7C" w:rsidP="007E0AE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19"/>
              </w:tabs>
              <w:rPr>
                <w:rFonts w:ascii="Times New Roman" w:hAnsi="Times New Roman" w:cs="Times New Roman"/>
                <w:sz w:val="22"/>
                <w:szCs w:val="22"/>
              </w:rPr>
            </w:pPr>
            <w:r w:rsidRPr="007E0AE6">
              <w:rPr>
                <w:rFonts w:ascii="Times New Roman" w:hAnsi="Times New Roman" w:cs="Times New Roman"/>
                <w:sz w:val="22"/>
                <w:szCs w:val="22"/>
              </w:rPr>
              <w:t>0.20</w:t>
            </w:r>
          </w:p>
        </w:tc>
        <w:tc>
          <w:tcPr>
            <w:tcW w:w="270" w:type="dxa"/>
          </w:tcPr>
          <w:p w14:paraId="76717225" w14:textId="7DED8FB0" w:rsidR="00D20608" w:rsidRPr="007E0AE6" w:rsidRDefault="00D20608" w:rsidP="007E0AE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19"/>
              </w:tabs>
              <w:rPr>
                <w:rFonts w:ascii="Times New Roman" w:hAnsi="Times New Roman" w:cs="Times New Roman"/>
                <w:sz w:val="22"/>
                <w:szCs w:val="22"/>
              </w:rPr>
            </w:pPr>
          </w:p>
        </w:tc>
        <w:tc>
          <w:tcPr>
            <w:tcW w:w="990" w:type="dxa"/>
          </w:tcPr>
          <w:p w14:paraId="210B1B3C" w14:textId="045EA407" w:rsidR="00D20608" w:rsidRPr="007E0AE6" w:rsidRDefault="00D20608" w:rsidP="007E0AE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19"/>
              </w:tabs>
              <w:rPr>
                <w:rFonts w:ascii="Times New Roman" w:hAnsi="Times New Roman" w:cs="Times New Roman"/>
                <w:sz w:val="22"/>
                <w:szCs w:val="22"/>
              </w:rPr>
            </w:pPr>
            <w:r w:rsidRPr="007E0AE6">
              <w:rPr>
                <w:rFonts w:ascii="Times New Roman" w:hAnsi="Times New Roman" w:cs="Times New Roman"/>
                <w:sz w:val="22"/>
                <w:szCs w:val="22"/>
              </w:rPr>
              <w:t>0.40</w:t>
            </w:r>
          </w:p>
        </w:tc>
        <w:tc>
          <w:tcPr>
            <w:tcW w:w="270" w:type="dxa"/>
          </w:tcPr>
          <w:p w14:paraId="2F453789" w14:textId="77777777" w:rsidR="00D20608" w:rsidRPr="007E0AE6" w:rsidRDefault="00D20608" w:rsidP="007E0AE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66"/>
              </w:tabs>
              <w:ind w:right="-14"/>
              <w:jc w:val="center"/>
              <w:rPr>
                <w:rFonts w:ascii="Times New Roman" w:hAnsi="Times New Roman" w:cs="Times New Roman"/>
                <w:sz w:val="22"/>
                <w:szCs w:val="22"/>
              </w:rPr>
            </w:pPr>
          </w:p>
        </w:tc>
        <w:tc>
          <w:tcPr>
            <w:tcW w:w="1089" w:type="dxa"/>
          </w:tcPr>
          <w:p w14:paraId="767AF15B" w14:textId="76AC762C" w:rsidR="00D20608" w:rsidRPr="007E0AE6" w:rsidRDefault="003D2F7C" w:rsidP="007E0AE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6"/>
              </w:tabs>
              <w:ind w:right="-124"/>
              <w:rPr>
                <w:rFonts w:ascii="Times New Roman" w:hAnsi="Times New Roman" w:cs="Times New Roman"/>
                <w:sz w:val="22"/>
                <w:szCs w:val="22"/>
              </w:rPr>
            </w:pPr>
            <w:r w:rsidRPr="007E0AE6">
              <w:rPr>
                <w:rFonts w:ascii="Times New Roman" w:hAnsi="Times New Roman" w:cs="Times New Roman"/>
                <w:sz w:val="22"/>
                <w:szCs w:val="22"/>
              </w:rPr>
              <w:t>68,199</w:t>
            </w:r>
          </w:p>
        </w:tc>
        <w:tc>
          <w:tcPr>
            <w:tcW w:w="236" w:type="dxa"/>
          </w:tcPr>
          <w:p w14:paraId="658A14AF" w14:textId="77777777" w:rsidR="00D20608" w:rsidRPr="007E0AE6" w:rsidRDefault="00D20608" w:rsidP="007E0AE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6"/>
              </w:tabs>
              <w:ind w:right="-124"/>
              <w:rPr>
                <w:rFonts w:ascii="Times New Roman" w:hAnsi="Times New Roman" w:cs="Times New Roman"/>
                <w:sz w:val="22"/>
                <w:szCs w:val="22"/>
              </w:rPr>
            </w:pPr>
          </w:p>
        </w:tc>
        <w:tc>
          <w:tcPr>
            <w:tcW w:w="1077" w:type="dxa"/>
          </w:tcPr>
          <w:p w14:paraId="6360A454" w14:textId="5D33D169" w:rsidR="00D20608" w:rsidRPr="007E0AE6" w:rsidRDefault="00D20608" w:rsidP="007E0AE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6"/>
              </w:tabs>
              <w:ind w:right="-124"/>
              <w:rPr>
                <w:rFonts w:ascii="Times New Roman" w:hAnsi="Times New Roman" w:cs="Times New Roman"/>
                <w:sz w:val="22"/>
                <w:szCs w:val="22"/>
              </w:rPr>
            </w:pPr>
            <w:r w:rsidRPr="007E0AE6">
              <w:rPr>
                <w:rFonts w:ascii="Times New Roman" w:hAnsi="Times New Roman" w:cs="Times New Roman"/>
                <w:sz w:val="22"/>
                <w:szCs w:val="22"/>
              </w:rPr>
              <w:t>93,500</w:t>
            </w:r>
          </w:p>
        </w:tc>
      </w:tr>
      <w:tr w:rsidR="00D20608" w:rsidRPr="009E29AA" w14:paraId="2691786D" w14:textId="77777777" w:rsidTr="007E0AE6">
        <w:trPr>
          <w:trHeight w:val="60"/>
        </w:trPr>
        <w:tc>
          <w:tcPr>
            <w:tcW w:w="4374" w:type="dxa"/>
            <w:vAlign w:val="bottom"/>
          </w:tcPr>
          <w:p w14:paraId="39BD662C" w14:textId="2A2C205F" w:rsidR="00D20608" w:rsidRPr="007E0AE6" w:rsidRDefault="00D20608" w:rsidP="007E0AE6">
            <w:pPr>
              <w:jc w:val="thaiDistribute"/>
              <w:rPr>
                <w:rFonts w:ascii="Times New Roman" w:hAnsi="Times New Roman" w:cs="Times New Roman"/>
                <w:b/>
                <w:bCs/>
                <w:sz w:val="22"/>
                <w:szCs w:val="22"/>
              </w:rPr>
            </w:pPr>
            <w:r w:rsidRPr="007E0AE6">
              <w:rPr>
                <w:rFonts w:ascii="Times New Roman" w:hAnsi="Times New Roman" w:cs="Times New Roman"/>
                <w:b/>
                <w:bCs/>
                <w:sz w:val="22"/>
                <w:szCs w:val="22"/>
              </w:rPr>
              <w:t>Current accounts</w:t>
            </w:r>
          </w:p>
        </w:tc>
        <w:tc>
          <w:tcPr>
            <w:tcW w:w="810" w:type="dxa"/>
          </w:tcPr>
          <w:p w14:paraId="05A40B91" w14:textId="77777777" w:rsidR="00D20608" w:rsidRPr="007E0AE6" w:rsidRDefault="00D20608" w:rsidP="007E0AE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19"/>
              </w:tabs>
              <w:rPr>
                <w:rFonts w:ascii="Times New Roman" w:hAnsi="Times New Roman" w:cs="Times New Roman"/>
                <w:sz w:val="22"/>
                <w:szCs w:val="22"/>
              </w:rPr>
            </w:pPr>
          </w:p>
        </w:tc>
        <w:tc>
          <w:tcPr>
            <w:tcW w:w="270" w:type="dxa"/>
          </w:tcPr>
          <w:p w14:paraId="7C4854B9" w14:textId="40E3FE6A" w:rsidR="00D20608" w:rsidRPr="007E0AE6" w:rsidRDefault="00D20608" w:rsidP="007E0AE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19"/>
              </w:tabs>
              <w:rPr>
                <w:rFonts w:ascii="Times New Roman" w:hAnsi="Times New Roman" w:cs="Times New Roman"/>
                <w:sz w:val="22"/>
                <w:szCs w:val="22"/>
              </w:rPr>
            </w:pPr>
          </w:p>
        </w:tc>
        <w:tc>
          <w:tcPr>
            <w:tcW w:w="990" w:type="dxa"/>
            <w:vAlign w:val="bottom"/>
          </w:tcPr>
          <w:p w14:paraId="3205679F" w14:textId="7934DE7D" w:rsidR="00D20608" w:rsidRPr="007E0AE6" w:rsidRDefault="00D20608" w:rsidP="007E0AE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19"/>
              </w:tabs>
              <w:rPr>
                <w:rFonts w:ascii="Times New Roman" w:hAnsi="Times New Roman" w:cs="Times New Roman"/>
                <w:sz w:val="22"/>
                <w:szCs w:val="22"/>
              </w:rPr>
            </w:pPr>
          </w:p>
        </w:tc>
        <w:tc>
          <w:tcPr>
            <w:tcW w:w="270" w:type="dxa"/>
          </w:tcPr>
          <w:p w14:paraId="27D79E4A" w14:textId="77777777" w:rsidR="00D20608" w:rsidRPr="007E0AE6" w:rsidRDefault="00D20608" w:rsidP="007E0AE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66"/>
              </w:tabs>
              <w:ind w:right="-14"/>
              <w:jc w:val="center"/>
              <w:rPr>
                <w:rFonts w:ascii="Times New Roman" w:hAnsi="Times New Roman" w:cs="Times New Roman"/>
                <w:sz w:val="22"/>
                <w:szCs w:val="22"/>
              </w:rPr>
            </w:pPr>
          </w:p>
        </w:tc>
        <w:tc>
          <w:tcPr>
            <w:tcW w:w="1089" w:type="dxa"/>
            <w:vAlign w:val="bottom"/>
          </w:tcPr>
          <w:p w14:paraId="061A15DD" w14:textId="0D704A1B" w:rsidR="00D20608" w:rsidRPr="007E0AE6" w:rsidRDefault="00D20608" w:rsidP="007E0AE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6"/>
              </w:tabs>
              <w:spacing w:after="0"/>
              <w:ind w:right="-124"/>
              <w:rPr>
                <w:rFonts w:ascii="Times New Roman" w:hAnsi="Times New Roman" w:cs="Times New Roman"/>
                <w:sz w:val="22"/>
                <w:szCs w:val="22"/>
              </w:rPr>
            </w:pPr>
          </w:p>
        </w:tc>
        <w:tc>
          <w:tcPr>
            <w:tcW w:w="236" w:type="dxa"/>
            <w:vAlign w:val="bottom"/>
          </w:tcPr>
          <w:p w14:paraId="31C5613B" w14:textId="77777777" w:rsidR="00D20608" w:rsidRPr="007E0AE6" w:rsidRDefault="00D20608" w:rsidP="007E0AE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6"/>
              </w:tabs>
              <w:ind w:right="-124"/>
              <w:rPr>
                <w:rFonts w:ascii="Times New Roman" w:hAnsi="Times New Roman" w:cs="Times New Roman"/>
                <w:sz w:val="22"/>
                <w:szCs w:val="22"/>
              </w:rPr>
            </w:pPr>
          </w:p>
        </w:tc>
        <w:tc>
          <w:tcPr>
            <w:tcW w:w="1077" w:type="dxa"/>
          </w:tcPr>
          <w:p w14:paraId="47A88209" w14:textId="77777777" w:rsidR="00D20608" w:rsidRPr="007E0AE6" w:rsidRDefault="00D20608" w:rsidP="007E0AE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6"/>
              </w:tabs>
              <w:spacing w:after="0"/>
              <w:ind w:right="-124"/>
              <w:rPr>
                <w:rFonts w:ascii="Times New Roman" w:hAnsi="Times New Roman" w:cs="Times New Roman"/>
                <w:sz w:val="22"/>
                <w:szCs w:val="22"/>
              </w:rPr>
            </w:pPr>
          </w:p>
        </w:tc>
      </w:tr>
      <w:tr w:rsidR="00D20608" w:rsidRPr="009E29AA" w14:paraId="4BB0A270" w14:textId="77777777" w:rsidTr="007E0AE6">
        <w:trPr>
          <w:trHeight w:val="60"/>
        </w:trPr>
        <w:tc>
          <w:tcPr>
            <w:tcW w:w="4374" w:type="dxa"/>
            <w:vAlign w:val="bottom"/>
          </w:tcPr>
          <w:p w14:paraId="178291FD" w14:textId="4355CD15" w:rsidR="00D20608" w:rsidRPr="007E0AE6" w:rsidRDefault="00D20608" w:rsidP="007E0AE6">
            <w:pPr>
              <w:tabs>
                <w:tab w:val="left" w:pos="178"/>
              </w:tabs>
              <w:ind w:left="178"/>
              <w:rPr>
                <w:rFonts w:ascii="Times New Roman" w:hAnsi="Times New Roman" w:cs="Times New Roman"/>
                <w:spacing w:val="-6"/>
                <w:sz w:val="22"/>
                <w:szCs w:val="22"/>
              </w:rPr>
            </w:pPr>
            <w:r w:rsidRPr="007E0AE6">
              <w:rPr>
                <w:rFonts w:ascii="Times New Roman" w:hAnsi="Times New Roman" w:cs="Times New Roman"/>
                <w:spacing w:val="-6"/>
                <w:sz w:val="22"/>
                <w:szCs w:val="22"/>
              </w:rPr>
              <w:t xml:space="preserve">Bank of </w:t>
            </w:r>
            <w:proofErr w:type="spellStart"/>
            <w:r w:rsidRPr="007E0AE6">
              <w:rPr>
                <w:rFonts w:ascii="Times New Roman" w:hAnsi="Times New Roman" w:cs="Times New Roman"/>
                <w:spacing w:val="-6"/>
                <w:sz w:val="22"/>
                <w:szCs w:val="22"/>
              </w:rPr>
              <w:t>Ayudhaya</w:t>
            </w:r>
            <w:proofErr w:type="spellEnd"/>
            <w:r w:rsidRPr="007E0AE6">
              <w:rPr>
                <w:rFonts w:ascii="Times New Roman" w:hAnsi="Times New Roman" w:cs="Times New Roman"/>
                <w:spacing w:val="-6"/>
                <w:sz w:val="22"/>
                <w:szCs w:val="22"/>
              </w:rPr>
              <w:t xml:space="preserve"> Public Company Limited</w:t>
            </w:r>
          </w:p>
        </w:tc>
        <w:tc>
          <w:tcPr>
            <w:tcW w:w="810" w:type="dxa"/>
          </w:tcPr>
          <w:p w14:paraId="5291FA4E" w14:textId="482FEDB6" w:rsidR="00D20608" w:rsidRPr="007E0AE6" w:rsidRDefault="003D2F7C" w:rsidP="007E0AE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9"/>
              </w:tabs>
              <w:rPr>
                <w:rFonts w:ascii="Times New Roman" w:hAnsi="Times New Roman" w:cs="Times New Roman"/>
                <w:sz w:val="22"/>
                <w:szCs w:val="22"/>
              </w:rPr>
            </w:pPr>
            <w:r w:rsidRPr="007E0AE6">
              <w:rPr>
                <w:rFonts w:ascii="Times New Roman" w:hAnsi="Times New Roman" w:cs="Times New Roman"/>
                <w:sz w:val="22"/>
                <w:szCs w:val="22"/>
              </w:rPr>
              <w:t>-</w:t>
            </w:r>
          </w:p>
        </w:tc>
        <w:tc>
          <w:tcPr>
            <w:tcW w:w="270" w:type="dxa"/>
          </w:tcPr>
          <w:p w14:paraId="2890D4E6" w14:textId="015C721A" w:rsidR="00D20608" w:rsidRPr="007E0AE6" w:rsidRDefault="00D20608" w:rsidP="007E0AE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9"/>
              </w:tabs>
              <w:rPr>
                <w:rFonts w:ascii="Times New Roman" w:hAnsi="Times New Roman" w:cs="Times New Roman"/>
                <w:sz w:val="22"/>
                <w:szCs w:val="22"/>
              </w:rPr>
            </w:pPr>
          </w:p>
        </w:tc>
        <w:tc>
          <w:tcPr>
            <w:tcW w:w="990" w:type="dxa"/>
            <w:vAlign w:val="bottom"/>
          </w:tcPr>
          <w:p w14:paraId="07275B06" w14:textId="3DC74243" w:rsidR="00D20608" w:rsidRPr="007E0AE6" w:rsidRDefault="00D20608" w:rsidP="00D509D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3"/>
              </w:tabs>
              <w:rPr>
                <w:rFonts w:ascii="Times New Roman" w:hAnsi="Times New Roman" w:cs="Times New Roman"/>
                <w:sz w:val="22"/>
                <w:szCs w:val="22"/>
              </w:rPr>
            </w:pPr>
            <w:r w:rsidRPr="007E0AE6">
              <w:rPr>
                <w:rFonts w:ascii="Times New Roman" w:hAnsi="Times New Roman" w:cs="Times New Roman"/>
                <w:sz w:val="22"/>
                <w:szCs w:val="22"/>
              </w:rPr>
              <w:t>-</w:t>
            </w:r>
          </w:p>
        </w:tc>
        <w:tc>
          <w:tcPr>
            <w:tcW w:w="270" w:type="dxa"/>
          </w:tcPr>
          <w:p w14:paraId="57AB8890" w14:textId="77777777" w:rsidR="00D20608" w:rsidRPr="007E0AE6" w:rsidRDefault="00D20608" w:rsidP="007E0AE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66"/>
              </w:tabs>
              <w:ind w:right="-14"/>
              <w:jc w:val="center"/>
              <w:rPr>
                <w:rFonts w:ascii="Times New Roman" w:hAnsi="Times New Roman" w:cs="Times New Roman"/>
                <w:sz w:val="22"/>
                <w:szCs w:val="22"/>
              </w:rPr>
            </w:pPr>
          </w:p>
        </w:tc>
        <w:tc>
          <w:tcPr>
            <w:tcW w:w="1089" w:type="dxa"/>
            <w:tcBorders>
              <w:bottom w:val="single" w:sz="4" w:space="0" w:color="auto"/>
            </w:tcBorders>
            <w:vAlign w:val="bottom"/>
          </w:tcPr>
          <w:p w14:paraId="0BDBACEE" w14:textId="37A2A478" w:rsidR="00D20608" w:rsidRPr="007E0AE6" w:rsidRDefault="003D2F7C" w:rsidP="007E0AE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6"/>
              </w:tabs>
              <w:ind w:right="-124"/>
              <w:rPr>
                <w:rFonts w:ascii="Times New Roman" w:hAnsi="Times New Roman" w:cs="Times New Roman"/>
                <w:sz w:val="22"/>
                <w:szCs w:val="22"/>
              </w:rPr>
            </w:pPr>
            <w:r w:rsidRPr="007E0AE6">
              <w:rPr>
                <w:rFonts w:ascii="Times New Roman" w:hAnsi="Times New Roman" w:cs="Times New Roman"/>
                <w:sz w:val="22"/>
                <w:szCs w:val="22"/>
              </w:rPr>
              <w:t>-</w:t>
            </w:r>
          </w:p>
        </w:tc>
        <w:tc>
          <w:tcPr>
            <w:tcW w:w="236" w:type="dxa"/>
            <w:vAlign w:val="bottom"/>
          </w:tcPr>
          <w:p w14:paraId="0585DF56" w14:textId="77777777" w:rsidR="00D20608" w:rsidRPr="007E0AE6" w:rsidRDefault="00D20608" w:rsidP="007E0AE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6"/>
              </w:tabs>
              <w:ind w:right="-124"/>
              <w:rPr>
                <w:rFonts w:ascii="Times New Roman" w:hAnsi="Times New Roman" w:cs="Times New Roman"/>
                <w:sz w:val="22"/>
                <w:szCs w:val="22"/>
              </w:rPr>
            </w:pPr>
          </w:p>
        </w:tc>
        <w:tc>
          <w:tcPr>
            <w:tcW w:w="1077" w:type="dxa"/>
          </w:tcPr>
          <w:p w14:paraId="7BD5948B" w14:textId="1E6AFFEF" w:rsidR="00D20608" w:rsidRPr="007E0AE6" w:rsidRDefault="00D20608" w:rsidP="007E0AE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6"/>
              </w:tabs>
              <w:spacing w:after="0"/>
              <w:ind w:right="-124"/>
              <w:rPr>
                <w:rFonts w:ascii="Times New Roman" w:hAnsi="Times New Roman" w:cs="Times New Roman"/>
                <w:sz w:val="22"/>
                <w:szCs w:val="22"/>
              </w:rPr>
            </w:pPr>
            <w:r w:rsidRPr="007E0AE6">
              <w:rPr>
                <w:rFonts w:ascii="Times New Roman" w:hAnsi="Times New Roman" w:cs="Times New Roman"/>
                <w:sz w:val="22"/>
                <w:szCs w:val="22"/>
              </w:rPr>
              <w:t>3,115</w:t>
            </w:r>
          </w:p>
        </w:tc>
      </w:tr>
      <w:tr w:rsidR="00D20608" w:rsidRPr="00E964C4" w14:paraId="280C2934" w14:textId="77777777" w:rsidTr="007E0AE6">
        <w:trPr>
          <w:trHeight w:val="50"/>
        </w:trPr>
        <w:tc>
          <w:tcPr>
            <w:tcW w:w="4374" w:type="dxa"/>
            <w:vAlign w:val="bottom"/>
          </w:tcPr>
          <w:p w14:paraId="476CAF88" w14:textId="77777777" w:rsidR="00D20608" w:rsidRPr="007E0AE6" w:rsidRDefault="00D20608" w:rsidP="007E0AE6">
            <w:pPr>
              <w:jc w:val="thaiDistribute"/>
              <w:rPr>
                <w:rFonts w:ascii="Times New Roman" w:hAnsi="Times New Roman" w:cs="Times New Roman"/>
                <w:b/>
                <w:bCs/>
                <w:sz w:val="22"/>
                <w:szCs w:val="22"/>
              </w:rPr>
            </w:pPr>
            <w:r w:rsidRPr="007E0AE6">
              <w:rPr>
                <w:rFonts w:ascii="Times New Roman" w:hAnsi="Times New Roman" w:cs="Times New Roman"/>
                <w:b/>
                <w:bCs/>
                <w:sz w:val="22"/>
                <w:szCs w:val="22"/>
              </w:rPr>
              <w:t>Total</w:t>
            </w:r>
          </w:p>
        </w:tc>
        <w:tc>
          <w:tcPr>
            <w:tcW w:w="810" w:type="dxa"/>
          </w:tcPr>
          <w:p w14:paraId="37138E36" w14:textId="77777777" w:rsidR="00D20608" w:rsidRPr="007E0AE6" w:rsidRDefault="00D20608" w:rsidP="007E0AE6">
            <w:pPr>
              <w:jc w:val="center"/>
              <w:rPr>
                <w:rFonts w:ascii="Times New Roman" w:hAnsi="Times New Roman" w:cs="Times New Roman"/>
                <w:sz w:val="22"/>
                <w:szCs w:val="22"/>
              </w:rPr>
            </w:pPr>
          </w:p>
        </w:tc>
        <w:tc>
          <w:tcPr>
            <w:tcW w:w="270" w:type="dxa"/>
          </w:tcPr>
          <w:p w14:paraId="6E57115E" w14:textId="453C5848" w:rsidR="00D20608" w:rsidRPr="007E0AE6" w:rsidRDefault="00D20608" w:rsidP="007E0AE6">
            <w:pPr>
              <w:jc w:val="center"/>
              <w:rPr>
                <w:rFonts w:ascii="Times New Roman" w:hAnsi="Times New Roman" w:cs="Times New Roman"/>
                <w:sz w:val="22"/>
                <w:szCs w:val="22"/>
              </w:rPr>
            </w:pPr>
          </w:p>
        </w:tc>
        <w:tc>
          <w:tcPr>
            <w:tcW w:w="990" w:type="dxa"/>
            <w:vAlign w:val="bottom"/>
          </w:tcPr>
          <w:p w14:paraId="2F96C209" w14:textId="574432A0" w:rsidR="00D20608" w:rsidRPr="007E0AE6" w:rsidRDefault="00D20608" w:rsidP="007E0AE6">
            <w:pPr>
              <w:jc w:val="center"/>
              <w:rPr>
                <w:rFonts w:ascii="Times New Roman" w:hAnsi="Times New Roman" w:cs="Times New Roman"/>
                <w:sz w:val="22"/>
                <w:szCs w:val="22"/>
              </w:rPr>
            </w:pPr>
          </w:p>
        </w:tc>
        <w:tc>
          <w:tcPr>
            <w:tcW w:w="270" w:type="dxa"/>
          </w:tcPr>
          <w:p w14:paraId="05C1B38A" w14:textId="77777777" w:rsidR="00D20608" w:rsidRPr="007E0AE6" w:rsidRDefault="00D20608" w:rsidP="007E0AE6">
            <w:pPr>
              <w:tabs>
                <w:tab w:val="decimal" w:pos="166"/>
              </w:tabs>
              <w:ind w:right="-14"/>
              <w:jc w:val="center"/>
              <w:rPr>
                <w:rFonts w:ascii="Times New Roman" w:hAnsi="Times New Roman" w:cs="Times New Roman"/>
                <w:b/>
                <w:bCs/>
                <w:sz w:val="22"/>
                <w:szCs w:val="22"/>
              </w:rPr>
            </w:pPr>
          </w:p>
        </w:tc>
        <w:tc>
          <w:tcPr>
            <w:tcW w:w="1089" w:type="dxa"/>
            <w:tcBorders>
              <w:top w:val="single" w:sz="4" w:space="0" w:color="auto"/>
              <w:bottom w:val="double" w:sz="4" w:space="0" w:color="auto"/>
            </w:tcBorders>
            <w:vAlign w:val="bottom"/>
          </w:tcPr>
          <w:p w14:paraId="6EAC9328" w14:textId="3C39D528" w:rsidR="00D20608" w:rsidRPr="007E0AE6" w:rsidRDefault="003D2F7C" w:rsidP="007E0AE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6"/>
              </w:tabs>
              <w:ind w:right="-124"/>
              <w:rPr>
                <w:rFonts w:ascii="Times New Roman" w:hAnsi="Times New Roman" w:cs="Times New Roman"/>
                <w:b/>
                <w:bCs/>
                <w:sz w:val="22"/>
                <w:szCs w:val="22"/>
              </w:rPr>
            </w:pPr>
            <w:r w:rsidRPr="007E0AE6">
              <w:rPr>
                <w:rFonts w:ascii="Times New Roman" w:hAnsi="Times New Roman" w:cs="Times New Roman"/>
                <w:b/>
                <w:bCs/>
                <w:sz w:val="22"/>
                <w:szCs w:val="22"/>
              </w:rPr>
              <w:t>270,149</w:t>
            </w:r>
          </w:p>
        </w:tc>
        <w:tc>
          <w:tcPr>
            <w:tcW w:w="236" w:type="dxa"/>
            <w:vAlign w:val="bottom"/>
          </w:tcPr>
          <w:p w14:paraId="6D9669C7" w14:textId="77777777" w:rsidR="00D20608" w:rsidRPr="007E0AE6" w:rsidRDefault="00D20608" w:rsidP="007E0AE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6"/>
              </w:tabs>
              <w:ind w:right="-124"/>
              <w:rPr>
                <w:rFonts w:ascii="Times New Roman" w:hAnsi="Times New Roman" w:cs="Times New Roman"/>
                <w:b/>
                <w:bCs/>
                <w:sz w:val="22"/>
                <w:szCs w:val="22"/>
              </w:rPr>
            </w:pPr>
          </w:p>
        </w:tc>
        <w:tc>
          <w:tcPr>
            <w:tcW w:w="1077" w:type="dxa"/>
            <w:tcBorders>
              <w:top w:val="single" w:sz="4" w:space="0" w:color="auto"/>
              <w:bottom w:val="double" w:sz="4" w:space="0" w:color="auto"/>
            </w:tcBorders>
          </w:tcPr>
          <w:p w14:paraId="43EE4CFC" w14:textId="3E36053B" w:rsidR="00D20608" w:rsidRPr="007E0AE6" w:rsidRDefault="00D20608" w:rsidP="007E0AE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6"/>
              </w:tabs>
              <w:spacing w:after="0"/>
              <w:ind w:right="-124"/>
              <w:rPr>
                <w:rFonts w:ascii="Times New Roman" w:hAnsi="Times New Roman" w:cs="Times New Roman"/>
                <w:b/>
                <w:bCs/>
                <w:sz w:val="22"/>
                <w:szCs w:val="22"/>
              </w:rPr>
            </w:pPr>
            <w:r w:rsidRPr="007E0AE6">
              <w:rPr>
                <w:rFonts w:ascii="Times New Roman" w:hAnsi="Times New Roman" w:cs="Times New Roman"/>
                <w:b/>
                <w:bCs/>
                <w:sz w:val="22"/>
                <w:szCs w:val="22"/>
              </w:rPr>
              <w:t>195,594</w:t>
            </w:r>
          </w:p>
        </w:tc>
      </w:tr>
    </w:tbl>
    <w:p w14:paraId="50FEE8B3" w14:textId="35FF062D" w:rsidR="00EF4148" w:rsidRDefault="00EF4148" w:rsidP="007E0AE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cs="Times New Roman"/>
          <w:b/>
          <w:bCs/>
          <w:sz w:val="24"/>
          <w:szCs w:val="24"/>
          <w:lang w:val="en-GB"/>
        </w:rPr>
      </w:pPr>
    </w:p>
    <w:p w14:paraId="35923289" w14:textId="199E9BB2" w:rsidR="00CC0AF6" w:rsidRDefault="00157192" w:rsidP="007E0AE6">
      <w:pPr>
        <w:pStyle w:val="ListParagraph"/>
        <w:numPr>
          <w:ilvl w:val="0"/>
          <w:numId w:val="3"/>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9" w:hanging="540"/>
        <w:jc w:val="thaiDistribute"/>
        <w:rPr>
          <w:rFonts w:ascii="Times New Roman" w:hAnsi="Times New Roman" w:cs="Times New Roman"/>
          <w:b/>
          <w:bCs/>
          <w:sz w:val="24"/>
          <w:szCs w:val="24"/>
          <w:lang w:val="en-GB"/>
        </w:rPr>
      </w:pPr>
      <w:r>
        <w:rPr>
          <w:rFonts w:ascii="Times New Roman" w:hAnsi="Times New Roman" w:cs="Times New Roman"/>
          <w:b/>
          <w:bCs/>
          <w:sz w:val="24"/>
          <w:szCs w:val="24"/>
          <w:lang w:val="en-GB"/>
        </w:rPr>
        <w:t>C</w:t>
      </w:r>
      <w:r w:rsidR="00CC0AF6" w:rsidRPr="00CC0AF6">
        <w:rPr>
          <w:rFonts w:ascii="Times New Roman" w:hAnsi="Times New Roman" w:cs="Times New Roman"/>
          <w:b/>
          <w:bCs/>
          <w:sz w:val="24"/>
          <w:szCs w:val="24"/>
          <w:lang w:val="en-GB"/>
        </w:rPr>
        <w:t>apital from trust unitholders</w:t>
      </w:r>
    </w:p>
    <w:p w14:paraId="38898A11" w14:textId="77777777" w:rsidR="00CC0AF6" w:rsidRDefault="00CC0AF6" w:rsidP="007E0AE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29"/>
        <w:jc w:val="thaiDistribute"/>
        <w:rPr>
          <w:rFonts w:ascii="Times New Roman" w:hAnsi="Times New Roman" w:cs="Times New Roman"/>
          <w:b/>
          <w:bCs/>
          <w:sz w:val="24"/>
          <w:szCs w:val="24"/>
          <w:lang w:val="en-GB"/>
        </w:rPr>
      </w:pPr>
    </w:p>
    <w:tbl>
      <w:tblPr>
        <w:tblW w:w="9108" w:type="dxa"/>
        <w:tblInd w:w="450" w:type="dxa"/>
        <w:tblLayout w:type="fixed"/>
        <w:tblLook w:val="0000" w:firstRow="0" w:lastRow="0" w:firstColumn="0" w:lastColumn="0" w:noHBand="0" w:noVBand="0"/>
      </w:tblPr>
      <w:tblGrid>
        <w:gridCol w:w="3960"/>
        <w:gridCol w:w="1134"/>
        <w:gridCol w:w="270"/>
        <w:gridCol w:w="1710"/>
        <w:gridCol w:w="270"/>
        <w:gridCol w:w="1764"/>
      </w:tblGrid>
      <w:tr w:rsidR="007E0AE6" w:rsidRPr="00727530" w14:paraId="2ED141C8" w14:textId="77777777" w:rsidTr="007E0AE6">
        <w:trPr>
          <w:cantSplit/>
          <w:trHeight w:val="60"/>
          <w:tblHeader/>
        </w:trPr>
        <w:tc>
          <w:tcPr>
            <w:tcW w:w="3960" w:type="dxa"/>
            <w:vAlign w:val="bottom"/>
          </w:tcPr>
          <w:p w14:paraId="0AF359D9" w14:textId="77777777" w:rsidR="007E0AE6" w:rsidRPr="007E0AE6" w:rsidRDefault="007E0AE6" w:rsidP="007E0AE6">
            <w:pPr>
              <w:rPr>
                <w:rFonts w:ascii="Times New Roman" w:hAnsi="Times New Roman" w:cs="Times New Roman"/>
                <w:sz w:val="22"/>
                <w:szCs w:val="22"/>
              </w:rPr>
            </w:pPr>
          </w:p>
        </w:tc>
        <w:tc>
          <w:tcPr>
            <w:tcW w:w="1134" w:type="dxa"/>
          </w:tcPr>
          <w:p w14:paraId="34CA9F37" w14:textId="7B2BB54E" w:rsidR="007E0AE6" w:rsidRPr="007E0AE6" w:rsidRDefault="007E0AE6" w:rsidP="007E0AE6">
            <w:pPr>
              <w:pStyle w:val="Heading9"/>
              <w:spacing w:line="240" w:lineRule="atLeast"/>
              <w:ind w:left="-110" w:right="-131"/>
              <w:jc w:val="center"/>
              <w:rPr>
                <w:rFonts w:cs="Times New Roman"/>
                <w:b w:val="0"/>
                <w:bCs w:val="0"/>
                <w:i/>
                <w:iCs/>
                <w:sz w:val="22"/>
                <w:szCs w:val="22"/>
              </w:rPr>
            </w:pPr>
            <w:r w:rsidRPr="007E0AE6">
              <w:rPr>
                <w:rFonts w:cs="Times New Roman"/>
                <w:b w:val="0"/>
                <w:bCs w:val="0"/>
                <w:sz w:val="22"/>
                <w:szCs w:val="22"/>
              </w:rPr>
              <w:t>Par value</w:t>
            </w:r>
          </w:p>
        </w:tc>
        <w:tc>
          <w:tcPr>
            <w:tcW w:w="270" w:type="dxa"/>
          </w:tcPr>
          <w:p w14:paraId="5C4AE276" w14:textId="77777777" w:rsidR="007E0AE6" w:rsidRPr="007E0AE6" w:rsidRDefault="007E0AE6" w:rsidP="007E0AE6">
            <w:pPr>
              <w:pStyle w:val="Heading9"/>
              <w:spacing w:line="240" w:lineRule="atLeast"/>
              <w:ind w:left="-110" w:right="-131"/>
              <w:jc w:val="center"/>
              <w:rPr>
                <w:rFonts w:cs="Times New Roman"/>
                <w:b w:val="0"/>
                <w:bCs w:val="0"/>
                <w:sz w:val="22"/>
                <w:szCs w:val="22"/>
              </w:rPr>
            </w:pPr>
          </w:p>
        </w:tc>
        <w:tc>
          <w:tcPr>
            <w:tcW w:w="1710" w:type="dxa"/>
          </w:tcPr>
          <w:p w14:paraId="3FDEAEC5" w14:textId="77777777" w:rsidR="007E0AE6" w:rsidRPr="007E0AE6" w:rsidRDefault="007E0AE6" w:rsidP="007E0AE6">
            <w:pPr>
              <w:pStyle w:val="Heading9"/>
              <w:spacing w:line="240" w:lineRule="atLeast"/>
              <w:ind w:left="-110" w:right="-131"/>
              <w:jc w:val="center"/>
              <w:rPr>
                <w:rFonts w:cs="Times New Roman"/>
                <w:b w:val="0"/>
                <w:bCs w:val="0"/>
                <w:sz w:val="22"/>
                <w:szCs w:val="22"/>
              </w:rPr>
            </w:pPr>
            <w:r w:rsidRPr="007E0AE6">
              <w:rPr>
                <w:rFonts w:cs="Times New Roman"/>
                <w:b w:val="0"/>
                <w:bCs w:val="0"/>
                <w:sz w:val="22"/>
                <w:szCs w:val="22"/>
              </w:rPr>
              <w:t>Number</w:t>
            </w:r>
          </w:p>
        </w:tc>
        <w:tc>
          <w:tcPr>
            <w:tcW w:w="270" w:type="dxa"/>
            <w:vAlign w:val="center"/>
          </w:tcPr>
          <w:p w14:paraId="5CE3969A" w14:textId="77777777" w:rsidR="007E0AE6" w:rsidRPr="007E0AE6" w:rsidRDefault="007E0AE6" w:rsidP="007E0AE6">
            <w:pPr>
              <w:pStyle w:val="Heading9"/>
              <w:spacing w:line="240" w:lineRule="atLeast"/>
              <w:ind w:left="-110" w:right="-131"/>
              <w:jc w:val="center"/>
              <w:rPr>
                <w:rFonts w:cs="Times New Roman"/>
                <w:b w:val="0"/>
                <w:bCs w:val="0"/>
                <w:sz w:val="22"/>
                <w:szCs w:val="22"/>
              </w:rPr>
            </w:pPr>
          </w:p>
        </w:tc>
        <w:tc>
          <w:tcPr>
            <w:tcW w:w="1764" w:type="dxa"/>
          </w:tcPr>
          <w:p w14:paraId="22158663" w14:textId="77777777" w:rsidR="007E0AE6" w:rsidRPr="007E0AE6" w:rsidRDefault="007E0AE6" w:rsidP="007E0AE6">
            <w:pPr>
              <w:pStyle w:val="Heading9"/>
              <w:spacing w:line="240" w:lineRule="atLeast"/>
              <w:ind w:left="-110" w:right="-131"/>
              <w:jc w:val="center"/>
              <w:rPr>
                <w:rFonts w:cs="Times New Roman"/>
                <w:b w:val="0"/>
                <w:bCs w:val="0"/>
                <w:sz w:val="22"/>
                <w:szCs w:val="22"/>
              </w:rPr>
            </w:pPr>
            <w:r w:rsidRPr="007E0AE6">
              <w:rPr>
                <w:rFonts w:cs="Times New Roman"/>
                <w:b w:val="0"/>
                <w:bCs w:val="0"/>
                <w:sz w:val="22"/>
                <w:szCs w:val="22"/>
              </w:rPr>
              <w:t>Amount</w:t>
            </w:r>
          </w:p>
        </w:tc>
      </w:tr>
      <w:tr w:rsidR="007E0AE6" w:rsidRPr="00727530" w14:paraId="776F39F4" w14:textId="77777777" w:rsidTr="007E0AE6">
        <w:trPr>
          <w:cantSplit/>
          <w:trHeight w:val="60"/>
          <w:tblHeader/>
        </w:trPr>
        <w:tc>
          <w:tcPr>
            <w:tcW w:w="3960" w:type="dxa"/>
            <w:vAlign w:val="bottom"/>
          </w:tcPr>
          <w:p w14:paraId="2CD569E1" w14:textId="77777777" w:rsidR="007E0AE6" w:rsidRPr="007E0AE6" w:rsidRDefault="007E0AE6" w:rsidP="007E0AE6">
            <w:pPr>
              <w:rPr>
                <w:rFonts w:ascii="Times New Roman" w:hAnsi="Times New Roman" w:cs="Times New Roman"/>
                <w:sz w:val="22"/>
                <w:szCs w:val="22"/>
              </w:rPr>
            </w:pPr>
          </w:p>
        </w:tc>
        <w:tc>
          <w:tcPr>
            <w:tcW w:w="1134" w:type="dxa"/>
          </w:tcPr>
          <w:p w14:paraId="124B9683" w14:textId="188D6628" w:rsidR="007E0AE6" w:rsidRPr="007E0AE6" w:rsidRDefault="007E0AE6" w:rsidP="007E0AE6">
            <w:pPr>
              <w:pStyle w:val="Heading9"/>
              <w:spacing w:line="240" w:lineRule="atLeast"/>
              <w:ind w:left="-110" w:right="-131"/>
              <w:jc w:val="center"/>
              <w:rPr>
                <w:rFonts w:cs="Times New Roman"/>
                <w:b w:val="0"/>
                <w:bCs w:val="0"/>
                <w:i/>
                <w:iCs/>
                <w:sz w:val="22"/>
                <w:szCs w:val="22"/>
              </w:rPr>
            </w:pPr>
            <w:r w:rsidRPr="007E0AE6">
              <w:rPr>
                <w:rFonts w:cs="Times New Roman"/>
                <w:b w:val="0"/>
                <w:bCs w:val="0"/>
                <w:i/>
                <w:iCs/>
                <w:sz w:val="22"/>
                <w:szCs w:val="22"/>
              </w:rPr>
              <w:t>(in Baht)</w:t>
            </w:r>
          </w:p>
        </w:tc>
        <w:tc>
          <w:tcPr>
            <w:tcW w:w="270" w:type="dxa"/>
          </w:tcPr>
          <w:p w14:paraId="78D9D4C9" w14:textId="77777777" w:rsidR="007E0AE6" w:rsidRPr="007E0AE6" w:rsidRDefault="007E0AE6" w:rsidP="007E0AE6">
            <w:pPr>
              <w:pStyle w:val="Heading9"/>
              <w:spacing w:line="240" w:lineRule="atLeast"/>
              <w:ind w:left="-110" w:right="-131"/>
              <w:jc w:val="center"/>
              <w:rPr>
                <w:rFonts w:cs="Times New Roman"/>
                <w:b w:val="0"/>
                <w:bCs w:val="0"/>
                <w:sz w:val="22"/>
                <w:szCs w:val="22"/>
              </w:rPr>
            </w:pPr>
          </w:p>
        </w:tc>
        <w:tc>
          <w:tcPr>
            <w:tcW w:w="1710" w:type="dxa"/>
          </w:tcPr>
          <w:p w14:paraId="57C521DF" w14:textId="77777777" w:rsidR="007E0AE6" w:rsidRPr="007E0AE6" w:rsidRDefault="007E0AE6" w:rsidP="007E0AE6">
            <w:pPr>
              <w:pStyle w:val="Heading9"/>
              <w:spacing w:line="240" w:lineRule="atLeast"/>
              <w:ind w:left="-110" w:right="-131"/>
              <w:jc w:val="center"/>
              <w:rPr>
                <w:rFonts w:cs="Times New Roman"/>
                <w:b w:val="0"/>
                <w:bCs w:val="0"/>
                <w:sz w:val="22"/>
                <w:szCs w:val="22"/>
              </w:rPr>
            </w:pPr>
            <w:r w:rsidRPr="007E0AE6">
              <w:rPr>
                <w:rFonts w:cs="Times New Roman"/>
                <w:b w:val="0"/>
                <w:bCs w:val="0"/>
                <w:i/>
                <w:iCs/>
                <w:sz w:val="22"/>
                <w:szCs w:val="22"/>
              </w:rPr>
              <w:t>(in thousand units)</w:t>
            </w:r>
          </w:p>
        </w:tc>
        <w:tc>
          <w:tcPr>
            <w:tcW w:w="270" w:type="dxa"/>
            <w:vAlign w:val="center"/>
          </w:tcPr>
          <w:p w14:paraId="40B155C8" w14:textId="77777777" w:rsidR="007E0AE6" w:rsidRPr="007E0AE6" w:rsidRDefault="007E0AE6" w:rsidP="007E0AE6">
            <w:pPr>
              <w:pStyle w:val="Heading9"/>
              <w:spacing w:line="240" w:lineRule="atLeast"/>
              <w:ind w:left="-110" w:right="-131"/>
              <w:jc w:val="center"/>
              <w:rPr>
                <w:rFonts w:cs="Times New Roman"/>
                <w:b w:val="0"/>
                <w:bCs w:val="0"/>
                <w:sz w:val="22"/>
                <w:szCs w:val="22"/>
              </w:rPr>
            </w:pPr>
          </w:p>
        </w:tc>
        <w:tc>
          <w:tcPr>
            <w:tcW w:w="1764" w:type="dxa"/>
          </w:tcPr>
          <w:p w14:paraId="6E34B777" w14:textId="77777777" w:rsidR="007E0AE6" w:rsidRPr="007E0AE6" w:rsidRDefault="007E0AE6" w:rsidP="007E0AE6">
            <w:pPr>
              <w:pStyle w:val="Heading9"/>
              <w:spacing w:line="240" w:lineRule="atLeast"/>
              <w:ind w:left="-110" w:right="-131"/>
              <w:jc w:val="center"/>
              <w:rPr>
                <w:rFonts w:cs="Times New Roman"/>
                <w:b w:val="0"/>
                <w:bCs w:val="0"/>
                <w:sz w:val="22"/>
                <w:szCs w:val="22"/>
              </w:rPr>
            </w:pPr>
            <w:r w:rsidRPr="007E0AE6">
              <w:rPr>
                <w:rFonts w:cs="Times New Roman"/>
                <w:b w:val="0"/>
                <w:bCs w:val="0"/>
                <w:i/>
                <w:iCs/>
                <w:sz w:val="22"/>
                <w:szCs w:val="22"/>
              </w:rPr>
              <w:t>(in thousand Baht)</w:t>
            </w:r>
          </w:p>
        </w:tc>
      </w:tr>
      <w:tr w:rsidR="007E0AE6" w:rsidRPr="009E29AA" w14:paraId="7F82484B" w14:textId="77777777" w:rsidTr="007E0AE6">
        <w:trPr>
          <w:cantSplit/>
          <w:tblHeader/>
        </w:trPr>
        <w:tc>
          <w:tcPr>
            <w:tcW w:w="3960" w:type="dxa"/>
          </w:tcPr>
          <w:p w14:paraId="3DEC6FC6" w14:textId="5C8B8953" w:rsidR="007E0AE6" w:rsidRPr="00FC09D5" w:rsidRDefault="00FC09D5" w:rsidP="007E0AE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67" w:hanging="180"/>
              <w:rPr>
                <w:rFonts w:ascii="Times New Roman" w:hAnsi="Times New Roman" w:cs="Times New Roman"/>
                <w:i/>
                <w:iCs/>
                <w:sz w:val="22"/>
                <w:szCs w:val="22"/>
              </w:rPr>
            </w:pPr>
            <w:r w:rsidRPr="00FC09D5">
              <w:rPr>
                <w:rFonts w:ascii="Times New Roman" w:hAnsi="Times New Roman" w:cs="Times New Roman"/>
                <w:b/>
                <w:bCs/>
                <w:i/>
                <w:iCs/>
                <w:sz w:val="22"/>
                <w:szCs w:val="22"/>
              </w:rPr>
              <w:t>Trust registered and capital from</w:t>
            </w:r>
          </w:p>
        </w:tc>
        <w:tc>
          <w:tcPr>
            <w:tcW w:w="1134" w:type="dxa"/>
          </w:tcPr>
          <w:p w14:paraId="3288D2B4" w14:textId="1957E5BA" w:rsidR="007E0AE6" w:rsidRPr="007E0AE6" w:rsidRDefault="007E0AE6" w:rsidP="007E0AE6">
            <w:pPr>
              <w:pStyle w:val="Heading9"/>
              <w:spacing w:line="240" w:lineRule="atLeast"/>
              <w:ind w:left="-111"/>
              <w:jc w:val="center"/>
              <w:rPr>
                <w:rFonts w:cs="Times New Roman"/>
                <w:b w:val="0"/>
                <w:bCs w:val="0"/>
                <w:i/>
                <w:iCs/>
                <w:sz w:val="22"/>
                <w:szCs w:val="22"/>
              </w:rPr>
            </w:pPr>
          </w:p>
        </w:tc>
        <w:tc>
          <w:tcPr>
            <w:tcW w:w="270" w:type="dxa"/>
          </w:tcPr>
          <w:p w14:paraId="4608052D" w14:textId="77777777" w:rsidR="007E0AE6" w:rsidRPr="007E0AE6" w:rsidRDefault="007E0AE6" w:rsidP="007E0AE6">
            <w:pPr>
              <w:pStyle w:val="Heading9"/>
              <w:spacing w:line="240" w:lineRule="atLeast"/>
              <w:jc w:val="center"/>
              <w:rPr>
                <w:rFonts w:cs="Times New Roman"/>
                <w:b w:val="0"/>
                <w:bCs w:val="0"/>
                <w:i/>
                <w:iCs/>
                <w:sz w:val="22"/>
                <w:szCs w:val="22"/>
              </w:rPr>
            </w:pPr>
          </w:p>
        </w:tc>
        <w:tc>
          <w:tcPr>
            <w:tcW w:w="1710" w:type="dxa"/>
          </w:tcPr>
          <w:p w14:paraId="6417FA51" w14:textId="77777777" w:rsidR="007E0AE6" w:rsidRPr="007E0AE6" w:rsidRDefault="007E0AE6" w:rsidP="007E0AE6">
            <w:pPr>
              <w:pStyle w:val="Heading9"/>
              <w:spacing w:line="240" w:lineRule="atLeast"/>
              <w:jc w:val="center"/>
              <w:rPr>
                <w:rFonts w:cs="Times New Roman"/>
                <w:b w:val="0"/>
                <w:bCs w:val="0"/>
                <w:i/>
                <w:iCs/>
                <w:sz w:val="22"/>
                <w:szCs w:val="22"/>
              </w:rPr>
            </w:pPr>
          </w:p>
        </w:tc>
        <w:tc>
          <w:tcPr>
            <w:tcW w:w="270" w:type="dxa"/>
          </w:tcPr>
          <w:p w14:paraId="06EAD7A9" w14:textId="77777777" w:rsidR="007E0AE6" w:rsidRPr="007E0AE6" w:rsidRDefault="007E0AE6" w:rsidP="007E0AE6">
            <w:pPr>
              <w:pStyle w:val="Heading9"/>
              <w:spacing w:line="240" w:lineRule="atLeast"/>
              <w:jc w:val="center"/>
              <w:rPr>
                <w:rFonts w:cs="Times New Roman"/>
                <w:b w:val="0"/>
                <w:bCs w:val="0"/>
                <w:i/>
                <w:iCs/>
                <w:sz w:val="22"/>
                <w:szCs w:val="22"/>
              </w:rPr>
            </w:pPr>
          </w:p>
        </w:tc>
        <w:tc>
          <w:tcPr>
            <w:tcW w:w="1764" w:type="dxa"/>
          </w:tcPr>
          <w:p w14:paraId="3CBB7B9F" w14:textId="771E650F" w:rsidR="007E0AE6" w:rsidRPr="007E0AE6" w:rsidRDefault="007E0AE6" w:rsidP="007E0AE6">
            <w:pPr>
              <w:pStyle w:val="Heading9"/>
              <w:spacing w:line="240" w:lineRule="atLeast"/>
              <w:jc w:val="center"/>
              <w:rPr>
                <w:rFonts w:cs="Times New Roman"/>
                <w:b w:val="0"/>
                <w:bCs w:val="0"/>
                <w:i/>
                <w:iCs/>
                <w:sz w:val="22"/>
                <w:szCs w:val="22"/>
              </w:rPr>
            </w:pPr>
          </w:p>
        </w:tc>
      </w:tr>
      <w:tr w:rsidR="00FC09D5" w:rsidRPr="009E29AA" w14:paraId="4E9027A0" w14:textId="77777777" w:rsidTr="007E0AE6">
        <w:trPr>
          <w:cantSplit/>
          <w:tblHeader/>
        </w:trPr>
        <w:tc>
          <w:tcPr>
            <w:tcW w:w="3960" w:type="dxa"/>
          </w:tcPr>
          <w:p w14:paraId="37130F9E" w14:textId="50142183" w:rsidR="00FC09D5" w:rsidRPr="00FC09D5" w:rsidRDefault="00FC09D5" w:rsidP="007E0AE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67" w:hanging="180"/>
              <w:rPr>
                <w:rFonts w:ascii="Times New Roman" w:hAnsi="Times New Roman" w:cs="Times New Roman"/>
                <w:b/>
                <w:bCs/>
                <w:i/>
                <w:iCs/>
                <w:sz w:val="22"/>
                <w:szCs w:val="22"/>
              </w:rPr>
            </w:pPr>
            <w:r>
              <w:rPr>
                <w:rFonts w:ascii="Times New Roman" w:hAnsi="Times New Roman" w:cs="Times New Roman"/>
                <w:b/>
                <w:bCs/>
                <w:sz w:val="22"/>
                <w:szCs w:val="22"/>
              </w:rPr>
              <w:t xml:space="preserve">   </w:t>
            </w:r>
            <w:r w:rsidRPr="00FC09D5">
              <w:rPr>
                <w:rFonts w:ascii="Times New Roman" w:hAnsi="Times New Roman" w:cs="Times New Roman"/>
                <w:b/>
                <w:bCs/>
                <w:i/>
                <w:iCs/>
                <w:sz w:val="22"/>
                <w:szCs w:val="22"/>
              </w:rPr>
              <w:t>trust unitholders</w:t>
            </w:r>
          </w:p>
        </w:tc>
        <w:tc>
          <w:tcPr>
            <w:tcW w:w="1134" w:type="dxa"/>
          </w:tcPr>
          <w:p w14:paraId="714AF178" w14:textId="77777777" w:rsidR="00FC09D5" w:rsidRPr="007E0AE6" w:rsidRDefault="00FC09D5" w:rsidP="007E0AE6">
            <w:pPr>
              <w:pStyle w:val="Heading9"/>
              <w:spacing w:line="240" w:lineRule="atLeast"/>
              <w:ind w:left="-111"/>
              <w:jc w:val="center"/>
              <w:rPr>
                <w:rFonts w:cs="Times New Roman"/>
                <w:b w:val="0"/>
                <w:bCs w:val="0"/>
                <w:i/>
                <w:iCs/>
                <w:sz w:val="22"/>
                <w:szCs w:val="22"/>
              </w:rPr>
            </w:pPr>
          </w:p>
        </w:tc>
        <w:tc>
          <w:tcPr>
            <w:tcW w:w="270" w:type="dxa"/>
          </w:tcPr>
          <w:p w14:paraId="631E76F6" w14:textId="77777777" w:rsidR="00FC09D5" w:rsidRPr="007E0AE6" w:rsidRDefault="00FC09D5" w:rsidP="007E0AE6">
            <w:pPr>
              <w:pStyle w:val="Heading9"/>
              <w:spacing w:line="240" w:lineRule="atLeast"/>
              <w:jc w:val="center"/>
              <w:rPr>
                <w:rFonts w:cs="Times New Roman"/>
                <w:b w:val="0"/>
                <w:bCs w:val="0"/>
                <w:i/>
                <w:iCs/>
                <w:sz w:val="22"/>
                <w:szCs w:val="22"/>
              </w:rPr>
            </w:pPr>
          </w:p>
        </w:tc>
        <w:tc>
          <w:tcPr>
            <w:tcW w:w="1710" w:type="dxa"/>
          </w:tcPr>
          <w:p w14:paraId="22C6AAA3" w14:textId="77777777" w:rsidR="00FC09D5" w:rsidRPr="007E0AE6" w:rsidRDefault="00FC09D5" w:rsidP="007E0AE6">
            <w:pPr>
              <w:pStyle w:val="Heading9"/>
              <w:spacing w:line="240" w:lineRule="atLeast"/>
              <w:jc w:val="center"/>
              <w:rPr>
                <w:rFonts w:cs="Times New Roman"/>
                <w:b w:val="0"/>
                <w:bCs w:val="0"/>
                <w:i/>
                <w:iCs/>
                <w:sz w:val="22"/>
                <w:szCs w:val="22"/>
              </w:rPr>
            </w:pPr>
          </w:p>
        </w:tc>
        <w:tc>
          <w:tcPr>
            <w:tcW w:w="270" w:type="dxa"/>
          </w:tcPr>
          <w:p w14:paraId="3A8CFEF0" w14:textId="77777777" w:rsidR="00FC09D5" w:rsidRPr="007E0AE6" w:rsidRDefault="00FC09D5" w:rsidP="007E0AE6">
            <w:pPr>
              <w:pStyle w:val="Heading9"/>
              <w:spacing w:line="240" w:lineRule="atLeast"/>
              <w:jc w:val="center"/>
              <w:rPr>
                <w:rFonts w:cs="Times New Roman"/>
                <w:b w:val="0"/>
                <w:bCs w:val="0"/>
                <w:i/>
                <w:iCs/>
                <w:sz w:val="22"/>
                <w:szCs w:val="22"/>
              </w:rPr>
            </w:pPr>
          </w:p>
        </w:tc>
        <w:tc>
          <w:tcPr>
            <w:tcW w:w="1764" w:type="dxa"/>
          </w:tcPr>
          <w:p w14:paraId="4E1D2137" w14:textId="77777777" w:rsidR="00FC09D5" w:rsidRPr="007E0AE6" w:rsidRDefault="00FC09D5" w:rsidP="007E0AE6">
            <w:pPr>
              <w:pStyle w:val="Heading9"/>
              <w:spacing w:line="240" w:lineRule="atLeast"/>
              <w:jc w:val="center"/>
              <w:rPr>
                <w:rFonts w:cs="Times New Roman"/>
                <w:b w:val="0"/>
                <w:bCs w:val="0"/>
                <w:i/>
                <w:iCs/>
                <w:sz w:val="22"/>
                <w:szCs w:val="22"/>
              </w:rPr>
            </w:pPr>
          </w:p>
        </w:tc>
      </w:tr>
      <w:tr w:rsidR="007E0AE6" w:rsidRPr="0029362C" w14:paraId="540380C8" w14:textId="77777777" w:rsidTr="007E0AE6">
        <w:trPr>
          <w:cantSplit/>
          <w:trHeight w:val="77"/>
        </w:trPr>
        <w:tc>
          <w:tcPr>
            <w:tcW w:w="3960" w:type="dxa"/>
            <w:vAlign w:val="bottom"/>
          </w:tcPr>
          <w:p w14:paraId="441C54AA" w14:textId="1EF68EEF" w:rsidR="007E0AE6" w:rsidRPr="007E0AE6" w:rsidRDefault="007E0AE6" w:rsidP="007E0AE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cs="Times New Roman"/>
                <w:spacing w:val="-4"/>
                <w:sz w:val="22"/>
                <w:szCs w:val="22"/>
                <w:cs/>
              </w:rPr>
            </w:pPr>
            <w:proofErr w:type="gramStart"/>
            <w:r w:rsidRPr="007E0AE6">
              <w:rPr>
                <w:rFonts w:ascii="Times New Roman" w:hAnsi="Times New Roman" w:cs="Times New Roman"/>
                <w:spacing w:val="-4"/>
                <w:sz w:val="22"/>
                <w:szCs w:val="22"/>
              </w:rPr>
              <w:t>At</w:t>
            </w:r>
            <w:proofErr w:type="gramEnd"/>
            <w:r w:rsidRPr="007E0AE6">
              <w:rPr>
                <w:rFonts w:ascii="Times New Roman" w:hAnsi="Times New Roman" w:cs="Times New Roman"/>
                <w:spacing w:val="-4"/>
                <w:sz w:val="22"/>
                <w:szCs w:val="22"/>
              </w:rPr>
              <w:t xml:space="preserve"> 1 January 2025</w:t>
            </w:r>
          </w:p>
        </w:tc>
        <w:tc>
          <w:tcPr>
            <w:tcW w:w="1134" w:type="dxa"/>
          </w:tcPr>
          <w:p w14:paraId="0DE8DB7F" w14:textId="6321CDCE" w:rsidR="007E0AE6" w:rsidRPr="007E0AE6" w:rsidRDefault="007E0AE6" w:rsidP="007E0AE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11" w:right="-254" w:hanging="11"/>
              <w:jc w:val="center"/>
              <w:rPr>
                <w:rFonts w:ascii="Times New Roman" w:hAnsi="Times New Roman" w:cs="Times New Roman"/>
                <w:sz w:val="22"/>
                <w:szCs w:val="22"/>
              </w:rPr>
            </w:pPr>
            <w:r w:rsidRPr="007E0AE6">
              <w:rPr>
                <w:rFonts w:ascii="Times New Roman" w:hAnsi="Times New Roman" w:cs="Times New Roman"/>
                <w:sz w:val="22"/>
                <w:szCs w:val="22"/>
              </w:rPr>
              <w:t>9.6550</w:t>
            </w:r>
          </w:p>
        </w:tc>
        <w:tc>
          <w:tcPr>
            <w:tcW w:w="270" w:type="dxa"/>
          </w:tcPr>
          <w:p w14:paraId="39395388" w14:textId="77777777" w:rsidR="007E0AE6" w:rsidRPr="007E0AE6" w:rsidRDefault="007E0AE6" w:rsidP="007E0AE6">
            <w:pPr>
              <w:tabs>
                <w:tab w:val="clear" w:pos="1644"/>
                <w:tab w:val="clear" w:pos="1871"/>
                <w:tab w:val="decimal" w:pos="1604"/>
                <w:tab w:val="left" w:pos="1660"/>
              </w:tabs>
              <w:ind w:left="310" w:right="-20"/>
              <w:jc w:val="right"/>
              <w:rPr>
                <w:rFonts w:ascii="Times New Roman" w:hAnsi="Times New Roman" w:cs="Times New Roman"/>
                <w:sz w:val="22"/>
                <w:szCs w:val="22"/>
              </w:rPr>
            </w:pPr>
          </w:p>
        </w:tc>
        <w:tc>
          <w:tcPr>
            <w:tcW w:w="1710" w:type="dxa"/>
          </w:tcPr>
          <w:p w14:paraId="67464B51" w14:textId="126B0EFB" w:rsidR="007E0AE6" w:rsidRPr="007E0AE6" w:rsidRDefault="007E0AE6" w:rsidP="007E0AE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66"/>
              </w:tabs>
              <w:ind w:left="-108" w:right="-109"/>
              <w:rPr>
                <w:rFonts w:ascii="Times New Roman" w:hAnsi="Times New Roman" w:cs="Times New Roman"/>
                <w:sz w:val="22"/>
                <w:szCs w:val="22"/>
              </w:rPr>
            </w:pPr>
            <w:r w:rsidRPr="007E0AE6">
              <w:rPr>
                <w:rFonts w:ascii="Times New Roman" w:hAnsi="Times New Roman" w:cs="Times New Roman"/>
                <w:sz w:val="22"/>
                <w:szCs w:val="22"/>
              </w:rPr>
              <w:t>967,000</w:t>
            </w:r>
          </w:p>
        </w:tc>
        <w:tc>
          <w:tcPr>
            <w:tcW w:w="270" w:type="dxa"/>
          </w:tcPr>
          <w:p w14:paraId="0EC44423" w14:textId="77777777" w:rsidR="007E0AE6" w:rsidRPr="007E0AE6" w:rsidRDefault="007E0AE6" w:rsidP="007E0AE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0"/>
              </w:tabs>
              <w:ind w:left="-115" w:right="-115"/>
              <w:rPr>
                <w:rFonts w:ascii="Times New Roman" w:hAnsi="Times New Roman" w:cs="Times New Roman"/>
                <w:b/>
                <w:bCs/>
                <w:sz w:val="22"/>
                <w:szCs w:val="22"/>
              </w:rPr>
            </w:pPr>
          </w:p>
        </w:tc>
        <w:tc>
          <w:tcPr>
            <w:tcW w:w="1764" w:type="dxa"/>
          </w:tcPr>
          <w:p w14:paraId="1A76A0CC" w14:textId="1833B26A" w:rsidR="007E0AE6" w:rsidRPr="007E0AE6" w:rsidRDefault="007E0AE6" w:rsidP="007E0AE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06"/>
              </w:tabs>
              <w:ind w:left="-105" w:right="-559"/>
              <w:rPr>
                <w:rFonts w:ascii="Times New Roman" w:hAnsi="Times New Roman" w:cs="Times New Roman"/>
                <w:sz w:val="22"/>
                <w:szCs w:val="22"/>
              </w:rPr>
            </w:pPr>
            <w:r w:rsidRPr="007E0AE6">
              <w:rPr>
                <w:rFonts w:ascii="Times New Roman" w:hAnsi="Times New Roman" w:cs="Times New Roman"/>
                <w:sz w:val="22"/>
                <w:szCs w:val="22"/>
              </w:rPr>
              <w:t>9,336,385</w:t>
            </w:r>
          </w:p>
        </w:tc>
      </w:tr>
      <w:tr w:rsidR="007E0AE6" w:rsidRPr="009E29AA" w14:paraId="0ACAFFCD" w14:textId="77777777" w:rsidTr="007E0AE6">
        <w:trPr>
          <w:cantSplit/>
          <w:trHeight w:val="77"/>
        </w:trPr>
        <w:tc>
          <w:tcPr>
            <w:tcW w:w="3960" w:type="dxa"/>
          </w:tcPr>
          <w:p w14:paraId="25706E38" w14:textId="0CDF358A" w:rsidR="007E0AE6" w:rsidRPr="007E0AE6" w:rsidRDefault="007E0AE6" w:rsidP="007E0AE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cs="Times New Roman"/>
                <w:spacing w:val="-4"/>
                <w:sz w:val="22"/>
                <w:szCs w:val="22"/>
              </w:rPr>
            </w:pPr>
            <w:r w:rsidRPr="007E0AE6">
              <w:rPr>
                <w:rFonts w:ascii="Times New Roman" w:hAnsi="Times New Roman" w:cs="Times New Roman"/>
                <w:spacing w:val="-4"/>
                <w:sz w:val="22"/>
                <w:szCs w:val="22"/>
                <w:cs/>
              </w:rPr>
              <w:t>1</w:t>
            </w:r>
            <w:proofErr w:type="spellStart"/>
            <w:r w:rsidR="003061A9" w:rsidRPr="003061A9">
              <w:rPr>
                <w:rFonts w:ascii="Times New Roman" w:hAnsi="Times New Roman" w:cs="Times New Roman"/>
                <w:spacing w:val="-4"/>
                <w:sz w:val="22"/>
                <w:szCs w:val="22"/>
                <w:vertAlign w:val="superscript"/>
              </w:rPr>
              <w:t>st</w:t>
            </w:r>
            <w:proofErr w:type="spellEnd"/>
            <w:r w:rsidR="003061A9">
              <w:rPr>
                <w:rFonts w:ascii="Times New Roman" w:hAnsi="Times New Roman" w:cs="Times New Roman"/>
                <w:spacing w:val="-4"/>
                <w:sz w:val="22"/>
                <w:szCs w:val="22"/>
              </w:rPr>
              <w:t xml:space="preserve"> </w:t>
            </w:r>
            <w:r w:rsidRPr="007E0AE6">
              <w:rPr>
                <w:rFonts w:ascii="Times New Roman" w:hAnsi="Times New Roman" w:cs="Times New Roman"/>
                <w:spacing w:val="-4"/>
                <w:sz w:val="22"/>
                <w:szCs w:val="22"/>
              </w:rPr>
              <w:t>Reduction of Trust unit value</w:t>
            </w:r>
          </w:p>
        </w:tc>
        <w:tc>
          <w:tcPr>
            <w:tcW w:w="1134" w:type="dxa"/>
          </w:tcPr>
          <w:p w14:paraId="654133F5" w14:textId="64A2EF17" w:rsidR="007E0AE6" w:rsidRPr="007E0AE6" w:rsidRDefault="007E0AE6" w:rsidP="007E0AE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11" w:right="-254" w:hanging="11"/>
              <w:jc w:val="center"/>
              <w:rPr>
                <w:rFonts w:ascii="Times New Roman" w:hAnsi="Times New Roman" w:cs="Times New Roman"/>
                <w:sz w:val="22"/>
                <w:szCs w:val="22"/>
              </w:rPr>
            </w:pPr>
            <w:r w:rsidRPr="007E0AE6">
              <w:rPr>
                <w:rFonts w:ascii="Times New Roman" w:hAnsi="Times New Roman" w:cs="Times New Roman"/>
                <w:sz w:val="22"/>
                <w:szCs w:val="22"/>
              </w:rPr>
              <w:t>(0.0211)</w:t>
            </w:r>
          </w:p>
        </w:tc>
        <w:tc>
          <w:tcPr>
            <w:tcW w:w="270" w:type="dxa"/>
          </w:tcPr>
          <w:p w14:paraId="11732123" w14:textId="77777777" w:rsidR="007E0AE6" w:rsidRPr="007E0AE6" w:rsidRDefault="007E0AE6" w:rsidP="007E0AE6">
            <w:pPr>
              <w:tabs>
                <w:tab w:val="clear" w:pos="1644"/>
                <w:tab w:val="clear" w:pos="1871"/>
                <w:tab w:val="decimal" w:pos="1604"/>
                <w:tab w:val="left" w:pos="1660"/>
              </w:tabs>
              <w:ind w:left="310" w:right="-20"/>
              <w:jc w:val="right"/>
              <w:rPr>
                <w:rFonts w:ascii="Times New Roman" w:hAnsi="Times New Roman" w:cs="Times New Roman"/>
                <w:sz w:val="22"/>
                <w:szCs w:val="22"/>
              </w:rPr>
            </w:pPr>
          </w:p>
        </w:tc>
        <w:tc>
          <w:tcPr>
            <w:tcW w:w="1710" w:type="dxa"/>
          </w:tcPr>
          <w:p w14:paraId="08CAFB1C" w14:textId="302A659D" w:rsidR="007E0AE6" w:rsidRPr="007E0AE6" w:rsidRDefault="007E0AE6" w:rsidP="007E0AE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66"/>
              </w:tabs>
              <w:ind w:left="-108" w:right="-109"/>
              <w:rPr>
                <w:rFonts w:ascii="Times New Roman" w:hAnsi="Times New Roman" w:cs="Times New Roman"/>
                <w:sz w:val="22"/>
                <w:szCs w:val="22"/>
              </w:rPr>
            </w:pPr>
            <w:r w:rsidRPr="007E0AE6">
              <w:rPr>
                <w:rFonts w:ascii="Times New Roman" w:hAnsi="Times New Roman" w:cs="Times New Roman"/>
                <w:sz w:val="22"/>
                <w:szCs w:val="22"/>
              </w:rPr>
              <w:t>-</w:t>
            </w:r>
          </w:p>
        </w:tc>
        <w:tc>
          <w:tcPr>
            <w:tcW w:w="270" w:type="dxa"/>
          </w:tcPr>
          <w:p w14:paraId="6E1007E8" w14:textId="77777777" w:rsidR="007E0AE6" w:rsidRPr="007E0AE6" w:rsidRDefault="007E0AE6" w:rsidP="007E0AE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0"/>
              </w:tabs>
              <w:ind w:left="-115" w:right="-115"/>
              <w:rPr>
                <w:rFonts w:ascii="Times New Roman" w:hAnsi="Times New Roman" w:cs="Times New Roman"/>
                <w:sz w:val="22"/>
                <w:szCs w:val="22"/>
              </w:rPr>
            </w:pPr>
          </w:p>
        </w:tc>
        <w:tc>
          <w:tcPr>
            <w:tcW w:w="1764" w:type="dxa"/>
          </w:tcPr>
          <w:p w14:paraId="780C4BF5" w14:textId="081A4263" w:rsidR="007E0AE6" w:rsidRPr="007E0AE6" w:rsidRDefault="007E0AE6" w:rsidP="007E0AE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3"/>
              </w:tabs>
              <w:ind w:left="-105" w:right="-20"/>
              <w:rPr>
                <w:rFonts w:ascii="Times New Roman" w:hAnsi="Times New Roman" w:cs="Times New Roman"/>
                <w:sz w:val="22"/>
                <w:szCs w:val="22"/>
              </w:rPr>
            </w:pPr>
            <w:r w:rsidRPr="007E0AE6">
              <w:rPr>
                <w:rFonts w:ascii="Times New Roman" w:hAnsi="Times New Roman" w:cs="Times New Roman"/>
                <w:sz w:val="22"/>
                <w:szCs w:val="22"/>
              </w:rPr>
              <w:t>(20,403)</w:t>
            </w:r>
          </w:p>
        </w:tc>
      </w:tr>
      <w:tr w:rsidR="007E0AE6" w:rsidRPr="009E29AA" w14:paraId="1E2C3F09" w14:textId="77777777" w:rsidTr="007E0AE6">
        <w:trPr>
          <w:cantSplit/>
          <w:trHeight w:val="77"/>
        </w:trPr>
        <w:tc>
          <w:tcPr>
            <w:tcW w:w="3960" w:type="dxa"/>
          </w:tcPr>
          <w:p w14:paraId="3B2B2DF2" w14:textId="3F2073DA" w:rsidR="007E0AE6" w:rsidRPr="007E0AE6" w:rsidRDefault="007E0AE6" w:rsidP="007E0AE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67" w:hanging="167"/>
              <w:rPr>
                <w:rFonts w:ascii="Times New Roman" w:hAnsi="Times New Roman" w:cs="Times New Roman"/>
                <w:spacing w:val="-4"/>
                <w:sz w:val="22"/>
                <w:szCs w:val="22"/>
              </w:rPr>
            </w:pPr>
            <w:r w:rsidRPr="007E0AE6">
              <w:rPr>
                <w:rFonts w:ascii="Times New Roman" w:hAnsi="Times New Roman" w:cs="Times New Roman"/>
                <w:spacing w:val="-4"/>
                <w:sz w:val="22"/>
                <w:szCs w:val="22"/>
                <w:cs/>
              </w:rPr>
              <w:t>2</w:t>
            </w:r>
            <w:proofErr w:type="spellStart"/>
            <w:r w:rsidR="003061A9" w:rsidRPr="003061A9">
              <w:rPr>
                <w:rFonts w:ascii="Times New Roman" w:hAnsi="Times New Roman" w:cs="Times New Roman"/>
                <w:spacing w:val="-4"/>
                <w:sz w:val="22"/>
                <w:szCs w:val="22"/>
                <w:vertAlign w:val="superscript"/>
              </w:rPr>
              <w:t>nd</w:t>
            </w:r>
            <w:proofErr w:type="spellEnd"/>
            <w:r w:rsidR="003061A9">
              <w:rPr>
                <w:rFonts w:ascii="Times New Roman" w:hAnsi="Times New Roman" w:cs="Times New Roman"/>
                <w:spacing w:val="-4"/>
                <w:sz w:val="22"/>
                <w:szCs w:val="22"/>
              </w:rPr>
              <w:t xml:space="preserve"> </w:t>
            </w:r>
            <w:r w:rsidRPr="007E0AE6">
              <w:rPr>
                <w:rFonts w:ascii="Times New Roman" w:hAnsi="Times New Roman" w:cs="Times New Roman"/>
                <w:spacing w:val="-4"/>
                <w:sz w:val="22"/>
                <w:szCs w:val="22"/>
              </w:rPr>
              <w:t>Reduction of Trust unit value</w:t>
            </w:r>
          </w:p>
        </w:tc>
        <w:tc>
          <w:tcPr>
            <w:tcW w:w="1134" w:type="dxa"/>
          </w:tcPr>
          <w:p w14:paraId="2C18B6B0" w14:textId="10CF924B" w:rsidR="007E0AE6" w:rsidRPr="007E0AE6" w:rsidRDefault="007E0AE6" w:rsidP="007E0AE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11" w:right="-254" w:hanging="11"/>
              <w:jc w:val="center"/>
              <w:rPr>
                <w:rFonts w:ascii="Times New Roman" w:hAnsi="Times New Roman" w:cs="Times New Roman"/>
                <w:sz w:val="22"/>
                <w:szCs w:val="22"/>
              </w:rPr>
            </w:pPr>
            <w:r w:rsidRPr="007E0AE6">
              <w:rPr>
                <w:rFonts w:ascii="Times New Roman" w:hAnsi="Times New Roman" w:cs="Times New Roman"/>
                <w:sz w:val="22"/>
                <w:szCs w:val="22"/>
              </w:rPr>
              <w:t>(0.1294)</w:t>
            </w:r>
          </w:p>
        </w:tc>
        <w:tc>
          <w:tcPr>
            <w:tcW w:w="270" w:type="dxa"/>
          </w:tcPr>
          <w:p w14:paraId="4B253E27" w14:textId="77777777" w:rsidR="007E0AE6" w:rsidRPr="007E0AE6" w:rsidRDefault="007E0AE6" w:rsidP="007E0AE6">
            <w:pPr>
              <w:tabs>
                <w:tab w:val="clear" w:pos="1644"/>
                <w:tab w:val="clear" w:pos="1871"/>
                <w:tab w:val="decimal" w:pos="1604"/>
                <w:tab w:val="left" w:pos="1660"/>
              </w:tabs>
              <w:ind w:left="310" w:right="-20"/>
              <w:jc w:val="right"/>
              <w:rPr>
                <w:rFonts w:ascii="Times New Roman" w:hAnsi="Times New Roman" w:cs="Times New Roman"/>
                <w:sz w:val="22"/>
                <w:szCs w:val="22"/>
              </w:rPr>
            </w:pPr>
          </w:p>
        </w:tc>
        <w:tc>
          <w:tcPr>
            <w:tcW w:w="1710" w:type="dxa"/>
          </w:tcPr>
          <w:p w14:paraId="6ECE4232" w14:textId="6588F4E0" w:rsidR="007E0AE6" w:rsidRPr="007E0AE6" w:rsidRDefault="007E0AE6" w:rsidP="007E0AE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66"/>
              </w:tabs>
              <w:ind w:left="-108" w:right="-109"/>
              <w:rPr>
                <w:rFonts w:ascii="Times New Roman" w:hAnsi="Times New Roman" w:cs="Times New Roman"/>
                <w:sz w:val="22"/>
                <w:szCs w:val="22"/>
              </w:rPr>
            </w:pPr>
            <w:r w:rsidRPr="007E0AE6">
              <w:rPr>
                <w:rFonts w:ascii="Times New Roman" w:hAnsi="Times New Roman" w:cs="Times New Roman"/>
                <w:sz w:val="22"/>
                <w:szCs w:val="22"/>
              </w:rPr>
              <w:t>-</w:t>
            </w:r>
          </w:p>
        </w:tc>
        <w:tc>
          <w:tcPr>
            <w:tcW w:w="270" w:type="dxa"/>
          </w:tcPr>
          <w:p w14:paraId="79CE64CF" w14:textId="77777777" w:rsidR="007E0AE6" w:rsidRPr="007E0AE6" w:rsidRDefault="007E0AE6" w:rsidP="007E0AE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0"/>
              </w:tabs>
              <w:ind w:left="-115" w:right="-115"/>
              <w:rPr>
                <w:rFonts w:ascii="Times New Roman" w:hAnsi="Times New Roman" w:cs="Times New Roman"/>
                <w:sz w:val="22"/>
                <w:szCs w:val="22"/>
              </w:rPr>
            </w:pPr>
          </w:p>
        </w:tc>
        <w:tc>
          <w:tcPr>
            <w:tcW w:w="1764" w:type="dxa"/>
          </w:tcPr>
          <w:p w14:paraId="7DFE41B9" w14:textId="6900CCF0" w:rsidR="007E0AE6" w:rsidRPr="007E0AE6" w:rsidRDefault="007E0AE6" w:rsidP="007E0AE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3"/>
              </w:tabs>
              <w:ind w:left="-105" w:right="-20"/>
              <w:rPr>
                <w:rFonts w:ascii="Times New Roman" w:hAnsi="Times New Roman" w:cs="Times New Roman"/>
                <w:sz w:val="22"/>
                <w:szCs w:val="22"/>
              </w:rPr>
            </w:pPr>
            <w:r w:rsidRPr="007E0AE6">
              <w:rPr>
                <w:rFonts w:ascii="Times New Roman" w:hAnsi="Times New Roman" w:cs="Times New Roman"/>
                <w:sz w:val="22"/>
                <w:szCs w:val="22"/>
              </w:rPr>
              <w:t>(125,130)</w:t>
            </w:r>
          </w:p>
        </w:tc>
      </w:tr>
      <w:tr w:rsidR="007E0AE6" w:rsidRPr="009E29AA" w14:paraId="5FADBDD5" w14:textId="77777777" w:rsidTr="007E0AE6">
        <w:trPr>
          <w:cantSplit/>
          <w:trHeight w:val="77"/>
        </w:trPr>
        <w:tc>
          <w:tcPr>
            <w:tcW w:w="3960" w:type="dxa"/>
          </w:tcPr>
          <w:p w14:paraId="38CABF34" w14:textId="30764492" w:rsidR="007E0AE6" w:rsidRPr="007E0AE6" w:rsidRDefault="007E0AE6" w:rsidP="007E0AE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67" w:hanging="167"/>
              <w:rPr>
                <w:rFonts w:ascii="Times New Roman" w:hAnsi="Times New Roman" w:cs="Times New Roman"/>
                <w:spacing w:val="-4"/>
                <w:sz w:val="22"/>
                <w:szCs w:val="22"/>
              </w:rPr>
            </w:pPr>
            <w:r w:rsidRPr="007E0AE6">
              <w:rPr>
                <w:rFonts w:ascii="Times New Roman" w:hAnsi="Times New Roman" w:cs="Times New Roman"/>
                <w:spacing w:val="-4"/>
                <w:sz w:val="22"/>
                <w:szCs w:val="22"/>
                <w:cs/>
              </w:rPr>
              <w:t>3</w:t>
            </w:r>
            <w:proofErr w:type="spellStart"/>
            <w:r w:rsidR="003061A9" w:rsidRPr="003061A9">
              <w:rPr>
                <w:rFonts w:ascii="Times New Roman" w:hAnsi="Times New Roman" w:cs="Times New Roman"/>
                <w:spacing w:val="-4"/>
                <w:sz w:val="22"/>
                <w:szCs w:val="22"/>
                <w:vertAlign w:val="superscript"/>
              </w:rPr>
              <w:t>rd</w:t>
            </w:r>
            <w:proofErr w:type="spellEnd"/>
            <w:r w:rsidR="003061A9">
              <w:rPr>
                <w:rFonts w:ascii="Times New Roman" w:hAnsi="Times New Roman" w:cs="Times New Roman"/>
                <w:spacing w:val="-4"/>
                <w:sz w:val="22"/>
                <w:szCs w:val="22"/>
              </w:rPr>
              <w:t xml:space="preserve"> </w:t>
            </w:r>
            <w:r w:rsidRPr="007E0AE6">
              <w:rPr>
                <w:rFonts w:ascii="Times New Roman" w:hAnsi="Times New Roman" w:cs="Times New Roman"/>
                <w:spacing w:val="-4"/>
                <w:sz w:val="22"/>
                <w:szCs w:val="22"/>
              </w:rPr>
              <w:t>Reduction of Trust unit value</w:t>
            </w:r>
          </w:p>
        </w:tc>
        <w:tc>
          <w:tcPr>
            <w:tcW w:w="1134" w:type="dxa"/>
          </w:tcPr>
          <w:p w14:paraId="4983DEFC" w14:textId="1555C4F8" w:rsidR="007E0AE6" w:rsidRPr="007E0AE6" w:rsidRDefault="007E0AE6" w:rsidP="007E0AE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11" w:right="-254" w:hanging="11"/>
              <w:jc w:val="center"/>
              <w:rPr>
                <w:rFonts w:ascii="Times New Roman" w:hAnsi="Times New Roman" w:cs="Times New Roman"/>
                <w:sz w:val="22"/>
                <w:szCs w:val="22"/>
              </w:rPr>
            </w:pPr>
            <w:r w:rsidRPr="007E0AE6">
              <w:rPr>
                <w:rFonts w:ascii="Times New Roman" w:hAnsi="Times New Roman" w:cs="Times New Roman"/>
                <w:sz w:val="22"/>
                <w:szCs w:val="22"/>
              </w:rPr>
              <w:t>(0.1131)</w:t>
            </w:r>
          </w:p>
        </w:tc>
        <w:tc>
          <w:tcPr>
            <w:tcW w:w="270" w:type="dxa"/>
          </w:tcPr>
          <w:p w14:paraId="630E42A3" w14:textId="77777777" w:rsidR="007E0AE6" w:rsidRPr="007E0AE6" w:rsidRDefault="007E0AE6" w:rsidP="007E0AE6">
            <w:pPr>
              <w:tabs>
                <w:tab w:val="clear" w:pos="1644"/>
                <w:tab w:val="clear" w:pos="1871"/>
                <w:tab w:val="decimal" w:pos="1604"/>
                <w:tab w:val="left" w:pos="1660"/>
              </w:tabs>
              <w:ind w:left="310" w:right="-20"/>
              <w:jc w:val="right"/>
              <w:rPr>
                <w:rFonts w:ascii="Times New Roman" w:hAnsi="Times New Roman" w:cs="Times New Roman"/>
                <w:sz w:val="22"/>
                <w:szCs w:val="22"/>
              </w:rPr>
            </w:pPr>
          </w:p>
        </w:tc>
        <w:tc>
          <w:tcPr>
            <w:tcW w:w="1710" w:type="dxa"/>
          </w:tcPr>
          <w:p w14:paraId="351F3FEE" w14:textId="52272218" w:rsidR="007E0AE6" w:rsidRPr="007E0AE6" w:rsidRDefault="007E0AE6" w:rsidP="007E0AE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66"/>
              </w:tabs>
              <w:ind w:left="-108" w:right="-109"/>
              <w:rPr>
                <w:rFonts w:ascii="Times New Roman" w:hAnsi="Times New Roman" w:cs="Times New Roman"/>
                <w:sz w:val="22"/>
                <w:szCs w:val="22"/>
              </w:rPr>
            </w:pPr>
            <w:r w:rsidRPr="007E0AE6">
              <w:rPr>
                <w:rFonts w:ascii="Times New Roman" w:hAnsi="Times New Roman" w:cs="Times New Roman"/>
                <w:sz w:val="22"/>
                <w:szCs w:val="22"/>
              </w:rPr>
              <w:t>-</w:t>
            </w:r>
          </w:p>
        </w:tc>
        <w:tc>
          <w:tcPr>
            <w:tcW w:w="270" w:type="dxa"/>
          </w:tcPr>
          <w:p w14:paraId="0AE469B4" w14:textId="77777777" w:rsidR="007E0AE6" w:rsidRPr="007E0AE6" w:rsidRDefault="007E0AE6" w:rsidP="007E0AE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0"/>
              </w:tabs>
              <w:ind w:left="-115" w:right="-115"/>
              <w:rPr>
                <w:rFonts w:ascii="Times New Roman" w:hAnsi="Times New Roman" w:cs="Times New Roman"/>
                <w:sz w:val="22"/>
                <w:szCs w:val="22"/>
              </w:rPr>
            </w:pPr>
          </w:p>
        </w:tc>
        <w:tc>
          <w:tcPr>
            <w:tcW w:w="1764" w:type="dxa"/>
          </w:tcPr>
          <w:p w14:paraId="77B7C281" w14:textId="6CC7778B" w:rsidR="007E0AE6" w:rsidRPr="007E0AE6" w:rsidRDefault="007E0AE6" w:rsidP="007E0AE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3"/>
              </w:tabs>
              <w:ind w:left="-105" w:right="-20"/>
              <w:rPr>
                <w:rFonts w:ascii="Times New Roman" w:hAnsi="Times New Roman" w:cs="Times New Roman"/>
                <w:sz w:val="22"/>
                <w:szCs w:val="22"/>
              </w:rPr>
            </w:pPr>
            <w:r w:rsidRPr="007E0AE6">
              <w:rPr>
                <w:rFonts w:ascii="Times New Roman" w:hAnsi="Times New Roman" w:cs="Times New Roman"/>
                <w:sz w:val="22"/>
                <w:szCs w:val="22"/>
              </w:rPr>
              <w:t>(109,368)</w:t>
            </w:r>
          </w:p>
        </w:tc>
      </w:tr>
      <w:tr w:rsidR="007E0AE6" w:rsidRPr="009E29AA" w14:paraId="02854230" w14:textId="77777777" w:rsidTr="007E0AE6">
        <w:trPr>
          <w:cantSplit/>
          <w:trHeight w:val="77"/>
        </w:trPr>
        <w:tc>
          <w:tcPr>
            <w:tcW w:w="3960" w:type="dxa"/>
          </w:tcPr>
          <w:p w14:paraId="6F4B9B87" w14:textId="57E5DF0E" w:rsidR="007E0AE6" w:rsidRPr="007E0AE6" w:rsidRDefault="007E0AE6" w:rsidP="007E0AE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67" w:hanging="167"/>
              <w:rPr>
                <w:rFonts w:ascii="Times New Roman" w:hAnsi="Times New Roman" w:cs="Times New Roman"/>
                <w:spacing w:val="-4"/>
                <w:sz w:val="22"/>
                <w:szCs w:val="22"/>
              </w:rPr>
            </w:pPr>
            <w:r w:rsidRPr="007E0AE6">
              <w:rPr>
                <w:rFonts w:ascii="Times New Roman" w:hAnsi="Times New Roman" w:cs="Times New Roman"/>
                <w:spacing w:val="-4"/>
                <w:sz w:val="22"/>
                <w:szCs w:val="22"/>
                <w:cs/>
              </w:rPr>
              <w:t>4</w:t>
            </w:r>
            <w:proofErr w:type="spellStart"/>
            <w:r w:rsidR="003061A9" w:rsidRPr="003061A9">
              <w:rPr>
                <w:rFonts w:ascii="Times New Roman" w:hAnsi="Times New Roman" w:cs="Times New Roman"/>
                <w:spacing w:val="-4"/>
                <w:sz w:val="22"/>
                <w:szCs w:val="22"/>
                <w:vertAlign w:val="superscript"/>
              </w:rPr>
              <w:t>th</w:t>
            </w:r>
            <w:proofErr w:type="spellEnd"/>
            <w:r w:rsidR="003061A9">
              <w:rPr>
                <w:rFonts w:ascii="Times New Roman" w:hAnsi="Times New Roman" w:cs="Times New Roman"/>
                <w:spacing w:val="-4"/>
                <w:sz w:val="22"/>
                <w:szCs w:val="22"/>
              </w:rPr>
              <w:t xml:space="preserve"> </w:t>
            </w:r>
            <w:r w:rsidRPr="007E0AE6">
              <w:rPr>
                <w:rFonts w:ascii="Times New Roman" w:hAnsi="Times New Roman" w:cs="Times New Roman"/>
                <w:spacing w:val="-4"/>
                <w:sz w:val="22"/>
                <w:szCs w:val="22"/>
              </w:rPr>
              <w:t>Reduction of Trust unit value</w:t>
            </w:r>
          </w:p>
        </w:tc>
        <w:tc>
          <w:tcPr>
            <w:tcW w:w="1134" w:type="dxa"/>
          </w:tcPr>
          <w:p w14:paraId="39C571F4" w14:textId="790450E3" w:rsidR="007E0AE6" w:rsidRPr="007E0AE6" w:rsidRDefault="007E0AE6" w:rsidP="007E0AE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11" w:right="-254" w:hanging="11"/>
              <w:jc w:val="center"/>
              <w:rPr>
                <w:rFonts w:ascii="Times New Roman" w:hAnsi="Times New Roman" w:cs="Times New Roman"/>
                <w:sz w:val="22"/>
                <w:szCs w:val="22"/>
              </w:rPr>
            </w:pPr>
            <w:r w:rsidRPr="007E0AE6">
              <w:rPr>
                <w:rFonts w:ascii="Times New Roman" w:hAnsi="Times New Roman" w:cs="Times New Roman"/>
                <w:sz w:val="22"/>
                <w:szCs w:val="22"/>
              </w:rPr>
              <w:t>(0.1096)</w:t>
            </w:r>
          </w:p>
        </w:tc>
        <w:tc>
          <w:tcPr>
            <w:tcW w:w="270" w:type="dxa"/>
          </w:tcPr>
          <w:p w14:paraId="66B16BB7" w14:textId="77777777" w:rsidR="007E0AE6" w:rsidRPr="007E0AE6" w:rsidRDefault="007E0AE6" w:rsidP="007E0AE6">
            <w:pPr>
              <w:tabs>
                <w:tab w:val="clear" w:pos="1644"/>
                <w:tab w:val="clear" w:pos="1871"/>
                <w:tab w:val="decimal" w:pos="1604"/>
                <w:tab w:val="left" w:pos="1660"/>
              </w:tabs>
              <w:ind w:left="310" w:right="-20"/>
              <w:jc w:val="right"/>
              <w:rPr>
                <w:rFonts w:ascii="Times New Roman" w:hAnsi="Times New Roman" w:cs="Times New Roman"/>
                <w:sz w:val="22"/>
                <w:szCs w:val="22"/>
              </w:rPr>
            </w:pPr>
          </w:p>
        </w:tc>
        <w:tc>
          <w:tcPr>
            <w:tcW w:w="1710" w:type="dxa"/>
          </w:tcPr>
          <w:p w14:paraId="3F7E2FA9" w14:textId="144D017E" w:rsidR="007E0AE6" w:rsidRPr="007E0AE6" w:rsidRDefault="007E0AE6" w:rsidP="007E0AE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66"/>
              </w:tabs>
              <w:ind w:left="-108" w:right="-109"/>
              <w:rPr>
                <w:rFonts w:ascii="Times New Roman" w:hAnsi="Times New Roman" w:cs="Times New Roman"/>
                <w:sz w:val="22"/>
                <w:szCs w:val="22"/>
              </w:rPr>
            </w:pPr>
            <w:r w:rsidRPr="007E0AE6">
              <w:rPr>
                <w:rFonts w:ascii="Times New Roman" w:hAnsi="Times New Roman" w:cs="Times New Roman"/>
                <w:sz w:val="22"/>
                <w:szCs w:val="22"/>
              </w:rPr>
              <w:t>-</w:t>
            </w:r>
          </w:p>
        </w:tc>
        <w:tc>
          <w:tcPr>
            <w:tcW w:w="270" w:type="dxa"/>
          </w:tcPr>
          <w:p w14:paraId="66F73A9D" w14:textId="77777777" w:rsidR="007E0AE6" w:rsidRPr="007E0AE6" w:rsidRDefault="007E0AE6" w:rsidP="007E0AE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0"/>
              </w:tabs>
              <w:ind w:left="-115" w:right="-115"/>
              <w:rPr>
                <w:rFonts w:ascii="Times New Roman" w:hAnsi="Times New Roman" w:cs="Times New Roman"/>
                <w:sz w:val="22"/>
                <w:szCs w:val="22"/>
              </w:rPr>
            </w:pPr>
          </w:p>
        </w:tc>
        <w:tc>
          <w:tcPr>
            <w:tcW w:w="1764" w:type="dxa"/>
          </w:tcPr>
          <w:p w14:paraId="3590792B" w14:textId="4D5EC4B5" w:rsidR="007E0AE6" w:rsidRPr="007E0AE6" w:rsidRDefault="007E0AE6" w:rsidP="007E0AE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3"/>
              </w:tabs>
              <w:ind w:left="-105" w:right="-20"/>
              <w:rPr>
                <w:rFonts w:ascii="Times New Roman" w:hAnsi="Times New Roman" w:cs="Times New Roman"/>
                <w:sz w:val="22"/>
                <w:szCs w:val="22"/>
              </w:rPr>
            </w:pPr>
            <w:r w:rsidRPr="007E0AE6">
              <w:rPr>
                <w:rFonts w:ascii="Times New Roman" w:hAnsi="Times New Roman" w:cs="Times New Roman"/>
                <w:sz w:val="22"/>
                <w:szCs w:val="22"/>
              </w:rPr>
              <w:t>(105,983)</w:t>
            </w:r>
          </w:p>
        </w:tc>
      </w:tr>
      <w:tr w:rsidR="007E0AE6" w:rsidRPr="009E29AA" w14:paraId="587E5320" w14:textId="77777777" w:rsidTr="007E0AE6">
        <w:trPr>
          <w:cantSplit/>
        </w:trPr>
        <w:tc>
          <w:tcPr>
            <w:tcW w:w="3960" w:type="dxa"/>
            <w:vAlign w:val="bottom"/>
          </w:tcPr>
          <w:p w14:paraId="7767C001" w14:textId="2AF75D8C" w:rsidR="007E0AE6" w:rsidRPr="007E0AE6" w:rsidRDefault="007E0AE6" w:rsidP="007E0AE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cs="Times New Roman"/>
                <w:b/>
                <w:bCs/>
                <w:sz w:val="22"/>
                <w:szCs w:val="22"/>
                <w:cs/>
              </w:rPr>
            </w:pPr>
            <w:proofErr w:type="gramStart"/>
            <w:r w:rsidRPr="007E0AE6">
              <w:rPr>
                <w:rFonts w:ascii="Times New Roman" w:hAnsi="Times New Roman" w:cs="Times New Roman"/>
                <w:b/>
                <w:bCs/>
                <w:sz w:val="22"/>
                <w:szCs w:val="22"/>
              </w:rPr>
              <w:t>At</w:t>
            </w:r>
            <w:proofErr w:type="gramEnd"/>
            <w:r w:rsidRPr="007E0AE6">
              <w:rPr>
                <w:rFonts w:ascii="Times New Roman" w:hAnsi="Times New Roman" w:cs="Times New Roman"/>
                <w:b/>
                <w:bCs/>
                <w:sz w:val="22"/>
                <w:szCs w:val="22"/>
              </w:rPr>
              <w:t xml:space="preserve"> 31 December 2025</w:t>
            </w:r>
          </w:p>
        </w:tc>
        <w:tc>
          <w:tcPr>
            <w:tcW w:w="1134" w:type="dxa"/>
            <w:tcBorders>
              <w:top w:val="single" w:sz="4" w:space="0" w:color="auto"/>
              <w:bottom w:val="double" w:sz="4" w:space="0" w:color="auto"/>
            </w:tcBorders>
          </w:tcPr>
          <w:p w14:paraId="623DEE48" w14:textId="2B648A9B" w:rsidR="007E0AE6" w:rsidRPr="007E0AE6" w:rsidRDefault="007E0AE6" w:rsidP="007E0AE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11" w:right="-254" w:hanging="11"/>
              <w:jc w:val="center"/>
              <w:rPr>
                <w:rFonts w:ascii="Times New Roman" w:hAnsi="Times New Roman" w:cs="Times New Roman"/>
                <w:b/>
                <w:bCs/>
                <w:sz w:val="22"/>
                <w:szCs w:val="22"/>
              </w:rPr>
            </w:pPr>
            <w:r w:rsidRPr="007E0AE6">
              <w:rPr>
                <w:rFonts w:ascii="Times New Roman" w:hAnsi="Times New Roman" w:cs="Times New Roman"/>
                <w:b/>
                <w:bCs/>
                <w:sz w:val="22"/>
                <w:szCs w:val="22"/>
              </w:rPr>
              <w:t>9.2818</w:t>
            </w:r>
          </w:p>
        </w:tc>
        <w:tc>
          <w:tcPr>
            <w:tcW w:w="270" w:type="dxa"/>
          </w:tcPr>
          <w:p w14:paraId="7CEB2D2C" w14:textId="77777777" w:rsidR="007E0AE6" w:rsidRPr="007E0AE6" w:rsidRDefault="007E0AE6" w:rsidP="007E0AE6">
            <w:pPr>
              <w:tabs>
                <w:tab w:val="clear" w:pos="1644"/>
                <w:tab w:val="clear" w:pos="1871"/>
                <w:tab w:val="decimal" w:pos="1604"/>
                <w:tab w:val="left" w:pos="1660"/>
              </w:tabs>
              <w:ind w:left="310" w:right="-19"/>
              <w:jc w:val="right"/>
              <w:rPr>
                <w:rFonts w:ascii="Times New Roman" w:hAnsi="Times New Roman" w:cs="Times New Roman"/>
                <w:b/>
                <w:bCs/>
                <w:sz w:val="22"/>
                <w:szCs w:val="22"/>
              </w:rPr>
            </w:pPr>
          </w:p>
        </w:tc>
        <w:tc>
          <w:tcPr>
            <w:tcW w:w="1710" w:type="dxa"/>
            <w:tcBorders>
              <w:top w:val="single" w:sz="4" w:space="0" w:color="auto"/>
              <w:bottom w:val="double" w:sz="4" w:space="0" w:color="auto"/>
            </w:tcBorders>
          </w:tcPr>
          <w:p w14:paraId="6530FC33" w14:textId="24AFA7A0" w:rsidR="007E0AE6" w:rsidRPr="007E0AE6" w:rsidRDefault="00F776E1" w:rsidP="007E0AE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66"/>
              </w:tabs>
              <w:ind w:left="-108" w:right="-109"/>
              <w:rPr>
                <w:rFonts w:ascii="Times New Roman" w:hAnsi="Times New Roman" w:cs="Times New Roman"/>
                <w:b/>
                <w:bCs/>
                <w:sz w:val="22"/>
                <w:szCs w:val="22"/>
              </w:rPr>
            </w:pPr>
            <w:r w:rsidRPr="00F776E1">
              <w:rPr>
                <w:rFonts w:ascii="Times New Roman" w:hAnsi="Times New Roman" w:cs="Times New Roman"/>
                <w:b/>
                <w:bCs/>
                <w:sz w:val="22"/>
                <w:szCs w:val="22"/>
              </w:rPr>
              <w:t>967,000</w:t>
            </w:r>
          </w:p>
        </w:tc>
        <w:tc>
          <w:tcPr>
            <w:tcW w:w="270" w:type="dxa"/>
          </w:tcPr>
          <w:p w14:paraId="23481D40" w14:textId="77777777" w:rsidR="007E0AE6" w:rsidRPr="007E0AE6" w:rsidRDefault="007E0AE6" w:rsidP="007E0AE6">
            <w:pPr>
              <w:tabs>
                <w:tab w:val="clear" w:pos="1644"/>
              </w:tabs>
              <w:ind w:left="-108" w:right="67"/>
              <w:jc w:val="right"/>
              <w:rPr>
                <w:rFonts w:ascii="Times New Roman" w:hAnsi="Times New Roman" w:cs="Times New Roman"/>
                <w:b/>
                <w:bCs/>
                <w:sz w:val="22"/>
                <w:szCs w:val="22"/>
              </w:rPr>
            </w:pPr>
          </w:p>
        </w:tc>
        <w:tc>
          <w:tcPr>
            <w:tcW w:w="1764" w:type="dxa"/>
            <w:tcBorders>
              <w:top w:val="single" w:sz="4" w:space="0" w:color="auto"/>
              <w:bottom w:val="double" w:sz="4" w:space="0" w:color="auto"/>
            </w:tcBorders>
          </w:tcPr>
          <w:p w14:paraId="2096E93B" w14:textId="450EC49D" w:rsidR="007E0AE6" w:rsidRPr="007E0AE6" w:rsidRDefault="007E0AE6" w:rsidP="007E0AE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3"/>
              </w:tabs>
              <w:ind w:left="-105" w:right="-20"/>
              <w:rPr>
                <w:rFonts w:ascii="Times New Roman" w:hAnsi="Times New Roman" w:cs="Times New Roman"/>
                <w:b/>
                <w:bCs/>
                <w:sz w:val="22"/>
                <w:szCs w:val="22"/>
              </w:rPr>
            </w:pPr>
            <w:r w:rsidRPr="007E0AE6">
              <w:rPr>
                <w:rFonts w:ascii="Times New Roman" w:hAnsi="Times New Roman" w:cs="Times New Roman"/>
                <w:b/>
                <w:bCs/>
                <w:sz w:val="22"/>
                <w:szCs w:val="22"/>
              </w:rPr>
              <w:t>8,975,501</w:t>
            </w:r>
          </w:p>
        </w:tc>
      </w:tr>
    </w:tbl>
    <w:p w14:paraId="320082B9" w14:textId="77777777" w:rsidR="00DE41D1" w:rsidRDefault="00DE41D1" w:rsidP="007E0AE6">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9"/>
        <w:jc w:val="thaiDistribute"/>
        <w:rPr>
          <w:rFonts w:ascii="Times New Roman" w:hAnsi="Times New Roman" w:cs="Times New Roman"/>
          <w:sz w:val="22"/>
          <w:lang w:val="en-GB"/>
        </w:rPr>
      </w:pPr>
      <w:r>
        <w:rPr>
          <w:rFonts w:ascii="Times New Roman" w:hAnsi="Times New Roman" w:cs="Times New Roman"/>
          <w:b/>
          <w:bCs/>
          <w:sz w:val="24"/>
          <w:szCs w:val="24"/>
          <w:lang w:val="en-GB"/>
        </w:rPr>
        <w:br/>
      </w:r>
      <w:r w:rsidRPr="00DE41D1">
        <w:rPr>
          <w:rFonts w:ascii="Times New Roman" w:hAnsi="Times New Roman" w:cs="Times New Roman"/>
          <w:sz w:val="22"/>
          <w:lang w:val="en-GB"/>
        </w:rPr>
        <w:t>At the Board of Directors Meeting of the REIT Manager held on 14 February 2025, the Board of Directors approved the paid-in capital reduction of the Trust of par value at the rate of Baht 0.0211 per unit, amounting to Baht 20.40 million, which paid to its trust unitholders in March 2025.</w:t>
      </w:r>
    </w:p>
    <w:p w14:paraId="3FB3B84D" w14:textId="77777777" w:rsidR="00DE41D1" w:rsidRPr="00DE41D1" w:rsidRDefault="00DE41D1" w:rsidP="007E0AE6">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9"/>
        <w:jc w:val="thaiDistribute"/>
        <w:rPr>
          <w:rFonts w:ascii="Times New Roman" w:hAnsi="Times New Roman" w:cs="Times New Roman"/>
          <w:sz w:val="22"/>
          <w:lang w:val="en-GB"/>
        </w:rPr>
      </w:pPr>
    </w:p>
    <w:p w14:paraId="58A3B3B8" w14:textId="77777777" w:rsidR="00DE41D1" w:rsidRDefault="00DE41D1" w:rsidP="007E0AE6">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9"/>
        <w:jc w:val="thaiDistribute"/>
        <w:rPr>
          <w:rFonts w:ascii="Times New Roman" w:hAnsi="Times New Roman" w:cs="Times New Roman"/>
          <w:sz w:val="22"/>
          <w:lang w:val="en-GB"/>
        </w:rPr>
      </w:pPr>
      <w:r w:rsidRPr="00DE41D1">
        <w:rPr>
          <w:rFonts w:ascii="Times New Roman" w:hAnsi="Times New Roman" w:cs="Times New Roman"/>
          <w:sz w:val="22"/>
          <w:lang w:val="en-GB"/>
        </w:rPr>
        <w:t>At the Board of Directors Meeting of the REIT Manager held on 14 May 2025, the Board of Directors approved the paid-in capital reduction of the Trust of par value at the rate of Baht 0.1294 per unit, amounting to Baht 125.13 million, which paid to its trust unitholders in June 2025.</w:t>
      </w:r>
    </w:p>
    <w:p w14:paraId="0ABF027B" w14:textId="77777777" w:rsidR="00DE41D1" w:rsidRPr="00DE41D1" w:rsidRDefault="00DE41D1" w:rsidP="007E0AE6">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9"/>
        <w:jc w:val="thaiDistribute"/>
        <w:rPr>
          <w:rFonts w:ascii="Times New Roman" w:hAnsi="Times New Roman" w:cs="Times New Roman"/>
          <w:sz w:val="22"/>
          <w:lang w:val="en-GB"/>
        </w:rPr>
      </w:pPr>
    </w:p>
    <w:p w14:paraId="0A30B2A1" w14:textId="1B3282BF" w:rsidR="007C64D6" w:rsidRDefault="00DE41D1" w:rsidP="007E0AE6">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9"/>
        <w:jc w:val="thaiDistribute"/>
        <w:rPr>
          <w:rFonts w:ascii="Times New Roman" w:hAnsi="Times New Roman" w:cs="Times New Roman"/>
          <w:sz w:val="22"/>
          <w:lang w:val="en-GB"/>
        </w:rPr>
      </w:pPr>
      <w:r w:rsidRPr="00DE41D1">
        <w:rPr>
          <w:rFonts w:ascii="Times New Roman" w:hAnsi="Times New Roman" w:cs="Times New Roman"/>
          <w:sz w:val="22"/>
          <w:lang w:val="en-GB"/>
        </w:rPr>
        <w:t>At the Board of Directors Meeting of the REIT Manager held on 14 August 2025, the Board of Directors approved the paid-in capital reduction of the Trust of par value at the rate of Baht 0.1131 per unit, amounting to Baht 109.37 million, which paid to its trust unitholders in September 2025.</w:t>
      </w:r>
    </w:p>
    <w:p w14:paraId="3B8DC111" w14:textId="77777777" w:rsidR="00DE41D1" w:rsidRDefault="00DE41D1" w:rsidP="007E0AE6">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9"/>
        <w:jc w:val="thaiDistribute"/>
        <w:rPr>
          <w:rFonts w:ascii="Times New Roman" w:hAnsi="Times New Roman" w:cs="Times New Roman"/>
          <w:sz w:val="22"/>
          <w:lang w:val="en-GB"/>
        </w:rPr>
      </w:pPr>
    </w:p>
    <w:p w14:paraId="4384DED5" w14:textId="77777777" w:rsidR="007E0AE6" w:rsidRDefault="00DE41D1" w:rsidP="007E0AE6">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9"/>
        <w:jc w:val="thaiDistribute"/>
        <w:rPr>
          <w:rFonts w:ascii="Times New Roman" w:hAnsi="Times New Roman" w:cs="Times New Roman"/>
          <w:sz w:val="22"/>
          <w:lang w:val="en-GB"/>
        </w:rPr>
      </w:pPr>
      <w:r w:rsidRPr="003D2F7C">
        <w:rPr>
          <w:rFonts w:ascii="Times New Roman" w:hAnsi="Times New Roman" w:cs="Times New Roman"/>
          <w:sz w:val="22"/>
          <w:lang w:val="en-GB"/>
        </w:rPr>
        <w:t>At the Board of Directors Meeting of the REIT Manager held on 1</w:t>
      </w:r>
      <w:r w:rsidR="003D2F7C" w:rsidRPr="003D2F7C">
        <w:rPr>
          <w:rFonts w:ascii="Times New Roman" w:hAnsi="Times New Roman" w:cs="Times New Roman"/>
          <w:sz w:val="22"/>
          <w:lang w:val="en-GB"/>
        </w:rPr>
        <w:t>1</w:t>
      </w:r>
      <w:r w:rsidRPr="003D2F7C">
        <w:rPr>
          <w:rFonts w:ascii="Times New Roman" w:hAnsi="Times New Roman" w:cs="Times New Roman"/>
          <w:sz w:val="22"/>
          <w:lang w:val="en-GB"/>
        </w:rPr>
        <w:t xml:space="preserve"> </w:t>
      </w:r>
      <w:r w:rsidR="003D2F7C" w:rsidRPr="003D2F7C">
        <w:rPr>
          <w:rFonts w:ascii="Times New Roman" w:hAnsi="Times New Roman" w:cs="Times New Roman"/>
          <w:sz w:val="22"/>
          <w:lang w:val="en-GB"/>
        </w:rPr>
        <w:t xml:space="preserve">November </w:t>
      </w:r>
      <w:r w:rsidRPr="003D2F7C">
        <w:rPr>
          <w:rFonts w:ascii="Times New Roman" w:hAnsi="Times New Roman" w:cs="Times New Roman"/>
          <w:sz w:val="22"/>
          <w:lang w:val="en-GB"/>
        </w:rPr>
        <w:t xml:space="preserve">2025, the Board of Directors approved the paid-in capital reduction of the Trust of par value at the rate of Baht </w:t>
      </w:r>
      <w:r w:rsidR="003D2F7C" w:rsidRPr="003D2F7C">
        <w:rPr>
          <w:rFonts w:ascii="Times New Roman" w:hAnsi="Times New Roman" w:cs="Times New Roman"/>
          <w:sz w:val="22"/>
          <w:lang w:val="en-GB"/>
        </w:rPr>
        <w:t xml:space="preserve">0.1096 </w:t>
      </w:r>
      <w:r w:rsidRPr="003D2F7C">
        <w:rPr>
          <w:rFonts w:ascii="Times New Roman" w:hAnsi="Times New Roman" w:cs="Times New Roman"/>
          <w:sz w:val="22"/>
          <w:lang w:val="en-GB"/>
        </w:rPr>
        <w:t xml:space="preserve">per unit, amounting to Baht </w:t>
      </w:r>
      <w:r w:rsidR="003D2F7C" w:rsidRPr="003D2F7C">
        <w:rPr>
          <w:rFonts w:ascii="Times New Roman" w:hAnsi="Times New Roman" w:cs="Times New Roman"/>
          <w:sz w:val="22"/>
          <w:lang w:val="en-GB"/>
        </w:rPr>
        <w:t>105.98</w:t>
      </w:r>
      <w:r w:rsidRPr="003D2F7C">
        <w:rPr>
          <w:rFonts w:ascii="Times New Roman" w:hAnsi="Times New Roman" w:cs="Times New Roman"/>
          <w:sz w:val="22"/>
          <w:lang w:val="en-GB"/>
        </w:rPr>
        <w:t xml:space="preserve"> million, which paid to its trust unitholders in </w:t>
      </w:r>
      <w:r w:rsidR="003D2F7C" w:rsidRPr="003D2F7C">
        <w:rPr>
          <w:rFonts w:ascii="Times New Roman" w:hAnsi="Times New Roman" w:cs="Times New Roman"/>
          <w:sz w:val="22"/>
          <w:lang w:val="en-GB"/>
        </w:rPr>
        <w:t>December</w:t>
      </w:r>
      <w:r w:rsidRPr="003D2F7C">
        <w:rPr>
          <w:rFonts w:ascii="Times New Roman" w:hAnsi="Times New Roman" w:cs="Times New Roman"/>
          <w:sz w:val="22"/>
          <w:lang w:val="en-GB"/>
        </w:rPr>
        <w:t xml:space="preserve"> 2025.</w:t>
      </w:r>
    </w:p>
    <w:p w14:paraId="5E84015B" w14:textId="77777777" w:rsidR="007E0AE6" w:rsidRDefault="007E0AE6" w:rsidP="007E0AE6">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9"/>
        <w:jc w:val="thaiDistribute"/>
        <w:rPr>
          <w:rFonts w:ascii="Times New Roman" w:hAnsi="Times New Roman" w:cs="Times New Roman"/>
          <w:sz w:val="22"/>
          <w:lang w:val="en-GB"/>
        </w:rPr>
      </w:pPr>
    </w:p>
    <w:p w14:paraId="7A2CDCF5" w14:textId="5B65769B" w:rsidR="003D2F7C" w:rsidRDefault="003D2F7C" w:rsidP="007E0AE6">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9"/>
        <w:jc w:val="thaiDistribute"/>
        <w:rPr>
          <w:rFonts w:ascii="Times New Roman" w:hAnsi="Times New Roman" w:cs="Times New Roman"/>
          <w:sz w:val="22"/>
          <w:lang w:val="en-GB"/>
        </w:rPr>
      </w:pPr>
      <w:r>
        <w:rPr>
          <w:rFonts w:ascii="Times New Roman" w:hAnsi="Times New Roman" w:cs="Times New Roman"/>
          <w:sz w:val="22"/>
          <w:lang w:val="en-GB"/>
        </w:rPr>
        <w:br w:type="page"/>
      </w:r>
    </w:p>
    <w:p w14:paraId="15F9943B" w14:textId="36495016" w:rsidR="00A337F1" w:rsidRPr="009E29AA" w:rsidRDefault="00A337F1" w:rsidP="007E0AE6">
      <w:pPr>
        <w:pStyle w:val="ListParagraph"/>
        <w:numPr>
          <w:ilvl w:val="0"/>
          <w:numId w:val="3"/>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9" w:hanging="540"/>
        <w:jc w:val="thaiDistribute"/>
        <w:rPr>
          <w:rFonts w:ascii="Times New Roman" w:hAnsi="Times New Roman" w:cs="Times New Roman"/>
          <w:b/>
          <w:bCs/>
          <w:sz w:val="24"/>
          <w:szCs w:val="24"/>
          <w:lang w:val="en-GB"/>
        </w:rPr>
      </w:pPr>
      <w:r w:rsidRPr="009E29AA">
        <w:rPr>
          <w:rFonts w:ascii="Times New Roman" w:hAnsi="Times New Roman" w:cs="Times New Roman"/>
          <w:b/>
          <w:bCs/>
          <w:sz w:val="24"/>
          <w:szCs w:val="24"/>
          <w:lang w:val="en-GB"/>
        </w:rPr>
        <w:lastRenderedPageBreak/>
        <w:t>Retained earning</w:t>
      </w:r>
      <w:r w:rsidRPr="009E29AA">
        <w:rPr>
          <w:rFonts w:ascii="Times New Roman" w:hAnsi="Times New Roman" w:cs="Times New Roman"/>
          <w:b/>
          <w:bCs/>
          <w:sz w:val="24"/>
          <w:szCs w:val="24"/>
          <w:cs/>
          <w:lang w:val="en-GB"/>
        </w:rPr>
        <w:t>s</w:t>
      </w:r>
      <w:r w:rsidR="00065630" w:rsidRPr="009E29AA">
        <w:rPr>
          <w:rFonts w:ascii="Times New Roman" w:hAnsi="Times New Roman" w:cs="Times New Roman"/>
          <w:b/>
          <w:bCs/>
          <w:sz w:val="24"/>
          <w:szCs w:val="24"/>
          <w:lang w:val="en-GB"/>
        </w:rPr>
        <w:t xml:space="preserve"> </w:t>
      </w:r>
    </w:p>
    <w:p w14:paraId="6DFF39FA" w14:textId="77777777" w:rsidR="00A337F1" w:rsidRPr="009E29AA" w:rsidRDefault="00A337F1" w:rsidP="007E0AE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29"/>
        <w:jc w:val="thaiDistribute"/>
        <w:rPr>
          <w:rFonts w:ascii="Times New Roman" w:hAnsi="Times New Roman" w:cs="Times New Roman"/>
          <w:sz w:val="22"/>
          <w:szCs w:val="22"/>
        </w:rPr>
      </w:pPr>
    </w:p>
    <w:tbl>
      <w:tblPr>
        <w:tblW w:w="9288" w:type="dxa"/>
        <w:tblInd w:w="450" w:type="dxa"/>
        <w:tblLayout w:type="fixed"/>
        <w:tblLook w:val="0000" w:firstRow="0" w:lastRow="0" w:firstColumn="0" w:lastColumn="0" w:noHBand="0" w:noVBand="0"/>
      </w:tblPr>
      <w:tblGrid>
        <w:gridCol w:w="5058"/>
        <w:gridCol w:w="990"/>
        <w:gridCol w:w="270"/>
        <w:gridCol w:w="1350"/>
        <w:gridCol w:w="270"/>
        <w:gridCol w:w="1350"/>
      </w:tblGrid>
      <w:tr w:rsidR="00D20608" w:rsidRPr="009E29AA" w14:paraId="34D81E1F" w14:textId="77777777" w:rsidTr="007E0AE6">
        <w:trPr>
          <w:cantSplit/>
          <w:trHeight w:val="308"/>
          <w:tblHeader/>
        </w:trPr>
        <w:tc>
          <w:tcPr>
            <w:tcW w:w="5058" w:type="dxa"/>
            <w:vAlign w:val="bottom"/>
          </w:tcPr>
          <w:p w14:paraId="73600D60" w14:textId="77777777" w:rsidR="00D20608" w:rsidRPr="007E0AE6" w:rsidRDefault="00D20608" w:rsidP="007E0AE6">
            <w:pPr>
              <w:spacing w:line="280" w:lineRule="atLeast"/>
              <w:rPr>
                <w:rFonts w:ascii="Times New Roman" w:hAnsi="Times New Roman" w:cs="Times New Roman"/>
                <w:sz w:val="22"/>
                <w:szCs w:val="22"/>
              </w:rPr>
            </w:pPr>
          </w:p>
        </w:tc>
        <w:tc>
          <w:tcPr>
            <w:tcW w:w="990" w:type="dxa"/>
          </w:tcPr>
          <w:p w14:paraId="5B6AF1A7" w14:textId="614A722C" w:rsidR="00D20608" w:rsidRPr="007E0AE6" w:rsidRDefault="00D20608" w:rsidP="007E0AE6">
            <w:pPr>
              <w:pStyle w:val="Heading9"/>
              <w:spacing w:line="280" w:lineRule="atLeast"/>
              <w:jc w:val="center"/>
              <w:rPr>
                <w:rFonts w:cs="Times New Roman"/>
                <w:b w:val="0"/>
                <w:bCs w:val="0"/>
                <w:i/>
                <w:iCs/>
                <w:sz w:val="22"/>
                <w:szCs w:val="22"/>
              </w:rPr>
            </w:pPr>
            <w:r w:rsidRPr="007E0AE6">
              <w:rPr>
                <w:rFonts w:cs="Times New Roman"/>
                <w:b w:val="0"/>
                <w:bCs w:val="0"/>
                <w:i/>
                <w:iCs/>
                <w:sz w:val="22"/>
                <w:szCs w:val="22"/>
              </w:rPr>
              <w:t>Note</w:t>
            </w:r>
          </w:p>
        </w:tc>
        <w:tc>
          <w:tcPr>
            <w:tcW w:w="270" w:type="dxa"/>
          </w:tcPr>
          <w:p w14:paraId="3BD4C393" w14:textId="77777777" w:rsidR="00D20608" w:rsidRPr="007E0AE6" w:rsidRDefault="00D20608" w:rsidP="007E0AE6">
            <w:pPr>
              <w:pStyle w:val="Heading9"/>
              <w:spacing w:line="280" w:lineRule="atLeast"/>
              <w:jc w:val="center"/>
              <w:rPr>
                <w:rFonts w:cs="Times New Roman"/>
                <w:b w:val="0"/>
                <w:bCs w:val="0"/>
                <w:sz w:val="22"/>
              </w:rPr>
            </w:pPr>
          </w:p>
        </w:tc>
        <w:tc>
          <w:tcPr>
            <w:tcW w:w="1350" w:type="dxa"/>
          </w:tcPr>
          <w:p w14:paraId="1E8BDA58" w14:textId="0C20CD1E" w:rsidR="00D20608" w:rsidRPr="007E0AE6" w:rsidRDefault="00D20608" w:rsidP="007E0AE6">
            <w:pPr>
              <w:pStyle w:val="BodyText"/>
              <w:spacing w:after="0" w:line="280" w:lineRule="atLeast"/>
              <w:ind w:left="-21" w:right="29"/>
              <w:jc w:val="center"/>
              <w:rPr>
                <w:rFonts w:ascii="Times New Roman" w:hAnsi="Times New Roman" w:cs="Times New Roman"/>
                <w:sz w:val="22"/>
                <w:szCs w:val="22"/>
              </w:rPr>
            </w:pPr>
            <w:r w:rsidRPr="007E0AE6">
              <w:rPr>
                <w:rFonts w:ascii="Times New Roman" w:hAnsi="Times New Roman" w:cs="Times New Roman"/>
                <w:sz w:val="22"/>
                <w:szCs w:val="22"/>
              </w:rPr>
              <w:t>2025</w:t>
            </w:r>
          </w:p>
        </w:tc>
        <w:tc>
          <w:tcPr>
            <w:tcW w:w="270" w:type="dxa"/>
          </w:tcPr>
          <w:p w14:paraId="77E36A8C" w14:textId="77777777" w:rsidR="00D20608" w:rsidRPr="007E0AE6" w:rsidRDefault="00D20608" w:rsidP="007E0AE6">
            <w:pPr>
              <w:pStyle w:val="BodyText"/>
              <w:spacing w:after="0" w:line="280" w:lineRule="atLeast"/>
              <w:ind w:left="-21" w:right="29"/>
              <w:jc w:val="center"/>
              <w:rPr>
                <w:rFonts w:ascii="Times New Roman" w:hAnsi="Times New Roman" w:cs="Times New Roman"/>
                <w:sz w:val="22"/>
                <w:szCs w:val="22"/>
              </w:rPr>
            </w:pPr>
          </w:p>
        </w:tc>
        <w:tc>
          <w:tcPr>
            <w:tcW w:w="1350" w:type="dxa"/>
          </w:tcPr>
          <w:p w14:paraId="46EE08E5" w14:textId="2577DD70" w:rsidR="00D20608" w:rsidRPr="007E0AE6" w:rsidRDefault="00D20608" w:rsidP="007E0AE6">
            <w:pPr>
              <w:pStyle w:val="BodyText"/>
              <w:spacing w:after="0" w:line="280" w:lineRule="atLeast"/>
              <w:ind w:left="-21" w:right="29"/>
              <w:jc w:val="center"/>
              <w:rPr>
                <w:rFonts w:ascii="Times New Roman" w:hAnsi="Times New Roman" w:cs="Times New Roman"/>
                <w:sz w:val="22"/>
                <w:szCs w:val="22"/>
              </w:rPr>
            </w:pPr>
            <w:r w:rsidRPr="007E0AE6">
              <w:rPr>
                <w:rFonts w:ascii="Times New Roman" w:hAnsi="Times New Roman" w:cs="Times New Roman"/>
                <w:sz w:val="22"/>
                <w:szCs w:val="22"/>
              </w:rPr>
              <w:t>2024</w:t>
            </w:r>
          </w:p>
        </w:tc>
      </w:tr>
      <w:tr w:rsidR="00D20608" w:rsidRPr="009E29AA" w14:paraId="71980756" w14:textId="77777777" w:rsidTr="007E0AE6">
        <w:trPr>
          <w:cantSplit/>
          <w:trHeight w:val="60"/>
          <w:tblHeader/>
        </w:trPr>
        <w:tc>
          <w:tcPr>
            <w:tcW w:w="5058" w:type="dxa"/>
            <w:vAlign w:val="bottom"/>
          </w:tcPr>
          <w:p w14:paraId="4FEA6697" w14:textId="77777777" w:rsidR="00D20608" w:rsidRPr="007E0AE6" w:rsidRDefault="00D20608" w:rsidP="007E0AE6">
            <w:pPr>
              <w:spacing w:line="280" w:lineRule="atLeast"/>
              <w:rPr>
                <w:rFonts w:ascii="Times New Roman" w:hAnsi="Times New Roman" w:cs="Times New Roman"/>
                <w:sz w:val="22"/>
                <w:szCs w:val="22"/>
              </w:rPr>
            </w:pPr>
          </w:p>
        </w:tc>
        <w:tc>
          <w:tcPr>
            <w:tcW w:w="990" w:type="dxa"/>
          </w:tcPr>
          <w:p w14:paraId="6E6E83AC" w14:textId="77777777" w:rsidR="00D20608" w:rsidRPr="007E0AE6" w:rsidRDefault="00D20608" w:rsidP="007E0AE6">
            <w:pPr>
              <w:pStyle w:val="Heading9"/>
              <w:spacing w:line="280" w:lineRule="atLeast"/>
              <w:jc w:val="center"/>
              <w:rPr>
                <w:rFonts w:cs="Times New Roman"/>
                <w:b w:val="0"/>
                <w:bCs w:val="0"/>
                <w:i/>
                <w:iCs/>
                <w:sz w:val="22"/>
                <w:szCs w:val="22"/>
              </w:rPr>
            </w:pPr>
          </w:p>
        </w:tc>
        <w:tc>
          <w:tcPr>
            <w:tcW w:w="270" w:type="dxa"/>
          </w:tcPr>
          <w:p w14:paraId="20BE4F01" w14:textId="77777777" w:rsidR="00D20608" w:rsidRPr="007E0AE6" w:rsidRDefault="00D20608" w:rsidP="007E0AE6">
            <w:pPr>
              <w:pStyle w:val="Heading9"/>
              <w:spacing w:line="280" w:lineRule="atLeast"/>
              <w:jc w:val="center"/>
              <w:rPr>
                <w:rFonts w:cs="Times New Roman"/>
                <w:b w:val="0"/>
                <w:bCs w:val="0"/>
                <w:sz w:val="22"/>
              </w:rPr>
            </w:pPr>
          </w:p>
        </w:tc>
        <w:tc>
          <w:tcPr>
            <w:tcW w:w="2970" w:type="dxa"/>
            <w:gridSpan w:val="3"/>
          </w:tcPr>
          <w:p w14:paraId="12FF9230" w14:textId="7E342BE4" w:rsidR="00D20608" w:rsidRPr="007E0AE6" w:rsidRDefault="00D20608" w:rsidP="007E0AE6">
            <w:pPr>
              <w:pStyle w:val="BodyText"/>
              <w:spacing w:after="0" w:line="280" w:lineRule="atLeast"/>
              <w:ind w:left="-21" w:right="29"/>
              <w:jc w:val="center"/>
              <w:rPr>
                <w:rFonts w:ascii="Times New Roman" w:hAnsi="Times New Roman" w:cs="Times New Roman"/>
                <w:i/>
                <w:iCs/>
                <w:sz w:val="22"/>
                <w:szCs w:val="22"/>
              </w:rPr>
            </w:pPr>
            <w:r w:rsidRPr="007E0AE6">
              <w:rPr>
                <w:rFonts w:ascii="Times New Roman" w:hAnsi="Times New Roman" w:cs="Times New Roman"/>
                <w:i/>
                <w:iCs/>
                <w:sz w:val="22"/>
                <w:szCs w:val="22"/>
              </w:rPr>
              <w:t>(in thousand Baht)</w:t>
            </w:r>
          </w:p>
        </w:tc>
      </w:tr>
      <w:tr w:rsidR="00D20608" w:rsidRPr="009E29AA" w14:paraId="24FA38C5" w14:textId="77777777" w:rsidTr="007E0AE6">
        <w:trPr>
          <w:cantSplit/>
          <w:trHeight w:val="77"/>
        </w:trPr>
        <w:tc>
          <w:tcPr>
            <w:tcW w:w="5058" w:type="dxa"/>
            <w:vAlign w:val="bottom"/>
          </w:tcPr>
          <w:p w14:paraId="62085870" w14:textId="5A263758" w:rsidR="00D20608" w:rsidRPr="007E0AE6" w:rsidRDefault="00D20608" w:rsidP="007E0AE6">
            <w:pPr>
              <w:spacing w:line="280" w:lineRule="atLeast"/>
              <w:rPr>
                <w:rFonts w:ascii="Times New Roman" w:hAnsi="Times New Roman" w:cs="Times New Roman"/>
                <w:spacing w:val="-4"/>
                <w:sz w:val="22"/>
                <w:szCs w:val="22"/>
                <w:cs/>
              </w:rPr>
            </w:pPr>
            <w:proofErr w:type="gramStart"/>
            <w:r w:rsidRPr="007E0AE6">
              <w:rPr>
                <w:rFonts w:ascii="Times New Roman" w:hAnsi="Times New Roman" w:cs="Times New Roman"/>
                <w:sz w:val="22"/>
              </w:rPr>
              <w:t>At</w:t>
            </w:r>
            <w:proofErr w:type="gramEnd"/>
            <w:r w:rsidRPr="007E0AE6">
              <w:rPr>
                <w:rFonts w:ascii="Times New Roman" w:hAnsi="Times New Roman" w:cs="Times New Roman"/>
                <w:sz w:val="22"/>
              </w:rPr>
              <w:t xml:space="preserve"> 21 October (the registration date)/ 1 January</w:t>
            </w:r>
          </w:p>
        </w:tc>
        <w:tc>
          <w:tcPr>
            <w:tcW w:w="990" w:type="dxa"/>
          </w:tcPr>
          <w:p w14:paraId="23120E5D" w14:textId="77777777" w:rsidR="00D20608" w:rsidRPr="007E0AE6" w:rsidRDefault="00D20608" w:rsidP="007E0AE6">
            <w:pPr>
              <w:tabs>
                <w:tab w:val="clear" w:pos="454"/>
                <w:tab w:val="clear" w:pos="680"/>
                <w:tab w:val="clear" w:pos="907"/>
                <w:tab w:val="clear" w:pos="1644"/>
              </w:tabs>
              <w:spacing w:line="280" w:lineRule="atLeast"/>
              <w:ind w:left="-108" w:right="67"/>
              <w:jc w:val="right"/>
              <w:rPr>
                <w:rFonts w:ascii="Times New Roman" w:hAnsi="Times New Roman" w:cs="Times New Roman"/>
                <w:sz w:val="22"/>
                <w:szCs w:val="22"/>
              </w:rPr>
            </w:pPr>
          </w:p>
        </w:tc>
        <w:tc>
          <w:tcPr>
            <w:tcW w:w="270" w:type="dxa"/>
          </w:tcPr>
          <w:p w14:paraId="5B88CB16" w14:textId="77777777" w:rsidR="00D20608" w:rsidRPr="007E0AE6" w:rsidRDefault="00D20608" w:rsidP="007E0AE6">
            <w:pPr>
              <w:tabs>
                <w:tab w:val="clear" w:pos="1644"/>
                <w:tab w:val="clear" w:pos="1871"/>
                <w:tab w:val="decimal" w:pos="1604"/>
                <w:tab w:val="left" w:pos="1660"/>
              </w:tabs>
              <w:spacing w:line="280" w:lineRule="atLeast"/>
              <w:ind w:left="310" w:right="-20"/>
              <w:jc w:val="right"/>
              <w:rPr>
                <w:rFonts w:ascii="Times New Roman" w:hAnsi="Times New Roman" w:cs="Times New Roman"/>
                <w:sz w:val="22"/>
                <w:szCs w:val="22"/>
              </w:rPr>
            </w:pPr>
          </w:p>
        </w:tc>
        <w:tc>
          <w:tcPr>
            <w:tcW w:w="1350" w:type="dxa"/>
          </w:tcPr>
          <w:p w14:paraId="2F9829D3" w14:textId="75C5D456" w:rsidR="00D20608" w:rsidRPr="007E0AE6" w:rsidRDefault="00D20608" w:rsidP="007E0AE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20"/>
              </w:tabs>
              <w:spacing w:line="280" w:lineRule="atLeast"/>
              <w:ind w:left="-108" w:right="-109"/>
              <w:rPr>
                <w:rFonts w:ascii="Times New Roman" w:hAnsi="Times New Roman" w:cs="Times New Roman"/>
                <w:sz w:val="22"/>
                <w:szCs w:val="22"/>
              </w:rPr>
            </w:pPr>
            <w:r w:rsidRPr="007E0AE6">
              <w:rPr>
                <w:rFonts w:ascii="Times New Roman" w:hAnsi="Times New Roman" w:cs="Times New Roman"/>
                <w:sz w:val="22"/>
                <w:szCs w:val="22"/>
              </w:rPr>
              <w:t>64,221</w:t>
            </w:r>
          </w:p>
        </w:tc>
        <w:tc>
          <w:tcPr>
            <w:tcW w:w="270" w:type="dxa"/>
          </w:tcPr>
          <w:p w14:paraId="1D79CC26" w14:textId="77777777" w:rsidR="00D20608" w:rsidRPr="007E0AE6" w:rsidRDefault="00D20608" w:rsidP="007E0AE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20"/>
              </w:tabs>
              <w:spacing w:line="280" w:lineRule="atLeast"/>
              <w:ind w:left="-115" w:right="-115"/>
              <w:rPr>
                <w:rFonts w:ascii="Times New Roman" w:hAnsi="Times New Roman" w:cs="Times New Roman"/>
                <w:sz w:val="22"/>
                <w:szCs w:val="22"/>
              </w:rPr>
            </w:pPr>
          </w:p>
        </w:tc>
        <w:tc>
          <w:tcPr>
            <w:tcW w:w="1350" w:type="dxa"/>
          </w:tcPr>
          <w:p w14:paraId="75359DF8" w14:textId="16164AE9" w:rsidR="00D20608" w:rsidRPr="007E0AE6" w:rsidRDefault="00D20608" w:rsidP="007E0AE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20"/>
              </w:tabs>
              <w:spacing w:line="280" w:lineRule="atLeast"/>
              <w:rPr>
                <w:rFonts w:ascii="Times New Roman" w:hAnsi="Times New Roman" w:cs="Times New Roman"/>
                <w:sz w:val="22"/>
                <w:szCs w:val="22"/>
              </w:rPr>
            </w:pPr>
            <w:r w:rsidRPr="007E0AE6">
              <w:rPr>
                <w:rFonts w:ascii="Times New Roman" w:hAnsi="Times New Roman" w:cs="Times New Roman"/>
                <w:sz w:val="22"/>
                <w:szCs w:val="22"/>
              </w:rPr>
              <w:t>-</w:t>
            </w:r>
          </w:p>
        </w:tc>
      </w:tr>
      <w:tr w:rsidR="00D20608" w:rsidRPr="009E29AA" w14:paraId="4F8A7AE3" w14:textId="77777777" w:rsidTr="007E0AE6">
        <w:trPr>
          <w:cantSplit/>
        </w:trPr>
        <w:tc>
          <w:tcPr>
            <w:tcW w:w="5058" w:type="dxa"/>
            <w:vAlign w:val="bottom"/>
          </w:tcPr>
          <w:p w14:paraId="2E6092D8" w14:textId="35D84E79" w:rsidR="00D20608" w:rsidRPr="007E0AE6" w:rsidRDefault="00D20608" w:rsidP="007E0AE6">
            <w:pPr>
              <w:spacing w:line="280" w:lineRule="atLeast"/>
              <w:rPr>
                <w:rFonts w:ascii="Times New Roman" w:hAnsi="Times New Roman" w:cs="Times New Roman"/>
                <w:sz w:val="22"/>
                <w:szCs w:val="22"/>
              </w:rPr>
            </w:pPr>
            <w:r w:rsidRPr="007E0AE6">
              <w:rPr>
                <w:rFonts w:ascii="Times New Roman" w:hAnsi="Times New Roman" w:cs="Times New Roman"/>
                <w:spacing w:val="-4"/>
                <w:sz w:val="22"/>
                <w:szCs w:val="22"/>
              </w:rPr>
              <w:t xml:space="preserve">Net profit on investments </w:t>
            </w:r>
          </w:p>
        </w:tc>
        <w:tc>
          <w:tcPr>
            <w:tcW w:w="990" w:type="dxa"/>
          </w:tcPr>
          <w:p w14:paraId="39FCF40B" w14:textId="77777777" w:rsidR="00D20608" w:rsidRPr="007E0AE6" w:rsidRDefault="00D20608" w:rsidP="007E0AE6">
            <w:pPr>
              <w:tabs>
                <w:tab w:val="clear" w:pos="1644"/>
              </w:tabs>
              <w:spacing w:line="280" w:lineRule="atLeast"/>
              <w:ind w:left="-108" w:right="67"/>
              <w:jc w:val="right"/>
              <w:rPr>
                <w:rFonts w:ascii="Times New Roman" w:hAnsi="Times New Roman" w:cs="Times New Roman"/>
                <w:sz w:val="22"/>
                <w:szCs w:val="22"/>
              </w:rPr>
            </w:pPr>
          </w:p>
        </w:tc>
        <w:tc>
          <w:tcPr>
            <w:tcW w:w="270" w:type="dxa"/>
          </w:tcPr>
          <w:p w14:paraId="4F2313B0" w14:textId="77777777" w:rsidR="00D20608" w:rsidRPr="007E0AE6" w:rsidRDefault="00D20608" w:rsidP="007E0AE6">
            <w:pPr>
              <w:tabs>
                <w:tab w:val="clear" w:pos="1644"/>
                <w:tab w:val="clear" w:pos="1871"/>
                <w:tab w:val="decimal" w:pos="1604"/>
                <w:tab w:val="left" w:pos="1660"/>
              </w:tabs>
              <w:spacing w:line="280" w:lineRule="atLeast"/>
              <w:ind w:left="310" w:right="-20"/>
              <w:jc w:val="right"/>
              <w:rPr>
                <w:rFonts w:ascii="Times New Roman" w:hAnsi="Times New Roman" w:cs="Times New Roman"/>
                <w:sz w:val="22"/>
                <w:szCs w:val="22"/>
              </w:rPr>
            </w:pPr>
          </w:p>
        </w:tc>
        <w:tc>
          <w:tcPr>
            <w:tcW w:w="1350" w:type="dxa"/>
          </w:tcPr>
          <w:p w14:paraId="5EFA0646" w14:textId="4A9DE7B9" w:rsidR="00D20608" w:rsidRPr="007E0AE6" w:rsidRDefault="003D2F7C" w:rsidP="007E0AE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20"/>
              </w:tabs>
              <w:spacing w:line="280" w:lineRule="atLeast"/>
              <w:ind w:left="-105" w:right="-20"/>
              <w:rPr>
                <w:rFonts w:ascii="Times New Roman" w:hAnsi="Times New Roman" w:cs="Times New Roman"/>
                <w:sz w:val="22"/>
                <w:szCs w:val="22"/>
              </w:rPr>
            </w:pPr>
            <w:r w:rsidRPr="007E0AE6">
              <w:rPr>
                <w:rFonts w:ascii="Times New Roman" w:hAnsi="Times New Roman" w:cs="Times New Roman"/>
                <w:sz w:val="22"/>
                <w:szCs w:val="22"/>
              </w:rPr>
              <w:t>772,3</w:t>
            </w:r>
            <w:r w:rsidR="001324A2">
              <w:rPr>
                <w:rFonts w:ascii="Times New Roman" w:hAnsi="Times New Roman" w:cs="Times New Roman"/>
                <w:sz w:val="22"/>
                <w:szCs w:val="22"/>
              </w:rPr>
              <w:t>90</w:t>
            </w:r>
          </w:p>
        </w:tc>
        <w:tc>
          <w:tcPr>
            <w:tcW w:w="270" w:type="dxa"/>
          </w:tcPr>
          <w:p w14:paraId="6F801EA5" w14:textId="77777777" w:rsidR="00D20608" w:rsidRPr="007E0AE6" w:rsidRDefault="00D20608" w:rsidP="007E0AE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20"/>
              </w:tabs>
              <w:spacing w:line="280" w:lineRule="atLeast"/>
              <w:ind w:left="-115" w:right="-115"/>
              <w:rPr>
                <w:rFonts w:ascii="Times New Roman" w:hAnsi="Times New Roman" w:cs="Times New Roman"/>
                <w:sz w:val="22"/>
                <w:szCs w:val="22"/>
              </w:rPr>
            </w:pPr>
          </w:p>
        </w:tc>
        <w:tc>
          <w:tcPr>
            <w:tcW w:w="1350" w:type="dxa"/>
          </w:tcPr>
          <w:p w14:paraId="49EE2190" w14:textId="0E05E89E" w:rsidR="00D20608" w:rsidRPr="007E0AE6" w:rsidRDefault="00D20608" w:rsidP="007E0AE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20"/>
              </w:tabs>
              <w:spacing w:line="280" w:lineRule="atLeast"/>
              <w:rPr>
                <w:rFonts w:ascii="Times New Roman" w:hAnsi="Times New Roman" w:cs="Times New Roman"/>
                <w:sz w:val="22"/>
                <w:szCs w:val="22"/>
              </w:rPr>
            </w:pPr>
            <w:r w:rsidRPr="007E0AE6">
              <w:rPr>
                <w:rFonts w:ascii="Times New Roman" w:hAnsi="Times New Roman" w:cs="Times New Roman"/>
                <w:sz w:val="22"/>
                <w:szCs w:val="22"/>
              </w:rPr>
              <w:t>84,691</w:t>
            </w:r>
          </w:p>
        </w:tc>
      </w:tr>
      <w:tr w:rsidR="00D20608" w:rsidRPr="009E29AA" w14:paraId="1DAFCF7E" w14:textId="77777777" w:rsidTr="007E0AE6">
        <w:trPr>
          <w:cantSplit/>
        </w:trPr>
        <w:tc>
          <w:tcPr>
            <w:tcW w:w="5058" w:type="dxa"/>
            <w:vAlign w:val="bottom"/>
          </w:tcPr>
          <w:p w14:paraId="51C32607" w14:textId="48C465D7" w:rsidR="00D20608" w:rsidRPr="007E0AE6" w:rsidRDefault="00D20608" w:rsidP="007E0AE6">
            <w:pPr>
              <w:spacing w:line="280" w:lineRule="atLeast"/>
              <w:rPr>
                <w:rFonts w:ascii="Times New Roman" w:hAnsi="Times New Roman" w:cs="Times New Roman"/>
                <w:spacing w:val="-4"/>
                <w:sz w:val="22"/>
                <w:szCs w:val="22"/>
                <w:cs/>
              </w:rPr>
            </w:pPr>
            <w:r w:rsidRPr="007E0AE6">
              <w:rPr>
                <w:rFonts w:ascii="Times New Roman" w:hAnsi="Times New Roman" w:cs="Times New Roman"/>
                <w:spacing w:val="-4"/>
                <w:sz w:val="22"/>
                <w:szCs w:val="22"/>
              </w:rPr>
              <w:t xml:space="preserve">Net loss on changes in fair value of investments </w:t>
            </w:r>
          </w:p>
        </w:tc>
        <w:tc>
          <w:tcPr>
            <w:tcW w:w="990" w:type="dxa"/>
          </w:tcPr>
          <w:p w14:paraId="37123713" w14:textId="77777777" w:rsidR="00D20608" w:rsidRPr="007E0AE6" w:rsidRDefault="00D20608" w:rsidP="007E0AE6">
            <w:pPr>
              <w:tabs>
                <w:tab w:val="clear" w:pos="1644"/>
              </w:tabs>
              <w:spacing w:line="280" w:lineRule="atLeast"/>
              <w:ind w:left="-108" w:right="-20"/>
              <w:jc w:val="right"/>
              <w:rPr>
                <w:rFonts w:ascii="Times New Roman" w:hAnsi="Times New Roman" w:cs="Times New Roman"/>
                <w:sz w:val="22"/>
                <w:szCs w:val="22"/>
              </w:rPr>
            </w:pPr>
          </w:p>
        </w:tc>
        <w:tc>
          <w:tcPr>
            <w:tcW w:w="270" w:type="dxa"/>
          </w:tcPr>
          <w:p w14:paraId="3DF962E1" w14:textId="77777777" w:rsidR="00D20608" w:rsidRPr="007E0AE6" w:rsidRDefault="00D20608" w:rsidP="007E0AE6">
            <w:pPr>
              <w:tabs>
                <w:tab w:val="clear" w:pos="1644"/>
                <w:tab w:val="clear" w:pos="1871"/>
                <w:tab w:val="decimal" w:pos="1604"/>
                <w:tab w:val="left" w:pos="1660"/>
              </w:tabs>
              <w:spacing w:line="280" w:lineRule="atLeast"/>
              <w:ind w:left="310" w:right="-105"/>
              <w:jc w:val="right"/>
              <w:rPr>
                <w:rFonts w:ascii="Times New Roman" w:hAnsi="Times New Roman" w:cs="Times New Roman"/>
                <w:sz w:val="22"/>
                <w:szCs w:val="22"/>
              </w:rPr>
            </w:pPr>
          </w:p>
        </w:tc>
        <w:tc>
          <w:tcPr>
            <w:tcW w:w="1350" w:type="dxa"/>
          </w:tcPr>
          <w:p w14:paraId="2E10CE2C" w14:textId="3698EC4B" w:rsidR="00D20608" w:rsidRPr="007E0AE6" w:rsidRDefault="00D20608" w:rsidP="007E0AE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20"/>
              </w:tabs>
              <w:spacing w:line="280" w:lineRule="atLeast"/>
              <w:ind w:left="-201" w:right="35" w:firstLine="61"/>
              <w:rPr>
                <w:rFonts w:ascii="Times New Roman" w:hAnsi="Times New Roman" w:cs="Times New Roman"/>
                <w:i/>
                <w:iCs/>
                <w:sz w:val="22"/>
                <w:szCs w:val="22"/>
              </w:rPr>
            </w:pPr>
          </w:p>
        </w:tc>
        <w:tc>
          <w:tcPr>
            <w:tcW w:w="270" w:type="dxa"/>
          </w:tcPr>
          <w:p w14:paraId="275FC1DF" w14:textId="77777777" w:rsidR="00D20608" w:rsidRPr="007E0AE6" w:rsidRDefault="00D20608" w:rsidP="007E0AE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20"/>
              </w:tabs>
              <w:spacing w:line="280" w:lineRule="atLeast"/>
              <w:ind w:left="-115" w:right="-115"/>
              <w:rPr>
                <w:rFonts w:ascii="Times New Roman" w:hAnsi="Times New Roman" w:cs="Times New Roman"/>
                <w:sz w:val="22"/>
                <w:szCs w:val="22"/>
              </w:rPr>
            </w:pPr>
          </w:p>
        </w:tc>
        <w:tc>
          <w:tcPr>
            <w:tcW w:w="1350" w:type="dxa"/>
          </w:tcPr>
          <w:p w14:paraId="4696AE76" w14:textId="60076A29" w:rsidR="00D20608" w:rsidRPr="007E0AE6" w:rsidRDefault="00D20608" w:rsidP="007E0AE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20"/>
              </w:tabs>
              <w:spacing w:line="280" w:lineRule="atLeast"/>
              <w:rPr>
                <w:rFonts w:ascii="Times New Roman" w:hAnsi="Times New Roman" w:cs="Times New Roman"/>
                <w:sz w:val="22"/>
                <w:szCs w:val="22"/>
              </w:rPr>
            </w:pPr>
          </w:p>
        </w:tc>
      </w:tr>
      <w:tr w:rsidR="003D2F7C" w:rsidRPr="009E29AA" w14:paraId="6F47AB1C" w14:textId="77777777" w:rsidTr="007E0AE6">
        <w:trPr>
          <w:cantSplit/>
        </w:trPr>
        <w:tc>
          <w:tcPr>
            <w:tcW w:w="5058" w:type="dxa"/>
            <w:vAlign w:val="bottom"/>
          </w:tcPr>
          <w:p w14:paraId="75EE8609" w14:textId="60EE7BCF" w:rsidR="003D2F7C" w:rsidRPr="007E0AE6" w:rsidRDefault="003D2F7C" w:rsidP="007E0AE6">
            <w:pPr>
              <w:spacing w:line="280" w:lineRule="atLeast"/>
              <w:rPr>
                <w:rFonts w:ascii="Times New Roman" w:hAnsi="Times New Roman" w:cs="Times New Roman"/>
                <w:sz w:val="22"/>
                <w:szCs w:val="22"/>
              </w:rPr>
            </w:pPr>
            <w:r w:rsidRPr="007E0AE6">
              <w:rPr>
                <w:rFonts w:ascii="Times New Roman" w:hAnsi="Times New Roman" w:cs="Times New Roman"/>
                <w:sz w:val="22"/>
                <w:szCs w:val="22"/>
              </w:rPr>
              <w:t xml:space="preserve">   in leasehold rights</w:t>
            </w:r>
            <w:r w:rsidRPr="007E0AE6">
              <w:rPr>
                <w:rFonts w:ascii="Times New Roman" w:hAnsi="Times New Roman" w:cs="Times New Roman"/>
              </w:rPr>
              <w:t xml:space="preserve"> </w:t>
            </w:r>
            <w:r w:rsidRPr="007E0AE6">
              <w:rPr>
                <w:rFonts w:ascii="Times New Roman" w:hAnsi="Times New Roman" w:cs="Times New Roman"/>
                <w:sz w:val="22"/>
                <w:szCs w:val="22"/>
              </w:rPr>
              <w:t>to properties</w:t>
            </w:r>
          </w:p>
        </w:tc>
        <w:tc>
          <w:tcPr>
            <w:tcW w:w="990" w:type="dxa"/>
          </w:tcPr>
          <w:p w14:paraId="5A98FAE2" w14:textId="3810ABA3" w:rsidR="003D2F7C" w:rsidRPr="007E0AE6" w:rsidRDefault="003D2F7C" w:rsidP="007E0AE6">
            <w:pPr>
              <w:tabs>
                <w:tab w:val="clear" w:pos="1644"/>
              </w:tabs>
              <w:spacing w:line="280" w:lineRule="atLeast"/>
              <w:ind w:left="-108" w:right="67"/>
              <w:jc w:val="center"/>
              <w:rPr>
                <w:rFonts w:ascii="Times New Roman" w:hAnsi="Times New Roman" w:cs="Times New Roman"/>
                <w:i/>
                <w:iCs/>
                <w:sz w:val="22"/>
                <w:szCs w:val="22"/>
              </w:rPr>
            </w:pPr>
            <w:r w:rsidRPr="007E0AE6">
              <w:rPr>
                <w:rFonts w:ascii="Times New Roman" w:hAnsi="Times New Roman" w:cs="Times New Roman"/>
                <w:i/>
                <w:iCs/>
                <w:sz w:val="22"/>
                <w:szCs w:val="22"/>
              </w:rPr>
              <w:t>6</w:t>
            </w:r>
          </w:p>
        </w:tc>
        <w:tc>
          <w:tcPr>
            <w:tcW w:w="270" w:type="dxa"/>
          </w:tcPr>
          <w:p w14:paraId="39DD946E" w14:textId="77777777" w:rsidR="003D2F7C" w:rsidRPr="007E0AE6" w:rsidRDefault="003D2F7C" w:rsidP="007E0AE6">
            <w:pPr>
              <w:tabs>
                <w:tab w:val="clear" w:pos="1644"/>
                <w:tab w:val="clear" w:pos="1871"/>
                <w:tab w:val="clear" w:pos="2580"/>
                <w:tab w:val="clear" w:pos="2807"/>
              </w:tabs>
              <w:spacing w:line="280" w:lineRule="atLeast"/>
              <w:ind w:right="-645"/>
              <w:jc w:val="center"/>
              <w:rPr>
                <w:rFonts w:ascii="Times New Roman" w:hAnsi="Times New Roman" w:cs="Times New Roman"/>
                <w:sz w:val="22"/>
                <w:szCs w:val="22"/>
              </w:rPr>
            </w:pPr>
          </w:p>
        </w:tc>
        <w:tc>
          <w:tcPr>
            <w:tcW w:w="1350" w:type="dxa"/>
          </w:tcPr>
          <w:p w14:paraId="0494221F" w14:textId="7018CEA9" w:rsidR="003D2F7C" w:rsidRPr="007E0AE6" w:rsidRDefault="003D2F7C" w:rsidP="007E0AE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20"/>
              </w:tabs>
              <w:spacing w:line="280" w:lineRule="atLeast"/>
              <w:ind w:left="-105" w:right="-20"/>
              <w:rPr>
                <w:rFonts w:ascii="Times New Roman" w:hAnsi="Times New Roman" w:cs="Times New Roman"/>
                <w:sz w:val="22"/>
                <w:szCs w:val="22"/>
              </w:rPr>
            </w:pPr>
            <w:r w:rsidRPr="007E0AE6">
              <w:rPr>
                <w:rFonts w:ascii="Times New Roman" w:hAnsi="Times New Roman" w:cs="Times New Roman"/>
                <w:sz w:val="22"/>
                <w:szCs w:val="22"/>
              </w:rPr>
              <w:t>(</w:t>
            </w:r>
            <w:r w:rsidR="00B500DF">
              <w:rPr>
                <w:rFonts w:ascii="Times New Roman" w:hAnsi="Times New Roman" w:cs="Times New Roman"/>
                <w:sz w:val="22"/>
                <w:szCs w:val="22"/>
              </w:rPr>
              <w:t>419</w:t>
            </w:r>
            <w:r w:rsidRPr="007E0AE6">
              <w:rPr>
                <w:rFonts w:ascii="Times New Roman" w:hAnsi="Times New Roman" w:cs="Times New Roman"/>
                <w:sz w:val="22"/>
                <w:szCs w:val="22"/>
              </w:rPr>
              <w:t>,119)</w:t>
            </w:r>
          </w:p>
        </w:tc>
        <w:tc>
          <w:tcPr>
            <w:tcW w:w="270" w:type="dxa"/>
          </w:tcPr>
          <w:p w14:paraId="41EDB0CA" w14:textId="77777777" w:rsidR="003D2F7C" w:rsidRPr="007E0AE6" w:rsidRDefault="003D2F7C" w:rsidP="007E0AE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20"/>
              </w:tabs>
              <w:spacing w:line="280" w:lineRule="atLeast"/>
              <w:ind w:left="-108" w:right="67"/>
              <w:rPr>
                <w:rFonts w:ascii="Times New Roman" w:hAnsi="Times New Roman" w:cs="Times New Roman"/>
                <w:b/>
                <w:bCs/>
                <w:sz w:val="22"/>
                <w:szCs w:val="22"/>
              </w:rPr>
            </w:pPr>
          </w:p>
        </w:tc>
        <w:tc>
          <w:tcPr>
            <w:tcW w:w="1350" w:type="dxa"/>
          </w:tcPr>
          <w:p w14:paraId="56A411B2" w14:textId="65CCD789" w:rsidR="003D2F7C" w:rsidRPr="007E0AE6" w:rsidRDefault="003D2F7C" w:rsidP="007E0AE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20"/>
              </w:tabs>
              <w:spacing w:line="280" w:lineRule="atLeast"/>
              <w:ind w:right="-645"/>
              <w:rPr>
                <w:rFonts w:ascii="Times New Roman" w:hAnsi="Times New Roman" w:cs="Times New Roman"/>
                <w:sz w:val="22"/>
                <w:szCs w:val="22"/>
              </w:rPr>
            </w:pPr>
            <w:r w:rsidRPr="007E0AE6">
              <w:rPr>
                <w:rFonts w:ascii="Times New Roman" w:hAnsi="Times New Roman" w:cs="Times New Roman"/>
                <w:sz w:val="22"/>
                <w:szCs w:val="22"/>
              </w:rPr>
              <w:t>(20,470)</w:t>
            </w:r>
          </w:p>
        </w:tc>
      </w:tr>
      <w:tr w:rsidR="003D2F7C" w:rsidRPr="009E29AA" w14:paraId="40F2A5F0" w14:textId="77777777" w:rsidTr="007E0AE6">
        <w:trPr>
          <w:cantSplit/>
        </w:trPr>
        <w:tc>
          <w:tcPr>
            <w:tcW w:w="5058" w:type="dxa"/>
            <w:vAlign w:val="bottom"/>
          </w:tcPr>
          <w:p w14:paraId="7113127A" w14:textId="7E4DFFF7" w:rsidR="003D2F7C" w:rsidRPr="007E0AE6" w:rsidRDefault="00E87B81" w:rsidP="007E0AE6">
            <w:pPr>
              <w:spacing w:line="280" w:lineRule="atLeast"/>
              <w:rPr>
                <w:rFonts w:ascii="Times New Roman" w:hAnsi="Times New Roman" w:cs="Times New Roman"/>
                <w:sz w:val="22"/>
                <w:szCs w:val="22"/>
                <w:highlight w:val="yellow"/>
              </w:rPr>
            </w:pPr>
            <w:r w:rsidRPr="007E0AE6">
              <w:rPr>
                <w:rFonts w:ascii="Times New Roman" w:hAnsi="Times New Roman" w:cs="Times New Roman"/>
                <w:sz w:val="22"/>
                <w:szCs w:val="22"/>
              </w:rPr>
              <w:t>Distributions to trust unitholders</w:t>
            </w:r>
          </w:p>
        </w:tc>
        <w:tc>
          <w:tcPr>
            <w:tcW w:w="990" w:type="dxa"/>
          </w:tcPr>
          <w:p w14:paraId="03B8D620" w14:textId="3502CA2F" w:rsidR="003D2F7C" w:rsidRPr="007E0AE6" w:rsidRDefault="00EC1437" w:rsidP="007E0AE6">
            <w:pPr>
              <w:tabs>
                <w:tab w:val="clear" w:pos="1644"/>
              </w:tabs>
              <w:spacing w:line="280" w:lineRule="atLeast"/>
              <w:ind w:left="-108" w:right="67"/>
              <w:jc w:val="center"/>
              <w:rPr>
                <w:rFonts w:ascii="Times New Roman" w:hAnsi="Times New Roman" w:cs="Times New Roman"/>
                <w:b/>
                <w:bCs/>
                <w:sz w:val="22"/>
                <w:szCs w:val="22"/>
              </w:rPr>
            </w:pPr>
            <w:r w:rsidRPr="007E0AE6">
              <w:rPr>
                <w:rFonts w:ascii="Times New Roman" w:hAnsi="Times New Roman" w:cs="Times New Roman"/>
                <w:i/>
                <w:iCs/>
                <w:sz w:val="22"/>
                <w:szCs w:val="22"/>
              </w:rPr>
              <w:t>11</w:t>
            </w:r>
          </w:p>
        </w:tc>
        <w:tc>
          <w:tcPr>
            <w:tcW w:w="270" w:type="dxa"/>
          </w:tcPr>
          <w:p w14:paraId="64FB2A38" w14:textId="77777777" w:rsidR="003D2F7C" w:rsidRPr="007E0AE6" w:rsidRDefault="003D2F7C" w:rsidP="007E0AE6">
            <w:pPr>
              <w:tabs>
                <w:tab w:val="clear" w:pos="1644"/>
                <w:tab w:val="clear" w:pos="1871"/>
                <w:tab w:val="clear" w:pos="2580"/>
                <w:tab w:val="clear" w:pos="2807"/>
              </w:tabs>
              <w:spacing w:line="280" w:lineRule="atLeast"/>
              <w:ind w:right="-645"/>
              <w:jc w:val="center"/>
              <w:rPr>
                <w:rFonts w:ascii="Times New Roman" w:hAnsi="Times New Roman" w:cs="Times New Roman"/>
                <w:sz w:val="22"/>
                <w:szCs w:val="22"/>
              </w:rPr>
            </w:pPr>
          </w:p>
        </w:tc>
        <w:tc>
          <w:tcPr>
            <w:tcW w:w="1350" w:type="dxa"/>
            <w:tcBorders>
              <w:bottom w:val="single" w:sz="4" w:space="0" w:color="auto"/>
            </w:tcBorders>
          </w:tcPr>
          <w:p w14:paraId="128F80B6" w14:textId="3F4FEDE7" w:rsidR="003D2F7C" w:rsidRPr="007E0AE6" w:rsidRDefault="00EC1437" w:rsidP="007E0AE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20"/>
              </w:tabs>
              <w:spacing w:line="280" w:lineRule="atLeast"/>
              <w:ind w:left="-105" w:right="-20"/>
              <w:rPr>
                <w:rFonts w:ascii="Times New Roman" w:hAnsi="Times New Roman" w:cs="Times New Roman"/>
                <w:sz w:val="22"/>
                <w:szCs w:val="22"/>
              </w:rPr>
            </w:pPr>
            <w:r w:rsidRPr="007E0AE6">
              <w:rPr>
                <w:rFonts w:ascii="Times New Roman" w:hAnsi="Times New Roman" w:cs="Times New Roman"/>
                <w:sz w:val="22"/>
                <w:szCs w:val="22"/>
              </w:rPr>
              <w:t>(287,576)</w:t>
            </w:r>
          </w:p>
        </w:tc>
        <w:tc>
          <w:tcPr>
            <w:tcW w:w="270" w:type="dxa"/>
          </w:tcPr>
          <w:p w14:paraId="26497BD8" w14:textId="77777777" w:rsidR="003D2F7C" w:rsidRPr="007E0AE6" w:rsidRDefault="003D2F7C" w:rsidP="007E0AE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20"/>
              </w:tabs>
              <w:spacing w:line="280" w:lineRule="atLeast"/>
              <w:ind w:left="-108" w:right="67"/>
              <w:rPr>
                <w:rFonts w:ascii="Times New Roman" w:hAnsi="Times New Roman" w:cs="Times New Roman"/>
                <w:b/>
                <w:bCs/>
                <w:sz w:val="22"/>
                <w:szCs w:val="22"/>
              </w:rPr>
            </w:pPr>
          </w:p>
        </w:tc>
        <w:tc>
          <w:tcPr>
            <w:tcW w:w="1350" w:type="dxa"/>
            <w:tcBorders>
              <w:bottom w:val="single" w:sz="4" w:space="0" w:color="auto"/>
            </w:tcBorders>
          </w:tcPr>
          <w:p w14:paraId="6C20CA02" w14:textId="4093A26A" w:rsidR="003D2F7C" w:rsidRPr="007E0AE6" w:rsidRDefault="00EC1437" w:rsidP="007E0AE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20"/>
              </w:tabs>
              <w:spacing w:line="280" w:lineRule="atLeast"/>
              <w:rPr>
                <w:rFonts w:ascii="Times New Roman" w:hAnsi="Times New Roman" w:cs="Times New Roman"/>
                <w:sz w:val="22"/>
                <w:szCs w:val="22"/>
              </w:rPr>
            </w:pPr>
            <w:r w:rsidRPr="007E0AE6">
              <w:rPr>
                <w:rFonts w:ascii="Times New Roman" w:hAnsi="Times New Roman" w:cs="Times New Roman"/>
                <w:sz w:val="22"/>
                <w:szCs w:val="22"/>
              </w:rPr>
              <w:t>-</w:t>
            </w:r>
          </w:p>
        </w:tc>
      </w:tr>
      <w:tr w:rsidR="003D2F7C" w:rsidRPr="009E29AA" w14:paraId="626D2AB9" w14:textId="77777777" w:rsidTr="007E0AE6">
        <w:trPr>
          <w:cantSplit/>
        </w:trPr>
        <w:tc>
          <w:tcPr>
            <w:tcW w:w="5058" w:type="dxa"/>
            <w:vAlign w:val="bottom"/>
          </w:tcPr>
          <w:p w14:paraId="086925FF" w14:textId="28FCCCD5" w:rsidR="003D2F7C" w:rsidRPr="007E0AE6" w:rsidRDefault="003D2F7C" w:rsidP="007E0AE6">
            <w:pPr>
              <w:spacing w:line="280" w:lineRule="atLeast"/>
              <w:rPr>
                <w:rFonts w:ascii="Times New Roman" w:hAnsi="Times New Roman" w:cs="Times New Roman"/>
                <w:b/>
                <w:bCs/>
                <w:sz w:val="22"/>
                <w:szCs w:val="22"/>
                <w:cs/>
              </w:rPr>
            </w:pPr>
            <w:bookmarkStart w:id="1" w:name="_Hlk221627466"/>
            <w:proofErr w:type="gramStart"/>
            <w:r w:rsidRPr="007E0AE6">
              <w:rPr>
                <w:rFonts w:ascii="Times New Roman" w:hAnsi="Times New Roman" w:cs="Times New Roman"/>
                <w:b/>
                <w:bCs/>
                <w:sz w:val="22"/>
                <w:szCs w:val="22"/>
              </w:rPr>
              <w:t>At</w:t>
            </w:r>
            <w:proofErr w:type="gramEnd"/>
            <w:r w:rsidRPr="007E0AE6">
              <w:rPr>
                <w:rFonts w:ascii="Times New Roman" w:hAnsi="Times New Roman" w:cs="Times New Roman"/>
                <w:b/>
                <w:bCs/>
                <w:sz w:val="22"/>
                <w:szCs w:val="22"/>
              </w:rPr>
              <w:t xml:space="preserve"> 31 December </w:t>
            </w:r>
          </w:p>
        </w:tc>
        <w:tc>
          <w:tcPr>
            <w:tcW w:w="990" w:type="dxa"/>
          </w:tcPr>
          <w:p w14:paraId="52357CF5" w14:textId="77777777" w:rsidR="003D2F7C" w:rsidRPr="007E0AE6" w:rsidRDefault="003D2F7C" w:rsidP="007E0AE6">
            <w:pPr>
              <w:tabs>
                <w:tab w:val="clear" w:pos="1644"/>
              </w:tabs>
              <w:spacing w:line="280" w:lineRule="atLeast"/>
              <w:ind w:left="-108" w:right="67"/>
              <w:jc w:val="right"/>
              <w:rPr>
                <w:rFonts w:ascii="Times New Roman" w:hAnsi="Times New Roman" w:cs="Times New Roman"/>
                <w:b/>
                <w:bCs/>
                <w:sz w:val="22"/>
                <w:szCs w:val="22"/>
              </w:rPr>
            </w:pPr>
          </w:p>
        </w:tc>
        <w:tc>
          <w:tcPr>
            <w:tcW w:w="270" w:type="dxa"/>
          </w:tcPr>
          <w:p w14:paraId="16C7E48D" w14:textId="77777777" w:rsidR="003D2F7C" w:rsidRPr="007E0AE6" w:rsidRDefault="003D2F7C" w:rsidP="007E0AE6">
            <w:pPr>
              <w:tabs>
                <w:tab w:val="clear" w:pos="1644"/>
                <w:tab w:val="clear" w:pos="1871"/>
                <w:tab w:val="decimal" w:pos="1604"/>
                <w:tab w:val="left" w:pos="1660"/>
              </w:tabs>
              <w:spacing w:line="280" w:lineRule="atLeast"/>
              <w:ind w:left="310" w:right="-19"/>
              <w:jc w:val="right"/>
              <w:rPr>
                <w:rFonts w:ascii="Times New Roman" w:hAnsi="Times New Roman" w:cs="Times New Roman"/>
                <w:b/>
                <w:bCs/>
                <w:sz w:val="22"/>
                <w:szCs w:val="22"/>
              </w:rPr>
            </w:pPr>
          </w:p>
        </w:tc>
        <w:tc>
          <w:tcPr>
            <w:tcW w:w="1350" w:type="dxa"/>
            <w:tcBorders>
              <w:top w:val="single" w:sz="4" w:space="0" w:color="auto"/>
              <w:bottom w:val="double" w:sz="4" w:space="0" w:color="auto"/>
            </w:tcBorders>
          </w:tcPr>
          <w:p w14:paraId="317C70EA" w14:textId="023D175D" w:rsidR="003D2F7C" w:rsidRPr="007E0AE6" w:rsidRDefault="00B500DF" w:rsidP="007E0AE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20"/>
              </w:tabs>
              <w:spacing w:line="280" w:lineRule="atLeast"/>
              <w:ind w:left="-105" w:right="-20"/>
              <w:rPr>
                <w:rFonts w:ascii="Times New Roman" w:hAnsi="Times New Roman" w:cs="Times New Roman"/>
                <w:b/>
                <w:bCs/>
                <w:sz w:val="22"/>
                <w:szCs w:val="22"/>
              </w:rPr>
            </w:pPr>
            <w:r>
              <w:rPr>
                <w:rFonts w:ascii="Times New Roman" w:hAnsi="Times New Roman" w:cs="Times New Roman"/>
                <w:b/>
                <w:bCs/>
                <w:sz w:val="22"/>
                <w:szCs w:val="22"/>
              </w:rPr>
              <w:t>129</w:t>
            </w:r>
            <w:r w:rsidR="00EC1437" w:rsidRPr="007E0AE6">
              <w:rPr>
                <w:rFonts w:ascii="Times New Roman" w:hAnsi="Times New Roman" w:cs="Times New Roman"/>
                <w:b/>
                <w:bCs/>
                <w:sz w:val="22"/>
                <w:szCs w:val="22"/>
              </w:rPr>
              <w:t>,9</w:t>
            </w:r>
            <w:r>
              <w:rPr>
                <w:rFonts w:ascii="Times New Roman" w:hAnsi="Times New Roman" w:cs="Times New Roman"/>
                <w:b/>
                <w:bCs/>
                <w:sz w:val="22"/>
                <w:szCs w:val="22"/>
              </w:rPr>
              <w:t>1</w:t>
            </w:r>
            <w:r w:rsidR="001324A2">
              <w:rPr>
                <w:rFonts w:ascii="Times New Roman" w:hAnsi="Times New Roman" w:cs="Times New Roman"/>
                <w:b/>
                <w:bCs/>
                <w:sz w:val="22"/>
                <w:szCs w:val="22"/>
              </w:rPr>
              <w:t>6</w:t>
            </w:r>
          </w:p>
        </w:tc>
        <w:tc>
          <w:tcPr>
            <w:tcW w:w="270" w:type="dxa"/>
          </w:tcPr>
          <w:p w14:paraId="304A4397" w14:textId="77777777" w:rsidR="003D2F7C" w:rsidRPr="007E0AE6" w:rsidRDefault="003D2F7C" w:rsidP="007E0AE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20"/>
              </w:tabs>
              <w:spacing w:line="280" w:lineRule="atLeast"/>
              <w:ind w:left="-108" w:right="67"/>
              <w:rPr>
                <w:rFonts w:ascii="Times New Roman" w:hAnsi="Times New Roman" w:cs="Times New Roman"/>
                <w:b/>
                <w:bCs/>
                <w:sz w:val="22"/>
                <w:szCs w:val="22"/>
              </w:rPr>
            </w:pPr>
          </w:p>
        </w:tc>
        <w:tc>
          <w:tcPr>
            <w:tcW w:w="1350" w:type="dxa"/>
            <w:tcBorders>
              <w:top w:val="single" w:sz="4" w:space="0" w:color="auto"/>
              <w:bottom w:val="double" w:sz="4" w:space="0" w:color="auto"/>
            </w:tcBorders>
          </w:tcPr>
          <w:p w14:paraId="44E36381" w14:textId="1C27B6EE" w:rsidR="003D2F7C" w:rsidRPr="007E0AE6" w:rsidRDefault="003D2F7C" w:rsidP="007E0AE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20"/>
              </w:tabs>
              <w:spacing w:line="280" w:lineRule="atLeast"/>
              <w:rPr>
                <w:rFonts w:ascii="Times New Roman" w:hAnsi="Times New Roman" w:cs="Times New Roman"/>
                <w:b/>
                <w:bCs/>
                <w:sz w:val="22"/>
                <w:szCs w:val="22"/>
              </w:rPr>
            </w:pPr>
            <w:r w:rsidRPr="007E0AE6">
              <w:rPr>
                <w:rFonts w:ascii="Times New Roman" w:hAnsi="Times New Roman" w:cs="Times New Roman"/>
                <w:b/>
                <w:bCs/>
                <w:sz w:val="22"/>
                <w:szCs w:val="22"/>
              </w:rPr>
              <w:t>64,221</w:t>
            </w:r>
          </w:p>
        </w:tc>
      </w:tr>
      <w:bookmarkEnd w:id="1"/>
    </w:tbl>
    <w:p w14:paraId="15995A0F" w14:textId="77777777" w:rsidR="002B30D1" w:rsidRPr="00F51EEF" w:rsidRDefault="002B30D1" w:rsidP="007E0AE6">
      <w:pPr>
        <w:pStyle w:val="a6"/>
        <w:spacing w:line="240" w:lineRule="atLeast"/>
        <w:ind w:right="0"/>
        <w:jc w:val="thaiDistribute"/>
        <w:rPr>
          <w:rFonts w:cstheme="minorBidi"/>
          <w:sz w:val="22"/>
          <w:szCs w:val="22"/>
          <w:lang w:val="en-US"/>
        </w:rPr>
      </w:pPr>
    </w:p>
    <w:p w14:paraId="071A2688" w14:textId="367C9866" w:rsidR="002C6898" w:rsidRPr="00151250" w:rsidRDefault="00151250" w:rsidP="007E0AE6">
      <w:pPr>
        <w:pStyle w:val="ListParagraph"/>
        <w:numPr>
          <w:ilvl w:val="0"/>
          <w:numId w:val="3"/>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9" w:hanging="540"/>
        <w:jc w:val="thaiDistribute"/>
        <w:rPr>
          <w:rFonts w:ascii="Times New Roman" w:hAnsi="Times New Roman" w:cs="Times New Roman"/>
          <w:b/>
          <w:bCs/>
          <w:sz w:val="24"/>
          <w:szCs w:val="24"/>
          <w:lang w:val="en-GB"/>
        </w:rPr>
      </w:pPr>
      <w:r w:rsidRPr="00151250">
        <w:rPr>
          <w:rFonts w:ascii="Times New Roman" w:hAnsi="Times New Roman"/>
          <w:b/>
          <w:bCs/>
          <w:sz w:val="24"/>
          <w:szCs w:val="24"/>
          <w:lang w:val="en-GB"/>
        </w:rPr>
        <w:t>Distributions to trust unitholders</w:t>
      </w:r>
    </w:p>
    <w:p w14:paraId="6ED73472" w14:textId="77777777" w:rsidR="00EC1437" w:rsidRPr="007E0AE6" w:rsidRDefault="00EC1437" w:rsidP="007E0AE6">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9"/>
        <w:jc w:val="thaiDistribute"/>
        <w:rPr>
          <w:rFonts w:ascii="Times New Roman" w:hAnsi="Times New Roman" w:cs="Times New Roman"/>
          <w:sz w:val="22"/>
          <w:highlight w:val="yellow"/>
          <w:lang w:val="en-GB"/>
        </w:rPr>
      </w:pPr>
    </w:p>
    <w:p w14:paraId="5CC5C221" w14:textId="2BFEFC72" w:rsidR="00EC1437" w:rsidRPr="00E87B81" w:rsidRDefault="00151250" w:rsidP="007E0AE6">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9"/>
        <w:jc w:val="thaiDistribute"/>
        <w:rPr>
          <w:rFonts w:ascii="Times New Roman" w:eastAsia="Cordia New" w:hAnsi="Times New Roman" w:cs="Times New Roman"/>
          <w:sz w:val="22"/>
          <w:lang w:eastAsia="th-TH"/>
        </w:rPr>
      </w:pPr>
      <w:r w:rsidRPr="00E87B81">
        <w:rPr>
          <w:rFonts w:ascii="Times New Roman" w:eastAsia="Cordia New" w:hAnsi="Times New Roman" w:cs="Times New Roman"/>
          <w:sz w:val="22"/>
          <w:lang w:eastAsia="th-TH"/>
        </w:rPr>
        <w:t xml:space="preserve">Detail of dividend for the </w:t>
      </w:r>
      <w:r w:rsidR="00841774">
        <w:rPr>
          <w:rFonts w:ascii="Times New Roman" w:eastAsia="Cordia New" w:hAnsi="Times New Roman" w:cs="Times New Roman"/>
          <w:sz w:val="22"/>
          <w:lang w:eastAsia="th-TH"/>
        </w:rPr>
        <w:t xml:space="preserve">year </w:t>
      </w:r>
      <w:r w:rsidRPr="00E87B81">
        <w:rPr>
          <w:rFonts w:ascii="Times New Roman" w:eastAsia="Cordia New" w:hAnsi="Times New Roman" w:cs="Times New Roman"/>
          <w:sz w:val="22"/>
          <w:lang w:eastAsia="th-TH"/>
        </w:rPr>
        <w:t xml:space="preserve">ended </w:t>
      </w:r>
      <w:r w:rsidRPr="00E87B81">
        <w:rPr>
          <w:rFonts w:ascii="Times New Roman" w:eastAsia="Cordia New" w:hAnsi="Times New Roman" w:cs="Times New Roman"/>
          <w:sz w:val="22"/>
          <w:cs/>
          <w:lang w:eastAsia="th-TH"/>
        </w:rPr>
        <w:t>3</w:t>
      </w:r>
      <w:r w:rsidRPr="00E87B81">
        <w:rPr>
          <w:rFonts w:ascii="Times New Roman" w:eastAsia="Cordia New" w:hAnsi="Times New Roman" w:cs="Times New Roman"/>
          <w:sz w:val="22"/>
          <w:lang w:eastAsia="th-TH"/>
        </w:rPr>
        <w:t>1</w:t>
      </w:r>
      <w:r w:rsidRPr="00E87B81">
        <w:rPr>
          <w:rFonts w:ascii="Times New Roman" w:eastAsia="Cordia New" w:hAnsi="Times New Roman" w:cs="Times New Roman"/>
          <w:sz w:val="22"/>
          <w:cs/>
          <w:lang w:eastAsia="th-TH"/>
        </w:rPr>
        <w:t xml:space="preserve"> </w:t>
      </w:r>
      <w:r w:rsidRPr="00E87B81">
        <w:rPr>
          <w:rFonts w:ascii="Times New Roman" w:eastAsia="Cordia New" w:hAnsi="Times New Roman" w:cs="Times New Roman"/>
          <w:sz w:val="22"/>
          <w:lang w:eastAsia="th-TH"/>
        </w:rPr>
        <w:t xml:space="preserve">December </w:t>
      </w:r>
      <w:r w:rsidRPr="00E87B81">
        <w:rPr>
          <w:rFonts w:ascii="Times New Roman" w:eastAsia="Cordia New" w:hAnsi="Times New Roman" w:cs="Times New Roman"/>
          <w:sz w:val="22"/>
          <w:cs/>
          <w:lang w:eastAsia="th-TH"/>
        </w:rPr>
        <w:t xml:space="preserve">2025 </w:t>
      </w:r>
      <w:r w:rsidRPr="00E87B81">
        <w:rPr>
          <w:rFonts w:ascii="Times New Roman" w:eastAsia="Cordia New" w:hAnsi="Times New Roman" w:cs="Times New Roman"/>
          <w:sz w:val="22"/>
          <w:lang w:eastAsia="th-TH"/>
        </w:rPr>
        <w:t>was as follows:</w:t>
      </w:r>
    </w:p>
    <w:p w14:paraId="6D4C2CB6" w14:textId="77777777" w:rsidR="00151250" w:rsidRPr="007E0AE6" w:rsidRDefault="00151250" w:rsidP="007E0AE6">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360" w:right="29"/>
        <w:jc w:val="thaiDistribute"/>
        <w:rPr>
          <w:rFonts w:ascii="Times New Roman" w:hAnsi="Times New Roman" w:cs="Times New Roman"/>
          <w:sz w:val="22"/>
          <w:highlight w:val="yellow"/>
        </w:rPr>
      </w:pPr>
    </w:p>
    <w:tbl>
      <w:tblPr>
        <w:tblW w:w="9360" w:type="dxa"/>
        <w:tblInd w:w="450" w:type="dxa"/>
        <w:tblLayout w:type="fixed"/>
        <w:tblLook w:val="0000" w:firstRow="0" w:lastRow="0" w:firstColumn="0" w:lastColumn="0" w:noHBand="0" w:noVBand="0"/>
      </w:tblPr>
      <w:tblGrid>
        <w:gridCol w:w="2970"/>
        <w:gridCol w:w="265"/>
        <w:gridCol w:w="2660"/>
        <w:gridCol w:w="316"/>
        <w:gridCol w:w="984"/>
        <w:gridCol w:w="275"/>
        <w:gridCol w:w="1890"/>
      </w:tblGrid>
      <w:tr w:rsidR="004B414C" w:rsidRPr="00CA30F0" w14:paraId="19B3D262" w14:textId="77777777" w:rsidTr="004B414C">
        <w:trPr>
          <w:trHeight w:val="245"/>
        </w:trPr>
        <w:tc>
          <w:tcPr>
            <w:tcW w:w="2970" w:type="dxa"/>
          </w:tcPr>
          <w:p w14:paraId="37ACA7F8" w14:textId="77777777" w:rsidR="004B414C" w:rsidRDefault="004B414C" w:rsidP="007E0AE6">
            <w:pPr>
              <w:pStyle w:val="Heading9"/>
              <w:spacing w:line="240" w:lineRule="atLeast"/>
              <w:jc w:val="center"/>
              <w:rPr>
                <w:rFonts w:cs="Times New Roman"/>
                <w:b w:val="0"/>
                <w:bCs w:val="0"/>
                <w:sz w:val="22"/>
                <w:szCs w:val="22"/>
              </w:rPr>
            </w:pPr>
          </w:p>
          <w:p w14:paraId="680493F3" w14:textId="5C800E2C" w:rsidR="004B414C" w:rsidRPr="00E87B81" w:rsidRDefault="004B414C" w:rsidP="007E0AE6">
            <w:pPr>
              <w:pStyle w:val="Heading9"/>
              <w:spacing w:line="240" w:lineRule="atLeast"/>
              <w:jc w:val="center"/>
              <w:rPr>
                <w:rFonts w:cs="Times New Roman"/>
                <w:b w:val="0"/>
                <w:bCs w:val="0"/>
                <w:sz w:val="22"/>
                <w:szCs w:val="22"/>
              </w:rPr>
            </w:pPr>
            <w:r>
              <w:rPr>
                <w:rFonts w:cs="Times New Roman"/>
                <w:b w:val="0"/>
                <w:bCs w:val="0"/>
                <w:sz w:val="22"/>
                <w:szCs w:val="22"/>
              </w:rPr>
              <w:t>For the period</w:t>
            </w:r>
          </w:p>
        </w:tc>
        <w:tc>
          <w:tcPr>
            <w:tcW w:w="265" w:type="dxa"/>
          </w:tcPr>
          <w:p w14:paraId="12ACC472" w14:textId="77777777" w:rsidR="004B414C" w:rsidRPr="00EC1437" w:rsidRDefault="004B414C" w:rsidP="007E0AE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8"/>
              </w:tabs>
              <w:ind w:left="-43" w:right="-72" w:firstLine="25"/>
              <w:jc w:val="center"/>
              <w:rPr>
                <w:rFonts w:ascii="Angsana New" w:hAnsi="Angsana New"/>
                <w:sz w:val="30"/>
                <w:szCs w:val="30"/>
                <w:highlight w:val="yellow"/>
                <w:cs/>
              </w:rPr>
            </w:pPr>
          </w:p>
        </w:tc>
        <w:tc>
          <w:tcPr>
            <w:tcW w:w="2660" w:type="dxa"/>
          </w:tcPr>
          <w:p w14:paraId="2DFE6BA3" w14:textId="77777777" w:rsidR="004B414C" w:rsidRDefault="004B414C" w:rsidP="007E0AE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8"/>
              </w:tabs>
              <w:ind w:left="-43" w:right="-72" w:hanging="63"/>
              <w:jc w:val="center"/>
              <w:rPr>
                <w:rFonts w:ascii="Times New Roman" w:hAnsi="Times New Roman" w:cs="Times New Roman"/>
                <w:sz w:val="22"/>
                <w:szCs w:val="22"/>
              </w:rPr>
            </w:pPr>
          </w:p>
          <w:p w14:paraId="08F903DD" w14:textId="75B4A3D7" w:rsidR="004B414C" w:rsidRPr="00E87B81" w:rsidRDefault="004B414C" w:rsidP="007E0AE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8"/>
              </w:tabs>
              <w:ind w:left="-43" w:right="-72" w:hanging="63"/>
              <w:jc w:val="center"/>
              <w:rPr>
                <w:rFonts w:ascii="Times New Roman" w:hAnsi="Times New Roman" w:cs="Times New Roman"/>
                <w:sz w:val="22"/>
                <w:szCs w:val="22"/>
              </w:rPr>
            </w:pPr>
            <w:r>
              <w:rPr>
                <w:rFonts w:ascii="Times New Roman" w:hAnsi="Times New Roman" w:cs="Times New Roman"/>
                <w:sz w:val="22"/>
                <w:szCs w:val="22"/>
              </w:rPr>
              <w:t>Dividend announcement date</w:t>
            </w:r>
          </w:p>
        </w:tc>
        <w:tc>
          <w:tcPr>
            <w:tcW w:w="316" w:type="dxa"/>
          </w:tcPr>
          <w:p w14:paraId="5415DC79" w14:textId="77777777" w:rsidR="004B414C" w:rsidRPr="00EC1437" w:rsidRDefault="004B414C" w:rsidP="007E0AE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8"/>
              </w:tabs>
              <w:ind w:left="-43" w:right="-72" w:hanging="63"/>
              <w:jc w:val="center"/>
              <w:rPr>
                <w:rFonts w:ascii="Angsana New" w:hAnsi="Angsana New"/>
                <w:sz w:val="30"/>
                <w:szCs w:val="30"/>
                <w:highlight w:val="yellow"/>
                <w:cs/>
              </w:rPr>
            </w:pPr>
          </w:p>
        </w:tc>
        <w:tc>
          <w:tcPr>
            <w:tcW w:w="984" w:type="dxa"/>
          </w:tcPr>
          <w:p w14:paraId="4643C000" w14:textId="77777777" w:rsidR="004B414C" w:rsidRDefault="004B414C" w:rsidP="004B414C">
            <w:pPr>
              <w:pStyle w:val="Heading9"/>
              <w:spacing w:line="240" w:lineRule="atLeast"/>
              <w:jc w:val="center"/>
              <w:rPr>
                <w:rFonts w:cs="Times New Roman"/>
                <w:b w:val="0"/>
                <w:bCs w:val="0"/>
                <w:sz w:val="22"/>
                <w:szCs w:val="22"/>
              </w:rPr>
            </w:pPr>
          </w:p>
          <w:p w14:paraId="2248F5C4" w14:textId="147421DC" w:rsidR="004B414C" w:rsidRDefault="004B414C" w:rsidP="004B414C">
            <w:pPr>
              <w:pStyle w:val="Heading9"/>
              <w:spacing w:line="240" w:lineRule="atLeast"/>
              <w:jc w:val="center"/>
              <w:rPr>
                <w:rFonts w:cs="Times New Roman"/>
                <w:b w:val="0"/>
                <w:bCs w:val="0"/>
                <w:sz w:val="22"/>
                <w:szCs w:val="22"/>
              </w:rPr>
            </w:pPr>
            <w:r>
              <w:rPr>
                <w:rFonts w:cs="Times New Roman"/>
                <w:b w:val="0"/>
                <w:bCs w:val="0"/>
                <w:sz w:val="22"/>
                <w:szCs w:val="22"/>
              </w:rPr>
              <w:t>Per unit</w:t>
            </w:r>
          </w:p>
          <w:p w14:paraId="65B7E7B8" w14:textId="1E2F3725" w:rsidR="004B414C" w:rsidRPr="004B414C" w:rsidRDefault="004B414C" w:rsidP="004B414C">
            <w:pPr>
              <w:jc w:val="center"/>
              <w:rPr>
                <w:i/>
                <w:iCs/>
              </w:rPr>
            </w:pPr>
            <w:r w:rsidRPr="004B414C">
              <w:rPr>
                <w:rFonts w:ascii="Times New Roman" w:hAnsi="Times New Roman" w:cs="Times New Roman"/>
                <w:i/>
                <w:iCs/>
                <w:sz w:val="22"/>
                <w:szCs w:val="22"/>
              </w:rPr>
              <w:t>(Baht)</w:t>
            </w:r>
          </w:p>
        </w:tc>
        <w:tc>
          <w:tcPr>
            <w:tcW w:w="275" w:type="dxa"/>
          </w:tcPr>
          <w:p w14:paraId="5B416EE9" w14:textId="77777777" w:rsidR="004B414C" w:rsidRPr="00E87B81" w:rsidRDefault="004B414C" w:rsidP="007E0AE6">
            <w:pPr>
              <w:pStyle w:val="Heading9"/>
              <w:spacing w:line="240" w:lineRule="atLeast"/>
              <w:jc w:val="center"/>
              <w:rPr>
                <w:rFonts w:cs="Times New Roman"/>
                <w:b w:val="0"/>
                <w:bCs w:val="0"/>
                <w:sz w:val="22"/>
                <w:szCs w:val="22"/>
                <w:cs/>
              </w:rPr>
            </w:pPr>
          </w:p>
        </w:tc>
        <w:tc>
          <w:tcPr>
            <w:tcW w:w="1890" w:type="dxa"/>
          </w:tcPr>
          <w:p w14:paraId="25C7F5B7" w14:textId="77777777" w:rsidR="004B414C" w:rsidRDefault="004B414C" w:rsidP="004B414C">
            <w:pPr>
              <w:pStyle w:val="Heading9"/>
              <w:spacing w:line="240" w:lineRule="atLeast"/>
              <w:jc w:val="center"/>
              <w:rPr>
                <w:rFonts w:cs="Times New Roman"/>
                <w:b w:val="0"/>
                <w:bCs w:val="0"/>
                <w:sz w:val="22"/>
                <w:szCs w:val="22"/>
              </w:rPr>
            </w:pPr>
          </w:p>
          <w:p w14:paraId="5AE7C058" w14:textId="4E72D0FA" w:rsidR="004B414C" w:rsidRDefault="004B414C" w:rsidP="004B414C">
            <w:pPr>
              <w:pStyle w:val="Heading9"/>
              <w:spacing w:line="240" w:lineRule="atLeast"/>
              <w:jc w:val="center"/>
              <w:rPr>
                <w:rFonts w:cs="Times New Roman"/>
                <w:b w:val="0"/>
                <w:bCs w:val="0"/>
                <w:sz w:val="22"/>
                <w:szCs w:val="22"/>
              </w:rPr>
            </w:pPr>
            <w:r>
              <w:rPr>
                <w:rFonts w:cs="Times New Roman"/>
                <w:b w:val="0"/>
                <w:bCs w:val="0"/>
                <w:sz w:val="22"/>
                <w:szCs w:val="22"/>
              </w:rPr>
              <w:t>Total</w:t>
            </w:r>
          </w:p>
          <w:p w14:paraId="7848BE27" w14:textId="3E5A36B4" w:rsidR="004B414C" w:rsidRPr="004B414C" w:rsidRDefault="004B414C" w:rsidP="004B414C">
            <w:r w:rsidRPr="004B414C">
              <w:rPr>
                <w:rFonts w:ascii="Times New Roman" w:hAnsi="Times New Roman" w:cs="Times New Roman"/>
                <w:i/>
                <w:iCs/>
                <w:sz w:val="22"/>
                <w:szCs w:val="22"/>
              </w:rPr>
              <w:t xml:space="preserve">(in thousand </w:t>
            </w:r>
            <w:r>
              <w:rPr>
                <w:rFonts w:ascii="Times New Roman" w:hAnsi="Times New Roman" w:cs="Times New Roman"/>
                <w:i/>
                <w:iCs/>
                <w:sz w:val="22"/>
                <w:szCs w:val="22"/>
              </w:rPr>
              <w:t>B</w:t>
            </w:r>
            <w:r w:rsidRPr="004B414C">
              <w:rPr>
                <w:rFonts w:ascii="Times New Roman" w:hAnsi="Times New Roman" w:cs="Times New Roman"/>
                <w:i/>
                <w:iCs/>
                <w:sz w:val="22"/>
                <w:szCs w:val="22"/>
              </w:rPr>
              <w:t>aht)</w:t>
            </w:r>
          </w:p>
        </w:tc>
      </w:tr>
      <w:tr w:rsidR="00EC1437" w:rsidRPr="00CA30F0" w14:paraId="53C2FC85" w14:textId="77777777" w:rsidTr="004B414C">
        <w:trPr>
          <w:trHeight w:val="245"/>
        </w:trPr>
        <w:tc>
          <w:tcPr>
            <w:tcW w:w="2970" w:type="dxa"/>
          </w:tcPr>
          <w:p w14:paraId="35910805" w14:textId="1B48134E" w:rsidR="00EC1437" w:rsidRPr="00EC1437" w:rsidRDefault="00EC1437" w:rsidP="0084177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imes New Roman" w:hAnsi="Times New Roman" w:cs="Times New Roman"/>
                <w:spacing w:val="-4"/>
                <w:sz w:val="22"/>
                <w:szCs w:val="22"/>
                <w:cs/>
              </w:rPr>
            </w:pPr>
            <w:r w:rsidRPr="00EC1437">
              <w:rPr>
                <w:rFonts w:ascii="Times New Roman" w:hAnsi="Times New Roman" w:cs="Times New Roman"/>
                <w:spacing w:val="-4"/>
                <w:sz w:val="22"/>
                <w:szCs w:val="22"/>
              </w:rPr>
              <w:t>21 October</w:t>
            </w:r>
            <w:r w:rsidRPr="00EC1437">
              <w:rPr>
                <w:rFonts w:ascii="Times New Roman" w:hAnsi="Times New Roman" w:cs="Times New Roman"/>
                <w:spacing w:val="-4"/>
                <w:sz w:val="22"/>
                <w:szCs w:val="22"/>
                <w:cs/>
              </w:rPr>
              <w:t xml:space="preserve"> - </w:t>
            </w:r>
            <w:r w:rsidRPr="00EC1437">
              <w:rPr>
                <w:rFonts w:ascii="Times New Roman" w:hAnsi="Times New Roman" w:cs="Times New Roman"/>
                <w:spacing w:val="-4"/>
                <w:sz w:val="22"/>
                <w:szCs w:val="22"/>
              </w:rPr>
              <w:t>31 December</w:t>
            </w:r>
            <w:r w:rsidRPr="00EC1437">
              <w:rPr>
                <w:rFonts w:ascii="Times New Roman" w:hAnsi="Times New Roman" w:cs="Times New Roman"/>
                <w:spacing w:val="-4"/>
                <w:sz w:val="22"/>
                <w:szCs w:val="22"/>
                <w:cs/>
              </w:rPr>
              <w:t xml:space="preserve"> </w:t>
            </w:r>
            <w:r w:rsidRPr="00EC1437">
              <w:rPr>
                <w:rFonts w:ascii="Times New Roman" w:hAnsi="Times New Roman" w:cs="Times New Roman"/>
                <w:spacing w:val="-4"/>
                <w:sz w:val="22"/>
                <w:szCs w:val="22"/>
              </w:rPr>
              <w:t>2024</w:t>
            </w:r>
          </w:p>
        </w:tc>
        <w:tc>
          <w:tcPr>
            <w:tcW w:w="265" w:type="dxa"/>
          </w:tcPr>
          <w:p w14:paraId="17ED67E2" w14:textId="77777777" w:rsidR="00EC1437" w:rsidRPr="00EC1437" w:rsidRDefault="00EC1437" w:rsidP="007E0AE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8"/>
              </w:tabs>
              <w:ind w:left="-43" w:right="-72" w:firstLine="25"/>
              <w:jc w:val="center"/>
              <w:rPr>
                <w:rFonts w:ascii="Times New Roman" w:hAnsi="Times New Roman" w:cs="Times New Roman"/>
                <w:spacing w:val="-4"/>
                <w:sz w:val="22"/>
                <w:szCs w:val="22"/>
                <w:cs/>
              </w:rPr>
            </w:pPr>
          </w:p>
        </w:tc>
        <w:tc>
          <w:tcPr>
            <w:tcW w:w="2660" w:type="dxa"/>
          </w:tcPr>
          <w:p w14:paraId="09B70832" w14:textId="5FBD1DD7" w:rsidR="00EC1437" w:rsidRPr="00EC1437" w:rsidRDefault="00EC1437" w:rsidP="007E0AE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8"/>
              </w:tabs>
              <w:ind w:left="-43" w:right="-72" w:hanging="63"/>
              <w:jc w:val="center"/>
              <w:rPr>
                <w:rFonts w:ascii="Times New Roman" w:hAnsi="Times New Roman" w:cs="Times New Roman"/>
                <w:spacing w:val="-4"/>
                <w:sz w:val="22"/>
                <w:szCs w:val="22"/>
                <w:cs/>
              </w:rPr>
            </w:pPr>
            <w:r w:rsidRPr="00EC1437">
              <w:rPr>
                <w:rFonts w:ascii="Times New Roman" w:hAnsi="Times New Roman" w:cs="Times New Roman"/>
                <w:spacing w:val="-4"/>
                <w:sz w:val="22"/>
                <w:szCs w:val="22"/>
              </w:rPr>
              <w:t>14 February</w:t>
            </w:r>
            <w:r w:rsidRPr="00EC1437">
              <w:rPr>
                <w:rFonts w:ascii="Times New Roman" w:hAnsi="Times New Roman" w:cs="Times New Roman"/>
                <w:spacing w:val="-4"/>
                <w:sz w:val="22"/>
                <w:szCs w:val="22"/>
                <w:cs/>
              </w:rPr>
              <w:t xml:space="preserve"> </w:t>
            </w:r>
            <w:r w:rsidRPr="00EC1437">
              <w:rPr>
                <w:rFonts w:ascii="Times New Roman" w:hAnsi="Times New Roman" w:cs="Times New Roman"/>
                <w:spacing w:val="-4"/>
                <w:sz w:val="22"/>
                <w:szCs w:val="22"/>
              </w:rPr>
              <w:t>2025</w:t>
            </w:r>
          </w:p>
        </w:tc>
        <w:tc>
          <w:tcPr>
            <w:tcW w:w="316" w:type="dxa"/>
          </w:tcPr>
          <w:p w14:paraId="4DC21764" w14:textId="77777777" w:rsidR="00EC1437" w:rsidRPr="00EC1437" w:rsidRDefault="00EC1437" w:rsidP="007E0AE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8"/>
              </w:tabs>
              <w:ind w:left="-43" w:right="-72" w:hanging="63"/>
              <w:jc w:val="center"/>
              <w:rPr>
                <w:rFonts w:ascii="Times New Roman" w:hAnsi="Times New Roman" w:cs="Times New Roman"/>
                <w:spacing w:val="-4"/>
                <w:sz w:val="22"/>
                <w:szCs w:val="22"/>
                <w:cs/>
              </w:rPr>
            </w:pPr>
          </w:p>
        </w:tc>
        <w:tc>
          <w:tcPr>
            <w:tcW w:w="984" w:type="dxa"/>
          </w:tcPr>
          <w:p w14:paraId="2A083E22" w14:textId="77777777" w:rsidR="00EC1437" w:rsidRPr="00EC1437" w:rsidRDefault="00EC1437" w:rsidP="007E0AE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imes New Roman" w:hAnsi="Times New Roman" w:cs="Times New Roman"/>
                <w:spacing w:val="-4"/>
                <w:sz w:val="22"/>
                <w:szCs w:val="22"/>
                <w:cs/>
              </w:rPr>
            </w:pPr>
            <w:r w:rsidRPr="00EC1437">
              <w:rPr>
                <w:rFonts w:ascii="Times New Roman" w:hAnsi="Times New Roman" w:cs="Times New Roman"/>
                <w:spacing w:val="-4"/>
                <w:sz w:val="22"/>
                <w:szCs w:val="22"/>
              </w:rPr>
              <w:t>0.0598</w:t>
            </w:r>
          </w:p>
        </w:tc>
        <w:tc>
          <w:tcPr>
            <w:tcW w:w="275" w:type="dxa"/>
          </w:tcPr>
          <w:p w14:paraId="194459EC" w14:textId="77777777" w:rsidR="00EC1437" w:rsidRPr="00EC1437" w:rsidRDefault="00EC1437" w:rsidP="007E0AE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8"/>
              </w:tabs>
              <w:ind w:left="-43" w:right="-72" w:hanging="63"/>
              <w:jc w:val="center"/>
              <w:rPr>
                <w:rFonts w:ascii="Times New Roman" w:hAnsi="Times New Roman" w:cs="Times New Roman"/>
                <w:spacing w:val="-4"/>
                <w:sz w:val="22"/>
                <w:szCs w:val="22"/>
                <w:cs/>
              </w:rPr>
            </w:pPr>
          </w:p>
        </w:tc>
        <w:tc>
          <w:tcPr>
            <w:tcW w:w="1890" w:type="dxa"/>
          </w:tcPr>
          <w:p w14:paraId="6E3A75B8" w14:textId="77777777" w:rsidR="00EC1437" w:rsidRPr="00EC1437" w:rsidRDefault="00EC1437" w:rsidP="007E0AE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79"/>
              <w:jc w:val="right"/>
              <w:rPr>
                <w:rFonts w:ascii="Times New Roman" w:hAnsi="Times New Roman" w:cs="Times New Roman"/>
                <w:spacing w:val="-4"/>
                <w:sz w:val="22"/>
                <w:szCs w:val="22"/>
                <w:cs/>
              </w:rPr>
            </w:pPr>
            <w:r w:rsidRPr="00EC1437">
              <w:rPr>
                <w:rFonts w:ascii="Times New Roman" w:hAnsi="Times New Roman" w:cs="Times New Roman"/>
                <w:spacing w:val="-4"/>
                <w:sz w:val="22"/>
                <w:szCs w:val="22"/>
              </w:rPr>
              <w:t>57,826</w:t>
            </w:r>
          </w:p>
        </w:tc>
      </w:tr>
      <w:tr w:rsidR="00EC1437" w:rsidRPr="00CA30F0" w14:paraId="09EE5061" w14:textId="77777777" w:rsidTr="004B414C">
        <w:trPr>
          <w:trHeight w:val="60"/>
        </w:trPr>
        <w:tc>
          <w:tcPr>
            <w:tcW w:w="2970" w:type="dxa"/>
            <w:vAlign w:val="bottom"/>
          </w:tcPr>
          <w:p w14:paraId="7A5E4AB6" w14:textId="639296D9" w:rsidR="00EC1437" w:rsidRPr="00EC1437" w:rsidRDefault="00EC1437" w:rsidP="0084177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imes New Roman" w:hAnsi="Times New Roman" w:cs="Times New Roman"/>
                <w:spacing w:val="-4"/>
                <w:sz w:val="22"/>
                <w:szCs w:val="22"/>
              </w:rPr>
            </w:pPr>
            <w:r w:rsidRPr="00EC1437">
              <w:rPr>
                <w:rFonts w:ascii="Times New Roman" w:hAnsi="Times New Roman" w:cs="Times New Roman"/>
                <w:spacing w:val="-4"/>
                <w:sz w:val="22"/>
                <w:szCs w:val="22"/>
              </w:rPr>
              <w:t>1 January</w:t>
            </w:r>
            <w:r w:rsidRPr="00EC1437">
              <w:rPr>
                <w:rFonts w:ascii="Times New Roman" w:hAnsi="Times New Roman" w:cs="Times New Roman" w:hint="cs"/>
                <w:spacing w:val="-4"/>
                <w:sz w:val="22"/>
                <w:szCs w:val="22"/>
                <w:cs/>
              </w:rPr>
              <w:t xml:space="preserve"> </w:t>
            </w:r>
            <w:r w:rsidRPr="00EC1437">
              <w:rPr>
                <w:rFonts w:ascii="Times New Roman" w:hAnsi="Times New Roman" w:cs="Times New Roman"/>
                <w:spacing w:val="-4"/>
                <w:sz w:val="22"/>
                <w:szCs w:val="22"/>
              </w:rPr>
              <w:t>- 31 March 2025</w:t>
            </w:r>
          </w:p>
        </w:tc>
        <w:tc>
          <w:tcPr>
            <w:tcW w:w="265" w:type="dxa"/>
          </w:tcPr>
          <w:p w14:paraId="0E652480" w14:textId="77777777" w:rsidR="00EC1437" w:rsidRPr="00EC1437" w:rsidRDefault="00EC1437" w:rsidP="007E0AE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8"/>
              </w:tabs>
              <w:ind w:left="-43" w:right="-72" w:firstLine="25"/>
              <w:jc w:val="center"/>
              <w:rPr>
                <w:rFonts w:ascii="Times New Roman" w:hAnsi="Times New Roman" w:cs="Times New Roman"/>
                <w:spacing w:val="-4"/>
                <w:sz w:val="22"/>
                <w:szCs w:val="22"/>
              </w:rPr>
            </w:pPr>
          </w:p>
        </w:tc>
        <w:tc>
          <w:tcPr>
            <w:tcW w:w="2660" w:type="dxa"/>
            <w:vAlign w:val="bottom"/>
          </w:tcPr>
          <w:p w14:paraId="59360A0E" w14:textId="175D2727" w:rsidR="00EC1437" w:rsidRPr="00EC1437" w:rsidRDefault="00EC1437" w:rsidP="007E0AE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8"/>
              </w:tabs>
              <w:ind w:left="-43" w:right="-72" w:hanging="63"/>
              <w:jc w:val="center"/>
              <w:rPr>
                <w:rFonts w:ascii="Times New Roman" w:hAnsi="Times New Roman" w:cs="Times New Roman"/>
                <w:spacing w:val="-4"/>
                <w:sz w:val="22"/>
                <w:szCs w:val="22"/>
              </w:rPr>
            </w:pPr>
            <w:r w:rsidRPr="00EC1437">
              <w:rPr>
                <w:rFonts w:ascii="Times New Roman" w:hAnsi="Times New Roman" w:cs="Times New Roman"/>
                <w:spacing w:val="-4"/>
                <w:sz w:val="22"/>
                <w:szCs w:val="22"/>
              </w:rPr>
              <w:t>14 May</w:t>
            </w:r>
            <w:r w:rsidRPr="00EC1437">
              <w:rPr>
                <w:rFonts w:ascii="Times New Roman" w:hAnsi="Times New Roman" w:cs="Times New Roman" w:hint="cs"/>
                <w:spacing w:val="-4"/>
                <w:sz w:val="22"/>
                <w:szCs w:val="22"/>
                <w:cs/>
              </w:rPr>
              <w:t xml:space="preserve"> </w:t>
            </w:r>
            <w:r w:rsidRPr="00EC1437">
              <w:rPr>
                <w:rFonts w:ascii="Times New Roman" w:hAnsi="Times New Roman" w:cs="Times New Roman"/>
                <w:spacing w:val="-4"/>
                <w:sz w:val="22"/>
                <w:szCs w:val="22"/>
              </w:rPr>
              <w:t>2025</w:t>
            </w:r>
          </w:p>
        </w:tc>
        <w:tc>
          <w:tcPr>
            <w:tcW w:w="316" w:type="dxa"/>
          </w:tcPr>
          <w:p w14:paraId="092CA6D6" w14:textId="77777777" w:rsidR="00EC1437" w:rsidRPr="00EC1437" w:rsidRDefault="00EC1437" w:rsidP="007E0AE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8"/>
              </w:tabs>
              <w:ind w:left="-43" w:right="-72" w:hanging="63"/>
              <w:jc w:val="center"/>
              <w:rPr>
                <w:rFonts w:ascii="Times New Roman" w:hAnsi="Times New Roman" w:cs="Times New Roman"/>
                <w:spacing w:val="-4"/>
                <w:sz w:val="22"/>
                <w:szCs w:val="22"/>
              </w:rPr>
            </w:pPr>
          </w:p>
        </w:tc>
        <w:tc>
          <w:tcPr>
            <w:tcW w:w="984" w:type="dxa"/>
          </w:tcPr>
          <w:p w14:paraId="11091ADD" w14:textId="77777777" w:rsidR="00EC1437" w:rsidRPr="00EC1437" w:rsidRDefault="00EC1437" w:rsidP="007E0AE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imes New Roman" w:hAnsi="Times New Roman" w:cs="Times New Roman"/>
                <w:spacing w:val="-4"/>
                <w:sz w:val="22"/>
                <w:szCs w:val="22"/>
              </w:rPr>
            </w:pPr>
            <w:r w:rsidRPr="00EC1437">
              <w:rPr>
                <w:rFonts w:ascii="Times New Roman" w:hAnsi="Times New Roman" w:cs="Times New Roman"/>
                <w:spacing w:val="-4"/>
                <w:sz w:val="22"/>
                <w:szCs w:val="22"/>
              </w:rPr>
              <w:t>0.0662</w:t>
            </w:r>
          </w:p>
        </w:tc>
        <w:tc>
          <w:tcPr>
            <w:tcW w:w="275" w:type="dxa"/>
          </w:tcPr>
          <w:p w14:paraId="25584FD4" w14:textId="77777777" w:rsidR="00EC1437" w:rsidRPr="00EC1437" w:rsidRDefault="00EC1437" w:rsidP="007E0AE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8"/>
              </w:tabs>
              <w:ind w:left="-43" w:right="-72" w:hanging="63"/>
              <w:jc w:val="center"/>
              <w:rPr>
                <w:rFonts w:ascii="Times New Roman" w:hAnsi="Times New Roman" w:cs="Times New Roman"/>
                <w:spacing w:val="-4"/>
                <w:sz w:val="22"/>
                <w:szCs w:val="22"/>
              </w:rPr>
            </w:pPr>
          </w:p>
        </w:tc>
        <w:tc>
          <w:tcPr>
            <w:tcW w:w="1890" w:type="dxa"/>
          </w:tcPr>
          <w:p w14:paraId="47FB2CB1" w14:textId="77777777" w:rsidR="00EC1437" w:rsidRPr="00EC1437" w:rsidRDefault="00EC1437" w:rsidP="007E0AE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79"/>
              <w:jc w:val="right"/>
              <w:rPr>
                <w:rFonts w:ascii="Times New Roman" w:hAnsi="Times New Roman" w:cs="Times New Roman"/>
                <w:spacing w:val="-4"/>
                <w:sz w:val="22"/>
                <w:szCs w:val="22"/>
              </w:rPr>
            </w:pPr>
            <w:r w:rsidRPr="00EC1437">
              <w:rPr>
                <w:rFonts w:ascii="Times New Roman" w:hAnsi="Times New Roman" w:cs="Times New Roman"/>
                <w:spacing w:val="-4"/>
                <w:sz w:val="22"/>
                <w:szCs w:val="22"/>
              </w:rPr>
              <w:t>64,013</w:t>
            </w:r>
          </w:p>
        </w:tc>
      </w:tr>
      <w:tr w:rsidR="00EC1437" w:rsidRPr="00CA30F0" w14:paraId="44DFE00C" w14:textId="77777777" w:rsidTr="004B414C">
        <w:trPr>
          <w:trHeight w:val="60"/>
        </w:trPr>
        <w:tc>
          <w:tcPr>
            <w:tcW w:w="2970" w:type="dxa"/>
            <w:vAlign w:val="bottom"/>
          </w:tcPr>
          <w:p w14:paraId="168E570F" w14:textId="2993EA66" w:rsidR="00EC1437" w:rsidRPr="00EC1437" w:rsidRDefault="00EC1437" w:rsidP="0084177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imes New Roman" w:hAnsi="Times New Roman" w:cs="Times New Roman"/>
                <w:spacing w:val="-4"/>
                <w:sz w:val="22"/>
                <w:szCs w:val="22"/>
              </w:rPr>
            </w:pPr>
            <w:r w:rsidRPr="00EC1437">
              <w:rPr>
                <w:rFonts w:ascii="Times New Roman" w:hAnsi="Times New Roman" w:cs="Times New Roman"/>
                <w:spacing w:val="-4"/>
                <w:sz w:val="22"/>
                <w:szCs w:val="22"/>
              </w:rPr>
              <w:t>1 April</w:t>
            </w:r>
            <w:r w:rsidRPr="00EC1437">
              <w:rPr>
                <w:rFonts w:ascii="Times New Roman" w:hAnsi="Times New Roman" w:cs="Times New Roman" w:hint="cs"/>
                <w:spacing w:val="-4"/>
                <w:sz w:val="22"/>
                <w:szCs w:val="22"/>
                <w:cs/>
              </w:rPr>
              <w:t xml:space="preserve"> </w:t>
            </w:r>
            <w:r w:rsidRPr="00EC1437">
              <w:rPr>
                <w:rFonts w:ascii="Times New Roman" w:hAnsi="Times New Roman" w:cs="Times New Roman"/>
                <w:spacing w:val="-4"/>
                <w:sz w:val="22"/>
                <w:szCs w:val="22"/>
              </w:rPr>
              <w:t>-</w:t>
            </w:r>
            <w:r w:rsidRPr="00EC1437">
              <w:rPr>
                <w:rFonts w:ascii="Times New Roman" w:hAnsi="Times New Roman" w:cs="Times New Roman" w:hint="cs"/>
                <w:spacing w:val="-4"/>
                <w:sz w:val="22"/>
                <w:szCs w:val="22"/>
                <w:cs/>
              </w:rPr>
              <w:t xml:space="preserve"> </w:t>
            </w:r>
            <w:r w:rsidRPr="00EC1437">
              <w:rPr>
                <w:rFonts w:ascii="Times New Roman" w:hAnsi="Times New Roman" w:cs="Times New Roman"/>
                <w:spacing w:val="-4"/>
                <w:sz w:val="22"/>
                <w:szCs w:val="22"/>
              </w:rPr>
              <w:t>30</w:t>
            </w:r>
            <w:r w:rsidRPr="00EC1437">
              <w:rPr>
                <w:rFonts w:ascii="Times New Roman" w:hAnsi="Times New Roman" w:cs="Times New Roman" w:hint="cs"/>
                <w:spacing w:val="-4"/>
                <w:sz w:val="22"/>
                <w:szCs w:val="22"/>
                <w:cs/>
              </w:rPr>
              <w:t xml:space="preserve"> </w:t>
            </w:r>
            <w:r w:rsidRPr="00EC1437">
              <w:rPr>
                <w:rFonts w:ascii="Times New Roman" w:hAnsi="Times New Roman" w:cs="Times New Roman"/>
                <w:spacing w:val="-4"/>
                <w:sz w:val="22"/>
                <w:szCs w:val="22"/>
              </w:rPr>
              <w:t>June</w:t>
            </w:r>
            <w:r w:rsidRPr="00EC1437">
              <w:rPr>
                <w:rFonts w:ascii="Times New Roman" w:hAnsi="Times New Roman" w:cs="Times New Roman" w:hint="cs"/>
                <w:spacing w:val="-4"/>
                <w:sz w:val="22"/>
                <w:szCs w:val="22"/>
                <w:cs/>
              </w:rPr>
              <w:t xml:space="preserve"> </w:t>
            </w:r>
            <w:r w:rsidRPr="00EC1437">
              <w:rPr>
                <w:rFonts w:ascii="Times New Roman" w:hAnsi="Times New Roman" w:cs="Times New Roman"/>
                <w:spacing w:val="-4"/>
                <w:sz w:val="22"/>
                <w:szCs w:val="22"/>
              </w:rPr>
              <w:t>2025</w:t>
            </w:r>
          </w:p>
        </w:tc>
        <w:tc>
          <w:tcPr>
            <w:tcW w:w="265" w:type="dxa"/>
          </w:tcPr>
          <w:p w14:paraId="6DAE884E" w14:textId="77777777" w:rsidR="00EC1437" w:rsidRPr="00EC1437" w:rsidRDefault="00EC1437" w:rsidP="007E0AE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8"/>
              </w:tabs>
              <w:ind w:left="-43" w:right="-72" w:firstLine="25"/>
              <w:jc w:val="center"/>
              <w:rPr>
                <w:rFonts w:ascii="Times New Roman" w:hAnsi="Times New Roman" w:cs="Times New Roman"/>
                <w:spacing w:val="-4"/>
                <w:sz w:val="22"/>
                <w:szCs w:val="22"/>
              </w:rPr>
            </w:pPr>
          </w:p>
        </w:tc>
        <w:tc>
          <w:tcPr>
            <w:tcW w:w="2660" w:type="dxa"/>
            <w:vAlign w:val="bottom"/>
          </w:tcPr>
          <w:p w14:paraId="5BAFF878" w14:textId="316C9DCA" w:rsidR="00EC1437" w:rsidRPr="00EC1437" w:rsidRDefault="00EC1437" w:rsidP="007E0AE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8"/>
              </w:tabs>
              <w:ind w:left="-43" w:right="-72" w:hanging="63"/>
              <w:jc w:val="center"/>
              <w:rPr>
                <w:rFonts w:ascii="Times New Roman" w:hAnsi="Times New Roman" w:cs="Times New Roman"/>
                <w:spacing w:val="-4"/>
                <w:sz w:val="22"/>
                <w:szCs w:val="22"/>
              </w:rPr>
            </w:pPr>
            <w:r w:rsidRPr="00EC1437">
              <w:rPr>
                <w:rFonts w:ascii="Times New Roman" w:hAnsi="Times New Roman" w:cs="Times New Roman"/>
                <w:spacing w:val="-4"/>
                <w:sz w:val="22"/>
                <w:szCs w:val="22"/>
              </w:rPr>
              <w:t>14 August</w:t>
            </w:r>
            <w:r w:rsidRPr="00EC1437">
              <w:rPr>
                <w:rFonts w:ascii="Times New Roman" w:hAnsi="Times New Roman" w:cs="Times New Roman" w:hint="cs"/>
                <w:spacing w:val="-4"/>
                <w:sz w:val="22"/>
                <w:szCs w:val="22"/>
                <w:cs/>
              </w:rPr>
              <w:t xml:space="preserve"> </w:t>
            </w:r>
            <w:r w:rsidRPr="00EC1437">
              <w:rPr>
                <w:rFonts w:ascii="Times New Roman" w:hAnsi="Times New Roman" w:cs="Times New Roman"/>
                <w:spacing w:val="-4"/>
                <w:sz w:val="22"/>
                <w:szCs w:val="22"/>
              </w:rPr>
              <w:t>2025</w:t>
            </w:r>
          </w:p>
        </w:tc>
        <w:tc>
          <w:tcPr>
            <w:tcW w:w="316" w:type="dxa"/>
          </w:tcPr>
          <w:p w14:paraId="08DBEF3C" w14:textId="77777777" w:rsidR="00EC1437" w:rsidRPr="00EC1437" w:rsidRDefault="00EC1437" w:rsidP="007E0AE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8"/>
              </w:tabs>
              <w:ind w:left="-43" w:right="-72" w:hanging="63"/>
              <w:jc w:val="center"/>
              <w:rPr>
                <w:rFonts w:ascii="Times New Roman" w:hAnsi="Times New Roman" w:cs="Times New Roman"/>
                <w:spacing w:val="-4"/>
                <w:sz w:val="22"/>
                <w:szCs w:val="22"/>
              </w:rPr>
            </w:pPr>
          </w:p>
        </w:tc>
        <w:tc>
          <w:tcPr>
            <w:tcW w:w="984" w:type="dxa"/>
          </w:tcPr>
          <w:p w14:paraId="787589E4" w14:textId="77777777" w:rsidR="00EC1437" w:rsidRPr="00EC1437" w:rsidRDefault="00EC1437" w:rsidP="007E0AE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imes New Roman" w:hAnsi="Times New Roman" w:cs="Times New Roman"/>
                <w:spacing w:val="-4"/>
                <w:sz w:val="22"/>
                <w:szCs w:val="22"/>
              </w:rPr>
            </w:pPr>
            <w:r w:rsidRPr="00EC1437">
              <w:rPr>
                <w:rFonts w:ascii="Times New Roman" w:hAnsi="Times New Roman" w:cs="Times New Roman"/>
                <w:spacing w:val="-4"/>
                <w:sz w:val="22"/>
                <w:szCs w:val="22"/>
              </w:rPr>
              <w:t>0.0861</w:t>
            </w:r>
          </w:p>
        </w:tc>
        <w:tc>
          <w:tcPr>
            <w:tcW w:w="275" w:type="dxa"/>
          </w:tcPr>
          <w:p w14:paraId="5037D967" w14:textId="77777777" w:rsidR="00EC1437" w:rsidRPr="00EC1437" w:rsidRDefault="00EC1437" w:rsidP="007E0AE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8"/>
              </w:tabs>
              <w:ind w:left="-43" w:right="-72" w:hanging="63"/>
              <w:jc w:val="center"/>
              <w:rPr>
                <w:rFonts w:ascii="Times New Roman" w:hAnsi="Times New Roman" w:cs="Times New Roman"/>
                <w:spacing w:val="-4"/>
                <w:sz w:val="22"/>
                <w:szCs w:val="22"/>
              </w:rPr>
            </w:pPr>
          </w:p>
        </w:tc>
        <w:tc>
          <w:tcPr>
            <w:tcW w:w="1890" w:type="dxa"/>
          </w:tcPr>
          <w:p w14:paraId="099C1BB7" w14:textId="77777777" w:rsidR="00EC1437" w:rsidRPr="00EC1437" w:rsidRDefault="00EC1437" w:rsidP="007E0AE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79"/>
              <w:jc w:val="right"/>
              <w:rPr>
                <w:rFonts w:ascii="Times New Roman" w:hAnsi="Times New Roman" w:cs="Times New Roman"/>
                <w:spacing w:val="-4"/>
                <w:sz w:val="22"/>
                <w:szCs w:val="22"/>
              </w:rPr>
            </w:pPr>
            <w:r w:rsidRPr="00EC1437">
              <w:rPr>
                <w:rFonts w:ascii="Times New Roman" w:hAnsi="Times New Roman" w:cs="Times New Roman"/>
                <w:spacing w:val="-4"/>
                <w:sz w:val="22"/>
                <w:szCs w:val="22"/>
              </w:rPr>
              <w:t>83,256</w:t>
            </w:r>
          </w:p>
        </w:tc>
      </w:tr>
      <w:tr w:rsidR="00EC1437" w:rsidRPr="00CA30F0" w14:paraId="1DAF10E5" w14:textId="77777777" w:rsidTr="004B414C">
        <w:trPr>
          <w:trHeight w:val="60"/>
        </w:trPr>
        <w:tc>
          <w:tcPr>
            <w:tcW w:w="2970" w:type="dxa"/>
            <w:vAlign w:val="bottom"/>
          </w:tcPr>
          <w:p w14:paraId="5BA2F869" w14:textId="3727E66F" w:rsidR="00EC1437" w:rsidRPr="00EC1437" w:rsidRDefault="00EC1437" w:rsidP="0084177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imes New Roman" w:hAnsi="Times New Roman" w:cs="Times New Roman"/>
                <w:spacing w:val="-4"/>
                <w:sz w:val="22"/>
                <w:szCs w:val="22"/>
              </w:rPr>
            </w:pPr>
            <w:r w:rsidRPr="00EC1437">
              <w:rPr>
                <w:rFonts w:ascii="Times New Roman" w:hAnsi="Times New Roman" w:cs="Times New Roman"/>
                <w:spacing w:val="-4"/>
                <w:sz w:val="22"/>
                <w:szCs w:val="22"/>
              </w:rPr>
              <w:t>1 July</w:t>
            </w:r>
            <w:r w:rsidRPr="00EC1437">
              <w:rPr>
                <w:rFonts w:ascii="Times New Roman" w:hAnsi="Times New Roman" w:cs="Times New Roman" w:hint="cs"/>
                <w:spacing w:val="-4"/>
                <w:sz w:val="22"/>
                <w:szCs w:val="22"/>
                <w:cs/>
              </w:rPr>
              <w:t xml:space="preserve"> </w:t>
            </w:r>
            <w:r w:rsidRPr="00EC1437">
              <w:rPr>
                <w:rFonts w:ascii="Times New Roman" w:hAnsi="Times New Roman" w:cs="Times New Roman"/>
                <w:spacing w:val="-4"/>
                <w:sz w:val="22"/>
                <w:szCs w:val="22"/>
              </w:rPr>
              <w:t>-</w:t>
            </w:r>
            <w:r w:rsidRPr="00EC1437">
              <w:rPr>
                <w:rFonts w:ascii="Times New Roman" w:hAnsi="Times New Roman" w:cs="Times New Roman" w:hint="cs"/>
                <w:spacing w:val="-4"/>
                <w:sz w:val="22"/>
                <w:szCs w:val="22"/>
                <w:cs/>
              </w:rPr>
              <w:t xml:space="preserve"> </w:t>
            </w:r>
            <w:r w:rsidRPr="00EC1437">
              <w:rPr>
                <w:rFonts w:ascii="Times New Roman" w:hAnsi="Times New Roman" w:cs="Times New Roman"/>
                <w:spacing w:val="-4"/>
                <w:sz w:val="22"/>
                <w:szCs w:val="22"/>
              </w:rPr>
              <w:t>30</w:t>
            </w:r>
            <w:r w:rsidRPr="00EC1437">
              <w:rPr>
                <w:rFonts w:ascii="Times New Roman" w:hAnsi="Times New Roman" w:cs="Times New Roman" w:hint="cs"/>
                <w:spacing w:val="-4"/>
                <w:sz w:val="22"/>
                <w:szCs w:val="22"/>
                <w:cs/>
              </w:rPr>
              <w:t xml:space="preserve"> </w:t>
            </w:r>
            <w:r w:rsidRPr="00EC1437">
              <w:rPr>
                <w:rFonts w:ascii="Times New Roman" w:hAnsi="Times New Roman" w:cs="Times New Roman"/>
                <w:spacing w:val="-4"/>
                <w:sz w:val="22"/>
                <w:szCs w:val="22"/>
              </w:rPr>
              <w:t>September</w:t>
            </w:r>
            <w:r w:rsidRPr="00EC1437">
              <w:rPr>
                <w:rFonts w:ascii="Times New Roman" w:hAnsi="Times New Roman" w:cs="Times New Roman" w:hint="cs"/>
                <w:spacing w:val="-4"/>
                <w:sz w:val="22"/>
                <w:szCs w:val="22"/>
                <w:cs/>
              </w:rPr>
              <w:t xml:space="preserve"> </w:t>
            </w:r>
            <w:r w:rsidRPr="00EC1437">
              <w:rPr>
                <w:rFonts w:ascii="Times New Roman" w:hAnsi="Times New Roman" w:cs="Times New Roman"/>
                <w:spacing w:val="-4"/>
                <w:sz w:val="22"/>
                <w:szCs w:val="22"/>
              </w:rPr>
              <w:t>2025</w:t>
            </w:r>
          </w:p>
        </w:tc>
        <w:tc>
          <w:tcPr>
            <w:tcW w:w="265" w:type="dxa"/>
          </w:tcPr>
          <w:p w14:paraId="1620BBFF" w14:textId="77777777" w:rsidR="00EC1437" w:rsidRPr="00EC1437" w:rsidRDefault="00EC1437" w:rsidP="007E0AE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8"/>
              </w:tabs>
              <w:ind w:left="-43" w:right="-72" w:firstLine="25"/>
              <w:jc w:val="center"/>
              <w:rPr>
                <w:rFonts w:ascii="Times New Roman" w:hAnsi="Times New Roman" w:cs="Times New Roman"/>
                <w:spacing w:val="-4"/>
                <w:sz w:val="22"/>
                <w:szCs w:val="22"/>
              </w:rPr>
            </w:pPr>
          </w:p>
        </w:tc>
        <w:tc>
          <w:tcPr>
            <w:tcW w:w="2660" w:type="dxa"/>
            <w:vAlign w:val="bottom"/>
          </w:tcPr>
          <w:p w14:paraId="00D8F60A" w14:textId="21B04BB0" w:rsidR="00EC1437" w:rsidRPr="00EC1437" w:rsidRDefault="00EC1437" w:rsidP="007E0AE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8"/>
              </w:tabs>
              <w:ind w:left="-43" w:right="-72" w:hanging="63"/>
              <w:jc w:val="center"/>
              <w:rPr>
                <w:rFonts w:ascii="Times New Roman" w:hAnsi="Times New Roman" w:cs="Times New Roman"/>
                <w:spacing w:val="-4"/>
                <w:sz w:val="22"/>
                <w:szCs w:val="22"/>
              </w:rPr>
            </w:pPr>
            <w:r w:rsidRPr="00EC1437">
              <w:rPr>
                <w:rFonts w:ascii="Times New Roman" w:hAnsi="Times New Roman" w:cs="Times New Roman"/>
                <w:spacing w:val="-4"/>
                <w:sz w:val="22"/>
                <w:szCs w:val="22"/>
              </w:rPr>
              <w:t>11 November</w:t>
            </w:r>
            <w:r w:rsidRPr="00EC1437">
              <w:rPr>
                <w:rFonts w:ascii="Times New Roman" w:hAnsi="Times New Roman" w:cs="Times New Roman" w:hint="cs"/>
                <w:spacing w:val="-4"/>
                <w:sz w:val="22"/>
                <w:szCs w:val="22"/>
                <w:cs/>
              </w:rPr>
              <w:t xml:space="preserve"> </w:t>
            </w:r>
            <w:r w:rsidRPr="00EC1437">
              <w:rPr>
                <w:rFonts w:ascii="Times New Roman" w:hAnsi="Times New Roman" w:cs="Times New Roman"/>
                <w:spacing w:val="-4"/>
                <w:sz w:val="22"/>
                <w:szCs w:val="22"/>
              </w:rPr>
              <w:t>2025</w:t>
            </w:r>
          </w:p>
        </w:tc>
        <w:tc>
          <w:tcPr>
            <w:tcW w:w="316" w:type="dxa"/>
          </w:tcPr>
          <w:p w14:paraId="1E638D4A" w14:textId="77777777" w:rsidR="00EC1437" w:rsidRPr="00EC1437" w:rsidRDefault="00EC1437" w:rsidP="007E0AE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8"/>
              </w:tabs>
              <w:ind w:left="-43" w:right="-72" w:hanging="63"/>
              <w:jc w:val="center"/>
              <w:rPr>
                <w:rFonts w:ascii="Times New Roman" w:hAnsi="Times New Roman" w:cs="Times New Roman"/>
                <w:spacing w:val="-4"/>
                <w:sz w:val="22"/>
                <w:szCs w:val="22"/>
              </w:rPr>
            </w:pPr>
          </w:p>
        </w:tc>
        <w:tc>
          <w:tcPr>
            <w:tcW w:w="984" w:type="dxa"/>
          </w:tcPr>
          <w:p w14:paraId="6C301770" w14:textId="77777777" w:rsidR="00EC1437" w:rsidRPr="00EC1437" w:rsidRDefault="00EC1437" w:rsidP="007E0AE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imes New Roman" w:hAnsi="Times New Roman" w:cs="Times New Roman"/>
                <w:spacing w:val="-4"/>
                <w:sz w:val="22"/>
                <w:szCs w:val="22"/>
              </w:rPr>
            </w:pPr>
            <w:r w:rsidRPr="00EC1437">
              <w:rPr>
                <w:rFonts w:ascii="Times New Roman" w:hAnsi="Times New Roman" w:cs="Times New Roman"/>
                <w:spacing w:val="-4"/>
                <w:sz w:val="22"/>
                <w:szCs w:val="22"/>
              </w:rPr>
              <w:t>0.0853</w:t>
            </w:r>
          </w:p>
        </w:tc>
        <w:tc>
          <w:tcPr>
            <w:tcW w:w="275" w:type="dxa"/>
          </w:tcPr>
          <w:p w14:paraId="0C001AF0" w14:textId="77777777" w:rsidR="00EC1437" w:rsidRPr="00EC1437" w:rsidRDefault="00EC1437" w:rsidP="007E0AE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8"/>
              </w:tabs>
              <w:ind w:left="-43" w:right="-72" w:hanging="63"/>
              <w:jc w:val="center"/>
              <w:rPr>
                <w:rFonts w:ascii="Times New Roman" w:hAnsi="Times New Roman" w:cs="Times New Roman"/>
                <w:spacing w:val="-4"/>
                <w:sz w:val="22"/>
                <w:szCs w:val="22"/>
              </w:rPr>
            </w:pPr>
          </w:p>
        </w:tc>
        <w:tc>
          <w:tcPr>
            <w:tcW w:w="1890" w:type="dxa"/>
          </w:tcPr>
          <w:p w14:paraId="7B1632FD" w14:textId="77777777" w:rsidR="00EC1437" w:rsidRPr="00EC1437" w:rsidRDefault="00EC1437" w:rsidP="007E0AE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79"/>
              <w:jc w:val="right"/>
              <w:rPr>
                <w:rFonts w:ascii="Times New Roman" w:hAnsi="Times New Roman" w:cs="Times New Roman"/>
                <w:spacing w:val="-4"/>
                <w:sz w:val="22"/>
                <w:szCs w:val="22"/>
              </w:rPr>
            </w:pPr>
            <w:r w:rsidRPr="00EC1437">
              <w:rPr>
                <w:rFonts w:ascii="Times New Roman" w:hAnsi="Times New Roman" w:cs="Times New Roman"/>
                <w:spacing w:val="-4"/>
                <w:sz w:val="22"/>
                <w:szCs w:val="22"/>
              </w:rPr>
              <w:t>82,481</w:t>
            </w:r>
          </w:p>
        </w:tc>
      </w:tr>
      <w:tr w:rsidR="007E0AE6" w:rsidRPr="00CA30F0" w14:paraId="423A20BA" w14:textId="1F75E266" w:rsidTr="004B414C">
        <w:trPr>
          <w:trHeight w:val="60"/>
        </w:trPr>
        <w:tc>
          <w:tcPr>
            <w:tcW w:w="2970" w:type="dxa"/>
            <w:vAlign w:val="bottom"/>
          </w:tcPr>
          <w:p w14:paraId="6027D3C4" w14:textId="77777777" w:rsidR="007E0AE6" w:rsidRPr="00EC1437" w:rsidRDefault="007E0AE6" w:rsidP="007E0AE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cs="Times New Roman"/>
                <w:spacing w:val="-4"/>
                <w:sz w:val="22"/>
                <w:szCs w:val="22"/>
              </w:rPr>
            </w:pPr>
          </w:p>
        </w:tc>
        <w:tc>
          <w:tcPr>
            <w:tcW w:w="265" w:type="dxa"/>
          </w:tcPr>
          <w:p w14:paraId="72F3F758" w14:textId="77777777" w:rsidR="007E0AE6" w:rsidRPr="00EC1437" w:rsidRDefault="007E0AE6" w:rsidP="007E0AE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8"/>
              </w:tabs>
              <w:rPr>
                <w:rFonts w:ascii="Times New Roman" w:hAnsi="Times New Roman" w:cs="Times New Roman"/>
                <w:spacing w:val="-4"/>
                <w:sz w:val="22"/>
                <w:szCs w:val="22"/>
              </w:rPr>
            </w:pPr>
          </w:p>
        </w:tc>
        <w:tc>
          <w:tcPr>
            <w:tcW w:w="2660" w:type="dxa"/>
            <w:vAlign w:val="bottom"/>
          </w:tcPr>
          <w:p w14:paraId="1464CF73" w14:textId="77777777" w:rsidR="007E0AE6" w:rsidRPr="00EC1437" w:rsidRDefault="007E0AE6" w:rsidP="007E0AE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8"/>
              </w:tabs>
              <w:rPr>
                <w:rFonts w:ascii="Times New Roman" w:hAnsi="Times New Roman" w:cs="Times New Roman"/>
                <w:spacing w:val="-4"/>
                <w:sz w:val="22"/>
                <w:szCs w:val="22"/>
              </w:rPr>
            </w:pPr>
          </w:p>
        </w:tc>
        <w:tc>
          <w:tcPr>
            <w:tcW w:w="316" w:type="dxa"/>
          </w:tcPr>
          <w:p w14:paraId="7A773894" w14:textId="77777777" w:rsidR="007E0AE6" w:rsidRPr="00EC1437" w:rsidRDefault="007E0AE6" w:rsidP="007E0AE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8"/>
              </w:tabs>
              <w:rPr>
                <w:rFonts w:ascii="Times New Roman" w:hAnsi="Times New Roman" w:cs="Times New Roman"/>
                <w:spacing w:val="-4"/>
                <w:sz w:val="22"/>
                <w:szCs w:val="22"/>
              </w:rPr>
            </w:pPr>
          </w:p>
        </w:tc>
        <w:tc>
          <w:tcPr>
            <w:tcW w:w="984" w:type="dxa"/>
          </w:tcPr>
          <w:p w14:paraId="4AC282BF" w14:textId="77777777" w:rsidR="007E0AE6" w:rsidRPr="00EC1437" w:rsidRDefault="007E0AE6" w:rsidP="007E0AE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65"/>
              </w:tabs>
              <w:rPr>
                <w:rFonts w:ascii="Times New Roman" w:hAnsi="Times New Roman" w:cs="Times New Roman"/>
                <w:spacing w:val="-4"/>
                <w:sz w:val="22"/>
                <w:szCs w:val="22"/>
              </w:rPr>
            </w:pPr>
          </w:p>
        </w:tc>
        <w:tc>
          <w:tcPr>
            <w:tcW w:w="275" w:type="dxa"/>
          </w:tcPr>
          <w:p w14:paraId="231EB254" w14:textId="77777777" w:rsidR="007E0AE6" w:rsidRPr="00EC1437" w:rsidRDefault="007E0AE6" w:rsidP="007E0AE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8"/>
              </w:tabs>
              <w:jc w:val="right"/>
              <w:rPr>
                <w:rFonts w:ascii="Times New Roman" w:hAnsi="Times New Roman" w:cs="Times New Roman"/>
                <w:b/>
                <w:bCs/>
                <w:spacing w:val="-4"/>
                <w:sz w:val="22"/>
                <w:szCs w:val="22"/>
              </w:rPr>
            </w:pPr>
          </w:p>
        </w:tc>
        <w:tc>
          <w:tcPr>
            <w:tcW w:w="1890" w:type="dxa"/>
            <w:tcBorders>
              <w:top w:val="single" w:sz="4" w:space="0" w:color="auto"/>
              <w:bottom w:val="double" w:sz="4" w:space="0" w:color="auto"/>
            </w:tcBorders>
          </w:tcPr>
          <w:p w14:paraId="6BAC0B4B" w14:textId="6447B967" w:rsidR="007E0AE6" w:rsidRPr="00EC1437" w:rsidRDefault="007E0AE6" w:rsidP="007E0AE6">
            <w:pPr>
              <w:ind w:right="79"/>
              <w:jc w:val="right"/>
              <w:rPr>
                <w:rFonts w:ascii="Times New Roman" w:hAnsi="Times New Roman" w:cs="Times New Roman"/>
                <w:b/>
                <w:bCs/>
                <w:spacing w:val="-4"/>
                <w:sz w:val="22"/>
                <w:szCs w:val="22"/>
              </w:rPr>
            </w:pPr>
            <w:r w:rsidRPr="00E87B81">
              <w:rPr>
                <w:rFonts w:ascii="Times New Roman" w:hAnsi="Times New Roman" w:cs="Times New Roman"/>
                <w:b/>
                <w:bCs/>
                <w:sz w:val="22"/>
                <w:szCs w:val="22"/>
              </w:rPr>
              <w:t>287,576</w:t>
            </w:r>
          </w:p>
        </w:tc>
      </w:tr>
    </w:tbl>
    <w:p w14:paraId="58732E99" w14:textId="77777777" w:rsidR="002C6898" w:rsidRPr="007E0AE6" w:rsidRDefault="002C6898" w:rsidP="007E0AE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29"/>
        <w:jc w:val="thaiDistribute"/>
        <w:rPr>
          <w:rFonts w:ascii="Times New Roman" w:hAnsi="Times New Roman" w:cs="Times New Roman"/>
          <w:sz w:val="24"/>
          <w:szCs w:val="24"/>
          <w:lang w:val="en-GB"/>
        </w:rPr>
      </w:pPr>
    </w:p>
    <w:p w14:paraId="3416C1E1" w14:textId="00383371" w:rsidR="000A161F" w:rsidRPr="009E29AA" w:rsidRDefault="00387C36" w:rsidP="007E0AE6">
      <w:pPr>
        <w:pStyle w:val="ListParagraph"/>
        <w:numPr>
          <w:ilvl w:val="0"/>
          <w:numId w:val="3"/>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9" w:hanging="540"/>
        <w:jc w:val="thaiDistribute"/>
        <w:rPr>
          <w:rFonts w:ascii="Times New Roman" w:hAnsi="Times New Roman" w:cs="Times New Roman"/>
          <w:b/>
          <w:bCs/>
          <w:sz w:val="24"/>
          <w:szCs w:val="24"/>
          <w:lang w:val="en-GB"/>
        </w:rPr>
      </w:pPr>
      <w:r w:rsidRPr="009E29AA">
        <w:rPr>
          <w:rFonts w:ascii="Times New Roman" w:hAnsi="Times New Roman" w:cs="Times New Roman"/>
          <w:b/>
          <w:bCs/>
          <w:sz w:val="24"/>
          <w:szCs w:val="24"/>
          <w:cs/>
          <w:lang w:val="en-GB"/>
        </w:rPr>
        <w:t>Expenses</w:t>
      </w:r>
    </w:p>
    <w:p w14:paraId="1FCEEB0F" w14:textId="77777777" w:rsidR="001729C0" w:rsidRPr="009E29AA" w:rsidRDefault="001729C0" w:rsidP="007E0AE6">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9"/>
        <w:jc w:val="thaiDistribute"/>
        <w:rPr>
          <w:rFonts w:ascii="Times New Roman" w:hAnsi="Times New Roman" w:cs="Times New Roman"/>
          <w:b/>
          <w:bCs/>
          <w:sz w:val="22"/>
          <w:lang w:val="en-GB"/>
        </w:rPr>
      </w:pPr>
    </w:p>
    <w:p w14:paraId="28F00A77" w14:textId="3124E34F" w:rsidR="001729C0" w:rsidRPr="0005700C" w:rsidRDefault="001729C0" w:rsidP="007E0AE6">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9"/>
        <w:jc w:val="thaiDistribute"/>
        <w:rPr>
          <w:rFonts w:ascii="Times New Roman" w:hAnsi="Times New Roman" w:cs="Times New Roman"/>
          <w:b/>
          <w:bCs/>
          <w:i/>
          <w:iCs/>
          <w:sz w:val="22"/>
          <w:lang w:val="en-GB"/>
        </w:rPr>
      </w:pPr>
      <w:r w:rsidRPr="0005700C">
        <w:rPr>
          <w:rFonts w:ascii="Times New Roman" w:hAnsi="Times New Roman" w:cs="Times New Roman"/>
          <w:b/>
          <w:bCs/>
          <w:i/>
          <w:iCs/>
          <w:sz w:val="22"/>
          <w:lang w:val="en-GB"/>
        </w:rPr>
        <w:t>Management fee</w:t>
      </w:r>
    </w:p>
    <w:p w14:paraId="6F31158E" w14:textId="77777777" w:rsidR="00161BB8" w:rsidRPr="0005700C" w:rsidRDefault="00161BB8" w:rsidP="007E0AE6">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0" w:right="29"/>
        <w:jc w:val="thaiDistribute"/>
        <w:rPr>
          <w:rFonts w:ascii="Times New Roman" w:hAnsi="Times New Roman" w:cs="Times New Roman"/>
          <w:b/>
          <w:bCs/>
          <w:sz w:val="22"/>
          <w:lang w:val="en-GB"/>
        </w:rPr>
      </w:pPr>
    </w:p>
    <w:p w14:paraId="299DAC6D" w14:textId="508B86D1" w:rsidR="00C52AC1" w:rsidRPr="0005700C" w:rsidRDefault="001729C0" w:rsidP="007E0AE6">
      <w:pPr>
        <w:pStyle w:val="a6"/>
        <w:spacing w:line="240" w:lineRule="atLeast"/>
        <w:ind w:left="540" w:right="0"/>
        <w:jc w:val="thaiDistribute"/>
        <w:rPr>
          <w:rFonts w:cs="Times New Roman"/>
          <w:sz w:val="22"/>
          <w:szCs w:val="22"/>
          <w:lang w:val="en-US"/>
        </w:rPr>
      </w:pPr>
      <w:r w:rsidRPr="0005700C">
        <w:rPr>
          <w:rFonts w:cs="Times New Roman"/>
          <w:sz w:val="22"/>
          <w:szCs w:val="22"/>
          <w:lang w:val="en-US"/>
        </w:rPr>
        <w:t xml:space="preserve">The </w:t>
      </w:r>
      <w:r w:rsidR="00EE5FDB">
        <w:rPr>
          <w:rFonts w:cs="Times New Roman"/>
          <w:sz w:val="22"/>
          <w:szCs w:val="22"/>
          <w:lang w:val="en-US"/>
        </w:rPr>
        <w:t>Trust manager</w:t>
      </w:r>
      <w:r w:rsidRPr="0005700C">
        <w:rPr>
          <w:rFonts w:cs="Times New Roman"/>
          <w:sz w:val="22"/>
          <w:szCs w:val="22"/>
          <w:lang w:val="en-US"/>
        </w:rPr>
        <w:t xml:space="preserve"> is entitled to receive a monthly management fee from </w:t>
      </w:r>
      <w:r w:rsidR="007A46F9" w:rsidRPr="0005700C">
        <w:rPr>
          <w:rFonts w:cs="Times New Roman"/>
          <w:sz w:val="22"/>
          <w:szCs w:val="22"/>
          <w:lang w:val="en-US"/>
        </w:rPr>
        <w:t>the Trust</w:t>
      </w:r>
      <w:r w:rsidRPr="0005700C">
        <w:rPr>
          <w:rFonts w:cs="Times New Roman"/>
          <w:sz w:val="22"/>
          <w:szCs w:val="22"/>
          <w:lang w:val="en-US"/>
        </w:rPr>
        <w:t xml:space="preserve"> at the rate not exceeding </w:t>
      </w:r>
      <w:r w:rsidR="003F6965" w:rsidRPr="0005700C">
        <w:rPr>
          <w:rFonts w:cstheme="minorBidi"/>
          <w:sz w:val="22"/>
          <w:szCs w:val="22"/>
          <w:lang w:val="en-US"/>
        </w:rPr>
        <w:t>0.25</w:t>
      </w:r>
      <w:r w:rsidRPr="0005700C">
        <w:rPr>
          <w:rFonts w:cs="Times New Roman"/>
          <w:sz w:val="22"/>
          <w:szCs w:val="22"/>
          <w:lang w:val="en-US"/>
        </w:rPr>
        <w:t xml:space="preserve">% per annum </w:t>
      </w:r>
      <w:r w:rsidR="003C32CA" w:rsidRPr="0005700C">
        <w:rPr>
          <w:rFonts w:cs="Times New Roman"/>
          <w:sz w:val="22"/>
          <w:szCs w:val="22"/>
          <w:lang w:val="en-US"/>
        </w:rPr>
        <w:t xml:space="preserve">of the Trust’s net asset value </w:t>
      </w:r>
      <w:r w:rsidRPr="0005700C">
        <w:rPr>
          <w:rFonts w:cs="Times New Roman"/>
          <w:sz w:val="22"/>
          <w:szCs w:val="22"/>
          <w:lang w:val="en-US"/>
        </w:rPr>
        <w:t>(exclusive of value added tax, specific business tax or any other similar taxes)</w:t>
      </w:r>
      <w:r w:rsidR="00F21F1C" w:rsidRPr="0005700C">
        <w:rPr>
          <w:rFonts w:cs="Times New Roman"/>
          <w:sz w:val="22"/>
          <w:szCs w:val="22"/>
          <w:lang w:val="en-US"/>
        </w:rPr>
        <w:t xml:space="preserve">. </w:t>
      </w:r>
      <w:r w:rsidR="00266DAA" w:rsidRPr="0005700C">
        <w:rPr>
          <w:rFonts w:cs="Times New Roman"/>
          <w:sz w:val="22"/>
          <w:szCs w:val="22"/>
          <w:lang w:val="en-US"/>
        </w:rPr>
        <w:t>The minimum fee is not less than 18,000,000 Baht per year.</w:t>
      </w:r>
    </w:p>
    <w:p w14:paraId="4EDF9A7A" w14:textId="77777777" w:rsidR="00C66DB5" w:rsidRPr="0005700C" w:rsidRDefault="00C66DB5" w:rsidP="007E0AE6">
      <w:pPr>
        <w:pStyle w:val="a6"/>
        <w:spacing w:line="240" w:lineRule="atLeast"/>
        <w:ind w:left="540" w:right="0"/>
        <w:jc w:val="thaiDistribute"/>
        <w:rPr>
          <w:rFonts w:cs="Times New Roman"/>
          <w:sz w:val="22"/>
          <w:szCs w:val="22"/>
          <w:lang w:val="en-US"/>
        </w:rPr>
      </w:pPr>
    </w:p>
    <w:p w14:paraId="17B499E4" w14:textId="373FA008" w:rsidR="001729C0" w:rsidRPr="0005700C" w:rsidRDefault="002F1563" w:rsidP="007E0AE6">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9"/>
        <w:jc w:val="thaiDistribute"/>
        <w:rPr>
          <w:rFonts w:ascii="Times New Roman" w:hAnsi="Times New Roman" w:cs="Times New Roman"/>
          <w:b/>
          <w:bCs/>
          <w:i/>
          <w:iCs/>
          <w:sz w:val="22"/>
          <w:lang w:val="en-GB"/>
        </w:rPr>
      </w:pPr>
      <w:r w:rsidRPr="0005700C">
        <w:rPr>
          <w:rFonts w:ascii="Times New Roman" w:hAnsi="Times New Roman"/>
          <w:b/>
          <w:bCs/>
          <w:i/>
          <w:iCs/>
          <w:sz w:val="22"/>
          <w:szCs w:val="28"/>
          <w:lang w:val="en-GB"/>
        </w:rPr>
        <w:t>Trustee</w:t>
      </w:r>
      <w:r w:rsidR="001729C0" w:rsidRPr="0005700C">
        <w:rPr>
          <w:rFonts w:ascii="Times New Roman" w:hAnsi="Times New Roman" w:cs="Times New Roman"/>
          <w:b/>
          <w:bCs/>
          <w:i/>
          <w:iCs/>
          <w:sz w:val="22"/>
          <w:lang w:val="en-GB"/>
        </w:rPr>
        <w:t xml:space="preserve"> fee</w:t>
      </w:r>
    </w:p>
    <w:p w14:paraId="3D90349E" w14:textId="77777777" w:rsidR="00161BB8" w:rsidRPr="0005700C" w:rsidRDefault="00161BB8" w:rsidP="007E0AE6">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0" w:right="29"/>
        <w:jc w:val="thaiDistribute"/>
        <w:rPr>
          <w:rFonts w:ascii="Times New Roman" w:hAnsi="Times New Roman" w:cs="Times New Roman"/>
          <w:b/>
          <w:bCs/>
          <w:sz w:val="22"/>
          <w:lang w:val="en-GB"/>
        </w:rPr>
      </w:pPr>
    </w:p>
    <w:p w14:paraId="13F319E9" w14:textId="325CFC30" w:rsidR="009E7846" w:rsidRPr="0005700C" w:rsidRDefault="001729C0" w:rsidP="007E0AE6">
      <w:pPr>
        <w:pStyle w:val="a6"/>
        <w:spacing w:line="240" w:lineRule="atLeast"/>
        <w:ind w:left="540" w:right="0"/>
        <w:jc w:val="thaiDistribute"/>
        <w:rPr>
          <w:rFonts w:cs="Times New Roman"/>
          <w:sz w:val="22"/>
          <w:szCs w:val="22"/>
          <w:lang w:val="en-US"/>
        </w:rPr>
      </w:pPr>
      <w:r w:rsidRPr="0005700C">
        <w:rPr>
          <w:rFonts w:cs="Times New Roman"/>
          <w:sz w:val="22"/>
          <w:szCs w:val="22"/>
          <w:lang w:val="en-US"/>
        </w:rPr>
        <w:t>The</w:t>
      </w:r>
      <w:r w:rsidR="00266DAA" w:rsidRPr="0005700C">
        <w:rPr>
          <w:rFonts w:cs="Times New Roman"/>
          <w:sz w:val="22"/>
          <w:szCs w:val="22"/>
          <w:lang w:val="en-US"/>
        </w:rPr>
        <w:t xml:space="preserve"> trustee</w:t>
      </w:r>
      <w:r w:rsidRPr="0005700C">
        <w:rPr>
          <w:rFonts w:cs="Times New Roman"/>
          <w:sz w:val="22"/>
          <w:szCs w:val="22"/>
          <w:lang w:val="en-US"/>
        </w:rPr>
        <w:t xml:space="preserve"> is entitled to receive a monthly remuneration at the rate not exceeding 0.1</w:t>
      </w:r>
      <w:r w:rsidR="009572F4" w:rsidRPr="0005700C">
        <w:rPr>
          <w:rFonts w:cs="Times New Roman"/>
          <w:sz w:val="22"/>
          <w:szCs w:val="22"/>
          <w:lang w:val="en-US"/>
        </w:rPr>
        <w:t>8</w:t>
      </w:r>
      <w:r w:rsidRPr="0005700C">
        <w:rPr>
          <w:rFonts w:cs="Times New Roman"/>
          <w:sz w:val="22"/>
          <w:szCs w:val="22"/>
          <w:lang w:val="en-US"/>
        </w:rPr>
        <w:t xml:space="preserve">% per annum </w:t>
      </w:r>
      <w:r w:rsidR="003C32CA" w:rsidRPr="0005700C">
        <w:rPr>
          <w:rFonts w:cs="Times New Roman"/>
          <w:sz w:val="22"/>
          <w:szCs w:val="22"/>
          <w:lang w:val="en-US"/>
        </w:rPr>
        <w:t xml:space="preserve">of the Trust’s net asset value </w:t>
      </w:r>
      <w:r w:rsidRPr="0005700C">
        <w:rPr>
          <w:rFonts w:cs="Times New Roman"/>
          <w:sz w:val="22"/>
          <w:szCs w:val="22"/>
          <w:lang w:val="en-US"/>
        </w:rPr>
        <w:t>(exclusive of value added tax, specific business tax or any other similar taxes)</w:t>
      </w:r>
      <w:r w:rsidR="009572F4" w:rsidRPr="0005700C">
        <w:rPr>
          <w:rFonts w:cs="Times New Roman"/>
          <w:sz w:val="22"/>
          <w:szCs w:val="22"/>
          <w:lang w:val="en-US"/>
        </w:rPr>
        <w:t>. The minimum fee is not less than 5,000,000 Baht per year.</w:t>
      </w:r>
    </w:p>
    <w:p w14:paraId="16F270EA" w14:textId="0EE5993A" w:rsidR="008F0CA9" w:rsidRDefault="008F0CA9" w:rsidP="007E0AE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cstheme="minorBidi"/>
          <w:b/>
          <w:bCs/>
          <w:i/>
          <w:iCs/>
          <w:sz w:val="22"/>
          <w:szCs w:val="22"/>
          <w:lang w:val="en-GB"/>
        </w:rPr>
      </w:pPr>
    </w:p>
    <w:p w14:paraId="0924C564" w14:textId="316BFDC0" w:rsidR="001729C0" w:rsidRPr="0005700C" w:rsidRDefault="001729C0" w:rsidP="007E0AE6">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9"/>
        <w:jc w:val="thaiDistribute"/>
        <w:rPr>
          <w:rFonts w:ascii="Times New Roman" w:hAnsi="Times New Roman" w:cs="Times New Roman"/>
          <w:b/>
          <w:bCs/>
          <w:i/>
          <w:iCs/>
          <w:sz w:val="22"/>
          <w:lang w:val="en-GB"/>
        </w:rPr>
      </w:pPr>
      <w:r w:rsidRPr="0005700C">
        <w:rPr>
          <w:rFonts w:ascii="Times New Roman" w:hAnsi="Times New Roman" w:cs="Times New Roman"/>
          <w:b/>
          <w:bCs/>
          <w:i/>
          <w:iCs/>
          <w:sz w:val="22"/>
          <w:lang w:val="en-GB"/>
        </w:rPr>
        <w:t>Registrar fee</w:t>
      </w:r>
    </w:p>
    <w:p w14:paraId="7A610795" w14:textId="77777777" w:rsidR="00161BB8" w:rsidRPr="0005700C" w:rsidRDefault="00161BB8" w:rsidP="007E0AE6">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0" w:right="29"/>
        <w:jc w:val="thaiDistribute"/>
        <w:rPr>
          <w:rFonts w:ascii="Times New Roman" w:hAnsi="Times New Roman" w:cs="Times New Roman"/>
          <w:b/>
          <w:bCs/>
          <w:sz w:val="22"/>
          <w:lang w:val="en-GB"/>
        </w:rPr>
      </w:pPr>
    </w:p>
    <w:p w14:paraId="34272AC3" w14:textId="6BF85A08" w:rsidR="00161BB8" w:rsidRPr="0005700C" w:rsidRDefault="001729C0" w:rsidP="007E0AE6">
      <w:pPr>
        <w:pStyle w:val="a6"/>
        <w:spacing w:line="240" w:lineRule="atLeast"/>
        <w:ind w:left="540" w:right="0"/>
        <w:jc w:val="thaiDistribute"/>
        <w:rPr>
          <w:rFonts w:cs="Times New Roman"/>
          <w:sz w:val="22"/>
          <w:szCs w:val="22"/>
          <w:lang w:val="en-US"/>
        </w:rPr>
      </w:pPr>
      <w:r w:rsidRPr="0005700C">
        <w:rPr>
          <w:rFonts w:cs="Times New Roman"/>
          <w:sz w:val="22"/>
          <w:szCs w:val="22"/>
          <w:lang w:val="en-US"/>
        </w:rPr>
        <w:t xml:space="preserve">The </w:t>
      </w:r>
      <w:r w:rsidR="007404A8">
        <w:rPr>
          <w:rFonts w:cs="Times New Roman"/>
          <w:sz w:val="22"/>
          <w:szCs w:val="22"/>
          <w:lang w:val="en-US"/>
        </w:rPr>
        <w:t>registrar fee</w:t>
      </w:r>
      <w:r w:rsidRPr="0005700C">
        <w:rPr>
          <w:rFonts w:cs="Times New Roman"/>
          <w:sz w:val="22"/>
          <w:szCs w:val="22"/>
          <w:lang w:val="en-US"/>
        </w:rPr>
        <w:t xml:space="preserve"> for the work of the </w:t>
      </w:r>
      <w:r w:rsidR="006E1429" w:rsidRPr="0005700C">
        <w:rPr>
          <w:rFonts w:cs="Times New Roman"/>
          <w:sz w:val="22"/>
          <w:szCs w:val="22"/>
          <w:lang w:val="en-US"/>
        </w:rPr>
        <w:t>Trust</w:t>
      </w:r>
      <w:r w:rsidRPr="0005700C">
        <w:rPr>
          <w:rFonts w:cs="Times New Roman"/>
          <w:sz w:val="22"/>
          <w:szCs w:val="22"/>
          <w:lang w:val="en-US"/>
        </w:rPr>
        <w:t xml:space="preserve"> Unit Registrar </w:t>
      </w:r>
      <w:r w:rsidR="00B42FF9" w:rsidRPr="0005700C">
        <w:rPr>
          <w:rFonts w:cs="Times New Roman"/>
          <w:sz w:val="22"/>
          <w:szCs w:val="22"/>
          <w:lang w:val="en-US"/>
        </w:rPr>
        <w:t xml:space="preserve">will be compensated </w:t>
      </w:r>
      <w:proofErr w:type="gramStart"/>
      <w:r w:rsidR="00B42FF9" w:rsidRPr="0005700C">
        <w:rPr>
          <w:rFonts w:cs="Times New Roman"/>
          <w:sz w:val="22"/>
          <w:szCs w:val="22"/>
          <w:lang w:val="en-US"/>
        </w:rPr>
        <w:t>on a monthly basis</w:t>
      </w:r>
      <w:proofErr w:type="gramEnd"/>
      <w:r w:rsidR="00B42FF9" w:rsidRPr="0005700C">
        <w:rPr>
          <w:rFonts w:cs="Times New Roman"/>
          <w:sz w:val="22"/>
          <w:szCs w:val="22"/>
          <w:lang w:val="en-US"/>
        </w:rPr>
        <w:t xml:space="preserve"> according to the rate determined by the Trust Unit Registrar.</w:t>
      </w:r>
    </w:p>
    <w:p w14:paraId="54EB47E7" w14:textId="416FEC64" w:rsidR="0038398E" w:rsidRDefault="0038398E" w:rsidP="007E0AE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cs="Times New Roman"/>
          <w:sz w:val="22"/>
          <w:lang w:val="en-GB"/>
        </w:rPr>
      </w:pPr>
    </w:p>
    <w:p w14:paraId="5E6731CD" w14:textId="776CCE9F" w:rsidR="001729C0" w:rsidRPr="0005700C" w:rsidRDefault="001729C0" w:rsidP="007E0AE6">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9"/>
        <w:jc w:val="thaiDistribute"/>
        <w:rPr>
          <w:rFonts w:ascii="Times New Roman" w:hAnsi="Times New Roman" w:cs="Times New Roman"/>
          <w:b/>
          <w:bCs/>
          <w:i/>
          <w:iCs/>
          <w:sz w:val="22"/>
          <w:lang w:val="en-GB"/>
        </w:rPr>
      </w:pPr>
      <w:r w:rsidRPr="0005700C">
        <w:rPr>
          <w:rFonts w:ascii="Times New Roman" w:hAnsi="Times New Roman" w:cs="Times New Roman"/>
          <w:b/>
          <w:bCs/>
          <w:i/>
          <w:iCs/>
          <w:sz w:val="22"/>
          <w:lang w:val="en-GB"/>
        </w:rPr>
        <w:t>Property management fee</w:t>
      </w:r>
    </w:p>
    <w:p w14:paraId="243F8E64" w14:textId="77777777" w:rsidR="00161BB8" w:rsidRPr="0005700C" w:rsidRDefault="00161BB8" w:rsidP="007E0AE6">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0" w:right="29"/>
        <w:jc w:val="thaiDistribute"/>
        <w:rPr>
          <w:rFonts w:ascii="Times New Roman" w:hAnsi="Times New Roman" w:cs="Times New Roman"/>
          <w:b/>
          <w:bCs/>
          <w:sz w:val="22"/>
          <w:lang w:val="en-GB"/>
        </w:rPr>
      </w:pPr>
    </w:p>
    <w:p w14:paraId="0055E827" w14:textId="5F5DE2E3" w:rsidR="00AC272A" w:rsidRPr="0005700C" w:rsidRDefault="001729C0" w:rsidP="007E0AE6">
      <w:pPr>
        <w:pStyle w:val="a6"/>
        <w:spacing w:line="240" w:lineRule="atLeast"/>
        <w:ind w:left="540" w:right="0"/>
        <w:jc w:val="thaiDistribute"/>
        <w:rPr>
          <w:rFonts w:cs="Times New Roman"/>
          <w:sz w:val="22"/>
          <w:szCs w:val="22"/>
          <w:lang w:val="en-US"/>
        </w:rPr>
      </w:pPr>
      <w:r w:rsidRPr="0005700C">
        <w:rPr>
          <w:rFonts w:cs="Times New Roman"/>
          <w:sz w:val="22"/>
          <w:szCs w:val="22"/>
          <w:lang w:val="en-US"/>
        </w:rPr>
        <w:t xml:space="preserve">Fees and expenses of the Property Manager shall be payable to the Property Manager </w:t>
      </w:r>
      <w:proofErr w:type="gramStart"/>
      <w:r w:rsidRPr="0005700C">
        <w:rPr>
          <w:rFonts w:cs="Times New Roman"/>
          <w:sz w:val="22"/>
          <w:szCs w:val="22"/>
          <w:lang w:val="en-US"/>
        </w:rPr>
        <w:t>on a monthly basis</w:t>
      </w:r>
      <w:proofErr w:type="gramEnd"/>
      <w:r w:rsidRPr="0005700C">
        <w:rPr>
          <w:rFonts w:cs="Times New Roman"/>
          <w:sz w:val="22"/>
          <w:szCs w:val="22"/>
          <w:lang w:val="en-US"/>
        </w:rPr>
        <w:t xml:space="preserve"> according to the Property Management Agreement between </w:t>
      </w:r>
      <w:r w:rsidR="007A46F9" w:rsidRPr="0005700C">
        <w:rPr>
          <w:rFonts w:cs="Times New Roman"/>
          <w:sz w:val="22"/>
          <w:szCs w:val="22"/>
          <w:lang w:val="en-US"/>
        </w:rPr>
        <w:t>the Trust</w:t>
      </w:r>
      <w:r w:rsidRPr="0005700C">
        <w:rPr>
          <w:rFonts w:cs="Times New Roman"/>
          <w:sz w:val="22"/>
          <w:szCs w:val="22"/>
          <w:lang w:val="en-US"/>
        </w:rPr>
        <w:t xml:space="preserve"> and the Property Manager. The details are </w:t>
      </w:r>
      <w:proofErr w:type="spellStart"/>
      <w:r w:rsidRPr="0005700C">
        <w:rPr>
          <w:rFonts w:cs="Times New Roman"/>
          <w:sz w:val="22"/>
          <w:szCs w:val="22"/>
          <w:lang w:val="en-US"/>
        </w:rPr>
        <w:t>summari</w:t>
      </w:r>
      <w:r w:rsidR="00065630" w:rsidRPr="0005700C">
        <w:rPr>
          <w:rFonts w:cs="Times New Roman"/>
          <w:sz w:val="22"/>
          <w:szCs w:val="22"/>
          <w:lang w:val="en-US"/>
        </w:rPr>
        <w:t>s</w:t>
      </w:r>
      <w:r w:rsidRPr="0005700C">
        <w:rPr>
          <w:rFonts w:cs="Times New Roman"/>
          <w:sz w:val="22"/>
          <w:szCs w:val="22"/>
          <w:lang w:val="en-US"/>
        </w:rPr>
        <w:t>ed</w:t>
      </w:r>
      <w:proofErr w:type="spellEnd"/>
      <w:r w:rsidRPr="0005700C">
        <w:rPr>
          <w:rFonts w:cs="Times New Roman"/>
          <w:sz w:val="22"/>
          <w:szCs w:val="22"/>
          <w:lang w:val="en-US"/>
        </w:rPr>
        <w:t xml:space="preserve"> as follows (the rate excludes value added tax, specific business tax or any other similar taxes):</w:t>
      </w:r>
    </w:p>
    <w:p w14:paraId="27F58D86" w14:textId="76318AC5" w:rsidR="00CC52CA" w:rsidRPr="0005700C" w:rsidRDefault="00CC52CA" w:rsidP="007E0AE6">
      <w:pPr>
        <w:pStyle w:val="a6"/>
        <w:spacing w:line="240" w:lineRule="atLeast"/>
        <w:ind w:right="0"/>
        <w:jc w:val="thaiDistribute"/>
        <w:rPr>
          <w:rFonts w:cs="Times New Roman"/>
          <w:sz w:val="22"/>
          <w:szCs w:val="22"/>
          <w:lang w:val="en-US"/>
        </w:rPr>
      </w:pPr>
    </w:p>
    <w:p w14:paraId="273F589A" w14:textId="77777777" w:rsidR="007E0AE6" w:rsidRDefault="007E0AE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imes New Roman" w:eastAsia="Cordia New" w:hAnsi="Times New Roman" w:cs="Times New Roman"/>
          <w:sz w:val="22"/>
          <w:szCs w:val="22"/>
          <w:lang w:eastAsia="th-TH"/>
        </w:rPr>
      </w:pPr>
      <w:r>
        <w:rPr>
          <w:rFonts w:cs="Times New Roman"/>
          <w:sz w:val="22"/>
          <w:szCs w:val="22"/>
        </w:rPr>
        <w:br w:type="page"/>
      </w:r>
    </w:p>
    <w:p w14:paraId="1D3C513E" w14:textId="0F46B94C" w:rsidR="001729C0" w:rsidRPr="0005700C" w:rsidRDefault="001729C0" w:rsidP="007E0AE6">
      <w:pPr>
        <w:pStyle w:val="a6"/>
        <w:numPr>
          <w:ilvl w:val="0"/>
          <w:numId w:val="6"/>
        </w:numPr>
        <w:spacing w:line="240" w:lineRule="exact"/>
        <w:ind w:left="910" w:right="0"/>
        <w:jc w:val="thaiDistribute"/>
        <w:rPr>
          <w:rFonts w:cs="Times New Roman"/>
          <w:sz w:val="22"/>
          <w:szCs w:val="22"/>
          <w:lang w:val="en-US"/>
        </w:rPr>
      </w:pPr>
      <w:r w:rsidRPr="0005700C">
        <w:rPr>
          <w:rFonts w:cs="Times New Roman"/>
          <w:sz w:val="22"/>
          <w:szCs w:val="22"/>
          <w:lang w:val="en-US"/>
        </w:rPr>
        <w:lastRenderedPageBreak/>
        <w:t xml:space="preserve">Fee for rental collection on behalf of </w:t>
      </w:r>
      <w:r w:rsidR="007A46F9" w:rsidRPr="0005700C">
        <w:rPr>
          <w:rFonts w:cs="Times New Roman"/>
          <w:sz w:val="22"/>
          <w:szCs w:val="22"/>
          <w:lang w:val="en-US"/>
        </w:rPr>
        <w:t>the Trust</w:t>
      </w:r>
      <w:r w:rsidRPr="0005700C">
        <w:rPr>
          <w:rFonts w:cs="Times New Roman"/>
          <w:sz w:val="22"/>
          <w:szCs w:val="22"/>
          <w:lang w:val="en-US"/>
        </w:rPr>
        <w:t xml:space="preserve"> at the rate of 3.50% per annum of the monthly total property income. Total property income includes income from parking services, income from</w:t>
      </w:r>
      <w:r w:rsidR="00B96B64" w:rsidRPr="0005700C">
        <w:rPr>
          <w:rFonts w:cs="Times New Roman"/>
          <w:sz w:val="22"/>
          <w:szCs w:val="22"/>
          <w:lang w:val="en-US"/>
        </w:rPr>
        <w:t xml:space="preserve"> </w:t>
      </w:r>
      <w:r w:rsidRPr="0005700C">
        <w:rPr>
          <w:rFonts w:cs="Times New Roman"/>
          <w:sz w:val="22"/>
          <w:szCs w:val="22"/>
          <w:lang w:val="en-US"/>
        </w:rPr>
        <w:t>sales promotion, income</w:t>
      </w:r>
      <w:r w:rsidR="00B96B64" w:rsidRPr="0005700C">
        <w:rPr>
          <w:rFonts w:cs="Times New Roman"/>
          <w:sz w:val="22"/>
          <w:szCs w:val="22"/>
          <w:lang w:val="en-US"/>
        </w:rPr>
        <w:t xml:space="preserve"> </w:t>
      </w:r>
      <w:r w:rsidRPr="0005700C">
        <w:rPr>
          <w:rFonts w:cs="Times New Roman"/>
          <w:sz w:val="22"/>
          <w:szCs w:val="22"/>
          <w:lang w:val="en-US"/>
        </w:rPr>
        <w:t xml:space="preserve">from kiosk, and income from gas, and excludes interest income, land and </w:t>
      </w:r>
      <w:r w:rsidR="00F80CDC" w:rsidRPr="0005700C">
        <w:rPr>
          <w:rFonts w:cs="Angsana New"/>
          <w:sz w:val="22"/>
          <w:lang w:val="en-US"/>
        </w:rPr>
        <w:t>building</w:t>
      </w:r>
      <w:r w:rsidR="00F80CDC" w:rsidRPr="0005700C">
        <w:rPr>
          <w:rFonts w:cs="Times New Roman"/>
          <w:sz w:val="22"/>
          <w:szCs w:val="22"/>
          <w:lang w:val="en-US"/>
        </w:rPr>
        <w:t xml:space="preserve"> </w:t>
      </w:r>
      <w:r w:rsidRPr="0005700C">
        <w:rPr>
          <w:rFonts w:cs="Times New Roman"/>
          <w:sz w:val="22"/>
          <w:szCs w:val="22"/>
          <w:lang w:val="en-US"/>
        </w:rPr>
        <w:t xml:space="preserve">tax income received from customers, and utilities income. This is calculated and charged </w:t>
      </w:r>
      <w:proofErr w:type="gramStart"/>
      <w:r w:rsidRPr="0005700C">
        <w:rPr>
          <w:rFonts w:cs="Times New Roman"/>
          <w:sz w:val="22"/>
          <w:szCs w:val="22"/>
          <w:lang w:val="en-US"/>
        </w:rPr>
        <w:t>on a monthly basis</w:t>
      </w:r>
      <w:proofErr w:type="gramEnd"/>
      <w:r w:rsidRPr="0005700C">
        <w:rPr>
          <w:rFonts w:cs="Times New Roman"/>
          <w:sz w:val="22"/>
          <w:szCs w:val="22"/>
          <w:lang w:val="en-US"/>
        </w:rPr>
        <w:t>.</w:t>
      </w:r>
    </w:p>
    <w:p w14:paraId="58C8EEDB" w14:textId="77777777" w:rsidR="00DC45A3" w:rsidRPr="0005700C" w:rsidRDefault="00DC45A3" w:rsidP="007E0AE6">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ind w:left="1440" w:right="29"/>
        <w:jc w:val="thaiDistribute"/>
        <w:rPr>
          <w:rFonts w:ascii="Times New Roman" w:hAnsi="Times New Roman" w:cs="Times New Roman"/>
          <w:sz w:val="22"/>
          <w:lang w:val="en-GB"/>
        </w:rPr>
      </w:pPr>
    </w:p>
    <w:p w14:paraId="69B0F386" w14:textId="26F2317A" w:rsidR="001729C0" w:rsidRPr="0005700C" w:rsidRDefault="001729C0" w:rsidP="007E0AE6">
      <w:pPr>
        <w:pStyle w:val="a6"/>
        <w:numPr>
          <w:ilvl w:val="0"/>
          <w:numId w:val="6"/>
        </w:numPr>
        <w:spacing w:line="240" w:lineRule="exact"/>
        <w:ind w:left="910" w:right="0"/>
        <w:jc w:val="thaiDistribute"/>
        <w:rPr>
          <w:rFonts w:cs="Times New Roman"/>
          <w:sz w:val="22"/>
          <w:lang w:val="en-GB"/>
        </w:rPr>
      </w:pPr>
      <w:r w:rsidRPr="0005700C">
        <w:rPr>
          <w:rFonts w:cs="Times New Roman"/>
          <w:sz w:val="22"/>
          <w:lang w:val="en-GB"/>
        </w:rPr>
        <w:t xml:space="preserve">Fee for </w:t>
      </w:r>
      <w:r w:rsidRPr="0005700C">
        <w:rPr>
          <w:rFonts w:cs="Times New Roman"/>
          <w:sz w:val="22"/>
          <w:szCs w:val="22"/>
          <w:lang w:val="en-US"/>
        </w:rPr>
        <w:t>utilities</w:t>
      </w:r>
      <w:r w:rsidRPr="0005700C">
        <w:rPr>
          <w:rFonts w:cs="Times New Roman"/>
          <w:sz w:val="22"/>
          <w:lang w:val="en-GB"/>
        </w:rPr>
        <w:t xml:space="preserve"> management is calculated at the rate of 0.50% per annum of the monthly income from utilities services. This is calculated and charged </w:t>
      </w:r>
      <w:proofErr w:type="gramStart"/>
      <w:r w:rsidRPr="0005700C">
        <w:rPr>
          <w:rFonts w:cs="Times New Roman"/>
          <w:sz w:val="22"/>
          <w:lang w:val="en-GB"/>
        </w:rPr>
        <w:t>on a monthly basis</w:t>
      </w:r>
      <w:proofErr w:type="gramEnd"/>
      <w:r w:rsidRPr="0005700C">
        <w:rPr>
          <w:rFonts w:cs="Times New Roman"/>
          <w:sz w:val="22"/>
          <w:lang w:val="en-GB"/>
        </w:rPr>
        <w:t>.</w:t>
      </w:r>
    </w:p>
    <w:p w14:paraId="3460EC2A" w14:textId="77777777" w:rsidR="00DC45A3" w:rsidRPr="0005700C" w:rsidRDefault="00DC45A3" w:rsidP="007E0AE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ind w:right="29"/>
        <w:jc w:val="thaiDistribute"/>
        <w:rPr>
          <w:rFonts w:ascii="Times New Roman" w:hAnsi="Times New Roman" w:cs="Times New Roman"/>
          <w:sz w:val="22"/>
          <w:lang w:val="en-GB"/>
        </w:rPr>
      </w:pPr>
    </w:p>
    <w:p w14:paraId="67A4844F" w14:textId="4AC7658C" w:rsidR="001729C0" w:rsidRPr="0005700C" w:rsidRDefault="001729C0" w:rsidP="007E0AE6">
      <w:pPr>
        <w:pStyle w:val="a6"/>
        <w:numPr>
          <w:ilvl w:val="0"/>
          <w:numId w:val="6"/>
        </w:numPr>
        <w:spacing w:line="240" w:lineRule="exact"/>
        <w:ind w:left="910" w:right="0"/>
        <w:jc w:val="thaiDistribute"/>
        <w:rPr>
          <w:rFonts w:cs="Times New Roman"/>
          <w:sz w:val="22"/>
          <w:lang w:val="en-GB"/>
        </w:rPr>
      </w:pPr>
      <w:r w:rsidRPr="0005700C">
        <w:rPr>
          <w:rFonts w:cs="Times New Roman"/>
          <w:sz w:val="22"/>
          <w:lang w:val="en-GB"/>
        </w:rPr>
        <w:t xml:space="preserve">Property management fee is calculated at the rate of 0.30% per annum of </w:t>
      </w:r>
      <w:r w:rsidR="007A46F9" w:rsidRPr="0005700C">
        <w:rPr>
          <w:rFonts w:cs="Times New Roman"/>
          <w:sz w:val="22"/>
          <w:lang w:val="en-GB"/>
        </w:rPr>
        <w:t>the Trust</w:t>
      </w:r>
      <w:r w:rsidRPr="0005700C">
        <w:rPr>
          <w:rFonts w:cs="Times New Roman"/>
          <w:sz w:val="22"/>
          <w:lang w:val="en-GB"/>
        </w:rPr>
        <w:t xml:space="preserve">’s net asset value calculated as at the last day of previous month. This is calculated and charged </w:t>
      </w:r>
      <w:proofErr w:type="gramStart"/>
      <w:r w:rsidRPr="0005700C">
        <w:rPr>
          <w:rFonts w:cs="Times New Roman"/>
          <w:sz w:val="22"/>
          <w:lang w:val="en-GB"/>
        </w:rPr>
        <w:t>on a monthly basis</w:t>
      </w:r>
      <w:proofErr w:type="gramEnd"/>
      <w:r w:rsidRPr="0005700C">
        <w:rPr>
          <w:rFonts w:cs="Times New Roman"/>
          <w:sz w:val="22"/>
          <w:lang w:val="en-GB"/>
        </w:rPr>
        <w:t>.</w:t>
      </w:r>
    </w:p>
    <w:p w14:paraId="1E8B21A3" w14:textId="361EC277" w:rsidR="00F13246" w:rsidRDefault="00F13246" w:rsidP="007E0AE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rPr>
          <w:rFonts w:ascii="Times New Roman" w:hAnsi="Times New Roman" w:cs="Times New Roman"/>
          <w:sz w:val="22"/>
          <w:lang w:val="en-GB"/>
        </w:rPr>
      </w:pPr>
    </w:p>
    <w:p w14:paraId="2D3C177F" w14:textId="288833EF" w:rsidR="001729C0" w:rsidRPr="0005700C" w:rsidRDefault="001729C0" w:rsidP="007E0AE6">
      <w:pPr>
        <w:pStyle w:val="a6"/>
        <w:numPr>
          <w:ilvl w:val="0"/>
          <w:numId w:val="6"/>
        </w:numPr>
        <w:spacing w:line="240" w:lineRule="exact"/>
        <w:ind w:left="910" w:right="0"/>
        <w:jc w:val="thaiDistribute"/>
        <w:rPr>
          <w:rFonts w:cs="Times New Roman"/>
          <w:sz w:val="22"/>
          <w:lang w:val="en-GB"/>
        </w:rPr>
      </w:pPr>
      <w:r w:rsidRPr="0005700C">
        <w:rPr>
          <w:rFonts w:cs="Times New Roman"/>
          <w:sz w:val="22"/>
          <w:lang w:val="en-GB"/>
        </w:rPr>
        <w:t xml:space="preserve">Incentive fee for the Property Manager is calculated and charged </w:t>
      </w:r>
      <w:proofErr w:type="gramStart"/>
      <w:r w:rsidRPr="0005700C">
        <w:rPr>
          <w:rFonts w:cs="Times New Roman"/>
          <w:sz w:val="22"/>
          <w:lang w:val="en-GB"/>
        </w:rPr>
        <w:t>on a monthly basis</w:t>
      </w:r>
      <w:proofErr w:type="gramEnd"/>
      <w:r w:rsidRPr="0005700C">
        <w:rPr>
          <w:rFonts w:cs="Times New Roman"/>
          <w:sz w:val="22"/>
          <w:lang w:val="en-GB"/>
        </w:rPr>
        <w:t xml:space="preserve"> at the rate of 2.35% per annum of the net property income. Net property income means all revenues derived from properties (exclusive of interest income, revenue from land and </w:t>
      </w:r>
      <w:r w:rsidR="00F80CDC" w:rsidRPr="0005700C">
        <w:rPr>
          <w:rFonts w:cs="Times New Roman"/>
          <w:sz w:val="22"/>
          <w:lang w:val="en-GB"/>
        </w:rPr>
        <w:t xml:space="preserve">building </w:t>
      </w:r>
      <w:r w:rsidRPr="0005700C">
        <w:rPr>
          <w:rFonts w:cs="Times New Roman"/>
          <w:sz w:val="22"/>
          <w:lang w:val="en-GB"/>
        </w:rPr>
        <w:t xml:space="preserve">tax collected from lessee, revenue from electricity and water supply provision) deducted by cost and all expenses incurred from procuring benefits from the property. Such expenses do not include the fees stated in (1), (2), (3) and land and </w:t>
      </w:r>
      <w:r w:rsidR="00F80CDC" w:rsidRPr="0005700C">
        <w:rPr>
          <w:rFonts w:cs="Times New Roman"/>
          <w:sz w:val="22"/>
          <w:lang w:val="en-GB"/>
        </w:rPr>
        <w:t xml:space="preserve">building </w:t>
      </w:r>
      <w:r w:rsidRPr="0005700C">
        <w:rPr>
          <w:rFonts w:cs="Times New Roman"/>
          <w:sz w:val="22"/>
          <w:lang w:val="en-GB"/>
        </w:rPr>
        <w:t>tax.</w:t>
      </w:r>
    </w:p>
    <w:p w14:paraId="098C9643" w14:textId="77777777" w:rsidR="00DC45A3" w:rsidRPr="0005700C" w:rsidRDefault="00DC45A3" w:rsidP="007E0AE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ind w:right="29"/>
        <w:jc w:val="thaiDistribute"/>
        <w:rPr>
          <w:rFonts w:ascii="Times New Roman" w:hAnsi="Times New Roman" w:cs="Times New Roman"/>
          <w:sz w:val="22"/>
          <w:lang w:val="en-GB"/>
        </w:rPr>
      </w:pPr>
    </w:p>
    <w:p w14:paraId="5694CDFF" w14:textId="1884EDB5" w:rsidR="001729C0" w:rsidRPr="0005700C" w:rsidRDefault="001729C0" w:rsidP="007E0AE6">
      <w:pPr>
        <w:pStyle w:val="a6"/>
        <w:numPr>
          <w:ilvl w:val="0"/>
          <w:numId w:val="6"/>
        </w:numPr>
        <w:spacing w:line="240" w:lineRule="exact"/>
        <w:ind w:left="910" w:right="0"/>
        <w:jc w:val="thaiDistribute"/>
        <w:rPr>
          <w:rFonts w:cs="Times New Roman"/>
          <w:sz w:val="22"/>
          <w:lang w:val="en-GB"/>
        </w:rPr>
      </w:pPr>
      <w:r w:rsidRPr="0005700C">
        <w:rPr>
          <w:rFonts w:cs="Times New Roman"/>
          <w:sz w:val="22"/>
          <w:lang w:val="en-GB"/>
        </w:rPr>
        <w:t xml:space="preserve">Leasing commission for procuring tenants and management of all tenants of </w:t>
      </w:r>
      <w:r w:rsidR="007A46F9" w:rsidRPr="0005700C">
        <w:rPr>
          <w:rFonts w:cs="Times New Roman"/>
          <w:sz w:val="22"/>
          <w:lang w:val="en-GB"/>
        </w:rPr>
        <w:t>the Trust</w:t>
      </w:r>
      <w:r w:rsidRPr="0005700C">
        <w:rPr>
          <w:rFonts w:cs="Times New Roman"/>
          <w:sz w:val="22"/>
          <w:lang w:val="en-GB"/>
        </w:rPr>
        <w:t xml:space="preserve"> upon entering into new lease agreements with new tenants or renewal of lease agreement is calculated at the rate of 0.5 o</w:t>
      </w:r>
      <w:r w:rsidR="00250BA8">
        <w:rPr>
          <w:rFonts w:cs="Times New Roman"/>
          <w:sz w:val="22"/>
          <w:lang w:val="en-GB"/>
        </w:rPr>
        <w:t>r</w:t>
      </w:r>
      <w:r w:rsidRPr="0005700C">
        <w:rPr>
          <w:rFonts w:cs="Times New Roman"/>
          <w:sz w:val="22"/>
          <w:lang w:val="en-GB"/>
        </w:rPr>
        <w:t xml:space="preserve"> 1.0 times of the monthly rental fees, depending on the type and terms of lease agreements.</w:t>
      </w:r>
    </w:p>
    <w:p w14:paraId="45FC25AB" w14:textId="77777777" w:rsidR="00DC45A3" w:rsidRPr="0005700C" w:rsidRDefault="00DC45A3" w:rsidP="007E0AE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ind w:right="29"/>
        <w:jc w:val="thaiDistribute"/>
        <w:rPr>
          <w:rFonts w:ascii="Times New Roman" w:hAnsi="Times New Roman" w:cs="Times New Roman"/>
          <w:sz w:val="22"/>
          <w:lang w:val="en-GB"/>
        </w:rPr>
      </w:pPr>
    </w:p>
    <w:p w14:paraId="681895B3" w14:textId="33135494" w:rsidR="00387C36" w:rsidRPr="0005700C" w:rsidRDefault="001729C0" w:rsidP="007E0AE6">
      <w:pPr>
        <w:pStyle w:val="a6"/>
        <w:numPr>
          <w:ilvl w:val="0"/>
          <w:numId w:val="6"/>
        </w:numPr>
        <w:spacing w:line="240" w:lineRule="exact"/>
        <w:ind w:left="910" w:right="0"/>
        <w:jc w:val="thaiDistribute"/>
        <w:rPr>
          <w:rFonts w:cs="Times New Roman"/>
          <w:sz w:val="22"/>
          <w:lang w:val="en-GB"/>
        </w:rPr>
      </w:pPr>
      <w:r w:rsidRPr="0005700C">
        <w:rPr>
          <w:rFonts w:cs="Times New Roman"/>
          <w:sz w:val="22"/>
          <w:lang w:val="en-GB"/>
        </w:rPr>
        <w:t xml:space="preserve">Overseeing work, fee is charged at a rate of 2.00% of renovation cost approved by </w:t>
      </w:r>
      <w:r w:rsidR="007A46F9" w:rsidRPr="0005700C">
        <w:rPr>
          <w:rFonts w:cs="Times New Roman"/>
          <w:sz w:val="22"/>
          <w:lang w:val="en-GB"/>
        </w:rPr>
        <w:t>the Trust</w:t>
      </w:r>
      <w:r w:rsidRPr="0005700C">
        <w:rPr>
          <w:rFonts w:cs="Times New Roman"/>
          <w:sz w:val="22"/>
          <w:lang w:val="en-GB"/>
        </w:rPr>
        <w:t xml:space="preserve"> based on the actual cost. The fee does not include the building maintenance and costs of assets purchased under normal course of operation.</w:t>
      </w:r>
    </w:p>
    <w:p w14:paraId="0056708A" w14:textId="77777777" w:rsidR="00C66DB5" w:rsidRPr="009E29AA" w:rsidRDefault="00C66DB5" w:rsidP="007E0AE6">
      <w:pPr>
        <w:pStyle w:val="BodyText"/>
        <w:spacing w:after="0" w:line="240" w:lineRule="exact"/>
        <w:jc w:val="thaiDistribute"/>
        <w:rPr>
          <w:rFonts w:ascii="Times New Roman" w:hAnsi="Times New Roman" w:cs="Times New Roman"/>
          <w:sz w:val="22"/>
          <w:szCs w:val="22"/>
        </w:rPr>
      </w:pPr>
    </w:p>
    <w:p w14:paraId="40F42DCD" w14:textId="5AEEFBC0" w:rsidR="00C36BDC" w:rsidRPr="009E29AA" w:rsidRDefault="00C36BDC" w:rsidP="007E0AE6">
      <w:pPr>
        <w:pStyle w:val="ListParagraph"/>
        <w:numPr>
          <w:ilvl w:val="0"/>
          <w:numId w:val="3"/>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ind w:left="540" w:right="29" w:hanging="540"/>
        <w:contextualSpacing/>
        <w:jc w:val="thaiDistribute"/>
        <w:rPr>
          <w:rFonts w:ascii="Times New Roman" w:hAnsi="Times New Roman" w:cs="Times New Roman"/>
          <w:b/>
          <w:bCs/>
          <w:sz w:val="24"/>
          <w:szCs w:val="24"/>
          <w:lang w:val="en-GB"/>
        </w:rPr>
      </w:pPr>
      <w:r w:rsidRPr="009E29AA">
        <w:rPr>
          <w:rFonts w:ascii="Times New Roman" w:hAnsi="Times New Roman" w:cs="Times New Roman"/>
          <w:b/>
          <w:bCs/>
          <w:sz w:val="24"/>
          <w:szCs w:val="24"/>
          <w:lang w:val="en-GB"/>
        </w:rPr>
        <w:t>Segment information</w:t>
      </w:r>
    </w:p>
    <w:p w14:paraId="728DE2B1" w14:textId="77777777" w:rsidR="00C36BDC" w:rsidRPr="009E29AA" w:rsidRDefault="00C36BDC" w:rsidP="007E0AE6">
      <w:pPr>
        <w:pStyle w:val="a6"/>
        <w:tabs>
          <w:tab w:val="right" w:pos="10890"/>
        </w:tabs>
        <w:spacing w:line="240" w:lineRule="exact"/>
        <w:ind w:left="540" w:right="0"/>
        <w:contextualSpacing/>
        <w:jc w:val="thaiDistribute"/>
        <w:rPr>
          <w:rFonts w:cs="Times New Roman"/>
          <w:sz w:val="22"/>
          <w:szCs w:val="22"/>
          <w:lang w:val="en-US"/>
        </w:rPr>
      </w:pPr>
    </w:p>
    <w:p w14:paraId="0E49E39C" w14:textId="07A79B54" w:rsidR="009A7605" w:rsidRPr="009E29AA" w:rsidRDefault="00641096" w:rsidP="007E0AE6">
      <w:pPr>
        <w:pStyle w:val="a6"/>
        <w:tabs>
          <w:tab w:val="right" w:pos="10890"/>
        </w:tabs>
        <w:spacing w:line="240" w:lineRule="exact"/>
        <w:ind w:left="540" w:right="0"/>
        <w:contextualSpacing/>
        <w:jc w:val="thaiDistribute"/>
        <w:rPr>
          <w:rFonts w:cs="Times New Roman"/>
          <w:sz w:val="22"/>
          <w:szCs w:val="22"/>
          <w:lang w:val="en-US"/>
        </w:rPr>
      </w:pPr>
      <w:r w:rsidRPr="009E29AA">
        <w:rPr>
          <w:rFonts w:cs="Times New Roman"/>
          <w:sz w:val="22"/>
          <w:szCs w:val="22"/>
          <w:lang w:val="en-US"/>
        </w:rPr>
        <w:tab/>
        <w:t xml:space="preserve">The one main reportable operating segment of </w:t>
      </w:r>
      <w:r w:rsidR="007A46F9">
        <w:rPr>
          <w:rFonts w:cs="Times New Roman"/>
          <w:sz w:val="22"/>
          <w:szCs w:val="22"/>
          <w:lang w:val="en-US"/>
        </w:rPr>
        <w:t>the Trust</w:t>
      </w:r>
      <w:r w:rsidRPr="009E29AA">
        <w:rPr>
          <w:rFonts w:cs="Times New Roman"/>
          <w:sz w:val="22"/>
          <w:szCs w:val="22"/>
          <w:lang w:val="en-US"/>
        </w:rPr>
        <w:t xml:space="preserve"> is lease of property investments and the single geographical area of its operations is Thailand. Segment performance is measured based on operating profit or loss, on a basis consistent with that used to measure operating profit or loss in the financial statements. As a result, </w:t>
      </w:r>
      <w:proofErr w:type="gramStart"/>
      <w:r w:rsidRPr="009E29AA">
        <w:rPr>
          <w:rFonts w:cs="Times New Roman"/>
          <w:sz w:val="22"/>
          <w:szCs w:val="22"/>
          <w:lang w:val="en-US"/>
        </w:rPr>
        <w:t>all of</w:t>
      </w:r>
      <w:proofErr w:type="gramEnd"/>
      <w:r w:rsidRPr="009E29AA">
        <w:rPr>
          <w:rFonts w:cs="Times New Roman"/>
          <w:sz w:val="22"/>
          <w:szCs w:val="22"/>
          <w:lang w:val="en-US"/>
        </w:rPr>
        <w:t xml:space="preserve"> the revenues, operating profits and assets as reflected in these financial statements pertain exclusively to the </w:t>
      </w:r>
      <w:proofErr w:type="gramStart"/>
      <w:r w:rsidRPr="009E29AA">
        <w:rPr>
          <w:rFonts w:cs="Times New Roman"/>
          <w:sz w:val="22"/>
          <w:szCs w:val="22"/>
          <w:lang w:val="en-US"/>
        </w:rPr>
        <w:t>aforementioned reportable</w:t>
      </w:r>
      <w:proofErr w:type="gramEnd"/>
      <w:r w:rsidRPr="009E29AA">
        <w:rPr>
          <w:rFonts w:cs="Times New Roman"/>
          <w:sz w:val="22"/>
          <w:szCs w:val="22"/>
          <w:lang w:val="en-US"/>
        </w:rPr>
        <w:t xml:space="preserve"> operating segment and geographical area.</w:t>
      </w:r>
    </w:p>
    <w:p w14:paraId="2FCBA4B2" w14:textId="139CC4D7" w:rsidR="0038398E" w:rsidRDefault="0038398E" w:rsidP="007E0AE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rPr>
          <w:rFonts w:ascii="Times New Roman" w:hAnsi="Times New Roman" w:cs="Times New Roman"/>
          <w:sz w:val="22"/>
          <w:szCs w:val="22"/>
        </w:rPr>
      </w:pPr>
    </w:p>
    <w:p w14:paraId="4991DBC4" w14:textId="12E11808" w:rsidR="006D0509" w:rsidRDefault="006D0509" w:rsidP="007E0AE6">
      <w:pPr>
        <w:pStyle w:val="ListParagraph"/>
        <w:numPr>
          <w:ilvl w:val="0"/>
          <w:numId w:val="3"/>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ind w:left="540" w:right="29" w:hanging="540"/>
        <w:contextualSpacing/>
        <w:jc w:val="thaiDistribute"/>
        <w:rPr>
          <w:rFonts w:ascii="Times New Roman" w:hAnsi="Times New Roman" w:cs="Times New Roman"/>
          <w:b/>
          <w:bCs/>
          <w:sz w:val="24"/>
          <w:szCs w:val="24"/>
          <w:lang w:val="en-GB"/>
        </w:rPr>
      </w:pPr>
      <w:r w:rsidRPr="006D0509">
        <w:rPr>
          <w:rFonts w:ascii="Times New Roman" w:hAnsi="Times New Roman" w:cs="Times New Roman"/>
          <w:b/>
          <w:bCs/>
          <w:sz w:val="24"/>
          <w:szCs w:val="24"/>
          <w:lang w:val="en-GB"/>
        </w:rPr>
        <w:t>Information on fair value level and fair value measurement of investment</w:t>
      </w:r>
    </w:p>
    <w:p w14:paraId="754F0CF4" w14:textId="77777777" w:rsidR="0061391E" w:rsidRPr="009E29AA" w:rsidRDefault="0061391E" w:rsidP="007E0AE6">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ind w:left="540" w:right="29"/>
        <w:jc w:val="thaiDistribute"/>
        <w:rPr>
          <w:rFonts w:ascii="Times New Roman" w:hAnsi="Times New Roman" w:cs="Times New Roman"/>
          <w:b/>
          <w:bCs/>
          <w:sz w:val="22"/>
          <w:lang w:val="en-GB"/>
        </w:rPr>
      </w:pPr>
    </w:p>
    <w:p w14:paraId="74B0F29C" w14:textId="0826228E" w:rsidR="0061391E" w:rsidRPr="009E29AA" w:rsidRDefault="008A0A26" w:rsidP="007E0AE6">
      <w:pPr>
        <w:pStyle w:val="a6"/>
        <w:spacing w:line="240" w:lineRule="exact"/>
        <w:ind w:left="540" w:right="0"/>
        <w:jc w:val="thaiDistribute"/>
        <w:rPr>
          <w:rFonts w:cs="Times New Roman"/>
          <w:sz w:val="22"/>
          <w:szCs w:val="22"/>
          <w:lang w:val="en-US"/>
        </w:rPr>
      </w:pPr>
      <w:r>
        <w:rPr>
          <w:rFonts w:cs="Times New Roman"/>
          <w:sz w:val="22"/>
          <w:szCs w:val="22"/>
          <w:lang w:val="en-US"/>
        </w:rPr>
        <w:t xml:space="preserve">The </w:t>
      </w:r>
      <w:r w:rsidR="003F3B82">
        <w:rPr>
          <w:rFonts w:cs="Angsana New"/>
          <w:sz w:val="22"/>
          <w:lang w:val="en-US"/>
        </w:rPr>
        <w:t>Trust</w:t>
      </w:r>
      <w:r w:rsidR="0061391E" w:rsidRPr="009E29AA">
        <w:rPr>
          <w:rFonts w:cs="Times New Roman"/>
          <w:sz w:val="22"/>
          <w:szCs w:val="22"/>
          <w:lang w:val="en-US"/>
        </w:rPr>
        <w:t xml:space="preserve"> had assets that were measured at fair value using different levels of </w:t>
      </w:r>
      <w:proofErr w:type="gramStart"/>
      <w:r w:rsidR="0061391E" w:rsidRPr="009E29AA">
        <w:rPr>
          <w:rFonts w:cs="Times New Roman"/>
          <w:sz w:val="22"/>
          <w:szCs w:val="22"/>
          <w:lang w:val="en-US"/>
        </w:rPr>
        <w:t>inputs</w:t>
      </w:r>
      <w:proofErr w:type="gramEnd"/>
      <w:r w:rsidR="0061391E" w:rsidRPr="009E29AA">
        <w:rPr>
          <w:rFonts w:cs="Times New Roman"/>
          <w:sz w:val="22"/>
          <w:szCs w:val="22"/>
          <w:lang w:val="en-US"/>
        </w:rPr>
        <w:t xml:space="preserve"> as follows:</w:t>
      </w:r>
    </w:p>
    <w:p w14:paraId="4358422F" w14:textId="77777777" w:rsidR="0061391E" w:rsidRPr="009E29AA" w:rsidRDefault="0061391E" w:rsidP="007E0AE6">
      <w:pPr>
        <w:pStyle w:val="a6"/>
        <w:spacing w:line="240" w:lineRule="exact"/>
        <w:ind w:left="540" w:right="0"/>
        <w:jc w:val="thaiDistribute"/>
        <w:rPr>
          <w:rFonts w:cs="Times New Roman"/>
          <w:sz w:val="22"/>
          <w:szCs w:val="22"/>
          <w:lang w:val="en-US"/>
        </w:rPr>
      </w:pPr>
    </w:p>
    <w:tbl>
      <w:tblPr>
        <w:tblW w:w="9177" w:type="dxa"/>
        <w:tblInd w:w="450" w:type="dxa"/>
        <w:tblLayout w:type="fixed"/>
        <w:tblLook w:val="0000" w:firstRow="0" w:lastRow="0" w:firstColumn="0" w:lastColumn="0" w:noHBand="0" w:noVBand="0"/>
      </w:tblPr>
      <w:tblGrid>
        <w:gridCol w:w="3870"/>
        <w:gridCol w:w="719"/>
        <w:gridCol w:w="898"/>
        <w:gridCol w:w="237"/>
        <w:gridCol w:w="945"/>
        <w:gridCol w:w="272"/>
        <w:gridCol w:w="991"/>
        <w:gridCol w:w="272"/>
        <w:gridCol w:w="973"/>
      </w:tblGrid>
      <w:tr w:rsidR="0061391E" w:rsidRPr="009E29AA" w14:paraId="4724EFD8" w14:textId="77777777" w:rsidTr="007E0AE6">
        <w:tc>
          <w:tcPr>
            <w:tcW w:w="2109" w:type="pct"/>
          </w:tcPr>
          <w:p w14:paraId="2BEFD420" w14:textId="77777777" w:rsidR="0061391E" w:rsidRPr="009E29AA" w:rsidRDefault="0061391E" w:rsidP="007E0AE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ind w:right="-131"/>
              <w:rPr>
                <w:rFonts w:ascii="Times New Roman" w:hAnsi="Times New Roman" w:cs="Times New Roman"/>
                <w:b/>
                <w:bCs/>
                <w:sz w:val="22"/>
                <w:szCs w:val="22"/>
                <w:lang w:val="en-GB" w:bidi="ar-SA"/>
              </w:rPr>
            </w:pPr>
            <w:r w:rsidRPr="009E29AA">
              <w:rPr>
                <w:rFonts w:ascii="Times New Roman" w:hAnsi="Times New Roman" w:cs="Times New Roman"/>
                <w:b/>
                <w:bCs/>
                <w:sz w:val="22"/>
                <w:szCs w:val="22"/>
                <w:lang w:val="en-GB" w:bidi="ar-SA"/>
              </w:rPr>
              <w:t>Assets measured at fair value</w:t>
            </w:r>
          </w:p>
        </w:tc>
        <w:tc>
          <w:tcPr>
            <w:tcW w:w="392" w:type="pct"/>
          </w:tcPr>
          <w:p w14:paraId="2AA99B4E" w14:textId="77777777" w:rsidR="0061391E" w:rsidRPr="009E29AA" w:rsidRDefault="0061391E" w:rsidP="007E0AE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ind w:right="-110"/>
              <w:jc w:val="center"/>
              <w:rPr>
                <w:rFonts w:ascii="Times New Roman" w:hAnsi="Times New Roman" w:cs="Times New Roman"/>
                <w:sz w:val="22"/>
                <w:szCs w:val="22"/>
                <w:lang w:val="en-GB" w:bidi="ar-SA"/>
              </w:rPr>
            </w:pPr>
            <w:r w:rsidRPr="009E29AA">
              <w:rPr>
                <w:rFonts w:ascii="Times New Roman" w:hAnsi="Times New Roman" w:cs="Times New Roman"/>
                <w:i/>
                <w:iCs/>
                <w:sz w:val="22"/>
                <w:szCs w:val="22"/>
                <w:lang w:val="en-GB" w:bidi="ar-SA"/>
              </w:rPr>
              <w:t>Note</w:t>
            </w:r>
          </w:p>
        </w:tc>
        <w:tc>
          <w:tcPr>
            <w:tcW w:w="489" w:type="pct"/>
          </w:tcPr>
          <w:p w14:paraId="47B7C458" w14:textId="77777777" w:rsidR="0061391E" w:rsidRPr="009E29AA" w:rsidRDefault="0061391E" w:rsidP="007E0AE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ind w:right="-110"/>
              <w:jc w:val="center"/>
              <w:rPr>
                <w:rFonts w:ascii="Times New Roman" w:hAnsi="Times New Roman" w:cs="Times New Roman"/>
                <w:sz w:val="22"/>
                <w:szCs w:val="22"/>
                <w:cs/>
                <w:lang w:val="en-GB" w:bidi="ar-SA"/>
              </w:rPr>
            </w:pPr>
            <w:r w:rsidRPr="009E29AA">
              <w:rPr>
                <w:rFonts w:ascii="Times New Roman" w:hAnsi="Times New Roman" w:cs="Times New Roman"/>
                <w:sz w:val="22"/>
                <w:szCs w:val="22"/>
                <w:lang w:val="en-GB" w:bidi="ar-SA"/>
              </w:rPr>
              <w:t xml:space="preserve">Level </w:t>
            </w:r>
            <w:r w:rsidRPr="009E29AA">
              <w:rPr>
                <w:rFonts w:ascii="Times New Roman" w:hAnsi="Times New Roman" w:cs="Times New Roman"/>
                <w:sz w:val="22"/>
                <w:szCs w:val="22"/>
                <w:lang w:bidi="ar-SA"/>
              </w:rPr>
              <w:t>1</w:t>
            </w:r>
          </w:p>
        </w:tc>
        <w:tc>
          <w:tcPr>
            <w:tcW w:w="129" w:type="pct"/>
          </w:tcPr>
          <w:p w14:paraId="6FF448F8" w14:textId="77777777" w:rsidR="0061391E" w:rsidRPr="009E29AA" w:rsidRDefault="0061391E" w:rsidP="007E0AE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ind w:left="-108" w:right="-110"/>
              <w:jc w:val="center"/>
              <w:rPr>
                <w:rFonts w:ascii="Times New Roman" w:hAnsi="Times New Roman" w:cs="Times New Roman"/>
                <w:sz w:val="22"/>
                <w:szCs w:val="22"/>
                <w:lang w:val="en-GB" w:bidi="ar-SA"/>
              </w:rPr>
            </w:pPr>
          </w:p>
        </w:tc>
        <w:tc>
          <w:tcPr>
            <w:tcW w:w="515" w:type="pct"/>
          </w:tcPr>
          <w:p w14:paraId="09A04C9B" w14:textId="77777777" w:rsidR="0061391E" w:rsidRPr="009E29AA" w:rsidRDefault="0061391E" w:rsidP="007E0AE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ind w:right="-110"/>
              <w:jc w:val="center"/>
              <w:rPr>
                <w:rFonts w:ascii="Times New Roman" w:hAnsi="Times New Roman" w:cs="Times New Roman"/>
                <w:sz w:val="22"/>
                <w:szCs w:val="22"/>
                <w:cs/>
                <w:lang w:val="en-GB" w:bidi="ar-SA"/>
              </w:rPr>
            </w:pPr>
            <w:r w:rsidRPr="009E29AA">
              <w:rPr>
                <w:rFonts w:ascii="Times New Roman" w:hAnsi="Times New Roman" w:cs="Times New Roman"/>
                <w:sz w:val="22"/>
                <w:szCs w:val="22"/>
                <w:lang w:val="en-GB" w:bidi="ar-SA"/>
              </w:rPr>
              <w:t>Level</w:t>
            </w:r>
            <w:r w:rsidRPr="009E29AA">
              <w:rPr>
                <w:rFonts w:ascii="Times New Roman" w:hAnsi="Times New Roman" w:cs="Times New Roman"/>
                <w:sz w:val="22"/>
                <w:szCs w:val="22"/>
                <w:cs/>
                <w:lang w:val="en-GB" w:bidi="ar-SA"/>
              </w:rPr>
              <w:t xml:space="preserve"> </w:t>
            </w:r>
            <w:r w:rsidRPr="009E29AA">
              <w:rPr>
                <w:rFonts w:ascii="Times New Roman" w:hAnsi="Times New Roman" w:cs="Times New Roman"/>
                <w:sz w:val="22"/>
                <w:szCs w:val="22"/>
                <w:lang w:bidi="ar-SA"/>
              </w:rPr>
              <w:t>2</w:t>
            </w:r>
          </w:p>
        </w:tc>
        <w:tc>
          <w:tcPr>
            <w:tcW w:w="148" w:type="pct"/>
          </w:tcPr>
          <w:p w14:paraId="65A7892F" w14:textId="77777777" w:rsidR="0061391E" w:rsidRPr="009E29AA" w:rsidRDefault="0061391E" w:rsidP="007E0AE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ind w:left="-108" w:right="-110"/>
              <w:jc w:val="center"/>
              <w:rPr>
                <w:rFonts w:ascii="Times New Roman" w:hAnsi="Times New Roman" w:cs="Times New Roman"/>
                <w:sz w:val="22"/>
                <w:szCs w:val="22"/>
                <w:lang w:val="en-GB" w:bidi="ar-SA"/>
              </w:rPr>
            </w:pPr>
          </w:p>
        </w:tc>
        <w:tc>
          <w:tcPr>
            <w:tcW w:w="540" w:type="pct"/>
          </w:tcPr>
          <w:p w14:paraId="6746B6B9" w14:textId="77777777" w:rsidR="0061391E" w:rsidRPr="009E29AA" w:rsidRDefault="0061391E" w:rsidP="007E0AE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ind w:right="-110"/>
              <w:jc w:val="center"/>
              <w:rPr>
                <w:rFonts w:ascii="Times New Roman" w:hAnsi="Times New Roman" w:cs="Times New Roman"/>
                <w:sz w:val="22"/>
                <w:szCs w:val="22"/>
                <w:cs/>
                <w:lang w:val="en-GB" w:bidi="ar-SA"/>
              </w:rPr>
            </w:pPr>
            <w:r w:rsidRPr="009E29AA">
              <w:rPr>
                <w:rFonts w:ascii="Times New Roman" w:hAnsi="Times New Roman" w:cs="Times New Roman"/>
                <w:sz w:val="22"/>
                <w:szCs w:val="22"/>
                <w:lang w:val="en-GB" w:bidi="ar-SA"/>
              </w:rPr>
              <w:t>Level</w:t>
            </w:r>
            <w:r w:rsidRPr="009E29AA">
              <w:rPr>
                <w:rFonts w:ascii="Times New Roman" w:hAnsi="Times New Roman" w:cs="Times New Roman"/>
                <w:sz w:val="22"/>
                <w:szCs w:val="22"/>
                <w:cs/>
                <w:lang w:val="en-GB" w:bidi="ar-SA"/>
              </w:rPr>
              <w:t xml:space="preserve"> </w:t>
            </w:r>
            <w:r w:rsidRPr="009E29AA">
              <w:rPr>
                <w:rFonts w:ascii="Times New Roman" w:hAnsi="Times New Roman" w:cs="Times New Roman"/>
                <w:sz w:val="22"/>
                <w:szCs w:val="22"/>
                <w:lang w:bidi="ar-SA"/>
              </w:rPr>
              <w:t>3</w:t>
            </w:r>
          </w:p>
        </w:tc>
        <w:tc>
          <w:tcPr>
            <w:tcW w:w="148" w:type="pct"/>
          </w:tcPr>
          <w:p w14:paraId="1EDCD191" w14:textId="77777777" w:rsidR="0061391E" w:rsidRPr="009E29AA" w:rsidRDefault="0061391E" w:rsidP="007E0AE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ind w:left="-108" w:right="-110"/>
              <w:jc w:val="center"/>
              <w:rPr>
                <w:rFonts w:ascii="Times New Roman" w:hAnsi="Times New Roman" w:cs="Times New Roman"/>
                <w:sz w:val="22"/>
                <w:szCs w:val="22"/>
                <w:lang w:val="en-GB" w:bidi="ar-SA"/>
              </w:rPr>
            </w:pPr>
          </w:p>
        </w:tc>
        <w:tc>
          <w:tcPr>
            <w:tcW w:w="529" w:type="pct"/>
          </w:tcPr>
          <w:p w14:paraId="186072E8" w14:textId="77777777" w:rsidR="0061391E" w:rsidRPr="009E29AA" w:rsidRDefault="0061391E" w:rsidP="007E0AE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ind w:right="-110"/>
              <w:jc w:val="center"/>
              <w:rPr>
                <w:rFonts w:ascii="Times New Roman" w:hAnsi="Times New Roman" w:cs="Times New Roman"/>
                <w:sz w:val="22"/>
                <w:szCs w:val="22"/>
                <w:cs/>
                <w:lang w:val="en-GB" w:bidi="ar-SA"/>
              </w:rPr>
            </w:pPr>
            <w:r w:rsidRPr="009E29AA">
              <w:rPr>
                <w:rFonts w:ascii="Times New Roman" w:hAnsi="Times New Roman" w:cs="Times New Roman"/>
                <w:sz w:val="22"/>
                <w:szCs w:val="22"/>
                <w:lang w:val="en-GB" w:bidi="ar-SA"/>
              </w:rPr>
              <w:t>Total</w:t>
            </w:r>
          </w:p>
        </w:tc>
      </w:tr>
      <w:tr w:rsidR="0061391E" w:rsidRPr="009E29AA" w14:paraId="33A6B553" w14:textId="77777777" w:rsidTr="007E0AE6">
        <w:tc>
          <w:tcPr>
            <w:tcW w:w="2109" w:type="pct"/>
          </w:tcPr>
          <w:p w14:paraId="6F1208D5" w14:textId="77777777" w:rsidR="0061391E" w:rsidRPr="009E29AA" w:rsidRDefault="0061391E" w:rsidP="007E0AE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ind w:right="-131"/>
              <w:jc w:val="thaiDistribute"/>
              <w:rPr>
                <w:rFonts w:ascii="Times New Roman" w:hAnsi="Times New Roman" w:cs="Times New Roman"/>
                <w:b/>
                <w:bCs/>
                <w:sz w:val="22"/>
                <w:szCs w:val="22"/>
                <w:lang w:val="en-GB" w:bidi="ar-SA"/>
              </w:rPr>
            </w:pPr>
          </w:p>
        </w:tc>
        <w:tc>
          <w:tcPr>
            <w:tcW w:w="392" w:type="pct"/>
          </w:tcPr>
          <w:p w14:paraId="21E9CBA4" w14:textId="77777777" w:rsidR="0061391E" w:rsidRPr="009E29AA" w:rsidRDefault="0061391E" w:rsidP="007E0AE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ind w:left="-108" w:right="-110"/>
              <w:jc w:val="center"/>
              <w:rPr>
                <w:rFonts w:ascii="Times New Roman" w:hAnsi="Times New Roman" w:cs="Times New Roman"/>
                <w:i/>
                <w:iCs/>
                <w:sz w:val="22"/>
                <w:szCs w:val="22"/>
                <w:lang w:val="en-GB" w:bidi="ar-SA"/>
              </w:rPr>
            </w:pPr>
          </w:p>
        </w:tc>
        <w:tc>
          <w:tcPr>
            <w:tcW w:w="2499" w:type="pct"/>
            <w:gridSpan w:val="7"/>
          </w:tcPr>
          <w:p w14:paraId="21361A96" w14:textId="77777777" w:rsidR="0061391E" w:rsidRPr="009E29AA" w:rsidRDefault="0061391E" w:rsidP="007E0AE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ind w:left="-108" w:right="-110"/>
              <w:jc w:val="center"/>
              <w:rPr>
                <w:rFonts w:ascii="Times New Roman" w:hAnsi="Times New Roman" w:cs="Times New Roman"/>
                <w:sz w:val="22"/>
                <w:szCs w:val="22"/>
                <w:lang w:val="en-GB" w:bidi="ar-SA"/>
              </w:rPr>
            </w:pPr>
            <w:r w:rsidRPr="009E29AA">
              <w:rPr>
                <w:rFonts w:ascii="Times New Roman" w:hAnsi="Times New Roman" w:cs="Times New Roman"/>
                <w:i/>
                <w:iCs/>
                <w:sz w:val="22"/>
                <w:szCs w:val="22"/>
                <w:lang w:val="en-GB" w:bidi="ar-SA"/>
              </w:rPr>
              <w:t>(in thousand Baht)</w:t>
            </w:r>
          </w:p>
        </w:tc>
      </w:tr>
      <w:tr w:rsidR="0061391E" w:rsidRPr="009E29AA" w14:paraId="73415F6B" w14:textId="77777777" w:rsidTr="007E0AE6">
        <w:tc>
          <w:tcPr>
            <w:tcW w:w="2109" w:type="pct"/>
          </w:tcPr>
          <w:p w14:paraId="07B1C08D" w14:textId="77777777" w:rsidR="0061391E" w:rsidRPr="009E29AA" w:rsidRDefault="0061391E" w:rsidP="007E0AE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ind w:right="-111"/>
              <w:jc w:val="thaiDistribute"/>
              <w:rPr>
                <w:rFonts w:ascii="Times New Roman" w:hAnsi="Times New Roman" w:cs="Times New Roman"/>
                <w:b/>
                <w:bCs/>
                <w:i/>
                <w:iCs/>
                <w:sz w:val="22"/>
                <w:szCs w:val="22"/>
                <w:lang w:val="en-GB" w:bidi="ar-SA"/>
              </w:rPr>
            </w:pPr>
          </w:p>
        </w:tc>
        <w:tc>
          <w:tcPr>
            <w:tcW w:w="392" w:type="pct"/>
          </w:tcPr>
          <w:p w14:paraId="49348A95" w14:textId="77777777" w:rsidR="0061391E" w:rsidRPr="009E29AA" w:rsidRDefault="0061391E" w:rsidP="007E0AE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ind w:right="33"/>
              <w:jc w:val="center"/>
              <w:rPr>
                <w:rFonts w:ascii="Times New Roman" w:hAnsi="Times New Roman" w:cs="Times New Roman"/>
                <w:i/>
                <w:iCs/>
                <w:sz w:val="22"/>
                <w:szCs w:val="22"/>
                <w:lang w:bidi="ar-SA"/>
              </w:rPr>
            </w:pPr>
          </w:p>
        </w:tc>
        <w:tc>
          <w:tcPr>
            <w:tcW w:w="489" w:type="pct"/>
          </w:tcPr>
          <w:p w14:paraId="7FB55A28" w14:textId="77777777" w:rsidR="0061391E" w:rsidRPr="00A970E3" w:rsidRDefault="0061391E" w:rsidP="007E0AE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30"/>
                <w:tab w:val="decimal" w:pos="699"/>
              </w:tabs>
              <w:spacing w:line="240" w:lineRule="exact"/>
              <w:ind w:left="-111" w:right="-113"/>
              <w:rPr>
                <w:rFonts w:ascii="Times New Roman" w:hAnsi="Times New Roman" w:cs="Times New Roman"/>
                <w:sz w:val="22"/>
                <w:szCs w:val="22"/>
              </w:rPr>
            </w:pPr>
          </w:p>
        </w:tc>
        <w:tc>
          <w:tcPr>
            <w:tcW w:w="129" w:type="pct"/>
          </w:tcPr>
          <w:p w14:paraId="6B509D2D" w14:textId="77777777" w:rsidR="0061391E" w:rsidRPr="00A970E3" w:rsidRDefault="0061391E" w:rsidP="007E0AE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9"/>
              </w:tabs>
              <w:spacing w:line="240" w:lineRule="exact"/>
              <w:ind w:right="92"/>
              <w:jc w:val="center"/>
              <w:rPr>
                <w:rFonts w:ascii="Times New Roman" w:hAnsi="Times New Roman" w:cs="Times New Roman"/>
                <w:sz w:val="22"/>
                <w:szCs w:val="22"/>
                <w:lang w:bidi="ar-SA"/>
              </w:rPr>
            </w:pPr>
          </w:p>
        </w:tc>
        <w:tc>
          <w:tcPr>
            <w:tcW w:w="515" w:type="pct"/>
          </w:tcPr>
          <w:p w14:paraId="0EAAAFE0" w14:textId="77777777" w:rsidR="0061391E" w:rsidRPr="00A970E3" w:rsidRDefault="0061391E" w:rsidP="007E0AE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4"/>
              </w:tabs>
              <w:spacing w:line="240" w:lineRule="exact"/>
              <w:ind w:left="-68" w:right="-47"/>
              <w:rPr>
                <w:rFonts w:ascii="Times New Roman" w:hAnsi="Times New Roman" w:cs="Times New Roman"/>
                <w:sz w:val="22"/>
                <w:szCs w:val="22"/>
                <w:lang w:bidi="ar-SA"/>
              </w:rPr>
            </w:pPr>
          </w:p>
        </w:tc>
        <w:tc>
          <w:tcPr>
            <w:tcW w:w="148" w:type="pct"/>
          </w:tcPr>
          <w:p w14:paraId="4529E6D6" w14:textId="77777777" w:rsidR="0061391E" w:rsidRPr="00A970E3" w:rsidRDefault="0061391E" w:rsidP="007E0AE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9"/>
              </w:tabs>
              <w:spacing w:line="240" w:lineRule="exact"/>
              <w:ind w:right="92"/>
              <w:jc w:val="center"/>
              <w:rPr>
                <w:rFonts w:ascii="Times New Roman" w:hAnsi="Times New Roman" w:cs="Times New Roman"/>
                <w:sz w:val="22"/>
                <w:szCs w:val="22"/>
                <w:lang w:bidi="ar-SA"/>
              </w:rPr>
            </w:pPr>
          </w:p>
        </w:tc>
        <w:tc>
          <w:tcPr>
            <w:tcW w:w="540" w:type="pct"/>
          </w:tcPr>
          <w:p w14:paraId="73897E00" w14:textId="77777777" w:rsidR="0061391E" w:rsidRPr="00A970E3" w:rsidRDefault="0061391E" w:rsidP="007E0AE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9"/>
              </w:tabs>
              <w:spacing w:line="240" w:lineRule="exact"/>
              <w:ind w:left="-107" w:right="-103"/>
              <w:rPr>
                <w:rFonts w:ascii="Times New Roman" w:hAnsi="Times New Roman" w:cs="Times New Roman"/>
                <w:sz w:val="22"/>
                <w:szCs w:val="22"/>
                <w:lang w:bidi="ar-SA"/>
              </w:rPr>
            </w:pPr>
          </w:p>
        </w:tc>
        <w:tc>
          <w:tcPr>
            <w:tcW w:w="148" w:type="pct"/>
          </w:tcPr>
          <w:p w14:paraId="7CB3B32B" w14:textId="77777777" w:rsidR="0061391E" w:rsidRPr="00A970E3" w:rsidRDefault="0061391E" w:rsidP="007E0AE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9"/>
              </w:tabs>
              <w:spacing w:line="240" w:lineRule="exact"/>
              <w:ind w:right="92"/>
              <w:jc w:val="center"/>
              <w:rPr>
                <w:rFonts w:ascii="Times New Roman" w:hAnsi="Times New Roman" w:cs="Times New Roman"/>
                <w:sz w:val="22"/>
                <w:szCs w:val="22"/>
                <w:lang w:bidi="ar-SA"/>
              </w:rPr>
            </w:pPr>
          </w:p>
        </w:tc>
        <w:tc>
          <w:tcPr>
            <w:tcW w:w="529" w:type="pct"/>
          </w:tcPr>
          <w:p w14:paraId="14ED6B7D" w14:textId="77777777" w:rsidR="0061391E" w:rsidRPr="00A970E3" w:rsidRDefault="0061391E" w:rsidP="007E0AE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2"/>
              </w:tabs>
              <w:spacing w:line="240" w:lineRule="exact"/>
              <w:ind w:right="-290"/>
              <w:jc w:val="thaiDistribute"/>
              <w:rPr>
                <w:rFonts w:ascii="Times New Roman" w:hAnsi="Times New Roman" w:cs="Times New Roman"/>
                <w:sz w:val="22"/>
                <w:szCs w:val="22"/>
                <w:lang w:bidi="ar-SA"/>
              </w:rPr>
            </w:pPr>
          </w:p>
        </w:tc>
      </w:tr>
      <w:tr w:rsidR="0061391E" w:rsidRPr="009E29AA" w14:paraId="40785449" w14:textId="77777777" w:rsidTr="007E0AE6">
        <w:tc>
          <w:tcPr>
            <w:tcW w:w="2109" w:type="pct"/>
          </w:tcPr>
          <w:p w14:paraId="2DF670E0" w14:textId="4C74C397" w:rsidR="0061391E" w:rsidRPr="009E29AA" w:rsidRDefault="0061391E" w:rsidP="007E0AE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ind w:right="-111"/>
              <w:jc w:val="thaiDistribute"/>
              <w:rPr>
                <w:rFonts w:ascii="Times New Roman" w:hAnsi="Times New Roman" w:cs="Times New Roman"/>
                <w:sz w:val="22"/>
                <w:szCs w:val="22"/>
              </w:rPr>
            </w:pPr>
            <w:proofErr w:type="gramStart"/>
            <w:r w:rsidRPr="009E29AA">
              <w:rPr>
                <w:rFonts w:ascii="Times New Roman" w:hAnsi="Times New Roman" w:cs="Times New Roman"/>
                <w:b/>
                <w:bCs/>
                <w:i/>
                <w:iCs/>
                <w:sz w:val="22"/>
                <w:szCs w:val="22"/>
                <w:lang w:val="en-GB" w:bidi="ar-SA"/>
              </w:rPr>
              <w:t>At</w:t>
            </w:r>
            <w:proofErr w:type="gramEnd"/>
            <w:r w:rsidRPr="009E29AA">
              <w:rPr>
                <w:rFonts w:ascii="Times New Roman" w:hAnsi="Times New Roman" w:cs="Times New Roman"/>
                <w:b/>
                <w:bCs/>
                <w:i/>
                <w:iCs/>
                <w:sz w:val="22"/>
                <w:szCs w:val="22"/>
                <w:lang w:val="en-GB" w:bidi="ar-SA"/>
              </w:rPr>
              <w:t xml:space="preserve"> </w:t>
            </w:r>
            <w:r w:rsidRPr="009E29AA">
              <w:rPr>
                <w:rFonts w:ascii="Times New Roman" w:hAnsi="Times New Roman" w:cs="Times New Roman"/>
                <w:b/>
                <w:bCs/>
                <w:i/>
                <w:iCs/>
                <w:sz w:val="22"/>
                <w:szCs w:val="22"/>
                <w:lang w:bidi="ar-SA"/>
              </w:rPr>
              <w:t>31 December 202</w:t>
            </w:r>
            <w:r w:rsidR="00D20608">
              <w:rPr>
                <w:rFonts w:ascii="Times New Roman" w:hAnsi="Times New Roman" w:cs="Times New Roman"/>
                <w:b/>
                <w:bCs/>
                <w:i/>
                <w:iCs/>
                <w:sz w:val="22"/>
                <w:szCs w:val="22"/>
                <w:lang w:bidi="ar-SA"/>
              </w:rPr>
              <w:t>5</w:t>
            </w:r>
          </w:p>
        </w:tc>
        <w:tc>
          <w:tcPr>
            <w:tcW w:w="392" w:type="pct"/>
          </w:tcPr>
          <w:p w14:paraId="62551585" w14:textId="77777777" w:rsidR="0061391E" w:rsidRPr="009E29AA" w:rsidRDefault="0061391E" w:rsidP="007E0AE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ind w:right="33"/>
              <w:jc w:val="center"/>
              <w:rPr>
                <w:rFonts w:ascii="Times New Roman" w:hAnsi="Times New Roman" w:cs="Times New Roman"/>
                <w:i/>
                <w:iCs/>
                <w:sz w:val="22"/>
                <w:szCs w:val="22"/>
                <w:lang w:bidi="ar-SA"/>
              </w:rPr>
            </w:pPr>
          </w:p>
        </w:tc>
        <w:tc>
          <w:tcPr>
            <w:tcW w:w="489" w:type="pct"/>
          </w:tcPr>
          <w:p w14:paraId="7527687A" w14:textId="77777777" w:rsidR="0061391E" w:rsidRPr="00A970E3" w:rsidRDefault="0061391E" w:rsidP="007E0AE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30"/>
                <w:tab w:val="decimal" w:pos="699"/>
              </w:tabs>
              <w:spacing w:line="240" w:lineRule="exact"/>
              <w:ind w:left="-111" w:right="-113"/>
              <w:rPr>
                <w:rFonts w:ascii="Times New Roman" w:hAnsi="Times New Roman" w:cs="Times New Roman"/>
                <w:sz w:val="22"/>
                <w:szCs w:val="22"/>
              </w:rPr>
            </w:pPr>
          </w:p>
        </w:tc>
        <w:tc>
          <w:tcPr>
            <w:tcW w:w="129" w:type="pct"/>
          </w:tcPr>
          <w:p w14:paraId="03E0165F" w14:textId="77777777" w:rsidR="0061391E" w:rsidRPr="00A970E3" w:rsidRDefault="0061391E" w:rsidP="007E0AE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9"/>
              </w:tabs>
              <w:spacing w:line="240" w:lineRule="exact"/>
              <w:ind w:right="92"/>
              <w:jc w:val="center"/>
              <w:rPr>
                <w:rFonts w:ascii="Times New Roman" w:hAnsi="Times New Roman" w:cs="Times New Roman"/>
                <w:sz w:val="22"/>
                <w:szCs w:val="22"/>
                <w:lang w:bidi="ar-SA"/>
              </w:rPr>
            </w:pPr>
          </w:p>
        </w:tc>
        <w:tc>
          <w:tcPr>
            <w:tcW w:w="515" w:type="pct"/>
          </w:tcPr>
          <w:p w14:paraId="46C6EC57" w14:textId="77777777" w:rsidR="0061391E" w:rsidRPr="00A970E3" w:rsidRDefault="0061391E" w:rsidP="007E0AE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4"/>
              </w:tabs>
              <w:spacing w:line="240" w:lineRule="exact"/>
              <w:ind w:left="-68" w:right="-47"/>
              <w:rPr>
                <w:rFonts w:ascii="Times New Roman" w:hAnsi="Times New Roman" w:cs="Times New Roman"/>
                <w:sz w:val="22"/>
                <w:szCs w:val="22"/>
                <w:lang w:bidi="ar-SA"/>
              </w:rPr>
            </w:pPr>
          </w:p>
        </w:tc>
        <w:tc>
          <w:tcPr>
            <w:tcW w:w="148" w:type="pct"/>
          </w:tcPr>
          <w:p w14:paraId="5865976D" w14:textId="77777777" w:rsidR="0061391E" w:rsidRPr="00A970E3" w:rsidRDefault="0061391E" w:rsidP="007E0AE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9"/>
              </w:tabs>
              <w:spacing w:line="240" w:lineRule="exact"/>
              <w:ind w:right="92"/>
              <w:jc w:val="center"/>
              <w:rPr>
                <w:rFonts w:ascii="Times New Roman" w:hAnsi="Times New Roman" w:cs="Times New Roman"/>
                <w:sz w:val="22"/>
                <w:szCs w:val="22"/>
                <w:lang w:bidi="ar-SA"/>
              </w:rPr>
            </w:pPr>
          </w:p>
        </w:tc>
        <w:tc>
          <w:tcPr>
            <w:tcW w:w="540" w:type="pct"/>
          </w:tcPr>
          <w:p w14:paraId="4C6F17EC" w14:textId="77777777" w:rsidR="0061391E" w:rsidRPr="00A970E3" w:rsidRDefault="0061391E" w:rsidP="007E0AE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9"/>
              </w:tabs>
              <w:spacing w:line="240" w:lineRule="exact"/>
              <w:ind w:left="-107" w:right="-103"/>
              <w:rPr>
                <w:rFonts w:ascii="Times New Roman" w:hAnsi="Times New Roman" w:cs="Times New Roman"/>
                <w:sz w:val="22"/>
                <w:szCs w:val="22"/>
                <w:lang w:bidi="ar-SA"/>
              </w:rPr>
            </w:pPr>
          </w:p>
        </w:tc>
        <w:tc>
          <w:tcPr>
            <w:tcW w:w="148" w:type="pct"/>
          </w:tcPr>
          <w:p w14:paraId="5CF5A514" w14:textId="77777777" w:rsidR="0061391E" w:rsidRPr="00A970E3" w:rsidRDefault="0061391E" w:rsidP="007E0AE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9"/>
              </w:tabs>
              <w:spacing w:line="240" w:lineRule="exact"/>
              <w:ind w:right="92"/>
              <w:jc w:val="center"/>
              <w:rPr>
                <w:rFonts w:ascii="Times New Roman" w:hAnsi="Times New Roman" w:cs="Times New Roman"/>
                <w:sz w:val="22"/>
                <w:szCs w:val="22"/>
                <w:lang w:bidi="ar-SA"/>
              </w:rPr>
            </w:pPr>
          </w:p>
        </w:tc>
        <w:tc>
          <w:tcPr>
            <w:tcW w:w="529" w:type="pct"/>
          </w:tcPr>
          <w:p w14:paraId="56CAE321" w14:textId="77777777" w:rsidR="0061391E" w:rsidRPr="00A970E3" w:rsidRDefault="0061391E" w:rsidP="007E0AE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2"/>
              </w:tabs>
              <w:spacing w:line="240" w:lineRule="exact"/>
              <w:ind w:right="-290"/>
              <w:jc w:val="thaiDistribute"/>
              <w:rPr>
                <w:rFonts w:ascii="Times New Roman" w:hAnsi="Times New Roman" w:cs="Times New Roman"/>
                <w:sz w:val="22"/>
                <w:szCs w:val="22"/>
                <w:lang w:bidi="ar-SA"/>
              </w:rPr>
            </w:pPr>
          </w:p>
        </w:tc>
      </w:tr>
      <w:tr w:rsidR="00C670A9" w:rsidRPr="009E29AA" w14:paraId="0A897805" w14:textId="77777777" w:rsidTr="007E0AE6">
        <w:tc>
          <w:tcPr>
            <w:tcW w:w="2109" w:type="pct"/>
          </w:tcPr>
          <w:p w14:paraId="6346528D" w14:textId="6D7FEB23" w:rsidR="007E0AE6" w:rsidRPr="009E29AA" w:rsidRDefault="00C670A9" w:rsidP="00BA0F1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ind w:left="160" w:right="-111" w:hanging="160"/>
              <w:rPr>
                <w:rFonts w:ascii="Times New Roman" w:hAnsi="Times New Roman" w:cs="Times New Roman"/>
                <w:sz w:val="22"/>
                <w:szCs w:val="22"/>
              </w:rPr>
            </w:pPr>
            <w:r w:rsidRPr="009E29AA">
              <w:rPr>
                <w:rFonts w:ascii="Times New Roman" w:hAnsi="Times New Roman" w:cs="Times New Roman"/>
                <w:sz w:val="22"/>
                <w:szCs w:val="22"/>
              </w:rPr>
              <w:t xml:space="preserve">Investments at fair value through </w:t>
            </w:r>
            <w:r w:rsidR="00BA0F1E">
              <w:rPr>
                <w:rFonts w:ascii="Times New Roman" w:hAnsi="Times New Roman" w:cs="Times New Roman"/>
                <w:sz w:val="22"/>
                <w:szCs w:val="22"/>
              </w:rPr>
              <w:br/>
            </w:r>
            <w:r w:rsidRPr="009E29AA">
              <w:rPr>
                <w:rFonts w:ascii="Times New Roman" w:hAnsi="Times New Roman" w:cs="Times New Roman"/>
                <w:sz w:val="22"/>
                <w:szCs w:val="22"/>
              </w:rPr>
              <w:t>profit or loss</w:t>
            </w:r>
          </w:p>
        </w:tc>
        <w:tc>
          <w:tcPr>
            <w:tcW w:w="392" w:type="pct"/>
          </w:tcPr>
          <w:p w14:paraId="1BD9E9DB" w14:textId="77777777" w:rsidR="00C670A9" w:rsidRPr="009E29AA" w:rsidRDefault="00C670A9" w:rsidP="007E0AE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ind w:right="33"/>
              <w:jc w:val="center"/>
              <w:rPr>
                <w:rFonts w:ascii="Times New Roman" w:hAnsi="Times New Roman" w:cs="Times New Roman"/>
                <w:i/>
                <w:iCs/>
                <w:sz w:val="22"/>
                <w:szCs w:val="22"/>
                <w:lang w:bidi="ar-SA"/>
              </w:rPr>
            </w:pPr>
          </w:p>
          <w:p w14:paraId="11ED28FD" w14:textId="18F105F6" w:rsidR="00C670A9" w:rsidRPr="009E29AA" w:rsidRDefault="00F4645E" w:rsidP="007E0AE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ind w:right="33"/>
              <w:jc w:val="center"/>
              <w:rPr>
                <w:rFonts w:ascii="Times New Roman" w:hAnsi="Times New Roman" w:cs="Times New Roman"/>
                <w:i/>
                <w:iCs/>
                <w:sz w:val="22"/>
                <w:szCs w:val="22"/>
                <w:lang w:bidi="ar-SA"/>
              </w:rPr>
            </w:pPr>
            <w:r>
              <w:rPr>
                <w:rFonts w:ascii="Times New Roman" w:hAnsi="Times New Roman" w:cs="Times New Roman"/>
                <w:i/>
                <w:iCs/>
                <w:sz w:val="22"/>
                <w:szCs w:val="22"/>
                <w:lang w:bidi="ar-SA"/>
              </w:rPr>
              <w:t>5</w:t>
            </w:r>
          </w:p>
        </w:tc>
        <w:tc>
          <w:tcPr>
            <w:tcW w:w="489" w:type="pct"/>
          </w:tcPr>
          <w:p w14:paraId="471AFBE7" w14:textId="77777777" w:rsidR="00C670A9" w:rsidRDefault="00C670A9" w:rsidP="007E0AE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ind w:left="-111" w:right="-56"/>
              <w:jc w:val="right"/>
              <w:rPr>
                <w:rFonts w:ascii="Times New Roman" w:hAnsi="Times New Roman" w:cs="Times New Roman"/>
                <w:sz w:val="22"/>
                <w:szCs w:val="22"/>
                <w:lang w:bidi="ar-SA"/>
              </w:rPr>
            </w:pPr>
          </w:p>
          <w:p w14:paraId="02F0687A" w14:textId="713EA9D4" w:rsidR="00C670A9" w:rsidRPr="00A970E3" w:rsidRDefault="00C670A9" w:rsidP="007E0AE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ind w:left="-111" w:right="-56"/>
              <w:jc w:val="right"/>
              <w:rPr>
                <w:rFonts w:ascii="Times New Roman" w:hAnsi="Times New Roman" w:cs="Times New Roman"/>
                <w:sz w:val="22"/>
                <w:szCs w:val="22"/>
                <w:lang w:bidi="ar-SA"/>
              </w:rPr>
            </w:pPr>
            <w:r w:rsidRPr="00A970E3">
              <w:rPr>
                <w:rFonts w:ascii="Times New Roman" w:hAnsi="Times New Roman" w:cs="Times New Roman"/>
                <w:sz w:val="22"/>
                <w:szCs w:val="22"/>
                <w:lang w:bidi="ar-SA"/>
              </w:rPr>
              <w:t>-</w:t>
            </w:r>
          </w:p>
        </w:tc>
        <w:tc>
          <w:tcPr>
            <w:tcW w:w="129" w:type="pct"/>
          </w:tcPr>
          <w:p w14:paraId="5BE4B2F0" w14:textId="77777777" w:rsidR="00C670A9" w:rsidRPr="00A970E3" w:rsidRDefault="00C670A9" w:rsidP="007E0AE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ind w:left="-111" w:right="-56"/>
              <w:jc w:val="right"/>
              <w:rPr>
                <w:rFonts w:ascii="Times New Roman" w:hAnsi="Times New Roman" w:cs="Times New Roman"/>
                <w:sz w:val="22"/>
                <w:szCs w:val="22"/>
                <w:lang w:bidi="ar-SA"/>
              </w:rPr>
            </w:pPr>
          </w:p>
        </w:tc>
        <w:tc>
          <w:tcPr>
            <w:tcW w:w="515" w:type="pct"/>
          </w:tcPr>
          <w:p w14:paraId="0C060CD9" w14:textId="77777777" w:rsidR="00C670A9" w:rsidRPr="00A970E3" w:rsidRDefault="00C670A9" w:rsidP="007E0AE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ind w:left="-111" w:right="-56"/>
              <w:jc w:val="right"/>
              <w:rPr>
                <w:rFonts w:ascii="Times New Roman" w:hAnsi="Times New Roman" w:cs="Times New Roman"/>
                <w:sz w:val="22"/>
                <w:szCs w:val="22"/>
                <w:lang w:bidi="ar-SA"/>
              </w:rPr>
            </w:pPr>
          </w:p>
          <w:p w14:paraId="0650E9A7" w14:textId="7C45A943" w:rsidR="00C670A9" w:rsidRPr="00C670A9" w:rsidRDefault="00C670A9" w:rsidP="007E0AE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ind w:left="-111" w:right="-56"/>
              <w:jc w:val="right"/>
              <w:rPr>
                <w:rFonts w:ascii="Times New Roman" w:hAnsi="Times New Roman" w:cstheme="minorBidi"/>
                <w:sz w:val="22"/>
                <w:szCs w:val="28"/>
              </w:rPr>
            </w:pPr>
            <w:r>
              <w:rPr>
                <w:rFonts w:ascii="Times New Roman" w:hAnsi="Times New Roman" w:cstheme="minorBidi"/>
                <w:sz w:val="22"/>
                <w:szCs w:val="28"/>
              </w:rPr>
              <w:t>840,632</w:t>
            </w:r>
          </w:p>
        </w:tc>
        <w:tc>
          <w:tcPr>
            <w:tcW w:w="148" w:type="pct"/>
          </w:tcPr>
          <w:p w14:paraId="69206955" w14:textId="77777777" w:rsidR="00C670A9" w:rsidRPr="00A970E3" w:rsidRDefault="00C670A9" w:rsidP="007E0AE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ind w:left="-111" w:right="-56"/>
              <w:jc w:val="right"/>
              <w:rPr>
                <w:rFonts w:ascii="Times New Roman" w:hAnsi="Times New Roman" w:cs="Times New Roman"/>
                <w:sz w:val="22"/>
                <w:szCs w:val="22"/>
                <w:lang w:bidi="ar-SA"/>
              </w:rPr>
            </w:pPr>
          </w:p>
        </w:tc>
        <w:tc>
          <w:tcPr>
            <w:tcW w:w="540" w:type="pct"/>
          </w:tcPr>
          <w:p w14:paraId="0FCFC594" w14:textId="77777777" w:rsidR="00C670A9" w:rsidRPr="00A970E3" w:rsidRDefault="00C670A9" w:rsidP="007E0AE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ind w:left="-111" w:right="-56"/>
              <w:jc w:val="right"/>
              <w:rPr>
                <w:rFonts w:ascii="Times New Roman" w:hAnsi="Times New Roman" w:cs="Times New Roman"/>
                <w:sz w:val="22"/>
                <w:szCs w:val="22"/>
              </w:rPr>
            </w:pPr>
          </w:p>
          <w:p w14:paraId="1180D30F" w14:textId="30DB691A" w:rsidR="00C670A9" w:rsidRPr="00A970E3" w:rsidRDefault="00C670A9" w:rsidP="007E0AE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ind w:left="-111" w:right="-56"/>
              <w:jc w:val="right"/>
              <w:rPr>
                <w:rFonts w:ascii="Times New Roman" w:hAnsi="Times New Roman" w:cs="Times New Roman"/>
                <w:sz w:val="22"/>
                <w:szCs w:val="22"/>
                <w:lang w:bidi="ar-SA"/>
              </w:rPr>
            </w:pPr>
            <w:r w:rsidRPr="00A970E3">
              <w:rPr>
                <w:rFonts w:ascii="Times New Roman" w:hAnsi="Times New Roman" w:cs="Times New Roman"/>
                <w:sz w:val="22"/>
                <w:szCs w:val="22"/>
              </w:rPr>
              <w:t>-</w:t>
            </w:r>
          </w:p>
        </w:tc>
        <w:tc>
          <w:tcPr>
            <w:tcW w:w="148" w:type="pct"/>
          </w:tcPr>
          <w:p w14:paraId="162D9AE7" w14:textId="77777777" w:rsidR="00C670A9" w:rsidRPr="00A970E3" w:rsidRDefault="00C670A9" w:rsidP="007E0AE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ind w:left="-111" w:right="-56"/>
              <w:jc w:val="right"/>
              <w:rPr>
                <w:rFonts w:ascii="Times New Roman" w:hAnsi="Times New Roman" w:cs="Times New Roman"/>
                <w:sz w:val="22"/>
                <w:szCs w:val="22"/>
                <w:lang w:bidi="ar-SA"/>
              </w:rPr>
            </w:pPr>
          </w:p>
        </w:tc>
        <w:tc>
          <w:tcPr>
            <w:tcW w:w="529" w:type="pct"/>
          </w:tcPr>
          <w:p w14:paraId="6C5BD5F8" w14:textId="77777777" w:rsidR="00C670A9" w:rsidRPr="00A970E3" w:rsidRDefault="00C670A9" w:rsidP="007E0AE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ind w:left="-111" w:right="-56"/>
              <w:jc w:val="right"/>
              <w:rPr>
                <w:rFonts w:ascii="Times New Roman" w:hAnsi="Times New Roman" w:cs="Times New Roman"/>
                <w:sz w:val="22"/>
                <w:szCs w:val="22"/>
              </w:rPr>
            </w:pPr>
          </w:p>
          <w:p w14:paraId="7CACC188" w14:textId="63FCAA4A" w:rsidR="00C670A9" w:rsidRPr="00A970E3" w:rsidRDefault="00C670A9" w:rsidP="007E0AE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ind w:left="-111" w:right="-56"/>
              <w:jc w:val="right"/>
              <w:rPr>
                <w:rFonts w:ascii="Times New Roman" w:hAnsi="Times New Roman" w:cs="Times New Roman"/>
                <w:sz w:val="22"/>
                <w:szCs w:val="22"/>
              </w:rPr>
            </w:pPr>
            <w:r>
              <w:rPr>
                <w:rFonts w:ascii="Times New Roman" w:hAnsi="Times New Roman" w:cs="Times New Roman"/>
                <w:sz w:val="22"/>
                <w:szCs w:val="22"/>
              </w:rPr>
              <w:t>840,632</w:t>
            </w:r>
          </w:p>
        </w:tc>
      </w:tr>
      <w:tr w:rsidR="00C670A9" w:rsidRPr="009E29AA" w14:paraId="1F7D53B3" w14:textId="77777777" w:rsidTr="007E0AE6">
        <w:tc>
          <w:tcPr>
            <w:tcW w:w="2109" w:type="pct"/>
          </w:tcPr>
          <w:p w14:paraId="56CE03CC" w14:textId="5F6C92D4" w:rsidR="00C670A9" w:rsidRPr="009E29AA" w:rsidRDefault="00C670A9" w:rsidP="007E0AE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ind w:left="160" w:right="-111" w:hanging="160"/>
              <w:rPr>
                <w:rFonts w:ascii="Times New Roman" w:hAnsi="Times New Roman" w:cs="Times New Roman"/>
                <w:sz w:val="22"/>
                <w:szCs w:val="22"/>
              </w:rPr>
            </w:pPr>
            <w:r w:rsidRPr="009E29AA">
              <w:rPr>
                <w:rFonts w:ascii="Times New Roman" w:hAnsi="Times New Roman" w:cs="Times New Roman"/>
                <w:sz w:val="22"/>
                <w:szCs w:val="22"/>
              </w:rPr>
              <w:t xml:space="preserve">Investments in leasehold rights </w:t>
            </w:r>
            <w:r w:rsidR="00BA0F1E">
              <w:rPr>
                <w:rFonts w:ascii="Times New Roman" w:hAnsi="Times New Roman" w:cs="Times New Roman"/>
                <w:sz w:val="22"/>
                <w:szCs w:val="22"/>
              </w:rPr>
              <w:br/>
            </w:r>
            <w:r w:rsidRPr="009E29AA">
              <w:rPr>
                <w:rFonts w:ascii="Times New Roman" w:hAnsi="Times New Roman" w:cs="Times New Roman"/>
                <w:sz w:val="22"/>
                <w:szCs w:val="22"/>
              </w:rPr>
              <w:t>to properties at fair value</w:t>
            </w:r>
          </w:p>
        </w:tc>
        <w:tc>
          <w:tcPr>
            <w:tcW w:w="392" w:type="pct"/>
          </w:tcPr>
          <w:p w14:paraId="38749ADA" w14:textId="77777777" w:rsidR="00C670A9" w:rsidRPr="009E29AA" w:rsidRDefault="00C670A9" w:rsidP="007E0AE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ind w:right="33"/>
              <w:jc w:val="center"/>
              <w:rPr>
                <w:rFonts w:ascii="Times New Roman" w:hAnsi="Times New Roman" w:cs="Times New Roman"/>
                <w:i/>
                <w:iCs/>
                <w:sz w:val="22"/>
                <w:szCs w:val="22"/>
                <w:lang w:bidi="ar-SA"/>
              </w:rPr>
            </w:pPr>
          </w:p>
          <w:p w14:paraId="6C656CB1" w14:textId="1C703F9F" w:rsidR="00C670A9" w:rsidRPr="009E29AA" w:rsidRDefault="00F4645E" w:rsidP="007E0AE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ind w:left="160" w:right="33" w:hanging="160"/>
              <w:jc w:val="center"/>
              <w:rPr>
                <w:rFonts w:ascii="Times New Roman" w:hAnsi="Times New Roman" w:cs="Times New Roman"/>
                <w:i/>
                <w:iCs/>
                <w:sz w:val="22"/>
                <w:szCs w:val="22"/>
                <w:lang w:bidi="ar-SA"/>
              </w:rPr>
            </w:pPr>
            <w:r>
              <w:rPr>
                <w:rFonts w:ascii="Times New Roman" w:hAnsi="Times New Roman" w:cs="Times New Roman"/>
                <w:i/>
                <w:iCs/>
                <w:sz w:val="22"/>
                <w:szCs w:val="22"/>
                <w:lang w:bidi="ar-SA"/>
              </w:rPr>
              <w:t>6</w:t>
            </w:r>
          </w:p>
        </w:tc>
        <w:tc>
          <w:tcPr>
            <w:tcW w:w="489" w:type="pct"/>
          </w:tcPr>
          <w:p w14:paraId="3A72AE26" w14:textId="77777777" w:rsidR="00C670A9" w:rsidRPr="00A970E3" w:rsidRDefault="00C670A9" w:rsidP="007E0AE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ind w:left="-111" w:right="-56"/>
              <w:jc w:val="right"/>
              <w:rPr>
                <w:rFonts w:ascii="Times New Roman" w:hAnsi="Times New Roman" w:cs="Times New Roman"/>
                <w:sz w:val="22"/>
                <w:szCs w:val="22"/>
                <w:lang w:bidi="ar-SA"/>
              </w:rPr>
            </w:pPr>
          </w:p>
          <w:p w14:paraId="65229307" w14:textId="5C8FC22B" w:rsidR="00C670A9" w:rsidRPr="00A970E3" w:rsidRDefault="00C670A9" w:rsidP="007E0AE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ind w:left="-111" w:right="-56"/>
              <w:jc w:val="right"/>
              <w:rPr>
                <w:rFonts w:ascii="Times New Roman" w:hAnsi="Times New Roman" w:cs="Times New Roman"/>
                <w:sz w:val="22"/>
                <w:szCs w:val="22"/>
                <w:lang w:bidi="ar-SA"/>
              </w:rPr>
            </w:pPr>
            <w:r w:rsidRPr="00A970E3">
              <w:rPr>
                <w:rFonts w:ascii="Times New Roman" w:hAnsi="Times New Roman" w:cs="Times New Roman"/>
                <w:sz w:val="22"/>
                <w:szCs w:val="22"/>
                <w:lang w:bidi="ar-SA"/>
              </w:rPr>
              <w:t>-</w:t>
            </w:r>
          </w:p>
        </w:tc>
        <w:tc>
          <w:tcPr>
            <w:tcW w:w="129" w:type="pct"/>
          </w:tcPr>
          <w:p w14:paraId="7A6F5ACA" w14:textId="77777777" w:rsidR="00C670A9" w:rsidRPr="00A970E3" w:rsidRDefault="00C670A9" w:rsidP="007E0AE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ind w:left="-111" w:right="-56" w:hanging="160"/>
              <w:jc w:val="right"/>
              <w:rPr>
                <w:rFonts w:ascii="Times New Roman" w:hAnsi="Times New Roman" w:cs="Times New Roman"/>
                <w:sz w:val="22"/>
                <w:szCs w:val="22"/>
              </w:rPr>
            </w:pPr>
          </w:p>
        </w:tc>
        <w:tc>
          <w:tcPr>
            <w:tcW w:w="515" w:type="pct"/>
          </w:tcPr>
          <w:p w14:paraId="1218C7B6" w14:textId="77777777" w:rsidR="00C670A9" w:rsidRPr="00A970E3" w:rsidRDefault="00C670A9" w:rsidP="007E0AE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ind w:left="-111" w:right="-56"/>
              <w:jc w:val="right"/>
              <w:rPr>
                <w:rFonts w:ascii="Times New Roman" w:hAnsi="Times New Roman" w:cs="Times New Roman"/>
                <w:sz w:val="22"/>
                <w:szCs w:val="22"/>
                <w:lang w:bidi="ar-SA"/>
              </w:rPr>
            </w:pPr>
          </w:p>
          <w:p w14:paraId="64B3B352" w14:textId="5BB24DA8" w:rsidR="00C670A9" w:rsidRPr="00A970E3" w:rsidRDefault="00C670A9" w:rsidP="007E0AE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ind w:left="-111" w:right="-56"/>
              <w:jc w:val="right"/>
              <w:rPr>
                <w:rFonts w:ascii="Times New Roman" w:hAnsi="Times New Roman" w:cs="Times New Roman"/>
                <w:sz w:val="22"/>
                <w:szCs w:val="22"/>
                <w:lang w:bidi="ar-SA"/>
              </w:rPr>
            </w:pPr>
            <w:r w:rsidRPr="00A970E3">
              <w:rPr>
                <w:rFonts w:ascii="Times New Roman" w:hAnsi="Times New Roman" w:cs="Times New Roman"/>
                <w:sz w:val="22"/>
                <w:szCs w:val="22"/>
                <w:lang w:bidi="ar-SA"/>
              </w:rPr>
              <w:t>-</w:t>
            </w:r>
          </w:p>
        </w:tc>
        <w:tc>
          <w:tcPr>
            <w:tcW w:w="148" w:type="pct"/>
          </w:tcPr>
          <w:p w14:paraId="5CF342AE" w14:textId="77777777" w:rsidR="00C670A9" w:rsidRPr="00A970E3" w:rsidRDefault="00C670A9" w:rsidP="007E0AE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ind w:left="-111" w:right="-56" w:hanging="160"/>
              <w:jc w:val="right"/>
              <w:rPr>
                <w:rFonts w:ascii="Times New Roman" w:hAnsi="Times New Roman" w:cs="Times New Roman"/>
                <w:sz w:val="22"/>
                <w:szCs w:val="22"/>
              </w:rPr>
            </w:pPr>
          </w:p>
        </w:tc>
        <w:tc>
          <w:tcPr>
            <w:tcW w:w="540" w:type="pct"/>
          </w:tcPr>
          <w:p w14:paraId="625A1D3E" w14:textId="77777777" w:rsidR="00C670A9" w:rsidRPr="00A970E3" w:rsidRDefault="00C670A9" w:rsidP="007E0AE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ind w:left="-111" w:right="-56"/>
              <w:jc w:val="right"/>
              <w:rPr>
                <w:rFonts w:ascii="Times New Roman" w:hAnsi="Times New Roman" w:cs="Times New Roman"/>
                <w:sz w:val="22"/>
                <w:szCs w:val="22"/>
              </w:rPr>
            </w:pPr>
          </w:p>
          <w:p w14:paraId="10A3A931" w14:textId="15AE629E" w:rsidR="00C670A9" w:rsidRPr="00A970E3" w:rsidRDefault="00C670A9" w:rsidP="007E0AE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ind w:left="-111" w:right="-56"/>
              <w:jc w:val="right"/>
              <w:rPr>
                <w:rFonts w:ascii="Times New Roman" w:hAnsi="Times New Roman" w:cs="Times New Roman"/>
                <w:sz w:val="22"/>
                <w:szCs w:val="22"/>
              </w:rPr>
            </w:pPr>
            <w:r>
              <w:rPr>
                <w:rFonts w:ascii="Times New Roman" w:hAnsi="Times New Roman" w:cs="Times New Roman"/>
                <w:sz w:val="22"/>
                <w:szCs w:val="22"/>
              </w:rPr>
              <w:t>8</w:t>
            </w:r>
            <w:r w:rsidRPr="00A970E3">
              <w:rPr>
                <w:rFonts w:ascii="Times New Roman" w:hAnsi="Times New Roman" w:cs="Times New Roman"/>
                <w:sz w:val="22"/>
                <w:szCs w:val="22"/>
              </w:rPr>
              <w:t>,</w:t>
            </w:r>
            <w:r w:rsidR="00791502">
              <w:rPr>
                <w:rFonts w:ascii="Times New Roman" w:hAnsi="Times New Roman" w:cs="Times New Roman"/>
                <w:sz w:val="22"/>
                <w:szCs w:val="22"/>
              </w:rPr>
              <w:t>335</w:t>
            </w:r>
            <w:r>
              <w:rPr>
                <w:rFonts w:ascii="Times New Roman" w:hAnsi="Times New Roman" w:cs="Times New Roman"/>
                <w:sz w:val="22"/>
                <w:szCs w:val="22"/>
              </w:rPr>
              <w:t>,400</w:t>
            </w:r>
          </w:p>
        </w:tc>
        <w:tc>
          <w:tcPr>
            <w:tcW w:w="148" w:type="pct"/>
          </w:tcPr>
          <w:p w14:paraId="719E69FB" w14:textId="77777777" w:rsidR="00C670A9" w:rsidRPr="00A970E3" w:rsidRDefault="00C670A9" w:rsidP="007E0AE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ind w:left="-111" w:right="-56" w:hanging="160"/>
              <w:jc w:val="right"/>
              <w:rPr>
                <w:rFonts w:ascii="Times New Roman" w:hAnsi="Times New Roman" w:cs="Times New Roman"/>
                <w:sz w:val="22"/>
                <w:szCs w:val="22"/>
              </w:rPr>
            </w:pPr>
          </w:p>
        </w:tc>
        <w:tc>
          <w:tcPr>
            <w:tcW w:w="529" w:type="pct"/>
          </w:tcPr>
          <w:p w14:paraId="1E993B1B" w14:textId="77777777" w:rsidR="00C670A9" w:rsidRPr="00A970E3" w:rsidRDefault="00C670A9" w:rsidP="007E0AE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ind w:left="-111" w:right="-56"/>
              <w:jc w:val="right"/>
              <w:rPr>
                <w:rFonts w:ascii="Times New Roman" w:hAnsi="Times New Roman" w:cs="Times New Roman"/>
                <w:sz w:val="22"/>
                <w:szCs w:val="22"/>
              </w:rPr>
            </w:pPr>
          </w:p>
          <w:p w14:paraId="7CFD60F3" w14:textId="4E42F35B" w:rsidR="00C670A9" w:rsidRPr="00A970E3" w:rsidRDefault="00C670A9" w:rsidP="007E0AE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ind w:left="-111" w:right="-56"/>
              <w:jc w:val="right"/>
              <w:rPr>
                <w:rFonts w:ascii="Times New Roman" w:hAnsi="Times New Roman" w:cs="Times New Roman"/>
                <w:sz w:val="22"/>
                <w:szCs w:val="22"/>
              </w:rPr>
            </w:pPr>
            <w:r w:rsidRPr="00A970E3">
              <w:rPr>
                <w:rFonts w:ascii="Times New Roman" w:hAnsi="Times New Roman" w:cs="Times New Roman"/>
                <w:sz w:val="22"/>
                <w:szCs w:val="22"/>
              </w:rPr>
              <w:t>8,</w:t>
            </w:r>
            <w:r w:rsidR="00791502">
              <w:rPr>
                <w:rFonts w:ascii="Times New Roman" w:hAnsi="Times New Roman" w:cs="Times New Roman"/>
                <w:sz w:val="22"/>
                <w:szCs w:val="22"/>
              </w:rPr>
              <w:t>335</w:t>
            </w:r>
            <w:r>
              <w:rPr>
                <w:rFonts w:ascii="Times New Roman" w:hAnsi="Times New Roman" w:cs="Times New Roman"/>
                <w:sz w:val="22"/>
                <w:szCs w:val="22"/>
              </w:rPr>
              <w:t>,400</w:t>
            </w:r>
          </w:p>
        </w:tc>
      </w:tr>
      <w:tr w:rsidR="00C670A9" w:rsidRPr="009E29AA" w14:paraId="44724614" w14:textId="77777777" w:rsidTr="007E0AE6">
        <w:tc>
          <w:tcPr>
            <w:tcW w:w="2109" w:type="pct"/>
          </w:tcPr>
          <w:p w14:paraId="1FB53EF6" w14:textId="77777777" w:rsidR="00C670A9" w:rsidRPr="009E29AA" w:rsidRDefault="00C670A9" w:rsidP="007E0AE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ind w:left="160" w:right="-111" w:hanging="160"/>
              <w:rPr>
                <w:rFonts w:ascii="Times New Roman" w:hAnsi="Times New Roman" w:cs="Times New Roman"/>
                <w:sz w:val="22"/>
                <w:szCs w:val="22"/>
              </w:rPr>
            </w:pPr>
          </w:p>
        </w:tc>
        <w:tc>
          <w:tcPr>
            <w:tcW w:w="392" w:type="pct"/>
          </w:tcPr>
          <w:p w14:paraId="073D2455" w14:textId="77777777" w:rsidR="00C670A9" w:rsidRPr="009E29AA" w:rsidRDefault="00C670A9" w:rsidP="007E0AE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ind w:right="33"/>
              <w:jc w:val="center"/>
              <w:rPr>
                <w:rFonts w:ascii="Times New Roman" w:hAnsi="Times New Roman" w:cs="Times New Roman"/>
                <w:i/>
                <w:iCs/>
                <w:sz w:val="22"/>
                <w:szCs w:val="22"/>
                <w:lang w:bidi="ar-SA"/>
              </w:rPr>
            </w:pPr>
          </w:p>
        </w:tc>
        <w:tc>
          <w:tcPr>
            <w:tcW w:w="489" w:type="pct"/>
          </w:tcPr>
          <w:p w14:paraId="4FA796DC" w14:textId="77777777" w:rsidR="00C670A9" w:rsidRPr="00A970E3" w:rsidRDefault="00C670A9" w:rsidP="007E0AE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ind w:left="-111" w:right="-56"/>
              <w:jc w:val="right"/>
              <w:rPr>
                <w:rFonts w:ascii="Times New Roman" w:hAnsi="Times New Roman" w:cs="Times New Roman"/>
                <w:sz w:val="22"/>
                <w:szCs w:val="22"/>
                <w:lang w:bidi="ar-SA"/>
              </w:rPr>
            </w:pPr>
          </w:p>
        </w:tc>
        <w:tc>
          <w:tcPr>
            <w:tcW w:w="129" w:type="pct"/>
          </w:tcPr>
          <w:p w14:paraId="6B5368C9" w14:textId="77777777" w:rsidR="00C670A9" w:rsidRPr="00A970E3" w:rsidRDefault="00C670A9" w:rsidP="007E0AE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ind w:left="-111" w:right="-56" w:hanging="160"/>
              <w:jc w:val="right"/>
              <w:rPr>
                <w:rFonts w:ascii="Times New Roman" w:hAnsi="Times New Roman" w:cs="Times New Roman"/>
                <w:sz w:val="22"/>
                <w:szCs w:val="22"/>
              </w:rPr>
            </w:pPr>
          </w:p>
        </w:tc>
        <w:tc>
          <w:tcPr>
            <w:tcW w:w="515" w:type="pct"/>
          </w:tcPr>
          <w:p w14:paraId="79E7D250" w14:textId="77777777" w:rsidR="00C670A9" w:rsidRPr="00A970E3" w:rsidRDefault="00C670A9" w:rsidP="007E0AE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ind w:left="-111" w:right="-56"/>
              <w:jc w:val="right"/>
              <w:rPr>
                <w:rFonts w:ascii="Times New Roman" w:hAnsi="Times New Roman" w:cs="Times New Roman"/>
                <w:sz w:val="22"/>
                <w:szCs w:val="22"/>
                <w:lang w:bidi="ar-SA"/>
              </w:rPr>
            </w:pPr>
          </w:p>
        </w:tc>
        <w:tc>
          <w:tcPr>
            <w:tcW w:w="148" w:type="pct"/>
          </w:tcPr>
          <w:p w14:paraId="4D7C4B76" w14:textId="77777777" w:rsidR="00C670A9" w:rsidRPr="00A970E3" w:rsidRDefault="00C670A9" w:rsidP="007E0AE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ind w:left="-111" w:right="-56" w:hanging="160"/>
              <w:jc w:val="right"/>
              <w:rPr>
                <w:rFonts w:ascii="Times New Roman" w:hAnsi="Times New Roman" w:cs="Times New Roman"/>
                <w:sz w:val="22"/>
                <w:szCs w:val="22"/>
              </w:rPr>
            </w:pPr>
          </w:p>
        </w:tc>
        <w:tc>
          <w:tcPr>
            <w:tcW w:w="540" w:type="pct"/>
          </w:tcPr>
          <w:p w14:paraId="3467C635" w14:textId="77777777" w:rsidR="00C670A9" w:rsidRPr="00A970E3" w:rsidRDefault="00C670A9" w:rsidP="007E0AE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ind w:left="-111" w:right="-56"/>
              <w:jc w:val="right"/>
              <w:rPr>
                <w:rFonts w:ascii="Times New Roman" w:hAnsi="Times New Roman" w:cs="Times New Roman"/>
                <w:sz w:val="22"/>
                <w:szCs w:val="22"/>
              </w:rPr>
            </w:pPr>
          </w:p>
        </w:tc>
        <w:tc>
          <w:tcPr>
            <w:tcW w:w="148" w:type="pct"/>
          </w:tcPr>
          <w:p w14:paraId="0C2BBF04" w14:textId="77777777" w:rsidR="00C670A9" w:rsidRPr="00A970E3" w:rsidRDefault="00C670A9" w:rsidP="007E0AE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ind w:left="-111" w:right="-56" w:hanging="160"/>
              <w:jc w:val="right"/>
              <w:rPr>
                <w:rFonts w:ascii="Times New Roman" w:hAnsi="Times New Roman" w:cs="Times New Roman"/>
                <w:sz w:val="22"/>
                <w:szCs w:val="22"/>
              </w:rPr>
            </w:pPr>
          </w:p>
        </w:tc>
        <w:tc>
          <w:tcPr>
            <w:tcW w:w="529" w:type="pct"/>
          </w:tcPr>
          <w:p w14:paraId="054BB52E" w14:textId="77777777" w:rsidR="00C670A9" w:rsidRPr="00A970E3" w:rsidRDefault="00C670A9" w:rsidP="007E0AE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ind w:left="-111" w:right="-56"/>
              <w:jc w:val="right"/>
              <w:rPr>
                <w:rFonts w:ascii="Times New Roman" w:hAnsi="Times New Roman" w:cs="Times New Roman"/>
                <w:sz w:val="22"/>
                <w:szCs w:val="22"/>
              </w:rPr>
            </w:pPr>
          </w:p>
        </w:tc>
      </w:tr>
      <w:tr w:rsidR="00C670A9" w:rsidRPr="00A970E3" w14:paraId="510B3BF8" w14:textId="77777777" w:rsidTr="007E0AE6">
        <w:tc>
          <w:tcPr>
            <w:tcW w:w="2109" w:type="pct"/>
          </w:tcPr>
          <w:p w14:paraId="5A43CB37" w14:textId="77777777" w:rsidR="00C670A9" w:rsidRPr="00D20608" w:rsidRDefault="00C670A9" w:rsidP="007E0AE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ind w:left="160" w:right="-111" w:hanging="160"/>
              <w:rPr>
                <w:rFonts w:ascii="Times New Roman" w:hAnsi="Times New Roman" w:cs="Times New Roman"/>
                <w:b/>
                <w:bCs/>
                <w:i/>
                <w:iCs/>
                <w:sz w:val="22"/>
                <w:szCs w:val="22"/>
              </w:rPr>
            </w:pPr>
            <w:proofErr w:type="gramStart"/>
            <w:r w:rsidRPr="00D20608">
              <w:rPr>
                <w:rFonts w:ascii="Times New Roman" w:hAnsi="Times New Roman" w:cs="Times New Roman"/>
                <w:b/>
                <w:bCs/>
                <w:i/>
                <w:iCs/>
                <w:sz w:val="22"/>
                <w:szCs w:val="22"/>
              </w:rPr>
              <w:t>At</w:t>
            </w:r>
            <w:proofErr w:type="gramEnd"/>
            <w:r w:rsidRPr="00D20608">
              <w:rPr>
                <w:rFonts w:ascii="Times New Roman" w:hAnsi="Times New Roman" w:cs="Times New Roman"/>
                <w:b/>
                <w:bCs/>
                <w:i/>
                <w:iCs/>
                <w:sz w:val="22"/>
                <w:szCs w:val="22"/>
              </w:rPr>
              <w:t xml:space="preserve"> 31 December 2024</w:t>
            </w:r>
          </w:p>
        </w:tc>
        <w:tc>
          <w:tcPr>
            <w:tcW w:w="392" w:type="pct"/>
          </w:tcPr>
          <w:p w14:paraId="75D7F503" w14:textId="77777777" w:rsidR="00C670A9" w:rsidRPr="009E29AA" w:rsidRDefault="00C670A9" w:rsidP="007E0AE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ind w:right="33"/>
              <w:jc w:val="center"/>
              <w:rPr>
                <w:rFonts w:ascii="Times New Roman" w:hAnsi="Times New Roman" w:cs="Times New Roman"/>
                <w:i/>
                <w:iCs/>
                <w:sz w:val="22"/>
                <w:szCs w:val="22"/>
                <w:lang w:bidi="ar-SA"/>
              </w:rPr>
            </w:pPr>
          </w:p>
        </w:tc>
        <w:tc>
          <w:tcPr>
            <w:tcW w:w="489" w:type="pct"/>
          </w:tcPr>
          <w:p w14:paraId="78DF73D7" w14:textId="77777777" w:rsidR="00C670A9" w:rsidRPr="00A970E3" w:rsidRDefault="00C670A9" w:rsidP="007E0AE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ind w:left="-111" w:right="-56"/>
              <w:jc w:val="right"/>
              <w:rPr>
                <w:rFonts w:ascii="Times New Roman" w:hAnsi="Times New Roman" w:cs="Times New Roman"/>
                <w:sz w:val="22"/>
                <w:szCs w:val="22"/>
                <w:lang w:bidi="ar-SA"/>
              </w:rPr>
            </w:pPr>
          </w:p>
        </w:tc>
        <w:tc>
          <w:tcPr>
            <w:tcW w:w="129" w:type="pct"/>
          </w:tcPr>
          <w:p w14:paraId="2F6BF3C5" w14:textId="77777777" w:rsidR="00C670A9" w:rsidRPr="00A970E3" w:rsidRDefault="00C670A9" w:rsidP="007E0AE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ind w:left="-111" w:right="-56" w:hanging="160"/>
              <w:jc w:val="right"/>
              <w:rPr>
                <w:rFonts w:ascii="Times New Roman" w:hAnsi="Times New Roman" w:cs="Times New Roman"/>
                <w:sz w:val="22"/>
                <w:szCs w:val="22"/>
              </w:rPr>
            </w:pPr>
          </w:p>
        </w:tc>
        <w:tc>
          <w:tcPr>
            <w:tcW w:w="515" w:type="pct"/>
          </w:tcPr>
          <w:p w14:paraId="5B739F5C" w14:textId="77777777" w:rsidR="00C670A9" w:rsidRPr="00A970E3" w:rsidRDefault="00C670A9" w:rsidP="007E0AE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ind w:left="-111" w:right="-56"/>
              <w:jc w:val="right"/>
              <w:rPr>
                <w:rFonts w:ascii="Times New Roman" w:hAnsi="Times New Roman" w:cs="Times New Roman"/>
                <w:sz w:val="22"/>
                <w:szCs w:val="22"/>
                <w:lang w:bidi="ar-SA"/>
              </w:rPr>
            </w:pPr>
          </w:p>
        </w:tc>
        <w:tc>
          <w:tcPr>
            <w:tcW w:w="148" w:type="pct"/>
          </w:tcPr>
          <w:p w14:paraId="7DB5819B" w14:textId="77777777" w:rsidR="00C670A9" w:rsidRPr="00A970E3" w:rsidRDefault="00C670A9" w:rsidP="007E0AE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ind w:left="-111" w:right="-56" w:hanging="160"/>
              <w:jc w:val="right"/>
              <w:rPr>
                <w:rFonts w:ascii="Times New Roman" w:hAnsi="Times New Roman" w:cs="Times New Roman"/>
                <w:sz w:val="22"/>
                <w:szCs w:val="22"/>
              </w:rPr>
            </w:pPr>
          </w:p>
        </w:tc>
        <w:tc>
          <w:tcPr>
            <w:tcW w:w="540" w:type="pct"/>
          </w:tcPr>
          <w:p w14:paraId="373A1ACF" w14:textId="77777777" w:rsidR="00C670A9" w:rsidRPr="00A970E3" w:rsidRDefault="00C670A9" w:rsidP="007E0AE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ind w:left="-111" w:right="-56"/>
              <w:jc w:val="right"/>
              <w:rPr>
                <w:rFonts w:ascii="Times New Roman" w:hAnsi="Times New Roman" w:cs="Times New Roman"/>
                <w:sz w:val="22"/>
                <w:szCs w:val="22"/>
              </w:rPr>
            </w:pPr>
          </w:p>
        </w:tc>
        <w:tc>
          <w:tcPr>
            <w:tcW w:w="148" w:type="pct"/>
          </w:tcPr>
          <w:p w14:paraId="4B2348A5" w14:textId="77777777" w:rsidR="00C670A9" w:rsidRPr="00A970E3" w:rsidRDefault="00C670A9" w:rsidP="007E0AE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ind w:left="-111" w:right="-56" w:hanging="160"/>
              <w:jc w:val="right"/>
              <w:rPr>
                <w:rFonts w:ascii="Times New Roman" w:hAnsi="Times New Roman" w:cs="Times New Roman"/>
                <w:sz w:val="22"/>
                <w:szCs w:val="22"/>
              </w:rPr>
            </w:pPr>
          </w:p>
        </w:tc>
        <w:tc>
          <w:tcPr>
            <w:tcW w:w="529" w:type="pct"/>
          </w:tcPr>
          <w:p w14:paraId="23A6CCCB" w14:textId="77777777" w:rsidR="00C670A9" w:rsidRPr="00A970E3" w:rsidRDefault="00C670A9" w:rsidP="007E0AE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ind w:left="-111" w:right="-56"/>
              <w:jc w:val="right"/>
              <w:rPr>
                <w:rFonts w:ascii="Times New Roman" w:hAnsi="Times New Roman" w:cs="Times New Roman"/>
                <w:sz w:val="22"/>
                <w:szCs w:val="22"/>
              </w:rPr>
            </w:pPr>
          </w:p>
        </w:tc>
      </w:tr>
      <w:tr w:rsidR="00C670A9" w:rsidRPr="00A970E3" w14:paraId="5B3A1857" w14:textId="77777777" w:rsidTr="007E0AE6">
        <w:tc>
          <w:tcPr>
            <w:tcW w:w="2109" w:type="pct"/>
          </w:tcPr>
          <w:p w14:paraId="37088A16" w14:textId="2D8EA7DC" w:rsidR="00C670A9" w:rsidRPr="009E29AA" w:rsidRDefault="00C670A9" w:rsidP="007E0AE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ind w:left="160" w:right="-111" w:hanging="160"/>
              <w:rPr>
                <w:rFonts w:ascii="Times New Roman" w:hAnsi="Times New Roman" w:cs="Times New Roman"/>
                <w:sz w:val="22"/>
                <w:szCs w:val="22"/>
              </w:rPr>
            </w:pPr>
            <w:r w:rsidRPr="009E29AA">
              <w:rPr>
                <w:rFonts w:ascii="Times New Roman" w:hAnsi="Times New Roman" w:cs="Times New Roman"/>
                <w:sz w:val="22"/>
                <w:szCs w:val="22"/>
              </w:rPr>
              <w:t xml:space="preserve">Investments at fair value through </w:t>
            </w:r>
            <w:r w:rsidR="001827A5">
              <w:rPr>
                <w:rFonts w:ascii="Times New Roman" w:hAnsi="Times New Roman" w:cs="Times New Roman"/>
                <w:sz w:val="22"/>
                <w:szCs w:val="22"/>
              </w:rPr>
              <w:br/>
            </w:r>
            <w:r w:rsidRPr="009E29AA">
              <w:rPr>
                <w:rFonts w:ascii="Times New Roman" w:hAnsi="Times New Roman" w:cs="Times New Roman"/>
                <w:sz w:val="22"/>
                <w:szCs w:val="22"/>
              </w:rPr>
              <w:t>profit or loss</w:t>
            </w:r>
          </w:p>
        </w:tc>
        <w:tc>
          <w:tcPr>
            <w:tcW w:w="392" w:type="pct"/>
          </w:tcPr>
          <w:p w14:paraId="5DA64488" w14:textId="77777777" w:rsidR="00C670A9" w:rsidRPr="009E29AA" w:rsidRDefault="00C670A9" w:rsidP="007E0AE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ind w:right="33"/>
              <w:jc w:val="center"/>
              <w:rPr>
                <w:rFonts w:ascii="Times New Roman" w:hAnsi="Times New Roman" w:cs="Times New Roman"/>
                <w:i/>
                <w:iCs/>
                <w:sz w:val="22"/>
                <w:szCs w:val="22"/>
                <w:lang w:bidi="ar-SA"/>
              </w:rPr>
            </w:pPr>
          </w:p>
          <w:p w14:paraId="4EA00DBE" w14:textId="1811EBF0" w:rsidR="00C670A9" w:rsidRPr="009E29AA" w:rsidRDefault="00F4645E" w:rsidP="007E0AE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ind w:right="33"/>
              <w:jc w:val="center"/>
              <w:rPr>
                <w:rFonts w:ascii="Times New Roman" w:hAnsi="Times New Roman" w:cs="Times New Roman"/>
                <w:i/>
                <w:iCs/>
                <w:sz w:val="22"/>
                <w:szCs w:val="22"/>
                <w:lang w:bidi="ar-SA"/>
              </w:rPr>
            </w:pPr>
            <w:r>
              <w:rPr>
                <w:rFonts w:ascii="Times New Roman" w:hAnsi="Times New Roman" w:cs="Times New Roman"/>
                <w:i/>
                <w:iCs/>
                <w:sz w:val="22"/>
                <w:szCs w:val="22"/>
                <w:lang w:bidi="ar-SA"/>
              </w:rPr>
              <w:t>5</w:t>
            </w:r>
          </w:p>
        </w:tc>
        <w:tc>
          <w:tcPr>
            <w:tcW w:w="489" w:type="pct"/>
          </w:tcPr>
          <w:p w14:paraId="6D3C00EC" w14:textId="77777777" w:rsidR="00C670A9" w:rsidRDefault="00C670A9" w:rsidP="007E0AE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ind w:left="-111" w:right="-56"/>
              <w:jc w:val="right"/>
              <w:rPr>
                <w:rFonts w:ascii="Times New Roman" w:hAnsi="Times New Roman" w:cs="Times New Roman"/>
                <w:sz w:val="22"/>
                <w:szCs w:val="22"/>
                <w:lang w:bidi="ar-SA"/>
              </w:rPr>
            </w:pPr>
          </w:p>
          <w:p w14:paraId="31FC41D7" w14:textId="77777777" w:rsidR="00C670A9" w:rsidRPr="00A970E3" w:rsidRDefault="00C670A9" w:rsidP="007E0AE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ind w:left="-111" w:right="-56"/>
              <w:jc w:val="right"/>
              <w:rPr>
                <w:rFonts w:ascii="Times New Roman" w:hAnsi="Times New Roman" w:cs="Times New Roman"/>
                <w:sz w:val="22"/>
                <w:szCs w:val="22"/>
                <w:lang w:bidi="ar-SA"/>
              </w:rPr>
            </w:pPr>
            <w:r w:rsidRPr="00A970E3">
              <w:rPr>
                <w:rFonts w:ascii="Times New Roman" w:hAnsi="Times New Roman" w:cs="Times New Roman"/>
                <w:sz w:val="22"/>
                <w:szCs w:val="22"/>
                <w:lang w:bidi="ar-SA"/>
              </w:rPr>
              <w:t>-</w:t>
            </w:r>
          </w:p>
        </w:tc>
        <w:tc>
          <w:tcPr>
            <w:tcW w:w="129" w:type="pct"/>
          </w:tcPr>
          <w:p w14:paraId="3576A25C" w14:textId="77777777" w:rsidR="00C670A9" w:rsidRPr="00A970E3" w:rsidRDefault="00C670A9" w:rsidP="007E0AE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ind w:left="-111" w:right="-56" w:hanging="160"/>
              <w:jc w:val="right"/>
              <w:rPr>
                <w:rFonts w:ascii="Times New Roman" w:hAnsi="Times New Roman" w:cs="Times New Roman"/>
                <w:sz w:val="22"/>
                <w:szCs w:val="22"/>
              </w:rPr>
            </w:pPr>
          </w:p>
        </w:tc>
        <w:tc>
          <w:tcPr>
            <w:tcW w:w="515" w:type="pct"/>
          </w:tcPr>
          <w:p w14:paraId="233F6151" w14:textId="77777777" w:rsidR="00C670A9" w:rsidRPr="00A970E3" w:rsidRDefault="00C670A9" w:rsidP="007E0AE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ind w:left="-111" w:right="-56"/>
              <w:jc w:val="right"/>
              <w:rPr>
                <w:rFonts w:ascii="Times New Roman" w:hAnsi="Times New Roman" w:cs="Times New Roman"/>
                <w:sz w:val="22"/>
                <w:szCs w:val="22"/>
                <w:lang w:bidi="ar-SA"/>
              </w:rPr>
            </w:pPr>
          </w:p>
          <w:p w14:paraId="51851540" w14:textId="77777777" w:rsidR="00C670A9" w:rsidRPr="00A970E3" w:rsidRDefault="00C670A9" w:rsidP="007E0AE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ind w:left="-111" w:right="-56"/>
              <w:jc w:val="right"/>
              <w:rPr>
                <w:rFonts w:ascii="Times New Roman" w:hAnsi="Times New Roman" w:cs="Times New Roman"/>
                <w:sz w:val="22"/>
                <w:szCs w:val="22"/>
                <w:lang w:bidi="ar-SA"/>
              </w:rPr>
            </w:pPr>
            <w:r>
              <w:rPr>
                <w:rFonts w:ascii="Times New Roman" w:hAnsi="Times New Roman" w:cs="Times New Roman"/>
                <w:sz w:val="22"/>
                <w:szCs w:val="22"/>
                <w:lang w:bidi="ar-SA"/>
              </w:rPr>
              <w:t>550,000</w:t>
            </w:r>
          </w:p>
        </w:tc>
        <w:tc>
          <w:tcPr>
            <w:tcW w:w="148" w:type="pct"/>
          </w:tcPr>
          <w:p w14:paraId="798D1442" w14:textId="77777777" w:rsidR="00C670A9" w:rsidRPr="00A970E3" w:rsidRDefault="00C670A9" w:rsidP="007E0AE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ind w:left="-111" w:right="-56" w:hanging="160"/>
              <w:jc w:val="right"/>
              <w:rPr>
                <w:rFonts w:ascii="Times New Roman" w:hAnsi="Times New Roman" w:cs="Times New Roman"/>
                <w:sz w:val="22"/>
                <w:szCs w:val="22"/>
              </w:rPr>
            </w:pPr>
          </w:p>
        </w:tc>
        <w:tc>
          <w:tcPr>
            <w:tcW w:w="540" w:type="pct"/>
          </w:tcPr>
          <w:p w14:paraId="344F2A47" w14:textId="77777777" w:rsidR="00C670A9" w:rsidRPr="00A970E3" w:rsidRDefault="00C670A9" w:rsidP="007E0AE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ind w:left="-111" w:right="-56"/>
              <w:jc w:val="right"/>
              <w:rPr>
                <w:rFonts w:ascii="Times New Roman" w:hAnsi="Times New Roman" w:cs="Times New Roman"/>
                <w:sz w:val="22"/>
                <w:szCs w:val="22"/>
              </w:rPr>
            </w:pPr>
          </w:p>
          <w:p w14:paraId="5C15BAD6" w14:textId="77777777" w:rsidR="00C670A9" w:rsidRPr="00A970E3" w:rsidRDefault="00C670A9" w:rsidP="007E0AE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ind w:left="-111" w:right="-56"/>
              <w:jc w:val="right"/>
              <w:rPr>
                <w:rFonts w:ascii="Times New Roman" w:hAnsi="Times New Roman" w:cs="Times New Roman"/>
                <w:sz w:val="22"/>
                <w:szCs w:val="22"/>
              </w:rPr>
            </w:pPr>
            <w:r w:rsidRPr="00A970E3">
              <w:rPr>
                <w:rFonts w:ascii="Times New Roman" w:hAnsi="Times New Roman" w:cs="Times New Roman"/>
                <w:sz w:val="22"/>
                <w:szCs w:val="22"/>
              </w:rPr>
              <w:t>-</w:t>
            </w:r>
          </w:p>
        </w:tc>
        <w:tc>
          <w:tcPr>
            <w:tcW w:w="148" w:type="pct"/>
          </w:tcPr>
          <w:p w14:paraId="48AD83CD" w14:textId="77777777" w:rsidR="00C670A9" w:rsidRPr="00A970E3" w:rsidRDefault="00C670A9" w:rsidP="007E0AE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ind w:left="-111" w:right="-56" w:hanging="160"/>
              <w:jc w:val="right"/>
              <w:rPr>
                <w:rFonts w:ascii="Times New Roman" w:hAnsi="Times New Roman" w:cs="Times New Roman"/>
                <w:sz w:val="22"/>
                <w:szCs w:val="22"/>
              </w:rPr>
            </w:pPr>
          </w:p>
        </w:tc>
        <w:tc>
          <w:tcPr>
            <w:tcW w:w="529" w:type="pct"/>
          </w:tcPr>
          <w:p w14:paraId="43A62411" w14:textId="77777777" w:rsidR="00C670A9" w:rsidRPr="00A970E3" w:rsidRDefault="00C670A9" w:rsidP="007E0AE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ind w:left="-111" w:right="-56"/>
              <w:jc w:val="right"/>
              <w:rPr>
                <w:rFonts w:ascii="Times New Roman" w:hAnsi="Times New Roman" w:cs="Times New Roman"/>
                <w:sz w:val="22"/>
                <w:szCs w:val="22"/>
              </w:rPr>
            </w:pPr>
          </w:p>
          <w:p w14:paraId="57C27CC9" w14:textId="77777777" w:rsidR="00C670A9" w:rsidRPr="00A970E3" w:rsidRDefault="00C670A9" w:rsidP="007E0AE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ind w:left="-111" w:right="-56"/>
              <w:jc w:val="right"/>
              <w:rPr>
                <w:rFonts w:ascii="Times New Roman" w:hAnsi="Times New Roman" w:cs="Times New Roman"/>
                <w:sz w:val="22"/>
                <w:szCs w:val="22"/>
              </w:rPr>
            </w:pPr>
            <w:r>
              <w:rPr>
                <w:rFonts w:ascii="Times New Roman" w:hAnsi="Times New Roman" w:cs="Times New Roman"/>
                <w:sz w:val="22"/>
                <w:szCs w:val="22"/>
              </w:rPr>
              <w:t>550,000</w:t>
            </w:r>
          </w:p>
        </w:tc>
      </w:tr>
      <w:tr w:rsidR="00C670A9" w:rsidRPr="00A970E3" w14:paraId="0F10F778" w14:textId="77777777" w:rsidTr="007E0AE6">
        <w:tc>
          <w:tcPr>
            <w:tcW w:w="2109" w:type="pct"/>
          </w:tcPr>
          <w:p w14:paraId="5EC49BF8" w14:textId="54CA78CA" w:rsidR="00C670A9" w:rsidRPr="009E29AA" w:rsidRDefault="00C670A9" w:rsidP="007E0AE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ind w:left="160" w:right="-111" w:hanging="160"/>
              <w:rPr>
                <w:rFonts w:ascii="Times New Roman" w:hAnsi="Times New Roman" w:cs="Times New Roman"/>
                <w:sz w:val="22"/>
                <w:szCs w:val="22"/>
              </w:rPr>
            </w:pPr>
            <w:r w:rsidRPr="009E29AA">
              <w:rPr>
                <w:rFonts w:ascii="Times New Roman" w:hAnsi="Times New Roman" w:cs="Times New Roman"/>
                <w:sz w:val="22"/>
                <w:szCs w:val="22"/>
              </w:rPr>
              <w:t xml:space="preserve">Investments in leasehold rights </w:t>
            </w:r>
            <w:r w:rsidR="001827A5">
              <w:rPr>
                <w:rFonts w:ascii="Times New Roman" w:hAnsi="Times New Roman" w:cs="Times New Roman"/>
                <w:sz w:val="22"/>
                <w:szCs w:val="22"/>
              </w:rPr>
              <w:br/>
            </w:r>
            <w:r w:rsidRPr="009E29AA">
              <w:rPr>
                <w:rFonts w:ascii="Times New Roman" w:hAnsi="Times New Roman" w:cs="Times New Roman"/>
                <w:sz w:val="22"/>
                <w:szCs w:val="22"/>
              </w:rPr>
              <w:t>to properties at fair value</w:t>
            </w:r>
          </w:p>
        </w:tc>
        <w:tc>
          <w:tcPr>
            <w:tcW w:w="392" w:type="pct"/>
          </w:tcPr>
          <w:p w14:paraId="37A0552E" w14:textId="77777777" w:rsidR="00C670A9" w:rsidRPr="009E29AA" w:rsidRDefault="00C670A9" w:rsidP="007E0AE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ind w:right="33"/>
              <w:jc w:val="center"/>
              <w:rPr>
                <w:rFonts w:ascii="Times New Roman" w:hAnsi="Times New Roman" w:cs="Times New Roman"/>
                <w:i/>
                <w:iCs/>
                <w:sz w:val="22"/>
                <w:szCs w:val="22"/>
                <w:lang w:bidi="ar-SA"/>
              </w:rPr>
            </w:pPr>
          </w:p>
          <w:p w14:paraId="1CF0A89E" w14:textId="2B3BC973" w:rsidR="00C670A9" w:rsidRPr="009E29AA" w:rsidRDefault="00F4645E" w:rsidP="007E0AE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ind w:right="33"/>
              <w:jc w:val="center"/>
              <w:rPr>
                <w:rFonts w:ascii="Times New Roman" w:hAnsi="Times New Roman" w:cs="Times New Roman"/>
                <w:i/>
                <w:iCs/>
                <w:sz w:val="22"/>
                <w:szCs w:val="22"/>
                <w:lang w:bidi="ar-SA"/>
              </w:rPr>
            </w:pPr>
            <w:r>
              <w:rPr>
                <w:rFonts w:ascii="Times New Roman" w:hAnsi="Times New Roman" w:cs="Times New Roman"/>
                <w:i/>
                <w:iCs/>
                <w:sz w:val="22"/>
                <w:szCs w:val="22"/>
                <w:lang w:bidi="ar-SA"/>
              </w:rPr>
              <w:t>6</w:t>
            </w:r>
          </w:p>
        </w:tc>
        <w:tc>
          <w:tcPr>
            <w:tcW w:w="489" w:type="pct"/>
          </w:tcPr>
          <w:p w14:paraId="5781863F" w14:textId="77777777" w:rsidR="00C670A9" w:rsidRPr="00A970E3" w:rsidRDefault="00C670A9" w:rsidP="007E0AE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ind w:left="-111" w:right="-56"/>
              <w:jc w:val="right"/>
              <w:rPr>
                <w:rFonts w:ascii="Times New Roman" w:hAnsi="Times New Roman" w:cs="Times New Roman"/>
                <w:sz w:val="22"/>
                <w:szCs w:val="22"/>
                <w:lang w:bidi="ar-SA"/>
              </w:rPr>
            </w:pPr>
          </w:p>
          <w:p w14:paraId="1F07F85A" w14:textId="77777777" w:rsidR="00C670A9" w:rsidRPr="00A970E3" w:rsidRDefault="00C670A9" w:rsidP="007E0AE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ind w:left="-111" w:right="-56"/>
              <w:jc w:val="right"/>
              <w:rPr>
                <w:rFonts w:ascii="Times New Roman" w:hAnsi="Times New Roman" w:cs="Times New Roman"/>
                <w:sz w:val="22"/>
                <w:szCs w:val="22"/>
                <w:lang w:bidi="ar-SA"/>
              </w:rPr>
            </w:pPr>
            <w:r w:rsidRPr="00A970E3">
              <w:rPr>
                <w:rFonts w:ascii="Times New Roman" w:hAnsi="Times New Roman" w:cs="Times New Roman"/>
                <w:sz w:val="22"/>
                <w:szCs w:val="22"/>
                <w:lang w:bidi="ar-SA"/>
              </w:rPr>
              <w:t>-</w:t>
            </w:r>
          </w:p>
        </w:tc>
        <w:tc>
          <w:tcPr>
            <w:tcW w:w="129" w:type="pct"/>
          </w:tcPr>
          <w:p w14:paraId="0FCF69E4" w14:textId="77777777" w:rsidR="00C670A9" w:rsidRPr="00A970E3" w:rsidRDefault="00C670A9" w:rsidP="007E0AE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ind w:left="-111" w:right="-56" w:hanging="160"/>
              <w:jc w:val="right"/>
              <w:rPr>
                <w:rFonts w:ascii="Times New Roman" w:hAnsi="Times New Roman" w:cs="Times New Roman"/>
                <w:sz w:val="22"/>
                <w:szCs w:val="22"/>
              </w:rPr>
            </w:pPr>
          </w:p>
        </w:tc>
        <w:tc>
          <w:tcPr>
            <w:tcW w:w="515" w:type="pct"/>
          </w:tcPr>
          <w:p w14:paraId="231E1776" w14:textId="77777777" w:rsidR="00C670A9" w:rsidRPr="00A970E3" w:rsidRDefault="00C670A9" w:rsidP="007E0AE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ind w:left="-111" w:right="-56"/>
              <w:jc w:val="right"/>
              <w:rPr>
                <w:rFonts w:ascii="Times New Roman" w:hAnsi="Times New Roman" w:cs="Times New Roman"/>
                <w:sz w:val="22"/>
                <w:szCs w:val="22"/>
                <w:lang w:bidi="ar-SA"/>
              </w:rPr>
            </w:pPr>
          </w:p>
          <w:p w14:paraId="5476D638" w14:textId="77777777" w:rsidR="00C670A9" w:rsidRPr="00A970E3" w:rsidRDefault="00C670A9" w:rsidP="007E0AE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ind w:left="-111" w:right="-56"/>
              <w:jc w:val="right"/>
              <w:rPr>
                <w:rFonts w:ascii="Times New Roman" w:hAnsi="Times New Roman" w:cs="Times New Roman"/>
                <w:sz w:val="22"/>
                <w:szCs w:val="22"/>
                <w:lang w:bidi="ar-SA"/>
              </w:rPr>
            </w:pPr>
            <w:r w:rsidRPr="00A970E3">
              <w:rPr>
                <w:rFonts w:ascii="Times New Roman" w:hAnsi="Times New Roman" w:cs="Times New Roman"/>
                <w:sz w:val="22"/>
                <w:szCs w:val="22"/>
                <w:lang w:bidi="ar-SA"/>
              </w:rPr>
              <w:t>-</w:t>
            </w:r>
          </w:p>
        </w:tc>
        <w:tc>
          <w:tcPr>
            <w:tcW w:w="148" w:type="pct"/>
          </w:tcPr>
          <w:p w14:paraId="6E04FFB4" w14:textId="77777777" w:rsidR="00C670A9" w:rsidRPr="00A970E3" w:rsidRDefault="00C670A9" w:rsidP="007E0AE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ind w:left="-111" w:right="-56" w:hanging="160"/>
              <w:jc w:val="right"/>
              <w:rPr>
                <w:rFonts w:ascii="Times New Roman" w:hAnsi="Times New Roman" w:cs="Times New Roman"/>
                <w:sz w:val="22"/>
                <w:szCs w:val="22"/>
              </w:rPr>
            </w:pPr>
          </w:p>
        </w:tc>
        <w:tc>
          <w:tcPr>
            <w:tcW w:w="540" w:type="pct"/>
          </w:tcPr>
          <w:p w14:paraId="50D282AB" w14:textId="77777777" w:rsidR="00C670A9" w:rsidRPr="00A970E3" w:rsidRDefault="00C670A9" w:rsidP="007E0AE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ind w:left="-111" w:right="-56"/>
              <w:jc w:val="right"/>
              <w:rPr>
                <w:rFonts w:ascii="Times New Roman" w:hAnsi="Times New Roman" w:cs="Times New Roman"/>
                <w:sz w:val="22"/>
                <w:szCs w:val="22"/>
              </w:rPr>
            </w:pPr>
          </w:p>
          <w:p w14:paraId="36EBB1B7" w14:textId="77777777" w:rsidR="00C670A9" w:rsidRPr="00A970E3" w:rsidRDefault="00C670A9" w:rsidP="007E0AE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ind w:left="-111" w:right="-56"/>
              <w:jc w:val="right"/>
              <w:rPr>
                <w:rFonts w:ascii="Times New Roman" w:hAnsi="Times New Roman" w:cs="Times New Roman"/>
                <w:sz w:val="22"/>
                <w:szCs w:val="22"/>
              </w:rPr>
            </w:pPr>
            <w:r w:rsidRPr="00A970E3">
              <w:rPr>
                <w:rFonts w:ascii="Times New Roman" w:hAnsi="Times New Roman" w:cs="Times New Roman"/>
                <w:sz w:val="22"/>
                <w:szCs w:val="22"/>
              </w:rPr>
              <w:t>8,</w:t>
            </w:r>
            <w:r>
              <w:rPr>
                <w:rFonts w:ascii="Times New Roman" w:hAnsi="Times New Roman" w:cs="Times New Roman"/>
                <w:sz w:val="22"/>
                <w:szCs w:val="22"/>
              </w:rPr>
              <w:t>679,800</w:t>
            </w:r>
          </w:p>
        </w:tc>
        <w:tc>
          <w:tcPr>
            <w:tcW w:w="148" w:type="pct"/>
          </w:tcPr>
          <w:p w14:paraId="0B0D79EC" w14:textId="77777777" w:rsidR="00C670A9" w:rsidRPr="00A970E3" w:rsidRDefault="00C670A9" w:rsidP="007E0AE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ind w:left="-111" w:right="-56" w:hanging="160"/>
              <w:jc w:val="right"/>
              <w:rPr>
                <w:rFonts w:ascii="Times New Roman" w:hAnsi="Times New Roman" w:cs="Times New Roman"/>
                <w:sz w:val="22"/>
                <w:szCs w:val="22"/>
              </w:rPr>
            </w:pPr>
          </w:p>
        </w:tc>
        <w:tc>
          <w:tcPr>
            <w:tcW w:w="529" w:type="pct"/>
          </w:tcPr>
          <w:p w14:paraId="1F0B0E4E" w14:textId="77777777" w:rsidR="00C670A9" w:rsidRPr="00A970E3" w:rsidRDefault="00C670A9" w:rsidP="007E0AE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ind w:left="-111" w:right="-56"/>
              <w:jc w:val="right"/>
              <w:rPr>
                <w:rFonts w:ascii="Times New Roman" w:hAnsi="Times New Roman" w:cs="Times New Roman"/>
                <w:sz w:val="22"/>
                <w:szCs w:val="22"/>
              </w:rPr>
            </w:pPr>
          </w:p>
          <w:p w14:paraId="06308953" w14:textId="77777777" w:rsidR="00C670A9" w:rsidRPr="00A970E3" w:rsidRDefault="00C670A9" w:rsidP="007E0AE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ind w:left="-111" w:right="-56"/>
              <w:jc w:val="right"/>
              <w:rPr>
                <w:rFonts w:ascii="Times New Roman" w:hAnsi="Times New Roman" w:cs="Times New Roman"/>
                <w:sz w:val="22"/>
                <w:szCs w:val="22"/>
              </w:rPr>
            </w:pPr>
            <w:r w:rsidRPr="00A970E3">
              <w:rPr>
                <w:rFonts w:ascii="Times New Roman" w:hAnsi="Times New Roman" w:cs="Times New Roman"/>
                <w:sz w:val="22"/>
                <w:szCs w:val="22"/>
              </w:rPr>
              <w:t>8,</w:t>
            </w:r>
            <w:r>
              <w:rPr>
                <w:rFonts w:ascii="Times New Roman" w:hAnsi="Times New Roman" w:cs="Times New Roman"/>
                <w:sz w:val="22"/>
                <w:szCs w:val="22"/>
              </w:rPr>
              <w:t>679,800</w:t>
            </w:r>
          </w:p>
        </w:tc>
      </w:tr>
    </w:tbl>
    <w:p w14:paraId="556FFCD4" w14:textId="77777777" w:rsidR="007E0AE6" w:rsidRDefault="007E0AE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imes New Roman" w:hAnsi="Times New Roman" w:cs="Times New Roman"/>
          <w:sz w:val="22"/>
          <w:szCs w:val="22"/>
        </w:rPr>
      </w:pPr>
      <w:r>
        <w:rPr>
          <w:rFonts w:ascii="Times New Roman" w:hAnsi="Times New Roman" w:cs="Times New Roman"/>
          <w:sz w:val="22"/>
          <w:szCs w:val="22"/>
        </w:rPr>
        <w:br w:type="page"/>
      </w:r>
    </w:p>
    <w:p w14:paraId="2EB35B56" w14:textId="059E5769" w:rsidR="00D806B0" w:rsidRDefault="00523C31" w:rsidP="00D806B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9"/>
        <w:jc w:val="thaiDistribute"/>
        <w:rPr>
          <w:rFonts w:ascii="Times New Roman" w:hAnsi="Times New Roman" w:cs="Times New Roman"/>
          <w:sz w:val="22"/>
          <w:szCs w:val="22"/>
        </w:rPr>
      </w:pPr>
      <w:r w:rsidRPr="00523C31">
        <w:rPr>
          <w:rFonts w:ascii="Times New Roman" w:hAnsi="Times New Roman" w:cs="Times New Roman"/>
          <w:sz w:val="22"/>
          <w:szCs w:val="22"/>
        </w:rPr>
        <w:lastRenderedPageBreak/>
        <w:t xml:space="preserve">The financial instruments traded in non-active markets and measured at obviously quoted market prices, buying and selling prices offered by traders or optional price references </w:t>
      </w:r>
      <w:proofErr w:type="gramStart"/>
      <w:r w:rsidRPr="00523C31">
        <w:rPr>
          <w:rFonts w:ascii="Times New Roman" w:hAnsi="Times New Roman" w:cs="Times New Roman"/>
          <w:sz w:val="22"/>
          <w:szCs w:val="22"/>
        </w:rPr>
        <w:t>with supporting</w:t>
      </w:r>
      <w:proofErr w:type="gramEnd"/>
      <w:r w:rsidRPr="00523C31">
        <w:rPr>
          <w:rFonts w:ascii="Times New Roman" w:hAnsi="Times New Roman" w:cs="Times New Roman"/>
          <w:sz w:val="22"/>
          <w:szCs w:val="22"/>
        </w:rPr>
        <w:t xml:space="preserve"> observable data will be </w:t>
      </w:r>
      <w:proofErr w:type="spellStart"/>
      <w:r w:rsidRPr="00523C31">
        <w:rPr>
          <w:rFonts w:ascii="Times New Roman" w:hAnsi="Times New Roman" w:cs="Times New Roman"/>
          <w:sz w:val="22"/>
          <w:szCs w:val="22"/>
        </w:rPr>
        <w:t>categorised</w:t>
      </w:r>
      <w:proofErr w:type="spellEnd"/>
      <w:r w:rsidRPr="00523C31">
        <w:rPr>
          <w:rFonts w:ascii="Times New Roman" w:hAnsi="Times New Roman" w:cs="Times New Roman"/>
          <w:sz w:val="22"/>
          <w:szCs w:val="22"/>
        </w:rPr>
        <w:t xml:space="preserve"> as level 2. These financial instruments comprised fixed deposits.</w:t>
      </w:r>
    </w:p>
    <w:p w14:paraId="676DE9FA" w14:textId="77777777" w:rsidR="00523C31" w:rsidRPr="009E29AA" w:rsidRDefault="00523C31" w:rsidP="00D806B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9"/>
        <w:jc w:val="thaiDistribute"/>
        <w:rPr>
          <w:rFonts w:ascii="Times New Roman" w:hAnsi="Times New Roman" w:cs="Times New Roman"/>
          <w:sz w:val="22"/>
          <w:szCs w:val="22"/>
        </w:rPr>
      </w:pPr>
    </w:p>
    <w:p w14:paraId="31C3BF0B" w14:textId="71087100" w:rsidR="00D806B0" w:rsidRPr="009E29AA" w:rsidRDefault="00D806B0" w:rsidP="00D806B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9"/>
        <w:jc w:val="thaiDistribute"/>
        <w:rPr>
          <w:rFonts w:ascii="Times New Roman" w:hAnsi="Times New Roman" w:cs="Times New Roman"/>
          <w:sz w:val="22"/>
          <w:szCs w:val="22"/>
        </w:rPr>
      </w:pPr>
      <w:r w:rsidRPr="009E29AA">
        <w:rPr>
          <w:rFonts w:ascii="Times New Roman" w:hAnsi="Times New Roman" w:cs="Times New Roman"/>
          <w:sz w:val="22"/>
          <w:szCs w:val="22"/>
        </w:rPr>
        <w:t xml:space="preserve">The fair value of investment in leasehold rights is measured as described in Note </w:t>
      </w:r>
      <w:r w:rsidR="0047793D">
        <w:rPr>
          <w:rFonts w:ascii="Times New Roman" w:hAnsi="Times New Roman" w:cs="Times New Roman"/>
          <w:sz w:val="22"/>
          <w:szCs w:val="22"/>
        </w:rPr>
        <w:t>6</w:t>
      </w:r>
      <w:r w:rsidRPr="009E29AA">
        <w:rPr>
          <w:rFonts w:ascii="Times New Roman" w:hAnsi="Times New Roman" w:cs="Times New Roman"/>
          <w:sz w:val="22"/>
          <w:szCs w:val="22"/>
        </w:rPr>
        <w:t xml:space="preserve"> to the financial statements.</w:t>
      </w:r>
    </w:p>
    <w:p w14:paraId="380A111B" w14:textId="77777777" w:rsidR="0061391E" w:rsidRPr="009E29AA" w:rsidRDefault="0061391E" w:rsidP="0038398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29"/>
        <w:jc w:val="thaiDistribute"/>
        <w:rPr>
          <w:rFonts w:ascii="Times New Roman" w:hAnsi="Times New Roman" w:cs="Times New Roman"/>
          <w:sz w:val="22"/>
          <w:szCs w:val="22"/>
        </w:rPr>
      </w:pPr>
    </w:p>
    <w:p w14:paraId="753F1711" w14:textId="6BEAF1B8" w:rsidR="0061391E" w:rsidRPr="009E29AA" w:rsidRDefault="0061391E" w:rsidP="0061391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9"/>
        <w:jc w:val="thaiDistribute"/>
        <w:rPr>
          <w:rFonts w:ascii="Times New Roman" w:hAnsi="Times New Roman" w:cs="Times New Roman"/>
          <w:sz w:val="22"/>
          <w:szCs w:val="22"/>
        </w:rPr>
      </w:pPr>
      <w:r w:rsidRPr="009E29AA">
        <w:rPr>
          <w:rFonts w:ascii="Times New Roman" w:hAnsi="Times New Roman" w:cs="Times New Roman"/>
          <w:sz w:val="22"/>
          <w:szCs w:val="22"/>
        </w:rPr>
        <w:t>During the current</w:t>
      </w:r>
      <w:r w:rsidR="0047793D">
        <w:rPr>
          <w:rFonts w:ascii="Times New Roman" w:hAnsi="Times New Roman" w:cs="Times New Roman"/>
          <w:sz w:val="22"/>
          <w:szCs w:val="22"/>
        </w:rPr>
        <w:t xml:space="preserve"> year</w:t>
      </w:r>
      <w:r w:rsidRPr="009E29AA">
        <w:rPr>
          <w:rFonts w:ascii="Times New Roman" w:hAnsi="Times New Roman" w:cs="Times New Roman"/>
          <w:sz w:val="22"/>
          <w:szCs w:val="22"/>
        </w:rPr>
        <w:t>, there was no transfer within the fair value hierarchy.</w:t>
      </w:r>
    </w:p>
    <w:p w14:paraId="14FD27F5" w14:textId="73CE85D2" w:rsidR="00D1158A" w:rsidRDefault="00D1158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imes New Roman" w:eastAsia="Cordia New" w:hAnsi="Times New Roman" w:cs="Times New Roman"/>
          <w:sz w:val="22"/>
          <w:szCs w:val="22"/>
          <w:cs/>
          <w:lang w:eastAsia="th-TH"/>
        </w:rPr>
      </w:pPr>
    </w:p>
    <w:p w14:paraId="2674681D" w14:textId="4BE1DC7B" w:rsidR="00CA4EFA" w:rsidRPr="009E29AA" w:rsidRDefault="00CA4EFA" w:rsidP="007871F7">
      <w:pPr>
        <w:pStyle w:val="ListParagraph"/>
        <w:numPr>
          <w:ilvl w:val="0"/>
          <w:numId w:val="3"/>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29" w:hanging="540"/>
        <w:contextualSpacing/>
        <w:jc w:val="thaiDistribute"/>
        <w:rPr>
          <w:rFonts w:ascii="Times New Roman" w:hAnsi="Times New Roman" w:cs="Times New Roman"/>
          <w:b/>
          <w:bCs/>
          <w:sz w:val="24"/>
          <w:szCs w:val="24"/>
          <w:lang w:val="en-GB"/>
        </w:rPr>
      </w:pPr>
      <w:r w:rsidRPr="009E29AA">
        <w:rPr>
          <w:rFonts w:ascii="Times New Roman" w:hAnsi="Times New Roman" w:cs="Times New Roman"/>
          <w:b/>
          <w:bCs/>
          <w:sz w:val="24"/>
          <w:szCs w:val="24"/>
          <w:lang w:val="en-GB"/>
        </w:rPr>
        <w:t>Commitments</w:t>
      </w:r>
      <w:r w:rsidR="00DF1624">
        <w:rPr>
          <w:rFonts w:ascii="Times New Roman" w:hAnsi="Times New Roman" w:cs="Times New Roman"/>
          <w:b/>
          <w:bCs/>
          <w:sz w:val="24"/>
          <w:szCs w:val="24"/>
          <w:lang w:val="en-GB"/>
        </w:rPr>
        <w:t xml:space="preserve"> with non-related parties</w:t>
      </w:r>
    </w:p>
    <w:p w14:paraId="5ACAF13B" w14:textId="77777777" w:rsidR="00CA4EFA" w:rsidRPr="009E29AA" w:rsidRDefault="00CA4EFA" w:rsidP="007871F7">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29"/>
        <w:contextualSpacing/>
        <w:jc w:val="thaiDistribute"/>
        <w:rPr>
          <w:rFonts w:ascii="Times New Roman" w:hAnsi="Times New Roman" w:cs="Times New Roman"/>
          <w:b/>
          <w:bCs/>
          <w:sz w:val="22"/>
          <w:lang w:val="en-GB"/>
        </w:rPr>
      </w:pPr>
    </w:p>
    <w:p w14:paraId="78FC01E3" w14:textId="0F5B50D4" w:rsidR="009F1BE8" w:rsidRPr="00037B18" w:rsidRDefault="00CA4EFA" w:rsidP="007871F7">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29"/>
        <w:contextualSpacing/>
        <w:jc w:val="thaiDistribute"/>
        <w:rPr>
          <w:rFonts w:ascii="Times New Roman" w:hAnsi="Times New Roman" w:cs="Times New Roman"/>
          <w:b/>
          <w:bCs/>
          <w:i/>
          <w:iCs/>
          <w:sz w:val="22"/>
          <w:lang w:val="en-GB"/>
        </w:rPr>
      </w:pPr>
      <w:r w:rsidRPr="00037B18">
        <w:rPr>
          <w:rFonts w:ascii="Times New Roman" w:hAnsi="Times New Roman" w:cs="Times New Roman"/>
          <w:b/>
          <w:bCs/>
          <w:i/>
          <w:iCs/>
          <w:sz w:val="22"/>
          <w:lang w:val="en-GB"/>
        </w:rPr>
        <w:t>Capital commitments</w:t>
      </w:r>
    </w:p>
    <w:p w14:paraId="3D38A0B2" w14:textId="77777777" w:rsidR="009F1BE8" w:rsidRPr="00037B18" w:rsidRDefault="009F1BE8" w:rsidP="007871F7">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0" w:right="29"/>
        <w:contextualSpacing/>
        <w:jc w:val="thaiDistribute"/>
        <w:rPr>
          <w:rFonts w:ascii="Times New Roman" w:hAnsi="Times New Roman" w:cs="Times New Roman"/>
          <w:b/>
          <w:bCs/>
          <w:sz w:val="22"/>
          <w:lang w:val="en-GB"/>
        </w:rPr>
      </w:pPr>
    </w:p>
    <w:p w14:paraId="1A1D8B97" w14:textId="377AB5EE" w:rsidR="00CA4EFA" w:rsidRPr="00037B18" w:rsidRDefault="00CA4EFA" w:rsidP="007871F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29"/>
        <w:contextualSpacing/>
        <w:jc w:val="thaiDistribute"/>
        <w:rPr>
          <w:rFonts w:ascii="Times New Roman" w:hAnsi="Times New Roman" w:cs="Times New Roman"/>
          <w:sz w:val="22"/>
          <w:szCs w:val="22"/>
        </w:rPr>
      </w:pPr>
      <w:r w:rsidRPr="00037B18">
        <w:rPr>
          <w:rFonts w:ascii="Times New Roman" w:hAnsi="Times New Roman" w:cs="Times New Roman"/>
          <w:sz w:val="22"/>
          <w:szCs w:val="22"/>
        </w:rPr>
        <w:t xml:space="preserve">As </w:t>
      </w:r>
      <w:proofErr w:type="gramStart"/>
      <w:r w:rsidRPr="00037B18">
        <w:rPr>
          <w:rFonts w:ascii="Times New Roman" w:hAnsi="Times New Roman" w:cs="Times New Roman"/>
          <w:sz w:val="22"/>
          <w:szCs w:val="22"/>
        </w:rPr>
        <w:t>at</w:t>
      </w:r>
      <w:proofErr w:type="gramEnd"/>
      <w:r w:rsidR="0039647F">
        <w:rPr>
          <w:rFonts w:ascii="Times New Roman" w:hAnsi="Times New Roman" w:cs="Times New Roman"/>
          <w:sz w:val="22"/>
          <w:szCs w:val="22"/>
        </w:rPr>
        <w:t xml:space="preserve"> 31 December </w:t>
      </w:r>
      <w:r w:rsidR="0094374E">
        <w:rPr>
          <w:rFonts w:ascii="Times New Roman" w:hAnsi="Times New Roman" w:cs="Times New Roman"/>
          <w:sz w:val="22"/>
          <w:szCs w:val="22"/>
        </w:rPr>
        <w:t>202</w:t>
      </w:r>
      <w:r w:rsidR="00D20608">
        <w:rPr>
          <w:rFonts w:ascii="Times New Roman" w:hAnsi="Times New Roman" w:cs="Times New Roman"/>
          <w:sz w:val="22"/>
          <w:szCs w:val="22"/>
        </w:rPr>
        <w:t>5</w:t>
      </w:r>
      <w:r w:rsidRPr="00037B18">
        <w:rPr>
          <w:rFonts w:ascii="Times New Roman" w:hAnsi="Times New Roman" w:cs="Times New Roman"/>
          <w:sz w:val="22"/>
          <w:szCs w:val="22"/>
        </w:rPr>
        <w:t xml:space="preserve">, </w:t>
      </w:r>
      <w:bookmarkStart w:id="2" w:name="_Hlk127137886"/>
      <w:r w:rsidR="007A46F9">
        <w:rPr>
          <w:rFonts w:ascii="Times New Roman" w:hAnsi="Times New Roman" w:cs="Times New Roman"/>
          <w:sz w:val="22"/>
          <w:szCs w:val="22"/>
        </w:rPr>
        <w:t>the Trust</w:t>
      </w:r>
      <w:r w:rsidRPr="00037B18">
        <w:rPr>
          <w:rFonts w:ascii="Times New Roman" w:hAnsi="Times New Roman" w:cs="Times New Roman"/>
          <w:sz w:val="22"/>
          <w:szCs w:val="22"/>
        </w:rPr>
        <w:t xml:space="preserve"> </w:t>
      </w:r>
      <w:r w:rsidR="0039647F">
        <w:rPr>
          <w:rFonts w:ascii="Times New Roman" w:hAnsi="Times New Roman" w:cs="Times New Roman"/>
          <w:sz w:val="22"/>
          <w:szCs w:val="22"/>
        </w:rPr>
        <w:t>has</w:t>
      </w:r>
      <w:r w:rsidR="00D56C0F" w:rsidRPr="00037B18">
        <w:rPr>
          <w:rFonts w:ascii="Times New Roman" w:hAnsi="Times New Roman" w:cs="Times New Roman"/>
          <w:sz w:val="22"/>
          <w:szCs w:val="22"/>
        </w:rPr>
        <w:t xml:space="preserve"> </w:t>
      </w:r>
      <w:r w:rsidRPr="00037B18">
        <w:rPr>
          <w:rFonts w:ascii="Times New Roman" w:hAnsi="Times New Roman" w:cs="Times New Roman"/>
          <w:sz w:val="22"/>
          <w:szCs w:val="22"/>
        </w:rPr>
        <w:t xml:space="preserve">commitments </w:t>
      </w:r>
      <w:bookmarkEnd w:id="2"/>
      <w:r w:rsidRPr="00037B18">
        <w:rPr>
          <w:rFonts w:ascii="Times New Roman" w:hAnsi="Times New Roman" w:cs="Times New Roman"/>
          <w:sz w:val="22"/>
          <w:szCs w:val="22"/>
        </w:rPr>
        <w:t xml:space="preserve">in respect of property renovation agreements </w:t>
      </w:r>
      <w:r w:rsidR="00DB661D" w:rsidRPr="00DB661D">
        <w:rPr>
          <w:rFonts w:ascii="Times New Roman" w:hAnsi="Times New Roman" w:cs="Times New Roman"/>
          <w:sz w:val="22"/>
          <w:szCs w:val="22"/>
        </w:rPr>
        <w:t>amounted to</w:t>
      </w:r>
      <w:r w:rsidRPr="00DB661D">
        <w:rPr>
          <w:rFonts w:ascii="Times New Roman" w:hAnsi="Times New Roman" w:cs="Times New Roman"/>
          <w:sz w:val="22"/>
          <w:szCs w:val="22"/>
        </w:rPr>
        <w:t xml:space="preserve"> </w:t>
      </w:r>
      <w:r w:rsidRPr="006C559D">
        <w:rPr>
          <w:rFonts w:ascii="Times New Roman" w:hAnsi="Times New Roman" w:cs="Times New Roman"/>
          <w:sz w:val="22"/>
          <w:szCs w:val="22"/>
        </w:rPr>
        <w:t xml:space="preserve">Baht </w:t>
      </w:r>
      <w:r w:rsidR="005370DF">
        <w:rPr>
          <w:rFonts w:ascii="Times New Roman" w:hAnsi="Times New Roman" w:cs="Times New Roman"/>
          <w:sz w:val="22"/>
          <w:szCs w:val="22"/>
        </w:rPr>
        <w:t>2</w:t>
      </w:r>
      <w:r w:rsidRPr="006C559D">
        <w:rPr>
          <w:rFonts w:ascii="Times New Roman" w:hAnsi="Times New Roman" w:cs="Times New Roman"/>
          <w:sz w:val="22"/>
          <w:szCs w:val="22"/>
        </w:rPr>
        <w:t xml:space="preserve"> million</w:t>
      </w:r>
      <w:r w:rsidR="005370DF">
        <w:rPr>
          <w:rFonts w:ascii="Times New Roman" w:hAnsi="Times New Roman" w:cs="Times New Roman"/>
          <w:sz w:val="22"/>
          <w:szCs w:val="22"/>
        </w:rPr>
        <w:t xml:space="preserve"> </w:t>
      </w:r>
      <w:r w:rsidR="005370DF" w:rsidRPr="005370DF">
        <w:rPr>
          <w:rFonts w:ascii="Times New Roman" w:hAnsi="Times New Roman" w:cs="Times New Roman"/>
          <w:i/>
          <w:iCs/>
          <w:sz w:val="22"/>
          <w:szCs w:val="22"/>
        </w:rPr>
        <w:t>(31 December 2024: Baht 3 million</w:t>
      </w:r>
      <w:r w:rsidR="006B1DEB">
        <w:rPr>
          <w:rFonts w:ascii="Times New Roman" w:hAnsi="Times New Roman" w:cs="Times New Roman"/>
          <w:i/>
          <w:iCs/>
          <w:sz w:val="22"/>
          <w:szCs w:val="22"/>
        </w:rPr>
        <w:t>).</w:t>
      </w:r>
    </w:p>
    <w:p w14:paraId="234E4C20" w14:textId="77777777" w:rsidR="00DC45A3" w:rsidRPr="00037B18" w:rsidRDefault="00DC45A3" w:rsidP="007871F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29"/>
        <w:contextualSpacing/>
        <w:jc w:val="thaiDistribute"/>
        <w:rPr>
          <w:rFonts w:ascii="Times New Roman" w:hAnsi="Times New Roman" w:cs="Times New Roman"/>
          <w:sz w:val="22"/>
        </w:rPr>
      </w:pPr>
    </w:p>
    <w:p w14:paraId="05EC20A2" w14:textId="7C92E2C1" w:rsidR="00DC45A3" w:rsidRPr="00037B18" w:rsidRDefault="00CA4EFA" w:rsidP="007871F7">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29"/>
        <w:contextualSpacing/>
        <w:jc w:val="thaiDistribute"/>
        <w:rPr>
          <w:rFonts w:ascii="Times New Roman" w:hAnsi="Times New Roman" w:cs="Times New Roman"/>
          <w:b/>
          <w:bCs/>
          <w:i/>
          <w:iCs/>
          <w:sz w:val="22"/>
          <w:lang w:val="en-GB"/>
        </w:rPr>
      </w:pPr>
      <w:r w:rsidRPr="00037B18">
        <w:rPr>
          <w:rFonts w:ascii="Times New Roman" w:hAnsi="Times New Roman" w:cs="Times New Roman"/>
          <w:b/>
          <w:bCs/>
          <w:i/>
          <w:iCs/>
          <w:sz w:val="22"/>
          <w:lang w:val="en-GB"/>
        </w:rPr>
        <w:t>Service agreement commitments</w:t>
      </w:r>
    </w:p>
    <w:p w14:paraId="2A11FE73" w14:textId="77777777" w:rsidR="009F1BE8" w:rsidRPr="00037B18" w:rsidRDefault="009F1BE8" w:rsidP="007871F7">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0" w:right="29"/>
        <w:contextualSpacing/>
        <w:jc w:val="thaiDistribute"/>
        <w:rPr>
          <w:rFonts w:ascii="Times New Roman" w:hAnsi="Times New Roman" w:cs="Times New Roman"/>
          <w:b/>
          <w:bCs/>
          <w:sz w:val="22"/>
        </w:rPr>
      </w:pPr>
    </w:p>
    <w:p w14:paraId="378E8943" w14:textId="2B3252EE" w:rsidR="00912D43" w:rsidRDefault="007522C2" w:rsidP="006C55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29"/>
        <w:contextualSpacing/>
        <w:jc w:val="thaiDistribute"/>
        <w:rPr>
          <w:rFonts w:ascii="Times New Roman" w:hAnsi="Times New Roman" w:cs="Times New Roman"/>
          <w:sz w:val="22"/>
          <w:szCs w:val="22"/>
        </w:rPr>
      </w:pPr>
      <w:r>
        <w:rPr>
          <w:rFonts w:ascii="Times New Roman" w:hAnsi="Times New Roman" w:cs="Times New Roman"/>
          <w:sz w:val="22"/>
          <w:szCs w:val="22"/>
        </w:rPr>
        <w:t xml:space="preserve">As </w:t>
      </w:r>
      <w:proofErr w:type="gramStart"/>
      <w:r>
        <w:rPr>
          <w:rFonts w:ascii="Times New Roman" w:hAnsi="Times New Roman" w:cs="Times New Roman"/>
          <w:sz w:val="22"/>
          <w:szCs w:val="22"/>
        </w:rPr>
        <w:t>at</w:t>
      </w:r>
      <w:proofErr w:type="gramEnd"/>
      <w:r>
        <w:rPr>
          <w:rFonts w:ascii="Times New Roman" w:hAnsi="Times New Roman" w:cs="Times New Roman"/>
          <w:sz w:val="22"/>
          <w:szCs w:val="22"/>
        </w:rPr>
        <w:t xml:space="preserve"> 31 December 202</w:t>
      </w:r>
      <w:r w:rsidR="00CD4499">
        <w:rPr>
          <w:rFonts w:ascii="Times New Roman" w:hAnsi="Times New Roman"/>
          <w:sz w:val="22"/>
          <w:szCs w:val="28"/>
        </w:rPr>
        <w:t>4</w:t>
      </w:r>
      <w:r w:rsidR="009D685A">
        <w:rPr>
          <w:rFonts w:ascii="Times New Roman" w:hAnsi="Times New Roman" w:cs="Times New Roman"/>
          <w:sz w:val="22"/>
          <w:szCs w:val="22"/>
        </w:rPr>
        <w:t xml:space="preserve"> and 31 December 202</w:t>
      </w:r>
      <w:r w:rsidR="00CD4499">
        <w:rPr>
          <w:rFonts w:ascii="Times New Roman" w:hAnsi="Times New Roman" w:cs="Times New Roman"/>
          <w:sz w:val="22"/>
          <w:szCs w:val="22"/>
        </w:rPr>
        <w:t>5</w:t>
      </w:r>
      <w:r w:rsidR="009D685A">
        <w:rPr>
          <w:rFonts w:ascii="Times New Roman" w:hAnsi="Times New Roman" w:cs="Times New Roman"/>
          <w:sz w:val="22"/>
          <w:szCs w:val="22"/>
        </w:rPr>
        <w:t xml:space="preserve"> </w:t>
      </w:r>
      <w:r>
        <w:rPr>
          <w:rFonts w:ascii="Times New Roman" w:hAnsi="Times New Roman" w:cs="Times New Roman"/>
          <w:sz w:val="22"/>
          <w:szCs w:val="22"/>
        </w:rPr>
        <w:t xml:space="preserve">the </w:t>
      </w:r>
      <w:r w:rsidR="007A46F9">
        <w:rPr>
          <w:rFonts w:ascii="Times New Roman" w:hAnsi="Times New Roman" w:cs="Times New Roman"/>
          <w:sz w:val="22"/>
          <w:szCs w:val="22"/>
        </w:rPr>
        <w:t>Trust</w:t>
      </w:r>
      <w:r w:rsidR="00CA4EFA" w:rsidRPr="00037B18">
        <w:rPr>
          <w:rFonts w:ascii="Times New Roman" w:hAnsi="Times New Roman" w:cs="Times New Roman"/>
          <w:sz w:val="22"/>
          <w:szCs w:val="22"/>
        </w:rPr>
        <w:t xml:space="preserve"> was committed to pay fees to</w:t>
      </w:r>
      <w:r w:rsidR="00B66998" w:rsidRPr="00037B18">
        <w:rPr>
          <w:rFonts w:ascii="Times New Roman" w:hAnsi="Times New Roman" w:cs="Times New Roman"/>
          <w:sz w:val="22"/>
          <w:szCs w:val="22"/>
        </w:rPr>
        <w:t xml:space="preserve"> </w:t>
      </w:r>
      <w:r w:rsidR="00CA4EFA" w:rsidRPr="00037B18">
        <w:rPr>
          <w:rFonts w:ascii="Times New Roman" w:hAnsi="Times New Roman" w:cs="Times New Roman"/>
          <w:sz w:val="22"/>
          <w:szCs w:val="22"/>
        </w:rPr>
        <w:t>counterparties under the terms and conditions as specified in Note 1</w:t>
      </w:r>
      <w:r w:rsidR="001C7773">
        <w:rPr>
          <w:rFonts w:ascii="Times New Roman" w:hAnsi="Times New Roman" w:cs="Times New Roman"/>
          <w:sz w:val="22"/>
          <w:szCs w:val="22"/>
        </w:rPr>
        <w:t>2</w:t>
      </w:r>
      <w:r w:rsidR="00CA4EFA" w:rsidRPr="00037B18">
        <w:rPr>
          <w:rFonts w:ascii="Times New Roman" w:hAnsi="Times New Roman" w:cs="Times New Roman"/>
          <w:sz w:val="22"/>
          <w:szCs w:val="22"/>
        </w:rPr>
        <w:t xml:space="preserve"> to </w:t>
      </w:r>
      <w:r w:rsidR="00F779E2" w:rsidRPr="00037B18">
        <w:rPr>
          <w:rFonts w:ascii="Times New Roman" w:hAnsi="Times New Roman" w:cs="Times New Roman"/>
          <w:sz w:val="22"/>
          <w:szCs w:val="22"/>
        </w:rPr>
        <w:t xml:space="preserve">the financial </w:t>
      </w:r>
      <w:r w:rsidR="00F779E2" w:rsidRPr="00037B18">
        <w:rPr>
          <w:rFonts w:ascii="Times New Roman" w:hAnsi="Times New Roman"/>
          <w:sz w:val="22"/>
          <w:szCs w:val="28"/>
        </w:rPr>
        <w:t>statement</w:t>
      </w:r>
      <w:r w:rsidR="00F779E2" w:rsidRPr="00037B18">
        <w:rPr>
          <w:rFonts w:ascii="Times New Roman" w:hAnsi="Times New Roman" w:cs="Times New Roman"/>
          <w:sz w:val="22"/>
          <w:szCs w:val="22"/>
        </w:rPr>
        <w:t>s</w:t>
      </w:r>
      <w:r w:rsidR="00CA4EFA" w:rsidRPr="00037B18">
        <w:rPr>
          <w:rFonts w:ascii="Times New Roman" w:hAnsi="Times New Roman" w:cs="Times New Roman"/>
          <w:sz w:val="22"/>
          <w:szCs w:val="22"/>
        </w:rPr>
        <w:t>.</w:t>
      </w:r>
    </w:p>
    <w:p w14:paraId="5B5EF592" w14:textId="77777777" w:rsidR="00C22C8D" w:rsidRPr="00C22C8D" w:rsidRDefault="00C22C8D" w:rsidP="00C22C8D">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29"/>
        <w:contextualSpacing/>
        <w:jc w:val="thaiDistribute"/>
        <w:rPr>
          <w:rFonts w:ascii="Times New Roman" w:hAnsi="Times New Roman" w:cs="Times New Roman"/>
          <w:b/>
          <w:bCs/>
          <w:i/>
          <w:iCs/>
          <w:sz w:val="22"/>
          <w:lang w:val="en-GB"/>
        </w:rPr>
      </w:pPr>
    </w:p>
    <w:p w14:paraId="16FD5FB9" w14:textId="323F37C5" w:rsidR="00C22C8D" w:rsidRDefault="00C22C8D" w:rsidP="00C22C8D">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29"/>
        <w:contextualSpacing/>
        <w:jc w:val="thaiDistribute"/>
        <w:rPr>
          <w:rFonts w:ascii="Times New Roman" w:hAnsi="Times New Roman" w:cs="Times New Roman"/>
          <w:b/>
          <w:bCs/>
          <w:i/>
          <w:iCs/>
          <w:sz w:val="22"/>
          <w:lang w:val="en-GB"/>
        </w:rPr>
      </w:pPr>
      <w:r w:rsidRPr="00C22C8D">
        <w:rPr>
          <w:rFonts w:ascii="Times New Roman" w:hAnsi="Times New Roman" w:cs="Times New Roman"/>
          <w:b/>
          <w:bCs/>
          <w:i/>
          <w:iCs/>
          <w:sz w:val="22"/>
          <w:lang w:val="en-GB"/>
        </w:rPr>
        <w:t>Guarantees</w:t>
      </w:r>
    </w:p>
    <w:p w14:paraId="1424ED57" w14:textId="77777777" w:rsidR="00C22C8D" w:rsidRDefault="00C22C8D" w:rsidP="00C22C8D">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29"/>
        <w:contextualSpacing/>
        <w:jc w:val="thaiDistribute"/>
        <w:rPr>
          <w:rFonts w:ascii="Times New Roman" w:hAnsi="Times New Roman" w:cs="Times New Roman"/>
          <w:b/>
          <w:bCs/>
          <w:i/>
          <w:iCs/>
          <w:sz w:val="22"/>
          <w:lang w:val="en-GB"/>
        </w:rPr>
      </w:pPr>
    </w:p>
    <w:p w14:paraId="31299A52" w14:textId="3E717F79" w:rsidR="00C22C8D" w:rsidRPr="00C22C8D" w:rsidRDefault="00C22C8D" w:rsidP="00C22C8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29"/>
        <w:contextualSpacing/>
        <w:jc w:val="thaiDistribute"/>
        <w:rPr>
          <w:rFonts w:ascii="Times New Roman" w:hAnsi="Times New Roman" w:cs="Times New Roman"/>
          <w:sz w:val="22"/>
          <w:szCs w:val="22"/>
        </w:rPr>
      </w:pPr>
      <w:r w:rsidRPr="00C22C8D">
        <w:rPr>
          <w:rFonts w:ascii="Times New Roman" w:hAnsi="Times New Roman" w:cs="Times New Roman"/>
          <w:sz w:val="22"/>
          <w:szCs w:val="22"/>
        </w:rPr>
        <w:t xml:space="preserve">As </w:t>
      </w:r>
      <w:proofErr w:type="gramStart"/>
      <w:r w:rsidRPr="00C22C8D">
        <w:rPr>
          <w:rFonts w:ascii="Times New Roman" w:hAnsi="Times New Roman" w:cs="Times New Roman"/>
          <w:sz w:val="22"/>
          <w:szCs w:val="22"/>
        </w:rPr>
        <w:t>at</w:t>
      </w:r>
      <w:proofErr w:type="gramEnd"/>
      <w:r w:rsidRPr="00C22C8D">
        <w:rPr>
          <w:rFonts w:ascii="Times New Roman" w:hAnsi="Times New Roman" w:cs="Times New Roman"/>
          <w:sz w:val="22"/>
          <w:szCs w:val="22"/>
        </w:rPr>
        <w:t xml:space="preserve"> 3</w:t>
      </w:r>
      <w:r>
        <w:rPr>
          <w:rFonts w:ascii="Times New Roman" w:hAnsi="Times New Roman" w:cs="Times New Roman"/>
          <w:sz w:val="22"/>
          <w:szCs w:val="22"/>
        </w:rPr>
        <w:t>1</w:t>
      </w:r>
      <w:r w:rsidRPr="00C22C8D">
        <w:rPr>
          <w:rFonts w:ascii="Times New Roman" w:hAnsi="Times New Roman" w:cs="Times New Roman"/>
          <w:sz w:val="22"/>
          <w:szCs w:val="22"/>
        </w:rPr>
        <w:t xml:space="preserve"> </w:t>
      </w:r>
      <w:r>
        <w:rPr>
          <w:rFonts w:ascii="Times New Roman" w:hAnsi="Times New Roman" w:cs="Times New Roman"/>
          <w:sz w:val="22"/>
          <w:szCs w:val="22"/>
        </w:rPr>
        <w:t xml:space="preserve">December </w:t>
      </w:r>
      <w:r w:rsidRPr="00C22C8D">
        <w:rPr>
          <w:rFonts w:ascii="Times New Roman" w:hAnsi="Times New Roman" w:cs="Times New Roman"/>
          <w:sz w:val="22"/>
          <w:szCs w:val="22"/>
        </w:rPr>
        <w:t xml:space="preserve">2025, the Trust had outstanding bank guarantees of approximately Baht </w:t>
      </w:r>
      <w:r>
        <w:rPr>
          <w:rFonts w:ascii="Times New Roman" w:hAnsi="Times New Roman" w:cs="Times New Roman"/>
          <w:sz w:val="22"/>
          <w:szCs w:val="22"/>
        </w:rPr>
        <w:t>22</w:t>
      </w:r>
      <w:r w:rsidRPr="00C22C8D">
        <w:rPr>
          <w:rFonts w:ascii="Times New Roman" w:hAnsi="Times New Roman" w:cs="Times New Roman"/>
          <w:sz w:val="22"/>
          <w:szCs w:val="22"/>
        </w:rPr>
        <w:t xml:space="preserve"> million issued by a bank on behalf of the Trust to a government agency for electricity consumption guarantee.</w:t>
      </w:r>
    </w:p>
    <w:p w14:paraId="2BD8FD27" w14:textId="77777777" w:rsidR="00330B95" w:rsidRDefault="00330B95" w:rsidP="00330B9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29"/>
        <w:contextualSpacing/>
        <w:jc w:val="thaiDistribute"/>
        <w:rPr>
          <w:rFonts w:ascii="Times New Roman" w:hAnsi="Times New Roman" w:cstheme="minorBidi"/>
          <w:sz w:val="22"/>
          <w:szCs w:val="22"/>
        </w:rPr>
      </w:pPr>
    </w:p>
    <w:p w14:paraId="06AB61D8" w14:textId="631684E2" w:rsidR="00731FF3" w:rsidRPr="00135379" w:rsidRDefault="00330B95" w:rsidP="00731FF3">
      <w:pPr>
        <w:pStyle w:val="ListParagraph"/>
        <w:numPr>
          <w:ilvl w:val="0"/>
          <w:numId w:val="3"/>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29" w:hanging="540"/>
        <w:contextualSpacing/>
        <w:jc w:val="thaiDistribute"/>
        <w:rPr>
          <w:rFonts w:ascii="Times New Roman" w:hAnsi="Times New Roman" w:cs="Times New Roman"/>
          <w:b/>
          <w:bCs/>
          <w:sz w:val="24"/>
          <w:szCs w:val="24"/>
          <w:lang w:val="en-GB"/>
        </w:rPr>
      </w:pPr>
      <w:r w:rsidRPr="00330B95">
        <w:rPr>
          <w:rFonts w:ascii="Times New Roman" w:hAnsi="Times New Roman" w:cs="Times New Roman"/>
          <w:b/>
          <w:bCs/>
          <w:sz w:val="24"/>
          <w:szCs w:val="24"/>
          <w:lang w:val="en-GB"/>
        </w:rPr>
        <w:t>Events after the reporting period</w:t>
      </w:r>
    </w:p>
    <w:p w14:paraId="3C6BF30F" w14:textId="77777777" w:rsidR="00135379" w:rsidRDefault="00135379" w:rsidP="0013537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29"/>
        <w:contextualSpacing/>
        <w:jc w:val="thaiDistribute"/>
        <w:rPr>
          <w:rFonts w:ascii="Times New Roman" w:hAnsi="Times New Roman" w:cstheme="minorBidi"/>
          <w:b/>
          <w:bCs/>
          <w:sz w:val="24"/>
          <w:szCs w:val="24"/>
          <w:lang w:val="en-GB"/>
        </w:rPr>
      </w:pPr>
    </w:p>
    <w:p w14:paraId="7F003CF5" w14:textId="349D4DB3" w:rsidR="00B42133" w:rsidRPr="00980880" w:rsidRDefault="00AA24EF" w:rsidP="00BA122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170" w:right="29" w:hanging="630"/>
        <w:contextualSpacing/>
        <w:jc w:val="thaiDistribute"/>
        <w:rPr>
          <w:rFonts w:ascii="Times New Roman" w:hAnsi="Times New Roman" w:cs="Times New Roman"/>
          <w:sz w:val="22"/>
          <w:szCs w:val="22"/>
        </w:rPr>
      </w:pPr>
      <w:r w:rsidRPr="00980880">
        <w:rPr>
          <w:rFonts w:ascii="Times New Roman" w:hAnsi="Times New Roman" w:cs="Times New Roman"/>
          <w:sz w:val="22"/>
          <w:szCs w:val="22"/>
        </w:rPr>
        <w:t>16.1</w:t>
      </w:r>
      <w:r w:rsidR="00BA122B" w:rsidRPr="00980880">
        <w:rPr>
          <w:rFonts w:ascii="Times New Roman" w:hAnsi="Times New Roman" w:cs="Times New Roman"/>
          <w:sz w:val="22"/>
          <w:szCs w:val="22"/>
        </w:rPr>
        <w:t xml:space="preserve">  </w:t>
      </w:r>
      <w:r w:rsidR="00255DB1" w:rsidRPr="00980880">
        <w:rPr>
          <w:rFonts w:ascii="Times New Roman" w:hAnsi="Times New Roman" w:cs="Times New Roman"/>
          <w:sz w:val="22"/>
          <w:szCs w:val="22"/>
        </w:rPr>
        <w:t xml:space="preserve">  </w:t>
      </w:r>
      <w:r w:rsidR="00980880" w:rsidRPr="00980880">
        <w:rPr>
          <w:rFonts w:ascii="Times New Roman" w:hAnsi="Times New Roman" w:cs="Times New Roman"/>
          <w:sz w:val="22"/>
          <w:szCs w:val="22"/>
        </w:rPr>
        <w:t>At the Board of Directors Meeting of the REIT Manager held on 1</w:t>
      </w:r>
      <w:r w:rsidR="00980880">
        <w:rPr>
          <w:rFonts w:ascii="Times New Roman" w:hAnsi="Times New Roman" w:cs="Times New Roman"/>
          <w:sz w:val="22"/>
          <w:szCs w:val="22"/>
        </w:rPr>
        <w:t>3</w:t>
      </w:r>
      <w:r w:rsidR="00980880" w:rsidRPr="00980880">
        <w:rPr>
          <w:rFonts w:ascii="Times New Roman" w:hAnsi="Times New Roman" w:cs="Times New Roman"/>
          <w:sz w:val="22"/>
          <w:szCs w:val="22"/>
        </w:rPr>
        <w:t xml:space="preserve"> </w:t>
      </w:r>
      <w:r w:rsidR="00980880">
        <w:rPr>
          <w:rFonts w:ascii="Times New Roman" w:hAnsi="Times New Roman" w:cs="Times New Roman"/>
          <w:sz w:val="22"/>
          <w:szCs w:val="22"/>
        </w:rPr>
        <w:t>February</w:t>
      </w:r>
      <w:r w:rsidR="00980880" w:rsidRPr="00980880">
        <w:rPr>
          <w:rFonts w:ascii="Times New Roman" w:hAnsi="Times New Roman" w:cs="Times New Roman"/>
          <w:sz w:val="22"/>
          <w:szCs w:val="22"/>
        </w:rPr>
        <w:t xml:space="preserve"> 202</w:t>
      </w:r>
      <w:r w:rsidR="00980880">
        <w:rPr>
          <w:rFonts w:ascii="Times New Roman" w:hAnsi="Times New Roman" w:cs="Times New Roman"/>
          <w:sz w:val="22"/>
          <w:szCs w:val="22"/>
        </w:rPr>
        <w:t>6</w:t>
      </w:r>
      <w:r w:rsidR="00980880" w:rsidRPr="00980880">
        <w:rPr>
          <w:rFonts w:ascii="Times New Roman" w:hAnsi="Times New Roman" w:cs="Times New Roman"/>
          <w:sz w:val="22"/>
          <w:szCs w:val="22"/>
        </w:rPr>
        <w:t xml:space="preserve">, the Board of Directors approved the appropriation of distribution of Baht </w:t>
      </w:r>
      <w:r w:rsidR="007C168B">
        <w:rPr>
          <w:rFonts w:ascii="Times New Roman" w:hAnsi="Times New Roman"/>
          <w:sz w:val="22"/>
          <w:szCs w:val="28"/>
        </w:rPr>
        <w:t>0.</w:t>
      </w:r>
      <w:r w:rsidR="00244657">
        <w:rPr>
          <w:rFonts w:ascii="Times New Roman" w:hAnsi="Times New Roman"/>
          <w:sz w:val="22"/>
          <w:szCs w:val="28"/>
        </w:rPr>
        <w:t>1022</w:t>
      </w:r>
      <w:r w:rsidR="00980880" w:rsidRPr="00980880">
        <w:rPr>
          <w:rFonts w:ascii="Times New Roman" w:hAnsi="Times New Roman" w:cs="Times New Roman"/>
          <w:sz w:val="22"/>
          <w:szCs w:val="22"/>
        </w:rPr>
        <w:t xml:space="preserve"> per unit, amounting to Baht </w:t>
      </w:r>
      <w:r w:rsidR="00244657">
        <w:rPr>
          <w:rFonts w:ascii="Times New Roman" w:hAnsi="Times New Roman" w:cs="Times New Roman"/>
          <w:sz w:val="22"/>
          <w:szCs w:val="22"/>
        </w:rPr>
        <w:t xml:space="preserve">98.83 </w:t>
      </w:r>
      <w:r w:rsidR="00980880" w:rsidRPr="00980880">
        <w:rPr>
          <w:rFonts w:ascii="Times New Roman" w:hAnsi="Times New Roman" w:cs="Times New Roman"/>
          <w:sz w:val="22"/>
          <w:szCs w:val="22"/>
        </w:rPr>
        <w:t xml:space="preserve">million, which will be paid to its trust unitholders in </w:t>
      </w:r>
      <w:r w:rsidR="00980880">
        <w:rPr>
          <w:rFonts w:ascii="Times New Roman" w:hAnsi="Times New Roman" w:cs="Times New Roman"/>
          <w:sz w:val="22"/>
          <w:szCs w:val="22"/>
        </w:rPr>
        <w:t xml:space="preserve">March </w:t>
      </w:r>
      <w:r w:rsidR="00980880" w:rsidRPr="00980880">
        <w:rPr>
          <w:rFonts w:ascii="Times New Roman" w:hAnsi="Times New Roman" w:cs="Times New Roman"/>
          <w:sz w:val="22"/>
          <w:szCs w:val="22"/>
        </w:rPr>
        <w:t>202</w:t>
      </w:r>
      <w:r w:rsidR="00980880">
        <w:rPr>
          <w:rFonts w:ascii="Times New Roman" w:hAnsi="Times New Roman" w:cs="Times New Roman"/>
          <w:sz w:val="22"/>
          <w:szCs w:val="22"/>
        </w:rPr>
        <w:t>6</w:t>
      </w:r>
      <w:r w:rsidR="00980880" w:rsidRPr="00980880">
        <w:rPr>
          <w:rFonts w:ascii="Times New Roman" w:hAnsi="Times New Roman" w:cs="Times New Roman"/>
          <w:sz w:val="22"/>
          <w:szCs w:val="22"/>
        </w:rPr>
        <w:t>.</w:t>
      </w:r>
    </w:p>
    <w:p w14:paraId="172CB2C7" w14:textId="77777777" w:rsidR="00330B95" w:rsidRPr="00980880" w:rsidRDefault="00330B95" w:rsidP="006C55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29"/>
        <w:contextualSpacing/>
        <w:jc w:val="thaiDistribute"/>
        <w:rPr>
          <w:rFonts w:ascii="Times New Roman" w:hAnsi="Times New Roman" w:cstheme="minorBidi"/>
          <w:sz w:val="22"/>
          <w:szCs w:val="22"/>
        </w:rPr>
      </w:pPr>
    </w:p>
    <w:p w14:paraId="0D0EB853" w14:textId="61D7FA3A" w:rsidR="00CC5443" w:rsidRPr="00A04FC7" w:rsidRDefault="00CC5443" w:rsidP="00CC544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170" w:right="29" w:hanging="630"/>
        <w:contextualSpacing/>
        <w:jc w:val="thaiDistribute"/>
        <w:rPr>
          <w:rFonts w:ascii="Times New Roman" w:hAnsi="Times New Roman" w:cstheme="minorBidi"/>
          <w:sz w:val="22"/>
          <w:szCs w:val="22"/>
          <w:cs/>
        </w:rPr>
      </w:pPr>
      <w:r w:rsidRPr="00980880">
        <w:rPr>
          <w:rFonts w:ascii="Times New Roman" w:hAnsi="Times New Roman" w:cs="Times New Roman"/>
          <w:sz w:val="22"/>
          <w:szCs w:val="22"/>
        </w:rPr>
        <w:t xml:space="preserve">16.2    </w:t>
      </w:r>
      <w:r w:rsidR="00980880" w:rsidRPr="00980880">
        <w:rPr>
          <w:rFonts w:ascii="Times New Roman" w:hAnsi="Times New Roman" w:cs="Times New Roman"/>
          <w:sz w:val="22"/>
          <w:szCs w:val="22"/>
        </w:rPr>
        <w:t>At the Board of Directors Meeting of the REIT Manager held on 1</w:t>
      </w:r>
      <w:r w:rsidR="00980880">
        <w:rPr>
          <w:rFonts w:ascii="Times New Roman" w:hAnsi="Times New Roman" w:cs="Times New Roman"/>
          <w:sz w:val="22"/>
          <w:szCs w:val="22"/>
        </w:rPr>
        <w:t>3</w:t>
      </w:r>
      <w:r w:rsidR="00980880" w:rsidRPr="00980880">
        <w:rPr>
          <w:rFonts w:ascii="Times New Roman" w:hAnsi="Times New Roman" w:cs="Times New Roman"/>
          <w:sz w:val="22"/>
          <w:szCs w:val="22"/>
        </w:rPr>
        <w:t xml:space="preserve"> </w:t>
      </w:r>
      <w:r w:rsidR="00980880">
        <w:rPr>
          <w:rFonts w:ascii="Times New Roman" w:hAnsi="Times New Roman" w:cs="Times New Roman"/>
          <w:sz w:val="22"/>
          <w:szCs w:val="22"/>
        </w:rPr>
        <w:t xml:space="preserve">February </w:t>
      </w:r>
      <w:r w:rsidR="00980880" w:rsidRPr="00980880">
        <w:rPr>
          <w:rFonts w:ascii="Times New Roman" w:hAnsi="Times New Roman" w:cs="Times New Roman"/>
          <w:sz w:val="22"/>
          <w:szCs w:val="22"/>
        </w:rPr>
        <w:t>202</w:t>
      </w:r>
      <w:r w:rsidR="00980880">
        <w:rPr>
          <w:rFonts w:ascii="Times New Roman" w:hAnsi="Times New Roman" w:cs="Times New Roman"/>
          <w:sz w:val="22"/>
          <w:szCs w:val="22"/>
        </w:rPr>
        <w:t>6</w:t>
      </w:r>
      <w:r w:rsidR="00980880" w:rsidRPr="00980880">
        <w:rPr>
          <w:rFonts w:ascii="Times New Roman" w:hAnsi="Times New Roman" w:cs="Times New Roman"/>
          <w:sz w:val="22"/>
          <w:szCs w:val="22"/>
        </w:rPr>
        <w:t xml:space="preserve">, the Board of Directors approved the paid-in capital reduction of the Trust of par value at the rate of Baht </w:t>
      </w:r>
      <w:r w:rsidR="007C168B">
        <w:rPr>
          <w:rFonts w:ascii="Times New Roman" w:hAnsi="Times New Roman" w:cs="Times New Roman"/>
          <w:sz w:val="22"/>
          <w:szCs w:val="22"/>
        </w:rPr>
        <w:t>0.</w:t>
      </w:r>
      <w:r w:rsidR="00244657">
        <w:rPr>
          <w:rFonts w:ascii="Times New Roman" w:hAnsi="Times New Roman" w:cs="Times New Roman"/>
          <w:sz w:val="22"/>
          <w:szCs w:val="22"/>
        </w:rPr>
        <w:t>0796</w:t>
      </w:r>
      <w:r w:rsidR="007C168B">
        <w:rPr>
          <w:rFonts w:ascii="Times New Roman" w:hAnsi="Times New Roman" w:cs="Times New Roman"/>
          <w:sz w:val="22"/>
          <w:szCs w:val="22"/>
        </w:rPr>
        <w:t xml:space="preserve"> </w:t>
      </w:r>
      <w:r w:rsidR="00980880" w:rsidRPr="00980880">
        <w:rPr>
          <w:rFonts w:ascii="Times New Roman" w:hAnsi="Times New Roman" w:cs="Times New Roman"/>
          <w:sz w:val="22"/>
          <w:szCs w:val="22"/>
        </w:rPr>
        <w:t xml:space="preserve">per unit, amounting to Baht </w:t>
      </w:r>
      <w:r w:rsidR="00244657">
        <w:rPr>
          <w:rFonts w:ascii="Times New Roman" w:hAnsi="Times New Roman" w:cs="Times New Roman"/>
          <w:sz w:val="22"/>
          <w:szCs w:val="22"/>
        </w:rPr>
        <w:t>76.97</w:t>
      </w:r>
      <w:r w:rsidR="00980880" w:rsidRPr="00980880">
        <w:rPr>
          <w:rFonts w:ascii="Times New Roman" w:hAnsi="Times New Roman" w:cs="Times New Roman"/>
          <w:sz w:val="22"/>
          <w:szCs w:val="22"/>
        </w:rPr>
        <w:t xml:space="preserve"> million, which will be paid to its trust unitholders in </w:t>
      </w:r>
      <w:r w:rsidR="00BE3814">
        <w:rPr>
          <w:rFonts w:ascii="Times New Roman" w:hAnsi="Times New Roman" w:cs="Times New Roman"/>
          <w:sz w:val="22"/>
          <w:szCs w:val="22"/>
        </w:rPr>
        <w:t xml:space="preserve">March </w:t>
      </w:r>
      <w:r w:rsidR="00980880" w:rsidRPr="00980880">
        <w:rPr>
          <w:rFonts w:ascii="Times New Roman" w:hAnsi="Times New Roman" w:cs="Times New Roman"/>
          <w:sz w:val="22"/>
          <w:szCs w:val="22"/>
        </w:rPr>
        <w:t>202</w:t>
      </w:r>
      <w:r w:rsidR="00BE3814">
        <w:rPr>
          <w:rFonts w:ascii="Times New Roman" w:hAnsi="Times New Roman" w:cs="Times New Roman"/>
          <w:sz w:val="22"/>
          <w:szCs w:val="22"/>
        </w:rPr>
        <w:t>6</w:t>
      </w:r>
      <w:r w:rsidR="00980880" w:rsidRPr="00980880">
        <w:rPr>
          <w:rFonts w:ascii="Times New Roman" w:hAnsi="Times New Roman" w:cs="Times New Roman"/>
          <w:sz w:val="22"/>
          <w:szCs w:val="22"/>
        </w:rPr>
        <w:t>.</w:t>
      </w:r>
    </w:p>
    <w:sectPr w:rsidR="00CC5443" w:rsidRPr="00A04FC7" w:rsidSect="00B119D7">
      <w:headerReference w:type="default" r:id="rId8"/>
      <w:footerReference w:type="default" r:id="rId9"/>
      <w:pgSz w:w="11909" w:h="16834" w:code="9"/>
      <w:pgMar w:top="691" w:right="1152" w:bottom="1170" w:left="1152" w:header="720" w:footer="720" w:gutter="0"/>
      <w:pgNumType w:start="13" w:chapStyle="1"/>
      <w:cols w:space="720"/>
      <w:docGrid w:linePitch="2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F703D1C" w14:textId="77777777" w:rsidR="00FA2E05" w:rsidRDefault="00FA2E05" w:rsidP="004956B4">
      <w:r>
        <w:separator/>
      </w:r>
    </w:p>
  </w:endnote>
  <w:endnote w:type="continuationSeparator" w:id="0">
    <w:p w14:paraId="3782F904" w14:textId="77777777" w:rsidR="00FA2E05" w:rsidRDefault="00FA2E05" w:rsidP="004956B4">
      <w:r>
        <w:continuationSeparator/>
      </w:r>
    </w:p>
  </w:endnote>
  <w:endnote w:type="continuationNotice" w:id="1">
    <w:p w14:paraId="7AA0AEF8" w14:textId="77777777" w:rsidR="00FA2E05" w:rsidRDefault="00FA2E05">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9999999">
    <w:altName w:val="Times New Roman"/>
    <w:panose1 w:val="00000000000000000000"/>
    <w:charset w:val="00"/>
    <w:family w:val="roman"/>
    <w:notTrueType/>
    <w:pitch w:val="default"/>
  </w:font>
  <w:font w:name="Angsana New">
    <w:panose1 w:val="02020603050405020304"/>
    <w:charset w:val="DE"/>
    <w:family w:val="roman"/>
    <w:pitch w:val="variable"/>
    <w:sig w:usb0="81000003" w:usb1="00000000" w:usb2="00000000" w:usb3="00000000" w:csb0="00010001" w:csb1="00000000"/>
  </w:font>
  <w:font w:name="EucrosiaUPC">
    <w:charset w:val="DE"/>
    <w:family w:val="roman"/>
    <w:pitch w:val="variable"/>
    <w:sig w:usb0="81000003" w:usb1="00000000" w:usb2="00000000" w:usb3="00000000" w:csb0="00010001" w:csb1="00000000"/>
  </w:font>
  <w:font w:name="BrowalliaUPC">
    <w:panose1 w:val="020B0604020202020204"/>
    <w:charset w:val="00"/>
    <w:family w:val="swiss"/>
    <w:pitch w:val="variable"/>
    <w:sig w:usb0="81000003" w:usb1="00000000" w:usb2="00000000" w:usb3="00000000" w:csb0="00010001" w:csb1="00000000"/>
  </w:font>
  <w:font w:name="Book Antiqua">
    <w:panose1 w:val="02040602050305030304"/>
    <w:charset w:val="00"/>
    <w:family w:val="roman"/>
    <w:pitch w:val="variable"/>
    <w:sig w:usb0="00000287" w:usb1="00000000" w:usb2="00000000" w:usb3="00000000" w:csb0="0000009F" w:csb1="00000000"/>
  </w:font>
  <w:font w:name="Cordia New">
    <w:panose1 w:val="020B0304020202020204"/>
    <w:charset w:val="00"/>
    <w:family w:val="swiss"/>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KPMG Logo">
    <w:panose1 w:val="05000000000000000000"/>
    <w:charset w:val="00"/>
    <w:family w:val="auto"/>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73094D" w14:textId="1BA2E16A" w:rsidR="001E50E0" w:rsidRPr="007F7010" w:rsidRDefault="004B414C" w:rsidP="0023159B">
    <w:pPr>
      <w:pStyle w:val="Footer"/>
      <w:jc w:val="center"/>
      <w:rPr>
        <w:rFonts w:ascii="Times New Roman" w:hAnsi="Times New Roman" w:cs="Times New Roman"/>
      </w:rPr>
    </w:pPr>
    <w:sdt>
      <w:sdtPr>
        <w:id w:val="440664508"/>
        <w:docPartObj>
          <w:docPartGallery w:val="Page Numbers (Bottom of Page)"/>
          <w:docPartUnique/>
        </w:docPartObj>
      </w:sdtPr>
      <w:sdtEndPr>
        <w:rPr>
          <w:rFonts w:ascii="Times New Roman" w:hAnsi="Times New Roman" w:cs="Times New Roman"/>
          <w:noProof/>
        </w:rPr>
      </w:sdtEndPr>
      <w:sdtContent>
        <w:r w:rsidR="00183390" w:rsidRPr="007F7010">
          <w:rPr>
            <w:rFonts w:ascii="Times New Roman" w:hAnsi="Times New Roman" w:cs="Times New Roman"/>
          </w:rPr>
          <w:fldChar w:fldCharType="begin"/>
        </w:r>
        <w:r w:rsidR="00183390" w:rsidRPr="007F7010">
          <w:rPr>
            <w:rFonts w:ascii="Times New Roman" w:hAnsi="Times New Roman" w:cs="Times New Roman"/>
          </w:rPr>
          <w:instrText xml:space="preserve"> PAGE   \* MERGEFORMAT </w:instrText>
        </w:r>
        <w:r w:rsidR="00183390" w:rsidRPr="007F7010">
          <w:rPr>
            <w:rFonts w:ascii="Times New Roman" w:hAnsi="Times New Roman" w:cs="Times New Roman"/>
          </w:rPr>
          <w:fldChar w:fldCharType="separate"/>
        </w:r>
        <w:r w:rsidR="00183390" w:rsidRPr="007F7010">
          <w:rPr>
            <w:rFonts w:ascii="Times New Roman" w:hAnsi="Times New Roman" w:cs="Times New Roman"/>
            <w:noProof/>
          </w:rPr>
          <w:t>2</w:t>
        </w:r>
        <w:r w:rsidR="00183390" w:rsidRPr="007F7010">
          <w:rPr>
            <w:rFonts w:ascii="Times New Roman" w:hAnsi="Times New Roman" w:cs="Times New Roman"/>
            <w:noProof/>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F81CC44" w14:textId="77777777" w:rsidR="00FA2E05" w:rsidRDefault="00FA2E05" w:rsidP="004956B4">
      <w:r>
        <w:separator/>
      </w:r>
    </w:p>
  </w:footnote>
  <w:footnote w:type="continuationSeparator" w:id="0">
    <w:p w14:paraId="44811D26" w14:textId="77777777" w:rsidR="00FA2E05" w:rsidRDefault="00FA2E05" w:rsidP="004956B4">
      <w:r>
        <w:continuationSeparator/>
      </w:r>
    </w:p>
  </w:footnote>
  <w:footnote w:type="continuationNotice" w:id="1">
    <w:p w14:paraId="6F895868" w14:textId="77777777" w:rsidR="00FA2E05" w:rsidRDefault="00FA2E05">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712885" w14:textId="55AF53D9" w:rsidR="00753B8A" w:rsidRDefault="0063004C" w:rsidP="0032175B">
    <w:pPr>
      <w:pStyle w:val="acctmainheading"/>
      <w:spacing w:after="0" w:line="240" w:lineRule="atLeast"/>
    </w:pPr>
    <w:r>
      <w:t>C.P. Tower Leasehold Real Estate Investment Trust</w:t>
    </w:r>
  </w:p>
  <w:p w14:paraId="44C8FA32" w14:textId="1ABADDC1" w:rsidR="00954316" w:rsidRPr="0023159B" w:rsidRDefault="00954316" w:rsidP="0032175B">
    <w:pPr>
      <w:pStyle w:val="acctmainheading"/>
      <w:spacing w:after="0" w:line="240" w:lineRule="atLeast"/>
      <w:rPr>
        <w:sz w:val="24"/>
        <w:szCs w:val="24"/>
      </w:rPr>
    </w:pPr>
    <w:r w:rsidRPr="0023159B">
      <w:rPr>
        <w:sz w:val="24"/>
        <w:szCs w:val="24"/>
      </w:rPr>
      <w:t>Notes to the financial statements</w:t>
    </w:r>
  </w:p>
  <w:p w14:paraId="55B502D8" w14:textId="12CC51AF" w:rsidR="00954316" w:rsidRPr="0023159B" w:rsidRDefault="005D4546">
    <w:pPr>
      <w:pStyle w:val="Header"/>
      <w:rPr>
        <w:rFonts w:ascii="Times New Roman" w:hAnsi="Times New Roman"/>
        <w:b/>
        <w:sz w:val="24"/>
        <w:szCs w:val="24"/>
        <w:lang w:val="en-GB" w:bidi="ar-SA"/>
      </w:rPr>
    </w:pPr>
    <w:r w:rsidRPr="0023159B">
      <w:rPr>
        <w:rFonts w:ascii="Times New Roman" w:hAnsi="Times New Roman"/>
        <w:b/>
        <w:sz w:val="24"/>
        <w:szCs w:val="24"/>
        <w:lang w:val="en-GB" w:bidi="ar-SA"/>
      </w:rPr>
      <w:t xml:space="preserve">For the </w:t>
    </w:r>
    <w:r w:rsidR="00B55FDA" w:rsidRPr="0023159B">
      <w:rPr>
        <w:rFonts w:ascii="Times New Roman" w:hAnsi="Times New Roman"/>
        <w:b/>
        <w:sz w:val="24"/>
        <w:szCs w:val="24"/>
        <w:lang w:val="en-GB" w:bidi="ar-SA"/>
      </w:rPr>
      <w:t>year ended</w:t>
    </w:r>
    <w:r w:rsidR="00D04098" w:rsidRPr="0023159B">
      <w:rPr>
        <w:rFonts w:ascii="Times New Roman" w:hAnsi="Times New Roman"/>
        <w:b/>
        <w:sz w:val="24"/>
        <w:szCs w:val="24"/>
        <w:lang w:val="en-GB" w:bidi="ar-SA"/>
      </w:rPr>
      <w:t xml:space="preserve"> to 31 December 202</w:t>
    </w:r>
    <w:r w:rsidR="00B55FDA" w:rsidRPr="0023159B">
      <w:rPr>
        <w:rFonts w:ascii="Times New Roman" w:hAnsi="Times New Roman"/>
        <w:b/>
        <w:sz w:val="24"/>
        <w:szCs w:val="24"/>
        <w:lang w:val="en-GB" w:bidi="ar-SA"/>
      </w:rPr>
      <w:t>5</w:t>
    </w:r>
  </w:p>
  <w:p w14:paraId="01EF7898" w14:textId="79245FAC" w:rsidR="00954316" w:rsidRDefault="00954316">
    <w:pPr>
      <w:pStyle w:val="Header"/>
      <w:rPr>
        <w:rFonts w:ascii="Times New Roman" w:hAnsi="Times New Roman" w:cs="Times New Roman"/>
        <w:sz w:val="24"/>
        <w:szCs w:val="24"/>
        <w:lang w:val="en-GB"/>
      </w:rPr>
    </w:pPr>
  </w:p>
  <w:p w14:paraId="2FB2B159" w14:textId="77777777" w:rsidR="0023159B" w:rsidRPr="0023159B" w:rsidRDefault="0023159B">
    <w:pPr>
      <w:pStyle w:val="Header"/>
      <w:rPr>
        <w:rFonts w:ascii="Times New Roman" w:hAnsi="Times New Roman" w:cs="Times New Roman"/>
        <w:sz w:val="24"/>
        <w:szCs w:val="24"/>
        <w:lang w:val="en-G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F623C87"/>
    <w:multiLevelType w:val="hybridMultilevel"/>
    <w:tmpl w:val="AAE824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1AC5AC2"/>
    <w:multiLevelType w:val="hybridMultilevel"/>
    <w:tmpl w:val="9976AD92"/>
    <w:lvl w:ilvl="0" w:tplc="F9CA53AE">
      <w:start w:val="1"/>
      <w:numFmt w:val="lowerLetter"/>
      <w:lvlText w:val="(%1)"/>
      <w:lvlJc w:val="left"/>
      <w:pPr>
        <w:ind w:left="900" w:hanging="360"/>
      </w:pPr>
      <w:rPr>
        <w:rFonts w:hint="default"/>
        <w:b/>
        <w:bCs/>
        <w:i/>
        <w:iCs/>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 w15:restartNumberingAfterBreak="0">
    <w:nsid w:val="330A5009"/>
    <w:multiLevelType w:val="multilevel"/>
    <w:tmpl w:val="E488CD3C"/>
    <w:lvl w:ilvl="0">
      <w:start w:val="1"/>
      <w:numFmt w:val="decimal"/>
      <w:pStyle w:val="Heading1"/>
      <w:lvlText w:val="%1"/>
      <w:lvlJc w:val="left"/>
      <w:pPr>
        <w:tabs>
          <w:tab w:val="num" w:pos="283"/>
        </w:tabs>
        <w:ind w:left="283" w:hanging="283"/>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440"/>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 w15:restartNumberingAfterBreak="0">
    <w:nsid w:val="4B984234"/>
    <w:multiLevelType w:val="hybridMultilevel"/>
    <w:tmpl w:val="09068F62"/>
    <w:name w:val="KIDS"/>
    <w:lvl w:ilvl="0" w:tplc="477A97A6">
      <w:start w:val="1"/>
      <w:numFmt w:val="bullet"/>
      <w:pStyle w:val="ListBullet"/>
      <w:lvlText w:val="•"/>
      <w:lvlJc w:val="left"/>
      <w:pPr>
        <w:tabs>
          <w:tab w:val="num" w:pos="340"/>
        </w:tabs>
        <w:ind w:left="340" w:hanging="340"/>
      </w:pPr>
      <w:rPr>
        <w:rFonts w:ascii="Arial" w:hAnsi="Arial" w:cs="Aria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19B692D"/>
    <w:multiLevelType w:val="hybridMultilevel"/>
    <w:tmpl w:val="4D3673DC"/>
    <w:lvl w:ilvl="0" w:tplc="89AAE764">
      <w:start w:val="1"/>
      <w:numFmt w:val="bullet"/>
      <w:pStyle w:val="ListBullet2"/>
      <w:lvlText w:val="-"/>
      <w:lvlJc w:val="left"/>
      <w:pPr>
        <w:tabs>
          <w:tab w:val="num" w:pos="1247"/>
        </w:tabs>
        <w:ind w:left="1247" w:hanging="340"/>
      </w:pPr>
      <w:rPr>
        <w:rFonts w:ascii="9999999" w:hAnsi="9999999" w:cs="Courier New"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5B41146E"/>
    <w:multiLevelType w:val="hybridMultilevel"/>
    <w:tmpl w:val="B5F8A21A"/>
    <w:lvl w:ilvl="0" w:tplc="AAD8D4DC">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67573BDA"/>
    <w:multiLevelType w:val="hybridMultilevel"/>
    <w:tmpl w:val="9CAE684E"/>
    <w:lvl w:ilvl="0" w:tplc="FFFFFFFF">
      <w:start w:val="1"/>
      <w:numFmt w:val="decimal"/>
      <w:lvlText w:val="%1)"/>
      <w:lvlJc w:val="left"/>
      <w:pPr>
        <w:ind w:left="907" w:hanging="360"/>
      </w:pPr>
      <w:rPr>
        <w:rFonts w:hint="default"/>
      </w:rPr>
    </w:lvl>
    <w:lvl w:ilvl="1" w:tplc="FFFFFFFF" w:tentative="1">
      <w:start w:val="1"/>
      <w:numFmt w:val="lowerLetter"/>
      <w:lvlText w:val="%2."/>
      <w:lvlJc w:val="left"/>
      <w:pPr>
        <w:ind w:left="1627" w:hanging="360"/>
      </w:pPr>
    </w:lvl>
    <w:lvl w:ilvl="2" w:tplc="FFFFFFFF" w:tentative="1">
      <w:start w:val="1"/>
      <w:numFmt w:val="lowerRoman"/>
      <w:lvlText w:val="%3."/>
      <w:lvlJc w:val="right"/>
      <w:pPr>
        <w:ind w:left="2347" w:hanging="180"/>
      </w:pPr>
    </w:lvl>
    <w:lvl w:ilvl="3" w:tplc="FFFFFFFF" w:tentative="1">
      <w:start w:val="1"/>
      <w:numFmt w:val="decimal"/>
      <w:lvlText w:val="%4."/>
      <w:lvlJc w:val="left"/>
      <w:pPr>
        <w:ind w:left="3067" w:hanging="360"/>
      </w:pPr>
    </w:lvl>
    <w:lvl w:ilvl="4" w:tplc="FFFFFFFF" w:tentative="1">
      <w:start w:val="1"/>
      <w:numFmt w:val="lowerLetter"/>
      <w:lvlText w:val="%5."/>
      <w:lvlJc w:val="left"/>
      <w:pPr>
        <w:ind w:left="3787" w:hanging="360"/>
      </w:pPr>
    </w:lvl>
    <w:lvl w:ilvl="5" w:tplc="FFFFFFFF" w:tentative="1">
      <w:start w:val="1"/>
      <w:numFmt w:val="lowerRoman"/>
      <w:lvlText w:val="%6."/>
      <w:lvlJc w:val="right"/>
      <w:pPr>
        <w:ind w:left="4507" w:hanging="180"/>
      </w:pPr>
    </w:lvl>
    <w:lvl w:ilvl="6" w:tplc="FFFFFFFF" w:tentative="1">
      <w:start w:val="1"/>
      <w:numFmt w:val="decimal"/>
      <w:lvlText w:val="%7."/>
      <w:lvlJc w:val="left"/>
      <w:pPr>
        <w:ind w:left="5227" w:hanging="360"/>
      </w:pPr>
    </w:lvl>
    <w:lvl w:ilvl="7" w:tplc="FFFFFFFF" w:tentative="1">
      <w:start w:val="1"/>
      <w:numFmt w:val="lowerLetter"/>
      <w:lvlText w:val="%8."/>
      <w:lvlJc w:val="left"/>
      <w:pPr>
        <w:ind w:left="5947" w:hanging="360"/>
      </w:pPr>
    </w:lvl>
    <w:lvl w:ilvl="8" w:tplc="FFFFFFFF" w:tentative="1">
      <w:start w:val="1"/>
      <w:numFmt w:val="lowerRoman"/>
      <w:lvlText w:val="%9."/>
      <w:lvlJc w:val="right"/>
      <w:pPr>
        <w:ind w:left="6667" w:hanging="180"/>
      </w:pPr>
    </w:lvl>
  </w:abstractNum>
  <w:abstractNum w:abstractNumId="7" w15:restartNumberingAfterBreak="0">
    <w:nsid w:val="683E5A3C"/>
    <w:multiLevelType w:val="multilevel"/>
    <w:tmpl w:val="4A68EF9A"/>
    <w:lvl w:ilvl="0">
      <w:start w:val="1"/>
      <w:numFmt w:val="decimal"/>
      <w:lvlText w:val="%1"/>
      <w:lvlJc w:val="left"/>
      <w:pPr>
        <w:ind w:left="360" w:hanging="360"/>
      </w:pPr>
      <w:rPr>
        <w:rFonts w:ascii="Times New Roman" w:hAnsi="Times New Roman" w:cs="Times New Roman" w:hint="default"/>
        <w:b/>
        <w:bCs/>
        <w:sz w:val="24"/>
        <w:szCs w:val="24"/>
      </w:rPr>
    </w:lvl>
    <w:lvl w:ilvl="1">
      <w:start w:val="1"/>
      <w:numFmt w:val="decimal"/>
      <w:isLgl/>
      <w:lvlText w:val="%1.%2"/>
      <w:lvlJc w:val="left"/>
      <w:pPr>
        <w:ind w:left="1080" w:hanging="720"/>
      </w:pPr>
      <w:rPr>
        <w:rFonts w:hint="default"/>
        <w:b/>
        <w:bCs/>
        <w:sz w:val="22"/>
        <w:szCs w:val="22"/>
      </w:rPr>
    </w:lvl>
    <w:lvl w:ilvl="2">
      <w:start w:val="1"/>
      <w:numFmt w:val="decimal"/>
      <w:isLgl/>
      <w:lvlText w:val="%1.%2.%3"/>
      <w:lvlJc w:val="left"/>
      <w:pPr>
        <w:ind w:left="1080" w:hanging="720"/>
      </w:pPr>
      <w:rPr>
        <w:rFonts w:hint="default"/>
        <w:b/>
        <w:bCs/>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8" w15:restartNumberingAfterBreak="0">
    <w:nsid w:val="71312D37"/>
    <w:multiLevelType w:val="hybridMultilevel"/>
    <w:tmpl w:val="71A41E90"/>
    <w:lvl w:ilvl="0" w:tplc="04090001">
      <w:start w:val="1"/>
      <w:numFmt w:val="bullet"/>
      <w:lvlText w:val=""/>
      <w:lvlJc w:val="left"/>
      <w:pPr>
        <w:ind w:left="720" w:hanging="360"/>
      </w:pPr>
      <w:rPr>
        <w:rFonts w:ascii="Symbol" w:hAnsi="Symbol" w:hint="default"/>
      </w:rPr>
    </w:lvl>
    <w:lvl w:ilvl="1" w:tplc="FC144028">
      <w:numFmt w:val="bullet"/>
      <w:lvlText w:val="–"/>
      <w:lvlJc w:val="left"/>
      <w:pPr>
        <w:ind w:left="1660" w:hanging="580"/>
      </w:pPr>
      <w:rPr>
        <w:rFonts w:ascii="Times New Roman" w:eastAsia="Times New Roman" w:hAnsi="Times New Roman" w:cs="Times New Roman"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38E6CDD"/>
    <w:multiLevelType w:val="hybridMultilevel"/>
    <w:tmpl w:val="BA90A8AC"/>
    <w:lvl w:ilvl="0" w:tplc="AB569ED4">
      <w:start w:val="1"/>
      <w:numFmt w:val="decimal"/>
      <w:lvlText w:val="%1)"/>
      <w:lvlJc w:val="left"/>
      <w:pPr>
        <w:ind w:left="900" w:hanging="360"/>
      </w:pPr>
      <w:rPr>
        <w:rFonts w:cs="Angsana New"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0" w15:restartNumberingAfterBreak="0">
    <w:nsid w:val="73A25371"/>
    <w:multiLevelType w:val="hybridMultilevel"/>
    <w:tmpl w:val="31F883BE"/>
    <w:lvl w:ilvl="0" w:tplc="800CC3CC">
      <w:start w:val="1"/>
      <w:numFmt w:val="bullet"/>
      <w:lvlText w:val="-"/>
      <w:lvlJc w:val="left"/>
      <w:pPr>
        <w:ind w:left="900" w:hanging="360"/>
      </w:pPr>
      <w:rPr>
        <w:rFonts w:ascii="Times New Roman" w:eastAsia="Times New Roman" w:hAnsi="Times New Roman"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num w:numId="1" w16cid:durableId="146436097">
    <w:abstractNumId w:val="2"/>
  </w:num>
  <w:num w:numId="2" w16cid:durableId="1227258535">
    <w:abstractNumId w:val="4"/>
  </w:num>
  <w:num w:numId="3" w16cid:durableId="1016614692">
    <w:abstractNumId w:val="7"/>
  </w:num>
  <w:num w:numId="4" w16cid:durableId="178201891">
    <w:abstractNumId w:val="0"/>
  </w:num>
  <w:num w:numId="5" w16cid:durableId="1490360652">
    <w:abstractNumId w:val="8"/>
  </w:num>
  <w:num w:numId="6" w16cid:durableId="1661733466">
    <w:abstractNumId w:val="5"/>
  </w:num>
  <w:num w:numId="7" w16cid:durableId="1294211778">
    <w:abstractNumId w:val="6"/>
  </w:num>
  <w:num w:numId="8" w16cid:durableId="1703743100">
    <w:abstractNumId w:val="1"/>
  </w:num>
  <w:num w:numId="9" w16cid:durableId="1078477365">
    <w:abstractNumId w:val="10"/>
  </w:num>
  <w:num w:numId="10" w16cid:durableId="469173680">
    <w:abstractNumId w:val="9"/>
  </w:num>
  <w:num w:numId="11" w16cid:durableId="453136587">
    <w:abstractNumId w:val="3"/>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50" fill="f" fillcolor="#f49100" strokecolor="#f49100">
      <v:fill color="#f49100" on="f"/>
      <v:stroke color="#f49100"/>
      <o:colormru v:ext="edit" colors="#f49100,#8f9286"/>
    </o:shapedefaults>
  </w:hdrShapeDefaults>
  <w:footnotePr>
    <w:footnote w:id="-1"/>
    <w:footnote w:id="0"/>
    <w:footnote w:id="1"/>
  </w:footnotePr>
  <w:endnotePr>
    <w:endnote w:id="-1"/>
    <w:endnote w:id="0"/>
    <w:endnote w:id="1"/>
  </w:endnotePr>
  <w:compat>
    <w:doNotUseHTMLParagraphAutoSpacing/>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raftWatermark" w:val="1"/>
  </w:docVars>
  <w:rsids>
    <w:rsidRoot w:val="00127299"/>
    <w:rsid w:val="00000481"/>
    <w:rsid w:val="000004E9"/>
    <w:rsid w:val="000010B8"/>
    <w:rsid w:val="000011AB"/>
    <w:rsid w:val="000015AB"/>
    <w:rsid w:val="000019C7"/>
    <w:rsid w:val="00001B81"/>
    <w:rsid w:val="00002354"/>
    <w:rsid w:val="000030B1"/>
    <w:rsid w:val="00003EB8"/>
    <w:rsid w:val="0000445A"/>
    <w:rsid w:val="00004774"/>
    <w:rsid w:val="000052D4"/>
    <w:rsid w:val="00005999"/>
    <w:rsid w:val="00005ACB"/>
    <w:rsid w:val="000067E3"/>
    <w:rsid w:val="000075C5"/>
    <w:rsid w:val="000105D3"/>
    <w:rsid w:val="00010E56"/>
    <w:rsid w:val="0001108A"/>
    <w:rsid w:val="0001180E"/>
    <w:rsid w:val="00011ED5"/>
    <w:rsid w:val="000120E2"/>
    <w:rsid w:val="0001215A"/>
    <w:rsid w:val="00012408"/>
    <w:rsid w:val="00012707"/>
    <w:rsid w:val="00012BC5"/>
    <w:rsid w:val="00014D88"/>
    <w:rsid w:val="00015904"/>
    <w:rsid w:val="00015E40"/>
    <w:rsid w:val="00016690"/>
    <w:rsid w:val="000166E6"/>
    <w:rsid w:val="0001673C"/>
    <w:rsid w:val="00016E77"/>
    <w:rsid w:val="00017BED"/>
    <w:rsid w:val="00017D61"/>
    <w:rsid w:val="0002032E"/>
    <w:rsid w:val="00020408"/>
    <w:rsid w:val="00020A62"/>
    <w:rsid w:val="000215EE"/>
    <w:rsid w:val="00021721"/>
    <w:rsid w:val="00021F6D"/>
    <w:rsid w:val="00022475"/>
    <w:rsid w:val="00022874"/>
    <w:rsid w:val="00022E51"/>
    <w:rsid w:val="00023E11"/>
    <w:rsid w:val="00024246"/>
    <w:rsid w:val="00024481"/>
    <w:rsid w:val="00024686"/>
    <w:rsid w:val="00025248"/>
    <w:rsid w:val="0002685A"/>
    <w:rsid w:val="00026B66"/>
    <w:rsid w:val="00026D84"/>
    <w:rsid w:val="00027096"/>
    <w:rsid w:val="000271A6"/>
    <w:rsid w:val="0002752D"/>
    <w:rsid w:val="00027793"/>
    <w:rsid w:val="00027CEC"/>
    <w:rsid w:val="00030E1C"/>
    <w:rsid w:val="00030F9A"/>
    <w:rsid w:val="000312FF"/>
    <w:rsid w:val="0003178B"/>
    <w:rsid w:val="000318FB"/>
    <w:rsid w:val="00031B5B"/>
    <w:rsid w:val="00031B89"/>
    <w:rsid w:val="00031D64"/>
    <w:rsid w:val="00032336"/>
    <w:rsid w:val="000325B6"/>
    <w:rsid w:val="0003295F"/>
    <w:rsid w:val="00032C3E"/>
    <w:rsid w:val="00032FD0"/>
    <w:rsid w:val="000339B8"/>
    <w:rsid w:val="00033D12"/>
    <w:rsid w:val="00033DDC"/>
    <w:rsid w:val="00033F37"/>
    <w:rsid w:val="0003457A"/>
    <w:rsid w:val="00035AA5"/>
    <w:rsid w:val="00035EBD"/>
    <w:rsid w:val="00036394"/>
    <w:rsid w:val="000363B3"/>
    <w:rsid w:val="000376F8"/>
    <w:rsid w:val="000377F8"/>
    <w:rsid w:val="00037B04"/>
    <w:rsid w:val="00037B18"/>
    <w:rsid w:val="00037E3B"/>
    <w:rsid w:val="0004041E"/>
    <w:rsid w:val="00041079"/>
    <w:rsid w:val="0004175A"/>
    <w:rsid w:val="00041AAE"/>
    <w:rsid w:val="00041C30"/>
    <w:rsid w:val="0004207B"/>
    <w:rsid w:val="000420EA"/>
    <w:rsid w:val="000426CA"/>
    <w:rsid w:val="000427B2"/>
    <w:rsid w:val="00043F4F"/>
    <w:rsid w:val="0004400F"/>
    <w:rsid w:val="0004453C"/>
    <w:rsid w:val="00044B66"/>
    <w:rsid w:val="0004544B"/>
    <w:rsid w:val="00045B18"/>
    <w:rsid w:val="00045D14"/>
    <w:rsid w:val="00046B43"/>
    <w:rsid w:val="00046DCD"/>
    <w:rsid w:val="0004721F"/>
    <w:rsid w:val="00047731"/>
    <w:rsid w:val="000503DA"/>
    <w:rsid w:val="00050C35"/>
    <w:rsid w:val="00051903"/>
    <w:rsid w:val="00051E5F"/>
    <w:rsid w:val="0005245B"/>
    <w:rsid w:val="00052666"/>
    <w:rsid w:val="0005268B"/>
    <w:rsid w:val="00053ED1"/>
    <w:rsid w:val="000548BC"/>
    <w:rsid w:val="000553B5"/>
    <w:rsid w:val="00055675"/>
    <w:rsid w:val="00055960"/>
    <w:rsid w:val="00055BC8"/>
    <w:rsid w:val="00055D63"/>
    <w:rsid w:val="00055E61"/>
    <w:rsid w:val="00055FFC"/>
    <w:rsid w:val="000561D7"/>
    <w:rsid w:val="0005647A"/>
    <w:rsid w:val="0005685F"/>
    <w:rsid w:val="0005700C"/>
    <w:rsid w:val="00057123"/>
    <w:rsid w:val="000571C6"/>
    <w:rsid w:val="000574DA"/>
    <w:rsid w:val="000579F5"/>
    <w:rsid w:val="00060256"/>
    <w:rsid w:val="000622B0"/>
    <w:rsid w:val="00063327"/>
    <w:rsid w:val="0006386D"/>
    <w:rsid w:val="00063B85"/>
    <w:rsid w:val="00063D32"/>
    <w:rsid w:val="00064357"/>
    <w:rsid w:val="00064378"/>
    <w:rsid w:val="000646A7"/>
    <w:rsid w:val="00064E62"/>
    <w:rsid w:val="00065630"/>
    <w:rsid w:val="000656E1"/>
    <w:rsid w:val="00065BD7"/>
    <w:rsid w:val="00065C57"/>
    <w:rsid w:val="00065C80"/>
    <w:rsid w:val="0006687C"/>
    <w:rsid w:val="00067D22"/>
    <w:rsid w:val="00067D55"/>
    <w:rsid w:val="000703F9"/>
    <w:rsid w:val="00070FE9"/>
    <w:rsid w:val="000714ED"/>
    <w:rsid w:val="000725AB"/>
    <w:rsid w:val="00072A4F"/>
    <w:rsid w:val="000730CF"/>
    <w:rsid w:val="000733BA"/>
    <w:rsid w:val="00073D05"/>
    <w:rsid w:val="00073DA1"/>
    <w:rsid w:val="00074359"/>
    <w:rsid w:val="000744FA"/>
    <w:rsid w:val="00074A28"/>
    <w:rsid w:val="00074A8D"/>
    <w:rsid w:val="0007509B"/>
    <w:rsid w:val="000751B4"/>
    <w:rsid w:val="00075318"/>
    <w:rsid w:val="000753EE"/>
    <w:rsid w:val="000754D3"/>
    <w:rsid w:val="0007565E"/>
    <w:rsid w:val="000759E5"/>
    <w:rsid w:val="00075A8E"/>
    <w:rsid w:val="000764CA"/>
    <w:rsid w:val="00076825"/>
    <w:rsid w:val="00076B68"/>
    <w:rsid w:val="00077260"/>
    <w:rsid w:val="00080D08"/>
    <w:rsid w:val="00081C01"/>
    <w:rsid w:val="00081E56"/>
    <w:rsid w:val="00081FE2"/>
    <w:rsid w:val="00082781"/>
    <w:rsid w:val="000827EB"/>
    <w:rsid w:val="000828C0"/>
    <w:rsid w:val="000829A2"/>
    <w:rsid w:val="00082F02"/>
    <w:rsid w:val="0008356D"/>
    <w:rsid w:val="0008399C"/>
    <w:rsid w:val="00084343"/>
    <w:rsid w:val="000843BA"/>
    <w:rsid w:val="00084AC3"/>
    <w:rsid w:val="00085184"/>
    <w:rsid w:val="000854A2"/>
    <w:rsid w:val="000855AC"/>
    <w:rsid w:val="000855FA"/>
    <w:rsid w:val="000858DF"/>
    <w:rsid w:val="00085915"/>
    <w:rsid w:val="00085A93"/>
    <w:rsid w:val="00085B98"/>
    <w:rsid w:val="00085EB3"/>
    <w:rsid w:val="00086258"/>
    <w:rsid w:val="00086646"/>
    <w:rsid w:val="000878D4"/>
    <w:rsid w:val="00087C9A"/>
    <w:rsid w:val="00090385"/>
    <w:rsid w:val="00090579"/>
    <w:rsid w:val="000907D6"/>
    <w:rsid w:val="00090C03"/>
    <w:rsid w:val="00090E83"/>
    <w:rsid w:val="00090F88"/>
    <w:rsid w:val="00091A70"/>
    <w:rsid w:val="000922D3"/>
    <w:rsid w:val="0009234E"/>
    <w:rsid w:val="000924B9"/>
    <w:rsid w:val="00092DC3"/>
    <w:rsid w:val="000935EE"/>
    <w:rsid w:val="00093606"/>
    <w:rsid w:val="0009378A"/>
    <w:rsid w:val="000941E3"/>
    <w:rsid w:val="00094798"/>
    <w:rsid w:val="00094E35"/>
    <w:rsid w:val="0009524A"/>
    <w:rsid w:val="000952AE"/>
    <w:rsid w:val="00095AEC"/>
    <w:rsid w:val="00095D3F"/>
    <w:rsid w:val="00096196"/>
    <w:rsid w:val="000969B1"/>
    <w:rsid w:val="00096D4D"/>
    <w:rsid w:val="0009756E"/>
    <w:rsid w:val="00097EFD"/>
    <w:rsid w:val="000A060A"/>
    <w:rsid w:val="000A0BAA"/>
    <w:rsid w:val="000A1306"/>
    <w:rsid w:val="000A161F"/>
    <w:rsid w:val="000A1AA0"/>
    <w:rsid w:val="000A208C"/>
    <w:rsid w:val="000A22E8"/>
    <w:rsid w:val="000A27C4"/>
    <w:rsid w:val="000A2850"/>
    <w:rsid w:val="000A2D20"/>
    <w:rsid w:val="000A3364"/>
    <w:rsid w:val="000A4014"/>
    <w:rsid w:val="000A4E39"/>
    <w:rsid w:val="000A50E2"/>
    <w:rsid w:val="000A5228"/>
    <w:rsid w:val="000A59E5"/>
    <w:rsid w:val="000A5F7F"/>
    <w:rsid w:val="000A5F8C"/>
    <w:rsid w:val="000A69DC"/>
    <w:rsid w:val="000A6AE4"/>
    <w:rsid w:val="000A6C35"/>
    <w:rsid w:val="000A7116"/>
    <w:rsid w:val="000A733A"/>
    <w:rsid w:val="000A748E"/>
    <w:rsid w:val="000A7608"/>
    <w:rsid w:val="000A7701"/>
    <w:rsid w:val="000A7987"/>
    <w:rsid w:val="000A7AE2"/>
    <w:rsid w:val="000A7C83"/>
    <w:rsid w:val="000B0D34"/>
    <w:rsid w:val="000B0E74"/>
    <w:rsid w:val="000B1407"/>
    <w:rsid w:val="000B14D5"/>
    <w:rsid w:val="000B1B44"/>
    <w:rsid w:val="000B2130"/>
    <w:rsid w:val="000B4049"/>
    <w:rsid w:val="000B45D9"/>
    <w:rsid w:val="000B4BB6"/>
    <w:rsid w:val="000B4BDA"/>
    <w:rsid w:val="000B4F4F"/>
    <w:rsid w:val="000B518D"/>
    <w:rsid w:val="000B582D"/>
    <w:rsid w:val="000B5CA9"/>
    <w:rsid w:val="000B64A9"/>
    <w:rsid w:val="000B70A7"/>
    <w:rsid w:val="000B7500"/>
    <w:rsid w:val="000B7561"/>
    <w:rsid w:val="000B78AD"/>
    <w:rsid w:val="000B7A60"/>
    <w:rsid w:val="000B7DC8"/>
    <w:rsid w:val="000C00B5"/>
    <w:rsid w:val="000C0946"/>
    <w:rsid w:val="000C0D65"/>
    <w:rsid w:val="000C1F6D"/>
    <w:rsid w:val="000C2422"/>
    <w:rsid w:val="000C2DE3"/>
    <w:rsid w:val="000C409F"/>
    <w:rsid w:val="000C4231"/>
    <w:rsid w:val="000C42DB"/>
    <w:rsid w:val="000C5408"/>
    <w:rsid w:val="000C54D8"/>
    <w:rsid w:val="000C64D8"/>
    <w:rsid w:val="000C64FC"/>
    <w:rsid w:val="000C650B"/>
    <w:rsid w:val="000C6541"/>
    <w:rsid w:val="000C68C0"/>
    <w:rsid w:val="000C6D34"/>
    <w:rsid w:val="000C7128"/>
    <w:rsid w:val="000C72F9"/>
    <w:rsid w:val="000C7D2E"/>
    <w:rsid w:val="000D000A"/>
    <w:rsid w:val="000D02D5"/>
    <w:rsid w:val="000D0598"/>
    <w:rsid w:val="000D05C7"/>
    <w:rsid w:val="000D1AB9"/>
    <w:rsid w:val="000D202F"/>
    <w:rsid w:val="000D3BA6"/>
    <w:rsid w:val="000D3CF7"/>
    <w:rsid w:val="000D41FB"/>
    <w:rsid w:val="000D6C5A"/>
    <w:rsid w:val="000D6C91"/>
    <w:rsid w:val="000D76CB"/>
    <w:rsid w:val="000D78AE"/>
    <w:rsid w:val="000D78DF"/>
    <w:rsid w:val="000D79DC"/>
    <w:rsid w:val="000D7DF1"/>
    <w:rsid w:val="000E0502"/>
    <w:rsid w:val="000E0E01"/>
    <w:rsid w:val="000E14D7"/>
    <w:rsid w:val="000E1942"/>
    <w:rsid w:val="000E2F3D"/>
    <w:rsid w:val="000E36A5"/>
    <w:rsid w:val="000E3AA2"/>
    <w:rsid w:val="000E3ED9"/>
    <w:rsid w:val="000E40FA"/>
    <w:rsid w:val="000E6417"/>
    <w:rsid w:val="000E6609"/>
    <w:rsid w:val="000E6657"/>
    <w:rsid w:val="000E6CEA"/>
    <w:rsid w:val="000E74E0"/>
    <w:rsid w:val="000E7B3C"/>
    <w:rsid w:val="000E7E13"/>
    <w:rsid w:val="000F026D"/>
    <w:rsid w:val="000F0C0E"/>
    <w:rsid w:val="000F15CB"/>
    <w:rsid w:val="000F161C"/>
    <w:rsid w:val="000F1A02"/>
    <w:rsid w:val="000F1EE5"/>
    <w:rsid w:val="000F2486"/>
    <w:rsid w:val="000F314D"/>
    <w:rsid w:val="000F3D1E"/>
    <w:rsid w:val="000F4C74"/>
    <w:rsid w:val="000F4E53"/>
    <w:rsid w:val="000F5865"/>
    <w:rsid w:val="000F5C74"/>
    <w:rsid w:val="000F75B6"/>
    <w:rsid w:val="000F7B5B"/>
    <w:rsid w:val="0010035A"/>
    <w:rsid w:val="001014AE"/>
    <w:rsid w:val="001014F9"/>
    <w:rsid w:val="00101FC4"/>
    <w:rsid w:val="001024B3"/>
    <w:rsid w:val="00102920"/>
    <w:rsid w:val="00102AF2"/>
    <w:rsid w:val="00102E78"/>
    <w:rsid w:val="00103288"/>
    <w:rsid w:val="001034FE"/>
    <w:rsid w:val="00103D51"/>
    <w:rsid w:val="00104A38"/>
    <w:rsid w:val="00104D67"/>
    <w:rsid w:val="00105A29"/>
    <w:rsid w:val="00105BAB"/>
    <w:rsid w:val="00105CB6"/>
    <w:rsid w:val="00106220"/>
    <w:rsid w:val="00107622"/>
    <w:rsid w:val="001077C4"/>
    <w:rsid w:val="00110D2A"/>
    <w:rsid w:val="00111352"/>
    <w:rsid w:val="001115D6"/>
    <w:rsid w:val="00111C05"/>
    <w:rsid w:val="00112272"/>
    <w:rsid w:val="0011253E"/>
    <w:rsid w:val="0011269C"/>
    <w:rsid w:val="00113711"/>
    <w:rsid w:val="00113855"/>
    <w:rsid w:val="001142F1"/>
    <w:rsid w:val="001145C9"/>
    <w:rsid w:val="00114FEA"/>
    <w:rsid w:val="00115547"/>
    <w:rsid w:val="00115567"/>
    <w:rsid w:val="0011619F"/>
    <w:rsid w:val="001164C0"/>
    <w:rsid w:val="00120302"/>
    <w:rsid w:val="00120925"/>
    <w:rsid w:val="00120EA4"/>
    <w:rsid w:val="001213DB"/>
    <w:rsid w:val="00121F30"/>
    <w:rsid w:val="0012209F"/>
    <w:rsid w:val="00122554"/>
    <w:rsid w:val="001226DF"/>
    <w:rsid w:val="00122AAC"/>
    <w:rsid w:val="00122CA1"/>
    <w:rsid w:val="00123339"/>
    <w:rsid w:val="00123BBC"/>
    <w:rsid w:val="00123D3D"/>
    <w:rsid w:val="00123FA6"/>
    <w:rsid w:val="00124623"/>
    <w:rsid w:val="00124EF7"/>
    <w:rsid w:val="001259EA"/>
    <w:rsid w:val="00125C56"/>
    <w:rsid w:val="00125E20"/>
    <w:rsid w:val="0012668B"/>
    <w:rsid w:val="0012696B"/>
    <w:rsid w:val="00126C10"/>
    <w:rsid w:val="00127299"/>
    <w:rsid w:val="001274D3"/>
    <w:rsid w:val="0012753E"/>
    <w:rsid w:val="00127956"/>
    <w:rsid w:val="001279BA"/>
    <w:rsid w:val="00127E32"/>
    <w:rsid w:val="00127FA8"/>
    <w:rsid w:val="00130AD1"/>
    <w:rsid w:val="00130C75"/>
    <w:rsid w:val="00130DD2"/>
    <w:rsid w:val="00131499"/>
    <w:rsid w:val="0013159C"/>
    <w:rsid w:val="001315AB"/>
    <w:rsid w:val="0013186D"/>
    <w:rsid w:val="001319B8"/>
    <w:rsid w:val="001319F2"/>
    <w:rsid w:val="00132190"/>
    <w:rsid w:val="001324A2"/>
    <w:rsid w:val="0013250D"/>
    <w:rsid w:val="00132E80"/>
    <w:rsid w:val="00133912"/>
    <w:rsid w:val="0013416A"/>
    <w:rsid w:val="00134474"/>
    <w:rsid w:val="00134480"/>
    <w:rsid w:val="00135379"/>
    <w:rsid w:val="00135EB0"/>
    <w:rsid w:val="00136E15"/>
    <w:rsid w:val="0013742D"/>
    <w:rsid w:val="00137957"/>
    <w:rsid w:val="00137F08"/>
    <w:rsid w:val="001408CC"/>
    <w:rsid w:val="00140B39"/>
    <w:rsid w:val="00140E34"/>
    <w:rsid w:val="00140FB7"/>
    <w:rsid w:val="001414A6"/>
    <w:rsid w:val="0014182F"/>
    <w:rsid w:val="001418CB"/>
    <w:rsid w:val="00141CD4"/>
    <w:rsid w:val="001430D7"/>
    <w:rsid w:val="001442F5"/>
    <w:rsid w:val="00144B87"/>
    <w:rsid w:val="001459BC"/>
    <w:rsid w:val="00145CF7"/>
    <w:rsid w:val="001464DF"/>
    <w:rsid w:val="001468B3"/>
    <w:rsid w:val="001472BD"/>
    <w:rsid w:val="0014784B"/>
    <w:rsid w:val="00147ACB"/>
    <w:rsid w:val="00147D53"/>
    <w:rsid w:val="00150A2B"/>
    <w:rsid w:val="00151250"/>
    <w:rsid w:val="00151410"/>
    <w:rsid w:val="00151B5E"/>
    <w:rsid w:val="00152B69"/>
    <w:rsid w:val="00153008"/>
    <w:rsid w:val="001539AF"/>
    <w:rsid w:val="00153EEE"/>
    <w:rsid w:val="00154540"/>
    <w:rsid w:val="00154C7C"/>
    <w:rsid w:val="00154FBE"/>
    <w:rsid w:val="001556A5"/>
    <w:rsid w:val="001558E9"/>
    <w:rsid w:val="0015599B"/>
    <w:rsid w:val="00155D9B"/>
    <w:rsid w:val="001564DB"/>
    <w:rsid w:val="00156A7D"/>
    <w:rsid w:val="00157192"/>
    <w:rsid w:val="001573D2"/>
    <w:rsid w:val="0016014B"/>
    <w:rsid w:val="00160A9C"/>
    <w:rsid w:val="00160E2C"/>
    <w:rsid w:val="00160FCF"/>
    <w:rsid w:val="001615CB"/>
    <w:rsid w:val="00161A09"/>
    <w:rsid w:val="00161BB8"/>
    <w:rsid w:val="00161C9E"/>
    <w:rsid w:val="001620C9"/>
    <w:rsid w:val="00162828"/>
    <w:rsid w:val="0016289F"/>
    <w:rsid w:val="00162B6D"/>
    <w:rsid w:val="00162C24"/>
    <w:rsid w:val="00162E8C"/>
    <w:rsid w:val="00162FF7"/>
    <w:rsid w:val="00163788"/>
    <w:rsid w:val="00163AAE"/>
    <w:rsid w:val="001642A2"/>
    <w:rsid w:val="00164DD9"/>
    <w:rsid w:val="00165006"/>
    <w:rsid w:val="00165325"/>
    <w:rsid w:val="00166192"/>
    <w:rsid w:val="00166505"/>
    <w:rsid w:val="0016677E"/>
    <w:rsid w:val="0016711F"/>
    <w:rsid w:val="00167DE8"/>
    <w:rsid w:val="0017099A"/>
    <w:rsid w:val="00170C1B"/>
    <w:rsid w:val="00170E03"/>
    <w:rsid w:val="00170E6A"/>
    <w:rsid w:val="001713A9"/>
    <w:rsid w:val="00171D05"/>
    <w:rsid w:val="0017209C"/>
    <w:rsid w:val="00172418"/>
    <w:rsid w:val="001727B1"/>
    <w:rsid w:val="001728B5"/>
    <w:rsid w:val="001729C0"/>
    <w:rsid w:val="00172D43"/>
    <w:rsid w:val="001732E9"/>
    <w:rsid w:val="00173984"/>
    <w:rsid w:val="00173AF2"/>
    <w:rsid w:val="00173CFB"/>
    <w:rsid w:val="00174421"/>
    <w:rsid w:val="0017471F"/>
    <w:rsid w:val="001762F1"/>
    <w:rsid w:val="001775A5"/>
    <w:rsid w:val="00177E9A"/>
    <w:rsid w:val="001808C6"/>
    <w:rsid w:val="00180C38"/>
    <w:rsid w:val="00180CD5"/>
    <w:rsid w:val="00180F55"/>
    <w:rsid w:val="001811E0"/>
    <w:rsid w:val="0018159A"/>
    <w:rsid w:val="00181A95"/>
    <w:rsid w:val="00181DF8"/>
    <w:rsid w:val="00181E0F"/>
    <w:rsid w:val="00182084"/>
    <w:rsid w:val="00182130"/>
    <w:rsid w:val="001823DB"/>
    <w:rsid w:val="001827A5"/>
    <w:rsid w:val="001829C5"/>
    <w:rsid w:val="00182ADC"/>
    <w:rsid w:val="00183231"/>
    <w:rsid w:val="00183390"/>
    <w:rsid w:val="001833FE"/>
    <w:rsid w:val="00183973"/>
    <w:rsid w:val="00183D5C"/>
    <w:rsid w:val="00183EA7"/>
    <w:rsid w:val="00184229"/>
    <w:rsid w:val="00184878"/>
    <w:rsid w:val="00184CF0"/>
    <w:rsid w:val="001851B7"/>
    <w:rsid w:val="001853F3"/>
    <w:rsid w:val="0018542F"/>
    <w:rsid w:val="00186109"/>
    <w:rsid w:val="001861E7"/>
    <w:rsid w:val="0018641C"/>
    <w:rsid w:val="001875B0"/>
    <w:rsid w:val="001878F5"/>
    <w:rsid w:val="00187EDE"/>
    <w:rsid w:val="00190557"/>
    <w:rsid w:val="00190A07"/>
    <w:rsid w:val="00190B98"/>
    <w:rsid w:val="001918E0"/>
    <w:rsid w:val="00191AE6"/>
    <w:rsid w:val="00191B63"/>
    <w:rsid w:val="00191D10"/>
    <w:rsid w:val="00192018"/>
    <w:rsid w:val="001921A2"/>
    <w:rsid w:val="00192302"/>
    <w:rsid w:val="00192AEF"/>
    <w:rsid w:val="00193C94"/>
    <w:rsid w:val="00193F54"/>
    <w:rsid w:val="001947EE"/>
    <w:rsid w:val="00194BD3"/>
    <w:rsid w:val="0019506B"/>
    <w:rsid w:val="00195FE3"/>
    <w:rsid w:val="00197B82"/>
    <w:rsid w:val="00197EC9"/>
    <w:rsid w:val="001A01E6"/>
    <w:rsid w:val="001A140D"/>
    <w:rsid w:val="001A155A"/>
    <w:rsid w:val="001A1CC0"/>
    <w:rsid w:val="001A1E93"/>
    <w:rsid w:val="001A1F7C"/>
    <w:rsid w:val="001A2294"/>
    <w:rsid w:val="001A2A7E"/>
    <w:rsid w:val="001A3F53"/>
    <w:rsid w:val="001A47A2"/>
    <w:rsid w:val="001A48F9"/>
    <w:rsid w:val="001A4D1B"/>
    <w:rsid w:val="001A61D4"/>
    <w:rsid w:val="001A677F"/>
    <w:rsid w:val="001A6B1D"/>
    <w:rsid w:val="001A6BEA"/>
    <w:rsid w:val="001A739C"/>
    <w:rsid w:val="001A7474"/>
    <w:rsid w:val="001A747D"/>
    <w:rsid w:val="001A7530"/>
    <w:rsid w:val="001B0A85"/>
    <w:rsid w:val="001B0C67"/>
    <w:rsid w:val="001B0CD1"/>
    <w:rsid w:val="001B0CF8"/>
    <w:rsid w:val="001B1443"/>
    <w:rsid w:val="001B1C98"/>
    <w:rsid w:val="001B23D4"/>
    <w:rsid w:val="001B2FF1"/>
    <w:rsid w:val="001B3920"/>
    <w:rsid w:val="001B3ED9"/>
    <w:rsid w:val="001B44DA"/>
    <w:rsid w:val="001B47CC"/>
    <w:rsid w:val="001B4FE0"/>
    <w:rsid w:val="001B507A"/>
    <w:rsid w:val="001B6335"/>
    <w:rsid w:val="001B6684"/>
    <w:rsid w:val="001B6AAB"/>
    <w:rsid w:val="001B72CD"/>
    <w:rsid w:val="001B7C71"/>
    <w:rsid w:val="001C0393"/>
    <w:rsid w:val="001C16DA"/>
    <w:rsid w:val="001C1D55"/>
    <w:rsid w:val="001C284D"/>
    <w:rsid w:val="001C29CD"/>
    <w:rsid w:val="001C2F89"/>
    <w:rsid w:val="001C3A31"/>
    <w:rsid w:val="001C3D19"/>
    <w:rsid w:val="001C3D91"/>
    <w:rsid w:val="001C4295"/>
    <w:rsid w:val="001C486C"/>
    <w:rsid w:val="001C4D75"/>
    <w:rsid w:val="001C568C"/>
    <w:rsid w:val="001C56AF"/>
    <w:rsid w:val="001C5ECB"/>
    <w:rsid w:val="001C6B21"/>
    <w:rsid w:val="001C70DE"/>
    <w:rsid w:val="001C7773"/>
    <w:rsid w:val="001C7DC8"/>
    <w:rsid w:val="001C7F3C"/>
    <w:rsid w:val="001D07D6"/>
    <w:rsid w:val="001D1442"/>
    <w:rsid w:val="001D1B15"/>
    <w:rsid w:val="001D1E69"/>
    <w:rsid w:val="001D2745"/>
    <w:rsid w:val="001D28BA"/>
    <w:rsid w:val="001D2A15"/>
    <w:rsid w:val="001D3784"/>
    <w:rsid w:val="001D3EED"/>
    <w:rsid w:val="001D3F01"/>
    <w:rsid w:val="001D446D"/>
    <w:rsid w:val="001D469E"/>
    <w:rsid w:val="001D5378"/>
    <w:rsid w:val="001D5453"/>
    <w:rsid w:val="001D57CC"/>
    <w:rsid w:val="001D5AD8"/>
    <w:rsid w:val="001D5F7E"/>
    <w:rsid w:val="001D65E4"/>
    <w:rsid w:val="001D6716"/>
    <w:rsid w:val="001D6C86"/>
    <w:rsid w:val="001D7310"/>
    <w:rsid w:val="001D7728"/>
    <w:rsid w:val="001D7740"/>
    <w:rsid w:val="001D7C01"/>
    <w:rsid w:val="001D7F64"/>
    <w:rsid w:val="001E047D"/>
    <w:rsid w:val="001E051C"/>
    <w:rsid w:val="001E0E1F"/>
    <w:rsid w:val="001E1C75"/>
    <w:rsid w:val="001E2A29"/>
    <w:rsid w:val="001E2B62"/>
    <w:rsid w:val="001E3041"/>
    <w:rsid w:val="001E39EF"/>
    <w:rsid w:val="001E425B"/>
    <w:rsid w:val="001E4E54"/>
    <w:rsid w:val="001E50E0"/>
    <w:rsid w:val="001E563E"/>
    <w:rsid w:val="001E589E"/>
    <w:rsid w:val="001E70BA"/>
    <w:rsid w:val="001E76CE"/>
    <w:rsid w:val="001E789C"/>
    <w:rsid w:val="001E7D39"/>
    <w:rsid w:val="001F0141"/>
    <w:rsid w:val="001F0310"/>
    <w:rsid w:val="001F11D0"/>
    <w:rsid w:val="001F144D"/>
    <w:rsid w:val="001F17C9"/>
    <w:rsid w:val="001F2B15"/>
    <w:rsid w:val="001F332A"/>
    <w:rsid w:val="001F3C1C"/>
    <w:rsid w:val="001F3D48"/>
    <w:rsid w:val="001F4E4E"/>
    <w:rsid w:val="001F5076"/>
    <w:rsid w:val="001F55CF"/>
    <w:rsid w:val="001F5625"/>
    <w:rsid w:val="001F5776"/>
    <w:rsid w:val="001F5C62"/>
    <w:rsid w:val="001F5EDF"/>
    <w:rsid w:val="001F60C9"/>
    <w:rsid w:val="001F6E9D"/>
    <w:rsid w:val="001F73E3"/>
    <w:rsid w:val="001F74F5"/>
    <w:rsid w:val="001F7AB5"/>
    <w:rsid w:val="00200110"/>
    <w:rsid w:val="002006A9"/>
    <w:rsid w:val="00200711"/>
    <w:rsid w:val="0020178D"/>
    <w:rsid w:val="00202445"/>
    <w:rsid w:val="002027C4"/>
    <w:rsid w:val="00202EED"/>
    <w:rsid w:val="002039A1"/>
    <w:rsid w:val="00203B06"/>
    <w:rsid w:val="0020464E"/>
    <w:rsid w:val="00204B6D"/>
    <w:rsid w:val="00204D9D"/>
    <w:rsid w:val="00204E1F"/>
    <w:rsid w:val="002051A1"/>
    <w:rsid w:val="0020565A"/>
    <w:rsid w:val="002059E1"/>
    <w:rsid w:val="00206590"/>
    <w:rsid w:val="00206F3D"/>
    <w:rsid w:val="00207EA7"/>
    <w:rsid w:val="00207F26"/>
    <w:rsid w:val="0021056F"/>
    <w:rsid w:val="0021177E"/>
    <w:rsid w:val="00211981"/>
    <w:rsid w:val="00211BAE"/>
    <w:rsid w:val="00211BE1"/>
    <w:rsid w:val="00211C64"/>
    <w:rsid w:val="00211DC6"/>
    <w:rsid w:val="002128A2"/>
    <w:rsid w:val="00213916"/>
    <w:rsid w:val="002144D8"/>
    <w:rsid w:val="0021497B"/>
    <w:rsid w:val="00215839"/>
    <w:rsid w:val="00215E62"/>
    <w:rsid w:val="00217263"/>
    <w:rsid w:val="002200F2"/>
    <w:rsid w:val="00220D25"/>
    <w:rsid w:val="00221929"/>
    <w:rsid w:val="00222EDA"/>
    <w:rsid w:val="00223398"/>
    <w:rsid w:val="0022381A"/>
    <w:rsid w:val="00224C15"/>
    <w:rsid w:val="00224C20"/>
    <w:rsid w:val="00225161"/>
    <w:rsid w:val="00225330"/>
    <w:rsid w:val="0022553F"/>
    <w:rsid w:val="00225EF3"/>
    <w:rsid w:val="00226358"/>
    <w:rsid w:val="0022662B"/>
    <w:rsid w:val="00226C32"/>
    <w:rsid w:val="00227138"/>
    <w:rsid w:val="00227412"/>
    <w:rsid w:val="00227467"/>
    <w:rsid w:val="00227A8F"/>
    <w:rsid w:val="00230177"/>
    <w:rsid w:val="00230585"/>
    <w:rsid w:val="0023063A"/>
    <w:rsid w:val="0023083D"/>
    <w:rsid w:val="00230971"/>
    <w:rsid w:val="00230AE6"/>
    <w:rsid w:val="00230BF2"/>
    <w:rsid w:val="00231242"/>
    <w:rsid w:val="0023159B"/>
    <w:rsid w:val="00233437"/>
    <w:rsid w:val="00233575"/>
    <w:rsid w:val="002336B7"/>
    <w:rsid w:val="00233D75"/>
    <w:rsid w:val="0023401B"/>
    <w:rsid w:val="002344DD"/>
    <w:rsid w:val="002350CE"/>
    <w:rsid w:val="00235FE7"/>
    <w:rsid w:val="002366FE"/>
    <w:rsid w:val="00236752"/>
    <w:rsid w:val="002373B8"/>
    <w:rsid w:val="00240217"/>
    <w:rsid w:val="002403D8"/>
    <w:rsid w:val="002404A0"/>
    <w:rsid w:val="002413C3"/>
    <w:rsid w:val="00241682"/>
    <w:rsid w:val="002417F3"/>
    <w:rsid w:val="00241916"/>
    <w:rsid w:val="00241AB8"/>
    <w:rsid w:val="00241E83"/>
    <w:rsid w:val="00242984"/>
    <w:rsid w:val="00242DCC"/>
    <w:rsid w:val="002439C6"/>
    <w:rsid w:val="002439E9"/>
    <w:rsid w:val="00243B49"/>
    <w:rsid w:val="00243EBF"/>
    <w:rsid w:val="0024452A"/>
    <w:rsid w:val="00244657"/>
    <w:rsid w:val="00244AB8"/>
    <w:rsid w:val="00244DF2"/>
    <w:rsid w:val="002453FA"/>
    <w:rsid w:val="00245403"/>
    <w:rsid w:val="0024582D"/>
    <w:rsid w:val="0024665B"/>
    <w:rsid w:val="00246A26"/>
    <w:rsid w:val="00246B58"/>
    <w:rsid w:val="002474B0"/>
    <w:rsid w:val="002478B0"/>
    <w:rsid w:val="00250239"/>
    <w:rsid w:val="002504F9"/>
    <w:rsid w:val="00250BA8"/>
    <w:rsid w:val="00250FC1"/>
    <w:rsid w:val="0025202D"/>
    <w:rsid w:val="00252146"/>
    <w:rsid w:val="00252244"/>
    <w:rsid w:val="002523E4"/>
    <w:rsid w:val="00252799"/>
    <w:rsid w:val="002527C9"/>
    <w:rsid w:val="00253FEA"/>
    <w:rsid w:val="00254771"/>
    <w:rsid w:val="002547ED"/>
    <w:rsid w:val="00254E1B"/>
    <w:rsid w:val="002556BD"/>
    <w:rsid w:val="00255A03"/>
    <w:rsid w:val="00255DB1"/>
    <w:rsid w:val="00255E3F"/>
    <w:rsid w:val="002568AA"/>
    <w:rsid w:val="00256C03"/>
    <w:rsid w:val="00256F6B"/>
    <w:rsid w:val="00257D25"/>
    <w:rsid w:val="00257E2F"/>
    <w:rsid w:val="00257EE4"/>
    <w:rsid w:val="0026079D"/>
    <w:rsid w:val="002607E2"/>
    <w:rsid w:val="002616F3"/>
    <w:rsid w:val="00261AC3"/>
    <w:rsid w:val="00261EA2"/>
    <w:rsid w:val="00261F1B"/>
    <w:rsid w:val="00261F9D"/>
    <w:rsid w:val="002623B1"/>
    <w:rsid w:val="00262A12"/>
    <w:rsid w:val="00262B8B"/>
    <w:rsid w:val="00262E63"/>
    <w:rsid w:val="00262EAF"/>
    <w:rsid w:val="00263783"/>
    <w:rsid w:val="00263D9D"/>
    <w:rsid w:val="0026406B"/>
    <w:rsid w:val="002641A3"/>
    <w:rsid w:val="00264698"/>
    <w:rsid w:val="002649C3"/>
    <w:rsid w:val="00264E31"/>
    <w:rsid w:val="002655FF"/>
    <w:rsid w:val="00265A63"/>
    <w:rsid w:val="00265CCE"/>
    <w:rsid w:val="00265ECF"/>
    <w:rsid w:val="00266072"/>
    <w:rsid w:val="00266211"/>
    <w:rsid w:val="002666E6"/>
    <w:rsid w:val="00266A43"/>
    <w:rsid w:val="00266DAA"/>
    <w:rsid w:val="00267738"/>
    <w:rsid w:val="00267AF0"/>
    <w:rsid w:val="00270053"/>
    <w:rsid w:val="00270118"/>
    <w:rsid w:val="002702DD"/>
    <w:rsid w:val="0027079B"/>
    <w:rsid w:val="0027085E"/>
    <w:rsid w:val="002708A2"/>
    <w:rsid w:val="00270F3A"/>
    <w:rsid w:val="00270FEA"/>
    <w:rsid w:val="00271947"/>
    <w:rsid w:val="002725A2"/>
    <w:rsid w:val="002728FC"/>
    <w:rsid w:val="00272A14"/>
    <w:rsid w:val="00272D06"/>
    <w:rsid w:val="002738D5"/>
    <w:rsid w:val="00274227"/>
    <w:rsid w:val="002742DE"/>
    <w:rsid w:val="00274862"/>
    <w:rsid w:val="00274F39"/>
    <w:rsid w:val="00275011"/>
    <w:rsid w:val="0027546C"/>
    <w:rsid w:val="002759FD"/>
    <w:rsid w:val="00275F65"/>
    <w:rsid w:val="00276AE4"/>
    <w:rsid w:val="00277480"/>
    <w:rsid w:val="00277FE9"/>
    <w:rsid w:val="002818F7"/>
    <w:rsid w:val="002819B3"/>
    <w:rsid w:val="00283505"/>
    <w:rsid w:val="002836A8"/>
    <w:rsid w:val="00283996"/>
    <w:rsid w:val="00285340"/>
    <w:rsid w:val="00285710"/>
    <w:rsid w:val="00285C1C"/>
    <w:rsid w:val="00285D8F"/>
    <w:rsid w:val="00285DC5"/>
    <w:rsid w:val="002863FE"/>
    <w:rsid w:val="00286A86"/>
    <w:rsid w:val="00287126"/>
    <w:rsid w:val="00287C92"/>
    <w:rsid w:val="00287F43"/>
    <w:rsid w:val="002904EB"/>
    <w:rsid w:val="00290CE2"/>
    <w:rsid w:val="00290DB4"/>
    <w:rsid w:val="002914F9"/>
    <w:rsid w:val="002915E8"/>
    <w:rsid w:val="002926AC"/>
    <w:rsid w:val="00292A24"/>
    <w:rsid w:val="00292CDE"/>
    <w:rsid w:val="0029362C"/>
    <w:rsid w:val="00293725"/>
    <w:rsid w:val="002939AC"/>
    <w:rsid w:val="00293B03"/>
    <w:rsid w:val="00294468"/>
    <w:rsid w:val="00294BB1"/>
    <w:rsid w:val="00294FFE"/>
    <w:rsid w:val="002954D8"/>
    <w:rsid w:val="00295519"/>
    <w:rsid w:val="002962FB"/>
    <w:rsid w:val="002976EE"/>
    <w:rsid w:val="00297D8B"/>
    <w:rsid w:val="00297FBC"/>
    <w:rsid w:val="002A0C33"/>
    <w:rsid w:val="002A12A2"/>
    <w:rsid w:val="002A1AE0"/>
    <w:rsid w:val="002A2645"/>
    <w:rsid w:val="002A2F2B"/>
    <w:rsid w:val="002A30E5"/>
    <w:rsid w:val="002A377B"/>
    <w:rsid w:val="002A3790"/>
    <w:rsid w:val="002A3C31"/>
    <w:rsid w:val="002A4348"/>
    <w:rsid w:val="002A49CE"/>
    <w:rsid w:val="002A56E4"/>
    <w:rsid w:val="002A5FEC"/>
    <w:rsid w:val="002A60DA"/>
    <w:rsid w:val="002A68AA"/>
    <w:rsid w:val="002A7373"/>
    <w:rsid w:val="002A7AE7"/>
    <w:rsid w:val="002A7BA0"/>
    <w:rsid w:val="002B0533"/>
    <w:rsid w:val="002B0D9E"/>
    <w:rsid w:val="002B108D"/>
    <w:rsid w:val="002B10FE"/>
    <w:rsid w:val="002B19D4"/>
    <w:rsid w:val="002B1AFE"/>
    <w:rsid w:val="002B1E39"/>
    <w:rsid w:val="002B30D1"/>
    <w:rsid w:val="002B3231"/>
    <w:rsid w:val="002B3294"/>
    <w:rsid w:val="002B375E"/>
    <w:rsid w:val="002B49AD"/>
    <w:rsid w:val="002B4B16"/>
    <w:rsid w:val="002B4E2A"/>
    <w:rsid w:val="002B5796"/>
    <w:rsid w:val="002B587F"/>
    <w:rsid w:val="002B616C"/>
    <w:rsid w:val="002B6595"/>
    <w:rsid w:val="002B675D"/>
    <w:rsid w:val="002B67A9"/>
    <w:rsid w:val="002B6967"/>
    <w:rsid w:val="002B6A02"/>
    <w:rsid w:val="002B6ACD"/>
    <w:rsid w:val="002B70DD"/>
    <w:rsid w:val="002B73C5"/>
    <w:rsid w:val="002B7ADC"/>
    <w:rsid w:val="002B7C9E"/>
    <w:rsid w:val="002C04CE"/>
    <w:rsid w:val="002C0AAE"/>
    <w:rsid w:val="002C0BF7"/>
    <w:rsid w:val="002C13BE"/>
    <w:rsid w:val="002C1611"/>
    <w:rsid w:val="002C40ED"/>
    <w:rsid w:val="002C48FE"/>
    <w:rsid w:val="002C4C47"/>
    <w:rsid w:val="002C544E"/>
    <w:rsid w:val="002C6439"/>
    <w:rsid w:val="002C65F5"/>
    <w:rsid w:val="002C6898"/>
    <w:rsid w:val="002C77DF"/>
    <w:rsid w:val="002D09D7"/>
    <w:rsid w:val="002D0AD5"/>
    <w:rsid w:val="002D0C0E"/>
    <w:rsid w:val="002D0C56"/>
    <w:rsid w:val="002D0D12"/>
    <w:rsid w:val="002D0D56"/>
    <w:rsid w:val="002D137B"/>
    <w:rsid w:val="002D1927"/>
    <w:rsid w:val="002D1B47"/>
    <w:rsid w:val="002D2550"/>
    <w:rsid w:val="002D257C"/>
    <w:rsid w:val="002D2788"/>
    <w:rsid w:val="002D2A99"/>
    <w:rsid w:val="002D2AFC"/>
    <w:rsid w:val="002D2B1D"/>
    <w:rsid w:val="002D361E"/>
    <w:rsid w:val="002D3903"/>
    <w:rsid w:val="002D3961"/>
    <w:rsid w:val="002D4095"/>
    <w:rsid w:val="002D4164"/>
    <w:rsid w:val="002D4906"/>
    <w:rsid w:val="002D50E5"/>
    <w:rsid w:val="002D5BA6"/>
    <w:rsid w:val="002D5E20"/>
    <w:rsid w:val="002D61DD"/>
    <w:rsid w:val="002D642B"/>
    <w:rsid w:val="002D6948"/>
    <w:rsid w:val="002D7566"/>
    <w:rsid w:val="002E10D2"/>
    <w:rsid w:val="002E13CB"/>
    <w:rsid w:val="002E17D3"/>
    <w:rsid w:val="002E2301"/>
    <w:rsid w:val="002E2783"/>
    <w:rsid w:val="002E30E6"/>
    <w:rsid w:val="002E3BA1"/>
    <w:rsid w:val="002E4524"/>
    <w:rsid w:val="002E4E7C"/>
    <w:rsid w:val="002E534D"/>
    <w:rsid w:val="002E5638"/>
    <w:rsid w:val="002E582F"/>
    <w:rsid w:val="002E595B"/>
    <w:rsid w:val="002E62BB"/>
    <w:rsid w:val="002E6334"/>
    <w:rsid w:val="002E637D"/>
    <w:rsid w:val="002E6DBF"/>
    <w:rsid w:val="002E6E96"/>
    <w:rsid w:val="002E746E"/>
    <w:rsid w:val="002E765B"/>
    <w:rsid w:val="002F0024"/>
    <w:rsid w:val="002F0279"/>
    <w:rsid w:val="002F0419"/>
    <w:rsid w:val="002F09AE"/>
    <w:rsid w:val="002F09BF"/>
    <w:rsid w:val="002F09D0"/>
    <w:rsid w:val="002F1563"/>
    <w:rsid w:val="002F1CC7"/>
    <w:rsid w:val="002F1CD1"/>
    <w:rsid w:val="002F20B5"/>
    <w:rsid w:val="002F25CF"/>
    <w:rsid w:val="002F2D99"/>
    <w:rsid w:val="002F2F44"/>
    <w:rsid w:val="002F34E6"/>
    <w:rsid w:val="002F487A"/>
    <w:rsid w:val="002F4AE8"/>
    <w:rsid w:val="002F4F08"/>
    <w:rsid w:val="002F59EF"/>
    <w:rsid w:val="002F5AB7"/>
    <w:rsid w:val="002F6555"/>
    <w:rsid w:val="002F70AA"/>
    <w:rsid w:val="00300121"/>
    <w:rsid w:val="0030156F"/>
    <w:rsid w:val="003018B1"/>
    <w:rsid w:val="00301E09"/>
    <w:rsid w:val="00301F5E"/>
    <w:rsid w:val="00302038"/>
    <w:rsid w:val="0030208F"/>
    <w:rsid w:val="00302613"/>
    <w:rsid w:val="00302E5F"/>
    <w:rsid w:val="00304B18"/>
    <w:rsid w:val="00304C1B"/>
    <w:rsid w:val="00305033"/>
    <w:rsid w:val="003056BD"/>
    <w:rsid w:val="003057D6"/>
    <w:rsid w:val="00305961"/>
    <w:rsid w:val="00305A1A"/>
    <w:rsid w:val="003061A9"/>
    <w:rsid w:val="003063D8"/>
    <w:rsid w:val="003069DD"/>
    <w:rsid w:val="00306CFA"/>
    <w:rsid w:val="00306F8F"/>
    <w:rsid w:val="00307308"/>
    <w:rsid w:val="003075B5"/>
    <w:rsid w:val="00307830"/>
    <w:rsid w:val="0030786B"/>
    <w:rsid w:val="00307A4B"/>
    <w:rsid w:val="00307FEC"/>
    <w:rsid w:val="00310665"/>
    <w:rsid w:val="00310E58"/>
    <w:rsid w:val="00311413"/>
    <w:rsid w:val="0031234D"/>
    <w:rsid w:val="00312376"/>
    <w:rsid w:val="00312765"/>
    <w:rsid w:val="003135B9"/>
    <w:rsid w:val="00313CDB"/>
    <w:rsid w:val="0031405F"/>
    <w:rsid w:val="0031424D"/>
    <w:rsid w:val="00314748"/>
    <w:rsid w:val="003147CF"/>
    <w:rsid w:val="0031482C"/>
    <w:rsid w:val="003150AE"/>
    <w:rsid w:val="00315102"/>
    <w:rsid w:val="00315AA5"/>
    <w:rsid w:val="00315FFA"/>
    <w:rsid w:val="0031602B"/>
    <w:rsid w:val="00317668"/>
    <w:rsid w:val="00317750"/>
    <w:rsid w:val="003179CE"/>
    <w:rsid w:val="00317C06"/>
    <w:rsid w:val="00317D49"/>
    <w:rsid w:val="0032047C"/>
    <w:rsid w:val="003207C4"/>
    <w:rsid w:val="0032113A"/>
    <w:rsid w:val="00321583"/>
    <w:rsid w:val="0032175B"/>
    <w:rsid w:val="003218A9"/>
    <w:rsid w:val="003218FC"/>
    <w:rsid w:val="00322290"/>
    <w:rsid w:val="003225E8"/>
    <w:rsid w:val="003229B9"/>
    <w:rsid w:val="00323318"/>
    <w:rsid w:val="00323A6F"/>
    <w:rsid w:val="00323B03"/>
    <w:rsid w:val="00323FF3"/>
    <w:rsid w:val="00324C38"/>
    <w:rsid w:val="00325E36"/>
    <w:rsid w:val="00326122"/>
    <w:rsid w:val="00326440"/>
    <w:rsid w:val="0032679C"/>
    <w:rsid w:val="00326B0E"/>
    <w:rsid w:val="00326B79"/>
    <w:rsid w:val="003271F2"/>
    <w:rsid w:val="003276B5"/>
    <w:rsid w:val="0033061D"/>
    <w:rsid w:val="00330904"/>
    <w:rsid w:val="003309D5"/>
    <w:rsid w:val="00330B95"/>
    <w:rsid w:val="003314B4"/>
    <w:rsid w:val="0033193B"/>
    <w:rsid w:val="0033211F"/>
    <w:rsid w:val="00332BDB"/>
    <w:rsid w:val="00332D9A"/>
    <w:rsid w:val="00333307"/>
    <w:rsid w:val="00333520"/>
    <w:rsid w:val="00333A55"/>
    <w:rsid w:val="00333D43"/>
    <w:rsid w:val="00336AB6"/>
    <w:rsid w:val="00336C65"/>
    <w:rsid w:val="00336E92"/>
    <w:rsid w:val="00336EB0"/>
    <w:rsid w:val="0033703D"/>
    <w:rsid w:val="00337E1D"/>
    <w:rsid w:val="00340387"/>
    <w:rsid w:val="00340675"/>
    <w:rsid w:val="00340C84"/>
    <w:rsid w:val="00340D37"/>
    <w:rsid w:val="00341214"/>
    <w:rsid w:val="003418C4"/>
    <w:rsid w:val="00341A2B"/>
    <w:rsid w:val="003431F3"/>
    <w:rsid w:val="003433FC"/>
    <w:rsid w:val="00343664"/>
    <w:rsid w:val="0034431D"/>
    <w:rsid w:val="003445AA"/>
    <w:rsid w:val="00344735"/>
    <w:rsid w:val="003447BD"/>
    <w:rsid w:val="00344E51"/>
    <w:rsid w:val="003451EC"/>
    <w:rsid w:val="00346478"/>
    <w:rsid w:val="00346726"/>
    <w:rsid w:val="00346E87"/>
    <w:rsid w:val="00347134"/>
    <w:rsid w:val="00347156"/>
    <w:rsid w:val="0034735E"/>
    <w:rsid w:val="00347A2C"/>
    <w:rsid w:val="0035029E"/>
    <w:rsid w:val="003512CD"/>
    <w:rsid w:val="003515F8"/>
    <w:rsid w:val="00351E8E"/>
    <w:rsid w:val="0035243D"/>
    <w:rsid w:val="003524CC"/>
    <w:rsid w:val="0035257F"/>
    <w:rsid w:val="0035393B"/>
    <w:rsid w:val="003539BF"/>
    <w:rsid w:val="003539F8"/>
    <w:rsid w:val="00353AEF"/>
    <w:rsid w:val="00353F27"/>
    <w:rsid w:val="00354446"/>
    <w:rsid w:val="00354529"/>
    <w:rsid w:val="003548BF"/>
    <w:rsid w:val="00355342"/>
    <w:rsid w:val="0035586C"/>
    <w:rsid w:val="00356A46"/>
    <w:rsid w:val="003570EA"/>
    <w:rsid w:val="003573B6"/>
    <w:rsid w:val="003578E3"/>
    <w:rsid w:val="00357C07"/>
    <w:rsid w:val="00357C50"/>
    <w:rsid w:val="003606B4"/>
    <w:rsid w:val="0036092F"/>
    <w:rsid w:val="00360BEB"/>
    <w:rsid w:val="003612ED"/>
    <w:rsid w:val="00361847"/>
    <w:rsid w:val="00361AFB"/>
    <w:rsid w:val="00361FF1"/>
    <w:rsid w:val="0036242A"/>
    <w:rsid w:val="003624E9"/>
    <w:rsid w:val="00362F18"/>
    <w:rsid w:val="003640D9"/>
    <w:rsid w:val="00364ED8"/>
    <w:rsid w:val="00365FC9"/>
    <w:rsid w:val="00366666"/>
    <w:rsid w:val="00366A42"/>
    <w:rsid w:val="00366C23"/>
    <w:rsid w:val="00366F01"/>
    <w:rsid w:val="00367F56"/>
    <w:rsid w:val="003703FF"/>
    <w:rsid w:val="003706F2"/>
    <w:rsid w:val="003707CA"/>
    <w:rsid w:val="00370ACB"/>
    <w:rsid w:val="00370EFC"/>
    <w:rsid w:val="00370F8D"/>
    <w:rsid w:val="0037130E"/>
    <w:rsid w:val="0037144F"/>
    <w:rsid w:val="0037213F"/>
    <w:rsid w:val="0037230A"/>
    <w:rsid w:val="003723E1"/>
    <w:rsid w:val="00372BC5"/>
    <w:rsid w:val="00374A94"/>
    <w:rsid w:val="00374BD4"/>
    <w:rsid w:val="00374BEA"/>
    <w:rsid w:val="00374D24"/>
    <w:rsid w:val="00374F4C"/>
    <w:rsid w:val="0037667B"/>
    <w:rsid w:val="00376A83"/>
    <w:rsid w:val="003777D9"/>
    <w:rsid w:val="003779BB"/>
    <w:rsid w:val="0038013B"/>
    <w:rsid w:val="0038030A"/>
    <w:rsid w:val="003812D9"/>
    <w:rsid w:val="00381311"/>
    <w:rsid w:val="0038138D"/>
    <w:rsid w:val="003821BA"/>
    <w:rsid w:val="003821F3"/>
    <w:rsid w:val="00382BD7"/>
    <w:rsid w:val="00383248"/>
    <w:rsid w:val="0038398E"/>
    <w:rsid w:val="00383A37"/>
    <w:rsid w:val="00383D7C"/>
    <w:rsid w:val="00384431"/>
    <w:rsid w:val="003849DB"/>
    <w:rsid w:val="00384C3F"/>
    <w:rsid w:val="00384DDD"/>
    <w:rsid w:val="00384E27"/>
    <w:rsid w:val="00384FFE"/>
    <w:rsid w:val="003851DC"/>
    <w:rsid w:val="0038587C"/>
    <w:rsid w:val="00385A86"/>
    <w:rsid w:val="00385C13"/>
    <w:rsid w:val="00385F92"/>
    <w:rsid w:val="00386762"/>
    <w:rsid w:val="003869BF"/>
    <w:rsid w:val="003869D1"/>
    <w:rsid w:val="00387C12"/>
    <w:rsid w:val="00387C36"/>
    <w:rsid w:val="003900CA"/>
    <w:rsid w:val="0039068E"/>
    <w:rsid w:val="00391D76"/>
    <w:rsid w:val="00391E6A"/>
    <w:rsid w:val="00391FA3"/>
    <w:rsid w:val="0039323E"/>
    <w:rsid w:val="0039374C"/>
    <w:rsid w:val="00393765"/>
    <w:rsid w:val="00393D85"/>
    <w:rsid w:val="00393F36"/>
    <w:rsid w:val="00394111"/>
    <w:rsid w:val="0039419C"/>
    <w:rsid w:val="003949F9"/>
    <w:rsid w:val="00394C0E"/>
    <w:rsid w:val="003950EF"/>
    <w:rsid w:val="00395230"/>
    <w:rsid w:val="003953A4"/>
    <w:rsid w:val="00395820"/>
    <w:rsid w:val="00395E0C"/>
    <w:rsid w:val="003963AD"/>
    <w:rsid w:val="003963D5"/>
    <w:rsid w:val="0039647F"/>
    <w:rsid w:val="00396B82"/>
    <w:rsid w:val="003973BA"/>
    <w:rsid w:val="003974D1"/>
    <w:rsid w:val="00397F91"/>
    <w:rsid w:val="00397F9A"/>
    <w:rsid w:val="003A1487"/>
    <w:rsid w:val="003A164D"/>
    <w:rsid w:val="003A1956"/>
    <w:rsid w:val="003A2147"/>
    <w:rsid w:val="003A216D"/>
    <w:rsid w:val="003A2AB8"/>
    <w:rsid w:val="003A2B44"/>
    <w:rsid w:val="003A2FF9"/>
    <w:rsid w:val="003A442E"/>
    <w:rsid w:val="003A4600"/>
    <w:rsid w:val="003A4757"/>
    <w:rsid w:val="003A5089"/>
    <w:rsid w:val="003A5A2A"/>
    <w:rsid w:val="003A5A42"/>
    <w:rsid w:val="003A6BCB"/>
    <w:rsid w:val="003A6EAA"/>
    <w:rsid w:val="003A7034"/>
    <w:rsid w:val="003A719A"/>
    <w:rsid w:val="003A730E"/>
    <w:rsid w:val="003A73D8"/>
    <w:rsid w:val="003A772F"/>
    <w:rsid w:val="003A7E3F"/>
    <w:rsid w:val="003B09E4"/>
    <w:rsid w:val="003B1675"/>
    <w:rsid w:val="003B22FF"/>
    <w:rsid w:val="003B2847"/>
    <w:rsid w:val="003B2D5D"/>
    <w:rsid w:val="003B3D8A"/>
    <w:rsid w:val="003B48B3"/>
    <w:rsid w:val="003B4C49"/>
    <w:rsid w:val="003B4E8C"/>
    <w:rsid w:val="003B4EED"/>
    <w:rsid w:val="003B52A3"/>
    <w:rsid w:val="003B585E"/>
    <w:rsid w:val="003B5EFF"/>
    <w:rsid w:val="003B63D1"/>
    <w:rsid w:val="003C00A7"/>
    <w:rsid w:val="003C0453"/>
    <w:rsid w:val="003C067F"/>
    <w:rsid w:val="003C0C75"/>
    <w:rsid w:val="003C241D"/>
    <w:rsid w:val="003C2C78"/>
    <w:rsid w:val="003C32CA"/>
    <w:rsid w:val="003C49FC"/>
    <w:rsid w:val="003C4CD3"/>
    <w:rsid w:val="003C50B0"/>
    <w:rsid w:val="003C53E0"/>
    <w:rsid w:val="003C5907"/>
    <w:rsid w:val="003C5F7F"/>
    <w:rsid w:val="003C70FB"/>
    <w:rsid w:val="003D1FF6"/>
    <w:rsid w:val="003D241C"/>
    <w:rsid w:val="003D270C"/>
    <w:rsid w:val="003D2A46"/>
    <w:rsid w:val="003D2B40"/>
    <w:rsid w:val="003D2D8E"/>
    <w:rsid w:val="003D2F7C"/>
    <w:rsid w:val="003D3157"/>
    <w:rsid w:val="003D351F"/>
    <w:rsid w:val="003D3F8D"/>
    <w:rsid w:val="003D6E51"/>
    <w:rsid w:val="003D7210"/>
    <w:rsid w:val="003D72CF"/>
    <w:rsid w:val="003D7677"/>
    <w:rsid w:val="003D7A7A"/>
    <w:rsid w:val="003D7D4A"/>
    <w:rsid w:val="003E03F1"/>
    <w:rsid w:val="003E0687"/>
    <w:rsid w:val="003E0B8C"/>
    <w:rsid w:val="003E11A3"/>
    <w:rsid w:val="003E1228"/>
    <w:rsid w:val="003E18BC"/>
    <w:rsid w:val="003E1B71"/>
    <w:rsid w:val="003E1FF9"/>
    <w:rsid w:val="003E2473"/>
    <w:rsid w:val="003E276A"/>
    <w:rsid w:val="003E2789"/>
    <w:rsid w:val="003E323C"/>
    <w:rsid w:val="003E3302"/>
    <w:rsid w:val="003E386F"/>
    <w:rsid w:val="003E3E81"/>
    <w:rsid w:val="003E4082"/>
    <w:rsid w:val="003E4201"/>
    <w:rsid w:val="003E44BE"/>
    <w:rsid w:val="003E45E2"/>
    <w:rsid w:val="003E4EE7"/>
    <w:rsid w:val="003E5240"/>
    <w:rsid w:val="003E55EC"/>
    <w:rsid w:val="003E589A"/>
    <w:rsid w:val="003E5B3B"/>
    <w:rsid w:val="003E5CBD"/>
    <w:rsid w:val="003E639C"/>
    <w:rsid w:val="003E652A"/>
    <w:rsid w:val="003E6C4A"/>
    <w:rsid w:val="003E6E67"/>
    <w:rsid w:val="003E7074"/>
    <w:rsid w:val="003E711F"/>
    <w:rsid w:val="003E7983"/>
    <w:rsid w:val="003F0A1B"/>
    <w:rsid w:val="003F0AF9"/>
    <w:rsid w:val="003F0B89"/>
    <w:rsid w:val="003F179D"/>
    <w:rsid w:val="003F1BAB"/>
    <w:rsid w:val="003F1E34"/>
    <w:rsid w:val="003F2191"/>
    <w:rsid w:val="003F288C"/>
    <w:rsid w:val="003F2DF2"/>
    <w:rsid w:val="003F3B61"/>
    <w:rsid w:val="003F3B82"/>
    <w:rsid w:val="003F46F4"/>
    <w:rsid w:val="003F517B"/>
    <w:rsid w:val="003F5777"/>
    <w:rsid w:val="003F5D6F"/>
    <w:rsid w:val="003F65D7"/>
    <w:rsid w:val="003F695E"/>
    <w:rsid w:val="003F6965"/>
    <w:rsid w:val="003F707D"/>
    <w:rsid w:val="00400198"/>
    <w:rsid w:val="00400219"/>
    <w:rsid w:val="00401741"/>
    <w:rsid w:val="00401EE8"/>
    <w:rsid w:val="004023B1"/>
    <w:rsid w:val="0040304E"/>
    <w:rsid w:val="0040353F"/>
    <w:rsid w:val="004035FC"/>
    <w:rsid w:val="00403814"/>
    <w:rsid w:val="00403A25"/>
    <w:rsid w:val="00403D2F"/>
    <w:rsid w:val="00403FDF"/>
    <w:rsid w:val="0040410E"/>
    <w:rsid w:val="004043A4"/>
    <w:rsid w:val="00404716"/>
    <w:rsid w:val="004057F4"/>
    <w:rsid w:val="0040657C"/>
    <w:rsid w:val="00407311"/>
    <w:rsid w:val="0041014F"/>
    <w:rsid w:val="004102E2"/>
    <w:rsid w:val="00410591"/>
    <w:rsid w:val="004114E1"/>
    <w:rsid w:val="0041171A"/>
    <w:rsid w:val="00411D75"/>
    <w:rsid w:val="00411EB8"/>
    <w:rsid w:val="004130C9"/>
    <w:rsid w:val="004140D5"/>
    <w:rsid w:val="004148AF"/>
    <w:rsid w:val="00414946"/>
    <w:rsid w:val="00414ED0"/>
    <w:rsid w:val="004156B1"/>
    <w:rsid w:val="00415E7F"/>
    <w:rsid w:val="004165E1"/>
    <w:rsid w:val="00417129"/>
    <w:rsid w:val="0041727A"/>
    <w:rsid w:val="00417342"/>
    <w:rsid w:val="00417896"/>
    <w:rsid w:val="00417E98"/>
    <w:rsid w:val="0042093C"/>
    <w:rsid w:val="00420950"/>
    <w:rsid w:val="00421242"/>
    <w:rsid w:val="0042187D"/>
    <w:rsid w:val="00421956"/>
    <w:rsid w:val="00421A10"/>
    <w:rsid w:val="00421A72"/>
    <w:rsid w:val="004228CF"/>
    <w:rsid w:val="00422E63"/>
    <w:rsid w:val="0042343D"/>
    <w:rsid w:val="004245FA"/>
    <w:rsid w:val="00424CC2"/>
    <w:rsid w:val="00424D41"/>
    <w:rsid w:val="0042547D"/>
    <w:rsid w:val="00426526"/>
    <w:rsid w:val="004266B8"/>
    <w:rsid w:val="0042674E"/>
    <w:rsid w:val="00426DDA"/>
    <w:rsid w:val="00427F1C"/>
    <w:rsid w:val="00430192"/>
    <w:rsid w:val="004302F2"/>
    <w:rsid w:val="00430713"/>
    <w:rsid w:val="00430AF6"/>
    <w:rsid w:val="00430DC1"/>
    <w:rsid w:val="004322F9"/>
    <w:rsid w:val="00433413"/>
    <w:rsid w:val="00433494"/>
    <w:rsid w:val="004334D0"/>
    <w:rsid w:val="004337B0"/>
    <w:rsid w:val="00433D96"/>
    <w:rsid w:val="00434878"/>
    <w:rsid w:val="00434B17"/>
    <w:rsid w:val="00434E04"/>
    <w:rsid w:val="00435CEE"/>
    <w:rsid w:val="00435D72"/>
    <w:rsid w:val="00436241"/>
    <w:rsid w:val="00436D37"/>
    <w:rsid w:val="0043707B"/>
    <w:rsid w:val="0043714D"/>
    <w:rsid w:val="00437927"/>
    <w:rsid w:val="00437B65"/>
    <w:rsid w:val="00437D37"/>
    <w:rsid w:val="004407D8"/>
    <w:rsid w:val="0044081C"/>
    <w:rsid w:val="00440D62"/>
    <w:rsid w:val="00441081"/>
    <w:rsid w:val="0044112F"/>
    <w:rsid w:val="00441595"/>
    <w:rsid w:val="00441B9F"/>
    <w:rsid w:val="004421CC"/>
    <w:rsid w:val="004421EC"/>
    <w:rsid w:val="00442CBB"/>
    <w:rsid w:val="0044371E"/>
    <w:rsid w:val="00443BB2"/>
    <w:rsid w:val="00444068"/>
    <w:rsid w:val="00444943"/>
    <w:rsid w:val="00444F1D"/>
    <w:rsid w:val="004458A7"/>
    <w:rsid w:val="00445B8F"/>
    <w:rsid w:val="004464E5"/>
    <w:rsid w:val="00446563"/>
    <w:rsid w:val="00446619"/>
    <w:rsid w:val="00446FAC"/>
    <w:rsid w:val="00447B81"/>
    <w:rsid w:val="00447CC3"/>
    <w:rsid w:val="00450221"/>
    <w:rsid w:val="00450B45"/>
    <w:rsid w:val="00450F01"/>
    <w:rsid w:val="00451020"/>
    <w:rsid w:val="00451739"/>
    <w:rsid w:val="00451990"/>
    <w:rsid w:val="004519DF"/>
    <w:rsid w:val="00451A07"/>
    <w:rsid w:val="0045291D"/>
    <w:rsid w:val="00452ECB"/>
    <w:rsid w:val="00453180"/>
    <w:rsid w:val="00453FFA"/>
    <w:rsid w:val="004542C5"/>
    <w:rsid w:val="00454C39"/>
    <w:rsid w:val="0045502E"/>
    <w:rsid w:val="00455044"/>
    <w:rsid w:val="004552FB"/>
    <w:rsid w:val="0045536C"/>
    <w:rsid w:val="00455995"/>
    <w:rsid w:val="00456CC9"/>
    <w:rsid w:val="00457227"/>
    <w:rsid w:val="004572F3"/>
    <w:rsid w:val="004575C8"/>
    <w:rsid w:val="0045783D"/>
    <w:rsid w:val="00457A92"/>
    <w:rsid w:val="00457BF3"/>
    <w:rsid w:val="004605EF"/>
    <w:rsid w:val="00460918"/>
    <w:rsid w:val="004609A8"/>
    <w:rsid w:val="00460CD2"/>
    <w:rsid w:val="00462282"/>
    <w:rsid w:val="00462723"/>
    <w:rsid w:val="004642F9"/>
    <w:rsid w:val="00464EBC"/>
    <w:rsid w:val="00465070"/>
    <w:rsid w:val="00465F0B"/>
    <w:rsid w:val="00466815"/>
    <w:rsid w:val="00466865"/>
    <w:rsid w:val="00466A5B"/>
    <w:rsid w:val="004675DE"/>
    <w:rsid w:val="00467DF5"/>
    <w:rsid w:val="0047003A"/>
    <w:rsid w:val="00470094"/>
    <w:rsid w:val="00470399"/>
    <w:rsid w:val="004707E2"/>
    <w:rsid w:val="00470942"/>
    <w:rsid w:val="004709AC"/>
    <w:rsid w:val="0047180A"/>
    <w:rsid w:val="00471841"/>
    <w:rsid w:val="004721B4"/>
    <w:rsid w:val="00472B37"/>
    <w:rsid w:val="004730B6"/>
    <w:rsid w:val="004736A8"/>
    <w:rsid w:val="00473E0A"/>
    <w:rsid w:val="00474B36"/>
    <w:rsid w:val="00474D08"/>
    <w:rsid w:val="0047516F"/>
    <w:rsid w:val="004762CF"/>
    <w:rsid w:val="004763E1"/>
    <w:rsid w:val="00476BDA"/>
    <w:rsid w:val="00477097"/>
    <w:rsid w:val="00477131"/>
    <w:rsid w:val="0047793D"/>
    <w:rsid w:val="00477AB8"/>
    <w:rsid w:val="00477DB7"/>
    <w:rsid w:val="00480082"/>
    <w:rsid w:val="00480780"/>
    <w:rsid w:val="00480E51"/>
    <w:rsid w:val="00480E87"/>
    <w:rsid w:val="00481B1A"/>
    <w:rsid w:val="00481C3C"/>
    <w:rsid w:val="00482174"/>
    <w:rsid w:val="00482934"/>
    <w:rsid w:val="00482B6E"/>
    <w:rsid w:val="00482D28"/>
    <w:rsid w:val="00482F5B"/>
    <w:rsid w:val="004830A9"/>
    <w:rsid w:val="0048316C"/>
    <w:rsid w:val="004833B8"/>
    <w:rsid w:val="00483523"/>
    <w:rsid w:val="00483627"/>
    <w:rsid w:val="00484079"/>
    <w:rsid w:val="00484545"/>
    <w:rsid w:val="0048557C"/>
    <w:rsid w:val="00485A89"/>
    <w:rsid w:val="004864AE"/>
    <w:rsid w:val="00486C59"/>
    <w:rsid w:val="00487723"/>
    <w:rsid w:val="00487E0A"/>
    <w:rsid w:val="004906F0"/>
    <w:rsid w:val="004908C6"/>
    <w:rsid w:val="00490C1A"/>
    <w:rsid w:val="00490F82"/>
    <w:rsid w:val="00491051"/>
    <w:rsid w:val="00491239"/>
    <w:rsid w:val="0049134C"/>
    <w:rsid w:val="004921AC"/>
    <w:rsid w:val="00492BF1"/>
    <w:rsid w:val="004956B4"/>
    <w:rsid w:val="004966C6"/>
    <w:rsid w:val="00496D1A"/>
    <w:rsid w:val="004971C0"/>
    <w:rsid w:val="00497C67"/>
    <w:rsid w:val="00497F83"/>
    <w:rsid w:val="004A01FB"/>
    <w:rsid w:val="004A0774"/>
    <w:rsid w:val="004A17A6"/>
    <w:rsid w:val="004A1B16"/>
    <w:rsid w:val="004A2509"/>
    <w:rsid w:val="004A2BEB"/>
    <w:rsid w:val="004A2F8D"/>
    <w:rsid w:val="004A34A0"/>
    <w:rsid w:val="004A368B"/>
    <w:rsid w:val="004A3B8B"/>
    <w:rsid w:val="004A4701"/>
    <w:rsid w:val="004A486E"/>
    <w:rsid w:val="004A566E"/>
    <w:rsid w:val="004A568E"/>
    <w:rsid w:val="004A5CC2"/>
    <w:rsid w:val="004A63EA"/>
    <w:rsid w:val="004A6482"/>
    <w:rsid w:val="004A65FB"/>
    <w:rsid w:val="004A6A51"/>
    <w:rsid w:val="004A6A7D"/>
    <w:rsid w:val="004A7643"/>
    <w:rsid w:val="004A7739"/>
    <w:rsid w:val="004B0864"/>
    <w:rsid w:val="004B1328"/>
    <w:rsid w:val="004B1444"/>
    <w:rsid w:val="004B1E26"/>
    <w:rsid w:val="004B1F8D"/>
    <w:rsid w:val="004B2003"/>
    <w:rsid w:val="004B23EA"/>
    <w:rsid w:val="004B2708"/>
    <w:rsid w:val="004B27F2"/>
    <w:rsid w:val="004B30D0"/>
    <w:rsid w:val="004B365F"/>
    <w:rsid w:val="004B3B88"/>
    <w:rsid w:val="004B414C"/>
    <w:rsid w:val="004B439F"/>
    <w:rsid w:val="004B43AE"/>
    <w:rsid w:val="004B4D42"/>
    <w:rsid w:val="004B4FB3"/>
    <w:rsid w:val="004B5047"/>
    <w:rsid w:val="004B56A6"/>
    <w:rsid w:val="004B591B"/>
    <w:rsid w:val="004B5D72"/>
    <w:rsid w:val="004B7097"/>
    <w:rsid w:val="004B7A16"/>
    <w:rsid w:val="004B7B42"/>
    <w:rsid w:val="004B7CC0"/>
    <w:rsid w:val="004C006B"/>
    <w:rsid w:val="004C0E6A"/>
    <w:rsid w:val="004C104C"/>
    <w:rsid w:val="004C114C"/>
    <w:rsid w:val="004C11C9"/>
    <w:rsid w:val="004C12A5"/>
    <w:rsid w:val="004C145E"/>
    <w:rsid w:val="004C1662"/>
    <w:rsid w:val="004C2CDE"/>
    <w:rsid w:val="004C3454"/>
    <w:rsid w:val="004C3836"/>
    <w:rsid w:val="004C3EE2"/>
    <w:rsid w:val="004C4178"/>
    <w:rsid w:val="004C45ED"/>
    <w:rsid w:val="004C4C07"/>
    <w:rsid w:val="004C5970"/>
    <w:rsid w:val="004C6088"/>
    <w:rsid w:val="004C6684"/>
    <w:rsid w:val="004C6921"/>
    <w:rsid w:val="004C72C1"/>
    <w:rsid w:val="004C7B9D"/>
    <w:rsid w:val="004C7BA9"/>
    <w:rsid w:val="004C7D70"/>
    <w:rsid w:val="004D0714"/>
    <w:rsid w:val="004D09C1"/>
    <w:rsid w:val="004D0DE1"/>
    <w:rsid w:val="004D13BD"/>
    <w:rsid w:val="004D1C52"/>
    <w:rsid w:val="004D1D54"/>
    <w:rsid w:val="004D2567"/>
    <w:rsid w:val="004D33DA"/>
    <w:rsid w:val="004D3415"/>
    <w:rsid w:val="004D3B30"/>
    <w:rsid w:val="004D438B"/>
    <w:rsid w:val="004D4CA0"/>
    <w:rsid w:val="004D5169"/>
    <w:rsid w:val="004D5C36"/>
    <w:rsid w:val="004D5C51"/>
    <w:rsid w:val="004D5D67"/>
    <w:rsid w:val="004D6129"/>
    <w:rsid w:val="004D65CE"/>
    <w:rsid w:val="004D6AD0"/>
    <w:rsid w:val="004D6F95"/>
    <w:rsid w:val="004D7171"/>
    <w:rsid w:val="004D7A05"/>
    <w:rsid w:val="004D7E55"/>
    <w:rsid w:val="004E0225"/>
    <w:rsid w:val="004E0366"/>
    <w:rsid w:val="004E03DC"/>
    <w:rsid w:val="004E0C2D"/>
    <w:rsid w:val="004E16B7"/>
    <w:rsid w:val="004E1D72"/>
    <w:rsid w:val="004E1EE7"/>
    <w:rsid w:val="004E2644"/>
    <w:rsid w:val="004E27FA"/>
    <w:rsid w:val="004E28A2"/>
    <w:rsid w:val="004E337A"/>
    <w:rsid w:val="004E33C8"/>
    <w:rsid w:val="004E35FA"/>
    <w:rsid w:val="004E3A3C"/>
    <w:rsid w:val="004E3D6A"/>
    <w:rsid w:val="004E4AE8"/>
    <w:rsid w:val="004E4B9A"/>
    <w:rsid w:val="004E4BE7"/>
    <w:rsid w:val="004E4C68"/>
    <w:rsid w:val="004E5203"/>
    <w:rsid w:val="004E5950"/>
    <w:rsid w:val="004E5DC2"/>
    <w:rsid w:val="004E65C6"/>
    <w:rsid w:val="004E69A7"/>
    <w:rsid w:val="004E6FE3"/>
    <w:rsid w:val="004E7EA9"/>
    <w:rsid w:val="004E7F38"/>
    <w:rsid w:val="004F036F"/>
    <w:rsid w:val="004F26F9"/>
    <w:rsid w:val="004F29B4"/>
    <w:rsid w:val="004F2C1A"/>
    <w:rsid w:val="004F2E11"/>
    <w:rsid w:val="004F3173"/>
    <w:rsid w:val="004F32B2"/>
    <w:rsid w:val="004F3A36"/>
    <w:rsid w:val="004F3A98"/>
    <w:rsid w:val="004F4656"/>
    <w:rsid w:val="004F4937"/>
    <w:rsid w:val="004F4AA2"/>
    <w:rsid w:val="004F4EEA"/>
    <w:rsid w:val="004F54B3"/>
    <w:rsid w:val="004F5B07"/>
    <w:rsid w:val="004F6268"/>
    <w:rsid w:val="004F663E"/>
    <w:rsid w:val="004F67FB"/>
    <w:rsid w:val="004F6ED6"/>
    <w:rsid w:val="004F70B7"/>
    <w:rsid w:val="004F7631"/>
    <w:rsid w:val="004F765D"/>
    <w:rsid w:val="004F77FC"/>
    <w:rsid w:val="004F7886"/>
    <w:rsid w:val="004F7C98"/>
    <w:rsid w:val="004F7DE8"/>
    <w:rsid w:val="00500ADF"/>
    <w:rsid w:val="00501191"/>
    <w:rsid w:val="005014D2"/>
    <w:rsid w:val="0050173C"/>
    <w:rsid w:val="00501907"/>
    <w:rsid w:val="00501A56"/>
    <w:rsid w:val="005023D7"/>
    <w:rsid w:val="0050247A"/>
    <w:rsid w:val="005028FF"/>
    <w:rsid w:val="00502A01"/>
    <w:rsid w:val="00503C4D"/>
    <w:rsid w:val="0050412F"/>
    <w:rsid w:val="00504C54"/>
    <w:rsid w:val="00504E45"/>
    <w:rsid w:val="0050557C"/>
    <w:rsid w:val="00506B95"/>
    <w:rsid w:val="005073CE"/>
    <w:rsid w:val="00507757"/>
    <w:rsid w:val="005077FE"/>
    <w:rsid w:val="00507A1B"/>
    <w:rsid w:val="00510DD1"/>
    <w:rsid w:val="005110D1"/>
    <w:rsid w:val="005116F8"/>
    <w:rsid w:val="00512402"/>
    <w:rsid w:val="00513EE9"/>
    <w:rsid w:val="00514059"/>
    <w:rsid w:val="00514776"/>
    <w:rsid w:val="00515760"/>
    <w:rsid w:val="00515767"/>
    <w:rsid w:val="0051585F"/>
    <w:rsid w:val="00515E6D"/>
    <w:rsid w:val="00515F72"/>
    <w:rsid w:val="00516074"/>
    <w:rsid w:val="00516ADA"/>
    <w:rsid w:val="00516CD7"/>
    <w:rsid w:val="0051742E"/>
    <w:rsid w:val="00517700"/>
    <w:rsid w:val="00517A4A"/>
    <w:rsid w:val="00517D03"/>
    <w:rsid w:val="00520466"/>
    <w:rsid w:val="00520669"/>
    <w:rsid w:val="00520CCE"/>
    <w:rsid w:val="00520F74"/>
    <w:rsid w:val="005219D4"/>
    <w:rsid w:val="00522415"/>
    <w:rsid w:val="00522FA9"/>
    <w:rsid w:val="00523155"/>
    <w:rsid w:val="00523198"/>
    <w:rsid w:val="00523C31"/>
    <w:rsid w:val="00523FA6"/>
    <w:rsid w:val="00524410"/>
    <w:rsid w:val="00525C1D"/>
    <w:rsid w:val="00525D48"/>
    <w:rsid w:val="00525FE5"/>
    <w:rsid w:val="00526292"/>
    <w:rsid w:val="005268E2"/>
    <w:rsid w:val="00527538"/>
    <w:rsid w:val="00527A51"/>
    <w:rsid w:val="0053021F"/>
    <w:rsid w:val="00530D3D"/>
    <w:rsid w:val="005310FF"/>
    <w:rsid w:val="0053147F"/>
    <w:rsid w:val="0053167F"/>
    <w:rsid w:val="0053184A"/>
    <w:rsid w:val="00531850"/>
    <w:rsid w:val="005325EF"/>
    <w:rsid w:val="005329C5"/>
    <w:rsid w:val="00533599"/>
    <w:rsid w:val="005335C1"/>
    <w:rsid w:val="00533A13"/>
    <w:rsid w:val="00533EA0"/>
    <w:rsid w:val="00534124"/>
    <w:rsid w:val="00534320"/>
    <w:rsid w:val="0053456A"/>
    <w:rsid w:val="005353D1"/>
    <w:rsid w:val="005355A1"/>
    <w:rsid w:val="00535D33"/>
    <w:rsid w:val="0053624B"/>
    <w:rsid w:val="0053640B"/>
    <w:rsid w:val="005370DF"/>
    <w:rsid w:val="00537654"/>
    <w:rsid w:val="00537F5F"/>
    <w:rsid w:val="005402C2"/>
    <w:rsid w:val="00540327"/>
    <w:rsid w:val="00540946"/>
    <w:rsid w:val="00540C3B"/>
    <w:rsid w:val="00540FCF"/>
    <w:rsid w:val="00541642"/>
    <w:rsid w:val="005421BE"/>
    <w:rsid w:val="005422EE"/>
    <w:rsid w:val="005424F6"/>
    <w:rsid w:val="0054254E"/>
    <w:rsid w:val="005434FA"/>
    <w:rsid w:val="0054384F"/>
    <w:rsid w:val="00543C9B"/>
    <w:rsid w:val="00544B8C"/>
    <w:rsid w:val="00544DED"/>
    <w:rsid w:val="005451D8"/>
    <w:rsid w:val="005452AA"/>
    <w:rsid w:val="00545BC6"/>
    <w:rsid w:val="00546057"/>
    <w:rsid w:val="005467AC"/>
    <w:rsid w:val="00546D22"/>
    <w:rsid w:val="00546F31"/>
    <w:rsid w:val="0054721A"/>
    <w:rsid w:val="005475CC"/>
    <w:rsid w:val="00547A98"/>
    <w:rsid w:val="00547FA9"/>
    <w:rsid w:val="00547FBD"/>
    <w:rsid w:val="005507CC"/>
    <w:rsid w:val="005509C8"/>
    <w:rsid w:val="00551DD3"/>
    <w:rsid w:val="00552074"/>
    <w:rsid w:val="00552EF5"/>
    <w:rsid w:val="00553024"/>
    <w:rsid w:val="00553683"/>
    <w:rsid w:val="00553C40"/>
    <w:rsid w:val="00553D54"/>
    <w:rsid w:val="00554393"/>
    <w:rsid w:val="00554D0A"/>
    <w:rsid w:val="005552B3"/>
    <w:rsid w:val="00556CEE"/>
    <w:rsid w:val="005573FA"/>
    <w:rsid w:val="00557574"/>
    <w:rsid w:val="005575E3"/>
    <w:rsid w:val="00557B55"/>
    <w:rsid w:val="005602BA"/>
    <w:rsid w:val="00560DA8"/>
    <w:rsid w:val="005618EE"/>
    <w:rsid w:val="00561D74"/>
    <w:rsid w:val="00561DDE"/>
    <w:rsid w:val="00562357"/>
    <w:rsid w:val="00562FC7"/>
    <w:rsid w:val="005634C7"/>
    <w:rsid w:val="0056392D"/>
    <w:rsid w:val="00563F42"/>
    <w:rsid w:val="00564AAA"/>
    <w:rsid w:val="00565201"/>
    <w:rsid w:val="00565F86"/>
    <w:rsid w:val="00566945"/>
    <w:rsid w:val="00566C71"/>
    <w:rsid w:val="005703BC"/>
    <w:rsid w:val="005704E9"/>
    <w:rsid w:val="00570938"/>
    <w:rsid w:val="00571543"/>
    <w:rsid w:val="005715FE"/>
    <w:rsid w:val="0057208C"/>
    <w:rsid w:val="00572137"/>
    <w:rsid w:val="00572589"/>
    <w:rsid w:val="00572770"/>
    <w:rsid w:val="005728F8"/>
    <w:rsid w:val="005729AE"/>
    <w:rsid w:val="00572AF9"/>
    <w:rsid w:val="00572CA4"/>
    <w:rsid w:val="00572D8A"/>
    <w:rsid w:val="00573447"/>
    <w:rsid w:val="00573B7A"/>
    <w:rsid w:val="005740CB"/>
    <w:rsid w:val="00574130"/>
    <w:rsid w:val="0057475C"/>
    <w:rsid w:val="00574C2B"/>
    <w:rsid w:val="00575158"/>
    <w:rsid w:val="00575183"/>
    <w:rsid w:val="005753FC"/>
    <w:rsid w:val="00575659"/>
    <w:rsid w:val="00575FA7"/>
    <w:rsid w:val="00576356"/>
    <w:rsid w:val="00576C43"/>
    <w:rsid w:val="00576DB4"/>
    <w:rsid w:val="00576EE7"/>
    <w:rsid w:val="00576F39"/>
    <w:rsid w:val="00576F4A"/>
    <w:rsid w:val="0058000D"/>
    <w:rsid w:val="00580400"/>
    <w:rsid w:val="005806D8"/>
    <w:rsid w:val="00580B08"/>
    <w:rsid w:val="00580B37"/>
    <w:rsid w:val="00580ECA"/>
    <w:rsid w:val="00580F65"/>
    <w:rsid w:val="005815B4"/>
    <w:rsid w:val="00582329"/>
    <w:rsid w:val="00582EA3"/>
    <w:rsid w:val="00582F47"/>
    <w:rsid w:val="005835D5"/>
    <w:rsid w:val="00583D2D"/>
    <w:rsid w:val="00583EE9"/>
    <w:rsid w:val="00583F23"/>
    <w:rsid w:val="00584490"/>
    <w:rsid w:val="00584795"/>
    <w:rsid w:val="00584A5E"/>
    <w:rsid w:val="005859DA"/>
    <w:rsid w:val="00586037"/>
    <w:rsid w:val="00586DC8"/>
    <w:rsid w:val="005878AD"/>
    <w:rsid w:val="00587E87"/>
    <w:rsid w:val="00587FD1"/>
    <w:rsid w:val="00590777"/>
    <w:rsid w:val="00590890"/>
    <w:rsid w:val="00591359"/>
    <w:rsid w:val="00591A98"/>
    <w:rsid w:val="005923BB"/>
    <w:rsid w:val="005925D9"/>
    <w:rsid w:val="00592B06"/>
    <w:rsid w:val="00592BAC"/>
    <w:rsid w:val="00593007"/>
    <w:rsid w:val="005937B0"/>
    <w:rsid w:val="00593ABF"/>
    <w:rsid w:val="00594CA8"/>
    <w:rsid w:val="005950CD"/>
    <w:rsid w:val="00595157"/>
    <w:rsid w:val="005965AE"/>
    <w:rsid w:val="005969F7"/>
    <w:rsid w:val="00596D6A"/>
    <w:rsid w:val="00597438"/>
    <w:rsid w:val="00597441"/>
    <w:rsid w:val="005978DA"/>
    <w:rsid w:val="005978E6"/>
    <w:rsid w:val="00597B6B"/>
    <w:rsid w:val="00597FBE"/>
    <w:rsid w:val="005A04E0"/>
    <w:rsid w:val="005A073C"/>
    <w:rsid w:val="005A0CE1"/>
    <w:rsid w:val="005A1B4D"/>
    <w:rsid w:val="005A1F89"/>
    <w:rsid w:val="005A2526"/>
    <w:rsid w:val="005A35FF"/>
    <w:rsid w:val="005A36A3"/>
    <w:rsid w:val="005A3823"/>
    <w:rsid w:val="005A3AAA"/>
    <w:rsid w:val="005A3EDF"/>
    <w:rsid w:val="005A4669"/>
    <w:rsid w:val="005A4D7A"/>
    <w:rsid w:val="005A4E07"/>
    <w:rsid w:val="005A4EF4"/>
    <w:rsid w:val="005A54CA"/>
    <w:rsid w:val="005A573F"/>
    <w:rsid w:val="005A6702"/>
    <w:rsid w:val="005A6C70"/>
    <w:rsid w:val="005A6EAB"/>
    <w:rsid w:val="005A704E"/>
    <w:rsid w:val="005A7BC7"/>
    <w:rsid w:val="005B02B3"/>
    <w:rsid w:val="005B0F64"/>
    <w:rsid w:val="005B0F81"/>
    <w:rsid w:val="005B17E1"/>
    <w:rsid w:val="005B180D"/>
    <w:rsid w:val="005B1901"/>
    <w:rsid w:val="005B1C36"/>
    <w:rsid w:val="005B2158"/>
    <w:rsid w:val="005B27A5"/>
    <w:rsid w:val="005B28A0"/>
    <w:rsid w:val="005B3073"/>
    <w:rsid w:val="005B32B3"/>
    <w:rsid w:val="005B41A2"/>
    <w:rsid w:val="005B4789"/>
    <w:rsid w:val="005B4813"/>
    <w:rsid w:val="005B5052"/>
    <w:rsid w:val="005B51DC"/>
    <w:rsid w:val="005B5866"/>
    <w:rsid w:val="005B59A7"/>
    <w:rsid w:val="005B5B3B"/>
    <w:rsid w:val="005B614A"/>
    <w:rsid w:val="005B6E0A"/>
    <w:rsid w:val="005B6EEE"/>
    <w:rsid w:val="005B79D4"/>
    <w:rsid w:val="005B7BA7"/>
    <w:rsid w:val="005B7E1A"/>
    <w:rsid w:val="005C00B7"/>
    <w:rsid w:val="005C0F64"/>
    <w:rsid w:val="005C1B8F"/>
    <w:rsid w:val="005C215A"/>
    <w:rsid w:val="005C21AE"/>
    <w:rsid w:val="005C2E0D"/>
    <w:rsid w:val="005C2E12"/>
    <w:rsid w:val="005C31B6"/>
    <w:rsid w:val="005C31DE"/>
    <w:rsid w:val="005C3E63"/>
    <w:rsid w:val="005C41CE"/>
    <w:rsid w:val="005C41D1"/>
    <w:rsid w:val="005C4578"/>
    <w:rsid w:val="005C471F"/>
    <w:rsid w:val="005C4959"/>
    <w:rsid w:val="005C4D05"/>
    <w:rsid w:val="005C4EAC"/>
    <w:rsid w:val="005C5267"/>
    <w:rsid w:val="005C5324"/>
    <w:rsid w:val="005C586E"/>
    <w:rsid w:val="005C5BF2"/>
    <w:rsid w:val="005C5CDD"/>
    <w:rsid w:val="005C5E74"/>
    <w:rsid w:val="005C6583"/>
    <w:rsid w:val="005C6C6C"/>
    <w:rsid w:val="005C71C2"/>
    <w:rsid w:val="005C78AE"/>
    <w:rsid w:val="005C7D60"/>
    <w:rsid w:val="005D0058"/>
    <w:rsid w:val="005D05E8"/>
    <w:rsid w:val="005D0E39"/>
    <w:rsid w:val="005D141F"/>
    <w:rsid w:val="005D1595"/>
    <w:rsid w:val="005D1B6E"/>
    <w:rsid w:val="005D1CAD"/>
    <w:rsid w:val="005D1FD2"/>
    <w:rsid w:val="005D2685"/>
    <w:rsid w:val="005D272E"/>
    <w:rsid w:val="005D2791"/>
    <w:rsid w:val="005D3398"/>
    <w:rsid w:val="005D3689"/>
    <w:rsid w:val="005D4546"/>
    <w:rsid w:val="005D4895"/>
    <w:rsid w:val="005D4F83"/>
    <w:rsid w:val="005D5371"/>
    <w:rsid w:val="005D58CA"/>
    <w:rsid w:val="005D66F7"/>
    <w:rsid w:val="005D7A19"/>
    <w:rsid w:val="005E001B"/>
    <w:rsid w:val="005E0477"/>
    <w:rsid w:val="005E0A02"/>
    <w:rsid w:val="005E0BB8"/>
    <w:rsid w:val="005E105A"/>
    <w:rsid w:val="005E266F"/>
    <w:rsid w:val="005E2E0E"/>
    <w:rsid w:val="005E2E52"/>
    <w:rsid w:val="005E2F87"/>
    <w:rsid w:val="005E34F1"/>
    <w:rsid w:val="005E3D76"/>
    <w:rsid w:val="005E4435"/>
    <w:rsid w:val="005E47B1"/>
    <w:rsid w:val="005E4ADB"/>
    <w:rsid w:val="005E4ADE"/>
    <w:rsid w:val="005E5A77"/>
    <w:rsid w:val="005E5D94"/>
    <w:rsid w:val="005E65CE"/>
    <w:rsid w:val="005E7470"/>
    <w:rsid w:val="005E7AA0"/>
    <w:rsid w:val="005E7C1D"/>
    <w:rsid w:val="005F025E"/>
    <w:rsid w:val="005F0273"/>
    <w:rsid w:val="005F05B4"/>
    <w:rsid w:val="005F0AFF"/>
    <w:rsid w:val="005F0EBD"/>
    <w:rsid w:val="005F1276"/>
    <w:rsid w:val="005F1326"/>
    <w:rsid w:val="005F1C38"/>
    <w:rsid w:val="005F23C4"/>
    <w:rsid w:val="005F2C05"/>
    <w:rsid w:val="005F2CF3"/>
    <w:rsid w:val="005F2CFC"/>
    <w:rsid w:val="005F2D23"/>
    <w:rsid w:val="005F355A"/>
    <w:rsid w:val="005F3AFE"/>
    <w:rsid w:val="005F3C53"/>
    <w:rsid w:val="005F3E00"/>
    <w:rsid w:val="005F4C70"/>
    <w:rsid w:val="005F5E27"/>
    <w:rsid w:val="005F60E0"/>
    <w:rsid w:val="005F62DE"/>
    <w:rsid w:val="005F6484"/>
    <w:rsid w:val="005F6535"/>
    <w:rsid w:val="005F6554"/>
    <w:rsid w:val="005F6917"/>
    <w:rsid w:val="005F74C3"/>
    <w:rsid w:val="005F79B3"/>
    <w:rsid w:val="005F7C5F"/>
    <w:rsid w:val="00600225"/>
    <w:rsid w:val="00600E62"/>
    <w:rsid w:val="00600E67"/>
    <w:rsid w:val="00601129"/>
    <w:rsid w:val="006013E1"/>
    <w:rsid w:val="0060215B"/>
    <w:rsid w:val="00602711"/>
    <w:rsid w:val="0060291B"/>
    <w:rsid w:val="00602EAC"/>
    <w:rsid w:val="0060306D"/>
    <w:rsid w:val="006030D0"/>
    <w:rsid w:val="0060366B"/>
    <w:rsid w:val="00603FE6"/>
    <w:rsid w:val="006047CF"/>
    <w:rsid w:val="00604B58"/>
    <w:rsid w:val="00605338"/>
    <w:rsid w:val="006057DE"/>
    <w:rsid w:val="00606BB8"/>
    <w:rsid w:val="00606C90"/>
    <w:rsid w:val="00606E8F"/>
    <w:rsid w:val="006075D4"/>
    <w:rsid w:val="0060798C"/>
    <w:rsid w:val="00607E7B"/>
    <w:rsid w:val="006103DE"/>
    <w:rsid w:val="00610504"/>
    <w:rsid w:val="0061056C"/>
    <w:rsid w:val="0061068A"/>
    <w:rsid w:val="00610B8B"/>
    <w:rsid w:val="00610C0C"/>
    <w:rsid w:val="00610EAA"/>
    <w:rsid w:val="00611470"/>
    <w:rsid w:val="00611EBF"/>
    <w:rsid w:val="00611F15"/>
    <w:rsid w:val="006125CF"/>
    <w:rsid w:val="00612782"/>
    <w:rsid w:val="0061280C"/>
    <w:rsid w:val="00612BDC"/>
    <w:rsid w:val="0061391E"/>
    <w:rsid w:val="00613B72"/>
    <w:rsid w:val="00614A60"/>
    <w:rsid w:val="00614DB1"/>
    <w:rsid w:val="00614F92"/>
    <w:rsid w:val="006157CE"/>
    <w:rsid w:val="00615BD3"/>
    <w:rsid w:val="006161A5"/>
    <w:rsid w:val="00616395"/>
    <w:rsid w:val="006163B1"/>
    <w:rsid w:val="00616931"/>
    <w:rsid w:val="00617628"/>
    <w:rsid w:val="00617D1C"/>
    <w:rsid w:val="00620195"/>
    <w:rsid w:val="006203BF"/>
    <w:rsid w:val="00620686"/>
    <w:rsid w:val="00620782"/>
    <w:rsid w:val="006218ED"/>
    <w:rsid w:val="00622698"/>
    <w:rsid w:val="00622EDF"/>
    <w:rsid w:val="00623911"/>
    <w:rsid w:val="00623A3B"/>
    <w:rsid w:val="00624B97"/>
    <w:rsid w:val="00624E65"/>
    <w:rsid w:val="00624EA0"/>
    <w:rsid w:val="0062580C"/>
    <w:rsid w:val="00625972"/>
    <w:rsid w:val="00626889"/>
    <w:rsid w:val="00627A9B"/>
    <w:rsid w:val="0063004C"/>
    <w:rsid w:val="00630687"/>
    <w:rsid w:val="00630963"/>
    <w:rsid w:val="00630ED6"/>
    <w:rsid w:val="0063132A"/>
    <w:rsid w:val="0063270E"/>
    <w:rsid w:val="00632D86"/>
    <w:rsid w:val="00633038"/>
    <w:rsid w:val="0063390D"/>
    <w:rsid w:val="00633E60"/>
    <w:rsid w:val="006348BE"/>
    <w:rsid w:val="006355E2"/>
    <w:rsid w:val="00635ACB"/>
    <w:rsid w:val="00635E7C"/>
    <w:rsid w:val="0063661B"/>
    <w:rsid w:val="00636E0B"/>
    <w:rsid w:val="00637779"/>
    <w:rsid w:val="0063798A"/>
    <w:rsid w:val="0064022F"/>
    <w:rsid w:val="00641096"/>
    <w:rsid w:val="00641390"/>
    <w:rsid w:val="00641787"/>
    <w:rsid w:val="00641ADD"/>
    <w:rsid w:val="00641D33"/>
    <w:rsid w:val="00641EEA"/>
    <w:rsid w:val="00641F61"/>
    <w:rsid w:val="00642673"/>
    <w:rsid w:val="00642829"/>
    <w:rsid w:val="00642ADE"/>
    <w:rsid w:val="006430A3"/>
    <w:rsid w:val="006432AE"/>
    <w:rsid w:val="00643453"/>
    <w:rsid w:val="0064386E"/>
    <w:rsid w:val="00644809"/>
    <w:rsid w:val="00644B04"/>
    <w:rsid w:val="00645303"/>
    <w:rsid w:val="00645A07"/>
    <w:rsid w:val="006467A1"/>
    <w:rsid w:val="00646B7C"/>
    <w:rsid w:val="00646D50"/>
    <w:rsid w:val="006470B9"/>
    <w:rsid w:val="006472AE"/>
    <w:rsid w:val="00650342"/>
    <w:rsid w:val="006507E5"/>
    <w:rsid w:val="00650B47"/>
    <w:rsid w:val="00650EE3"/>
    <w:rsid w:val="006511EC"/>
    <w:rsid w:val="00651583"/>
    <w:rsid w:val="006518FA"/>
    <w:rsid w:val="00651F3F"/>
    <w:rsid w:val="00652393"/>
    <w:rsid w:val="006529AD"/>
    <w:rsid w:val="00652BF1"/>
    <w:rsid w:val="00652D22"/>
    <w:rsid w:val="00653246"/>
    <w:rsid w:val="0065329A"/>
    <w:rsid w:val="006536FE"/>
    <w:rsid w:val="006539CA"/>
    <w:rsid w:val="00653EBA"/>
    <w:rsid w:val="006541D6"/>
    <w:rsid w:val="006543CB"/>
    <w:rsid w:val="00654738"/>
    <w:rsid w:val="00654DEF"/>
    <w:rsid w:val="00655E5C"/>
    <w:rsid w:val="006565E6"/>
    <w:rsid w:val="0065682A"/>
    <w:rsid w:val="00656C81"/>
    <w:rsid w:val="006576F1"/>
    <w:rsid w:val="00657982"/>
    <w:rsid w:val="00660C3E"/>
    <w:rsid w:val="00661995"/>
    <w:rsid w:val="006619BF"/>
    <w:rsid w:val="00661D12"/>
    <w:rsid w:val="00662E01"/>
    <w:rsid w:val="0066316E"/>
    <w:rsid w:val="006631D6"/>
    <w:rsid w:val="0066326E"/>
    <w:rsid w:val="00663781"/>
    <w:rsid w:val="00663A0F"/>
    <w:rsid w:val="00663F07"/>
    <w:rsid w:val="00664999"/>
    <w:rsid w:val="00664D4B"/>
    <w:rsid w:val="0066599A"/>
    <w:rsid w:val="006666B4"/>
    <w:rsid w:val="00666828"/>
    <w:rsid w:val="00666A7E"/>
    <w:rsid w:val="00666C84"/>
    <w:rsid w:val="00666D6B"/>
    <w:rsid w:val="00666D82"/>
    <w:rsid w:val="00667C6A"/>
    <w:rsid w:val="00670440"/>
    <w:rsid w:val="006704BE"/>
    <w:rsid w:val="006704E3"/>
    <w:rsid w:val="00671066"/>
    <w:rsid w:val="006716B8"/>
    <w:rsid w:val="006723A6"/>
    <w:rsid w:val="006726D9"/>
    <w:rsid w:val="00672C23"/>
    <w:rsid w:val="00672FC0"/>
    <w:rsid w:val="0067306D"/>
    <w:rsid w:val="006735BB"/>
    <w:rsid w:val="0067503C"/>
    <w:rsid w:val="00675231"/>
    <w:rsid w:val="006758BA"/>
    <w:rsid w:val="006759D5"/>
    <w:rsid w:val="00675BBD"/>
    <w:rsid w:val="00675EC1"/>
    <w:rsid w:val="00676864"/>
    <w:rsid w:val="00676C58"/>
    <w:rsid w:val="00676DE4"/>
    <w:rsid w:val="00680820"/>
    <w:rsid w:val="00680F0D"/>
    <w:rsid w:val="00681740"/>
    <w:rsid w:val="00681A91"/>
    <w:rsid w:val="00683429"/>
    <w:rsid w:val="006844A1"/>
    <w:rsid w:val="00684B52"/>
    <w:rsid w:val="00684D9B"/>
    <w:rsid w:val="0068511C"/>
    <w:rsid w:val="00685444"/>
    <w:rsid w:val="0068558C"/>
    <w:rsid w:val="006856BF"/>
    <w:rsid w:val="00685CD8"/>
    <w:rsid w:val="0068655F"/>
    <w:rsid w:val="006865B5"/>
    <w:rsid w:val="006877CB"/>
    <w:rsid w:val="0068784E"/>
    <w:rsid w:val="0068785A"/>
    <w:rsid w:val="0068785F"/>
    <w:rsid w:val="00687960"/>
    <w:rsid w:val="006879F2"/>
    <w:rsid w:val="0069018A"/>
    <w:rsid w:val="0069035A"/>
    <w:rsid w:val="00690622"/>
    <w:rsid w:val="00690BB8"/>
    <w:rsid w:val="00691451"/>
    <w:rsid w:val="00691A26"/>
    <w:rsid w:val="00692508"/>
    <w:rsid w:val="00692682"/>
    <w:rsid w:val="006926DC"/>
    <w:rsid w:val="00692DD7"/>
    <w:rsid w:val="00692E11"/>
    <w:rsid w:val="00692EEF"/>
    <w:rsid w:val="0069365F"/>
    <w:rsid w:val="00693812"/>
    <w:rsid w:val="00693A1C"/>
    <w:rsid w:val="0069403D"/>
    <w:rsid w:val="00696544"/>
    <w:rsid w:val="00696A21"/>
    <w:rsid w:val="00696A4D"/>
    <w:rsid w:val="00696E2E"/>
    <w:rsid w:val="0069748C"/>
    <w:rsid w:val="00697A67"/>
    <w:rsid w:val="00697F5B"/>
    <w:rsid w:val="006A0A2D"/>
    <w:rsid w:val="006A100A"/>
    <w:rsid w:val="006A18BB"/>
    <w:rsid w:val="006A1D34"/>
    <w:rsid w:val="006A1EBC"/>
    <w:rsid w:val="006A1F66"/>
    <w:rsid w:val="006A25C4"/>
    <w:rsid w:val="006A2EDB"/>
    <w:rsid w:val="006A30EE"/>
    <w:rsid w:val="006A33D8"/>
    <w:rsid w:val="006A35EF"/>
    <w:rsid w:val="006A3DA7"/>
    <w:rsid w:val="006A410C"/>
    <w:rsid w:val="006A4602"/>
    <w:rsid w:val="006A4A6B"/>
    <w:rsid w:val="006A4AD9"/>
    <w:rsid w:val="006A4FFB"/>
    <w:rsid w:val="006A52AE"/>
    <w:rsid w:val="006A564E"/>
    <w:rsid w:val="006A6729"/>
    <w:rsid w:val="006A6A60"/>
    <w:rsid w:val="006A7BB0"/>
    <w:rsid w:val="006A7F20"/>
    <w:rsid w:val="006B0784"/>
    <w:rsid w:val="006B0991"/>
    <w:rsid w:val="006B10C0"/>
    <w:rsid w:val="006B1D12"/>
    <w:rsid w:val="006B1DEB"/>
    <w:rsid w:val="006B1E5C"/>
    <w:rsid w:val="006B1EE8"/>
    <w:rsid w:val="006B2043"/>
    <w:rsid w:val="006B2535"/>
    <w:rsid w:val="006B2B83"/>
    <w:rsid w:val="006B2E2D"/>
    <w:rsid w:val="006B458D"/>
    <w:rsid w:val="006B4F08"/>
    <w:rsid w:val="006B55AB"/>
    <w:rsid w:val="006B5D83"/>
    <w:rsid w:val="006B5EE6"/>
    <w:rsid w:val="006B6938"/>
    <w:rsid w:val="006B70C5"/>
    <w:rsid w:val="006C08C3"/>
    <w:rsid w:val="006C0E0B"/>
    <w:rsid w:val="006C120B"/>
    <w:rsid w:val="006C1BC0"/>
    <w:rsid w:val="006C23A7"/>
    <w:rsid w:val="006C24D9"/>
    <w:rsid w:val="006C25B5"/>
    <w:rsid w:val="006C28F2"/>
    <w:rsid w:val="006C3135"/>
    <w:rsid w:val="006C3C71"/>
    <w:rsid w:val="006C3D71"/>
    <w:rsid w:val="006C42C0"/>
    <w:rsid w:val="006C4638"/>
    <w:rsid w:val="006C4CC2"/>
    <w:rsid w:val="006C50ED"/>
    <w:rsid w:val="006C5467"/>
    <w:rsid w:val="006C559D"/>
    <w:rsid w:val="006C641F"/>
    <w:rsid w:val="006C6E3D"/>
    <w:rsid w:val="006C7649"/>
    <w:rsid w:val="006D0288"/>
    <w:rsid w:val="006D03BE"/>
    <w:rsid w:val="006D0509"/>
    <w:rsid w:val="006D0EE0"/>
    <w:rsid w:val="006D10CE"/>
    <w:rsid w:val="006D1A12"/>
    <w:rsid w:val="006D2924"/>
    <w:rsid w:val="006D39E1"/>
    <w:rsid w:val="006D3EC0"/>
    <w:rsid w:val="006D4928"/>
    <w:rsid w:val="006D4C65"/>
    <w:rsid w:val="006D559B"/>
    <w:rsid w:val="006D590C"/>
    <w:rsid w:val="006D5B35"/>
    <w:rsid w:val="006D61E4"/>
    <w:rsid w:val="006D7262"/>
    <w:rsid w:val="006D782B"/>
    <w:rsid w:val="006D7AC0"/>
    <w:rsid w:val="006E035E"/>
    <w:rsid w:val="006E0E02"/>
    <w:rsid w:val="006E1429"/>
    <w:rsid w:val="006E177F"/>
    <w:rsid w:val="006E1DD3"/>
    <w:rsid w:val="006E1DFC"/>
    <w:rsid w:val="006E1F7D"/>
    <w:rsid w:val="006E2104"/>
    <w:rsid w:val="006E24FC"/>
    <w:rsid w:val="006E279C"/>
    <w:rsid w:val="006E2890"/>
    <w:rsid w:val="006E3857"/>
    <w:rsid w:val="006E4B8F"/>
    <w:rsid w:val="006E4E76"/>
    <w:rsid w:val="006E5536"/>
    <w:rsid w:val="006E5B67"/>
    <w:rsid w:val="006E6261"/>
    <w:rsid w:val="006E6D40"/>
    <w:rsid w:val="006E6E85"/>
    <w:rsid w:val="006E6F8A"/>
    <w:rsid w:val="006F014C"/>
    <w:rsid w:val="006F0E96"/>
    <w:rsid w:val="006F2170"/>
    <w:rsid w:val="006F3575"/>
    <w:rsid w:val="006F3870"/>
    <w:rsid w:val="006F38E5"/>
    <w:rsid w:val="006F3B53"/>
    <w:rsid w:val="006F444D"/>
    <w:rsid w:val="006F4E31"/>
    <w:rsid w:val="006F5B3A"/>
    <w:rsid w:val="006F5CBE"/>
    <w:rsid w:val="006F5FD0"/>
    <w:rsid w:val="006F6027"/>
    <w:rsid w:val="006F6609"/>
    <w:rsid w:val="006F66F2"/>
    <w:rsid w:val="006F6885"/>
    <w:rsid w:val="006F7291"/>
    <w:rsid w:val="006F7322"/>
    <w:rsid w:val="006F74E8"/>
    <w:rsid w:val="006F76B1"/>
    <w:rsid w:val="006F7B62"/>
    <w:rsid w:val="006F7BB0"/>
    <w:rsid w:val="006F7CAF"/>
    <w:rsid w:val="00700168"/>
    <w:rsid w:val="00701502"/>
    <w:rsid w:val="00701D22"/>
    <w:rsid w:val="007020ED"/>
    <w:rsid w:val="00702245"/>
    <w:rsid w:val="007023BC"/>
    <w:rsid w:val="007024E1"/>
    <w:rsid w:val="0070328B"/>
    <w:rsid w:val="007041D0"/>
    <w:rsid w:val="007045F5"/>
    <w:rsid w:val="00704B39"/>
    <w:rsid w:val="00704EED"/>
    <w:rsid w:val="00704FD7"/>
    <w:rsid w:val="007057EE"/>
    <w:rsid w:val="007058E2"/>
    <w:rsid w:val="00706232"/>
    <w:rsid w:val="00707006"/>
    <w:rsid w:val="00707012"/>
    <w:rsid w:val="00707300"/>
    <w:rsid w:val="007077E1"/>
    <w:rsid w:val="007105A3"/>
    <w:rsid w:val="00710EAC"/>
    <w:rsid w:val="00711B72"/>
    <w:rsid w:val="00712032"/>
    <w:rsid w:val="007121BB"/>
    <w:rsid w:val="007128EF"/>
    <w:rsid w:val="00712C70"/>
    <w:rsid w:val="00712F07"/>
    <w:rsid w:val="0071300C"/>
    <w:rsid w:val="007137C3"/>
    <w:rsid w:val="00713B1F"/>
    <w:rsid w:val="00713C90"/>
    <w:rsid w:val="00713DB0"/>
    <w:rsid w:val="007142C7"/>
    <w:rsid w:val="00714902"/>
    <w:rsid w:val="0071549F"/>
    <w:rsid w:val="007154AA"/>
    <w:rsid w:val="00715554"/>
    <w:rsid w:val="00716E26"/>
    <w:rsid w:val="00717A99"/>
    <w:rsid w:val="0072006C"/>
    <w:rsid w:val="007205EB"/>
    <w:rsid w:val="00720C82"/>
    <w:rsid w:val="007217A3"/>
    <w:rsid w:val="00721ECD"/>
    <w:rsid w:val="00722BCA"/>
    <w:rsid w:val="00723132"/>
    <w:rsid w:val="007231B9"/>
    <w:rsid w:val="007232E6"/>
    <w:rsid w:val="00723DB2"/>
    <w:rsid w:val="007240F4"/>
    <w:rsid w:val="0072474D"/>
    <w:rsid w:val="00724D10"/>
    <w:rsid w:val="00724E68"/>
    <w:rsid w:val="00725B8C"/>
    <w:rsid w:val="00726372"/>
    <w:rsid w:val="007265CB"/>
    <w:rsid w:val="00726941"/>
    <w:rsid w:val="007274C7"/>
    <w:rsid w:val="00727530"/>
    <w:rsid w:val="00727831"/>
    <w:rsid w:val="007279C2"/>
    <w:rsid w:val="00727D5C"/>
    <w:rsid w:val="00730C10"/>
    <w:rsid w:val="00731D02"/>
    <w:rsid w:val="00731FF3"/>
    <w:rsid w:val="00732498"/>
    <w:rsid w:val="00732B4F"/>
    <w:rsid w:val="00732E08"/>
    <w:rsid w:val="00733666"/>
    <w:rsid w:val="00733695"/>
    <w:rsid w:val="00733941"/>
    <w:rsid w:val="00733A90"/>
    <w:rsid w:val="00734254"/>
    <w:rsid w:val="00734A60"/>
    <w:rsid w:val="007350E1"/>
    <w:rsid w:val="00735468"/>
    <w:rsid w:val="00735875"/>
    <w:rsid w:val="007359AD"/>
    <w:rsid w:val="00735B4B"/>
    <w:rsid w:val="0073620E"/>
    <w:rsid w:val="00736398"/>
    <w:rsid w:val="00736501"/>
    <w:rsid w:val="00736FED"/>
    <w:rsid w:val="00737974"/>
    <w:rsid w:val="00737C7E"/>
    <w:rsid w:val="007404A8"/>
    <w:rsid w:val="0074200D"/>
    <w:rsid w:val="00742236"/>
    <w:rsid w:val="00742533"/>
    <w:rsid w:val="00742E5E"/>
    <w:rsid w:val="0074305A"/>
    <w:rsid w:val="00743E7F"/>
    <w:rsid w:val="007445D7"/>
    <w:rsid w:val="00745D39"/>
    <w:rsid w:val="0074616E"/>
    <w:rsid w:val="00746239"/>
    <w:rsid w:val="007463CE"/>
    <w:rsid w:val="007464C9"/>
    <w:rsid w:val="00747133"/>
    <w:rsid w:val="0074729B"/>
    <w:rsid w:val="00747676"/>
    <w:rsid w:val="0074772B"/>
    <w:rsid w:val="007477BB"/>
    <w:rsid w:val="00750308"/>
    <w:rsid w:val="0075075F"/>
    <w:rsid w:val="00750B88"/>
    <w:rsid w:val="00750F5A"/>
    <w:rsid w:val="007520A0"/>
    <w:rsid w:val="007522C2"/>
    <w:rsid w:val="0075280D"/>
    <w:rsid w:val="00752F72"/>
    <w:rsid w:val="00753B8A"/>
    <w:rsid w:val="00753B98"/>
    <w:rsid w:val="007541D6"/>
    <w:rsid w:val="00754CA8"/>
    <w:rsid w:val="007550A7"/>
    <w:rsid w:val="0075517D"/>
    <w:rsid w:val="0075636D"/>
    <w:rsid w:val="00756428"/>
    <w:rsid w:val="00756EBA"/>
    <w:rsid w:val="007570D2"/>
    <w:rsid w:val="00757181"/>
    <w:rsid w:val="00757696"/>
    <w:rsid w:val="0076023C"/>
    <w:rsid w:val="007606E3"/>
    <w:rsid w:val="00760B03"/>
    <w:rsid w:val="007614AC"/>
    <w:rsid w:val="00761F41"/>
    <w:rsid w:val="00761F8B"/>
    <w:rsid w:val="00763602"/>
    <w:rsid w:val="007636AD"/>
    <w:rsid w:val="0076376E"/>
    <w:rsid w:val="007637F4"/>
    <w:rsid w:val="00763935"/>
    <w:rsid w:val="00763EC2"/>
    <w:rsid w:val="007644AA"/>
    <w:rsid w:val="00764D29"/>
    <w:rsid w:val="00764DB0"/>
    <w:rsid w:val="00764F71"/>
    <w:rsid w:val="0076539A"/>
    <w:rsid w:val="00765EF3"/>
    <w:rsid w:val="007660DE"/>
    <w:rsid w:val="007674CE"/>
    <w:rsid w:val="00767C7A"/>
    <w:rsid w:val="0077079A"/>
    <w:rsid w:val="007707ED"/>
    <w:rsid w:val="00770F8C"/>
    <w:rsid w:val="007714DF"/>
    <w:rsid w:val="00771808"/>
    <w:rsid w:val="00771AEF"/>
    <w:rsid w:val="00771C80"/>
    <w:rsid w:val="007723E2"/>
    <w:rsid w:val="007726DC"/>
    <w:rsid w:val="00772F98"/>
    <w:rsid w:val="00773593"/>
    <w:rsid w:val="00773D01"/>
    <w:rsid w:val="007746F5"/>
    <w:rsid w:val="00774A8C"/>
    <w:rsid w:val="00775BA3"/>
    <w:rsid w:val="00775CCE"/>
    <w:rsid w:val="007761E7"/>
    <w:rsid w:val="00776936"/>
    <w:rsid w:val="00776A13"/>
    <w:rsid w:val="00776FFD"/>
    <w:rsid w:val="007771E2"/>
    <w:rsid w:val="00777814"/>
    <w:rsid w:val="00780148"/>
    <w:rsid w:val="007805F4"/>
    <w:rsid w:val="0078102C"/>
    <w:rsid w:val="0078155E"/>
    <w:rsid w:val="00782546"/>
    <w:rsid w:val="00782A10"/>
    <w:rsid w:val="00782FA9"/>
    <w:rsid w:val="0078315A"/>
    <w:rsid w:val="007833A3"/>
    <w:rsid w:val="00783734"/>
    <w:rsid w:val="00783CF5"/>
    <w:rsid w:val="00783FE1"/>
    <w:rsid w:val="007869E7"/>
    <w:rsid w:val="00786C7E"/>
    <w:rsid w:val="00786CD1"/>
    <w:rsid w:val="00786E2E"/>
    <w:rsid w:val="007871F6"/>
    <w:rsid w:val="007871F7"/>
    <w:rsid w:val="0078795A"/>
    <w:rsid w:val="00790977"/>
    <w:rsid w:val="00790DBF"/>
    <w:rsid w:val="0079107F"/>
    <w:rsid w:val="00791312"/>
    <w:rsid w:val="007913C3"/>
    <w:rsid w:val="00791441"/>
    <w:rsid w:val="00791502"/>
    <w:rsid w:val="007915C9"/>
    <w:rsid w:val="007916B1"/>
    <w:rsid w:val="007917A8"/>
    <w:rsid w:val="00791B11"/>
    <w:rsid w:val="00792B81"/>
    <w:rsid w:val="00793539"/>
    <w:rsid w:val="00793A50"/>
    <w:rsid w:val="0079415A"/>
    <w:rsid w:val="0079417D"/>
    <w:rsid w:val="00794A6F"/>
    <w:rsid w:val="00795695"/>
    <w:rsid w:val="00795EB8"/>
    <w:rsid w:val="007966AE"/>
    <w:rsid w:val="007969A2"/>
    <w:rsid w:val="007973E3"/>
    <w:rsid w:val="00797AD6"/>
    <w:rsid w:val="00797C2E"/>
    <w:rsid w:val="00797E47"/>
    <w:rsid w:val="007A13BC"/>
    <w:rsid w:val="007A1E36"/>
    <w:rsid w:val="007A2474"/>
    <w:rsid w:val="007A2E0D"/>
    <w:rsid w:val="007A32C9"/>
    <w:rsid w:val="007A3885"/>
    <w:rsid w:val="007A45A6"/>
    <w:rsid w:val="007A46F9"/>
    <w:rsid w:val="007A4B77"/>
    <w:rsid w:val="007A59A6"/>
    <w:rsid w:val="007A6197"/>
    <w:rsid w:val="007A63B1"/>
    <w:rsid w:val="007A71B8"/>
    <w:rsid w:val="007A7294"/>
    <w:rsid w:val="007A7462"/>
    <w:rsid w:val="007A7CBF"/>
    <w:rsid w:val="007B0547"/>
    <w:rsid w:val="007B0584"/>
    <w:rsid w:val="007B09EE"/>
    <w:rsid w:val="007B1340"/>
    <w:rsid w:val="007B1693"/>
    <w:rsid w:val="007B1DEC"/>
    <w:rsid w:val="007B2489"/>
    <w:rsid w:val="007B291D"/>
    <w:rsid w:val="007B4792"/>
    <w:rsid w:val="007B4C41"/>
    <w:rsid w:val="007B5840"/>
    <w:rsid w:val="007B6204"/>
    <w:rsid w:val="007B6258"/>
    <w:rsid w:val="007B7D57"/>
    <w:rsid w:val="007C0760"/>
    <w:rsid w:val="007C089C"/>
    <w:rsid w:val="007C1043"/>
    <w:rsid w:val="007C168B"/>
    <w:rsid w:val="007C1FCE"/>
    <w:rsid w:val="007C25FC"/>
    <w:rsid w:val="007C2CB0"/>
    <w:rsid w:val="007C2D6E"/>
    <w:rsid w:val="007C2E3E"/>
    <w:rsid w:val="007C31A0"/>
    <w:rsid w:val="007C37F4"/>
    <w:rsid w:val="007C3F5C"/>
    <w:rsid w:val="007C4448"/>
    <w:rsid w:val="007C4C62"/>
    <w:rsid w:val="007C4DCF"/>
    <w:rsid w:val="007C4E20"/>
    <w:rsid w:val="007C5269"/>
    <w:rsid w:val="007C536A"/>
    <w:rsid w:val="007C5A41"/>
    <w:rsid w:val="007C5F09"/>
    <w:rsid w:val="007C64D6"/>
    <w:rsid w:val="007C6666"/>
    <w:rsid w:val="007C6BEF"/>
    <w:rsid w:val="007C75CB"/>
    <w:rsid w:val="007D03D4"/>
    <w:rsid w:val="007D0A92"/>
    <w:rsid w:val="007D0CD9"/>
    <w:rsid w:val="007D11C8"/>
    <w:rsid w:val="007D120A"/>
    <w:rsid w:val="007D167C"/>
    <w:rsid w:val="007D280C"/>
    <w:rsid w:val="007D3092"/>
    <w:rsid w:val="007D31B5"/>
    <w:rsid w:val="007D37D0"/>
    <w:rsid w:val="007D3B35"/>
    <w:rsid w:val="007D49F4"/>
    <w:rsid w:val="007D53A4"/>
    <w:rsid w:val="007D5529"/>
    <w:rsid w:val="007D5B41"/>
    <w:rsid w:val="007D75BD"/>
    <w:rsid w:val="007D76B3"/>
    <w:rsid w:val="007D7D40"/>
    <w:rsid w:val="007D7DCB"/>
    <w:rsid w:val="007E0331"/>
    <w:rsid w:val="007E08C2"/>
    <w:rsid w:val="007E0AE6"/>
    <w:rsid w:val="007E0DB3"/>
    <w:rsid w:val="007E1381"/>
    <w:rsid w:val="007E2AE4"/>
    <w:rsid w:val="007E3727"/>
    <w:rsid w:val="007E37CD"/>
    <w:rsid w:val="007E3F78"/>
    <w:rsid w:val="007E5053"/>
    <w:rsid w:val="007E517C"/>
    <w:rsid w:val="007E5226"/>
    <w:rsid w:val="007E5661"/>
    <w:rsid w:val="007E5AC9"/>
    <w:rsid w:val="007E5F2E"/>
    <w:rsid w:val="007E63E8"/>
    <w:rsid w:val="007E67ED"/>
    <w:rsid w:val="007E68DD"/>
    <w:rsid w:val="007E6C2E"/>
    <w:rsid w:val="007E723B"/>
    <w:rsid w:val="007E731B"/>
    <w:rsid w:val="007E7F2C"/>
    <w:rsid w:val="007F066D"/>
    <w:rsid w:val="007F09EE"/>
    <w:rsid w:val="007F2314"/>
    <w:rsid w:val="007F27E1"/>
    <w:rsid w:val="007F31A5"/>
    <w:rsid w:val="007F3615"/>
    <w:rsid w:val="007F3A93"/>
    <w:rsid w:val="007F3BD9"/>
    <w:rsid w:val="007F3DE9"/>
    <w:rsid w:val="007F3EB5"/>
    <w:rsid w:val="007F5132"/>
    <w:rsid w:val="007F5277"/>
    <w:rsid w:val="007F52A0"/>
    <w:rsid w:val="007F5331"/>
    <w:rsid w:val="007F57A7"/>
    <w:rsid w:val="007F58DA"/>
    <w:rsid w:val="007F5DE2"/>
    <w:rsid w:val="007F5E6F"/>
    <w:rsid w:val="007F63D7"/>
    <w:rsid w:val="007F6A70"/>
    <w:rsid w:val="007F7010"/>
    <w:rsid w:val="007F7704"/>
    <w:rsid w:val="008002F8"/>
    <w:rsid w:val="00802F1B"/>
    <w:rsid w:val="00803252"/>
    <w:rsid w:val="00803255"/>
    <w:rsid w:val="00803627"/>
    <w:rsid w:val="0080372C"/>
    <w:rsid w:val="00803C60"/>
    <w:rsid w:val="00803FA7"/>
    <w:rsid w:val="00804618"/>
    <w:rsid w:val="0080461D"/>
    <w:rsid w:val="00804838"/>
    <w:rsid w:val="00804E78"/>
    <w:rsid w:val="00804FBE"/>
    <w:rsid w:val="0080522B"/>
    <w:rsid w:val="0080593C"/>
    <w:rsid w:val="00805E58"/>
    <w:rsid w:val="008060BE"/>
    <w:rsid w:val="00806356"/>
    <w:rsid w:val="008064E2"/>
    <w:rsid w:val="00806D76"/>
    <w:rsid w:val="00806DC4"/>
    <w:rsid w:val="00806E6A"/>
    <w:rsid w:val="00807B5A"/>
    <w:rsid w:val="008106FC"/>
    <w:rsid w:val="008109FF"/>
    <w:rsid w:val="00810A38"/>
    <w:rsid w:val="00810B85"/>
    <w:rsid w:val="00810E27"/>
    <w:rsid w:val="00811002"/>
    <w:rsid w:val="00811FA3"/>
    <w:rsid w:val="008123F9"/>
    <w:rsid w:val="0081294A"/>
    <w:rsid w:val="008135D3"/>
    <w:rsid w:val="00813649"/>
    <w:rsid w:val="00814408"/>
    <w:rsid w:val="00814436"/>
    <w:rsid w:val="008147E6"/>
    <w:rsid w:val="00814881"/>
    <w:rsid w:val="00814C30"/>
    <w:rsid w:val="00814E53"/>
    <w:rsid w:val="00815AD2"/>
    <w:rsid w:val="00815BE2"/>
    <w:rsid w:val="00815C85"/>
    <w:rsid w:val="008168B8"/>
    <w:rsid w:val="00816A21"/>
    <w:rsid w:val="008170BE"/>
    <w:rsid w:val="008172FF"/>
    <w:rsid w:val="00817371"/>
    <w:rsid w:val="008173DA"/>
    <w:rsid w:val="00820E61"/>
    <w:rsid w:val="008212F0"/>
    <w:rsid w:val="00821F41"/>
    <w:rsid w:val="0082245C"/>
    <w:rsid w:val="00824162"/>
    <w:rsid w:val="0082455E"/>
    <w:rsid w:val="0082461F"/>
    <w:rsid w:val="00824649"/>
    <w:rsid w:val="00825CD2"/>
    <w:rsid w:val="00826B2E"/>
    <w:rsid w:val="00826B90"/>
    <w:rsid w:val="00826D77"/>
    <w:rsid w:val="00826FEB"/>
    <w:rsid w:val="008277EA"/>
    <w:rsid w:val="00827A1E"/>
    <w:rsid w:val="00827DBF"/>
    <w:rsid w:val="00827F45"/>
    <w:rsid w:val="008300A4"/>
    <w:rsid w:val="008308BC"/>
    <w:rsid w:val="008317BE"/>
    <w:rsid w:val="00831C93"/>
    <w:rsid w:val="00831DC6"/>
    <w:rsid w:val="00831E57"/>
    <w:rsid w:val="008323F6"/>
    <w:rsid w:val="00832DD2"/>
    <w:rsid w:val="00832F8F"/>
    <w:rsid w:val="0083369C"/>
    <w:rsid w:val="008339CE"/>
    <w:rsid w:val="00833D86"/>
    <w:rsid w:val="00834205"/>
    <w:rsid w:val="00834529"/>
    <w:rsid w:val="0083461B"/>
    <w:rsid w:val="0083490F"/>
    <w:rsid w:val="00835089"/>
    <w:rsid w:val="008352A0"/>
    <w:rsid w:val="008356B6"/>
    <w:rsid w:val="00835ACB"/>
    <w:rsid w:val="0083605C"/>
    <w:rsid w:val="0083614D"/>
    <w:rsid w:val="0083619D"/>
    <w:rsid w:val="0083680E"/>
    <w:rsid w:val="008373AC"/>
    <w:rsid w:val="00837529"/>
    <w:rsid w:val="00837A50"/>
    <w:rsid w:val="008402A0"/>
    <w:rsid w:val="008404CB"/>
    <w:rsid w:val="00840BED"/>
    <w:rsid w:val="00841774"/>
    <w:rsid w:val="00841B17"/>
    <w:rsid w:val="00841C7D"/>
    <w:rsid w:val="008420F9"/>
    <w:rsid w:val="00842888"/>
    <w:rsid w:val="00842A90"/>
    <w:rsid w:val="0084362E"/>
    <w:rsid w:val="00843724"/>
    <w:rsid w:val="00843B2A"/>
    <w:rsid w:val="00843C70"/>
    <w:rsid w:val="0084479A"/>
    <w:rsid w:val="0084483B"/>
    <w:rsid w:val="00844D57"/>
    <w:rsid w:val="00845053"/>
    <w:rsid w:val="008452F0"/>
    <w:rsid w:val="008453F6"/>
    <w:rsid w:val="00845D78"/>
    <w:rsid w:val="00846724"/>
    <w:rsid w:val="00846E13"/>
    <w:rsid w:val="00846F76"/>
    <w:rsid w:val="008473F2"/>
    <w:rsid w:val="008476F2"/>
    <w:rsid w:val="0084779A"/>
    <w:rsid w:val="008511BB"/>
    <w:rsid w:val="0085123B"/>
    <w:rsid w:val="00851819"/>
    <w:rsid w:val="008527EA"/>
    <w:rsid w:val="00852B1E"/>
    <w:rsid w:val="00852D9C"/>
    <w:rsid w:val="00852F65"/>
    <w:rsid w:val="00852FB3"/>
    <w:rsid w:val="008539FB"/>
    <w:rsid w:val="00853A2A"/>
    <w:rsid w:val="00853BBE"/>
    <w:rsid w:val="00853C40"/>
    <w:rsid w:val="00853E9C"/>
    <w:rsid w:val="008543B3"/>
    <w:rsid w:val="00854543"/>
    <w:rsid w:val="008545E3"/>
    <w:rsid w:val="0085460D"/>
    <w:rsid w:val="00854779"/>
    <w:rsid w:val="00854B9C"/>
    <w:rsid w:val="008555A8"/>
    <w:rsid w:val="00855739"/>
    <w:rsid w:val="00855C4D"/>
    <w:rsid w:val="00856C75"/>
    <w:rsid w:val="0086015C"/>
    <w:rsid w:val="00860512"/>
    <w:rsid w:val="008608B8"/>
    <w:rsid w:val="00860CD7"/>
    <w:rsid w:val="00861553"/>
    <w:rsid w:val="00861A7C"/>
    <w:rsid w:val="00861DD4"/>
    <w:rsid w:val="00862840"/>
    <w:rsid w:val="00862841"/>
    <w:rsid w:val="00862B17"/>
    <w:rsid w:val="00862FC5"/>
    <w:rsid w:val="0086329A"/>
    <w:rsid w:val="00863309"/>
    <w:rsid w:val="008637D4"/>
    <w:rsid w:val="00864130"/>
    <w:rsid w:val="00864FF1"/>
    <w:rsid w:val="00865DF8"/>
    <w:rsid w:val="00865E38"/>
    <w:rsid w:val="00865EDE"/>
    <w:rsid w:val="00866108"/>
    <w:rsid w:val="008664EA"/>
    <w:rsid w:val="00866501"/>
    <w:rsid w:val="00866586"/>
    <w:rsid w:val="00866FE1"/>
    <w:rsid w:val="00867526"/>
    <w:rsid w:val="00867D25"/>
    <w:rsid w:val="00867DAA"/>
    <w:rsid w:val="0087042B"/>
    <w:rsid w:val="00870791"/>
    <w:rsid w:val="00871167"/>
    <w:rsid w:val="0087116F"/>
    <w:rsid w:val="008713D8"/>
    <w:rsid w:val="008719A5"/>
    <w:rsid w:val="00871BB0"/>
    <w:rsid w:val="00871C38"/>
    <w:rsid w:val="00871D7C"/>
    <w:rsid w:val="0087236D"/>
    <w:rsid w:val="00872D13"/>
    <w:rsid w:val="00873173"/>
    <w:rsid w:val="0087362F"/>
    <w:rsid w:val="0087395E"/>
    <w:rsid w:val="008741C8"/>
    <w:rsid w:val="00875229"/>
    <w:rsid w:val="00875DA5"/>
    <w:rsid w:val="00876A62"/>
    <w:rsid w:val="00876F37"/>
    <w:rsid w:val="008779B6"/>
    <w:rsid w:val="00877CD8"/>
    <w:rsid w:val="00877D55"/>
    <w:rsid w:val="008803C3"/>
    <w:rsid w:val="008814CF"/>
    <w:rsid w:val="00881882"/>
    <w:rsid w:val="0088209E"/>
    <w:rsid w:val="0088210D"/>
    <w:rsid w:val="00883050"/>
    <w:rsid w:val="008832C5"/>
    <w:rsid w:val="00883A6C"/>
    <w:rsid w:val="008840B9"/>
    <w:rsid w:val="00884686"/>
    <w:rsid w:val="00884770"/>
    <w:rsid w:val="008847B4"/>
    <w:rsid w:val="00885993"/>
    <w:rsid w:val="008859FF"/>
    <w:rsid w:val="00885F11"/>
    <w:rsid w:val="00886559"/>
    <w:rsid w:val="008867FC"/>
    <w:rsid w:val="00886ECE"/>
    <w:rsid w:val="00887033"/>
    <w:rsid w:val="0088707D"/>
    <w:rsid w:val="008872EB"/>
    <w:rsid w:val="00887B6F"/>
    <w:rsid w:val="00887EF5"/>
    <w:rsid w:val="00890024"/>
    <w:rsid w:val="0089129A"/>
    <w:rsid w:val="008912B7"/>
    <w:rsid w:val="00891698"/>
    <w:rsid w:val="00891B9C"/>
    <w:rsid w:val="00891D6D"/>
    <w:rsid w:val="008922C0"/>
    <w:rsid w:val="00892AE6"/>
    <w:rsid w:val="008930AF"/>
    <w:rsid w:val="00893217"/>
    <w:rsid w:val="0089331E"/>
    <w:rsid w:val="0089391F"/>
    <w:rsid w:val="00893EA0"/>
    <w:rsid w:val="0089401E"/>
    <w:rsid w:val="00894281"/>
    <w:rsid w:val="008945F0"/>
    <w:rsid w:val="0089493D"/>
    <w:rsid w:val="00895276"/>
    <w:rsid w:val="008952F9"/>
    <w:rsid w:val="00895DBA"/>
    <w:rsid w:val="00896379"/>
    <w:rsid w:val="008968AD"/>
    <w:rsid w:val="008979C6"/>
    <w:rsid w:val="008A06C6"/>
    <w:rsid w:val="008A0775"/>
    <w:rsid w:val="008A086C"/>
    <w:rsid w:val="008A0A26"/>
    <w:rsid w:val="008A0D80"/>
    <w:rsid w:val="008A124C"/>
    <w:rsid w:val="008A124D"/>
    <w:rsid w:val="008A12D2"/>
    <w:rsid w:val="008A1C42"/>
    <w:rsid w:val="008A1D6C"/>
    <w:rsid w:val="008A1D74"/>
    <w:rsid w:val="008A20FD"/>
    <w:rsid w:val="008A2A29"/>
    <w:rsid w:val="008A4434"/>
    <w:rsid w:val="008A466D"/>
    <w:rsid w:val="008A502E"/>
    <w:rsid w:val="008A53D4"/>
    <w:rsid w:val="008A57A4"/>
    <w:rsid w:val="008A63DA"/>
    <w:rsid w:val="008A64E1"/>
    <w:rsid w:val="008A69F8"/>
    <w:rsid w:val="008A6ACC"/>
    <w:rsid w:val="008A784E"/>
    <w:rsid w:val="008A7960"/>
    <w:rsid w:val="008B0DF7"/>
    <w:rsid w:val="008B1637"/>
    <w:rsid w:val="008B2BD6"/>
    <w:rsid w:val="008B2C29"/>
    <w:rsid w:val="008B2D76"/>
    <w:rsid w:val="008B3119"/>
    <w:rsid w:val="008B3502"/>
    <w:rsid w:val="008B3D04"/>
    <w:rsid w:val="008B3D09"/>
    <w:rsid w:val="008B3F2B"/>
    <w:rsid w:val="008B44E2"/>
    <w:rsid w:val="008B47DD"/>
    <w:rsid w:val="008B559E"/>
    <w:rsid w:val="008B59AC"/>
    <w:rsid w:val="008B6DAA"/>
    <w:rsid w:val="008B6E98"/>
    <w:rsid w:val="008B7312"/>
    <w:rsid w:val="008B7779"/>
    <w:rsid w:val="008C01D8"/>
    <w:rsid w:val="008C02A1"/>
    <w:rsid w:val="008C05F8"/>
    <w:rsid w:val="008C0E60"/>
    <w:rsid w:val="008C2767"/>
    <w:rsid w:val="008C283C"/>
    <w:rsid w:val="008C32C8"/>
    <w:rsid w:val="008C4EF2"/>
    <w:rsid w:val="008C503F"/>
    <w:rsid w:val="008C5330"/>
    <w:rsid w:val="008C57BA"/>
    <w:rsid w:val="008C589A"/>
    <w:rsid w:val="008C5AD6"/>
    <w:rsid w:val="008C5DA4"/>
    <w:rsid w:val="008C5EFE"/>
    <w:rsid w:val="008C69C0"/>
    <w:rsid w:val="008C6AA6"/>
    <w:rsid w:val="008C6CEF"/>
    <w:rsid w:val="008C700D"/>
    <w:rsid w:val="008C7437"/>
    <w:rsid w:val="008C7601"/>
    <w:rsid w:val="008D091A"/>
    <w:rsid w:val="008D1496"/>
    <w:rsid w:val="008D1A05"/>
    <w:rsid w:val="008D1A65"/>
    <w:rsid w:val="008D1AD5"/>
    <w:rsid w:val="008D21DA"/>
    <w:rsid w:val="008D26FB"/>
    <w:rsid w:val="008D292D"/>
    <w:rsid w:val="008D34FD"/>
    <w:rsid w:val="008D3692"/>
    <w:rsid w:val="008D381D"/>
    <w:rsid w:val="008D3A55"/>
    <w:rsid w:val="008D41E4"/>
    <w:rsid w:val="008D5804"/>
    <w:rsid w:val="008D5A12"/>
    <w:rsid w:val="008D604E"/>
    <w:rsid w:val="008E0449"/>
    <w:rsid w:val="008E1CEF"/>
    <w:rsid w:val="008E3234"/>
    <w:rsid w:val="008E38D0"/>
    <w:rsid w:val="008E3932"/>
    <w:rsid w:val="008E4474"/>
    <w:rsid w:val="008E4D23"/>
    <w:rsid w:val="008E4F8B"/>
    <w:rsid w:val="008E52C9"/>
    <w:rsid w:val="008E577A"/>
    <w:rsid w:val="008E603A"/>
    <w:rsid w:val="008E605A"/>
    <w:rsid w:val="008E634B"/>
    <w:rsid w:val="008E664C"/>
    <w:rsid w:val="008E684C"/>
    <w:rsid w:val="008E6EF5"/>
    <w:rsid w:val="008E7592"/>
    <w:rsid w:val="008E7659"/>
    <w:rsid w:val="008E7666"/>
    <w:rsid w:val="008E7BF7"/>
    <w:rsid w:val="008F0CA9"/>
    <w:rsid w:val="008F0DD8"/>
    <w:rsid w:val="008F1020"/>
    <w:rsid w:val="008F1324"/>
    <w:rsid w:val="008F1D5D"/>
    <w:rsid w:val="008F2071"/>
    <w:rsid w:val="008F2454"/>
    <w:rsid w:val="008F2663"/>
    <w:rsid w:val="008F3071"/>
    <w:rsid w:val="008F3335"/>
    <w:rsid w:val="008F367A"/>
    <w:rsid w:val="008F3731"/>
    <w:rsid w:val="008F4A50"/>
    <w:rsid w:val="008F4DB6"/>
    <w:rsid w:val="008F5894"/>
    <w:rsid w:val="008F591D"/>
    <w:rsid w:val="008F616A"/>
    <w:rsid w:val="008F626D"/>
    <w:rsid w:val="008F7250"/>
    <w:rsid w:val="008F731A"/>
    <w:rsid w:val="008F749E"/>
    <w:rsid w:val="008F7788"/>
    <w:rsid w:val="008F78B1"/>
    <w:rsid w:val="008F79EB"/>
    <w:rsid w:val="00900259"/>
    <w:rsid w:val="00900BE3"/>
    <w:rsid w:val="00900BEB"/>
    <w:rsid w:val="00901242"/>
    <w:rsid w:val="009018AD"/>
    <w:rsid w:val="00901E2E"/>
    <w:rsid w:val="00901F13"/>
    <w:rsid w:val="00902811"/>
    <w:rsid w:val="00902D3F"/>
    <w:rsid w:val="00902F86"/>
    <w:rsid w:val="00903675"/>
    <w:rsid w:val="0090367B"/>
    <w:rsid w:val="00903836"/>
    <w:rsid w:val="00903BBD"/>
    <w:rsid w:val="00904234"/>
    <w:rsid w:val="00904FAA"/>
    <w:rsid w:val="00905357"/>
    <w:rsid w:val="00905D8D"/>
    <w:rsid w:val="00905E19"/>
    <w:rsid w:val="009076A7"/>
    <w:rsid w:val="00907733"/>
    <w:rsid w:val="009077DA"/>
    <w:rsid w:val="00907B9C"/>
    <w:rsid w:val="00907E73"/>
    <w:rsid w:val="009104EA"/>
    <w:rsid w:val="00910516"/>
    <w:rsid w:val="00910BE7"/>
    <w:rsid w:val="00911729"/>
    <w:rsid w:val="00911950"/>
    <w:rsid w:val="00911F5C"/>
    <w:rsid w:val="00912786"/>
    <w:rsid w:val="00912972"/>
    <w:rsid w:val="00912D43"/>
    <w:rsid w:val="0091346E"/>
    <w:rsid w:val="009135EC"/>
    <w:rsid w:val="00913679"/>
    <w:rsid w:val="0091367C"/>
    <w:rsid w:val="009138BA"/>
    <w:rsid w:val="00914791"/>
    <w:rsid w:val="00914CCC"/>
    <w:rsid w:val="0091507F"/>
    <w:rsid w:val="009151F6"/>
    <w:rsid w:val="009155C6"/>
    <w:rsid w:val="00915770"/>
    <w:rsid w:val="0091754C"/>
    <w:rsid w:val="00917B15"/>
    <w:rsid w:val="00917DA3"/>
    <w:rsid w:val="0092009B"/>
    <w:rsid w:val="00920B2E"/>
    <w:rsid w:val="00920BAA"/>
    <w:rsid w:val="009211E4"/>
    <w:rsid w:val="0092144F"/>
    <w:rsid w:val="009214E4"/>
    <w:rsid w:val="00921912"/>
    <w:rsid w:val="0092266F"/>
    <w:rsid w:val="00922826"/>
    <w:rsid w:val="00922C16"/>
    <w:rsid w:val="00923452"/>
    <w:rsid w:val="009238D8"/>
    <w:rsid w:val="00923A52"/>
    <w:rsid w:val="00923A5E"/>
    <w:rsid w:val="00923E26"/>
    <w:rsid w:val="009241D7"/>
    <w:rsid w:val="009248B5"/>
    <w:rsid w:val="009248CE"/>
    <w:rsid w:val="00924EC7"/>
    <w:rsid w:val="00925C69"/>
    <w:rsid w:val="00926056"/>
    <w:rsid w:val="009262C1"/>
    <w:rsid w:val="009267F6"/>
    <w:rsid w:val="009268A5"/>
    <w:rsid w:val="00926AE1"/>
    <w:rsid w:val="009271AE"/>
    <w:rsid w:val="00927BFD"/>
    <w:rsid w:val="00927C75"/>
    <w:rsid w:val="009302DA"/>
    <w:rsid w:val="009303D3"/>
    <w:rsid w:val="009305CC"/>
    <w:rsid w:val="0093066C"/>
    <w:rsid w:val="0093095F"/>
    <w:rsid w:val="009312EE"/>
    <w:rsid w:val="00932AF4"/>
    <w:rsid w:val="0093432D"/>
    <w:rsid w:val="00935199"/>
    <w:rsid w:val="0093519D"/>
    <w:rsid w:val="0093548D"/>
    <w:rsid w:val="00935CC4"/>
    <w:rsid w:val="0093745A"/>
    <w:rsid w:val="00937B66"/>
    <w:rsid w:val="00937C36"/>
    <w:rsid w:val="00941622"/>
    <w:rsid w:val="009422FA"/>
    <w:rsid w:val="00942472"/>
    <w:rsid w:val="00942583"/>
    <w:rsid w:val="00942DC2"/>
    <w:rsid w:val="00942E53"/>
    <w:rsid w:val="0094306B"/>
    <w:rsid w:val="009431E2"/>
    <w:rsid w:val="009432D7"/>
    <w:rsid w:val="0094374E"/>
    <w:rsid w:val="00943C4C"/>
    <w:rsid w:val="00943E1F"/>
    <w:rsid w:val="0094409E"/>
    <w:rsid w:val="009446A4"/>
    <w:rsid w:val="00944967"/>
    <w:rsid w:val="009450E8"/>
    <w:rsid w:val="00945AD6"/>
    <w:rsid w:val="00945B05"/>
    <w:rsid w:val="00945DC3"/>
    <w:rsid w:val="00946570"/>
    <w:rsid w:val="00946E79"/>
    <w:rsid w:val="009470C3"/>
    <w:rsid w:val="009516A3"/>
    <w:rsid w:val="00951F8F"/>
    <w:rsid w:val="00952933"/>
    <w:rsid w:val="00952B8D"/>
    <w:rsid w:val="00952CE2"/>
    <w:rsid w:val="009536B0"/>
    <w:rsid w:val="009537D6"/>
    <w:rsid w:val="00954316"/>
    <w:rsid w:val="009543DA"/>
    <w:rsid w:val="00954AB5"/>
    <w:rsid w:val="00956308"/>
    <w:rsid w:val="0095631B"/>
    <w:rsid w:val="00956543"/>
    <w:rsid w:val="00956C16"/>
    <w:rsid w:val="00956E7A"/>
    <w:rsid w:val="00956EDA"/>
    <w:rsid w:val="00957199"/>
    <w:rsid w:val="009572F4"/>
    <w:rsid w:val="00957377"/>
    <w:rsid w:val="009576AF"/>
    <w:rsid w:val="009577CE"/>
    <w:rsid w:val="00957E07"/>
    <w:rsid w:val="00960122"/>
    <w:rsid w:val="0096096D"/>
    <w:rsid w:val="00960C05"/>
    <w:rsid w:val="00960E2F"/>
    <w:rsid w:val="009610DC"/>
    <w:rsid w:val="009613EF"/>
    <w:rsid w:val="00961D52"/>
    <w:rsid w:val="00961F95"/>
    <w:rsid w:val="00962582"/>
    <w:rsid w:val="009625F0"/>
    <w:rsid w:val="00962DC7"/>
    <w:rsid w:val="0096304D"/>
    <w:rsid w:val="00963261"/>
    <w:rsid w:val="0096393B"/>
    <w:rsid w:val="00964633"/>
    <w:rsid w:val="00964912"/>
    <w:rsid w:val="00964CC3"/>
    <w:rsid w:val="0096500F"/>
    <w:rsid w:val="00965ECA"/>
    <w:rsid w:val="00966321"/>
    <w:rsid w:val="0096693C"/>
    <w:rsid w:val="009672EA"/>
    <w:rsid w:val="00967BB9"/>
    <w:rsid w:val="00967DF3"/>
    <w:rsid w:val="00970555"/>
    <w:rsid w:val="009705B7"/>
    <w:rsid w:val="0097113C"/>
    <w:rsid w:val="0097144B"/>
    <w:rsid w:val="009715EF"/>
    <w:rsid w:val="00971AC6"/>
    <w:rsid w:val="00972247"/>
    <w:rsid w:val="00972F7D"/>
    <w:rsid w:val="009734C5"/>
    <w:rsid w:val="00973646"/>
    <w:rsid w:val="00973DE2"/>
    <w:rsid w:val="00974672"/>
    <w:rsid w:val="00974831"/>
    <w:rsid w:val="00974DB1"/>
    <w:rsid w:val="00974FC5"/>
    <w:rsid w:val="00975E87"/>
    <w:rsid w:val="00975F7A"/>
    <w:rsid w:val="00976B1E"/>
    <w:rsid w:val="00976DF7"/>
    <w:rsid w:val="00976FC0"/>
    <w:rsid w:val="00977694"/>
    <w:rsid w:val="00977837"/>
    <w:rsid w:val="00977E7A"/>
    <w:rsid w:val="009801F3"/>
    <w:rsid w:val="009805FB"/>
    <w:rsid w:val="00980880"/>
    <w:rsid w:val="009809A5"/>
    <w:rsid w:val="00980E9C"/>
    <w:rsid w:val="0098110E"/>
    <w:rsid w:val="00981A7A"/>
    <w:rsid w:val="00981AA3"/>
    <w:rsid w:val="00982324"/>
    <w:rsid w:val="0098260C"/>
    <w:rsid w:val="00983038"/>
    <w:rsid w:val="0098310C"/>
    <w:rsid w:val="00983302"/>
    <w:rsid w:val="00983AF1"/>
    <w:rsid w:val="00984158"/>
    <w:rsid w:val="0098434D"/>
    <w:rsid w:val="00984775"/>
    <w:rsid w:val="00984D71"/>
    <w:rsid w:val="00985599"/>
    <w:rsid w:val="00990890"/>
    <w:rsid w:val="00990C5F"/>
    <w:rsid w:val="00990E8B"/>
    <w:rsid w:val="009910A0"/>
    <w:rsid w:val="00991148"/>
    <w:rsid w:val="0099181C"/>
    <w:rsid w:val="009918F5"/>
    <w:rsid w:val="00991AC3"/>
    <w:rsid w:val="00992548"/>
    <w:rsid w:val="009927AA"/>
    <w:rsid w:val="00993041"/>
    <w:rsid w:val="00993334"/>
    <w:rsid w:val="009943A6"/>
    <w:rsid w:val="0099456B"/>
    <w:rsid w:val="00994B29"/>
    <w:rsid w:val="00995AA1"/>
    <w:rsid w:val="00995C8C"/>
    <w:rsid w:val="00996656"/>
    <w:rsid w:val="0099678F"/>
    <w:rsid w:val="009969B2"/>
    <w:rsid w:val="00996BB3"/>
    <w:rsid w:val="00996E92"/>
    <w:rsid w:val="00996FA9"/>
    <w:rsid w:val="00997330"/>
    <w:rsid w:val="00997656"/>
    <w:rsid w:val="00997A94"/>
    <w:rsid w:val="009A13E0"/>
    <w:rsid w:val="009A1A6F"/>
    <w:rsid w:val="009A1ED0"/>
    <w:rsid w:val="009A24E9"/>
    <w:rsid w:val="009A26F0"/>
    <w:rsid w:val="009A2AEB"/>
    <w:rsid w:val="009A3041"/>
    <w:rsid w:val="009A3F5F"/>
    <w:rsid w:val="009A41F0"/>
    <w:rsid w:val="009A4E56"/>
    <w:rsid w:val="009A5050"/>
    <w:rsid w:val="009A516B"/>
    <w:rsid w:val="009A5A7C"/>
    <w:rsid w:val="009A5CC1"/>
    <w:rsid w:val="009A6C2C"/>
    <w:rsid w:val="009A6C62"/>
    <w:rsid w:val="009A7081"/>
    <w:rsid w:val="009A70A3"/>
    <w:rsid w:val="009A7605"/>
    <w:rsid w:val="009A7F97"/>
    <w:rsid w:val="009B078B"/>
    <w:rsid w:val="009B0CA2"/>
    <w:rsid w:val="009B0EFE"/>
    <w:rsid w:val="009B0F45"/>
    <w:rsid w:val="009B15B7"/>
    <w:rsid w:val="009B181F"/>
    <w:rsid w:val="009B1D38"/>
    <w:rsid w:val="009B2171"/>
    <w:rsid w:val="009B239F"/>
    <w:rsid w:val="009B24CF"/>
    <w:rsid w:val="009B25BC"/>
    <w:rsid w:val="009B2F48"/>
    <w:rsid w:val="009B3084"/>
    <w:rsid w:val="009B374E"/>
    <w:rsid w:val="009B413A"/>
    <w:rsid w:val="009B471B"/>
    <w:rsid w:val="009B510C"/>
    <w:rsid w:val="009B5909"/>
    <w:rsid w:val="009B5A75"/>
    <w:rsid w:val="009B6DB0"/>
    <w:rsid w:val="009B7000"/>
    <w:rsid w:val="009B7183"/>
    <w:rsid w:val="009B760E"/>
    <w:rsid w:val="009C0578"/>
    <w:rsid w:val="009C099A"/>
    <w:rsid w:val="009C0A12"/>
    <w:rsid w:val="009C0BAB"/>
    <w:rsid w:val="009C1865"/>
    <w:rsid w:val="009C1AA1"/>
    <w:rsid w:val="009C1B92"/>
    <w:rsid w:val="009C1D91"/>
    <w:rsid w:val="009C26A2"/>
    <w:rsid w:val="009C2BA1"/>
    <w:rsid w:val="009C2D2C"/>
    <w:rsid w:val="009C2DEA"/>
    <w:rsid w:val="009C3455"/>
    <w:rsid w:val="009C34AB"/>
    <w:rsid w:val="009C3971"/>
    <w:rsid w:val="009C3EDB"/>
    <w:rsid w:val="009C4325"/>
    <w:rsid w:val="009C478F"/>
    <w:rsid w:val="009C4C06"/>
    <w:rsid w:val="009C4E1A"/>
    <w:rsid w:val="009C4E20"/>
    <w:rsid w:val="009C6EB0"/>
    <w:rsid w:val="009C6EBC"/>
    <w:rsid w:val="009C707E"/>
    <w:rsid w:val="009C74B4"/>
    <w:rsid w:val="009C7665"/>
    <w:rsid w:val="009D088C"/>
    <w:rsid w:val="009D0FBD"/>
    <w:rsid w:val="009D0FC9"/>
    <w:rsid w:val="009D15F6"/>
    <w:rsid w:val="009D1715"/>
    <w:rsid w:val="009D18A5"/>
    <w:rsid w:val="009D1D78"/>
    <w:rsid w:val="009D20FF"/>
    <w:rsid w:val="009D24B8"/>
    <w:rsid w:val="009D2610"/>
    <w:rsid w:val="009D2AD1"/>
    <w:rsid w:val="009D3178"/>
    <w:rsid w:val="009D3547"/>
    <w:rsid w:val="009D3F25"/>
    <w:rsid w:val="009D3FCB"/>
    <w:rsid w:val="009D4611"/>
    <w:rsid w:val="009D46A2"/>
    <w:rsid w:val="009D5815"/>
    <w:rsid w:val="009D59CC"/>
    <w:rsid w:val="009D5E21"/>
    <w:rsid w:val="009D5EA9"/>
    <w:rsid w:val="009D6110"/>
    <w:rsid w:val="009D6238"/>
    <w:rsid w:val="009D685A"/>
    <w:rsid w:val="009D697E"/>
    <w:rsid w:val="009D6ADF"/>
    <w:rsid w:val="009D716D"/>
    <w:rsid w:val="009D7276"/>
    <w:rsid w:val="009D7D60"/>
    <w:rsid w:val="009E0928"/>
    <w:rsid w:val="009E09BF"/>
    <w:rsid w:val="009E0A8A"/>
    <w:rsid w:val="009E13C5"/>
    <w:rsid w:val="009E145D"/>
    <w:rsid w:val="009E1775"/>
    <w:rsid w:val="009E1C4C"/>
    <w:rsid w:val="009E29AA"/>
    <w:rsid w:val="009E3087"/>
    <w:rsid w:val="009E347C"/>
    <w:rsid w:val="009E43AB"/>
    <w:rsid w:val="009E4A79"/>
    <w:rsid w:val="009E51FF"/>
    <w:rsid w:val="009E54B4"/>
    <w:rsid w:val="009E5630"/>
    <w:rsid w:val="009E62A0"/>
    <w:rsid w:val="009E6D1A"/>
    <w:rsid w:val="009E73EC"/>
    <w:rsid w:val="009E77A9"/>
    <w:rsid w:val="009E7846"/>
    <w:rsid w:val="009E7966"/>
    <w:rsid w:val="009E7ABB"/>
    <w:rsid w:val="009E7D42"/>
    <w:rsid w:val="009E7DA6"/>
    <w:rsid w:val="009F08B2"/>
    <w:rsid w:val="009F08DA"/>
    <w:rsid w:val="009F0D5E"/>
    <w:rsid w:val="009F0D85"/>
    <w:rsid w:val="009F199B"/>
    <w:rsid w:val="009F1BE8"/>
    <w:rsid w:val="009F1F80"/>
    <w:rsid w:val="009F2501"/>
    <w:rsid w:val="009F2716"/>
    <w:rsid w:val="009F290E"/>
    <w:rsid w:val="009F2DA6"/>
    <w:rsid w:val="009F2E44"/>
    <w:rsid w:val="009F33D6"/>
    <w:rsid w:val="009F4682"/>
    <w:rsid w:val="009F4EBE"/>
    <w:rsid w:val="009F559E"/>
    <w:rsid w:val="009F5B93"/>
    <w:rsid w:val="009F65BD"/>
    <w:rsid w:val="009F703B"/>
    <w:rsid w:val="009F7D4D"/>
    <w:rsid w:val="009F7E85"/>
    <w:rsid w:val="00A010AC"/>
    <w:rsid w:val="00A013BE"/>
    <w:rsid w:val="00A015A1"/>
    <w:rsid w:val="00A02239"/>
    <w:rsid w:val="00A0228B"/>
    <w:rsid w:val="00A02A26"/>
    <w:rsid w:val="00A02A88"/>
    <w:rsid w:val="00A03123"/>
    <w:rsid w:val="00A03212"/>
    <w:rsid w:val="00A04503"/>
    <w:rsid w:val="00A04BC4"/>
    <w:rsid w:val="00A04DB9"/>
    <w:rsid w:val="00A04FC7"/>
    <w:rsid w:val="00A0504A"/>
    <w:rsid w:val="00A0510B"/>
    <w:rsid w:val="00A053ED"/>
    <w:rsid w:val="00A055CD"/>
    <w:rsid w:val="00A05935"/>
    <w:rsid w:val="00A061F6"/>
    <w:rsid w:val="00A065E1"/>
    <w:rsid w:val="00A071ED"/>
    <w:rsid w:val="00A07670"/>
    <w:rsid w:val="00A07DC0"/>
    <w:rsid w:val="00A07F4C"/>
    <w:rsid w:val="00A103E6"/>
    <w:rsid w:val="00A10518"/>
    <w:rsid w:val="00A11560"/>
    <w:rsid w:val="00A11E86"/>
    <w:rsid w:val="00A12AB4"/>
    <w:rsid w:val="00A1387C"/>
    <w:rsid w:val="00A13A54"/>
    <w:rsid w:val="00A14172"/>
    <w:rsid w:val="00A14229"/>
    <w:rsid w:val="00A143BC"/>
    <w:rsid w:val="00A14673"/>
    <w:rsid w:val="00A14AAB"/>
    <w:rsid w:val="00A15548"/>
    <w:rsid w:val="00A15AB3"/>
    <w:rsid w:val="00A15F1C"/>
    <w:rsid w:val="00A1651D"/>
    <w:rsid w:val="00A16777"/>
    <w:rsid w:val="00A172D7"/>
    <w:rsid w:val="00A1732E"/>
    <w:rsid w:val="00A17506"/>
    <w:rsid w:val="00A17C99"/>
    <w:rsid w:val="00A202DC"/>
    <w:rsid w:val="00A210CC"/>
    <w:rsid w:val="00A21AE2"/>
    <w:rsid w:val="00A22929"/>
    <w:rsid w:val="00A2297C"/>
    <w:rsid w:val="00A22D61"/>
    <w:rsid w:val="00A23064"/>
    <w:rsid w:val="00A2317E"/>
    <w:rsid w:val="00A23253"/>
    <w:rsid w:val="00A23312"/>
    <w:rsid w:val="00A233F1"/>
    <w:rsid w:val="00A23BD0"/>
    <w:rsid w:val="00A2445C"/>
    <w:rsid w:val="00A24592"/>
    <w:rsid w:val="00A254CB"/>
    <w:rsid w:val="00A26123"/>
    <w:rsid w:val="00A30244"/>
    <w:rsid w:val="00A3073F"/>
    <w:rsid w:val="00A30AB5"/>
    <w:rsid w:val="00A31FC3"/>
    <w:rsid w:val="00A3223B"/>
    <w:rsid w:val="00A32C02"/>
    <w:rsid w:val="00A32C5E"/>
    <w:rsid w:val="00A337F1"/>
    <w:rsid w:val="00A340B4"/>
    <w:rsid w:val="00A346B0"/>
    <w:rsid w:val="00A34F1B"/>
    <w:rsid w:val="00A35377"/>
    <w:rsid w:val="00A35C4D"/>
    <w:rsid w:val="00A35C78"/>
    <w:rsid w:val="00A35CCE"/>
    <w:rsid w:val="00A35E1E"/>
    <w:rsid w:val="00A36A01"/>
    <w:rsid w:val="00A37839"/>
    <w:rsid w:val="00A37A29"/>
    <w:rsid w:val="00A40441"/>
    <w:rsid w:val="00A4071E"/>
    <w:rsid w:val="00A4135D"/>
    <w:rsid w:val="00A41E3C"/>
    <w:rsid w:val="00A4230F"/>
    <w:rsid w:val="00A4236B"/>
    <w:rsid w:val="00A436A7"/>
    <w:rsid w:val="00A43A9B"/>
    <w:rsid w:val="00A4446E"/>
    <w:rsid w:val="00A44BB7"/>
    <w:rsid w:val="00A451AF"/>
    <w:rsid w:val="00A45518"/>
    <w:rsid w:val="00A4561D"/>
    <w:rsid w:val="00A4565D"/>
    <w:rsid w:val="00A4611E"/>
    <w:rsid w:val="00A46256"/>
    <w:rsid w:val="00A46EA4"/>
    <w:rsid w:val="00A474D0"/>
    <w:rsid w:val="00A47907"/>
    <w:rsid w:val="00A47D9D"/>
    <w:rsid w:val="00A5010E"/>
    <w:rsid w:val="00A50AF6"/>
    <w:rsid w:val="00A512EF"/>
    <w:rsid w:val="00A5158A"/>
    <w:rsid w:val="00A51ADF"/>
    <w:rsid w:val="00A51C51"/>
    <w:rsid w:val="00A51F6A"/>
    <w:rsid w:val="00A51F84"/>
    <w:rsid w:val="00A524D4"/>
    <w:rsid w:val="00A5322A"/>
    <w:rsid w:val="00A539B1"/>
    <w:rsid w:val="00A53CA4"/>
    <w:rsid w:val="00A53E72"/>
    <w:rsid w:val="00A544EE"/>
    <w:rsid w:val="00A5534B"/>
    <w:rsid w:val="00A55FC3"/>
    <w:rsid w:val="00A56784"/>
    <w:rsid w:val="00A5686A"/>
    <w:rsid w:val="00A56911"/>
    <w:rsid w:val="00A56C7F"/>
    <w:rsid w:val="00A570F7"/>
    <w:rsid w:val="00A57237"/>
    <w:rsid w:val="00A57512"/>
    <w:rsid w:val="00A579C6"/>
    <w:rsid w:val="00A579F0"/>
    <w:rsid w:val="00A57A00"/>
    <w:rsid w:val="00A60432"/>
    <w:rsid w:val="00A606DB"/>
    <w:rsid w:val="00A6110C"/>
    <w:rsid w:val="00A61B95"/>
    <w:rsid w:val="00A61F2D"/>
    <w:rsid w:val="00A624B4"/>
    <w:rsid w:val="00A62A33"/>
    <w:rsid w:val="00A630D5"/>
    <w:rsid w:val="00A63167"/>
    <w:rsid w:val="00A63303"/>
    <w:rsid w:val="00A64249"/>
    <w:rsid w:val="00A64A40"/>
    <w:rsid w:val="00A64BED"/>
    <w:rsid w:val="00A652B1"/>
    <w:rsid w:val="00A6545B"/>
    <w:rsid w:val="00A65B3D"/>
    <w:rsid w:val="00A65B61"/>
    <w:rsid w:val="00A660F2"/>
    <w:rsid w:val="00A672C9"/>
    <w:rsid w:val="00A67957"/>
    <w:rsid w:val="00A679E1"/>
    <w:rsid w:val="00A7042E"/>
    <w:rsid w:val="00A70BC1"/>
    <w:rsid w:val="00A70E0E"/>
    <w:rsid w:val="00A715A9"/>
    <w:rsid w:val="00A71AA3"/>
    <w:rsid w:val="00A72DEE"/>
    <w:rsid w:val="00A735E0"/>
    <w:rsid w:val="00A74367"/>
    <w:rsid w:val="00A743FC"/>
    <w:rsid w:val="00A746EC"/>
    <w:rsid w:val="00A7478E"/>
    <w:rsid w:val="00A74C8E"/>
    <w:rsid w:val="00A74E1C"/>
    <w:rsid w:val="00A759F3"/>
    <w:rsid w:val="00A760AE"/>
    <w:rsid w:val="00A7665B"/>
    <w:rsid w:val="00A77154"/>
    <w:rsid w:val="00A77C16"/>
    <w:rsid w:val="00A8012E"/>
    <w:rsid w:val="00A8047A"/>
    <w:rsid w:val="00A80519"/>
    <w:rsid w:val="00A8079E"/>
    <w:rsid w:val="00A817BC"/>
    <w:rsid w:val="00A81927"/>
    <w:rsid w:val="00A81DDC"/>
    <w:rsid w:val="00A81EBB"/>
    <w:rsid w:val="00A81F16"/>
    <w:rsid w:val="00A8204D"/>
    <w:rsid w:val="00A82ECA"/>
    <w:rsid w:val="00A83698"/>
    <w:rsid w:val="00A83BBD"/>
    <w:rsid w:val="00A850D2"/>
    <w:rsid w:val="00A8528A"/>
    <w:rsid w:val="00A85B85"/>
    <w:rsid w:val="00A85C24"/>
    <w:rsid w:val="00A85C87"/>
    <w:rsid w:val="00A85E97"/>
    <w:rsid w:val="00A8623B"/>
    <w:rsid w:val="00A86526"/>
    <w:rsid w:val="00A8725E"/>
    <w:rsid w:val="00A877C8"/>
    <w:rsid w:val="00A87818"/>
    <w:rsid w:val="00A90145"/>
    <w:rsid w:val="00A90404"/>
    <w:rsid w:val="00A904C2"/>
    <w:rsid w:val="00A90545"/>
    <w:rsid w:val="00A916C6"/>
    <w:rsid w:val="00A92778"/>
    <w:rsid w:val="00A92DF7"/>
    <w:rsid w:val="00A93129"/>
    <w:rsid w:val="00A933A5"/>
    <w:rsid w:val="00A94154"/>
    <w:rsid w:val="00A95086"/>
    <w:rsid w:val="00A95236"/>
    <w:rsid w:val="00A954A8"/>
    <w:rsid w:val="00A95BCC"/>
    <w:rsid w:val="00A95BE5"/>
    <w:rsid w:val="00A95DBB"/>
    <w:rsid w:val="00A961D4"/>
    <w:rsid w:val="00A96583"/>
    <w:rsid w:val="00A96615"/>
    <w:rsid w:val="00A96B80"/>
    <w:rsid w:val="00A970E3"/>
    <w:rsid w:val="00A970F6"/>
    <w:rsid w:val="00A971F1"/>
    <w:rsid w:val="00A9738F"/>
    <w:rsid w:val="00A978B5"/>
    <w:rsid w:val="00A9792C"/>
    <w:rsid w:val="00A97BF7"/>
    <w:rsid w:val="00AA0582"/>
    <w:rsid w:val="00AA077E"/>
    <w:rsid w:val="00AA0802"/>
    <w:rsid w:val="00AA0BF1"/>
    <w:rsid w:val="00AA0C72"/>
    <w:rsid w:val="00AA1622"/>
    <w:rsid w:val="00AA18B9"/>
    <w:rsid w:val="00AA24EF"/>
    <w:rsid w:val="00AA2858"/>
    <w:rsid w:val="00AA329E"/>
    <w:rsid w:val="00AA4649"/>
    <w:rsid w:val="00AA4E45"/>
    <w:rsid w:val="00AA4FFC"/>
    <w:rsid w:val="00AA5204"/>
    <w:rsid w:val="00AA6A78"/>
    <w:rsid w:val="00AA7CCA"/>
    <w:rsid w:val="00AB046F"/>
    <w:rsid w:val="00AB1ADE"/>
    <w:rsid w:val="00AB1CC2"/>
    <w:rsid w:val="00AB2ECB"/>
    <w:rsid w:val="00AB3058"/>
    <w:rsid w:val="00AB30AD"/>
    <w:rsid w:val="00AB3142"/>
    <w:rsid w:val="00AB3CCD"/>
    <w:rsid w:val="00AB617D"/>
    <w:rsid w:val="00AB62DC"/>
    <w:rsid w:val="00AB6CAE"/>
    <w:rsid w:val="00AB713D"/>
    <w:rsid w:val="00AB732B"/>
    <w:rsid w:val="00AB7C0B"/>
    <w:rsid w:val="00AC01E8"/>
    <w:rsid w:val="00AC034C"/>
    <w:rsid w:val="00AC063D"/>
    <w:rsid w:val="00AC0730"/>
    <w:rsid w:val="00AC16D7"/>
    <w:rsid w:val="00AC1BB2"/>
    <w:rsid w:val="00AC2197"/>
    <w:rsid w:val="00AC260D"/>
    <w:rsid w:val="00AC272A"/>
    <w:rsid w:val="00AC2A86"/>
    <w:rsid w:val="00AC358F"/>
    <w:rsid w:val="00AC422D"/>
    <w:rsid w:val="00AC46C0"/>
    <w:rsid w:val="00AC4794"/>
    <w:rsid w:val="00AC55CC"/>
    <w:rsid w:val="00AC55FD"/>
    <w:rsid w:val="00AC5A7F"/>
    <w:rsid w:val="00AC5FD1"/>
    <w:rsid w:val="00AC631B"/>
    <w:rsid w:val="00AC6501"/>
    <w:rsid w:val="00AC6502"/>
    <w:rsid w:val="00AC7825"/>
    <w:rsid w:val="00AC7933"/>
    <w:rsid w:val="00AC7CAF"/>
    <w:rsid w:val="00AC7FB8"/>
    <w:rsid w:val="00AD0072"/>
    <w:rsid w:val="00AD0104"/>
    <w:rsid w:val="00AD055C"/>
    <w:rsid w:val="00AD0764"/>
    <w:rsid w:val="00AD1629"/>
    <w:rsid w:val="00AD1CEA"/>
    <w:rsid w:val="00AD1D41"/>
    <w:rsid w:val="00AD228B"/>
    <w:rsid w:val="00AD232B"/>
    <w:rsid w:val="00AD2B3C"/>
    <w:rsid w:val="00AD3359"/>
    <w:rsid w:val="00AD37BA"/>
    <w:rsid w:val="00AD43F9"/>
    <w:rsid w:val="00AD4909"/>
    <w:rsid w:val="00AD4B40"/>
    <w:rsid w:val="00AD5933"/>
    <w:rsid w:val="00AD6192"/>
    <w:rsid w:val="00AD641D"/>
    <w:rsid w:val="00AD67FB"/>
    <w:rsid w:val="00AD686F"/>
    <w:rsid w:val="00AD6B1C"/>
    <w:rsid w:val="00AD78F3"/>
    <w:rsid w:val="00AE0323"/>
    <w:rsid w:val="00AE055D"/>
    <w:rsid w:val="00AE0BB9"/>
    <w:rsid w:val="00AE0D42"/>
    <w:rsid w:val="00AE1784"/>
    <w:rsid w:val="00AE18BE"/>
    <w:rsid w:val="00AE199A"/>
    <w:rsid w:val="00AE1D41"/>
    <w:rsid w:val="00AE2E58"/>
    <w:rsid w:val="00AE2E77"/>
    <w:rsid w:val="00AE379C"/>
    <w:rsid w:val="00AE3909"/>
    <w:rsid w:val="00AE3A83"/>
    <w:rsid w:val="00AE3B98"/>
    <w:rsid w:val="00AE4188"/>
    <w:rsid w:val="00AE43B9"/>
    <w:rsid w:val="00AE4D3F"/>
    <w:rsid w:val="00AE50FF"/>
    <w:rsid w:val="00AE528A"/>
    <w:rsid w:val="00AE576D"/>
    <w:rsid w:val="00AE5849"/>
    <w:rsid w:val="00AE5D1D"/>
    <w:rsid w:val="00AE5DCA"/>
    <w:rsid w:val="00AE5E16"/>
    <w:rsid w:val="00AE5E26"/>
    <w:rsid w:val="00AE60FD"/>
    <w:rsid w:val="00AE67BF"/>
    <w:rsid w:val="00AE6F5C"/>
    <w:rsid w:val="00AE7132"/>
    <w:rsid w:val="00AE7A2A"/>
    <w:rsid w:val="00AF007A"/>
    <w:rsid w:val="00AF022B"/>
    <w:rsid w:val="00AF16C6"/>
    <w:rsid w:val="00AF19D0"/>
    <w:rsid w:val="00AF1A9C"/>
    <w:rsid w:val="00AF1DB6"/>
    <w:rsid w:val="00AF228F"/>
    <w:rsid w:val="00AF3122"/>
    <w:rsid w:val="00AF3127"/>
    <w:rsid w:val="00AF31CE"/>
    <w:rsid w:val="00AF32CA"/>
    <w:rsid w:val="00AF3D0E"/>
    <w:rsid w:val="00AF42FC"/>
    <w:rsid w:val="00AF4BF9"/>
    <w:rsid w:val="00AF4D64"/>
    <w:rsid w:val="00AF4DB2"/>
    <w:rsid w:val="00AF539E"/>
    <w:rsid w:val="00AF5D2A"/>
    <w:rsid w:val="00AF5DCD"/>
    <w:rsid w:val="00AF5E73"/>
    <w:rsid w:val="00AF6590"/>
    <w:rsid w:val="00AF6FED"/>
    <w:rsid w:val="00AF7182"/>
    <w:rsid w:val="00AF73DF"/>
    <w:rsid w:val="00AF73F8"/>
    <w:rsid w:val="00AF7563"/>
    <w:rsid w:val="00AF790C"/>
    <w:rsid w:val="00AF7ACC"/>
    <w:rsid w:val="00B00547"/>
    <w:rsid w:val="00B0158E"/>
    <w:rsid w:val="00B018F5"/>
    <w:rsid w:val="00B02F69"/>
    <w:rsid w:val="00B02FE7"/>
    <w:rsid w:val="00B03387"/>
    <w:rsid w:val="00B03828"/>
    <w:rsid w:val="00B039E8"/>
    <w:rsid w:val="00B03C82"/>
    <w:rsid w:val="00B03DE3"/>
    <w:rsid w:val="00B0410D"/>
    <w:rsid w:val="00B04B59"/>
    <w:rsid w:val="00B04E4F"/>
    <w:rsid w:val="00B04FC0"/>
    <w:rsid w:val="00B051FF"/>
    <w:rsid w:val="00B05D3C"/>
    <w:rsid w:val="00B06463"/>
    <w:rsid w:val="00B06F03"/>
    <w:rsid w:val="00B06F85"/>
    <w:rsid w:val="00B07675"/>
    <w:rsid w:val="00B100E2"/>
    <w:rsid w:val="00B10A52"/>
    <w:rsid w:val="00B11516"/>
    <w:rsid w:val="00B119D7"/>
    <w:rsid w:val="00B12206"/>
    <w:rsid w:val="00B12301"/>
    <w:rsid w:val="00B126A3"/>
    <w:rsid w:val="00B12EC2"/>
    <w:rsid w:val="00B132B7"/>
    <w:rsid w:val="00B13830"/>
    <w:rsid w:val="00B1396E"/>
    <w:rsid w:val="00B141F9"/>
    <w:rsid w:val="00B14575"/>
    <w:rsid w:val="00B14A91"/>
    <w:rsid w:val="00B14A98"/>
    <w:rsid w:val="00B14DB4"/>
    <w:rsid w:val="00B14E31"/>
    <w:rsid w:val="00B15E55"/>
    <w:rsid w:val="00B17F48"/>
    <w:rsid w:val="00B17FF5"/>
    <w:rsid w:val="00B203DC"/>
    <w:rsid w:val="00B205B2"/>
    <w:rsid w:val="00B20A77"/>
    <w:rsid w:val="00B20EBC"/>
    <w:rsid w:val="00B21327"/>
    <w:rsid w:val="00B2180F"/>
    <w:rsid w:val="00B21E37"/>
    <w:rsid w:val="00B22308"/>
    <w:rsid w:val="00B224F1"/>
    <w:rsid w:val="00B226E0"/>
    <w:rsid w:val="00B2469E"/>
    <w:rsid w:val="00B246C6"/>
    <w:rsid w:val="00B24760"/>
    <w:rsid w:val="00B24A80"/>
    <w:rsid w:val="00B24F69"/>
    <w:rsid w:val="00B256AC"/>
    <w:rsid w:val="00B25D21"/>
    <w:rsid w:val="00B278B2"/>
    <w:rsid w:val="00B27C53"/>
    <w:rsid w:val="00B301F6"/>
    <w:rsid w:val="00B30B19"/>
    <w:rsid w:val="00B31E0B"/>
    <w:rsid w:val="00B32439"/>
    <w:rsid w:val="00B327C0"/>
    <w:rsid w:val="00B33CC7"/>
    <w:rsid w:val="00B33F2B"/>
    <w:rsid w:val="00B34A9A"/>
    <w:rsid w:val="00B34B24"/>
    <w:rsid w:val="00B3570F"/>
    <w:rsid w:val="00B36007"/>
    <w:rsid w:val="00B364AB"/>
    <w:rsid w:val="00B36AAA"/>
    <w:rsid w:val="00B36ACE"/>
    <w:rsid w:val="00B36FEC"/>
    <w:rsid w:val="00B37E18"/>
    <w:rsid w:val="00B411C0"/>
    <w:rsid w:val="00B41255"/>
    <w:rsid w:val="00B41605"/>
    <w:rsid w:val="00B419B7"/>
    <w:rsid w:val="00B419E5"/>
    <w:rsid w:val="00B41EE4"/>
    <w:rsid w:val="00B42133"/>
    <w:rsid w:val="00B42EE7"/>
    <w:rsid w:val="00B42FF3"/>
    <w:rsid w:val="00B42FF9"/>
    <w:rsid w:val="00B43B53"/>
    <w:rsid w:val="00B44086"/>
    <w:rsid w:val="00B4446B"/>
    <w:rsid w:val="00B4480C"/>
    <w:rsid w:val="00B44DB4"/>
    <w:rsid w:val="00B44F5C"/>
    <w:rsid w:val="00B45ACD"/>
    <w:rsid w:val="00B462EC"/>
    <w:rsid w:val="00B4640B"/>
    <w:rsid w:val="00B464C7"/>
    <w:rsid w:val="00B4657F"/>
    <w:rsid w:val="00B4775B"/>
    <w:rsid w:val="00B500DF"/>
    <w:rsid w:val="00B50EBC"/>
    <w:rsid w:val="00B51025"/>
    <w:rsid w:val="00B51073"/>
    <w:rsid w:val="00B5163E"/>
    <w:rsid w:val="00B524B3"/>
    <w:rsid w:val="00B5281D"/>
    <w:rsid w:val="00B52846"/>
    <w:rsid w:val="00B52BBA"/>
    <w:rsid w:val="00B5333D"/>
    <w:rsid w:val="00B533F7"/>
    <w:rsid w:val="00B534CC"/>
    <w:rsid w:val="00B53655"/>
    <w:rsid w:val="00B536F5"/>
    <w:rsid w:val="00B53741"/>
    <w:rsid w:val="00B53F2D"/>
    <w:rsid w:val="00B54211"/>
    <w:rsid w:val="00B543CF"/>
    <w:rsid w:val="00B54AB0"/>
    <w:rsid w:val="00B55D33"/>
    <w:rsid w:val="00B55F54"/>
    <w:rsid w:val="00B55FDA"/>
    <w:rsid w:val="00B5736C"/>
    <w:rsid w:val="00B57910"/>
    <w:rsid w:val="00B603F7"/>
    <w:rsid w:val="00B606B9"/>
    <w:rsid w:val="00B60835"/>
    <w:rsid w:val="00B61A49"/>
    <w:rsid w:val="00B61BB9"/>
    <w:rsid w:val="00B62861"/>
    <w:rsid w:val="00B62D72"/>
    <w:rsid w:val="00B62EBE"/>
    <w:rsid w:val="00B63A3C"/>
    <w:rsid w:val="00B6485B"/>
    <w:rsid w:val="00B66998"/>
    <w:rsid w:val="00B67CA0"/>
    <w:rsid w:val="00B70A19"/>
    <w:rsid w:val="00B710B7"/>
    <w:rsid w:val="00B71216"/>
    <w:rsid w:val="00B7169C"/>
    <w:rsid w:val="00B72486"/>
    <w:rsid w:val="00B72492"/>
    <w:rsid w:val="00B72B18"/>
    <w:rsid w:val="00B737F3"/>
    <w:rsid w:val="00B7402B"/>
    <w:rsid w:val="00B74777"/>
    <w:rsid w:val="00B74D39"/>
    <w:rsid w:val="00B754EC"/>
    <w:rsid w:val="00B77842"/>
    <w:rsid w:val="00B77A32"/>
    <w:rsid w:val="00B77FD4"/>
    <w:rsid w:val="00B81381"/>
    <w:rsid w:val="00B817A8"/>
    <w:rsid w:val="00B81883"/>
    <w:rsid w:val="00B82178"/>
    <w:rsid w:val="00B82DC3"/>
    <w:rsid w:val="00B82F88"/>
    <w:rsid w:val="00B83034"/>
    <w:rsid w:val="00B830B8"/>
    <w:rsid w:val="00B837CB"/>
    <w:rsid w:val="00B83831"/>
    <w:rsid w:val="00B83C6E"/>
    <w:rsid w:val="00B83E4D"/>
    <w:rsid w:val="00B8411C"/>
    <w:rsid w:val="00B84A64"/>
    <w:rsid w:val="00B84C53"/>
    <w:rsid w:val="00B853CE"/>
    <w:rsid w:val="00B861F0"/>
    <w:rsid w:val="00B867E4"/>
    <w:rsid w:val="00B86967"/>
    <w:rsid w:val="00B86F0D"/>
    <w:rsid w:val="00B87051"/>
    <w:rsid w:val="00B87500"/>
    <w:rsid w:val="00B87664"/>
    <w:rsid w:val="00B8766A"/>
    <w:rsid w:val="00B87AB1"/>
    <w:rsid w:val="00B87B5D"/>
    <w:rsid w:val="00B87FCE"/>
    <w:rsid w:val="00B91473"/>
    <w:rsid w:val="00B91DCA"/>
    <w:rsid w:val="00B92104"/>
    <w:rsid w:val="00B92120"/>
    <w:rsid w:val="00B9234F"/>
    <w:rsid w:val="00B92A8E"/>
    <w:rsid w:val="00B92D83"/>
    <w:rsid w:val="00B92ED8"/>
    <w:rsid w:val="00B92F49"/>
    <w:rsid w:val="00B9302D"/>
    <w:rsid w:val="00B93834"/>
    <w:rsid w:val="00B94335"/>
    <w:rsid w:val="00B9433E"/>
    <w:rsid w:val="00B944AD"/>
    <w:rsid w:val="00B94F91"/>
    <w:rsid w:val="00B954CE"/>
    <w:rsid w:val="00B959C3"/>
    <w:rsid w:val="00B96343"/>
    <w:rsid w:val="00B96525"/>
    <w:rsid w:val="00B96569"/>
    <w:rsid w:val="00B96927"/>
    <w:rsid w:val="00B96B64"/>
    <w:rsid w:val="00B96D79"/>
    <w:rsid w:val="00B96DBB"/>
    <w:rsid w:val="00B96EA4"/>
    <w:rsid w:val="00B9754C"/>
    <w:rsid w:val="00BA028C"/>
    <w:rsid w:val="00BA0369"/>
    <w:rsid w:val="00BA077F"/>
    <w:rsid w:val="00BA0F1E"/>
    <w:rsid w:val="00BA122B"/>
    <w:rsid w:val="00BA21D2"/>
    <w:rsid w:val="00BA22B7"/>
    <w:rsid w:val="00BA2C18"/>
    <w:rsid w:val="00BA3BF8"/>
    <w:rsid w:val="00BA50CE"/>
    <w:rsid w:val="00BA60FA"/>
    <w:rsid w:val="00BA6411"/>
    <w:rsid w:val="00BA6516"/>
    <w:rsid w:val="00BA6C5E"/>
    <w:rsid w:val="00BA7134"/>
    <w:rsid w:val="00BA7400"/>
    <w:rsid w:val="00BA7813"/>
    <w:rsid w:val="00BA7D4F"/>
    <w:rsid w:val="00BB0044"/>
    <w:rsid w:val="00BB1733"/>
    <w:rsid w:val="00BB19A5"/>
    <w:rsid w:val="00BB2B24"/>
    <w:rsid w:val="00BB2C4F"/>
    <w:rsid w:val="00BB325F"/>
    <w:rsid w:val="00BB3640"/>
    <w:rsid w:val="00BB36ED"/>
    <w:rsid w:val="00BB36FF"/>
    <w:rsid w:val="00BB3D9B"/>
    <w:rsid w:val="00BB3DCA"/>
    <w:rsid w:val="00BB4278"/>
    <w:rsid w:val="00BB44AD"/>
    <w:rsid w:val="00BB4B07"/>
    <w:rsid w:val="00BB4C4A"/>
    <w:rsid w:val="00BB4EE7"/>
    <w:rsid w:val="00BB55F1"/>
    <w:rsid w:val="00BB5EC8"/>
    <w:rsid w:val="00BB67DB"/>
    <w:rsid w:val="00BB6FF8"/>
    <w:rsid w:val="00BB72A7"/>
    <w:rsid w:val="00BB790E"/>
    <w:rsid w:val="00BB7C19"/>
    <w:rsid w:val="00BB7D99"/>
    <w:rsid w:val="00BC0A27"/>
    <w:rsid w:val="00BC189D"/>
    <w:rsid w:val="00BC1C2D"/>
    <w:rsid w:val="00BC22C3"/>
    <w:rsid w:val="00BC48FB"/>
    <w:rsid w:val="00BC4DAD"/>
    <w:rsid w:val="00BC4DB5"/>
    <w:rsid w:val="00BC4F86"/>
    <w:rsid w:val="00BC51BE"/>
    <w:rsid w:val="00BC5E0C"/>
    <w:rsid w:val="00BC61BD"/>
    <w:rsid w:val="00BC662B"/>
    <w:rsid w:val="00BC697B"/>
    <w:rsid w:val="00BD0375"/>
    <w:rsid w:val="00BD075C"/>
    <w:rsid w:val="00BD0A0D"/>
    <w:rsid w:val="00BD248A"/>
    <w:rsid w:val="00BD3453"/>
    <w:rsid w:val="00BD3BA1"/>
    <w:rsid w:val="00BD4321"/>
    <w:rsid w:val="00BD5008"/>
    <w:rsid w:val="00BD6A8B"/>
    <w:rsid w:val="00BD71C7"/>
    <w:rsid w:val="00BD7A6A"/>
    <w:rsid w:val="00BE0291"/>
    <w:rsid w:val="00BE031F"/>
    <w:rsid w:val="00BE0A64"/>
    <w:rsid w:val="00BE0C0E"/>
    <w:rsid w:val="00BE0C67"/>
    <w:rsid w:val="00BE1488"/>
    <w:rsid w:val="00BE1573"/>
    <w:rsid w:val="00BE1E0F"/>
    <w:rsid w:val="00BE1E1A"/>
    <w:rsid w:val="00BE1E6B"/>
    <w:rsid w:val="00BE21CD"/>
    <w:rsid w:val="00BE24B6"/>
    <w:rsid w:val="00BE2A3D"/>
    <w:rsid w:val="00BE2BE3"/>
    <w:rsid w:val="00BE2C7C"/>
    <w:rsid w:val="00BE2F1D"/>
    <w:rsid w:val="00BE30EA"/>
    <w:rsid w:val="00BE360F"/>
    <w:rsid w:val="00BE3670"/>
    <w:rsid w:val="00BE3814"/>
    <w:rsid w:val="00BE3EDE"/>
    <w:rsid w:val="00BE41F4"/>
    <w:rsid w:val="00BE53DE"/>
    <w:rsid w:val="00BE57F1"/>
    <w:rsid w:val="00BE5D68"/>
    <w:rsid w:val="00BE628B"/>
    <w:rsid w:val="00BE6DC7"/>
    <w:rsid w:val="00BE74F1"/>
    <w:rsid w:val="00BF0014"/>
    <w:rsid w:val="00BF01B8"/>
    <w:rsid w:val="00BF0D7A"/>
    <w:rsid w:val="00BF11EA"/>
    <w:rsid w:val="00BF1EF4"/>
    <w:rsid w:val="00BF228F"/>
    <w:rsid w:val="00BF235A"/>
    <w:rsid w:val="00BF2667"/>
    <w:rsid w:val="00BF2757"/>
    <w:rsid w:val="00BF3263"/>
    <w:rsid w:val="00BF383E"/>
    <w:rsid w:val="00BF397C"/>
    <w:rsid w:val="00BF3A29"/>
    <w:rsid w:val="00BF4A15"/>
    <w:rsid w:val="00BF4C16"/>
    <w:rsid w:val="00BF4F4E"/>
    <w:rsid w:val="00BF51AB"/>
    <w:rsid w:val="00BF5775"/>
    <w:rsid w:val="00BF5A3D"/>
    <w:rsid w:val="00BF6084"/>
    <w:rsid w:val="00BF666F"/>
    <w:rsid w:val="00BF6DE9"/>
    <w:rsid w:val="00BF6FF4"/>
    <w:rsid w:val="00BF72BE"/>
    <w:rsid w:val="00BF7C9C"/>
    <w:rsid w:val="00C009C9"/>
    <w:rsid w:val="00C01391"/>
    <w:rsid w:val="00C01A93"/>
    <w:rsid w:val="00C02867"/>
    <w:rsid w:val="00C03215"/>
    <w:rsid w:val="00C0345D"/>
    <w:rsid w:val="00C03B78"/>
    <w:rsid w:val="00C04000"/>
    <w:rsid w:val="00C044A9"/>
    <w:rsid w:val="00C04A98"/>
    <w:rsid w:val="00C04B37"/>
    <w:rsid w:val="00C07078"/>
    <w:rsid w:val="00C07945"/>
    <w:rsid w:val="00C07A3C"/>
    <w:rsid w:val="00C10B67"/>
    <w:rsid w:val="00C129AC"/>
    <w:rsid w:val="00C12A07"/>
    <w:rsid w:val="00C1336C"/>
    <w:rsid w:val="00C13DB5"/>
    <w:rsid w:val="00C14395"/>
    <w:rsid w:val="00C1447C"/>
    <w:rsid w:val="00C144E4"/>
    <w:rsid w:val="00C146AA"/>
    <w:rsid w:val="00C1507E"/>
    <w:rsid w:val="00C15DA8"/>
    <w:rsid w:val="00C15EE3"/>
    <w:rsid w:val="00C16296"/>
    <w:rsid w:val="00C165BA"/>
    <w:rsid w:val="00C16E53"/>
    <w:rsid w:val="00C17112"/>
    <w:rsid w:val="00C20575"/>
    <w:rsid w:val="00C20878"/>
    <w:rsid w:val="00C2090E"/>
    <w:rsid w:val="00C20EC8"/>
    <w:rsid w:val="00C21C93"/>
    <w:rsid w:val="00C21EE4"/>
    <w:rsid w:val="00C221E1"/>
    <w:rsid w:val="00C22221"/>
    <w:rsid w:val="00C2222D"/>
    <w:rsid w:val="00C22B23"/>
    <w:rsid w:val="00C22C8D"/>
    <w:rsid w:val="00C246B8"/>
    <w:rsid w:val="00C24905"/>
    <w:rsid w:val="00C24EB5"/>
    <w:rsid w:val="00C25AE1"/>
    <w:rsid w:val="00C25BA4"/>
    <w:rsid w:val="00C25E04"/>
    <w:rsid w:val="00C265F8"/>
    <w:rsid w:val="00C26764"/>
    <w:rsid w:val="00C26E42"/>
    <w:rsid w:val="00C26FD0"/>
    <w:rsid w:val="00C276B0"/>
    <w:rsid w:val="00C27E39"/>
    <w:rsid w:val="00C30175"/>
    <w:rsid w:val="00C30E1F"/>
    <w:rsid w:val="00C3118B"/>
    <w:rsid w:val="00C317EE"/>
    <w:rsid w:val="00C32F54"/>
    <w:rsid w:val="00C3375F"/>
    <w:rsid w:val="00C33D75"/>
    <w:rsid w:val="00C34008"/>
    <w:rsid w:val="00C34973"/>
    <w:rsid w:val="00C34A45"/>
    <w:rsid w:val="00C35B03"/>
    <w:rsid w:val="00C35E97"/>
    <w:rsid w:val="00C35F01"/>
    <w:rsid w:val="00C367A3"/>
    <w:rsid w:val="00C36AAF"/>
    <w:rsid w:val="00C36BDC"/>
    <w:rsid w:val="00C37975"/>
    <w:rsid w:val="00C37FEC"/>
    <w:rsid w:val="00C40B4F"/>
    <w:rsid w:val="00C40C3C"/>
    <w:rsid w:val="00C415BD"/>
    <w:rsid w:val="00C41F26"/>
    <w:rsid w:val="00C421DD"/>
    <w:rsid w:val="00C42DEC"/>
    <w:rsid w:val="00C42E8B"/>
    <w:rsid w:val="00C42EA8"/>
    <w:rsid w:val="00C43193"/>
    <w:rsid w:val="00C43EE0"/>
    <w:rsid w:val="00C441D2"/>
    <w:rsid w:val="00C467A4"/>
    <w:rsid w:val="00C46AEC"/>
    <w:rsid w:val="00C46D93"/>
    <w:rsid w:val="00C46DBF"/>
    <w:rsid w:val="00C47154"/>
    <w:rsid w:val="00C47FBA"/>
    <w:rsid w:val="00C50234"/>
    <w:rsid w:val="00C5046E"/>
    <w:rsid w:val="00C50898"/>
    <w:rsid w:val="00C50A66"/>
    <w:rsid w:val="00C50C70"/>
    <w:rsid w:val="00C51F1B"/>
    <w:rsid w:val="00C52782"/>
    <w:rsid w:val="00C52AC1"/>
    <w:rsid w:val="00C52DDB"/>
    <w:rsid w:val="00C53156"/>
    <w:rsid w:val="00C53C35"/>
    <w:rsid w:val="00C53E13"/>
    <w:rsid w:val="00C5435D"/>
    <w:rsid w:val="00C545E4"/>
    <w:rsid w:val="00C556FF"/>
    <w:rsid w:val="00C55863"/>
    <w:rsid w:val="00C560DF"/>
    <w:rsid w:val="00C56666"/>
    <w:rsid w:val="00C5669A"/>
    <w:rsid w:val="00C56DB7"/>
    <w:rsid w:val="00C57044"/>
    <w:rsid w:val="00C572E2"/>
    <w:rsid w:val="00C5740C"/>
    <w:rsid w:val="00C57A8B"/>
    <w:rsid w:val="00C57E42"/>
    <w:rsid w:val="00C57FCA"/>
    <w:rsid w:val="00C604B2"/>
    <w:rsid w:val="00C609B3"/>
    <w:rsid w:val="00C60DBE"/>
    <w:rsid w:val="00C60F88"/>
    <w:rsid w:val="00C61B84"/>
    <w:rsid w:val="00C61F81"/>
    <w:rsid w:val="00C621A1"/>
    <w:rsid w:val="00C6252A"/>
    <w:rsid w:val="00C628FA"/>
    <w:rsid w:val="00C62B18"/>
    <w:rsid w:val="00C6357D"/>
    <w:rsid w:val="00C637BF"/>
    <w:rsid w:val="00C6385B"/>
    <w:rsid w:val="00C63F8E"/>
    <w:rsid w:val="00C64622"/>
    <w:rsid w:val="00C64900"/>
    <w:rsid w:val="00C649D6"/>
    <w:rsid w:val="00C64A67"/>
    <w:rsid w:val="00C65411"/>
    <w:rsid w:val="00C654DC"/>
    <w:rsid w:val="00C6563A"/>
    <w:rsid w:val="00C65F04"/>
    <w:rsid w:val="00C65F5A"/>
    <w:rsid w:val="00C666C8"/>
    <w:rsid w:val="00C66B22"/>
    <w:rsid w:val="00C66DB5"/>
    <w:rsid w:val="00C66FE7"/>
    <w:rsid w:val="00C670A9"/>
    <w:rsid w:val="00C671BE"/>
    <w:rsid w:val="00C672A4"/>
    <w:rsid w:val="00C67757"/>
    <w:rsid w:val="00C71053"/>
    <w:rsid w:val="00C7138A"/>
    <w:rsid w:val="00C718BB"/>
    <w:rsid w:val="00C7191C"/>
    <w:rsid w:val="00C71AB7"/>
    <w:rsid w:val="00C72247"/>
    <w:rsid w:val="00C7245A"/>
    <w:rsid w:val="00C7352C"/>
    <w:rsid w:val="00C738A8"/>
    <w:rsid w:val="00C7443A"/>
    <w:rsid w:val="00C74624"/>
    <w:rsid w:val="00C747EC"/>
    <w:rsid w:val="00C74998"/>
    <w:rsid w:val="00C74B86"/>
    <w:rsid w:val="00C758DF"/>
    <w:rsid w:val="00C75CBC"/>
    <w:rsid w:val="00C76405"/>
    <w:rsid w:val="00C76653"/>
    <w:rsid w:val="00C77B79"/>
    <w:rsid w:val="00C80241"/>
    <w:rsid w:val="00C80459"/>
    <w:rsid w:val="00C80E90"/>
    <w:rsid w:val="00C817B8"/>
    <w:rsid w:val="00C81ED1"/>
    <w:rsid w:val="00C81EE0"/>
    <w:rsid w:val="00C81F4B"/>
    <w:rsid w:val="00C822ED"/>
    <w:rsid w:val="00C825C9"/>
    <w:rsid w:val="00C82BC8"/>
    <w:rsid w:val="00C82FA3"/>
    <w:rsid w:val="00C830E7"/>
    <w:rsid w:val="00C8351F"/>
    <w:rsid w:val="00C83913"/>
    <w:rsid w:val="00C839EB"/>
    <w:rsid w:val="00C83B8F"/>
    <w:rsid w:val="00C83C5E"/>
    <w:rsid w:val="00C83E64"/>
    <w:rsid w:val="00C83FDD"/>
    <w:rsid w:val="00C85039"/>
    <w:rsid w:val="00C8571C"/>
    <w:rsid w:val="00C85B18"/>
    <w:rsid w:val="00C861DD"/>
    <w:rsid w:val="00C86E07"/>
    <w:rsid w:val="00C86E3E"/>
    <w:rsid w:val="00C8727D"/>
    <w:rsid w:val="00C87434"/>
    <w:rsid w:val="00C874F8"/>
    <w:rsid w:val="00C87BF7"/>
    <w:rsid w:val="00C87F5C"/>
    <w:rsid w:val="00C90333"/>
    <w:rsid w:val="00C90D1D"/>
    <w:rsid w:val="00C91087"/>
    <w:rsid w:val="00C91109"/>
    <w:rsid w:val="00C91426"/>
    <w:rsid w:val="00C91582"/>
    <w:rsid w:val="00C91CDC"/>
    <w:rsid w:val="00C91D65"/>
    <w:rsid w:val="00C92FFD"/>
    <w:rsid w:val="00C933A1"/>
    <w:rsid w:val="00C935F6"/>
    <w:rsid w:val="00C938FC"/>
    <w:rsid w:val="00C93BD8"/>
    <w:rsid w:val="00C93ED2"/>
    <w:rsid w:val="00C94071"/>
    <w:rsid w:val="00C94645"/>
    <w:rsid w:val="00C95241"/>
    <w:rsid w:val="00C952BC"/>
    <w:rsid w:val="00C958BF"/>
    <w:rsid w:val="00C95C99"/>
    <w:rsid w:val="00C96816"/>
    <w:rsid w:val="00C9690B"/>
    <w:rsid w:val="00C96A6A"/>
    <w:rsid w:val="00C96C5F"/>
    <w:rsid w:val="00C96DF8"/>
    <w:rsid w:val="00C9718A"/>
    <w:rsid w:val="00C97D27"/>
    <w:rsid w:val="00C97F0B"/>
    <w:rsid w:val="00CA020D"/>
    <w:rsid w:val="00CA0773"/>
    <w:rsid w:val="00CA07E8"/>
    <w:rsid w:val="00CA0A7D"/>
    <w:rsid w:val="00CA0B0D"/>
    <w:rsid w:val="00CA2549"/>
    <w:rsid w:val="00CA32A8"/>
    <w:rsid w:val="00CA3F5A"/>
    <w:rsid w:val="00CA4E14"/>
    <w:rsid w:val="00CA4EFA"/>
    <w:rsid w:val="00CA537F"/>
    <w:rsid w:val="00CA556D"/>
    <w:rsid w:val="00CA5D6F"/>
    <w:rsid w:val="00CA60D1"/>
    <w:rsid w:val="00CA75BC"/>
    <w:rsid w:val="00CA7F5B"/>
    <w:rsid w:val="00CB06DE"/>
    <w:rsid w:val="00CB0BAA"/>
    <w:rsid w:val="00CB1042"/>
    <w:rsid w:val="00CB154D"/>
    <w:rsid w:val="00CB190B"/>
    <w:rsid w:val="00CB1D0E"/>
    <w:rsid w:val="00CB238D"/>
    <w:rsid w:val="00CB2B3D"/>
    <w:rsid w:val="00CB3201"/>
    <w:rsid w:val="00CB3C02"/>
    <w:rsid w:val="00CB3C29"/>
    <w:rsid w:val="00CB4959"/>
    <w:rsid w:val="00CB5040"/>
    <w:rsid w:val="00CB51A6"/>
    <w:rsid w:val="00CB566C"/>
    <w:rsid w:val="00CB57F4"/>
    <w:rsid w:val="00CB65DA"/>
    <w:rsid w:val="00CC0010"/>
    <w:rsid w:val="00CC0431"/>
    <w:rsid w:val="00CC0535"/>
    <w:rsid w:val="00CC0787"/>
    <w:rsid w:val="00CC0AF6"/>
    <w:rsid w:val="00CC0E5D"/>
    <w:rsid w:val="00CC11AE"/>
    <w:rsid w:val="00CC16CC"/>
    <w:rsid w:val="00CC1775"/>
    <w:rsid w:val="00CC1E67"/>
    <w:rsid w:val="00CC1F9C"/>
    <w:rsid w:val="00CC23EA"/>
    <w:rsid w:val="00CC3025"/>
    <w:rsid w:val="00CC3158"/>
    <w:rsid w:val="00CC4368"/>
    <w:rsid w:val="00CC4393"/>
    <w:rsid w:val="00CC43B1"/>
    <w:rsid w:val="00CC47CE"/>
    <w:rsid w:val="00CC4A4E"/>
    <w:rsid w:val="00CC4BB3"/>
    <w:rsid w:val="00CC4CF6"/>
    <w:rsid w:val="00CC4D2D"/>
    <w:rsid w:val="00CC4E72"/>
    <w:rsid w:val="00CC52CA"/>
    <w:rsid w:val="00CC5443"/>
    <w:rsid w:val="00CC58BA"/>
    <w:rsid w:val="00CC6065"/>
    <w:rsid w:val="00CC6873"/>
    <w:rsid w:val="00CC6A36"/>
    <w:rsid w:val="00CC72B5"/>
    <w:rsid w:val="00CC7385"/>
    <w:rsid w:val="00CC77A5"/>
    <w:rsid w:val="00CC7970"/>
    <w:rsid w:val="00CD000A"/>
    <w:rsid w:val="00CD04A7"/>
    <w:rsid w:val="00CD05E5"/>
    <w:rsid w:val="00CD0D67"/>
    <w:rsid w:val="00CD0D9D"/>
    <w:rsid w:val="00CD1CDC"/>
    <w:rsid w:val="00CD1EEE"/>
    <w:rsid w:val="00CD2518"/>
    <w:rsid w:val="00CD256A"/>
    <w:rsid w:val="00CD2819"/>
    <w:rsid w:val="00CD2E86"/>
    <w:rsid w:val="00CD39D9"/>
    <w:rsid w:val="00CD3DD1"/>
    <w:rsid w:val="00CD3F4E"/>
    <w:rsid w:val="00CD414B"/>
    <w:rsid w:val="00CD4499"/>
    <w:rsid w:val="00CD484F"/>
    <w:rsid w:val="00CD4AEA"/>
    <w:rsid w:val="00CD5274"/>
    <w:rsid w:val="00CD549A"/>
    <w:rsid w:val="00CD559A"/>
    <w:rsid w:val="00CD5724"/>
    <w:rsid w:val="00CD5F1C"/>
    <w:rsid w:val="00CD6007"/>
    <w:rsid w:val="00CD7B1F"/>
    <w:rsid w:val="00CD7B22"/>
    <w:rsid w:val="00CE036F"/>
    <w:rsid w:val="00CE111E"/>
    <w:rsid w:val="00CE1DC1"/>
    <w:rsid w:val="00CE309F"/>
    <w:rsid w:val="00CE4051"/>
    <w:rsid w:val="00CE47FE"/>
    <w:rsid w:val="00CE6061"/>
    <w:rsid w:val="00CE6178"/>
    <w:rsid w:val="00CE64AF"/>
    <w:rsid w:val="00CE6720"/>
    <w:rsid w:val="00CE6A96"/>
    <w:rsid w:val="00CF02C2"/>
    <w:rsid w:val="00CF0A63"/>
    <w:rsid w:val="00CF0C8B"/>
    <w:rsid w:val="00CF1017"/>
    <w:rsid w:val="00CF1435"/>
    <w:rsid w:val="00CF191F"/>
    <w:rsid w:val="00CF1CDE"/>
    <w:rsid w:val="00CF217F"/>
    <w:rsid w:val="00CF2863"/>
    <w:rsid w:val="00CF3A49"/>
    <w:rsid w:val="00CF3C66"/>
    <w:rsid w:val="00CF3EB7"/>
    <w:rsid w:val="00CF40BA"/>
    <w:rsid w:val="00CF4467"/>
    <w:rsid w:val="00CF478F"/>
    <w:rsid w:val="00CF4911"/>
    <w:rsid w:val="00CF4D7F"/>
    <w:rsid w:val="00CF584F"/>
    <w:rsid w:val="00CF6F53"/>
    <w:rsid w:val="00CF764C"/>
    <w:rsid w:val="00CF7E29"/>
    <w:rsid w:val="00D00258"/>
    <w:rsid w:val="00D0064E"/>
    <w:rsid w:val="00D00896"/>
    <w:rsid w:val="00D01A57"/>
    <w:rsid w:val="00D021DA"/>
    <w:rsid w:val="00D02653"/>
    <w:rsid w:val="00D02C2D"/>
    <w:rsid w:val="00D033A5"/>
    <w:rsid w:val="00D03658"/>
    <w:rsid w:val="00D04059"/>
    <w:rsid w:val="00D04098"/>
    <w:rsid w:val="00D048ED"/>
    <w:rsid w:val="00D04BA3"/>
    <w:rsid w:val="00D05259"/>
    <w:rsid w:val="00D053E5"/>
    <w:rsid w:val="00D05858"/>
    <w:rsid w:val="00D05F5D"/>
    <w:rsid w:val="00D06944"/>
    <w:rsid w:val="00D0738E"/>
    <w:rsid w:val="00D07B40"/>
    <w:rsid w:val="00D109DA"/>
    <w:rsid w:val="00D10FF4"/>
    <w:rsid w:val="00D11076"/>
    <w:rsid w:val="00D1146C"/>
    <w:rsid w:val="00D1158A"/>
    <w:rsid w:val="00D1225A"/>
    <w:rsid w:val="00D12E46"/>
    <w:rsid w:val="00D138BC"/>
    <w:rsid w:val="00D13D1D"/>
    <w:rsid w:val="00D156EA"/>
    <w:rsid w:val="00D1572D"/>
    <w:rsid w:val="00D15AEC"/>
    <w:rsid w:val="00D15B5C"/>
    <w:rsid w:val="00D164CC"/>
    <w:rsid w:val="00D16FA9"/>
    <w:rsid w:val="00D17A1C"/>
    <w:rsid w:val="00D203B4"/>
    <w:rsid w:val="00D203D4"/>
    <w:rsid w:val="00D20608"/>
    <w:rsid w:val="00D20DBC"/>
    <w:rsid w:val="00D2102F"/>
    <w:rsid w:val="00D21532"/>
    <w:rsid w:val="00D22B23"/>
    <w:rsid w:val="00D2354F"/>
    <w:rsid w:val="00D23625"/>
    <w:rsid w:val="00D23E55"/>
    <w:rsid w:val="00D24AF7"/>
    <w:rsid w:val="00D250B6"/>
    <w:rsid w:val="00D25EE1"/>
    <w:rsid w:val="00D26238"/>
    <w:rsid w:val="00D26483"/>
    <w:rsid w:val="00D26C40"/>
    <w:rsid w:val="00D27269"/>
    <w:rsid w:val="00D27331"/>
    <w:rsid w:val="00D27AE1"/>
    <w:rsid w:val="00D27D0E"/>
    <w:rsid w:val="00D307AE"/>
    <w:rsid w:val="00D311DB"/>
    <w:rsid w:val="00D32158"/>
    <w:rsid w:val="00D322B8"/>
    <w:rsid w:val="00D323F5"/>
    <w:rsid w:val="00D328A9"/>
    <w:rsid w:val="00D328DD"/>
    <w:rsid w:val="00D32B59"/>
    <w:rsid w:val="00D33908"/>
    <w:rsid w:val="00D34221"/>
    <w:rsid w:val="00D3476B"/>
    <w:rsid w:val="00D34819"/>
    <w:rsid w:val="00D34CF6"/>
    <w:rsid w:val="00D35850"/>
    <w:rsid w:val="00D35F3C"/>
    <w:rsid w:val="00D3674E"/>
    <w:rsid w:val="00D369F4"/>
    <w:rsid w:val="00D37209"/>
    <w:rsid w:val="00D37EC8"/>
    <w:rsid w:val="00D400F3"/>
    <w:rsid w:val="00D406E3"/>
    <w:rsid w:val="00D40E25"/>
    <w:rsid w:val="00D412A3"/>
    <w:rsid w:val="00D419A3"/>
    <w:rsid w:val="00D41D62"/>
    <w:rsid w:val="00D41FC1"/>
    <w:rsid w:val="00D424F4"/>
    <w:rsid w:val="00D425C0"/>
    <w:rsid w:val="00D4285B"/>
    <w:rsid w:val="00D43861"/>
    <w:rsid w:val="00D441B7"/>
    <w:rsid w:val="00D4426E"/>
    <w:rsid w:val="00D44634"/>
    <w:rsid w:val="00D44D23"/>
    <w:rsid w:val="00D44D37"/>
    <w:rsid w:val="00D44DDF"/>
    <w:rsid w:val="00D4683C"/>
    <w:rsid w:val="00D46B8C"/>
    <w:rsid w:val="00D46F81"/>
    <w:rsid w:val="00D47F12"/>
    <w:rsid w:val="00D509D2"/>
    <w:rsid w:val="00D51661"/>
    <w:rsid w:val="00D51762"/>
    <w:rsid w:val="00D52606"/>
    <w:rsid w:val="00D52987"/>
    <w:rsid w:val="00D53330"/>
    <w:rsid w:val="00D534C8"/>
    <w:rsid w:val="00D537C3"/>
    <w:rsid w:val="00D53CFB"/>
    <w:rsid w:val="00D542B2"/>
    <w:rsid w:val="00D545A0"/>
    <w:rsid w:val="00D54AF6"/>
    <w:rsid w:val="00D55262"/>
    <w:rsid w:val="00D55C7A"/>
    <w:rsid w:val="00D5616F"/>
    <w:rsid w:val="00D56B91"/>
    <w:rsid w:val="00D56C0F"/>
    <w:rsid w:val="00D575F0"/>
    <w:rsid w:val="00D57626"/>
    <w:rsid w:val="00D57850"/>
    <w:rsid w:val="00D579C4"/>
    <w:rsid w:val="00D57A5D"/>
    <w:rsid w:val="00D602D9"/>
    <w:rsid w:val="00D60C52"/>
    <w:rsid w:val="00D61619"/>
    <w:rsid w:val="00D61FD9"/>
    <w:rsid w:val="00D6245E"/>
    <w:rsid w:val="00D626E3"/>
    <w:rsid w:val="00D6270E"/>
    <w:rsid w:val="00D633F4"/>
    <w:rsid w:val="00D64F81"/>
    <w:rsid w:val="00D650AA"/>
    <w:rsid w:val="00D6606F"/>
    <w:rsid w:val="00D66732"/>
    <w:rsid w:val="00D66899"/>
    <w:rsid w:val="00D66DEB"/>
    <w:rsid w:val="00D67D5D"/>
    <w:rsid w:val="00D70022"/>
    <w:rsid w:val="00D70140"/>
    <w:rsid w:val="00D70D07"/>
    <w:rsid w:val="00D7126F"/>
    <w:rsid w:val="00D71EEE"/>
    <w:rsid w:val="00D7235F"/>
    <w:rsid w:val="00D729F8"/>
    <w:rsid w:val="00D73466"/>
    <w:rsid w:val="00D739D4"/>
    <w:rsid w:val="00D73B87"/>
    <w:rsid w:val="00D73CCC"/>
    <w:rsid w:val="00D73DF1"/>
    <w:rsid w:val="00D746E3"/>
    <w:rsid w:val="00D748E2"/>
    <w:rsid w:val="00D74AE9"/>
    <w:rsid w:val="00D74AFF"/>
    <w:rsid w:val="00D74B78"/>
    <w:rsid w:val="00D74D88"/>
    <w:rsid w:val="00D7564C"/>
    <w:rsid w:val="00D7625D"/>
    <w:rsid w:val="00D7641E"/>
    <w:rsid w:val="00D77679"/>
    <w:rsid w:val="00D77C35"/>
    <w:rsid w:val="00D806B0"/>
    <w:rsid w:val="00D8087F"/>
    <w:rsid w:val="00D80C6A"/>
    <w:rsid w:val="00D813EC"/>
    <w:rsid w:val="00D8166A"/>
    <w:rsid w:val="00D81A82"/>
    <w:rsid w:val="00D8216C"/>
    <w:rsid w:val="00D83922"/>
    <w:rsid w:val="00D83FF5"/>
    <w:rsid w:val="00D84F60"/>
    <w:rsid w:val="00D84F63"/>
    <w:rsid w:val="00D85944"/>
    <w:rsid w:val="00D85A3D"/>
    <w:rsid w:val="00D85D86"/>
    <w:rsid w:val="00D86101"/>
    <w:rsid w:val="00D86366"/>
    <w:rsid w:val="00D86599"/>
    <w:rsid w:val="00D86639"/>
    <w:rsid w:val="00D86718"/>
    <w:rsid w:val="00D86A1E"/>
    <w:rsid w:val="00D86A84"/>
    <w:rsid w:val="00D870F4"/>
    <w:rsid w:val="00D87970"/>
    <w:rsid w:val="00D90055"/>
    <w:rsid w:val="00D9025A"/>
    <w:rsid w:val="00D90BA9"/>
    <w:rsid w:val="00D91B43"/>
    <w:rsid w:val="00D91FA8"/>
    <w:rsid w:val="00D922BF"/>
    <w:rsid w:val="00D925A1"/>
    <w:rsid w:val="00D92BB9"/>
    <w:rsid w:val="00D93447"/>
    <w:rsid w:val="00D937FD"/>
    <w:rsid w:val="00D93C5F"/>
    <w:rsid w:val="00D94263"/>
    <w:rsid w:val="00D943B4"/>
    <w:rsid w:val="00D94529"/>
    <w:rsid w:val="00D94696"/>
    <w:rsid w:val="00D94949"/>
    <w:rsid w:val="00D95A45"/>
    <w:rsid w:val="00D95F7B"/>
    <w:rsid w:val="00D96614"/>
    <w:rsid w:val="00D96B97"/>
    <w:rsid w:val="00D96EEA"/>
    <w:rsid w:val="00D9706C"/>
    <w:rsid w:val="00D97520"/>
    <w:rsid w:val="00D97CFE"/>
    <w:rsid w:val="00DA1AE2"/>
    <w:rsid w:val="00DA1C0B"/>
    <w:rsid w:val="00DA2B8E"/>
    <w:rsid w:val="00DA3A89"/>
    <w:rsid w:val="00DA3A9C"/>
    <w:rsid w:val="00DA3DFB"/>
    <w:rsid w:val="00DA4D20"/>
    <w:rsid w:val="00DA4E3F"/>
    <w:rsid w:val="00DA5714"/>
    <w:rsid w:val="00DA5738"/>
    <w:rsid w:val="00DA5C11"/>
    <w:rsid w:val="00DA6AC1"/>
    <w:rsid w:val="00DA70F6"/>
    <w:rsid w:val="00DA7481"/>
    <w:rsid w:val="00DB0C4A"/>
    <w:rsid w:val="00DB0DB5"/>
    <w:rsid w:val="00DB0F26"/>
    <w:rsid w:val="00DB0F9F"/>
    <w:rsid w:val="00DB112A"/>
    <w:rsid w:val="00DB1E3D"/>
    <w:rsid w:val="00DB2266"/>
    <w:rsid w:val="00DB265D"/>
    <w:rsid w:val="00DB2B51"/>
    <w:rsid w:val="00DB2CDC"/>
    <w:rsid w:val="00DB2D31"/>
    <w:rsid w:val="00DB376A"/>
    <w:rsid w:val="00DB3C2B"/>
    <w:rsid w:val="00DB4374"/>
    <w:rsid w:val="00DB47A7"/>
    <w:rsid w:val="00DB49DA"/>
    <w:rsid w:val="00DB50AD"/>
    <w:rsid w:val="00DB5554"/>
    <w:rsid w:val="00DB6006"/>
    <w:rsid w:val="00DB63CE"/>
    <w:rsid w:val="00DB661D"/>
    <w:rsid w:val="00DB67BD"/>
    <w:rsid w:val="00DB6C8B"/>
    <w:rsid w:val="00DC0518"/>
    <w:rsid w:val="00DC084D"/>
    <w:rsid w:val="00DC12F7"/>
    <w:rsid w:val="00DC24AA"/>
    <w:rsid w:val="00DC2B6E"/>
    <w:rsid w:val="00DC2C96"/>
    <w:rsid w:val="00DC31D4"/>
    <w:rsid w:val="00DC399E"/>
    <w:rsid w:val="00DC455C"/>
    <w:rsid w:val="00DC45A3"/>
    <w:rsid w:val="00DC48A6"/>
    <w:rsid w:val="00DC59B2"/>
    <w:rsid w:val="00DC5A2A"/>
    <w:rsid w:val="00DC5B81"/>
    <w:rsid w:val="00DC66EF"/>
    <w:rsid w:val="00DC6753"/>
    <w:rsid w:val="00DC6B9C"/>
    <w:rsid w:val="00DC72F1"/>
    <w:rsid w:val="00DC7E6F"/>
    <w:rsid w:val="00DD06D0"/>
    <w:rsid w:val="00DD0899"/>
    <w:rsid w:val="00DD096B"/>
    <w:rsid w:val="00DD0BE5"/>
    <w:rsid w:val="00DD0D78"/>
    <w:rsid w:val="00DD24D6"/>
    <w:rsid w:val="00DD253B"/>
    <w:rsid w:val="00DD27F9"/>
    <w:rsid w:val="00DD32BB"/>
    <w:rsid w:val="00DD341C"/>
    <w:rsid w:val="00DD35B9"/>
    <w:rsid w:val="00DD3976"/>
    <w:rsid w:val="00DD3B4D"/>
    <w:rsid w:val="00DD4C04"/>
    <w:rsid w:val="00DD4D41"/>
    <w:rsid w:val="00DD5580"/>
    <w:rsid w:val="00DD597B"/>
    <w:rsid w:val="00DD5EFB"/>
    <w:rsid w:val="00DD64B5"/>
    <w:rsid w:val="00DD67C7"/>
    <w:rsid w:val="00DD68F7"/>
    <w:rsid w:val="00DD6F0B"/>
    <w:rsid w:val="00DD730E"/>
    <w:rsid w:val="00DD7311"/>
    <w:rsid w:val="00DD746C"/>
    <w:rsid w:val="00DD7AEC"/>
    <w:rsid w:val="00DE025C"/>
    <w:rsid w:val="00DE0817"/>
    <w:rsid w:val="00DE0DFF"/>
    <w:rsid w:val="00DE1EA2"/>
    <w:rsid w:val="00DE1FDE"/>
    <w:rsid w:val="00DE20D5"/>
    <w:rsid w:val="00DE25B3"/>
    <w:rsid w:val="00DE3F36"/>
    <w:rsid w:val="00DE41D1"/>
    <w:rsid w:val="00DE458B"/>
    <w:rsid w:val="00DE46D9"/>
    <w:rsid w:val="00DE4D6F"/>
    <w:rsid w:val="00DE51E3"/>
    <w:rsid w:val="00DE5234"/>
    <w:rsid w:val="00DE552C"/>
    <w:rsid w:val="00DE5622"/>
    <w:rsid w:val="00DE5B93"/>
    <w:rsid w:val="00DE6EE9"/>
    <w:rsid w:val="00DE7027"/>
    <w:rsid w:val="00DE705A"/>
    <w:rsid w:val="00DE7566"/>
    <w:rsid w:val="00DE760C"/>
    <w:rsid w:val="00DE7619"/>
    <w:rsid w:val="00DE7925"/>
    <w:rsid w:val="00DF0766"/>
    <w:rsid w:val="00DF10BF"/>
    <w:rsid w:val="00DF1624"/>
    <w:rsid w:val="00DF266C"/>
    <w:rsid w:val="00DF2C3D"/>
    <w:rsid w:val="00DF2F12"/>
    <w:rsid w:val="00DF343E"/>
    <w:rsid w:val="00DF3D21"/>
    <w:rsid w:val="00DF3E29"/>
    <w:rsid w:val="00DF4BE7"/>
    <w:rsid w:val="00DF4CFC"/>
    <w:rsid w:val="00DF4EA6"/>
    <w:rsid w:val="00DF56DC"/>
    <w:rsid w:val="00DF5A40"/>
    <w:rsid w:val="00DF5D09"/>
    <w:rsid w:val="00DF67E8"/>
    <w:rsid w:val="00DF6AB0"/>
    <w:rsid w:val="00DF7546"/>
    <w:rsid w:val="00DF76D5"/>
    <w:rsid w:val="00DF7B4B"/>
    <w:rsid w:val="00DF7DD3"/>
    <w:rsid w:val="00E00009"/>
    <w:rsid w:val="00E00149"/>
    <w:rsid w:val="00E00520"/>
    <w:rsid w:val="00E00648"/>
    <w:rsid w:val="00E007C7"/>
    <w:rsid w:val="00E00970"/>
    <w:rsid w:val="00E0122C"/>
    <w:rsid w:val="00E012EE"/>
    <w:rsid w:val="00E0152A"/>
    <w:rsid w:val="00E0153F"/>
    <w:rsid w:val="00E01646"/>
    <w:rsid w:val="00E021C3"/>
    <w:rsid w:val="00E0282A"/>
    <w:rsid w:val="00E02B3D"/>
    <w:rsid w:val="00E036C4"/>
    <w:rsid w:val="00E03D03"/>
    <w:rsid w:val="00E03DE2"/>
    <w:rsid w:val="00E0427C"/>
    <w:rsid w:val="00E043AF"/>
    <w:rsid w:val="00E046E0"/>
    <w:rsid w:val="00E047FB"/>
    <w:rsid w:val="00E05713"/>
    <w:rsid w:val="00E05B3C"/>
    <w:rsid w:val="00E05E18"/>
    <w:rsid w:val="00E05FEA"/>
    <w:rsid w:val="00E06112"/>
    <w:rsid w:val="00E0656D"/>
    <w:rsid w:val="00E06F75"/>
    <w:rsid w:val="00E07EFD"/>
    <w:rsid w:val="00E10AA2"/>
    <w:rsid w:val="00E10DA5"/>
    <w:rsid w:val="00E10FE6"/>
    <w:rsid w:val="00E11B01"/>
    <w:rsid w:val="00E11D50"/>
    <w:rsid w:val="00E11D91"/>
    <w:rsid w:val="00E11EE0"/>
    <w:rsid w:val="00E12012"/>
    <w:rsid w:val="00E12463"/>
    <w:rsid w:val="00E12473"/>
    <w:rsid w:val="00E124F2"/>
    <w:rsid w:val="00E12FD2"/>
    <w:rsid w:val="00E1350C"/>
    <w:rsid w:val="00E14017"/>
    <w:rsid w:val="00E141E0"/>
    <w:rsid w:val="00E142D0"/>
    <w:rsid w:val="00E142D3"/>
    <w:rsid w:val="00E1476E"/>
    <w:rsid w:val="00E14F09"/>
    <w:rsid w:val="00E14F7E"/>
    <w:rsid w:val="00E1501B"/>
    <w:rsid w:val="00E15274"/>
    <w:rsid w:val="00E159F0"/>
    <w:rsid w:val="00E15CEB"/>
    <w:rsid w:val="00E164DC"/>
    <w:rsid w:val="00E16603"/>
    <w:rsid w:val="00E16ABF"/>
    <w:rsid w:val="00E16B24"/>
    <w:rsid w:val="00E17101"/>
    <w:rsid w:val="00E175F2"/>
    <w:rsid w:val="00E179DD"/>
    <w:rsid w:val="00E17B6F"/>
    <w:rsid w:val="00E17BE8"/>
    <w:rsid w:val="00E17E48"/>
    <w:rsid w:val="00E204BE"/>
    <w:rsid w:val="00E20D7E"/>
    <w:rsid w:val="00E20F42"/>
    <w:rsid w:val="00E22034"/>
    <w:rsid w:val="00E22D2C"/>
    <w:rsid w:val="00E23901"/>
    <w:rsid w:val="00E24176"/>
    <w:rsid w:val="00E2566A"/>
    <w:rsid w:val="00E25C09"/>
    <w:rsid w:val="00E25CE1"/>
    <w:rsid w:val="00E25DB5"/>
    <w:rsid w:val="00E26308"/>
    <w:rsid w:val="00E2674A"/>
    <w:rsid w:val="00E274B8"/>
    <w:rsid w:val="00E27746"/>
    <w:rsid w:val="00E301ED"/>
    <w:rsid w:val="00E30553"/>
    <w:rsid w:val="00E30D08"/>
    <w:rsid w:val="00E3104A"/>
    <w:rsid w:val="00E315DF"/>
    <w:rsid w:val="00E31D2D"/>
    <w:rsid w:val="00E32C7F"/>
    <w:rsid w:val="00E33721"/>
    <w:rsid w:val="00E33C9F"/>
    <w:rsid w:val="00E33CB4"/>
    <w:rsid w:val="00E3539C"/>
    <w:rsid w:val="00E35C69"/>
    <w:rsid w:val="00E362F9"/>
    <w:rsid w:val="00E36F41"/>
    <w:rsid w:val="00E372A7"/>
    <w:rsid w:val="00E378C9"/>
    <w:rsid w:val="00E40438"/>
    <w:rsid w:val="00E405B4"/>
    <w:rsid w:val="00E40A79"/>
    <w:rsid w:val="00E40F50"/>
    <w:rsid w:val="00E420D5"/>
    <w:rsid w:val="00E436E3"/>
    <w:rsid w:val="00E43831"/>
    <w:rsid w:val="00E44224"/>
    <w:rsid w:val="00E44248"/>
    <w:rsid w:val="00E4483F"/>
    <w:rsid w:val="00E44C6B"/>
    <w:rsid w:val="00E44ED7"/>
    <w:rsid w:val="00E45053"/>
    <w:rsid w:val="00E45C01"/>
    <w:rsid w:val="00E46327"/>
    <w:rsid w:val="00E46527"/>
    <w:rsid w:val="00E469A1"/>
    <w:rsid w:val="00E46A71"/>
    <w:rsid w:val="00E4708A"/>
    <w:rsid w:val="00E47673"/>
    <w:rsid w:val="00E47A2C"/>
    <w:rsid w:val="00E47A76"/>
    <w:rsid w:val="00E47D91"/>
    <w:rsid w:val="00E509AC"/>
    <w:rsid w:val="00E509FA"/>
    <w:rsid w:val="00E50BC2"/>
    <w:rsid w:val="00E50E54"/>
    <w:rsid w:val="00E517B9"/>
    <w:rsid w:val="00E52558"/>
    <w:rsid w:val="00E52766"/>
    <w:rsid w:val="00E528E1"/>
    <w:rsid w:val="00E52C3F"/>
    <w:rsid w:val="00E52F89"/>
    <w:rsid w:val="00E53A10"/>
    <w:rsid w:val="00E53BA2"/>
    <w:rsid w:val="00E54684"/>
    <w:rsid w:val="00E546C1"/>
    <w:rsid w:val="00E54B2B"/>
    <w:rsid w:val="00E54D2E"/>
    <w:rsid w:val="00E54E1A"/>
    <w:rsid w:val="00E55421"/>
    <w:rsid w:val="00E555E5"/>
    <w:rsid w:val="00E55715"/>
    <w:rsid w:val="00E55AFD"/>
    <w:rsid w:val="00E56A16"/>
    <w:rsid w:val="00E56AA1"/>
    <w:rsid w:val="00E56D60"/>
    <w:rsid w:val="00E57438"/>
    <w:rsid w:val="00E578D7"/>
    <w:rsid w:val="00E60307"/>
    <w:rsid w:val="00E60496"/>
    <w:rsid w:val="00E605F6"/>
    <w:rsid w:val="00E61FB9"/>
    <w:rsid w:val="00E6301B"/>
    <w:rsid w:val="00E6355C"/>
    <w:rsid w:val="00E63C46"/>
    <w:rsid w:val="00E64272"/>
    <w:rsid w:val="00E6444B"/>
    <w:rsid w:val="00E645D5"/>
    <w:rsid w:val="00E646B4"/>
    <w:rsid w:val="00E65619"/>
    <w:rsid w:val="00E657D1"/>
    <w:rsid w:val="00E65B32"/>
    <w:rsid w:val="00E65E43"/>
    <w:rsid w:val="00E65E9C"/>
    <w:rsid w:val="00E65EE2"/>
    <w:rsid w:val="00E66A3A"/>
    <w:rsid w:val="00E673ED"/>
    <w:rsid w:val="00E70218"/>
    <w:rsid w:val="00E70DE0"/>
    <w:rsid w:val="00E71B72"/>
    <w:rsid w:val="00E71D23"/>
    <w:rsid w:val="00E720D5"/>
    <w:rsid w:val="00E72146"/>
    <w:rsid w:val="00E72756"/>
    <w:rsid w:val="00E72864"/>
    <w:rsid w:val="00E72EAD"/>
    <w:rsid w:val="00E730E4"/>
    <w:rsid w:val="00E73B9A"/>
    <w:rsid w:val="00E743BD"/>
    <w:rsid w:val="00E74D2F"/>
    <w:rsid w:val="00E752D2"/>
    <w:rsid w:val="00E756BB"/>
    <w:rsid w:val="00E758DA"/>
    <w:rsid w:val="00E75C82"/>
    <w:rsid w:val="00E75D54"/>
    <w:rsid w:val="00E765E1"/>
    <w:rsid w:val="00E76A41"/>
    <w:rsid w:val="00E76EAD"/>
    <w:rsid w:val="00E77173"/>
    <w:rsid w:val="00E77256"/>
    <w:rsid w:val="00E805C0"/>
    <w:rsid w:val="00E81218"/>
    <w:rsid w:val="00E819DC"/>
    <w:rsid w:val="00E81A52"/>
    <w:rsid w:val="00E81E88"/>
    <w:rsid w:val="00E8200B"/>
    <w:rsid w:val="00E820FE"/>
    <w:rsid w:val="00E822C7"/>
    <w:rsid w:val="00E8348B"/>
    <w:rsid w:val="00E83564"/>
    <w:rsid w:val="00E8403B"/>
    <w:rsid w:val="00E84635"/>
    <w:rsid w:val="00E84B75"/>
    <w:rsid w:val="00E84F2C"/>
    <w:rsid w:val="00E85105"/>
    <w:rsid w:val="00E852DE"/>
    <w:rsid w:val="00E85417"/>
    <w:rsid w:val="00E855C0"/>
    <w:rsid w:val="00E85E40"/>
    <w:rsid w:val="00E85F19"/>
    <w:rsid w:val="00E86D31"/>
    <w:rsid w:val="00E877BE"/>
    <w:rsid w:val="00E87A63"/>
    <w:rsid w:val="00E87B81"/>
    <w:rsid w:val="00E87FB1"/>
    <w:rsid w:val="00E900C4"/>
    <w:rsid w:val="00E901A7"/>
    <w:rsid w:val="00E904B6"/>
    <w:rsid w:val="00E90A4D"/>
    <w:rsid w:val="00E91749"/>
    <w:rsid w:val="00E9195C"/>
    <w:rsid w:val="00E91E0F"/>
    <w:rsid w:val="00E92439"/>
    <w:rsid w:val="00E92552"/>
    <w:rsid w:val="00E92D41"/>
    <w:rsid w:val="00E940D5"/>
    <w:rsid w:val="00E94BBE"/>
    <w:rsid w:val="00E94D07"/>
    <w:rsid w:val="00E95037"/>
    <w:rsid w:val="00E95160"/>
    <w:rsid w:val="00E95239"/>
    <w:rsid w:val="00E95A64"/>
    <w:rsid w:val="00E95FD9"/>
    <w:rsid w:val="00E9617E"/>
    <w:rsid w:val="00E964C4"/>
    <w:rsid w:val="00E96BCE"/>
    <w:rsid w:val="00E96DAF"/>
    <w:rsid w:val="00E96EEA"/>
    <w:rsid w:val="00E96F4E"/>
    <w:rsid w:val="00E9737E"/>
    <w:rsid w:val="00E9749F"/>
    <w:rsid w:val="00E97F4B"/>
    <w:rsid w:val="00EA054D"/>
    <w:rsid w:val="00EA0869"/>
    <w:rsid w:val="00EA180C"/>
    <w:rsid w:val="00EA1DAA"/>
    <w:rsid w:val="00EA27DD"/>
    <w:rsid w:val="00EA317B"/>
    <w:rsid w:val="00EA31CB"/>
    <w:rsid w:val="00EA31D6"/>
    <w:rsid w:val="00EA3932"/>
    <w:rsid w:val="00EA49B6"/>
    <w:rsid w:val="00EA578F"/>
    <w:rsid w:val="00EA5A4A"/>
    <w:rsid w:val="00EA5B3E"/>
    <w:rsid w:val="00EA5CE8"/>
    <w:rsid w:val="00EA6880"/>
    <w:rsid w:val="00EA6D88"/>
    <w:rsid w:val="00EA7D0C"/>
    <w:rsid w:val="00EA7D44"/>
    <w:rsid w:val="00EB02C0"/>
    <w:rsid w:val="00EB0DBA"/>
    <w:rsid w:val="00EB0F20"/>
    <w:rsid w:val="00EB17B9"/>
    <w:rsid w:val="00EB1EC3"/>
    <w:rsid w:val="00EB2138"/>
    <w:rsid w:val="00EB2490"/>
    <w:rsid w:val="00EB36F1"/>
    <w:rsid w:val="00EB3D55"/>
    <w:rsid w:val="00EB3FCF"/>
    <w:rsid w:val="00EB410A"/>
    <w:rsid w:val="00EB4EE2"/>
    <w:rsid w:val="00EB5047"/>
    <w:rsid w:val="00EB5241"/>
    <w:rsid w:val="00EB5455"/>
    <w:rsid w:val="00EB5646"/>
    <w:rsid w:val="00EB5CDD"/>
    <w:rsid w:val="00EB5E64"/>
    <w:rsid w:val="00EB5EF1"/>
    <w:rsid w:val="00EB6722"/>
    <w:rsid w:val="00EB7071"/>
    <w:rsid w:val="00EB71D7"/>
    <w:rsid w:val="00EB740E"/>
    <w:rsid w:val="00EB74B9"/>
    <w:rsid w:val="00EB76AA"/>
    <w:rsid w:val="00EB775E"/>
    <w:rsid w:val="00EB7892"/>
    <w:rsid w:val="00EC012E"/>
    <w:rsid w:val="00EC0FAF"/>
    <w:rsid w:val="00EC0FE5"/>
    <w:rsid w:val="00EC124C"/>
    <w:rsid w:val="00EC1437"/>
    <w:rsid w:val="00EC15B2"/>
    <w:rsid w:val="00EC1D81"/>
    <w:rsid w:val="00EC21BA"/>
    <w:rsid w:val="00EC24AB"/>
    <w:rsid w:val="00EC342A"/>
    <w:rsid w:val="00EC42AD"/>
    <w:rsid w:val="00EC4CB6"/>
    <w:rsid w:val="00EC4DD4"/>
    <w:rsid w:val="00EC5256"/>
    <w:rsid w:val="00EC5687"/>
    <w:rsid w:val="00EC59C0"/>
    <w:rsid w:val="00EC5BC2"/>
    <w:rsid w:val="00EC5BF5"/>
    <w:rsid w:val="00EC5D8B"/>
    <w:rsid w:val="00EC6FF3"/>
    <w:rsid w:val="00EC7EA4"/>
    <w:rsid w:val="00ED0847"/>
    <w:rsid w:val="00ED09B9"/>
    <w:rsid w:val="00ED0A4E"/>
    <w:rsid w:val="00ED0BDF"/>
    <w:rsid w:val="00ED0EBE"/>
    <w:rsid w:val="00ED1187"/>
    <w:rsid w:val="00ED153D"/>
    <w:rsid w:val="00ED1A58"/>
    <w:rsid w:val="00ED1D8E"/>
    <w:rsid w:val="00ED1F27"/>
    <w:rsid w:val="00ED1F62"/>
    <w:rsid w:val="00ED21A2"/>
    <w:rsid w:val="00ED2358"/>
    <w:rsid w:val="00ED28E9"/>
    <w:rsid w:val="00ED2BEC"/>
    <w:rsid w:val="00ED2C0C"/>
    <w:rsid w:val="00ED3444"/>
    <w:rsid w:val="00ED431E"/>
    <w:rsid w:val="00ED49BC"/>
    <w:rsid w:val="00ED4EC2"/>
    <w:rsid w:val="00ED52A6"/>
    <w:rsid w:val="00ED59A9"/>
    <w:rsid w:val="00ED61C0"/>
    <w:rsid w:val="00ED6561"/>
    <w:rsid w:val="00ED661B"/>
    <w:rsid w:val="00ED703E"/>
    <w:rsid w:val="00ED72DF"/>
    <w:rsid w:val="00ED7C68"/>
    <w:rsid w:val="00EE01C9"/>
    <w:rsid w:val="00EE0B09"/>
    <w:rsid w:val="00EE0BE0"/>
    <w:rsid w:val="00EE0C3F"/>
    <w:rsid w:val="00EE214C"/>
    <w:rsid w:val="00EE245C"/>
    <w:rsid w:val="00EE3754"/>
    <w:rsid w:val="00EE37AD"/>
    <w:rsid w:val="00EE43BE"/>
    <w:rsid w:val="00EE50F9"/>
    <w:rsid w:val="00EE53DC"/>
    <w:rsid w:val="00EE54BC"/>
    <w:rsid w:val="00EE585E"/>
    <w:rsid w:val="00EE5FDB"/>
    <w:rsid w:val="00EE60E3"/>
    <w:rsid w:val="00EE641B"/>
    <w:rsid w:val="00EE66F2"/>
    <w:rsid w:val="00EE6868"/>
    <w:rsid w:val="00EE69F5"/>
    <w:rsid w:val="00EE759B"/>
    <w:rsid w:val="00EE7954"/>
    <w:rsid w:val="00EE7B87"/>
    <w:rsid w:val="00EE7E00"/>
    <w:rsid w:val="00EF00D2"/>
    <w:rsid w:val="00EF03B1"/>
    <w:rsid w:val="00EF06FB"/>
    <w:rsid w:val="00EF14FB"/>
    <w:rsid w:val="00EF1537"/>
    <w:rsid w:val="00EF17A2"/>
    <w:rsid w:val="00EF27DB"/>
    <w:rsid w:val="00EF2876"/>
    <w:rsid w:val="00EF29E1"/>
    <w:rsid w:val="00EF32BF"/>
    <w:rsid w:val="00EF3414"/>
    <w:rsid w:val="00EF3CAA"/>
    <w:rsid w:val="00EF4148"/>
    <w:rsid w:val="00EF4AC8"/>
    <w:rsid w:val="00EF4BE3"/>
    <w:rsid w:val="00EF5451"/>
    <w:rsid w:val="00EF54C1"/>
    <w:rsid w:val="00EF5D6E"/>
    <w:rsid w:val="00EF5EC5"/>
    <w:rsid w:val="00EF6251"/>
    <w:rsid w:val="00EF6C3A"/>
    <w:rsid w:val="00EF7135"/>
    <w:rsid w:val="00EF7199"/>
    <w:rsid w:val="00EF7DF5"/>
    <w:rsid w:val="00F00073"/>
    <w:rsid w:val="00F000D0"/>
    <w:rsid w:val="00F00557"/>
    <w:rsid w:val="00F00671"/>
    <w:rsid w:val="00F00FA1"/>
    <w:rsid w:val="00F010AF"/>
    <w:rsid w:val="00F015BE"/>
    <w:rsid w:val="00F01870"/>
    <w:rsid w:val="00F01D94"/>
    <w:rsid w:val="00F02A8B"/>
    <w:rsid w:val="00F03BE5"/>
    <w:rsid w:val="00F04379"/>
    <w:rsid w:val="00F04544"/>
    <w:rsid w:val="00F0479C"/>
    <w:rsid w:val="00F049B5"/>
    <w:rsid w:val="00F050A0"/>
    <w:rsid w:val="00F05203"/>
    <w:rsid w:val="00F05A1B"/>
    <w:rsid w:val="00F05AE0"/>
    <w:rsid w:val="00F05BEB"/>
    <w:rsid w:val="00F05DC4"/>
    <w:rsid w:val="00F067E2"/>
    <w:rsid w:val="00F072FF"/>
    <w:rsid w:val="00F07B6E"/>
    <w:rsid w:val="00F07B9F"/>
    <w:rsid w:val="00F07FA9"/>
    <w:rsid w:val="00F103C4"/>
    <w:rsid w:val="00F105E8"/>
    <w:rsid w:val="00F10BC8"/>
    <w:rsid w:val="00F113A4"/>
    <w:rsid w:val="00F113B7"/>
    <w:rsid w:val="00F11C21"/>
    <w:rsid w:val="00F129E9"/>
    <w:rsid w:val="00F13091"/>
    <w:rsid w:val="00F13246"/>
    <w:rsid w:val="00F136F8"/>
    <w:rsid w:val="00F13A19"/>
    <w:rsid w:val="00F143AA"/>
    <w:rsid w:val="00F1446D"/>
    <w:rsid w:val="00F14B36"/>
    <w:rsid w:val="00F15A2E"/>
    <w:rsid w:val="00F15C94"/>
    <w:rsid w:val="00F17611"/>
    <w:rsid w:val="00F17751"/>
    <w:rsid w:val="00F17CA7"/>
    <w:rsid w:val="00F213C4"/>
    <w:rsid w:val="00F21F1C"/>
    <w:rsid w:val="00F21F24"/>
    <w:rsid w:val="00F21F46"/>
    <w:rsid w:val="00F22113"/>
    <w:rsid w:val="00F22579"/>
    <w:rsid w:val="00F230B6"/>
    <w:rsid w:val="00F23439"/>
    <w:rsid w:val="00F24367"/>
    <w:rsid w:val="00F24856"/>
    <w:rsid w:val="00F248B5"/>
    <w:rsid w:val="00F24912"/>
    <w:rsid w:val="00F251F7"/>
    <w:rsid w:val="00F25374"/>
    <w:rsid w:val="00F25A52"/>
    <w:rsid w:val="00F2640F"/>
    <w:rsid w:val="00F26A0F"/>
    <w:rsid w:val="00F26B7C"/>
    <w:rsid w:val="00F273FB"/>
    <w:rsid w:val="00F27828"/>
    <w:rsid w:val="00F27CE3"/>
    <w:rsid w:val="00F30D79"/>
    <w:rsid w:val="00F30E01"/>
    <w:rsid w:val="00F315BE"/>
    <w:rsid w:val="00F315E0"/>
    <w:rsid w:val="00F31E5C"/>
    <w:rsid w:val="00F32D34"/>
    <w:rsid w:val="00F32E24"/>
    <w:rsid w:val="00F34BAD"/>
    <w:rsid w:val="00F351B5"/>
    <w:rsid w:val="00F3536A"/>
    <w:rsid w:val="00F35766"/>
    <w:rsid w:val="00F357E7"/>
    <w:rsid w:val="00F35895"/>
    <w:rsid w:val="00F359FF"/>
    <w:rsid w:val="00F363DA"/>
    <w:rsid w:val="00F365D3"/>
    <w:rsid w:val="00F36917"/>
    <w:rsid w:val="00F3709E"/>
    <w:rsid w:val="00F377BF"/>
    <w:rsid w:val="00F41218"/>
    <w:rsid w:val="00F41CEE"/>
    <w:rsid w:val="00F429BA"/>
    <w:rsid w:val="00F42E83"/>
    <w:rsid w:val="00F43BDF"/>
    <w:rsid w:val="00F43D58"/>
    <w:rsid w:val="00F44988"/>
    <w:rsid w:val="00F44FBF"/>
    <w:rsid w:val="00F45038"/>
    <w:rsid w:val="00F45809"/>
    <w:rsid w:val="00F4645E"/>
    <w:rsid w:val="00F476AF"/>
    <w:rsid w:val="00F47878"/>
    <w:rsid w:val="00F47C36"/>
    <w:rsid w:val="00F47F70"/>
    <w:rsid w:val="00F509EA"/>
    <w:rsid w:val="00F50A8A"/>
    <w:rsid w:val="00F5116C"/>
    <w:rsid w:val="00F513B3"/>
    <w:rsid w:val="00F513C6"/>
    <w:rsid w:val="00F51EEF"/>
    <w:rsid w:val="00F523EA"/>
    <w:rsid w:val="00F52AFB"/>
    <w:rsid w:val="00F5319F"/>
    <w:rsid w:val="00F541F4"/>
    <w:rsid w:val="00F546F3"/>
    <w:rsid w:val="00F54B37"/>
    <w:rsid w:val="00F5510E"/>
    <w:rsid w:val="00F553CA"/>
    <w:rsid w:val="00F55A60"/>
    <w:rsid w:val="00F55D5D"/>
    <w:rsid w:val="00F5664E"/>
    <w:rsid w:val="00F569D1"/>
    <w:rsid w:val="00F56D56"/>
    <w:rsid w:val="00F57292"/>
    <w:rsid w:val="00F572A1"/>
    <w:rsid w:val="00F57771"/>
    <w:rsid w:val="00F57D12"/>
    <w:rsid w:val="00F60111"/>
    <w:rsid w:val="00F60F1E"/>
    <w:rsid w:val="00F61004"/>
    <w:rsid w:val="00F61294"/>
    <w:rsid w:val="00F617A9"/>
    <w:rsid w:val="00F61983"/>
    <w:rsid w:val="00F61D4C"/>
    <w:rsid w:val="00F61E25"/>
    <w:rsid w:val="00F61ED4"/>
    <w:rsid w:val="00F621FF"/>
    <w:rsid w:val="00F6242D"/>
    <w:rsid w:val="00F629F6"/>
    <w:rsid w:val="00F62BB8"/>
    <w:rsid w:val="00F62E2F"/>
    <w:rsid w:val="00F634F3"/>
    <w:rsid w:val="00F638FE"/>
    <w:rsid w:val="00F63F1C"/>
    <w:rsid w:val="00F6480A"/>
    <w:rsid w:val="00F64FC7"/>
    <w:rsid w:val="00F65040"/>
    <w:rsid w:val="00F6588A"/>
    <w:rsid w:val="00F65E8D"/>
    <w:rsid w:val="00F66362"/>
    <w:rsid w:val="00F66A2F"/>
    <w:rsid w:val="00F672FE"/>
    <w:rsid w:val="00F67CFC"/>
    <w:rsid w:val="00F67F6D"/>
    <w:rsid w:val="00F702F2"/>
    <w:rsid w:val="00F70388"/>
    <w:rsid w:val="00F7055C"/>
    <w:rsid w:val="00F707CB"/>
    <w:rsid w:val="00F70ECB"/>
    <w:rsid w:val="00F71136"/>
    <w:rsid w:val="00F7122D"/>
    <w:rsid w:val="00F712DC"/>
    <w:rsid w:val="00F71390"/>
    <w:rsid w:val="00F719EC"/>
    <w:rsid w:val="00F71C6F"/>
    <w:rsid w:val="00F72355"/>
    <w:rsid w:val="00F726DF"/>
    <w:rsid w:val="00F73128"/>
    <w:rsid w:val="00F73817"/>
    <w:rsid w:val="00F73B81"/>
    <w:rsid w:val="00F74928"/>
    <w:rsid w:val="00F752A1"/>
    <w:rsid w:val="00F760D2"/>
    <w:rsid w:val="00F76372"/>
    <w:rsid w:val="00F7658B"/>
    <w:rsid w:val="00F776E1"/>
    <w:rsid w:val="00F7777A"/>
    <w:rsid w:val="00F779E2"/>
    <w:rsid w:val="00F77AA1"/>
    <w:rsid w:val="00F77BF3"/>
    <w:rsid w:val="00F801D4"/>
    <w:rsid w:val="00F801F9"/>
    <w:rsid w:val="00F80CDC"/>
    <w:rsid w:val="00F81520"/>
    <w:rsid w:val="00F816E1"/>
    <w:rsid w:val="00F824B0"/>
    <w:rsid w:val="00F826A0"/>
    <w:rsid w:val="00F8284A"/>
    <w:rsid w:val="00F82EBA"/>
    <w:rsid w:val="00F83307"/>
    <w:rsid w:val="00F83343"/>
    <w:rsid w:val="00F8351E"/>
    <w:rsid w:val="00F8479C"/>
    <w:rsid w:val="00F8490C"/>
    <w:rsid w:val="00F84BD4"/>
    <w:rsid w:val="00F86638"/>
    <w:rsid w:val="00F86BB1"/>
    <w:rsid w:val="00F86C28"/>
    <w:rsid w:val="00F86F11"/>
    <w:rsid w:val="00F87043"/>
    <w:rsid w:val="00F871AC"/>
    <w:rsid w:val="00F87721"/>
    <w:rsid w:val="00F87870"/>
    <w:rsid w:val="00F8797A"/>
    <w:rsid w:val="00F9020A"/>
    <w:rsid w:val="00F9055E"/>
    <w:rsid w:val="00F908E6"/>
    <w:rsid w:val="00F90BCB"/>
    <w:rsid w:val="00F90DC7"/>
    <w:rsid w:val="00F924A1"/>
    <w:rsid w:val="00F929AB"/>
    <w:rsid w:val="00F932D2"/>
    <w:rsid w:val="00F93528"/>
    <w:rsid w:val="00F93E25"/>
    <w:rsid w:val="00F94BF5"/>
    <w:rsid w:val="00F94C98"/>
    <w:rsid w:val="00F951ED"/>
    <w:rsid w:val="00F95BD9"/>
    <w:rsid w:val="00F960BA"/>
    <w:rsid w:val="00F965F1"/>
    <w:rsid w:val="00F971B6"/>
    <w:rsid w:val="00F97565"/>
    <w:rsid w:val="00F97A8B"/>
    <w:rsid w:val="00FA04F0"/>
    <w:rsid w:val="00FA0969"/>
    <w:rsid w:val="00FA096B"/>
    <w:rsid w:val="00FA09E9"/>
    <w:rsid w:val="00FA17B6"/>
    <w:rsid w:val="00FA1984"/>
    <w:rsid w:val="00FA1F30"/>
    <w:rsid w:val="00FA2E05"/>
    <w:rsid w:val="00FA455B"/>
    <w:rsid w:val="00FA489E"/>
    <w:rsid w:val="00FA4E92"/>
    <w:rsid w:val="00FA50A1"/>
    <w:rsid w:val="00FA56C1"/>
    <w:rsid w:val="00FA5796"/>
    <w:rsid w:val="00FA6474"/>
    <w:rsid w:val="00FA653D"/>
    <w:rsid w:val="00FA76C5"/>
    <w:rsid w:val="00FA7747"/>
    <w:rsid w:val="00FA796A"/>
    <w:rsid w:val="00FA7B51"/>
    <w:rsid w:val="00FB0534"/>
    <w:rsid w:val="00FB05BE"/>
    <w:rsid w:val="00FB100F"/>
    <w:rsid w:val="00FB18C0"/>
    <w:rsid w:val="00FB2DB8"/>
    <w:rsid w:val="00FB3016"/>
    <w:rsid w:val="00FB3155"/>
    <w:rsid w:val="00FB346C"/>
    <w:rsid w:val="00FB34B8"/>
    <w:rsid w:val="00FB361C"/>
    <w:rsid w:val="00FB36B3"/>
    <w:rsid w:val="00FB57BD"/>
    <w:rsid w:val="00FB5B09"/>
    <w:rsid w:val="00FB5D89"/>
    <w:rsid w:val="00FB734D"/>
    <w:rsid w:val="00FB7654"/>
    <w:rsid w:val="00FB78C8"/>
    <w:rsid w:val="00FC028A"/>
    <w:rsid w:val="00FC098F"/>
    <w:rsid w:val="00FC09D5"/>
    <w:rsid w:val="00FC0B52"/>
    <w:rsid w:val="00FC14F3"/>
    <w:rsid w:val="00FC1E21"/>
    <w:rsid w:val="00FC1E3A"/>
    <w:rsid w:val="00FC2186"/>
    <w:rsid w:val="00FC2367"/>
    <w:rsid w:val="00FC253C"/>
    <w:rsid w:val="00FC2758"/>
    <w:rsid w:val="00FC2F7F"/>
    <w:rsid w:val="00FC38EE"/>
    <w:rsid w:val="00FC4321"/>
    <w:rsid w:val="00FC4CFE"/>
    <w:rsid w:val="00FC5533"/>
    <w:rsid w:val="00FC6697"/>
    <w:rsid w:val="00FC6D35"/>
    <w:rsid w:val="00FC6D9B"/>
    <w:rsid w:val="00FC7831"/>
    <w:rsid w:val="00FD0226"/>
    <w:rsid w:val="00FD1F86"/>
    <w:rsid w:val="00FD2B68"/>
    <w:rsid w:val="00FD3061"/>
    <w:rsid w:val="00FD346C"/>
    <w:rsid w:val="00FD3827"/>
    <w:rsid w:val="00FD3BB7"/>
    <w:rsid w:val="00FD3C34"/>
    <w:rsid w:val="00FD4342"/>
    <w:rsid w:val="00FD59C5"/>
    <w:rsid w:val="00FD5B39"/>
    <w:rsid w:val="00FD69FF"/>
    <w:rsid w:val="00FD6F36"/>
    <w:rsid w:val="00FD78F3"/>
    <w:rsid w:val="00FD7A3A"/>
    <w:rsid w:val="00FD7BAD"/>
    <w:rsid w:val="00FE08CF"/>
    <w:rsid w:val="00FE0EA1"/>
    <w:rsid w:val="00FE2471"/>
    <w:rsid w:val="00FE2754"/>
    <w:rsid w:val="00FE2BC7"/>
    <w:rsid w:val="00FE2EB9"/>
    <w:rsid w:val="00FE2F0D"/>
    <w:rsid w:val="00FE365B"/>
    <w:rsid w:val="00FE380B"/>
    <w:rsid w:val="00FE38C9"/>
    <w:rsid w:val="00FE3DFB"/>
    <w:rsid w:val="00FE4223"/>
    <w:rsid w:val="00FE4297"/>
    <w:rsid w:val="00FE4D97"/>
    <w:rsid w:val="00FE51F8"/>
    <w:rsid w:val="00FE5FF6"/>
    <w:rsid w:val="00FE7243"/>
    <w:rsid w:val="00FE764E"/>
    <w:rsid w:val="00FF03BE"/>
    <w:rsid w:val="00FF17EA"/>
    <w:rsid w:val="00FF1839"/>
    <w:rsid w:val="00FF1A4E"/>
    <w:rsid w:val="00FF1CD4"/>
    <w:rsid w:val="00FF1CFB"/>
    <w:rsid w:val="00FF1D73"/>
    <w:rsid w:val="00FF28BF"/>
    <w:rsid w:val="00FF29C4"/>
    <w:rsid w:val="00FF2D30"/>
    <w:rsid w:val="00FF2F0F"/>
    <w:rsid w:val="00FF38E1"/>
    <w:rsid w:val="00FF3958"/>
    <w:rsid w:val="00FF3C36"/>
    <w:rsid w:val="00FF41A9"/>
    <w:rsid w:val="00FF4D64"/>
    <w:rsid w:val="00FF5CD4"/>
    <w:rsid w:val="00FF6206"/>
    <w:rsid w:val="00FF67CE"/>
    <w:rsid w:val="00FF7C17"/>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f" fillcolor="#f49100" strokecolor="#f49100">
      <v:fill color="#f49100" on="f"/>
      <v:stroke color="#f49100"/>
      <o:colormru v:ext="edit" colors="#f49100,#8f9286"/>
    </o:shapedefaults>
    <o:shapelayout v:ext="edit">
      <o:idmap v:ext="edit" data="2"/>
    </o:shapelayout>
  </w:shapeDefaults>
  <w:decimalSymbol w:val="."/>
  <w:listSeparator w:val=","/>
  <w14:docId w14:val="5B19E0C6"/>
  <w15:chartTrackingRefBased/>
  <w15:docId w15:val="{D3E064FE-EC30-4E21-B786-1B3DA20F95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Angsana New"/>
        <w:lang w:val="en-US" w:eastAsia="en-US" w:bidi="th-TH"/>
      </w:rPr>
    </w:rPrDefault>
    <w:pPrDefault/>
  </w:docDefaults>
  <w:latentStyles w:defLockedState="0" w:defUIPriority="0" w:defSemiHidden="0" w:defUnhideWhenUsed="0" w:defQFormat="0" w:count="376">
    <w:lsdException w:name="Normal" w:qFormat="1"/>
    <w:lsdException w:name="heading 1" w:uiPriority="99"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Title" w:qFormat="1"/>
    <w:lsdException w:name="Body Text" w:uiPriority="99"/>
    <w:lsdException w:name="Subtitle" w:qFormat="1"/>
    <w:lsdException w:name="Body Text 2" w:uiPriority="99"/>
    <w:lsdException w:name="Strong" w:qFormat="1"/>
    <w:lsdException w:name="Emphasis" w:qFormat="1"/>
    <w:lsdException w:name="Plain Text" w:uiPriority="99"/>
    <w:lsdException w:name="Normal (Web)" w:uiPriority="99"/>
    <w:lsdException w:name="HTML Preformatted" w:semiHidden="1" w:unhideWhenUsed="1"/>
    <w:lsdException w:name="HTML Typewriter" w:semiHidden="1" w:unhideWhenUsed="1"/>
    <w:lsdException w:name="HTML Variab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46E13"/>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pPr>
    <w:rPr>
      <w:rFonts w:ascii="Arial" w:hAnsi="Arial"/>
      <w:sz w:val="18"/>
      <w:szCs w:val="18"/>
    </w:rPr>
  </w:style>
  <w:style w:type="paragraph" w:styleId="Heading1">
    <w:name w:val="heading 1"/>
    <w:basedOn w:val="Normal"/>
    <w:next w:val="Normal"/>
    <w:link w:val="Heading1Char"/>
    <w:uiPriority w:val="99"/>
    <w:qFormat/>
    <w:pPr>
      <w:keepNext/>
      <w:numPr>
        <w:numId w:val="1"/>
      </w:numPr>
      <w:shd w:val="solid" w:color="FFFFFF" w:fill="FFFFFF"/>
      <w:tabs>
        <w:tab w:val="clear" w:pos="227"/>
        <w:tab w:val="clear" w:pos="283"/>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hanging="284"/>
      <w:outlineLvl w:val="0"/>
    </w:pPr>
    <w:rPr>
      <w:rFonts w:cs="Times New Roman"/>
      <w:b/>
      <w:bCs/>
      <w:u w:val="single"/>
    </w:rPr>
  </w:style>
  <w:style w:type="paragraph" w:styleId="Heading2">
    <w:name w:val="heading 2"/>
    <w:basedOn w:val="Normal"/>
    <w:next w:val="Normal"/>
    <w:link w:val="Heading2Char"/>
    <w:qFormat/>
    <w:pPr>
      <w:keepNext/>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utlineLvl w:val="1"/>
    </w:pPr>
    <w:rPr>
      <w:rFonts w:cs="Times New Roman"/>
      <w:b/>
      <w:bCs/>
    </w:rPr>
  </w:style>
  <w:style w:type="paragraph" w:styleId="Heading3">
    <w:name w:val="heading 3"/>
    <w:basedOn w:val="Normal"/>
    <w:next w:val="Normal"/>
    <w:link w:val="Heading3Char"/>
    <w:qFormat/>
    <w:pPr>
      <w:keepNext/>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utlineLvl w:val="2"/>
    </w:pPr>
    <w:rPr>
      <w:rFonts w:cs="Times New Roman"/>
      <w:i/>
      <w:iCs/>
    </w:rPr>
  </w:style>
  <w:style w:type="paragraph" w:styleId="Heading4">
    <w:name w:val="heading 4"/>
    <w:basedOn w:val="Normal"/>
    <w:next w:val="Normal"/>
    <w:qFormat/>
    <w:pPr>
      <w:keepNext/>
      <w:framePr w:w="2410" w:h="1559" w:hSpace="142" w:wrap="around" w:vAnchor="page" w:hAnchor="page" w:x="1532" w:y="2496"/>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utlineLvl w:val="3"/>
    </w:pPr>
    <w:rPr>
      <w:rFonts w:cs="Times New Roman"/>
      <w:b/>
      <w:bCs/>
    </w:rPr>
  </w:style>
  <w:style w:type="paragraph" w:styleId="Heading5">
    <w:name w:val="heading 5"/>
    <w:basedOn w:val="Normal"/>
    <w:next w:val="Normal"/>
    <w:qFormat/>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29"/>
      <w:outlineLvl w:val="4"/>
    </w:pPr>
    <w:rPr>
      <w:rFonts w:ascii="Times New Roman" w:hAnsi="Times New Roman" w:cs="EucrosiaUPC"/>
      <w:b/>
      <w:bCs/>
      <w:sz w:val="32"/>
      <w:szCs w:val="32"/>
    </w:rPr>
  </w:style>
  <w:style w:type="paragraph" w:styleId="Heading6">
    <w:name w:val="heading 6"/>
    <w:basedOn w:val="Normal"/>
    <w:next w:val="Normal"/>
    <w:qFormat/>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utlineLvl w:val="5"/>
    </w:pPr>
    <w:rPr>
      <w:rFonts w:ascii="Times New Roman" w:hAnsi="Times New Roman" w:cs="EucrosiaUPC"/>
      <w:b/>
      <w:bCs/>
      <w:sz w:val="32"/>
      <w:szCs w:val="32"/>
      <w:u w:val="single"/>
    </w:rPr>
  </w:style>
  <w:style w:type="paragraph" w:styleId="Heading7">
    <w:name w:val="heading 7"/>
    <w:basedOn w:val="Normal"/>
    <w:next w:val="Normal"/>
    <w:qFormat/>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utlineLvl w:val="6"/>
    </w:pPr>
    <w:rPr>
      <w:rFonts w:ascii="Times New Roman" w:hAnsi="Times New Roman" w:cs="EucrosiaUPC"/>
      <w:b/>
      <w:bCs/>
      <w:sz w:val="30"/>
      <w:szCs w:val="30"/>
    </w:rPr>
  </w:style>
  <w:style w:type="paragraph" w:styleId="Heading8">
    <w:name w:val="heading 8"/>
    <w:basedOn w:val="Normal"/>
    <w:next w:val="Normal"/>
    <w:qFormat/>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utlineLvl w:val="7"/>
    </w:pPr>
    <w:rPr>
      <w:rFonts w:ascii="Times New Roman" w:hAnsi="Times New Roman" w:cs="EucrosiaUPC"/>
      <w:b/>
      <w:bCs/>
      <w:sz w:val="32"/>
      <w:szCs w:val="32"/>
    </w:rPr>
  </w:style>
  <w:style w:type="paragraph" w:styleId="Heading9">
    <w:name w:val="heading 9"/>
    <w:basedOn w:val="Normal"/>
    <w:next w:val="Normal"/>
    <w:link w:val="Heading9Char"/>
    <w:qFormat/>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08"/>
      <w:outlineLvl w:val="8"/>
    </w:pPr>
    <w:rPr>
      <w:rFonts w:ascii="Times New Roman" w:hAnsi="Times New Roman" w:cs="EucrosiaUPC"/>
      <w:b/>
      <w:bCs/>
      <w:sz w:val="30"/>
      <w:szCs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rsid w:val="003057D6"/>
    <w:rPr>
      <w:rFonts w:ascii="Arial" w:hAnsi="Arial" w:cs="Times New Roman"/>
      <w:b/>
      <w:bCs/>
      <w:sz w:val="18"/>
      <w:szCs w:val="18"/>
      <w:u w:val="single"/>
      <w:shd w:val="solid" w:color="FFFFFF" w:fill="FFFFFF"/>
    </w:rPr>
  </w:style>
  <w:style w:type="character" w:customStyle="1" w:styleId="Heading2Char">
    <w:name w:val="Heading 2 Char"/>
    <w:link w:val="Heading2"/>
    <w:rsid w:val="003057D6"/>
    <w:rPr>
      <w:rFonts w:ascii="Arial" w:hAnsi="Arial"/>
      <w:b/>
      <w:bCs/>
      <w:sz w:val="18"/>
      <w:szCs w:val="18"/>
      <w:lang w:val="en-US" w:eastAsia="en-US" w:bidi="th-TH"/>
    </w:rPr>
  </w:style>
  <w:style w:type="character" w:customStyle="1" w:styleId="Heading3Char">
    <w:name w:val="Heading 3 Char"/>
    <w:link w:val="Heading3"/>
    <w:rsid w:val="003057D6"/>
    <w:rPr>
      <w:rFonts w:ascii="Arial" w:hAnsi="Arial"/>
      <w:i/>
      <w:iCs/>
      <w:sz w:val="18"/>
      <w:szCs w:val="18"/>
      <w:lang w:val="en-US" w:eastAsia="en-US" w:bidi="th-TH"/>
    </w:rPr>
  </w:style>
  <w:style w:type="character" w:customStyle="1" w:styleId="BodyTextChar">
    <w:name w:val="Body Text Char"/>
    <w:aliases w:val="bt Char,body text Char,Body Char"/>
    <w:link w:val="BodyText"/>
    <w:uiPriority w:val="99"/>
    <w:rsid w:val="003057D6"/>
    <w:rPr>
      <w:rFonts w:ascii="Arial" w:hAnsi="Arial"/>
      <w:sz w:val="18"/>
      <w:szCs w:val="18"/>
      <w:lang w:val="en-US" w:eastAsia="en-US" w:bidi="th-TH"/>
    </w:rPr>
  </w:style>
  <w:style w:type="paragraph" w:styleId="BodyText">
    <w:name w:val="Body Text"/>
    <w:aliases w:val="bt,body text,Body"/>
    <w:basedOn w:val="Normal"/>
    <w:link w:val="BodyTextChar"/>
    <w:uiPriority w:val="99"/>
    <w:pPr>
      <w:spacing w:after="120"/>
    </w:pPr>
  </w:style>
  <w:style w:type="paragraph" w:styleId="Header">
    <w:name w:val="header"/>
    <w:basedOn w:val="Normal"/>
    <w:link w:val="HeaderChar"/>
    <w:uiPriority w:val="99"/>
    <w:pPr>
      <w:tabs>
        <w:tab w:val="center" w:pos="4536"/>
        <w:tab w:val="right" w:pos="9072"/>
      </w:tabs>
    </w:pPr>
  </w:style>
  <w:style w:type="character" w:customStyle="1" w:styleId="AAAddress">
    <w:name w:val="AA Address"/>
    <w:rPr>
      <w:rFonts w:ascii="Arial" w:hAnsi="Arial"/>
      <w:dstrike w:val="0"/>
      <w:noProof w:val="0"/>
      <w:color w:val="auto"/>
      <w:spacing w:val="0"/>
      <w:w w:val="100"/>
      <w:position w:val="0"/>
      <w:sz w:val="14"/>
      <w:szCs w:val="14"/>
      <w:u w:val="none"/>
      <w:vertAlign w:val="baseline"/>
      <w:lang w:val="en-US"/>
    </w:rPr>
  </w:style>
  <w:style w:type="character" w:customStyle="1" w:styleId="AAReference">
    <w:name w:val="AA Reference"/>
    <w:rPr>
      <w:rFonts w:ascii="Arial" w:hAnsi="Arial"/>
      <w:dstrike w:val="0"/>
      <w:noProof w:val="0"/>
      <w:color w:val="auto"/>
      <w:spacing w:val="0"/>
      <w:w w:val="100"/>
      <w:position w:val="0"/>
      <w:sz w:val="14"/>
      <w:szCs w:val="14"/>
      <w:vertAlign w:val="baseline"/>
      <w:lang w:val="en-US"/>
    </w:rPr>
  </w:style>
  <w:style w:type="paragraph" w:styleId="Footer">
    <w:name w:val="footer"/>
    <w:basedOn w:val="Normal"/>
    <w:link w:val="FooterChar"/>
    <w:uiPriority w:val="99"/>
    <w:pPr>
      <w:tabs>
        <w:tab w:val="center" w:pos="4536"/>
        <w:tab w:val="right" w:pos="9072"/>
      </w:tabs>
    </w:pPr>
  </w:style>
  <w:style w:type="paragraph" w:styleId="Caption">
    <w:name w:val="caption"/>
    <w:basedOn w:val="Normal"/>
    <w:next w:val="Normal"/>
    <w:qFormat/>
    <w:rPr>
      <w:rFonts w:cs="Times New Roman"/>
      <w:b/>
      <w:bCs/>
    </w:rPr>
  </w:style>
  <w:style w:type="paragraph" w:styleId="ListBullet">
    <w:name w:val="List Bullet"/>
    <w:basedOn w:val="Normal"/>
    <w:pPr>
      <w:numPr>
        <w:numId w:val="11"/>
      </w:numPr>
      <w:tabs>
        <w:tab w:val="left" w:pos="284"/>
      </w:tabs>
    </w:pPr>
  </w:style>
  <w:style w:type="paragraph" w:styleId="ListBullet2">
    <w:name w:val="List Bullet 2"/>
    <w:basedOn w:val="Normal"/>
    <w:rsid w:val="003B2D5D"/>
    <w:pPr>
      <w:numPr>
        <w:numId w:val="2"/>
      </w:numPr>
      <w:tabs>
        <w:tab w:val="left" w:pos="567"/>
      </w:tabs>
    </w:pPr>
  </w:style>
  <w:style w:type="paragraph" w:styleId="ListBullet3">
    <w:name w:val="List Bullet 3"/>
    <w:basedOn w:val="Normal"/>
    <w:pPr>
      <w:tabs>
        <w:tab w:val="clear" w:pos="907"/>
        <w:tab w:val="left" w:pos="851"/>
      </w:tabs>
      <w:ind w:left="1135" w:hanging="284"/>
    </w:pPr>
  </w:style>
  <w:style w:type="paragraph" w:styleId="ListBullet4">
    <w:name w:val="List Bullet 4"/>
    <w:basedOn w:val="Normal"/>
    <w:pPr>
      <w:tabs>
        <w:tab w:val="left" w:pos="1134"/>
      </w:tabs>
      <w:ind w:left="1418" w:hanging="284"/>
    </w:pPr>
  </w:style>
  <w:style w:type="paragraph" w:styleId="ListNumber">
    <w:name w:val="List Number"/>
    <w:basedOn w:val="Normal"/>
    <w:pPr>
      <w:tabs>
        <w:tab w:val="left" w:pos="284"/>
      </w:tabs>
      <w:ind w:left="284" w:hanging="284"/>
    </w:pPr>
  </w:style>
  <w:style w:type="paragraph" w:styleId="ListNumber2">
    <w:name w:val="List Number 2"/>
    <w:basedOn w:val="Normal"/>
    <w:pPr>
      <w:tabs>
        <w:tab w:val="left" w:pos="567"/>
      </w:tabs>
      <w:ind w:left="851" w:hanging="284"/>
    </w:pPr>
  </w:style>
  <w:style w:type="paragraph" w:styleId="ListNumber3">
    <w:name w:val="List Number 3"/>
    <w:basedOn w:val="Normal"/>
    <w:pPr>
      <w:tabs>
        <w:tab w:val="clear" w:pos="907"/>
        <w:tab w:val="left" w:pos="851"/>
      </w:tabs>
      <w:ind w:left="1135" w:hanging="284"/>
    </w:pPr>
  </w:style>
  <w:style w:type="paragraph" w:styleId="NormalIndent">
    <w:name w:val="Normal Indent"/>
    <w:basedOn w:val="Normal"/>
    <w:pPr>
      <w:ind w:left="284"/>
    </w:pPr>
  </w:style>
  <w:style w:type="paragraph" w:customStyle="1" w:styleId="AAFrameAddress">
    <w:name w:val="AA Frame Address"/>
    <w:basedOn w:val="Heading1"/>
    <w:pPr>
      <w:framePr w:w="2812" w:h="1701" w:hSpace="142" w:vSpace="142" w:wrap="around" w:vAnchor="page" w:hAnchor="page" w:x="8024" w:y="2723"/>
      <w:shd w:val="clear" w:color="FFFFFF" w:fill="auto"/>
      <w:spacing w:after="90" w:line="240" w:lineRule="auto"/>
    </w:pPr>
    <w:rPr>
      <w:noProof/>
    </w:rPr>
  </w:style>
  <w:style w:type="paragraph" w:styleId="ListNumber5">
    <w:name w:val="List Number 5"/>
    <w:basedOn w:val="Normal"/>
    <w:pPr>
      <w:tabs>
        <w:tab w:val="left" w:pos="1418"/>
      </w:tabs>
      <w:ind w:left="1418" w:hanging="284"/>
    </w:pPr>
  </w:style>
  <w:style w:type="paragraph" w:styleId="ListNumber4">
    <w:name w:val="List Number 4"/>
    <w:basedOn w:val="Normal"/>
    <w:pPr>
      <w:tabs>
        <w:tab w:val="left" w:pos="1418"/>
      </w:tabs>
      <w:ind w:left="1209" w:hanging="360"/>
    </w:pPr>
  </w:style>
  <w:style w:type="paragraph" w:styleId="TableofAuthorities">
    <w:name w:val="table of authorities"/>
    <w:basedOn w:val="Normal"/>
    <w:next w:val="Normal"/>
    <w:semiHidden/>
    <w:pPr>
      <w:ind w:left="284" w:hanging="284"/>
    </w:pPr>
  </w:style>
  <w:style w:type="paragraph" w:styleId="Index1">
    <w:name w:val="index 1"/>
    <w:basedOn w:val="Normal"/>
    <w:next w:val="Normal"/>
    <w:autoRedefine/>
    <w:semiHidden/>
    <w:pPr>
      <w:ind w:left="284" w:hanging="284"/>
    </w:pPr>
  </w:style>
  <w:style w:type="paragraph" w:styleId="Index2">
    <w:name w:val="index 2"/>
    <w:basedOn w:val="Normal"/>
    <w:next w:val="Normal"/>
    <w:autoRedefine/>
    <w:semiHidden/>
    <w:pPr>
      <w:ind w:left="568" w:hanging="284"/>
    </w:pPr>
  </w:style>
  <w:style w:type="paragraph" w:styleId="Index3">
    <w:name w:val="index 3"/>
    <w:basedOn w:val="Normal"/>
    <w:next w:val="Normal"/>
    <w:autoRedefine/>
    <w:semiHidden/>
    <w:pPr>
      <w:ind w:left="851" w:hanging="284"/>
    </w:pPr>
  </w:style>
  <w:style w:type="paragraph" w:styleId="Index4">
    <w:name w:val="index 4"/>
    <w:basedOn w:val="Normal"/>
    <w:next w:val="Normal"/>
    <w:semiHidden/>
    <w:pPr>
      <w:ind w:left="1135" w:hanging="284"/>
    </w:pPr>
  </w:style>
  <w:style w:type="paragraph" w:styleId="Index6">
    <w:name w:val="index 6"/>
    <w:basedOn w:val="Normal"/>
    <w:next w:val="Normal"/>
    <w:semiHidden/>
    <w:pPr>
      <w:ind w:left="1702" w:hanging="284"/>
    </w:pPr>
  </w:style>
  <w:style w:type="paragraph" w:styleId="Index5">
    <w:name w:val="index 5"/>
    <w:basedOn w:val="Normal"/>
    <w:next w:val="Normal"/>
    <w:semiHidden/>
    <w:pPr>
      <w:ind w:left="1418" w:hanging="284"/>
    </w:pPr>
  </w:style>
  <w:style w:type="paragraph" w:styleId="Index7">
    <w:name w:val="index 7"/>
    <w:basedOn w:val="Normal"/>
    <w:next w:val="Normal"/>
    <w:semiHidden/>
    <w:pPr>
      <w:ind w:left="1985" w:hanging="284"/>
    </w:pPr>
  </w:style>
  <w:style w:type="paragraph" w:styleId="Index8">
    <w:name w:val="index 8"/>
    <w:basedOn w:val="Normal"/>
    <w:next w:val="Normal"/>
    <w:semiHidden/>
    <w:pPr>
      <w:ind w:left="2269" w:hanging="284"/>
    </w:pPr>
  </w:style>
  <w:style w:type="paragraph" w:styleId="Index9">
    <w:name w:val="index 9"/>
    <w:basedOn w:val="Normal"/>
    <w:next w:val="Normal"/>
    <w:semiHidden/>
    <w:pPr>
      <w:ind w:left="2552" w:hanging="284"/>
    </w:pPr>
  </w:style>
  <w:style w:type="paragraph" w:styleId="TOC2">
    <w:name w:val="toc 2"/>
    <w:basedOn w:val="Normal"/>
    <w:next w:val="Normal"/>
    <w:semiHidden/>
    <w:pPr>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pPr>
    <w:rPr>
      <w:rFonts w:cs="Times New Roman"/>
      <w:b/>
      <w:bCs/>
    </w:rPr>
  </w:style>
  <w:style w:type="paragraph" w:styleId="TOC3">
    <w:name w:val="toc 3"/>
    <w:basedOn w:val="Normal"/>
    <w:next w:val="Normal"/>
    <w:semiHidden/>
    <w:pPr>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40"/>
    </w:pPr>
  </w:style>
  <w:style w:type="paragraph" w:styleId="TOC4">
    <w:name w:val="toc 4"/>
    <w:basedOn w:val="Normal"/>
    <w:next w:val="Normal"/>
    <w:semiHidden/>
    <w:pPr>
      <w:ind w:left="851"/>
    </w:pPr>
  </w:style>
  <w:style w:type="paragraph" w:styleId="TOC5">
    <w:name w:val="toc 5"/>
    <w:basedOn w:val="Normal"/>
    <w:next w:val="Normal"/>
    <w:semiHidden/>
    <w:pPr>
      <w:ind w:left="1134"/>
    </w:pPr>
  </w:style>
  <w:style w:type="paragraph" w:styleId="TOC6">
    <w:name w:val="toc 6"/>
    <w:basedOn w:val="Normal"/>
    <w:next w:val="Normal"/>
    <w:semiHidden/>
    <w:pPr>
      <w:ind w:left="1418"/>
    </w:pPr>
  </w:style>
  <w:style w:type="paragraph" w:styleId="TOC7">
    <w:name w:val="toc 7"/>
    <w:basedOn w:val="Normal"/>
    <w:next w:val="Normal"/>
    <w:semiHidden/>
    <w:pPr>
      <w:ind w:left="1701"/>
    </w:pPr>
  </w:style>
  <w:style w:type="paragraph" w:styleId="TOC8">
    <w:name w:val="toc 8"/>
    <w:basedOn w:val="Normal"/>
    <w:next w:val="Normal"/>
    <w:semiHidden/>
    <w:pPr>
      <w:ind w:left="1985"/>
    </w:pPr>
  </w:style>
  <w:style w:type="paragraph" w:styleId="TOC9">
    <w:name w:val="toc 9"/>
    <w:basedOn w:val="Normal"/>
    <w:next w:val="Normal"/>
    <w:semiHidden/>
    <w:pPr>
      <w:ind w:left="2268"/>
    </w:pPr>
  </w:style>
  <w:style w:type="paragraph" w:styleId="TableofFigures">
    <w:name w:val="table of figures"/>
    <w:basedOn w:val="Normal"/>
    <w:next w:val="Normal"/>
    <w:semiHidden/>
    <w:pPr>
      <w:ind w:left="567" w:hanging="567"/>
    </w:pPr>
  </w:style>
  <w:style w:type="paragraph" w:styleId="ListBullet5">
    <w:name w:val="List Bullet 5"/>
    <w:basedOn w:val="Normal"/>
    <w:pPr>
      <w:tabs>
        <w:tab w:val="left" w:pos="1418"/>
      </w:tabs>
      <w:ind w:left="1702" w:hanging="284"/>
    </w:pPr>
  </w:style>
  <w:style w:type="paragraph" w:styleId="BodyTextFirstIndent">
    <w:name w:val="Body Text First Indent"/>
    <w:basedOn w:val="BodyText"/>
    <w:pPr>
      <w:ind w:firstLine="284"/>
    </w:pPr>
  </w:style>
  <w:style w:type="paragraph" w:styleId="BodyTextIndent">
    <w:name w:val="Body Text Indent"/>
    <w:aliases w:val="i"/>
    <w:basedOn w:val="Normal"/>
    <w:link w:val="BodyTextIndentChar"/>
    <w:pPr>
      <w:spacing w:after="120"/>
      <w:ind w:left="283"/>
    </w:pPr>
  </w:style>
  <w:style w:type="paragraph" w:styleId="BodyTextFirstIndent2">
    <w:name w:val="Body Text First Indent 2"/>
    <w:basedOn w:val="BodyTextIndent"/>
    <w:pPr>
      <w:ind w:left="284" w:firstLine="284"/>
    </w:pPr>
  </w:style>
  <w:style w:type="character" w:styleId="Strong">
    <w:name w:val="Strong"/>
    <w:qFormat/>
    <w:rPr>
      <w:rFonts w:cs="Times New Roman"/>
      <w:b/>
      <w:bCs/>
    </w:rPr>
  </w:style>
  <w:style w:type="paragraph" w:customStyle="1" w:styleId="AA1stlevelbullet">
    <w:name w:val="AA 1st level bullet"/>
    <w:basedOn w:val="Normal"/>
    <w:pPr>
      <w:tabs>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227" w:hanging="227"/>
    </w:pPr>
  </w:style>
  <w:style w:type="paragraph" w:customStyle="1" w:styleId="AAFrameLogo">
    <w:name w:val="AA Frame Logo"/>
    <w:basedOn w:val="Normal"/>
    <w:pPr>
      <w:framePr w:w="4253" w:h="1418" w:hRule="exact" w:hSpace="142" w:vSpace="142" w:wrap="around" w:vAnchor="page" w:hAnchor="page" w:x="7457" w:y="568"/>
    </w:pPr>
  </w:style>
  <w:style w:type="character" w:customStyle="1" w:styleId="AACopyright">
    <w:name w:val="AA Copyright"/>
    <w:rPr>
      <w:rFonts w:ascii="Arial" w:hAnsi="Arial"/>
      <w:sz w:val="13"/>
      <w:szCs w:val="13"/>
    </w:rPr>
  </w:style>
  <w:style w:type="paragraph" w:customStyle="1" w:styleId="AA2ndlevelbullet">
    <w:name w:val="AA 2nd level bullet"/>
    <w:basedOn w:val="AA1stlevelbullet"/>
    <w:pPr>
      <w:tabs>
        <w:tab w:val="clear" w:pos="227"/>
        <w:tab w:val="left" w:pos="454"/>
        <w:tab w:val="left" w:pos="680"/>
        <w:tab w:val="left" w:pos="907"/>
      </w:tabs>
      <w:ind w:left="454"/>
    </w:pPr>
  </w:style>
  <w:style w:type="paragraph" w:customStyle="1" w:styleId="AANumbering">
    <w:name w:val="AA Numbering"/>
    <w:basedOn w:val="Normal"/>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284"/>
      </w:tabs>
    </w:pPr>
  </w:style>
  <w:style w:type="paragraph" w:styleId="TOC1">
    <w:name w:val="toc 1"/>
    <w:basedOn w:val="Normal"/>
    <w:next w:val="Normal"/>
    <w:semiHidden/>
    <w:pPr>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pPr>
  </w:style>
  <w:style w:type="paragraph" w:customStyle="1" w:styleId="ReportMenuBar">
    <w:name w:val="ReportMenuBar"/>
    <w:basedOn w:val="Normal"/>
    <w:pPr>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pPr>
    <w:rPr>
      <w:rFonts w:cs="Times New Roman"/>
      <w:b/>
      <w:bCs/>
      <w:color w:val="FFFFFF"/>
      <w:sz w:val="30"/>
      <w:szCs w:val="30"/>
    </w:rPr>
  </w:style>
  <w:style w:type="paragraph" w:customStyle="1" w:styleId="ReportHeading1">
    <w:name w:val="ReportHeading1"/>
    <w:basedOn w:val="Normal"/>
    <w:pPr>
      <w:framePr w:w="6521" w:h="1055" w:hSpace="142" w:wrap="around" w:vAnchor="page" w:hAnchor="page" w:x="1441" w:y="4452"/>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00" w:lineRule="atLeast"/>
    </w:pPr>
    <w:rPr>
      <w:rFonts w:cs="Times New Roman"/>
      <w:b/>
      <w:bCs/>
      <w:sz w:val="24"/>
      <w:szCs w:val="24"/>
    </w:rPr>
  </w:style>
  <w:style w:type="paragraph" w:customStyle="1" w:styleId="ReportHeading2">
    <w:name w:val="ReportHeading2"/>
    <w:basedOn w:val="ReportHeading1"/>
    <w:pPr>
      <w:framePr w:h="1054" w:wrap="around" w:y="5920"/>
    </w:pPr>
  </w:style>
  <w:style w:type="paragraph" w:customStyle="1" w:styleId="ReportHeading3">
    <w:name w:val="ReportHeading3"/>
    <w:basedOn w:val="ReportHeading2"/>
    <w:pPr>
      <w:framePr w:h="443" w:wrap="around" w:y="8223"/>
    </w:pPr>
  </w:style>
  <w:style w:type="paragraph" w:customStyle="1" w:styleId="a">
    <w:name w:val="¢éÍ¤ÇÒÁ"/>
    <w:basedOn w:val="Normal"/>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080"/>
      </w:tabs>
      <w:spacing w:line="240" w:lineRule="auto"/>
    </w:pPr>
    <w:rPr>
      <w:rFonts w:ascii="Times New Roman" w:hAnsi="Times New Roman" w:cs="BrowalliaUPC"/>
      <w:sz w:val="30"/>
      <w:szCs w:val="30"/>
      <w:lang w:val="th-TH"/>
    </w:rPr>
  </w:style>
  <w:style w:type="paragraph" w:customStyle="1" w:styleId="ParagraphNumbering">
    <w:name w:val="Paragraph Numbering"/>
    <w:basedOn w:val="Header"/>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 w:val="left" w:pos="284"/>
      </w:tabs>
    </w:pPr>
  </w:style>
  <w:style w:type="paragraph" w:customStyle="1" w:styleId="PictureInText">
    <w:name w:val="PictureInText"/>
    <w:basedOn w:val="Normal"/>
    <w:next w:val="Normal"/>
    <w:pPr>
      <w:framePr w:w="7308" w:h="1134" w:hSpace="180" w:vSpace="180" w:wrap="notBeside" w:vAnchor="text" w:hAnchor="margin" w:x="1" w:y="7"/>
      <w:spacing w:after="240"/>
    </w:pPr>
  </w:style>
  <w:style w:type="paragraph" w:customStyle="1" w:styleId="PictureLeft">
    <w:name w:val="PictureLeft"/>
    <w:basedOn w:val="Normal"/>
    <w:pPr>
      <w:framePr w:w="2603" w:h="1134" w:hSpace="142" w:wrap="around" w:vAnchor="text" w:hAnchor="page" w:x="1526" w:y="6"/>
      <w:spacing w:before="240"/>
    </w:pPr>
  </w:style>
  <w:style w:type="paragraph" w:customStyle="1" w:styleId="PicturteLeftFullLength">
    <w:name w:val="PicturteLeftFullLength"/>
    <w:basedOn w:val="PictureLeft"/>
    <w:pPr>
      <w:framePr w:w="10142" w:hSpace="180" w:vSpace="180" w:wrap="around" w:y="7"/>
    </w:pPr>
  </w:style>
  <w:style w:type="paragraph" w:customStyle="1" w:styleId="AAheadingwocontents">
    <w:name w:val="AA heading wo contents"/>
    <w:basedOn w:val="Normal"/>
    <w:pPr>
      <w:spacing w:line="280" w:lineRule="atLeast"/>
    </w:pPr>
    <w:rPr>
      <w:rFonts w:ascii="Times New Roman" w:hAnsi="Times New Roman"/>
      <w:b/>
      <w:bCs/>
      <w:sz w:val="22"/>
      <w:szCs w:val="22"/>
    </w:rPr>
  </w:style>
  <w:style w:type="paragraph" w:customStyle="1" w:styleId="StandaardOpinion">
    <w:name w:val="StandaardOpinion"/>
    <w:basedOn w:val="Normal"/>
    <w:pPr>
      <w:spacing w:line="280" w:lineRule="atLeast"/>
    </w:pPr>
    <w:rPr>
      <w:rFonts w:ascii="Times New Roman" w:hAnsi="Times New Roman"/>
      <w:sz w:val="22"/>
      <w:szCs w:val="22"/>
    </w:rPr>
  </w:style>
  <w:style w:type="paragraph" w:customStyle="1" w:styleId="T">
    <w:name w:val="Å§ª×Í T"/>
    <w:basedOn w:val="Normal"/>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040" w:right="540"/>
      <w:jc w:val="center"/>
    </w:pPr>
    <w:rPr>
      <w:rFonts w:ascii="Times New Roman" w:hAnsi="Times New Roman" w:cs="BrowalliaUPC"/>
      <w:sz w:val="30"/>
      <w:szCs w:val="30"/>
      <w:lang w:val="th-TH"/>
    </w:rPr>
  </w:style>
  <w:style w:type="paragraph" w:customStyle="1" w:styleId="a0">
    <w:name w:val="???????"/>
    <w:basedOn w:val="Normal"/>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080"/>
      </w:tabs>
      <w:spacing w:line="240" w:lineRule="auto"/>
    </w:pPr>
    <w:rPr>
      <w:rFonts w:ascii="Times New Roman" w:hAnsi="Times New Roman" w:cs="BrowalliaUPC"/>
      <w:sz w:val="30"/>
      <w:szCs w:val="30"/>
      <w:lang w:val="th-TH"/>
    </w:rPr>
  </w:style>
  <w:style w:type="paragraph" w:customStyle="1" w:styleId="3">
    <w:name w:val="µÒÃÒ§3ªèÍ§"/>
    <w:basedOn w:val="Normal"/>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60"/>
        <w:tab w:val="left" w:pos="720"/>
      </w:tabs>
      <w:spacing w:line="240" w:lineRule="auto"/>
    </w:pPr>
    <w:rPr>
      <w:rFonts w:ascii="Book Antiqua" w:hAnsi="Book Antiqua"/>
      <w:sz w:val="22"/>
      <w:szCs w:val="22"/>
      <w:lang w:val="th-TH"/>
    </w:rPr>
  </w:style>
  <w:style w:type="paragraph" w:styleId="BodyText2">
    <w:name w:val="Body Text 2"/>
    <w:basedOn w:val="Normal"/>
    <w:link w:val="BodyText2Char"/>
    <w:uiPriority w:val="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360" w:firstLine="540"/>
      <w:jc w:val="both"/>
    </w:pPr>
    <w:rPr>
      <w:rFonts w:ascii="Book Antiqua" w:hAnsi="Book Antiqua"/>
      <w:sz w:val="22"/>
      <w:szCs w:val="22"/>
    </w:rPr>
  </w:style>
  <w:style w:type="paragraph" w:customStyle="1" w:styleId="a1">
    <w:name w:val="??"/>
    <w:basedOn w:val="Normal"/>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60"/>
        <w:tab w:val="left" w:pos="720"/>
        <w:tab w:val="left" w:pos="1080"/>
      </w:tabs>
      <w:spacing w:line="240" w:lineRule="auto"/>
    </w:pPr>
    <w:rPr>
      <w:rFonts w:ascii="Times New Roman" w:hAnsi="Times New Roman"/>
      <w:sz w:val="28"/>
      <w:szCs w:val="28"/>
      <w:lang w:val="th-TH"/>
    </w:rPr>
  </w:style>
  <w:style w:type="paragraph" w:customStyle="1" w:styleId="a2">
    <w:name w:val="ºÇ¡"/>
    <w:basedOn w:val="Normal"/>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29"/>
      <w:jc w:val="right"/>
    </w:pPr>
    <w:rPr>
      <w:rFonts w:ascii="Book Antiqua" w:hAnsi="Book Antiqua"/>
      <w:sz w:val="22"/>
      <w:szCs w:val="22"/>
      <w:lang w:val="th-TH"/>
    </w:rPr>
  </w:style>
  <w:style w:type="paragraph" w:customStyle="1" w:styleId="T0">
    <w:name w:val="????? T"/>
    <w:basedOn w:val="Normal"/>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040" w:right="540"/>
      <w:jc w:val="center"/>
    </w:pPr>
    <w:rPr>
      <w:rFonts w:ascii="Times New Roman" w:hAnsi="Times New Roman" w:cs="BrowalliaUPC"/>
      <w:sz w:val="30"/>
      <w:szCs w:val="30"/>
      <w:lang w:val="th-TH"/>
    </w:rPr>
  </w:style>
  <w:style w:type="paragraph" w:customStyle="1" w:styleId="30">
    <w:name w:val="?????3????"/>
    <w:basedOn w:val="Normal"/>
    <w:uiPriority w:val="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60"/>
        <w:tab w:val="left" w:pos="720"/>
      </w:tabs>
      <w:spacing w:line="240" w:lineRule="auto"/>
    </w:pPr>
    <w:rPr>
      <w:rFonts w:ascii="Times New Roman" w:hAnsi="Times New Roman"/>
      <w:sz w:val="22"/>
      <w:szCs w:val="22"/>
      <w:lang w:val="th-TH"/>
    </w:rPr>
  </w:style>
  <w:style w:type="paragraph" w:customStyle="1" w:styleId="a3">
    <w:name w:val="???"/>
    <w:basedOn w:val="Normal"/>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29"/>
      <w:jc w:val="right"/>
    </w:pPr>
    <w:rPr>
      <w:rFonts w:ascii="Times New Roman" w:hAnsi="Times New Roman"/>
      <w:sz w:val="22"/>
      <w:szCs w:val="22"/>
      <w:lang w:val="th-TH"/>
    </w:rPr>
  </w:style>
  <w:style w:type="paragraph" w:customStyle="1" w:styleId="E">
    <w:name w:val="ª×èÍºÃÔÉÑ· E"/>
    <w:basedOn w:val="Normal"/>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pPr>
    <w:rPr>
      <w:rFonts w:ascii="Book Antiqua" w:hAnsi="Book Antiqua"/>
      <w:b/>
      <w:bCs/>
      <w:sz w:val="22"/>
      <w:szCs w:val="22"/>
      <w:lang w:val="th-TH"/>
    </w:rPr>
  </w:style>
  <w:style w:type="paragraph" w:customStyle="1" w:styleId="a4">
    <w:name w:val="Åº"/>
    <w:basedOn w:val="Normal"/>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60"/>
        <w:tab w:val="left" w:pos="720"/>
        <w:tab w:val="left" w:pos="1080"/>
      </w:tabs>
      <w:spacing w:line="240" w:lineRule="auto"/>
    </w:pPr>
    <w:rPr>
      <w:rFonts w:ascii="Times New Roman" w:hAnsi="Times New Roman" w:cs="BrowalliaUPC"/>
      <w:sz w:val="28"/>
      <w:szCs w:val="28"/>
      <w:lang w:val="th-TH"/>
    </w:rPr>
  </w:style>
  <w:style w:type="paragraph" w:customStyle="1" w:styleId="a5">
    <w:name w:val="ลบ"/>
    <w:basedOn w:val="Normal"/>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60"/>
        <w:tab w:val="left" w:pos="720"/>
        <w:tab w:val="left" w:pos="1080"/>
      </w:tabs>
      <w:spacing w:line="240" w:lineRule="auto"/>
    </w:pPr>
    <w:rPr>
      <w:rFonts w:ascii="Times New Roman" w:eastAsia="Cordia New" w:cs="BrowalliaUPC"/>
      <w:snapToGrid w:val="0"/>
      <w:sz w:val="28"/>
      <w:szCs w:val="28"/>
      <w:lang w:val="th-TH" w:eastAsia="th-TH"/>
    </w:rPr>
  </w:style>
  <w:style w:type="paragraph" w:styleId="BodyText3">
    <w:name w:val="Body Text 3"/>
    <w:basedOn w:val="Normal"/>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right="-43"/>
    </w:pPr>
    <w:rPr>
      <w:rFonts w:ascii="Times New Roman" w:hAnsi="Times New Roman" w:cs="EucrosiaUPC"/>
      <w:sz w:val="30"/>
      <w:szCs w:val="30"/>
    </w:rPr>
  </w:style>
  <w:style w:type="character" w:styleId="PageNumber">
    <w:name w:val="page number"/>
    <w:basedOn w:val="DefaultParagraphFont"/>
  </w:style>
  <w:style w:type="paragraph" w:customStyle="1" w:styleId="ASSETS">
    <w:name w:val="ASSETS"/>
    <w:basedOn w:val="Normal"/>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360"/>
      <w:jc w:val="center"/>
    </w:pPr>
    <w:rPr>
      <w:rFonts w:ascii="Book Antiqua" w:hAnsi="Book Antiqua"/>
      <w:b/>
      <w:bCs/>
      <w:sz w:val="22"/>
      <w:szCs w:val="22"/>
      <w:u w:val="single"/>
      <w:lang w:val="th-TH"/>
    </w:rPr>
  </w:style>
  <w:style w:type="paragraph" w:styleId="BodyTextIndent2">
    <w:name w:val="Body Text Indent 2"/>
    <w:basedOn w:val="Normal"/>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hanging="540"/>
      <w:jc w:val="both"/>
    </w:pPr>
    <w:rPr>
      <w:rFonts w:ascii="Times New Roman" w:hAnsi="Times New Roman" w:cs="EucrosiaUPC"/>
      <w:sz w:val="30"/>
      <w:szCs w:val="30"/>
    </w:rPr>
  </w:style>
  <w:style w:type="paragraph" w:styleId="BalloonText">
    <w:name w:val="Balloon Text"/>
    <w:basedOn w:val="Normal"/>
    <w:semiHidden/>
    <w:rsid w:val="00105CB6"/>
    <w:rPr>
      <w:rFonts w:ascii="Tahoma" w:hAnsi="Tahoma" w:cs="Tahoma"/>
      <w:sz w:val="16"/>
      <w:szCs w:val="16"/>
    </w:rPr>
  </w:style>
  <w:style w:type="paragraph" w:customStyle="1" w:styleId="AccPolicyHeading">
    <w:name w:val="Acc Policy Heading"/>
    <w:basedOn w:val="BodyText"/>
    <w:link w:val="AccPolicyHeadingChar"/>
    <w:autoRedefine/>
    <w:rsid w:val="0002172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540" w:right="387" w:hanging="540"/>
      <w:jc w:val="both"/>
    </w:pPr>
    <w:rPr>
      <w:rFonts w:ascii="Angsana New" w:hAnsi="Angsana New"/>
      <w:b/>
      <w:bCs/>
      <w:i/>
      <w:iCs/>
      <w:sz w:val="30"/>
      <w:szCs w:val="30"/>
      <w:lang w:val="en-GB"/>
    </w:rPr>
  </w:style>
  <w:style w:type="character" w:customStyle="1" w:styleId="AccPolicyHeadingChar">
    <w:name w:val="Acc Policy Heading Char"/>
    <w:link w:val="AccPolicyHeading"/>
    <w:rsid w:val="00021721"/>
    <w:rPr>
      <w:rFonts w:ascii="Angsana New" w:hAnsi="Angsana New" w:cs="Angsana New"/>
      <w:b/>
      <w:bCs/>
      <w:i/>
      <w:iCs/>
      <w:sz w:val="30"/>
      <w:szCs w:val="30"/>
      <w:lang w:val="en-GB" w:eastAsia="en-US" w:bidi="th-TH"/>
    </w:rPr>
  </w:style>
  <w:style w:type="table" w:styleId="TableGrid">
    <w:name w:val="Table Grid"/>
    <w:basedOn w:val="TableNormal"/>
    <w:uiPriority w:val="39"/>
    <w:rsid w:val="00E95160"/>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ignature">
    <w:name w:val="Signature"/>
    <w:basedOn w:val="Normal"/>
    <w:rsid w:val="003057D6"/>
    <w:pPr>
      <w:spacing w:line="240" w:lineRule="auto"/>
    </w:pPr>
  </w:style>
  <w:style w:type="paragraph" w:customStyle="1" w:styleId="acctfourfigures">
    <w:name w:val="acct four figures"/>
    <w:aliases w:val="a4,a4 + 8 pt,(Complex) + 8 pt,(Complex),Thai Distribute..."/>
    <w:basedOn w:val="Normal"/>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60" w:lineRule="atLeast"/>
    </w:pPr>
    <w:rPr>
      <w:rFonts w:ascii="Times New Roman" w:hAnsi="Times New Roman"/>
      <w:sz w:val="22"/>
      <w:szCs w:val="20"/>
      <w:lang w:val="en-GB" w:bidi="ar-SA"/>
    </w:rPr>
  </w:style>
  <w:style w:type="paragraph" w:customStyle="1" w:styleId="block">
    <w:name w:val="block"/>
    <w:aliases w:val="b,b + Angsana New,Bold,Thai Distributed Justification,Left:  0....,Normal + Angsana New,Left:  1 cm,Rig..."/>
    <w:basedOn w:val="BodyText"/>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ind w:left="567"/>
    </w:pPr>
    <w:rPr>
      <w:rFonts w:ascii="Times New Roman" w:hAnsi="Times New Roman"/>
      <w:sz w:val="22"/>
      <w:szCs w:val="20"/>
      <w:lang w:val="en-GB" w:bidi="ar-SA"/>
    </w:rPr>
  </w:style>
  <w:style w:type="paragraph" w:customStyle="1" w:styleId="acctmergecolhdg">
    <w:name w:val="acct merge col hdg"/>
    <w:aliases w:val="mh"/>
    <w:basedOn w:val="Normal"/>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jc w:val="center"/>
    </w:pPr>
    <w:rPr>
      <w:rFonts w:ascii="Times New Roman" w:hAnsi="Times New Roman"/>
      <w:b/>
      <w:sz w:val="22"/>
      <w:szCs w:val="20"/>
      <w:lang w:val="en-GB" w:bidi="ar-SA"/>
    </w:rPr>
  </w:style>
  <w:style w:type="paragraph" w:customStyle="1" w:styleId="acctmainheading">
    <w:name w:val="acct main heading"/>
    <w:aliases w:val="am"/>
    <w:basedOn w:val="Normal"/>
    <w:rsid w:val="003057D6"/>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40" w:line="320" w:lineRule="atLeast"/>
    </w:pPr>
    <w:rPr>
      <w:rFonts w:ascii="Times New Roman" w:hAnsi="Times New Roman"/>
      <w:b/>
      <w:sz w:val="28"/>
      <w:szCs w:val="20"/>
      <w:lang w:val="en-GB" w:bidi="ar-SA"/>
    </w:rPr>
  </w:style>
  <w:style w:type="paragraph" w:styleId="FootnoteText">
    <w:name w:val="footnote text"/>
    <w:aliases w:val="ft"/>
    <w:basedOn w:val="Normal"/>
    <w:semiHidden/>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pPr>
    <w:rPr>
      <w:rFonts w:ascii="Times New Roman" w:hAnsi="Times New Roman"/>
      <w:szCs w:val="20"/>
      <w:lang w:val="en-GB" w:bidi="ar-SA"/>
    </w:rPr>
  </w:style>
  <w:style w:type="paragraph" w:customStyle="1" w:styleId="Graphic">
    <w:name w:val="Graphic"/>
    <w:basedOn w:val="Signature"/>
    <w:rsid w:val="003057D6"/>
    <w:pPr>
      <w:pBdr>
        <w:top w:val="single" w:sz="6" w:space="1" w:color="auto"/>
        <w:left w:val="single" w:sz="6" w:space="1" w:color="auto"/>
        <w:bottom w:val="single" w:sz="6" w:space="1" w:color="auto"/>
        <w:right w:val="single" w:sz="6"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pPr>
    <w:rPr>
      <w:rFonts w:ascii="Times New Roman" w:hAnsi="Times New Roman"/>
      <w:sz w:val="22"/>
      <w:szCs w:val="20"/>
      <w:lang w:val="en-GB" w:bidi="ar-SA"/>
    </w:rPr>
  </w:style>
  <w:style w:type="paragraph" w:customStyle="1" w:styleId="acctcolumnheading">
    <w:name w:val="acct column heading"/>
    <w:aliases w:val="ac"/>
    <w:basedOn w:val="Normal"/>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jc w:val="center"/>
    </w:pPr>
    <w:rPr>
      <w:rFonts w:ascii="Times New Roman" w:hAnsi="Times New Roman"/>
      <w:sz w:val="22"/>
      <w:szCs w:val="20"/>
      <w:lang w:val="en-GB" w:bidi="ar-SA"/>
    </w:rPr>
  </w:style>
  <w:style w:type="paragraph" w:customStyle="1" w:styleId="acctcolumnheadingnospaceafter">
    <w:name w:val="acct column heading no space after"/>
    <w:aliases w:val="acn,acct column heading no sp"/>
    <w:basedOn w:val="acctcolumnheading"/>
    <w:rsid w:val="003057D6"/>
    <w:pPr>
      <w:spacing w:after="0"/>
    </w:pPr>
  </w:style>
  <w:style w:type="paragraph" w:customStyle="1" w:styleId="acctdividends">
    <w:name w:val="acct dividends"/>
    <w:aliases w:val="ad"/>
    <w:basedOn w:val="Normal"/>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05"/>
      </w:tabs>
      <w:spacing w:after="240" w:line="260" w:lineRule="atLeast"/>
      <w:ind w:left="709" w:right="1701" w:hanging="709"/>
    </w:pPr>
    <w:rPr>
      <w:rFonts w:ascii="Times New Roman" w:hAnsi="Times New Roman"/>
      <w:sz w:val="22"/>
      <w:szCs w:val="20"/>
      <w:lang w:val="en-GB" w:bidi="ar-SA"/>
    </w:rPr>
  </w:style>
  <w:style w:type="paragraph" w:customStyle="1" w:styleId="acctindentnospaceafter">
    <w:name w:val="acct indent no space after"/>
    <w:aliases w:val="ain"/>
    <w:basedOn w:val="acctindent"/>
    <w:rsid w:val="003057D6"/>
    <w:pPr>
      <w:spacing w:after="0"/>
    </w:pPr>
  </w:style>
  <w:style w:type="paragraph" w:customStyle="1" w:styleId="acctindent">
    <w:name w:val="acct indent"/>
    <w:aliases w:val="ai"/>
    <w:basedOn w:val="BodyText"/>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ind w:left="284"/>
    </w:pPr>
    <w:rPr>
      <w:rFonts w:ascii="Times New Roman" w:hAnsi="Times New Roman"/>
      <w:sz w:val="22"/>
      <w:szCs w:val="20"/>
      <w:lang w:val="en-GB" w:bidi="ar-SA"/>
    </w:rPr>
  </w:style>
  <w:style w:type="paragraph" w:customStyle="1" w:styleId="acctnotecolumn">
    <w:name w:val="acct note column"/>
    <w:aliases w:val="an"/>
    <w:basedOn w:val="Normal"/>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jc w:val="center"/>
    </w:pPr>
    <w:rPr>
      <w:rFonts w:ascii="Times New Roman" w:hAnsi="Times New Roman"/>
      <w:sz w:val="22"/>
      <w:szCs w:val="20"/>
      <w:lang w:val="en-GB" w:bidi="ar-SA"/>
    </w:rPr>
  </w:style>
  <w:style w:type="paragraph" w:customStyle="1" w:styleId="acctreadnote">
    <w:name w:val="acct read note"/>
    <w:aliases w:val="ar"/>
    <w:basedOn w:val="BodyText"/>
    <w:rsid w:val="003057D6"/>
    <w:pPr>
      <w:framePr w:hSpace="180" w:vSpace="180" w:wrap="auto" w:hAnchor="margin" w:yAlign="bottom"/>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pPr>
    <w:rPr>
      <w:rFonts w:ascii="Times New Roman" w:hAnsi="Times New Roman"/>
      <w:sz w:val="22"/>
      <w:szCs w:val="20"/>
      <w:lang w:val="en-GB" w:bidi="ar-SA"/>
    </w:rPr>
  </w:style>
  <w:style w:type="paragraph" w:customStyle="1" w:styleId="acctsigneddirectors">
    <w:name w:val="acct signed directors"/>
    <w:aliases w:val="asd"/>
    <w:basedOn w:val="BodyText"/>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103"/>
      </w:tabs>
      <w:spacing w:before="130" w:after="130" w:line="260" w:lineRule="atLeast"/>
    </w:pPr>
    <w:rPr>
      <w:rFonts w:ascii="Times New Roman" w:hAnsi="Times New Roman"/>
      <w:sz w:val="22"/>
      <w:szCs w:val="20"/>
      <w:lang w:val="en-GB" w:bidi="ar-SA"/>
    </w:rPr>
  </w:style>
  <w:style w:type="paragraph" w:customStyle="1" w:styleId="acctstatementheading">
    <w:name w:val="acct statement heading"/>
    <w:aliases w:val="as"/>
    <w:basedOn w:val="Heading2"/>
    <w:next w:val="Normal"/>
    <w:rsid w:val="003057D6"/>
    <w:pPr>
      <w:tabs>
        <w:tab w:val="clear" w:pos="227"/>
        <w:tab w:val="clear" w:pos="454"/>
        <w:tab w:val="clear" w:pos="680"/>
        <w:tab w:val="clear" w:pos="907"/>
        <w:tab w:val="num" w:pos="0"/>
      </w:tabs>
      <w:spacing w:before="130" w:after="130" w:line="280" w:lineRule="atLeast"/>
      <w:ind w:left="567" w:hanging="567"/>
    </w:pPr>
    <w:rPr>
      <w:rFonts w:ascii="Times New Roman" w:hAnsi="Times New Roman"/>
      <w:bCs w:val="0"/>
      <w:sz w:val="24"/>
      <w:szCs w:val="20"/>
      <w:lang w:val="en-GB" w:bidi="ar-SA"/>
    </w:rPr>
  </w:style>
  <w:style w:type="paragraph" w:customStyle="1" w:styleId="acctstatementheadinga">
    <w:name w:val="acct statement heading (a)"/>
    <w:aliases w:val="asa"/>
    <w:basedOn w:val="acctstatementheading"/>
    <w:rsid w:val="003057D6"/>
    <w:pPr>
      <w:spacing w:line="260" w:lineRule="atLeast"/>
    </w:pPr>
    <w:rPr>
      <w:sz w:val="22"/>
    </w:rPr>
  </w:style>
  <w:style w:type="paragraph" w:customStyle="1" w:styleId="acctstatementsub-headingbolditalic">
    <w:name w:val="acct statement sub-heading bold italic"/>
    <w:aliases w:val="asbi"/>
    <w:basedOn w:val="Normal"/>
    <w:rsid w:val="003057D6"/>
    <w:pPr>
      <w:keepNext/>
      <w:keepLin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30" w:after="130" w:line="260" w:lineRule="atLeast"/>
      <w:ind w:left="567"/>
    </w:pPr>
    <w:rPr>
      <w:rFonts w:ascii="Times New Roman" w:hAnsi="Times New Roman"/>
      <w:b/>
      <w:bCs/>
      <w:i/>
      <w:sz w:val="22"/>
      <w:szCs w:val="20"/>
      <w:lang w:val="en-GB" w:bidi="ar-SA"/>
    </w:rPr>
  </w:style>
  <w:style w:type="paragraph" w:customStyle="1" w:styleId="acctstatementsub-headingitalic">
    <w:name w:val="acct statement sub-heading italic"/>
    <w:aliases w:val="asi"/>
    <w:basedOn w:val="Normal"/>
    <w:rsid w:val="003057D6"/>
    <w:pPr>
      <w:keepNext/>
      <w:keepLin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30" w:after="130" w:line="260" w:lineRule="atLeast"/>
      <w:ind w:left="567"/>
    </w:pPr>
    <w:rPr>
      <w:rFonts w:ascii="Times New Roman" w:hAnsi="Times New Roman"/>
      <w:bCs/>
      <w:i/>
      <w:sz w:val="22"/>
      <w:szCs w:val="20"/>
      <w:lang w:val="en-GB" w:bidi="ar-SA"/>
    </w:rPr>
  </w:style>
  <w:style w:type="paragraph" w:customStyle="1" w:styleId="acctstatementsub-heading">
    <w:name w:val="acct statement sub-heading"/>
    <w:aliases w:val="ass"/>
    <w:basedOn w:val="acctstatementheading"/>
    <w:next w:val="Normal"/>
    <w:rsid w:val="003057D6"/>
    <w:pPr>
      <w:keepLines/>
      <w:spacing w:line="240" w:lineRule="atLeast"/>
      <w:ind w:left="0" w:hanging="1134"/>
    </w:pPr>
    <w:rPr>
      <w:sz w:val="22"/>
    </w:rPr>
  </w:style>
  <w:style w:type="paragraph" w:customStyle="1" w:styleId="acctstatementsub-sub-heading">
    <w:name w:val="acct statement sub-sub-heading"/>
    <w:aliases w:val="asss"/>
    <w:basedOn w:val="block2"/>
    <w:next w:val="Normal"/>
    <w:rsid w:val="003057D6"/>
    <w:pPr>
      <w:keepNext/>
      <w:keepLines/>
      <w:spacing w:before="130" w:after="130"/>
    </w:pPr>
    <w:rPr>
      <w:b/>
      <w:bCs/>
      <w:i/>
    </w:rPr>
  </w:style>
  <w:style w:type="paragraph" w:customStyle="1" w:styleId="block2">
    <w:name w:val="block2"/>
    <w:aliases w:val="b2"/>
    <w:basedOn w:val="block"/>
    <w:rsid w:val="003057D6"/>
    <w:pPr>
      <w:ind w:left="1134"/>
    </w:pPr>
  </w:style>
  <w:style w:type="paragraph" w:customStyle="1" w:styleId="acctstatementsub-sub-sub-heading">
    <w:name w:val="acct statement sub-sub-sub-heading"/>
    <w:aliases w:val="assss"/>
    <w:basedOn w:val="acctstatementsub-sub-heading"/>
    <w:rsid w:val="003057D6"/>
    <w:rPr>
      <w:b w:val="0"/>
    </w:rPr>
  </w:style>
  <w:style w:type="paragraph" w:customStyle="1" w:styleId="accttwofigureslongernumber">
    <w:name w:val="acct two figures longer number"/>
    <w:aliases w:val="a2+"/>
    <w:basedOn w:val="Normal"/>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47"/>
      </w:tabs>
      <w:spacing w:line="260" w:lineRule="atLeast"/>
    </w:pPr>
    <w:rPr>
      <w:rFonts w:ascii="Times New Roman" w:hAnsi="Times New Roman"/>
      <w:sz w:val="22"/>
      <w:szCs w:val="20"/>
      <w:lang w:val="en-GB" w:bidi="ar-SA"/>
    </w:rPr>
  </w:style>
  <w:style w:type="paragraph" w:customStyle="1" w:styleId="accttwofigures">
    <w:name w:val="acct two figures"/>
    <w:aliases w:val="a2"/>
    <w:basedOn w:val="Normal"/>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21"/>
      </w:tabs>
      <w:spacing w:line="260" w:lineRule="atLeast"/>
    </w:pPr>
    <w:rPr>
      <w:rFonts w:ascii="Times New Roman" w:hAnsi="Times New Roman"/>
      <w:sz w:val="22"/>
      <w:szCs w:val="20"/>
      <w:lang w:val="en-GB" w:bidi="ar-SA"/>
    </w:rPr>
  </w:style>
  <w:style w:type="paragraph" w:customStyle="1" w:styleId="accttwolines">
    <w:name w:val="acct two lines"/>
    <w:aliases w:val="a2l"/>
    <w:basedOn w:val="Normal"/>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40" w:line="260" w:lineRule="atLeast"/>
      <w:ind w:left="142" w:hanging="142"/>
    </w:pPr>
    <w:rPr>
      <w:rFonts w:ascii="Times New Roman" w:hAnsi="Times New Roman"/>
      <w:sz w:val="22"/>
      <w:szCs w:val="20"/>
      <w:lang w:val="en-GB" w:bidi="ar-SA"/>
    </w:rPr>
  </w:style>
  <w:style w:type="paragraph" w:customStyle="1" w:styleId="accttwolinesnospaceafter">
    <w:name w:val="acct two lines no space after"/>
    <w:aliases w:val="a2ln"/>
    <w:basedOn w:val="Normal"/>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142" w:hanging="142"/>
    </w:pPr>
    <w:rPr>
      <w:rFonts w:ascii="Times New Roman" w:hAnsi="Times New Roman"/>
      <w:sz w:val="22"/>
      <w:szCs w:val="20"/>
      <w:lang w:val="en-GB" w:bidi="ar-SA"/>
    </w:rPr>
  </w:style>
  <w:style w:type="paragraph" w:customStyle="1" w:styleId="blocknospaceafter">
    <w:name w:val="block no space after"/>
    <w:aliases w:val="bn"/>
    <w:basedOn w:val="block"/>
    <w:rsid w:val="003057D6"/>
    <w:pPr>
      <w:spacing w:after="0"/>
    </w:pPr>
  </w:style>
  <w:style w:type="paragraph" w:customStyle="1" w:styleId="block2nospaceafter">
    <w:name w:val="block2 no space after"/>
    <w:aliases w:val="b2n,block2 no sp"/>
    <w:basedOn w:val="block2"/>
    <w:rsid w:val="003057D6"/>
    <w:pPr>
      <w:spacing w:after="0"/>
    </w:pPr>
  </w:style>
  <w:style w:type="paragraph" w:customStyle="1" w:styleId="List1a">
    <w:name w:val="List 1a"/>
    <w:aliases w:val="1a"/>
    <w:basedOn w:val="Normal"/>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ind w:left="567" w:hanging="567"/>
    </w:pPr>
    <w:rPr>
      <w:rFonts w:ascii="Times New Roman" w:hAnsi="Times New Roman"/>
      <w:sz w:val="22"/>
      <w:szCs w:val="20"/>
      <w:lang w:val="en-GB" w:bidi="ar-SA"/>
    </w:rPr>
  </w:style>
  <w:style w:type="paragraph" w:customStyle="1" w:styleId="List2i">
    <w:name w:val="List 2i"/>
    <w:aliases w:val="2i"/>
    <w:basedOn w:val="Normal"/>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ind w:left="1134" w:hanging="567"/>
    </w:pPr>
    <w:rPr>
      <w:rFonts w:ascii="Times New Roman" w:hAnsi="Times New Roman"/>
      <w:sz w:val="22"/>
      <w:szCs w:val="20"/>
      <w:lang w:val="en-GB" w:bidi="ar-SA"/>
    </w:rPr>
  </w:style>
  <w:style w:type="paragraph" w:styleId="MacroText">
    <w:name w:val="macro"/>
    <w:semiHidden/>
    <w:rsid w:val="003057D6"/>
    <w:pPr>
      <w:tabs>
        <w:tab w:val="left" w:pos="480"/>
        <w:tab w:val="left" w:pos="960"/>
        <w:tab w:val="left" w:pos="1440"/>
        <w:tab w:val="left" w:pos="1920"/>
        <w:tab w:val="left" w:pos="2400"/>
        <w:tab w:val="left" w:pos="2880"/>
        <w:tab w:val="left" w:pos="3360"/>
        <w:tab w:val="left" w:pos="3840"/>
        <w:tab w:val="left" w:pos="4320"/>
      </w:tabs>
      <w:spacing w:line="260" w:lineRule="atLeast"/>
    </w:pPr>
    <w:rPr>
      <w:rFonts w:ascii="Courier New" w:hAnsi="Courier New"/>
      <w:lang w:val="en-AU" w:bidi="ar-SA"/>
    </w:rPr>
  </w:style>
  <w:style w:type="paragraph" w:customStyle="1" w:styleId="zcompanyname">
    <w:name w:val="zcompany name"/>
    <w:aliases w:val="cn"/>
    <w:basedOn w:val="Normal"/>
    <w:rsid w:val="003057D6"/>
    <w:pPr>
      <w:framePr w:w="4536" w:wrap="around" w:vAnchor="page" w:hAnchor="page" w:xAlign="center" w:y="3993"/>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400" w:line="240" w:lineRule="auto"/>
      <w:jc w:val="center"/>
    </w:pPr>
    <w:rPr>
      <w:rFonts w:ascii="Times New Roman" w:hAnsi="Times New Roman"/>
      <w:b/>
      <w:sz w:val="26"/>
      <w:szCs w:val="20"/>
      <w:lang w:val="en-GB" w:bidi="ar-SA"/>
    </w:rPr>
  </w:style>
  <w:style w:type="paragraph" w:customStyle="1" w:styleId="zcontents">
    <w:name w:val="zcontents"/>
    <w:basedOn w:val="acctmainheading"/>
    <w:rsid w:val="003057D6"/>
  </w:style>
  <w:style w:type="paragraph" w:customStyle="1" w:styleId="zreportaddinfo">
    <w:name w:val="zreport addinfo"/>
    <w:basedOn w:val="Normal"/>
    <w:rsid w:val="003057D6"/>
    <w:pPr>
      <w:framePr w:wrap="around" w:hAnchor="page" w:xAlign="center" w:yAlign="bottom"/>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jc w:val="center"/>
    </w:pPr>
    <w:rPr>
      <w:rFonts w:ascii="Times New Roman" w:hAnsi="Times New Roman"/>
      <w:noProof/>
      <w:sz w:val="20"/>
      <w:szCs w:val="20"/>
      <w:lang w:val="en-GB" w:bidi="ar-SA"/>
    </w:rPr>
  </w:style>
  <w:style w:type="paragraph" w:customStyle="1" w:styleId="zreportaddinfoit">
    <w:name w:val="zreport addinfoit"/>
    <w:basedOn w:val="Normal"/>
    <w:rsid w:val="003057D6"/>
    <w:pPr>
      <w:framePr w:wrap="around" w:hAnchor="page" w:xAlign="center" w:yAlign="bottom"/>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jc w:val="center"/>
    </w:pPr>
    <w:rPr>
      <w:rFonts w:ascii="Times New Roman" w:hAnsi="Times New Roman"/>
      <w:i/>
      <w:sz w:val="20"/>
      <w:szCs w:val="20"/>
      <w:lang w:val="en-GB" w:bidi="ar-SA"/>
    </w:rPr>
  </w:style>
  <w:style w:type="paragraph" w:customStyle="1" w:styleId="zreportname">
    <w:name w:val="zreport name"/>
    <w:aliases w:val="rn"/>
    <w:basedOn w:val="Normal"/>
    <w:rsid w:val="003057D6"/>
    <w:pPr>
      <w:keepLines/>
      <w:framePr w:w="4536" w:wrap="around" w:vAnchor="page" w:hAnchor="page" w:xAlign="center" w:y="3993"/>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440" w:lineRule="exact"/>
      <w:jc w:val="center"/>
    </w:pPr>
    <w:rPr>
      <w:rFonts w:ascii="Times New Roman" w:hAnsi="Times New Roman"/>
      <w:noProof/>
      <w:sz w:val="36"/>
      <w:szCs w:val="20"/>
      <w:lang w:val="en-GB" w:bidi="ar-SA"/>
    </w:rPr>
  </w:style>
  <w:style w:type="paragraph" w:customStyle="1" w:styleId="zreportsubtitle">
    <w:name w:val="zreport subtitle"/>
    <w:basedOn w:val="zreportname"/>
    <w:rsid w:val="003057D6"/>
    <w:pPr>
      <w:framePr w:wrap="around"/>
      <w:spacing w:line="360" w:lineRule="exact"/>
    </w:pPr>
    <w:rPr>
      <w:sz w:val="32"/>
    </w:rPr>
  </w:style>
  <w:style w:type="paragraph" w:customStyle="1" w:styleId="BodyTexthalfspaceafter">
    <w:name w:val="Body Text half space after"/>
    <w:aliases w:val="hs"/>
    <w:basedOn w:val="BodyText"/>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30" w:line="260" w:lineRule="atLeast"/>
    </w:pPr>
    <w:rPr>
      <w:rFonts w:ascii="Times New Roman" w:hAnsi="Times New Roman"/>
      <w:sz w:val="22"/>
      <w:szCs w:val="20"/>
      <w:lang w:val="en-GB" w:bidi="ar-SA"/>
    </w:rPr>
  </w:style>
  <w:style w:type="paragraph" w:customStyle="1" w:styleId="ind">
    <w:name w:val="*ind"/>
    <w:basedOn w:val="BodyText"/>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ind w:left="340" w:hanging="340"/>
    </w:pPr>
    <w:rPr>
      <w:rFonts w:ascii="Times New Roman" w:hAnsi="Times New Roman"/>
      <w:sz w:val="22"/>
      <w:szCs w:val="20"/>
      <w:lang w:val="en-GB" w:bidi="ar-SA"/>
    </w:rPr>
  </w:style>
  <w:style w:type="paragraph" w:customStyle="1" w:styleId="acctindenthalfspaceafter">
    <w:name w:val="acct indent half space after"/>
    <w:aliases w:val="aihs"/>
    <w:basedOn w:val="acctindent"/>
    <w:rsid w:val="003057D6"/>
    <w:pPr>
      <w:spacing w:after="130"/>
    </w:pPr>
  </w:style>
  <w:style w:type="paragraph" w:customStyle="1" w:styleId="keeptogethernormal">
    <w:name w:val="keep together normal"/>
    <w:aliases w:val="ktn"/>
    <w:basedOn w:val="Normal"/>
    <w:rsid w:val="003057D6"/>
    <w:pPr>
      <w:keepNext/>
      <w:keepLin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pPr>
    <w:rPr>
      <w:rFonts w:ascii="Times New Roman" w:hAnsi="Times New Roman"/>
      <w:sz w:val="22"/>
      <w:szCs w:val="20"/>
      <w:lang w:val="en-GB" w:bidi="ar-SA"/>
    </w:rPr>
  </w:style>
  <w:style w:type="paragraph" w:customStyle="1" w:styleId="nineptheading">
    <w:name w:val="nine pt heading"/>
    <w:aliases w:val="9h"/>
    <w:basedOn w:val="nineptbodytext"/>
    <w:rsid w:val="003057D6"/>
    <w:rPr>
      <w:b/>
      <w:bCs/>
    </w:rPr>
  </w:style>
  <w:style w:type="paragraph" w:customStyle="1" w:styleId="nineptbodytext">
    <w:name w:val="nine pt body text"/>
    <w:aliases w:val="9bt"/>
    <w:basedOn w:val="nineptnormal"/>
    <w:rsid w:val="003057D6"/>
    <w:pPr>
      <w:spacing w:after="220"/>
    </w:pPr>
  </w:style>
  <w:style w:type="paragraph" w:customStyle="1" w:styleId="nineptnormal">
    <w:name w:val="nine pt normal"/>
    <w:aliases w:val="9n"/>
    <w:basedOn w:val="Normal"/>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20" w:lineRule="atLeast"/>
    </w:pPr>
    <w:rPr>
      <w:rFonts w:ascii="Times New Roman" w:hAnsi="Times New Roman"/>
      <w:szCs w:val="20"/>
      <w:lang w:val="en-GB" w:bidi="ar-SA"/>
    </w:rPr>
  </w:style>
  <w:style w:type="paragraph" w:customStyle="1" w:styleId="nineptheadingcentred">
    <w:name w:val="nine pt heading centred"/>
    <w:aliases w:val="9hc"/>
    <w:basedOn w:val="nineptheading"/>
    <w:rsid w:val="003057D6"/>
    <w:pPr>
      <w:jc w:val="center"/>
    </w:pPr>
  </w:style>
  <w:style w:type="paragraph" w:customStyle="1" w:styleId="heading">
    <w:name w:val="heading"/>
    <w:aliases w:val="h"/>
    <w:basedOn w:val="BodyText"/>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pPr>
    <w:rPr>
      <w:rFonts w:ascii="Times New Roman" w:hAnsi="Times New Roman"/>
      <w:b/>
      <w:sz w:val="22"/>
      <w:szCs w:val="20"/>
      <w:lang w:val="en-GB" w:bidi="ar-SA"/>
    </w:rPr>
  </w:style>
  <w:style w:type="paragraph" w:customStyle="1" w:styleId="headingcentred">
    <w:name w:val="heading centred"/>
    <w:aliases w:val="hc"/>
    <w:basedOn w:val="heading"/>
    <w:rsid w:val="003057D6"/>
    <w:pPr>
      <w:jc w:val="center"/>
    </w:pPr>
  </w:style>
  <w:style w:type="paragraph" w:customStyle="1" w:styleId="Normalcentred">
    <w:name w:val="Normal centred"/>
    <w:aliases w:val="nc"/>
    <w:basedOn w:val="acctcolumnheadingnospaceafter"/>
    <w:rsid w:val="003057D6"/>
  </w:style>
  <w:style w:type="paragraph" w:customStyle="1" w:styleId="nineptheadingcentredbold">
    <w:name w:val="nine pt heading centred bold"/>
    <w:aliases w:val="9hcb"/>
    <w:basedOn w:val="Normal"/>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20" w:lineRule="atLeast"/>
      <w:jc w:val="center"/>
    </w:pPr>
    <w:rPr>
      <w:rFonts w:ascii="Times New Roman" w:hAnsi="Times New Roman"/>
      <w:b/>
      <w:bCs/>
      <w:szCs w:val="20"/>
      <w:lang w:val="en-GB" w:bidi="ar-SA"/>
    </w:rPr>
  </w:style>
  <w:style w:type="paragraph" w:customStyle="1" w:styleId="nineptheadingcentredboldwider">
    <w:name w:val="nine pt heading centred bold wider"/>
    <w:aliases w:val="9hcbw"/>
    <w:basedOn w:val="nineptheadingcentredbold"/>
    <w:rsid w:val="003057D6"/>
    <w:pPr>
      <w:ind w:left="-57" w:right="-57"/>
    </w:pPr>
  </w:style>
  <w:style w:type="paragraph" w:customStyle="1" w:styleId="nineptnormalheadinghalfspace">
    <w:name w:val="nine pt normal heading half space"/>
    <w:aliases w:val="9nhhs"/>
    <w:basedOn w:val="nineptnormalheading"/>
    <w:rsid w:val="003057D6"/>
    <w:pPr>
      <w:spacing w:after="80"/>
    </w:pPr>
  </w:style>
  <w:style w:type="paragraph" w:customStyle="1" w:styleId="nineptnormalheading">
    <w:name w:val="nine pt normal heading"/>
    <w:aliases w:val="9nh"/>
    <w:basedOn w:val="nineptnormal"/>
    <w:rsid w:val="003057D6"/>
    <w:rPr>
      <w:b/>
    </w:rPr>
  </w:style>
  <w:style w:type="paragraph" w:customStyle="1" w:styleId="nineptcolumntab1">
    <w:name w:val="nine pt column tab1"/>
    <w:aliases w:val="a91"/>
    <w:basedOn w:val="nineptnormal"/>
    <w:rsid w:val="003057D6"/>
    <w:pPr>
      <w:tabs>
        <w:tab w:val="decimal" w:pos="737"/>
      </w:tabs>
    </w:pPr>
  </w:style>
  <w:style w:type="paragraph" w:customStyle="1" w:styleId="nineptnormalitalicheading">
    <w:name w:val="nine pt normal italic heading"/>
    <w:aliases w:val="9nith"/>
    <w:basedOn w:val="nineptnormalheading"/>
    <w:rsid w:val="003057D6"/>
    <w:rPr>
      <w:i/>
      <w:iCs/>
    </w:rPr>
  </w:style>
  <w:style w:type="paragraph" w:customStyle="1" w:styleId="Normalheadingcentred">
    <w:name w:val="Normal heading centred"/>
    <w:aliases w:val="nhc"/>
    <w:basedOn w:val="Normalheading"/>
    <w:rsid w:val="003057D6"/>
    <w:pPr>
      <w:jc w:val="center"/>
    </w:pPr>
  </w:style>
  <w:style w:type="paragraph" w:customStyle="1" w:styleId="Normalheading">
    <w:name w:val="Normal heading"/>
    <w:aliases w:val="nh"/>
    <w:basedOn w:val="Normal"/>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pPr>
    <w:rPr>
      <w:rFonts w:ascii="Times New Roman" w:hAnsi="Times New Roman"/>
      <w:b/>
      <w:bCs/>
      <w:sz w:val="22"/>
      <w:szCs w:val="20"/>
      <w:lang w:val="en-GB" w:bidi="ar-SA"/>
    </w:rPr>
  </w:style>
  <w:style w:type="paragraph" w:customStyle="1" w:styleId="ListBullethalfspaceafter">
    <w:name w:val="List Bullet half space after"/>
    <w:aliases w:val="lbhs"/>
    <w:basedOn w:val="ListBullet"/>
    <w:rsid w:val="003057D6"/>
    <w:pPr>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30" w:line="260" w:lineRule="atLeast"/>
    </w:pPr>
    <w:rPr>
      <w:rFonts w:ascii="Times New Roman" w:hAnsi="Times New Roman"/>
      <w:sz w:val="22"/>
      <w:szCs w:val="20"/>
      <w:lang w:val="en-GB" w:bidi="ar-SA"/>
    </w:rPr>
  </w:style>
  <w:style w:type="paragraph" w:customStyle="1" w:styleId="accttwofigurescents">
    <w:name w:val="acct two figures cents"/>
    <w:aliases w:val="a2c,acct two figures ¢ sign"/>
    <w:basedOn w:val="Normal"/>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284"/>
      </w:tabs>
      <w:spacing w:line="260" w:lineRule="atLeast"/>
    </w:pPr>
    <w:rPr>
      <w:rFonts w:ascii="Times New Roman" w:hAnsi="Times New Roman"/>
      <w:sz w:val="22"/>
      <w:szCs w:val="20"/>
      <w:lang w:val="en-GB" w:bidi="ar-SA"/>
    </w:rPr>
  </w:style>
  <w:style w:type="paragraph" w:customStyle="1" w:styleId="accttwofiguresdecimal">
    <w:name w:val="acct two figures decimal"/>
    <w:aliases w:val="a2d"/>
    <w:basedOn w:val="Normal"/>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10"/>
      </w:tabs>
      <w:spacing w:line="260" w:lineRule="atLeast"/>
    </w:pPr>
    <w:rPr>
      <w:rFonts w:ascii="Times New Roman" w:hAnsi="Times New Roman"/>
      <w:sz w:val="22"/>
      <w:szCs w:val="20"/>
      <w:lang w:val="en-GB" w:bidi="ar-SA"/>
    </w:rPr>
  </w:style>
  <w:style w:type="paragraph" w:customStyle="1" w:styleId="NormalIndent1">
    <w:name w:val="Normal Indent1"/>
    <w:basedOn w:val="Normal"/>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142"/>
    </w:pPr>
    <w:rPr>
      <w:rFonts w:ascii="Times New Roman" w:hAnsi="Times New Roman"/>
      <w:sz w:val="22"/>
      <w:szCs w:val="20"/>
      <w:lang w:val="en-GB" w:bidi="ar-SA"/>
    </w:rPr>
  </w:style>
  <w:style w:type="paragraph" w:customStyle="1" w:styleId="ListBullet2nospaceafter">
    <w:name w:val="List Bullet 2 no space after"/>
    <w:aliases w:val="lb2n"/>
    <w:basedOn w:val="ListBullet2"/>
    <w:rsid w:val="003057D6"/>
    <w:pPr>
      <w:tabs>
        <w:tab w:val="clear" w:pos="227"/>
        <w:tab w:val="clear" w:pos="454"/>
        <w:tab w:val="clear" w:pos="567"/>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680"/>
      </w:tabs>
      <w:spacing w:line="260" w:lineRule="atLeast"/>
      <w:ind w:left="680"/>
    </w:pPr>
    <w:rPr>
      <w:rFonts w:ascii="Times New Roman" w:hAnsi="Times New Roman"/>
      <w:sz w:val="22"/>
      <w:szCs w:val="20"/>
      <w:lang w:val="en-GB" w:bidi="ar-SA"/>
    </w:rPr>
  </w:style>
  <w:style w:type="paragraph" w:customStyle="1" w:styleId="ListBullet2halfspaceafter">
    <w:name w:val="List Bullet 2 half space after"/>
    <w:aliases w:val="lb2hs"/>
    <w:basedOn w:val="ListBullet2"/>
    <w:rsid w:val="003057D6"/>
    <w:pPr>
      <w:tabs>
        <w:tab w:val="clear" w:pos="227"/>
        <w:tab w:val="clear" w:pos="454"/>
        <w:tab w:val="clear" w:pos="567"/>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680"/>
      </w:tabs>
      <w:spacing w:after="130" w:line="260" w:lineRule="atLeast"/>
      <w:ind w:left="680"/>
    </w:pPr>
    <w:rPr>
      <w:rFonts w:ascii="Times New Roman" w:hAnsi="Times New Roman"/>
      <w:sz w:val="22"/>
      <w:szCs w:val="20"/>
      <w:lang w:val="en-GB" w:bidi="ar-SA"/>
    </w:rPr>
  </w:style>
  <w:style w:type="paragraph" w:customStyle="1" w:styleId="BodyTextIndentitalichalfspafter">
    <w:name w:val="Body Text Indent italic half sp after"/>
    <w:aliases w:val="iitalhs"/>
    <w:basedOn w:val="BodyTextIndentitalic"/>
    <w:rsid w:val="003057D6"/>
    <w:pPr>
      <w:spacing w:after="130"/>
    </w:pPr>
  </w:style>
  <w:style w:type="paragraph" w:customStyle="1" w:styleId="BodyTextIndentitalic">
    <w:name w:val="Body Text Indent italic"/>
    <w:aliases w:val="iital"/>
    <w:basedOn w:val="BodyTextIndent"/>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ind w:left="340"/>
    </w:pPr>
    <w:rPr>
      <w:rFonts w:ascii="Times New Roman" w:hAnsi="Times New Roman"/>
      <w:i/>
      <w:iCs/>
      <w:sz w:val="22"/>
      <w:szCs w:val="20"/>
      <w:lang w:val="en-GB" w:bidi="ar-SA"/>
    </w:rPr>
  </w:style>
  <w:style w:type="paragraph" w:customStyle="1" w:styleId="BodyTextIndenthalfspaceafter">
    <w:name w:val="Body Text Indent half space after"/>
    <w:aliases w:val="ihs"/>
    <w:basedOn w:val="BodyTextIndent"/>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30" w:line="260" w:lineRule="atLeast"/>
      <w:ind w:left="340"/>
    </w:pPr>
    <w:rPr>
      <w:rFonts w:ascii="Times New Roman" w:hAnsi="Times New Roman"/>
      <w:sz w:val="22"/>
      <w:szCs w:val="20"/>
      <w:lang w:val="en-GB" w:bidi="ar-SA"/>
    </w:rPr>
  </w:style>
  <w:style w:type="paragraph" w:customStyle="1" w:styleId="BodyTextonepointafter">
    <w:name w:val="Body Text one point after"/>
    <w:aliases w:val="bt1"/>
    <w:basedOn w:val="BodyText"/>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0" w:line="260" w:lineRule="atLeast"/>
    </w:pPr>
    <w:rPr>
      <w:rFonts w:ascii="Times New Roman" w:hAnsi="Times New Roman"/>
      <w:sz w:val="22"/>
      <w:szCs w:val="20"/>
      <w:lang w:val="en-GB" w:bidi="ar-SA"/>
    </w:rPr>
  </w:style>
  <w:style w:type="paragraph" w:customStyle="1" w:styleId="keeptogether">
    <w:name w:val="keep together"/>
    <w:aliases w:val="kt"/>
    <w:basedOn w:val="BodyText"/>
    <w:rsid w:val="003057D6"/>
    <w:pPr>
      <w:keepNext/>
      <w:keepLin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pPr>
    <w:rPr>
      <w:rFonts w:ascii="Times New Roman" w:hAnsi="Times New Roman"/>
      <w:sz w:val="22"/>
      <w:szCs w:val="20"/>
      <w:lang w:val="en-GB" w:bidi="ar-SA"/>
    </w:rPr>
  </w:style>
  <w:style w:type="paragraph" w:customStyle="1" w:styleId="acctthreecolumns">
    <w:name w:val="acct three columns"/>
    <w:aliases w:val="a3,acct three figures"/>
    <w:basedOn w:val="Normal"/>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61"/>
      </w:tabs>
      <w:spacing w:line="260" w:lineRule="atLeast"/>
    </w:pPr>
    <w:rPr>
      <w:rFonts w:ascii="Times New Roman" w:hAnsi="Times New Roman"/>
      <w:sz w:val="22"/>
      <w:szCs w:val="20"/>
      <w:lang w:val="en-GB" w:bidi="ar-SA"/>
    </w:rPr>
  </w:style>
  <w:style w:type="paragraph" w:customStyle="1" w:styleId="acctthreecolumnsshorternumber">
    <w:name w:val="acct three columns shorter number"/>
    <w:aliases w:val="a3-"/>
    <w:basedOn w:val="Normal"/>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21"/>
      </w:tabs>
      <w:spacing w:line="260" w:lineRule="atLeast"/>
    </w:pPr>
    <w:rPr>
      <w:rFonts w:ascii="Times New Roman" w:hAnsi="Times New Roman"/>
      <w:sz w:val="22"/>
      <w:szCs w:val="20"/>
      <w:lang w:val="en-GB" w:bidi="ar-SA"/>
    </w:rPr>
  </w:style>
  <w:style w:type="paragraph" w:customStyle="1" w:styleId="tabletext">
    <w:name w:val="table text"/>
    <w:aliases w:val="tt"/>
    <w:basedOn w:val="Normal"/>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30" w:after="130" w:line="260" w:lineRule="atLeast"/>
    </w:pPr>
    <w:rPr>
      <w:rFonts w:ascii="Times New Roman" w:hAnsi="Times New Roman"/>
      <w:sz w:val="22"/>
      <w:szCs w:val="20"/>
      <w:lang w:val="en-GB" w:bidi="ar-SA"/>
    </w:rPr>
  </w:style>
  <w:style w:type="paragraph" w:customStyle="1" w:styleId="BodyTextitalic">
    <w:name w:val="Body Text italic"/>
    <w:basedOn w:val="BodyText"/>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pPr>
    <w:rPr>
      <w:rFonts w:ascii="Times New Roman" w:hAnsi="Times New Roman"/>
      <w:i/>
      <w:iCs/>
      <w:sz w:val="22"/>
      <w:szCs w:val="20"/>
      <w:lang w:val="en-GB" w:bidi="ar-SA"/>
    </w:rPr>
  </w:style>
  <w:style w:type="paragraph" w:customStyle="1" w:styleId="BodyTextIndentnosp">
    <w:name w:val="Body Text Indent no sp"/>
    <w:aliases w:val="in,indent no space after"/>
    <w:basedOn w:val="BodyTextIndent"/>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60" w:lineRule="atLeast"/>
      <w:ind w:left="340"/>
    </w:pPr>
    <w:rPr>
      <w:rFonts w:ascii="Times New Roman" w:hAnsi="Times New Roman"/>
      <w:sz w:val="22"/>
      <w:szCs w:val="20"/>
      <w:lang w:val="en-GB" w:bidi="ar-SA"/>
    </w:rPr>
  </w:style>
  <w:style w:type="paragraph" w:customStyle="1" w:styleId="acctfourfiguresdecimal">
    <w:name w:val="acct four figures decimal"/>
    <w:aliases w:val="a4d"/>
    <w:basedOn w:val="Normal"/>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383"/>
      </w:tabs>
      <w:spacing w:line="260" w:lineRule="atLeast"/>
    </w:pPr>
    <w:rPr>
      <w:rFonts w:ascii="Times New Roman" w:hAnsi="Times New Roman"/>
      <w:sz w:val="22"/>
      <w:szCs w:val="20"/>
      <w:lang w:val="en-GB" w:bidi="ar-SA"/>
    </w:rPr>
  </w:style>
  <w:style w:type="paragraph" w:customStyle="1" w:styleId="headingnospaceafter">
    <w:name w:val="heading no space after"/>
    <w:aliases w:val="hn,heading no space"/>
    <w:basedOn w:val="heading"/>
    <w:rsid w:val="003057D6"/>
    <w:pPr>
      <w:spacing w:after="0"/>
    </w:pPr>
  </w:style>
  <w:style w:type="paragraph" w:customStyle="1" w:styleId="acctnotecolumndecimal">
    <w:name w:val="acct note column decimal"/>
    <w:aliases w:val="and"/>
    <w:basedOn w:val="Normal"/>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25"/>
      </w:tabs>
      <w:spacing w:line="260" w:lineRule="atLeast"/>
    </w:pPr>
    <w:rPr>
      <w:rFonts w:ascii="Times New Roman" w:hAnsi="Times New Roman"/>
      <w:sz w:val="22"/>
      <w:szCs w:val="20"/>
      <w:lang w:val="en-GB" w:bidi="ar-SA"/>
    </w:rPr>
  </w:style>
  <w:style w:type="paragraph" w:customStyle="1" w:styleId="index">
    <w:name w:val="index"/>
    <w:aliases w:val="ix"/>
    <w:basedOn w:val="BodyText"/>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1134"/>
      </w:tabs>
      <w:spacing w:after="20" w:line="260" w:lineRule="atLeast"/>
      <w:ind w:left="1134" w:hanging="1134"/>
    </w:pPr>
    <w:rPr>
      <w:rFonts w:ascii="Times New Roman" w:hAnsi="Times New Roman"/>
      <w:sz w:val="22"/>
      <w:szCs w:val="20"/>
      <w:lang w:val="en-GB" w:bidi="ar-SA"/>
    </w:rPr>
  </w:style>
  <w:style w:type="paragraph" w:customStyle="1" w:styleId="nineptbodytextbullet">
    <w:name w:val="nine pt body text bullet"/>
    <w:aliases w:val="9btb"/>
    <w:basedOn w:val="nineptbodytext"/>
    <w:rsid w:val="003057D6"/>
    <w:pPr>
      <w:tabs>
        <w:tab w:val="num" w:pos="284"/>
      </w:tabs>
      <w:spacing w:after="180"/>
      <w:ind w:left="284" w:hanging="284"/>
    </w:pPr>
  </w:style>
  <w:style w:type="paragraph" w:customStyle="1" w:styleId="nineptnormalbullet">
    <w:name w:val="nine pt normal bullet"/>
    <w:aliases w:val="9nb"/>
    <w:basedOn w:val="nineptnormal"/>
    <w:rsid w:val="003057D6"/>
    <w:pPr>
      <w:tabs>
        <w:tab w:val="num" w:pos="284"/>
      </w:tabs>
      <w:ind w:left="284" w:hanging="284"/>
    </w:pPr>
  </w:style>
  <w:style w:type="paragraph" w:customStyle="1" w:styleId="ninepttabletextblockbullet">
    <w:name w:val="nine pt table text block bullet"/>
    <w:aliases w:val="9ttbb"/>
    <w:basedOn w:val="ninepttabletextblock"/>
    <w:rsid w:val="003057D6"/>
    <w:pPr>
      <w:tabs>
        <w:tab w:val="num" w:pos="652"/>
      </w:tabs>
      <w:ind w:left="652" w:hanging="227"/>
    </w:pPr>
  </w:style>
  <w:style w:type="paragraph" w:customStyle="1" w:styleId="ninepttabletextblock">
    <w:name w:val="nine pt table text block"/>
    <w:aliases w:val="9ttbk"/>
    <w:basedOn w:val="Normal"/>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60" w:line="220" w:lineRule="atLeast"/>
      <w:ind w:left="425"/>
    </w:pPr>
    <w:rPr>
      <w:rFonts w:ascii="Times New Roman" w:hAnsi="Times New Roman"/>
      <w:szCs w:val="20"/>
      <w:lang w:val="en-GB" w:bidi="ar-SA"/>
    </w:rPr>
  </w:style>
  <w:style w:type="paragraph" w:customStyle="1" w:styleId="IndexHeading1">
    <w:name w:val="Index Heading1"/>
    <w:aliases w:val="ixh"/>
    <w:basedOn w:val="BodyText"/>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30" w:line="260" w:lineRule="atLeast"/>
      <w:ind w:left="1134" w:hanging="1134"/>
    </w:pPr>
    <w:rPr>
      <w:rFonts w:ascii="Times New Roman" w:hAnsi="Times New Roman"/>
      <w:b/>
      <w:sz w:val="22"/>
      <w:szCs w:val="20"/>
      <w:lang w:val="en-GB" w:bidi="ar-SA"/>
    </w:rPr>
  </w:style>
  <w:style w:type="paragraph" w:customStyle="1" w:styleId="block2bullet">
    <w:name w:val="block2bullet"/>
    <w:aliases w:val="b2b"/>
    <w:basedOn w:val="block2"/>
    <w:rsid w:val="003057D6"/>
    <w:pPr>
      <w:tabs>
        <w:tab w:val="num" w:pos="1474"/>
      </w:tabs>
      <w:ind w:left="1474" w:hanging="340"/>
    </w:pPr>
  </w:style>
  <w:style w:type="paragraph" w:customStyle="1" w:styleId="tabletextheading">
    <w:name w:val="table text heading"/>
    <w:aliases w:val="tth"/>
    <w:basedOn w:val="tabletext"/>
    <w:rsid w:val="003057D6"/>
    <w:rPr>
      <w:b/>
      <w:bCs/>
    </w:rPr>
  </w:style>
  <w:style w:type="paragraph" w:customStyle="1" w:styleId="acctfourfiguresyears">
    <w:name w:val="acct four figures years"/>
    <w:aliases w:val="a4y"/>
    <w:basedOn w:val="Normal"/>
    <w:rsid w:val="003057D6"/>
    <w:pPr>
      <w:tabs>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227"/>
      </w:tabs>
      <w:spacing w:line="260" w:lineRule="atLeast"/>
    </w:pPr>
    <w:rPr>
      <w:rFonts w:ascii="Times New Roman" w:hAnsi="Times New Roman"/>
      <w:sz w:val="22"/>
      <w:szCs w:val="20"/>
      <w:lang w:val="en-GB" w:bidi="ar-SA"/>
    </w:rPr>
  </w:style>
  <w:style w:type="paragraph" w:customStyle="1" w:styleId="accttwofiguresyears">
    <w:name w:val="acct two figures years"/>
    <w:aliases w:val="a2y"/>
    <w:basedOn w:val="Normal"/>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2"/>
      </w:tabs>
      <w:spacing w:line="260" w:lineRule="atLeast"/>
    </w:pPr>
    <w:rPr>
      <w:rFonts w:ascii="Times New Roman" w:hAnsi="Times New Roman"/>
      <w:sz w:val="22"/>
      <w:szCs w:val="20"/>
      <w:lang w:val="en-GB" w:bidi="ar-SA"/>
    </w:rPr>
  </w:style>
  <w:style w:type="paragraph" w:customStyle="1" w:styleId="Foreigncurrencytable">
    <w:name w:val="Foreign currency table"/>
    <w:basedOn w:val="Normal"/>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67"/>
      </w:tabs>
      <w:spacing w:line="260" w:lineRule="atLeast"/>
    </w:pPr>
    <w:rPr>
      <w:rFonts w:ascii="Times New Roman" w:hAnsi="Times New Roman"/>
      <w:sz w:val="22"/>
      <w:szCs w:val="20"/>
      <w:lang w:val="en-GB" w:bidi="ar-SA"/>
    </w:rPr>
  </w:style>
  <w:style w:type="paragraph" w:customStyle="1" w:styleId="headingitalicnospaceafter">
    <w:name w:val="heading italic no space after"/>
    <w:aliases w:val="hin"/>
    <w:basedOn w:val="Normal"/>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pPr>
    <w:rPr>
      <w:rFonts w:ascii="Times New Roman" w:hAnsi="Times New Roman"/>
      <w:i/>
      <w:iCs/>
      <w:sz w:val="22"/>
      <w:szCs w:val="20"/>
      <w:lang w:val="en-GB" w:bidi="ar-SA"/>
    </w:rPr>
  </w:style>
  <w:style w:type="paragraph" w:customStyle="1" w:styleId="accttwofigures0">
    <w:name w:val="acct two figures %"/>
    <w:aliases w:val="a2%"/>
    <w:basedOn w:val="Normal"/>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4"/>
      </w:tabs>
      <w:spacing w:line="260" w:lineRule="atLeast"/>
    </w:pPr>
    <w:rPr>
      <w:rFonts w:ascii="Times New Roman" w:hAnsi="Times New Roman"/>
      <w:sz w:val="22"/>
      <w:szCs w:val="20"/>
      <w:lang w:val="en-GB" w:bidi="ar-SA"/>
    </w:rPr>
  </w:style>
  <w:style w:type="paragraph" w:customStyle="1" w:styleId="accttwofigures2a22">
    <w:name w:val="acct two figures %2.a2%2"/>
    <w:basedOn w:val="Normal"/>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10"/>
      </w:tabs>
      <w:spacing w:line="260" w:lineRule="atLeast"/>
    </w:pPr>
    <w:rPr>
      <w:rFonts w:ascii="Times New Roman" w:hAnsi="Times New Roman"/>
      <w:sz w:val="22"/>
      <w:szCs w:val="20"/>
      <w:lang w:val="en-GB" w:bidi="ar-SA"/>
    </w:rPr>
  </w:style>
  <w:style w:type="paragraph" w:customStyle="1" w:styleId="blocklist">
    <w:name w:val="block list"/>
    <w:aliases w:val="blist"/>
    <w:basedOn w:val="block"/>
    <w:rsid w:val="003057D6"/>
    <w:pPr>
      <w:ind w:left="1134" w:hanging="567"/>
    </w:pPr>
  </w:style>
  <w:style w:type="paragraph" w:customStyle="1" w:styleId="blocklist2">
    <w:name w:val="block list2"/>
    <w:aliases w:val="blist2"/>
    <w:basedOn w:val="blocklist"/>
    <w:rsid w:val="003057D6"/>
    <w:pPr>
      <w:ind w:left="1701"/>
    </w:pPr>
  </w:style>
  <w:style w:type="paragraph" w:customStyle="1" w:styleId="acctfourfigureslongernumber">
    <w:name w:val="acct four figures longer number"/>
    <w:aliases w:val="a4+"/>
    <w:basedOn w:val="Normal"/>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1"/>
      </w:tabs>
      <w:spacing w:line="260" w:lineRule="atLeast"/>
    </w:pPr>
    <w:rPr>
      <w:rFonts w:ascii="Times New Roman" w:hAnsi="Times New Roman"/>
      <w:sz w:val="22"/>
      <w:szCs w:val="20"/>
      <w:lang w:val="en-GB" w:bidi="ar-SA"/>
    </w:rPr>
  </w:style>
  <w:style w:type="paragraph" w:customStyle="1" w:styleId="blockheading">
    <w:name w:val="block heading"/>
    <w:aliases w:val="bh"/>
    <w:basedOn w:val="block"/>
    <w:rsid w:val="003057D6"/>
    <w:pPr>
      <w:keepNext/>
      <w:keepLines/>
      <w:spacing w:before="70"/>
    </w:pPr>
    <w:rPr>
      <w:b/>
    </w:rPr>
  </w:style>
  <w:style w:type="paragraph" w:customStyle="1" w:styleId="blockheadingitalicnosp">
    <w:name w:val="block heading italic no sp"/>
    <w:aliases w:val="bhin"/>
    <w:basedOn w:val="blockheadingitalic"/>
    <w:rsid w:val="003057D6"/>
    <w:pPr>
      <w:spacing w:after="0"/>
    </w:pPr>
  </w:style>
  <w:style w:type="paragraph" w:customStyle="1" w:styleId="blockheadingitalic">
    <w:name w:val="block heading italic"/>
    <w:aliases w:val="bhi"/>
    <w:basedOn w:val="blockheadingitalicbold"/>
    <w:rsid w:val="003057D6"/>
    <w:rPr>
      <w:b w:val="0"/>
    </w:rPr>
  </w:style>
  <w:style w:type="paragraph" w:customStyle="1" w:styleId="blockheadingitalicbold">
    <w:name w:val="block heading italic bold"/>
    <w:aliases w:val="bhib"/>
    <w:basedOn w:val="blockheading"/>
    <w:rsid w:val="003057D6"/>
    <w:rPr>
      <w:i/>
    </w:rPr>
  </w:style>
  <w:style w:type="paragraph" w:customStyle="1" w:styleId="blockheadingnosp">
    <w:name w:val="block heading no sp"/>
    <w:aliases w:val="bhn,block heading no space after"/>
    <w:basedOn w:val="blockheading"/>
    <w:rsid w:val="003057D6"/>
    <w:pPr>
      <w:spacing w:after="0"/>
    </w:pPr>
  </w:style>
  <w:style w:type="paragraph" w:customStyle="1" w:styleId="smallreturn">
    <w:name w:val="small return"/>
    <w:aliases w:val="sr"/>
    <w:basedOn w:val="Normal"/>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30" w:lineRule="exact"/>
    </w:pPr>
    <w:rPr>
      <w:rFonts w:ascii="Times New Roman" w:hAnsi="Times New Roman"/>
      <w:sz w:val="22"/>
      <w:szCs w:val="20"/>
      <w:lang w:val="en-GB" w:bidi="ar-SA"/>
    </w:rPr>
  </w:style>
  <w:style w:type="paragraph" w:customStyle="1" w:styleId="headingbolditalicnospaceafter">
    <w:name w:val="heading bold italic no space after"/>
    <w:aliases w:val="hbin"/>
    <w:basedOn w:val="headingbolditalic"/>
    <w:rsid w:val="003057D6"/>
    <w:pPr>
      <w:spacing w:after="0"/>
    </w:pPr>
  </w:style>
  <w:style w:type="paragraph" w:customStyle="1" w:styleId="headingbolditalic">
    <w:name w:val="heading bold italic"/>
    <w:aliases w:val="hbi"/>
    <w:basedOn w:val="heading"/>
    <w:rsid w:val="003057D6"/>
    <w:rPr>
      <w:i/>
    </w:rPr>
  </w:style>
  <w:style w:type="paragraph" w:customStyle="1" w:styleId="acctstatementheadingashorter">
    <w:name w:val="acct statement heading (a) shorter"/>
    <w:aliases w:val="asas"/>
    <w:basedOn w:val="Normal"/>
    <w:rsid w:val="003057D6"/>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40" w:after="140" w:line="260" w:lineRule="atLeast"/>
      <w:ind w:left="567" w:right="4252" w:hanging="567"/>
      <w:outlineLvl w:val="1"/>
    </w:pPr>
    <w:rPr>
      <w:rFonts w:ascii="Times New Roman" w:hAnsi="Times New Roman"/>
      <w:b/>
      <w:sz w:val="22"/>
      <w:szCs w:val="20"/>
      <w:lang w:val="en-GB" w:bidi="ar-SA"/>
    </w:rPr>
  </w:style>
  <w:style w:type="paragraph" w:customStyle="1" w:styleId="acctstatementheadingshorter">
    <w:name w:val="acct statement heading shorter"/>
    <w:aliases w:val="as-"/>
    <w:basedOn w:val="Normal"/>
    <w:rsid w:val="003057D6"/>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40" w:after="140" w:line="280" w:lineRule="atLeast"/>
      <w:ind w:left="567" w:right="4252" w:hanging="567"/>
      <w:outlineLvl w:val="1"/>
    </w:pPr>
    <w:rPr>
      <w:rFonts w:ascii="Times New Roman" w:hAnsi="Times New Roman"/>
      <w:b/>
      <w:sz w:val="24"/>
      <w:szCs w:val="20"/>
      <w:lang w:val="en-GB" w:bidi="ar-SA"/>
    </w:rPr>
  </w:style>
  <w:style w:type="paragraph" w:customStyle="1" w:styleId="acctindentlistnospaceafter">
    <w:name w:val="acct indent list no space after"/>
    <w:aliases w:val="ailn"/>
    <w:basedOn w:val="Normal"/>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568" w:hanging="284"/>
    </w:pPr>
    <w:rPr>
      <w:rFonts w:ascii="Times New Roman" w:hAnsi="Times New Roman"/>
      <w:sz w:val="22"/>
      <w:szCs w:val="20"/>
      <w:lang w:val="en-GB" w:bidi="ar-SA"/>
    </w:rPr>
  </w:style>
  <w:style w:type="paragraph" w:customStyle="1" w:styleId="acctindenttabs">
    <w:name w:val="acct indent+tabs"/>
    <w:aliases w:val="ait"/>
    <w:basedOn w:val="acctindent"/>
    <w:rsid w:val="003057D6"/>
    <w:pPr>
      <w:tabs>
        <w:tab w:val="left" w:pos="851"/>
        <w:tab w:val="left" w:pos="1134"/>
      </w:tabs>
    </w:pPr>
  </w:style>
  <w:style w:type="paragraph" w:customStyle="1" w:styleId="acctindenttabsnospaceafter">
    <w:name w:val="acct indent+tabs no space after"/>
    <w:aliases w:val="aitn"/>
    <w:basedOn w:val="acctindenttabs"/>
    <w:rsid w:val="003057D6"/>
    <w:pPr>
      <w:spacing w:after="0"/>
    </w:pPr>
  </w:style>
  <w:style w:type="paragraph" w:customStyle="1" w:styleId="blockbullet">
    <w:name w:val="block bullet"/>
    <w:aliases w:val="bb"/>
    <w:basedOn w:val="block"/>
    <w:rsid w:val="003057D6"/>
    <w:pPr>
      <w:tabs>
        <w:tab w:val="num" w:pos="907"/>
      </w:tabs>
      <w:ind w:left="907" w:hanging="340"/>
    </w:pPr>
  </w:style>
  <w:style w:type="paragraph" w:customStyle="1" w:styleId="acctfourfigureslongernumber3">
    <w:name w:val="acct four figures longer number3"/>
    <w:aliases w:val="a4+3"/>
    <w:basedOn w:val="Normal"/>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4"/>
      </w:tabs>
      <w:spacing w:line="260" w:lineRule="atLeast"/>
    </w:pPr>
    <w:rPr>
      <w:rFonts w:ascii="Times New Roman" w:hAnsi="Times New Roman"/>
      <w:sz w:val="22"/>
      <w:szCs w:val="20"/>
      <w:lang w:val="en-GB" w:bidi="ar-SA"/>
    </w:rPr>
  </w:style>
  <w:style w:type="paragraph" w:customStyle="1" w:styleId="headingitalic">
    <w:name w:val="heading italic"/>
    <w:aliases w:val="hi"/>
    <w:basedOn w:val="headingbolditalic"/>
    <w:rsid w:val="003057D6"/>
    <w:rPr>
      <w:b w:val="0"/>
      <w:bCs/>
      <w:iCs/>
    </w:rPr>
  </w:style>
  <w:style w:type="paragraph" w:customStyle="1" w:styleId="blocklistnospaceafter">
    <w:name w:val="block list no space after"/>
    <w:aliases w:val="blistn"/>
    <w:basedOn w:val="blocklist"/>
    <w:rsid w:val="003057D6"/>
    <w:pPr>
      <w:spacing w:after="0"/>
    </w:pPr>
  </w:style>
  <w:style w:type="paragraph" w:customStyle="1" w:styleId="eightptnormal">
    <w:name w:val="eight pt normal"/>
    <w:aliases w:val="8n"/>
    <w:basedOn w:val="Normal"/>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00" w:lineRule="atLeast"/>
    </w:pPr>
    <w:rPr>
      <w:rFonts w:ascii="Times New Roman" w:hAnsi="Times New Roman"/>
      <w:sz w:val="16"/>
      <w:szCs w:val="20"/>
      <w:lang w:val="en-GB" w:bidi="ar-SA"/>
    </w:rPr>
  </w:style>
  <w:style w:type="paragraph" w:customStyle="1" w:styleId="eightptcolumnheading">
    <w:name w:val="eight pt column heading"/>
    <w:aliases w:val="8ch"/>
    <w:basedOn w:val="eightptnormal"/>
    <w:rsid w:val="003057D6"/>
    <w:pPr>
      <w:jc w:val="center"/>
    </w:pPr>
  </w:style>
  <w:style w:type="paragraph" w:customStyle="1" w:styleId="eightptnormalheadingcentred">
    <w:name w:val="eight pt normal heading centred"/>
    <w:aliases w:val="8nhc"/>
    <w:basedOn w:val="eightptnormalheading"/>
    <w:rsid w:val="003057D6"/>
    <w:pPr>
      <w:jc w:val="center"/>
    </w:pPr>
    <w:rPr>
      <w:bCs w:val="0"/>
    </w:rPr>
  </w:style>
  <w:style w:type="paragraph" w:customStyle="1" w:styleId="eightptnormalheading">
    <w:name w:val="eight pt normal heading"/>
    <w:aliases w:val="8nh"/>
    <w:basedOn w:val="eightptnormal"/>
    <w:rsid w:val="003057D6"/>
    <w:rPr>
      <w:b/>
      <w:bCs/>
    </w:rPr>
  </w:style>
  <w:style w:type="paragraph" w:customStyle="1" w:styleId="eightptbodytextheading">
    <w:name w:val="eight pt body text heading"/>
    <w:aliases w:val="8h"/>
    <w:basedOn w:val="eightptbodytext"/>
    <w:rsid w:val="003057D6"/>
    <w:rPr>
      <w:b/>
      <w:bCs/>
    </w:rPr>
  </w:style>
  <w:style w:type="paragraph" w:customStyle="1" w:styleId="eightptbodytext">
    <w:name w:val="eight pt body text"/>
    <w:aliases w:val="8bt"/>
    <w:basedOn w:val="eightptnormal"/>
    <w:rsid w:val="003057D6"/>
    <w:pPr>
      <w:spacing w:after="200"/>
    </w:pPr>
  </w:style>
  <w:style w:type="paragraph" w:customStyle="1" w:styleId="eightptcolumntabs">
    <w:name w:val="eight pt column tabs"/>
    <w:aliases w:val="a8"/>
    <w:basedOn w:val="eightptnormal"/>
    <w:rsid w:val="003057D6"/>
    <w:pPr>
      <w:tabs>
        <w:tab w:val="decimal" w:pos="482"/>
      </w:tabs>
      <w:ind w:left="-57" w:right="-57"/>
    </w:pPr>
  </w:style>
  <w:style w:type="paragraph" w:customStyle="1" w:styleId="eightpthalfspaceafter">
    <w:name w:val="eight pt half space after"/>
    <w:aliases w:val="8hs"/>
    <w:basedOn w:val="eightptnormal"/>
    <w:rsid w:val="003057D6"/>
    <w:pPr>
      <w:spacing w:after="100"/>
    </w:pPr>
  </w:style>
  <w:style w:type="paragraph" w:customStyle="1" w:styleId="eightptcolumnheadingspace">
    <w:name w:val="eight pt column heading+space"/>
    <w:aliases w:val="8chs"/>
    <w:basedOn w:val="eightptcolumnheading"/>
    <w:rsid w:val="003057D6"/>
    <w:pPr>
      <w:spacing w:after="200"/>
    </w:pPr>
  </w:style>
  <w:style w:type="paragraph" w:customStyle="1" w:styleId="eightptblocknosp">
    <w:name w:val="eight pt block no sp"/>
    <w:aliases w:val="8bn"/>
    <w:basedOn w:val="eightptblock"/>
    <w:rsid w:val="003057D6"/>
    <w:pPr>
      <w:spacing w:after="0"/>
    </w:pPr>
  </w:style>
  <w:style w:type="paragraph" w:customStyle="1" w:styleId="eightptblock">
    <w:name w:val="eight pt block"/>
    <w:aliases w:val="8b"/>
    <w:basedOn w:val="Normal"/>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60" w:line="200" w:lineRule="atLeast"/>
      <w:ind w:left="567"/>
    </w:pPr>
    <w:rPr>
      <w:rFonts w:ascii="Times New Roman" w:hAnsi="Times New Roman"/>
      <w:sz w:val="16"/>
      <w:szCs w:val="20"/>
      <w:lang w:val="en-GB" w:bidi="ar-SA"/>
    </w:rPr>
  </w:style>
  <w:style w:type="paragraph" w:customStyle="1" w:styleId="nineptbodytext4ptbefore4ptafter">
    <w:name w:val="nine pt body text 4pt before 4pt after"/>
    <w:aliases w:val="9bt44"/>
    <w:basedOn w:val="nineptbodytext"/>
    <w:rsid w:val="003057D6"/>
    <w:pPr>
      <w:spacing w:before="80" w:after="80"/>
    </w:pPr>
  </w:style>
  <w:style w:type="paragraph" w:customStyle="1" w:styleId="eightptcolumntabs2">
    <w:name w:val="eight pt column tabs2"/>
    <w:aliases w:val="a82"/>
    <w:basedOn w:val="eightptnormal"/>
    <w:rsid w:val="003057D6"/>
    <w:pPr>
      <w:tabs>
        <w:tab w:val="decimal" w:pos="539"/>
      </w:tabs>
      <w:ind w:left="-57" w:right="-57"/>
    </w:pPr>
  </w:style>
  <w:style w:type="paragraph" w:customStyle="1" w:styleId="acctstatementheadingshorter2">
    <w:name w:val="acct statement heading shorter2"/>
    <w:aliases w:val="as-2"/>
    <w:basedOn w:val="acctstatementheading"/>
    <w:rsid w:val="003057D6"/>
    <w:pPr>
      <w:ind w:right="5103"/>
    </w:pPr>
  </w:style>
  <w:style w:type="paragraph" w:customStyle="1" w:styleId="accttwofigureslongernumber2">
    <w:name w:val="acct two figures longer number2"/>
    <w:aliases w:val="a2+2"/>
    <w:basedOn w:val="Normal"/>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32"/>
      </w:tabs>
      <w:spacing w:line="260" w:lineRule="atLeast"/>
    </w:pPr>
    <w:rPr>
      <w:rFonts w:ascii="Times New Roman" w:hAnsi="Times New Roman"/>
      <w:sz w:val="22"/>
      <w:szCs w:val="20"/>
      <w:lang w:val="en-GB" w:bidi="ar-SA"/>
    </w:rPr>
  </w:style>
  <w:style w:type="paragraph" w:customStyle="1" w:styleId="Normalbullet">
    <w:name w:val="Normal bullet"/>
    <w:aliases w:val="nb"/>
    <w:basedOn w:val="Normal"/>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340"/>
      </w:tabs>
      <w:spacing w:line="260" w:lineRule="atLeast"/>
      <w:ind w:left="340" w:hanging="340"/>
    </w:pPr>
    <w:rPr>
      <w:rFonts w:ascii="Times New Roman" w:hAnsi="Times New Roman"/>
      <w:sz w:val="22"/>
      <w:szCs w:val="20"/>
      <w:lang w:val="en-GB" w:bidi="ar-SA"/>
    </w:rPr>
  </w:style>
  <w:style w:type="paragraph" w:customStyle="1" w:styleId="blockindentnosp">
    <w:name w:val="block indent no sp"/>
    <w:aliases w:val="bin,binn,block + indent"/>
    <w:basedOn w:val="blockindent"/>
    <w:rsid w:val="003057D6"/>
    <w:pPr>
      <w:spacing w:after="0"/>
    </w:pPr>
  </w:style>
  <w:style w:type="paragraph" w:customStyle="1" w:styleId="blockindent">
    <w:name w:val="block indent"/>
    <w:aliases w:val="bi"/>
    <w:basedOn w:val="block"/>
    <w:rsid w:val="003057D6"/>
    <w:pPr>
      <w:ind w:left="737" w:hanging="170"/>
    </w:pPr>
  </w:style>
  <w:style w:type="paragraph" w:customStyle="1" w:styleId="nineptnormalcentred">
    <w:name w:val="nine pt normal centred"/>
    <w:aliases w:val="9nc"/>
    <w:basedOn w:val="nineptnormal"/>
    <w:rsid w:val="003057D6"/>
    <w:pPr>
      <w:jc w:val="center"/>
    </w:pPr>
  </w:style>
  <w:style w:type="paragraph" w:customStyle="1" w:styleId="nineptcol">
    <w:name w:val="nine pt %col"/>
    <w:aliases w:val="9%"/>
    <w:basedOn w:val="nineptnormal"/>
    <w:rsid w:val="003057D6"/>
    <w:pPr>
      <w:tabs>
        <w:tab w:val="decimal" w:pos="340"/>
      </w:tabs>
    </w:pPr>
  </w:style>
  <w:style w:type="paragraph" w:customStyle="1" w:styleId="nineptcolumntab">
    <w:name w:val="nine pt column tab"/>
    <w:aliases w:val="a9,nine pt column tabs"/>
    <w:basedOn w:val="nineptnormal"/>
    <w:rsid w:val="003057D6"/>
    <w:pPr>
      <w:tabs>
        <w:tab w:val="decimal" w:pos="624"/>
      </w:tabs>
      <w:spacing w:line="200" w:lineRule="atLeast"/>
    </w:pPr>
  </w:style>
  <w:style w:type="paragraph" w:customStyle="1" w:styleId="nineptnormalitalic">
    <w:name w:val="nine pt normal italic"/>
    <w:aliases w:val="9nit"/>
    <w:basedOn w:val="nineptnormal"/>
    <w:rsid w:val="003057D6"/>
    <w:rPr>
      <w:i/>
      <w:iCs/>
    </w:rPr>
  </w:style>
  <w:style w:type="paragraph" w:customStyle="1" w:styleId="nineptblocklistnospaceafter">
    <w:name w:val="nine pt block list no space after"/>
    <w:aliases w:val="9bln"/>
    <w:basedOn w:val="nineptblocklist"/>
    <w:rsid w:val="003057D6"/>
    <w:pPr>
      <w:spacing w:after="0"/>
    </w:pPr>
  </w:style>
  <w:style w:type="paragraph" w:customStyle="1" w:styleId="nineptblocklist">
    <w:name w:val="nine pt block list"/>
    <w:aliases w:val="9bl"/>
    <w:basedOn w:val="nineptblock"/>
    <w:rsid w:val="003057D6"/>
    <w:pPr>
      <w:ind w:left="992" w:hanging="425"/>
    </w:pPr>
  </w:style>
  <w:style w:type="paragraph" w:customStyle="1" w:styleId="nineptblock">
    <w:name w:val="nine pt block"/>
    <w:aliases w:val="9b"/>
    <w:basedOn w:val="nineptnormal"/>
    <w:rsid w:val="003057D6"/>
    <w:pPr>
      <w:spacing w:after="220"/>
      <w:ind w:left="567"/>
    </w:pPr>
  </w:style>
  <w:style w:type="paragraph" w:customStyle="1" w:styleId="acctfourfiguresshorternumber2">
    <w:name w:val="acct four figures shorter number2"/>
    <w:aliases w:val="a4-2"/>
    <w:basedOn w:val="Normal"/>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24"/>
      </w:tabs>
      <w:spacing w:line="260" w:lineRule="atLeast"/>
    </w:pPr>
    <w:rPr>
      <w:rFonts w:ascii="Times New Roman" w:hAnsi="Times New Roman"/>
      <w:sz w:val="22"/>
      <w:szCs w:val="20"/>
      <w:lang w:val="en-GB" w:bidi="ar-SA"/>
    </w:rPr>
  </w:style>
  <w:style w:type="paragraph" w:customStyle="1" w:styleId="nineptnormalheadingcentred">
    <w:name w:val="nine pt normal heading centred"/>
    <w:aliases w:val="9nhc"/>
    <w:basedOn w:val="nineptnormalheading"/>
    <w:rsid w:val="003057D6"/>
    <w:pPr>
      <w:jc w:val="center"/>
    </w:pPr>
  </w:style>
  <w:style w:type="paragraph" w:customStyle="1" w:styleId="nineptheadingcentredspace">
    <w:name w:val="nine pt heading centred + space"/>
    <w:aliases w:val="9hcs"/>
    <w:basedOn w:val="Normal"/>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80" w:line="220" w:lineRule="atLeast"/>
      <w:jc w:val="center"/>
    </w:pPr>
    <w:rPr>
      <w:rFonts w:ascii="Times New Roman" w:hAnsi="Times New Roman"/>
      <w:szCs w:val="20"/>
      <w:lang w:val="en-GB" w:bidi="ar-SA"/>
    </w:rPr>
  </w:style>
  <w:style w:type="paragraph" w:customStyle="1" w:styleId="nineptcolumntabdecimal">
    <w:name w:val="nine pt column tab decimal"/>
    <w:aliases w:val="a9d,nine pt column tabs decimal"/>
    <w:basedOn w:val="nineptnormal"/>
    <w:rsid w:val="003057D6"/>
    <w:pPr>
      <w:tabs>
        <w:tab w:val="decimal" w:pos="227"/>
      </w:tabs>
    </w:pPr>
  </w:style>
  <w:style w:type="paragraph" w:customStyle="1" w:styleId="nineptcolumntab2">
    <w:name w:val="nine pt column tab2"/>
    <w:aliases w:val="a92,nine pt column tabs2"/>
    <w:basedOn w:val="nineptnormal"/>
    <w:rsid w:val="003057D6"/>
    <w:pPr>
      <w:tabs>
        <w:tab w:val="decimal" w:pos="510"/>
      </w:tabs>
    </w:pPr>
  </w:style>
  <w:style w:type="paragraph" w:customStyle="1" w:styleId="nineptonepointafter">
    <w:name w:val="nine pt one point after"/>
    <w:aliases w:val="9n1"/>
    <w:basedOn w:val="nineptnormal"/>
    <w:rsid w:val="003057D6"/>
    <w:pPr>
      <w:spacing w:after="20"/>
    </w:pPr>
  </w:style>
  <w:style w:type="paragraph" w:customStyle="1" w:styleId="nineptblockind">
    <w:name w:val="nine pt block *ind"/>
    <w:aliases w:val="9b*ind"/>
    <w:basedOn w:val="nineptblock"/>
    <w:rsid w:val="003057D6"/>
    <w:pPr>
      <w:ind w:left="851" w:hanging="284"/>
    </w:pPr>
  </w:style>
  <w:style w:type="paragraph" w:customStyle="1" w:styleId="headingonepointafter">
    <w:name w:val="heading one point after"/>
    <w:aliases w:val="h1p"/>
    <w:basedOn w:val="heading"/>
    <w:rsid w:val="003057D6"/>
    <w:pPr>
      <w:spacing w:after="20"/>
    </w:pPr>
  </w:style>
  <w:style w:type="paragraph" w:customStyle="1" w:styleId="blockbulletnospaceafter">
    <w:name w:val="block bullet no space after"/>
    <w:aliases w:val="bbn,block bullet no sp"/>
    <w:basedOn w:val="blockbullet"/>
    <w:rsid w:val="003057D6"/>
    <w:pPr>
      <w:spacing w:after="0"/>
    </w:pPr>
  </w:style>
  <w:style w:type="paragraph" w:customStyle="1" w:styleId="acctstatementheadingaitalicbold">
    <w:name w:val="acct statement heading (a) italic bold"/>
    <w:aliases w:val="asaib"/>
    <w:basedOn w:val="acctstatementheadinga"/>
    <w:rsid w:val="003057D6"/>
    <w:pPr>
      <w:spacing w:before="0" w:after="260"/>
    </w:pPr>
    <w:rPr>
      <w:i/>
    </w:rPr>
  </w:style>
  <w:style w:type="paragraph" w:customStyle="1" w:styleId="nineptblocknosp">
    <w:name w:val="nine pt block no sp"/>
    <w:aliases w:val="9bn"/>
    <w:basedOn w:val="Normal"/>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20" w:lineRule="atLeast"/>
      <w:ind w:left="567"/>
    </w:pPr>
    <w:rPr>
      <w:rFonts w:ascii="Times New Roman" w:hAnsi="Times New Roman"/>
      <w:szCs w:val="20"/>
      <w:lang w:val="en-GB" w:bidi="ar-SA"/>
    </w:rPr>
  </w:style>
  <w:style w:type="paragraph" w:customStyle="1" w:styleId="nineptnormalheadingbolditalic">
    <w:name w:val="nine pt normal heading bold italic"/>
    <w:aliases w:val="9h2"/>
    <w:basedOn w:val="nineptnormalheading"/>
    <w:rsid w:val="003057D6"/>
    <w:rPr>
      <w:i/>
      <w:iCs/>
    </w:rPr>
  </w:style>
  <w:style w:type="paragraph" w:customStyle="1" w:styleId="nineptnormalhalfspace">
    <w:name w:val="nine pt normal half space"/>
    <w:aliases w:val="9nhs"/>
    <w:basedOn w:val="nineptnormal"/>
    <w:rsid w:val="003057D6"/>
    <w:pPr>
      <w:spacing w:after="80"/>
    </w:pPr>
  </w:style>
  <w:style w:type="paragraph" w:customStyle="1" w:styleId="nineptratecol">
    <w:name w:val="nine pt rate col"/>
    <w:aliases w:val="a9r"/>
    <w:basedOn w:val="nineptnormal"/>
    <w:rsid w:val="003057D6"/>
    <w:pPr>
      <w:tabs>
        <w:tab w:val="decimal" w:pos="397"/>
      </w:tabs>
    </w:pPr>
  </w:style>
  <w:style w:type="paragraph" w:customStyle="1" w:styleId="nineptblockitalics">
    <w:name w:val="nine pt block italics"/>
    <w:aliases w:val="9bit"/>
    <w:basedOn w:val="nineptblock"/>
    <w:rsid w:val="003057D6"/>
    <w:pPr>
      <w:spacing w:after="180"/>
    </w:pPr>
    <w:rPr>
      <w:i/>
    </w:rPr>
  </w:style>
  <w:style w:type="paragraph" w:customStyle="1" w:styleId="nineptbodytexthalfspaceafter">
    <w:name w:val="nine pt body text half space after"/>
    <w:aliases w:val="9bths,nine pt body text heading half space,nine pt body text half sp"/>
    <w:basedOn w:val="nineptbodytext"/>
    <w:rsid w:val="003057D6"/>
    <w:pPr>
      <w:spacing w:after="80"/>
    </w:pPr>
  </w:style>
  <w:style w:type="paragraph" w:customStyle="1" w:styleId="nineptbodytextheading">
    <w:name w:val="nine pt body text heading"/>
    <w:aliases w:val="9bth"/>
    <w:basedOn w:val="Footer"/>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s>
      <w:spacing w:after="180" w:line="220" w:lineRule="atLeast"/>
    </w:pPr>
    <w:rPr>
      <w:rFonts w:ascii="Times New Roman" w:hAnsi="Times New Roman"/>
      <w:b/>
      <w:bCs/>
      <w:szCs w:val="20"/>
      <w:lang w:val="en-GB" w:bidi="ar-SA"/>
    </w:rPr>
  </w:style>
  <w:style w:type="paragraph" w:customStyle="1" w:styleId="nineptbodytextheadingcentred">
    <w:name w:val="nine pt body text heading centred"/>
    <w:aliases w:val="9bthc"/>
    <w:basedOn w:val="nineptbodytextheading"/>
    <w:rsid w:val="003057D6"/>
    <w:pPr>
      <w:jc w:val="center"/>
    </w:pPr>
  </w:style>
  <w:style w:type="paragraph" w:customStyle="1" w:styleId="nineptnormalheadingcentredwider">
    <w:name w:val="nine pt normal heading centred wider"/>
    <w:aliases w:val="9nhcw"/>
    <w:basedOn w:val="nineptnormalheadingcentred"/>
    <w:rsid w:val="003057D6"/>
    <w:pPr>
      <w:ind w:left="-85" w:right="-85"/>
    </w:pPr>
  </w:style>
  <w:style w:type="paragraph" w:customStyle="1" w:styleId="nineptcolumntabs5">
    <w:name w:val="nine pt column tabs5"/>
    <w:aliases w:val="a95,nine pt column tab5"/>
    <w:basedOn w:val="Normal"/>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4"/>
      </w:tabs>
      <w:spacing w:line="220" w:lineRule="atLeast"/>
    </w:pPr>
    <w:rPr>
      <w:rFonts w:ascii="Times New Roman" w:hAnsi="Times New Roman"/>
      <w:szCs w:val="20"/>
      <w:lang w:val="en-GB" w:bidi="ar-SA"/>
    </w:rPr>
  </w:style>
  <w:style w:type="paragraph" w:customStyle="1" w:styleId="ninebtbodytextcentred">
    <w:name w:val="nine bt body text centred"/>
    <w:aliases w:val="9btc"/>
    <w:basedOn w:val="nineptbodytext"/>
    <w:rsid w:val="003057D6"/>
    <w:pPr>
      <w:spacing w:after="180"/>
      <w:jc w:val="center"/>
    </w:pPr>
  </w:style>
  <w:style w:type="paragraph" w:customStyle="1" w:styleId="nineptbodytextheadingcentredwider">
    <w:name w:val="nine pt body text heading centred wider"/>
    <w:aliases w:val="9bthcw,a9bthcw"/>
    <w:basedOn w:val="nineptbodytextheadingcentred"/>
    <w:rsid w:val="003057D6"/>
    <w:pPr>
      <w:ind w:left="-85" w:right="-85"/>
    </w:pPr>
  </w:style>
  <w:style w:type="paragraph" w:customStyle="1" w:styleId="nineptcolumntabdecimal2">
    <w:name w:val="nine pt column tab decimal2"/>
    <w:aliases w:val="a9d2,nine pt column tabs decimal2"/>
    <w:basedOn w:val="nineptnormal"/>
    <w:rsid w:val="003057D6"/>
    <w:pPr>
      <w:tabs>
        <w:tab w:val="decimal" w:pos="284"/>
      </w:tabs>
    </w:pPr>
  </w:style>
  <w:style w:type="paragraph" w:customStyle="1" w:styleId="nineptcolumntab4">
    <w:name w:val="nine pt column tab4"/>
    <w:aliases w:val="a94,nine pt column tabs4"/>
    <w:basedOn w:val="nineptnormal"/>
    <w:rsid w:val="003057D6"/>
    <w:pPr>
      <w:tabs>
        <w:tab w:val="decimal" w:pos="680"/>
      </w:tabs>
    </w:pPr>
  </w:style>
  <w:style w:type="paragraph" w:customStyle="1" w:styleId="nineptcolumntab3">
    <w:name w:val="nine pt column tab3"/>
    <w:aliases w:val="a93,nine pt column tabs3"/>
    <w:basedOn w:val="nineptnormal"/>
    <w:rsid w:val="003057D6"/>
    <w:pPr>
      <w:tabs>
        <w:tab w:val="decimal" w:pos="567"/>
      </w:tabs>
    </w:pPr>
  </w:style>
  <w:style w:type="paragraph" w:customStyle="1" w:styleId="nineptindent">
    <w:name w:val="nine pt indent"/>
    <w:aliases w:val="9i"/>
    <w:basedOn w:val="nineptnormal"/>
    <w:rsid w:val="003057D6"/>
    <w:pPr>
      <w:ind w:left="425" w:hanging="425"/>
    </w:pPr>
  </w:style>
  <w:style w:type="paragraph" w:customStyle="1" w:styleId="blockind">
    <w:name w:val="block *ind"/>
    <w:aliases w:val="b*,block star ind"/>
    <w:basedOn w:val="block"/>
    <w:rsid w:val="003057D6"/>
    <w:pPr>
      <w:ind w:left="907" w:hanging="340"/>
    </w:pPr>
  </w:style>
  <w:style w:type="paragraph" w:customStyle="1" w:styleId="List3i">
    <w:name w:val="List 3i"/>
    <w:aliases w:val="3i"/>
    <w:basedOn w:val="List2i"/>
    <w:rsid w:val="003057D6"/>
    <w:pPr>
      <w:ind w:left="1701"/>
    </w:pPr>
  </w:style>
  <w:style w:type="paragraph" w:customStyle="1" w:styleId="acctindentonepointafter">
    <w:name w:val="acct indent one point after"/>
    <w:aliases w:val="ai1p"/>
    <w:basedOn w:val="acctindent"/>
    <w:rsid w:val="003057D6"/>
    <w:pPr>
      <w:spacing w:after="20"/>
    </w:pPr>
  </w:style>
  <w:style w:type="paragraph" w:customStyle="1" w:styleId="eightptnormalheadingitalic">
    <w:name w:val="eight pt normal heading italic"/>
    <w:aliases w:val="8nhbi"/>
    <w:basedOn w:val="eightptnormalheading"/>
    <w:rsid w:val="003057D6"/>
    <w:rPr>
      <w:i/>
      <w:iCs/>
    </w:rPr>
  </w:style>
  <w:style w:type="paragraph" w:customStyle="1" w:styleId="eightptcolumntabs3">
    <w:name w:val="eight pt column tabs3"/>
    <w:aliases w:val="a83"/>
    <w:basedOn w:val="eightptnormal"/>
    <w:rsid w:val="003057D6"/>
    <w:pPr>
      <w:tabs>
        <w:tab w:val="decimal" w:pos="794"/>
      </w:tabs>
    </w:pPr>
  </w:style>
  <w:style w:type="paragraph" w:customStyle="1" w:styleId="eightptbodytextheadingmiddleline">
    <w:name w:val="eight pt body text heading middle line"/>
    <w:aliases w:val="8hml"/>
    <w:basedOn w:val="eightptbodytextheading"/>
    <w:rsid w:val="003057D6"/>
    <w:pPr>
      <w:spacing w:before="80" w:after="80"/>
    </w:pPr>
  </w:style>
  <w:style w:type="paragraph" w:customStyle="1" w:styleId="eightptbodytextheadingmiddlelinecentred">
    <w:name w:val="eight pt body text heading middle line centred"/>
    <w:aliases w:val="8hmlc"/>
    <w:basedOn w:val="eightptbodytextheadingmiddleline"/>
    <w:rsid w:val="003057D6"/>
    <w:pPr>
      <w:jc w:val="center"/>
    </w:pPr>
  </w:style>
  <w:style w:type="paragraph" w:customStyle="1" w:styleId="eightpt4ptspacebefore">
    <w:name w:val="eight pt 4pt space before"/>
    <w:aliases w:val="8n4sp"/>
    <w:basedOn w:val="eightptnormal"/>
    <w:rsid w:val="003057D6"/>
    <w:pPr>
      <w:spacing w:before="80"/>
    </w:pPr>
  </w:style>
  <w:style w:type="paragraph" w:customStyle="1" w:styleId="eightpt4ptspaceafter">
    <w:name w:val="eight pt 4 pt space after"/>
    <w:aliases w:val="8n4sa"/>
    <w:basedOn w:val="eightptnormal"/>
    <w:rsid w:val="003057D6"/>
    <w:pPr>
      <w:spacing w:after="80"/>
    </w:pPr>
  </w:style>
  <w:style w:type="paragraph" w:customStyle="1" w:styleId="blockbullet2">
    <w:name w:val="block bullet 2"/>
    <w:aliases w:val="bb2"/>
    <w:basedOn w:val="BodyText"/>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1247"/>
      </w:tabs>
      <w:spacing w:after="260" w:line="260" w:lineRule="atLeast"/>
      <w:ind w:left="1247" w:hanging="340"/>
    </w:pPr>
    <w:rPr>
      <w:rFonts w:ascii="Times New Roman" w:hAnsi="Times New Roman"/>
      <w:sz w:val="22"/>
      <w:szCs w:val="20"/>
      <w:lang w:val="en-GB" w:bidi="ar-SA"/>
    </w:rPr>
  </w:style>
  <w:style w:type="paragraph" w:customStyle="1" w:styleId="headingnospaceaftercentred">
    <w:name w:val="heading no space after centred"/>
    <w:aliases w:val="hnc"/>
    <w:basedOn w:val="headingnospaceafter"/>
    <w:rsid w:val="003057D6"/>
    <w:pPr>
      <w:jc w:val="center"/>
    </w:pPr>
  </w:style>
  <w:style w:type="paragraph" w:customStyle="1" w:styleId="acctfourfigureslongernumber2">
    <w:name w:val="acct four figures longer number2"/>
    <w:aliases w:val="a4+2"/>
    <w:basedOn w:val="Normal"/>
    <w:rsid w:val="003057D6"/>
    <w:pPr>
      <w:tabs>
        <w:tab w:val="clear" w:pos="227"/>
        <w:tab w:val="clear" w:pos="454"/>
        <w:tab w:val="clear" w:pos="680"/>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7"/>
      </w:tabs>
      <w:spacing w:line="260" w:lineRule="atLeast"/>
    </w:pPr>
    <w:rPr>
      <w:rFonts w:ascii="Times New Roman" w:hAnsi="Times New Roman"/>
      <w:sz w:val="22"/>
      <w:szCs w:val="20"/>
      <w:lang w:val="en-GB" w:bidi="ar-SA"/>
    </w:rPr>
  </w:style>
  <w:style w:type="paragraph" w:customStyle="1" w:styleId="AccPolicysubhead">
    <w:name w:val="Acc Policy sub head"/>
    <w:basedOn w:val="BodyText"/>
    <w:next w:val="BodyText"/>
    <w:link w:val="AccPolicysubheadChar"/>
    <w:autoRedefine/>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720" w:right="389"/>
      <w:jc w:val="both"/>
    </w:pPr>
    <w:rPr>
      <w:rFonts w:ascii="Times New Roman" w:hAnsi="Times New Roman"/>
      <w:bCs/>
      <w:i/>
      <w:iCs/>
      <w:sz w:val="22"/>
      <w:szCs w:val="22"/>
      <w:lang w:eastAsia="en-GB"/>
    </w:rPr>
  </w:style>
  <w:style w:type="character" w:customStyle="1" w:styleId="AccPolicysubheadChar">
    <w:name w:val="Acc Policy sub head Char"/>
    <w:link w:val="AccPolicysubhead"/>
    <w:rsid w:val="003057D6"/>
    <w:rPr>
      <w:bCs/>
      <w:i/>
      <w:iCs/>
      <w:sz w:val="22"/>
      <w:szCs w:val="22"/>
      <w:lang w:val="en-US" w:eastAsia="en-GB" w:bidi="th-TH"/>
    </w:rPr>
  </w:style>
  <w:style w:type="paragraph" w:customStyle="1" w:styleId="BodyTextbullet">
    <w:name w:val="Body Text bullet"/>
    <w:basedOn w:val="BodyText"/>
    <w:next w:val="BodyText"/>
    <w:autoRedefine/>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1440"/>
      </w:tabs>
      <w:spacing w:line="260" w:lineRule="atLeast"/>
      <w:ind w:left="1440" w:hanging="360"/>
      <w:jc w:val="both"/>
    </w:pPr>
    <w:rPr>
      <w:rFonts w:ascii="Times New Roman" w:hAnsi="Times New Roman"/>
      <w:bCs/>
      <w:sz w:val="22"/>
      <w:szCs w:val="22"/>
      <w:lang w:eastAsia="en-GB"/>
    </w:rPr>
  </w:style>
  <w:style w:type="paragraph" w:customStyle="1" w:styleId="AccNoteHeading">
    <w:name w:val="Acc Note Heading"/>
    <w:basedOn w:val="BodyText"/>
    <w:autoRedefine/>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360"/>
      </w:tabs>
      <w:spacing w:before="130" w:after="130" w:line="260" w:lineRule="atLeast"/>
      <w:ind w:left="360" w:hanging="360"/>
      <w:jc w:val="both"/>
    </w:pPr>
    <w:rPr>
      <w:rFonts w:ascii="Times New Roman" w:hAnsi="Times New Roman"/>
      <w:b/>
      <w:bCs/>
      <w:sz w:val="24"/>
      <w:szCs w:val="22"/>
      <w:lang w:eastAsia="en-GB"/>
    </w:rPr>
  </w:style>
  <w:style w:type="paragraph" w:customStyle="1" w:styleId="AccPolicyalternative">
    <w:name w:val="Acc Policy alternative"/>
    <w:basedOn w:val="AccPolicysubhead"/>
    <w:link w:val="AccPolicyalternativeChar"/>
    <w:autoRedefine/>
    <w:rsid w:val="003057D6"/>
    <w:pPr>
      <w:ind w:left="1134"/>
    </w:pPr>
  </w:style>
  <w:style w:type="character" w:customStyle="1" w:styleId="AccPolicyalternativeChar">
    <w:name w:val="Acc Policy alternative Char"/>
    <w:basedOn w:val="AccPolicysubheadChar"/>
    <w:link w:val="AccPolicyalternative"/>
    <w:rsid w:val="003057D6"/>
    <w:rPr>
      <w:bCs/>
      <w:i/>
      <w:iCs/>
      <w:sz w:val="22"/>
      <w:szCs w:val="22"/>
      <w:lang w:val="en-US" w:eastAsia="en-GB" w:bidi="th-TH"/>
    </w:rPr>
  </w:style>
  <w:style w:type="paragraph" w:customStyle="1" w:styleId="CoverTitle">
    <w:name w:val="Cover Title"/>
    <w:basedOn w:val="Normal"/>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verflowPunct w:val="0"/>
      <w:autoSpaceDE w:val="0"/>
      <w:autoSpaceDN w:val="0"/>
      <w:adjustRightInd w:val="0"/>
      <w:spacing w:line="440" w:lineRule="exact"/>
      <w:jc w:val="both"/>
      <w:textAlignment w:val="baseline"/>
    </w:pPr>
    <w:rPr>
      <w:rFonts w:ascii="Times New Roman" w:hAnsi="Times New Roman"/>
      <w:sz w:val="36"/>
      <w:szCs w:val="20"/>
      <w:lang w:val="en-GB" w:bidi="ar-SA"/>
    </w:rPr>
  </w:style>
  <w:style w:type="paragraph" w:customStyle="1" w:styleId="Single">
    <w:name w:val="Single"/>
    <w:basedOn w:val="Normal"/>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verflowPunct w:val="0"/>
      <w:autoSpaceDE w:val="0"/>
      <w:autoSpaceDN w:val="0"/>
      <w:adjustRightInd w:val="0"/>
      <w:spacing w:after="130" w:line="240" w:lineRule="auto"/>
      <w:jc w:val="both"/>
      <w:textAlignment w:val="baseline"/>
    </w:pPr>
    <w:rPr>
      <w:rFonts w:ascii="Times New Roman" w:hAnsi="Times New Roman"/>
      <w:szCs w:val="20"/>
      <w:u w:val="single"/>
      <w:lang w:val="en-GB" w:bidi="ar-SA"/>
    </w:rPr>
  </w:style>
  <w:style w:type="paragraph" w:customStyle="1" w:styleId="CoverClientName">
    <w:name w:val="Cover Client Name"/>
    <w:basedOn w:val="Normal"/>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40"/>
      </w:tabs>
      <w:overflowPunct w:val="0"/>
      <w:autoSpaceDE w:val="0"/>
      <w:autoSpaceDN w:val="0"/>
      <w:adjustRightInd w:val="0"/>
      <w:spacing w:before="80" w:after="520" w:line="240" w:lineRule="auto"/>
      <w:jc w:val="both"/>
      <w:textAlignment w:val="baseline"/>
    </w:pPr>
    <w:rPr>
      <w:rFonts w:ascii="Times New Roman" w:hAnsi="Times New Roman"/>
      <w:b/>
      <w:sz w:val="26"/>
      <w:szCs w:val="20"/>
      <w:lang w:val="en-GB" w:bidi="ar-SA"/>
    </w:rPr>
  </w:style>
  <w:style w:type="paragraph" w:customStyle="1" w:styleId="CoverSubTitle">
    <w:name w:val="Cover SubTitle"/>
    <w:basedOn w:val="Single"/>
    <w:rsid w:val="003057D6"/>
    <w:pPr>
      <w:spacing w:after="0" w:line="440" w:lineRule="exact"/>
      <w:jc w:val="center"/>
    </w:pPr>
    <w:rPr>
      <w:sz w:val="32"/>
      <w:u w:val="none"/>
    </w:rPr>
  </w:style>
  <w:style w:type="paragraph" w:customStyle="1" w:styleId="CoverDate">
    <w:name w:val="Cover Date"/>
    <w:basedOn w:val="Single"/>
    <w:rsid w:val="003057D6"/>
    <w:pPr>
      <w:spacing w:after="0" w:line="440" w:lineRule="exact"/>
      <w:jc w:val="center"/>
    </w:pPr>
    <w:rPr>
      <w:sz w:val="32"/>
      <w:u w:val="none"/>
    </w:rPr>
  </w:style>
  <w:style w:type="paragraph" w:styleId="BlockText">
    <w:name w:val="Block Text"/>
    <w:basedOn w:val="Normal"/>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line="240" w:lineRule="auto"/>
      <w:ind w:left="547" w:right="749" w:firstLine="1440"/>
      <w:jc w:val="both"/>
    </w:pPr>
    <w:rPr>
      <w:rFonts w:ascii="CG Times (W1)" w:hAnsi="CG Times (W1)" w:cs="KPMG Logo"/>
      <w:sz w:val="28"/>
      <w:szCs w:val="28"/>
      <w:lang w:val="th-TH"/>
    </w:rPr>
  </w:style>
  <w:style w:type="paragraph" w:styleId="DocumentMap">
    <w:name w:val="Document Map"/>
    <w:basedOn w:val="Normal"/>
    <w:semiHidden/>
    <w:rsid w:val="003057D6"/>
    <w:pPr>
      <w:shd w:val="clear" w:color="auto" w:fill="000080"/>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pPr>
    <w:rPr>
      <w:rFonts w:ascii="Tahoma" w:hAnsi="Tahoma" w:cs="Tahoma"/>
      <w:sz w:val="20"/>
      <w:szCs w:val="20"/>
      <w:lang w:val="en-GB" w:bidi="ar-SA"/>
    </w:rPr>
  </w:style>
  <w:style w:type="character" w:customStyle="1" w:styleId="AccPolicyHeadingCharChar">
    <w:name w:val="Acc Policy Heading Char Char"/>
    <w:rsid w:val="000B78AD"/>
    <w:rPr>
      <w:bCs/>
      <w:sz w:val="22"/>
      <w:szCs w:val="22"/>
      <w:lang w:val="en-US" w:eastAsia="en-GB" w:bidi="th-TH"/>
    </w:rPr>
  </w:style>
  <w:style w:type="paragraph" w:customStyle="1" w:styleId="a6">
    <w:name w:val="เนื้อเรื่อง"/>
    <w:basedOn w:val="Normal"/>
    <w:uiPriority w:val="99"/>
    <w:rsid w:val="0015300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386"/>
    </w:pPr>
    <w:rPr>
      <w:rFonts w:ascii="Times New Roman" w:eastAsia="Cordia New" w:hAnsi="Times New Roman" w:cs="Cordia New"/>
      <w:sz w:val="28"/>
      <w:szCs w:val="28"/>
      <w:lang w:val="th-TH" w:eastAsia="th-TH"/>
    </w:rPr>
  </w:style>
  <w:style w:type="character" w:customStyle="1" w:styleId="BodyText2Char">
    <w:name w:val="Body Text 2 Char"/>
    <w:link w:val="BodyText2"/>
    <w:uiPriority w:val="99"/>
    <w:locked/>
    <w:rsid w:val="000D000A"/>
    <w:rPr>
      <w:rFonts w:ascii="Book Antiqua" w:hAnsi="Book Antiqua"/>
      <w:sz w:val="22"/>
      <w:szCs w:val="22"/>
    </w:rPr>
  </w:style>
  <w:style w:type="paragraph" w:styleId="ListParagraph">
    <w:name w:val="List Paragraph"/>
    <w:basedOn w:val="Normal"/>
    <w:link w:val="ListParagraphChar"/>
    <w:uiPriority w:val="34"/>
    <w:qFormat/>
    <w:rsid w:val="00BC4DB5"/>
    <w:pPr>
      <w:ind w:left="720"/>
    </w:pPr>
    <w:rPr>
      <w:szCs w:val="22"/>
    </w:rPr>
  </w:style>
  <w:style w:type="character" w:customStyle="1" w:styleId="BodyTextChar1">
    <w:name w:val="Body Text Char1"/>
    <w:aliases w:val="bt Char1,body text Char1,Body Char1"/>
    <w:uiPriority w:val="99"/>
    <w:semiHidden/>
    <w:locked/>
    <w:rsid w:val="00BC4DB5"/>
    <w:rPr>
      <w:rFonts w:ascii="Arial" w:hAnsi="Arial" w:cs="Angsana New"/>
      <w:sz w:val="22"/>
      <w:szCs w:val="22"/>
    </w:rPr>
  </w:style>
  <w:style w:type="table" w:styleId="Table3Deffects1">
    <w:name w:val="Table 3D effects 1"/>
    <w:basedOn w:val="TableNormal"/>
    <w:rsid w:val="00B87500"/>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character" w:customStyle="1" w:styleId="FooterChar">
    <w:name w:val="Footer Char"/>
    <w:link w:val="Footer"/>
    <w:uiPriority w:val="99"/>
    <w:rsid w:val="003A6EAA"/>
    <w:rPr>
      <w:rFonts w:ascii="Arial" w:hAnsi="Arial"/>
      <w:sz w:val="18"/>
      <w:szCs w:val="18"/>
    </w:rPr>
  </w:style>
  <w:style w:type="paragraph" w:styleId="NormalWeb">
    <w:name w:val="Normal (Web)"/>
    <w:basedOn w:val="Normal"/>
    <w:uiPriority w:val="99"/>
    <w:unhideWhenUsed/>
    <w:rsid w:val="00F70EC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pPr>
    <w:rPr>
      <w:rFonts w:ascii="Times New Roman" w:hAnsi="Times New Roman" w:cs="Times New Roman"/>
      <w:sz w:val="24"/>
      <w:szCs w:val="24"/>
    </w:rPr>
  </w:style>
  <w:style w:type="character" w:customStyle="1" w:styleId="HeaderChar">
    <w:name w:val="Header Char"/>
    <w:basedOn w:val="DefaultParagraphFont"/>
    <w:link w:val="Header"/>
    <w:uiPriority w:val="99"/>
    <w:rsid w:val="00CE6061"/>
    <w:rPr>
      <w:rFonts w:ascii="Arial" w:hAnsi="Arial"/>
      <w:sz w:val="18"/>
      <w:szCs w:val="18"/>
    </w:rPr>
  </w:style>
  <w:style w:type="character" w:styleId="CommentReference">
    <w:name w:val="annotation reference"/>
    <w:basedOn w:val="DefaultParagraphFont"/>
    <w:rsid w:val="00D73CCC"/>
    <w:rPr>
      <w:sz w:val="16"/>
      <w:szCs w:val="16"/>
    </w:rPr>
  </w:style>
  <w:style w:type="paragraph" w:styleId="CommentText">
    <w:name w:val="annotation text"/>
    <w:basedOn w:val="Normal"/>
    <w:link w:val="CommentTextChar"/>
    <w:rsid w:val="00D73CCC"/>
    <w:pPr>
      <w:spacing w:line="240" w:lineRule="auto"/>
    </w:pPr>
    <w:rPr>
      <w:sz w:val="20"/>
      <w:szCs w:val="25"/>
    </w:rPr>
  </w:style>
  <w:style w:type="character" w:customStyle="1" w:styleId="CommentTextChar">
    <w:name w:val="Comment Text Char"/>
    <w:basedOn w:val="DefaultParagraphFont"/>
    <w:link w:val="CommentText"/>
    <w:rsid w:val="00D73CCC"/>
    <w:rPr>
      <w:rFonts w:ascii="Arial" w:hAnsi="Arial"/>
      <w:szCs w:val="25"/>
    </w:rPr>
  </w:style>
  <w:style w:type="paragraph" w:styleId="CommentSubject">
    <w:name w:val="annotation subject"/>
    <w:basedOn w:val="CommentText"/>
    <w:next w:val="CommentText"/>
    <w:link w:val="CommentSubjectChar"/>
    <w:rsid w:val="00D73CCC"/>
    <w:rPr>
      <w:b/>
      <w:bCs/>
    </w:rPr>
  </w:style>
  <w:style w:type="character" w:customStyle="1" w:styleId="CommentSubjectChar">
    <w:name w:val="Comment Subject Char"/>
    <w:basedOn w:val="CommentTextChar"/>
    <w:link w:val="CommentSubject"/>
    <w:rsid w:val="00D73CCC"/>
    <w:rPr>
      <w:rFonts w:ascii="Arial" w:hAnsi="Arial"/>
      <w:b/>
      <w:bCs/>
      <w:szCs w:val="25"/>
    </w:rPr>
  </w:style>
  <w:style w:type="paragraph" w:styleId="PlainText">
    <w:name w:val="Plain Text"/>
    <w:basedOn w:val="Normal"/>
    <w:link w:val="PlainTextChar"/>
    <w:uiPriority w:val="99"/>
    <w:unhideWhenUsed/>
    <w:rsid w:val="00587E8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pPr>
    <w:rPr>
      <w:rFonts w:ascii="Calibri" w:eastAsiaTheme="minorHAnsi" w:hAnsi="Calibri" w:cstheme="minorBidi"/>
      <w:sz w:val="22"/>
      <w:szCs w:val="26"/>
    </w:rPr>
  </w:style>
  <w:style w:type="character" w:customStyle="1" w:styleId="PlainTextChar">
    <w:name w:val="Plain Text Char"/>
    <w:basedOn w:val="DefaultParagraphFont"/>
    <w:link w:val="PlainText"/>
    <w:uiPriority w:val="99"/>
    <w:rsid w:val="00587E87"/>
    <w:rPr>
      <w:rFonts w:ascii="Calibri" w:eastAsiaTheme="minorHAnsi" w:hAnsi="Calibri" w:cstheme="minorBidi"/>
      <w:sz w:val="22"/>
      <w:szCs w:val="26"/>
    </w:rPr>
  </w:style>
  <w:style w:type="character" w:customStyle="1" w:styleId="BodyTextIndentChar">
    <w:name w:val="Body Text Indent Char"/>
    <w:aliases w:val="i Char"/>
    <w:basedOn w:val="DefaultParagraphFont"/>
    <w:link w:val="BodyTextIndent"/>
    <w:rsid w:val="000A161F"/>
    <w:rPr>
      <w:rFonts w:ascii="Arial" w:hAnsi="Arial"/>
      <w:sz w:val="18"/>
      <w:szCs w:val="18"/>
    </w:rPr>
  </w:style>
  <w:style w:type="character" w:customStyle="1" w:styleId="Heading9Char">
    <w:name w:val="Heading 9 Char"/>
    <w:basedOn w:val="DefaultParagraphFont"/>
    <w:link w:val="Heading9"/>
    <w:rsid w:val="001E0E1F"/>
    <w:rPr>
      <w:rFonts w:cs="EucrosiaUPC"/>
      <w:b/>
      <w:bCs/>
      <w:sz w:val="30"/>
      <w:szCs w:val="30"/>
    </w:rPr>
  </w:style>
  <w:style w:type="character" w:styleId="LineNumber">
    <w:name w:val="line number"/>
    <w:basedOn w:val="DefaultParagraphFont"/>
    <w:rsid w:val="009705B7"/>
  </w:style>
  <w:style w:type="paragraph" w:styleId="NoSpacing">
    <w:name w:val="No Spacing"/>
    <w:uiPriority w:val="1"/>
    <w:qFormat/>
    <w:rsid w:val="00290CE2"/>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pPr>
    <w:rPr>
      <w:rFonts w:ascii="Arial" w:hAnsi="Arial"/>
      <w:sz w:val="18"/>
      <w:szCs w:val="22"/>
    </w:rPr>
  </w:style>
  <w:style w:type="character" w:customStyle="1" w:styleId="ListParagraphChar">
    <w:name w:val="List Paragraph Char"/>
    <w:link w:val="ListParagraph"/>
    <w:uiPriority w:val="34"/>
    <w:locked/>
    <w:rsid w:val="00A97BF7"/>
    <w:rPr>
      <w:rFonts w:ascii="Arial" w:hAnsi="Arial"/>
      <w:sz w:val="18"/>
      <w:szCs w:val="22"/>
    </w:rPr>
  </w:style>
  <w:style w:type="character" w:customStyle="1" w:styleId="ui-provider">
    <w:name w:val="ui-provider"/>
    <w:basedOn w:val="DefaultParagraphFont"/>
    <w:rsid w:val="00451A07"/>
  </w:style>
  <w:style w:type="paragraph" w:styleId="BodyTextIndent3">
    <w:name w:val="Body Text Indent 3"/>
    <w:basedOn w:val="Normal"/>
    <w:link w:val="BodyTextIndent3Char"/>
    <w:rsid w:val="008872EB"/>
    <w:pPr>
      <w:spacing w:after="120"/>
      <w:ind w:left="360"/>
    </w:pPr>
    <w:rPr>
      <w:sz w:val="16"/>
      <w:szCs w:val="20"/>
    </w:rPr>
  </w:style>
  <w:style w:type="character" w:customStyle="1" w:styleId="BodyTextIndent3Char">
    <w:name w:val="Body Text Indent 3 Char"/>
    <w:basedOn w:val="DefaultParagraphFont"/>
    <w:link w:val="BodyTextIndent3"/>
    <w:rsid w:val="008872EB"/>
    <w:rPr>
      <w:rFonts w:ascii="Arial" w:hAnsi="Arial"/>
      <w:sz w:val="16"/>
    </w:rPr>
  </w:style>
  <w:style w:type="paragraph" w:styleId="Revision">
    <w:name w:val="Revision"/>
    <w:hidden/>
    <w:uiPriority w:val="99"/>
    <w:semiHidden/>
    <w:rsid w:val="00B24F69"/>
    <w:rPr>
      <w:rFonts w:ascii="Arial" w:hAnsi="Arial"/>
      <w:sz w:val="18"/>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4475874">
      <w:bodyDiv w:val="1"/>
      <w:marLeft w:val="0"/>
      <w:marRight w:val="0"/>
      <w:marTop w:val="0"/>
      <w:marBottom w:val="0"/>
      <w:divBdr>
        <w:top w:val="none" w:sz="0" w:space="0" w:color="auto"/>
        <w:left w:val="none" w:sz="0" w:space="0" w:color="auto"/>
        <w:bottom w:val="none" w:sz="0" w:space="0" w:color="auto"/>
        <w:right w:val="none" w:sz="0" w:space="0" w:color="auto"/>
      </w:divBdr>
    </w:div>
    <w:div w:id="164823967">
      <w:bodyDiv w:val="1"/>
      <w:marLeft w:val="0"/>
      <w:marRight w:val="0"/>
      <w:marTop w:val="0"/>
      <w:marBottom w:val="0"/>
      <w:divBdr>
        <w:top w:val="none" w:sz="0" w:space="0" w:color="auto"/>
        <w:left w:val="none" w:sz="0" w:space="0" w:color="auto"/>
        <w:bottom w:val="none" w:sz="0" w:space="0" w:color="auto"/>
        <w:right w:val="none" w:sz="0" w:space="0" w:color="auto"/>
      </w:divBdr>
    </w:div>
    <w:div w:id="299190430">
      <w:bodyDiv w:val="1"/>
      <w:marLeft w:val="0"/>
      <w:marRight w:val="0"/>
      <w:marTop w:val="0"/>
      <w:marBottom w:val="0"/>
      <w:divBdr>
        <w:top w:val="none" w:sz="0" w:space="0" w:color="auto"/>
        <w:left w:val="none" w:sz="0" w:space="0" w:color="auto"/>
        <w:bottom w:val="none" w:sz="0" w:space="0" w:color="auto"/>
        <w:right w:val="none" w:sz="0" w:space="0" w:color="auto"/>
      </w:divBdr>
    </w:div>
    <w:div w:id="413288296">
      <w:bodyDiv w:val="1"/>
      <w:marLeft w:val="0"/>
      <w:marRight w:val="0"/>
      <w:marTop w:val="0"/>
      <w:marBottom w:val="0"/>
      <w:divBdr>
        <w:top w:val="none" w:sz="0" w:space="0" w:color="auto"/>
        <w:left w:val="none" w:sz="0" w:space="0" w:color="auto"/>
        <w:bottom w:val="none" w:sz="0" w:space="0" w:color="auto"/>
        <w:right w:val="none" w:sz="0" w:space="0" w:color="auto"/>
      </w:divBdr>
    </w:div>
    <w:div w:id="616643140">
      <w:bodyDiv w:val="1"/>
      <w:marLeft w:val="0"/>
      <w:marRight w:val="0"/>
      <w:marTop w:val="0"/>
      <w:marBottom w:val="0"/>
      <w:divBdr>
        <w:top w:val="none" w:sz="0" w:space="0" w:color="auto"/>
        <w:left w:val="none" w:sz="0" w:space="0" w:color="auto"/>
        <w:bottom w:val="none" w:sz="0" w:space="0" w:color="auto"/>
        <w:right w:val="none" w:sz="0" w:space="0" w:color="auto"/>
      </w:divBdr>
    </w:div>
    <w:div w:id="834490676">
      <w:bodyDiv w:val="1"/>
      <w:marLeft w:val="0"/>
      <w:marRight w:val="0"/>
      <w:marTop w:val="0"/>
      <w:marBottom w:val="0"/>
      <w:divBdr>
        <w:top w:val="none" w:sz="0" w:space="0" w:color="auto"/>
        <w:left w:val="none" w:sz="0" w:space="0" w:color="auto"/>
        <w:bottom w:val="none" w:sz="0" w:space="0" w:color="auto"/>
        <w:right w:val="none" w:sz="0" w:space="0" w:color="auto"/>
      </w:divBdr>
    </w:div>
    <w:div w:id="899678246">
      <w:bodyDiv w:val="1"/>
      <w:marLeft w:val="0"/>
      <w:marRight w:val="0"/>
      <w:marTop w:val="0"/>
      <w:marBottom w:val="0"/>
      <w:divBdr>
        <w:top w:val="none" w:sz="0" w:space="0" w:color="auto"/>
        <w:left w:val="none" w:sz="0" w:space="0" w:color="auto"/>
        <w:bottom w:val="none" w:sz="0" w:space="0" w:color="auto"/>
        <w:right w:val="none" w:sz="0" w:space="0" w:color="auto"/>
      </w:divBdr>
    </w:div>
    <w:div w:id="912470157">
      <w:bodyDiv w:val="1"/>
      <w:marLeft w:val="0"/>
      <w:marRight w:val="0"/>
      <w:marTop w:val="0"/>
      <w:marBottom w:val="0"/>
      <w:divBdr>
        <w:top w:val="none" w:sz="0" w:space="0" w:color="auto"/>
        <w:left w:val="none" w:sz="0" w:space="0" w:color="auto"/>
        <w:bottom w:val="none" w:sz="0" w:space="0" w:color="auto"/>
        <w:right w:val="none" w:sz="0" w:space="0" w:color="auto"/>
      </w:divBdr>
    </w:div>
    <w:div w:id="1103379327">
      <w:bodyDiv w:val="1"/>
      <w:marLeft w:val="0"/>
      <w:marRight w:val="0"/>
      <w:marTop w:val="0"/>
      <w:marBottom w:val="0"/>
      <w:divBdr>
        <w:top w:val="none" w:sz="0" w:space="0" w:color="auto"/>
        <w:left w:val="none" w:sz="0" w:space="0" w:color="auto"/>
        <w:bottom w:val="none" w:sz="0" w:space="0" w:color="auto"/>
        <w:right w:val="none" w:sz="0" w:space="0" w:color="auto"/>
      </w:divBdr>
    </w:div>
    <w:div w:id="1183788173">
      <w:bodyDiv w:val="1"/>
      <w:marLeft w:val="0"/>
      <w:marRight w:val="0"/>
      <w:marTop w:val="0"/>
      <w:marBottom w:val="0"/>
      <w:divBdr>
        <w:top w:val="none" w:sz="0" w:space="0" w:color="auto"/>
        <w:left w:val="none" w:sz="0" w:space="0" w:color="auto"/>
        <w:bottom w:val="none" w:sz="0" w:space="0" w:color="auto"/>
        <w:right w:val="none" w:sz="0" w:space="0" w:color="auto"/>
      </w:divBdr>
    </w:div>
    <w:div w:id="1402824904">
      <w:bodyDiv w:val="1"/>
      <w:marLeft w:val="0"/>
      <w:marRight w:val="0"/>
      <w:marTop w:val="0"/>
      <w:marBottom w:val="0"/>
      <w:divBdr>
        <w:top w:val="none" w:sz="0" w:space="0" w:color="auto"/>
        <w:left w:val="none" w:sz="0" w:space="0" w:color="auto"/>
        <w:bottom w:val="none" w:sz="0" w:space="0" w:color="auto"/>
        <w:right w:val="none" w:sz="0" w:space="0" w:color="auto"/>
      </w:divBdr>
    </w:div>
    <w:div w:id="1604655029">
      <w:bodyDiv w:val="1"/>
      <w:marLeft w:val="0"/>
      <w:marRight w:val="0"/>
      <w:marTop w:val="0"/>
      <w:marBottom w:val="0"/>
      <w:divBdr>
        <w:top w:val="none" w:sz="0" w:space="0" w:color="auto"/>
        <w:left w:val="none" w:sz="0" w:space="0" w:color="auto"/>
        <w:bottom w:val="none" w:sz="0" w:space="0" w:color="auto"/>
        <w:right w:val="none" w:sz="0" w:space="0" w:color="auto"/>
      </w:divBdr>
    </w:div>
    <w:div w:id="1608271729">
      <w:bodyDiv w:val="1"/>
      <w:marLeft w:val="0"/>
      <w:marRight w:val="0"/>
      <w:marTop w:val="0"/>
      <w:marBottom w:val="0"/>
      <w:divBdr>
        <w:top w:val="none" w:sz="0" w:space="0" w:color="auto"/>
        <w:left w:val="none" w:sz="0" w:space="0" w:color="auto"/>
        <w:bottom w:val="none" w:sz="0" w:space="0" w:color="auto"/>
        <w:right w:val="none" w:sz="0" w:space="0" w:color="auto"/>
      </w:divBdr>
    </w:div>
    <w:div w:id="1611350802">
      <w:bodyDiv w:val="1"/>
      <w:marLeft w:val="0"/>
      <w:marRight w:val="0"/>
      <w:marTop w:val="0"/>
      <w:marBottom w:val="0"/>
      <w:divBdr>
        <w:top w:val="none" w:sz="0" w:space="0" w:color="auto"/>
        <w:left w:val="none" w:sz="0" w:space="0" w:color="auto"/>
        <w:bottom w:val="none" w:sz="0" w:space="0" w:color="auto"/>
        <w:right w:val="none" w:sz="0" w:space="0" w:color="auto"/>
      </w:divBdr>
      <w:divsChild>
        <w:div w:id="61485686">
          <w:marLeft w:val="0"/>
          <w:marRight w:val="0"/>
          <w:marTop w:val="0"/>
          <w:marBottom w:val="0"/>
          <w:divBdr>
            <w:top w:val="none" w:sz="0" w:space="0" w:color="auto"/>
            <w:left w:val="none" w:sz="0" w:space="0" w:color="auto"/>
            <w:bottom w:val="none" w:sz="0" w:space="0" w:color="auto"/>
            <w:right w:val="none" w:sz="0" w:space="0" w:color="auto"/>
          </w:divBdr>
        </w:div>
      </w:divsChild>
    </w:div>
    <w:div w:id="1704476671">
      <w:bodyDiv w:val="1"/>
      <w:marLeft w:val="0"/>
      <w:marRight w:val="0"/>
      <w:marTop w:val="0"/>
      <w:marBottom w:val="0"/>
      <w:divBdr>
        <w:top w:val="none" w:sz="0" w:space="0" w:color="auto"/>
        <w:left w:val="none" w:sz="0" w:space="0" w:color="auto"/>
        <w:bottom w:val="none" w:sz="0" w:space="0" w:color="auto"/>
        <w:right w:val="none" w:sz="0" w:space="0" w:color="auto"/>
      </w:divBdr>
    </w:div>
    <w:div w:id="1713841863">
      <w:bodyDiv w:val="1"/>
      <w:marLeft w:val="0"/>
      <w:marRight w:val="0"/>
      <w:marTop w:val="0"/>
      <w:marBottom w:val="0"/>
      <w:divBdr>
        <w:top w:val="none" w:sz="0" w:space="0" w:color="auto"/>
        <w:left w:val="none" w:sz="0" w:space="0" w:color="auto"/>
        <w:bottom w:val="none" w:sz="0" w:space="0" w:color="auto"/>
        <w:right w:val="none" w:sz="0" w:space="0" w:color="auto"/>
      </w:divBdr>
    </w:div>
    <w:div w:id="1737363012">
      <w:bodyDiv w:val="1"/>
      <w:marLeft w:val="0"/>
      <w:marRight w:val="0"/>
      <w:marTop w:val="0"/>
      <w:marBottom w:val="0"/>
      <w:divBdr>
        <w:top w:val="none" w:sz="0" w:space="0" w:color="auto"/>
        <w:left w:val="none" w:sz="0" w:space="0" w:color="auto"/>
        <w:bottom w:val="none" w:sz="0" w:space="0" w:color="auto"/>
        <w:right w:val="none" w:sz="0" w:space="0" w:color="auto"/>
      </w:divBdr>
      <w:divsChild>
        <w:div w:id="545482905">
          <w:marLeft w:val="0"/>
          <w:marRight w:val="0"/>
          <w:marTop w:val="0"/>
          <w:marBottom w:val="0"/>
          <w:divBdr>
            <w:top w:val="none" w:sz="0" w:space="0" w:color="auto"/>
            <w:left w:val="none" w:sz="0" w:space="0" w:color="auto"/>
            <w:bottom w:val="none" w:sz="0" w:space="0" w:color="auto"/>
            <w:right w:val="none" w:sz="0" w:space="0" w:color="auto"/>
          </w:divBdr>
          <w:divsChild>
            <w:div w:id="2061128774">
              <w:marLeft w:val="0"/>
              <w:marRight w:val="0"/>
              <w:marTop w:val="0"/>
              <w:marBottom w:val="0"/>
              <w:divBdr>
                <w:top w:val="none" w:sz="0" w:space="0" w:color="auto"/>
                <w:left w:val="none" w:sz="0" w:space="0" w:color="auto"/>
                <w:bottom w:val="none" w:sz="0" w:space="0" w:color="auto"/>
                <w:right w:val="none" w:sz="0" w:space="0" w:color="auto"/>
              </w:divBdr>
              <w:divsChild>
                <w:div w:id="1565212122">
                  <w:marLeft w:val="0"/>
                  <w:marRight w:val="0"/>
                  <w:marTop w:val="0"/>
                  <w:marBottom w:val="0"/>
                  <w:divBdr>
                    <w:top w:val="none" w:sz="0" w:space="0" w:color="auto"/>
                    <w:left w:val="none" w:sz="0" w:space="0" w:color="auto"/>
                    <w:bottom w:val="none" w:sz="0" w:space="0" w:color="auto"/>
                    <w:right w:val="none" w:sz="0" w:space="0" w:color="auto"/>
                  </w:divBdr>
                  <w:divsChild>
                    <w:div w:id="1621183375">
                      <w:marLeft w:val="0"/>
                      <w:marRight w:val="0"/>
                      <w:marTop w:val="0"/>
                      <w:marBottom w:val="0"/>
                      <w:divBdr>
                        <w:top w:val="none" w:sz="0" w:space="0" w:color="auto"/>
                        <w:left w:val="none" w:sz="0" w:space="0" w:color="auto"/>
                        <w:bottom w:val="none" w:sz="0" w:space="0" w:color="auto"/>
                        <w:right w:val="none" w:sz="0" w:space="0" w:color="auto"/>
                      </w:divBdr>
                      <w:divsChild>
                        <w:div w:id="1479565071">
                          <w:marLeft w:val="0"/>
                          <w:marRight w:val="0"/>
                          <w:marTop w:val="0"/>
                          <w:marBottom w:val="0"/>
                          <w:divBdr>
                            <w:top w:val="none" w:sz="0" w:space="0" w:color="auto"/>
                            <w:left w:val="none" w:sz="0" w:space="0" w:color="auto"/>
                            <w:bottom w:val="none" w:sz="0" w:space="0" w:color="auto"/>
                            <w:right w:val="none" w:sz="0" w:space="0" w:color="auto"/>
                          </w:divBdr>
                          <w:divsChild>
                            <w:div w:id="1889562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52585698">
      <w:bodyDiv w:val="1"/>
      <w:marLeft w:val="0"/>
      <w:marRight w:val="0"/>
      <w:marTop w:val="0"/>
      <w:marBottom w:val="0"/>
      <w:divBdr>
        <w:top w:val="none" w:sz="0" w:space="0" w:color="auto"/>
        <w:left w:val="none" w:sz="0" w:space="0" w:color="auto"/>
        <w:bottom w:val="none" w:sz="0" w:space="0" w:color="auto"/>
        <w:right w:val="none" w:sz="0" w:space="0" w:color="auto"/>
      </w:divBdr>
    </w:div>
    <w:div w:id="1882284624">
      <w:bodyDiv w:val="1"/>
      <w:marLeft w:val="0"/>
      <w:marRight w:val="0"/>
      <w:marTop w:val="0"/>
      <w:marBottom w:val="0"/>
      <w:divBdr>
        <w:top w:val="none" w:sz="0" w:space="0" w:color="auto"/>
        <w:left w:val="none" w:sz="0" w:space="0" w:color="auto"/>
        <w:bottom w:val="none" w:sz="0" w:space="0" w:color="auto"/>
        <w:right w:val="none" w:sz="0" w:space="0" w:color="auto"/>
      </w:divBdr>
    </w:div>
    <w:div w:id="1939098046">
      <w:bodyDiv w:val="1"/>
      <w:marLeft w:val="0"/>
      <w:marRight w:val="0"/>
      <w:marTop w:val="0"/>
      <w:marBottom w:val="0"/>
      <w:divBdr>
        <w:top w:val="none" w:sz="0" w:space="0" w:color="auto"/>
        <w:left w:val="none" w:sz="0" w:space="0" w:color="auto"/>
        <w:bottom w:val="none" w:sz="0" w:space="0" w:color="auto"/>
        <w:right w:val="none" w:sz="0" w:space="0" w:color="auto"/>
      </w:divBdr>
    </w:div>
    <w:div w:id="1997413330">
      <w:bodyDiv w:val="1"/>
      <w:marLeft w:val="0"/>
      <w:marRight w:val="0"/>
      <w:marTop w:val="0"/>
      <w:marBottom w:val="0"/>
      <w:divBdr>
        <w:top w:val="none" w:sz="0" w:space="0" w:color="auto"/>
        <w:left w:val="none" w:sz="0" w:space="0" w:color="auto"/>
        <w:bottom w:val="none" w:sz="0" w:space="0" w:color="auto"/>
        <w:right w:val="none" w:sz="0" w:space="0" w:color="auto"/>
      </w:divBdr>
    </w:div>
    <w:div w:id="2032338511">
      <w:bodyDiv w:val="1"/>
      <w:marLeft w:val="0"/>
      <w:marRight w:val="0"/>
      <w:marTop w:val="0"/>
      <w:marBottom w:val="0"/>
      <w:divBdr>
        <w:top w:val="none" w:sz="0" w:space="0" w:color="auto"/>
        <w:left w:val="none" w:sz="0" w:space="0" w:color="auto"/>
        <w:bottom w:val="none" w:sz="0" w:space="0" w:color="auto"/>
        <w:right w:val="none" w:sz="0" w:space="0" w:color="auto"/>
      </w:divBdr>
    </w:div>
    <w:div w:id="20998622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205FC78-EFC4-4DC3-8689-2352DF7677A1}">
  <ds:schemaRefs>
    <ds:schemaRef ds:uri="http://schemas.openxmlformats.org/officeDocument/2006/bibliography"/>
  </ds:schemaRefs>
</ds:datastoreItem>
</file>

<file path=docMetadata/LabelInfo.xml><?xml version="1.0" encoding="utf-8"?>
<clbl:labelList xmlns:clbl="http://schemas.microsoft.com/office/2020/mipLabelMetadata">
  <clbl:label id="{deff24bb-2089-4400-8c8e-f71e680378b2}" enabled="0" method="" siteId="{deff24bb-2089-4400-8c8e-f71e680378b2}" removed="1"/>
</clbl:labelList>
</file>

<file path=docProps/app.xml><?xml version="1.0" encoding="utf-8"?>
<Properties xmlns="http://schemas.openxmlformats.org/officeDocument/2006/extended-properties" xmlns:vt="http://schemas.openxmlformats.org/officeDocument/2006/docPropsVTypes">
  <Template>Normal.dotm</Template>
  <TotalTime>1174</TotalTime>
  <Pages>11</Pages>
  <Words>3888</Words>
  <Characters>20836</Characters>
  <Application>Microsoft Office Word</Application>
  <DocSecurity>0</DocSecurity>
  <Lines>1157</Lines>
  <Paragraphs>561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24163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Phada, Saiboonyong</dc:creator>
  <cp:keywords/>
  <cp:lastModifiedBy>Phada, Saiboonyong</cp:lastModifiedBy>
  <cp:revision>764</cp:revision>
  <cp:lastPrinted>2026-02-13T04:15:00Z</cp:lastPrinted>
  <dcterms:created xsi:type="dcterms:W3CDTF">2024-08-05T05:29:00Z</dcterms:created>
  <dcterms:modified xsi:type="dcterms:W3CDTF">2026-02-13T05:35:00Z</dcterms:modified>
</cp:coreProperties>
</file>