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F12FB" w14:textId="005DD67A" w:rsidR="001F70E6" w:rsidRPr="005906C4" w:rsidRDefault="001F70E6" w:rsidP="003D0F7D">
      <w:pPr>
        <w:pStyle w:val="Title"/>
        <w:spacing w:line="240" w:lineRule="auto"/>
        <w:rPr>
          <w:rFonts w:cs="Times New Roman"/>
          <w:color w:val="000000"/>
        </w:rPr>
      </w:pPr>
      <w:proofErr w:type="gramStart"/>
      <w:r w:rsidRPr="005906C4">
        <w:rPr>
          <w:rFonts w:cs="Times New Roman"/>
          <w:color w:val="000000"/>
        </w:rPr>
        <w:t>REPORT  OF</w:t>
      </w:r>
      <w:proofErr w:type="gramEnd"/>
      <w:r w:rsidRPr="005906C4">
        <w:rPr>
          <w:rFonts w:cs="Times New Roman"/>
          <w:color w:val="000000"/>
        </w:rPr>
        <w:t xml:space="preserve">  THE  INDEPENDENT  CERTIFIED  PUBLIC  ACCOUNTANTS</w:t>
      </w:r>
    </w:p>
    <w:p w14:paraId="63C7FE2C" w14:textId="77777777" w:rsidR="001F70E6" w:rsidRPr="005906C4" w:rsidRDefault="001F70E6" w:rsidP="00F024D3">
      <w:pPr>
        <w:pStyle w:val="Title"/>
        <w:spacing w:after="120" w:line="240" w:lineRule="auto"/>
        <w:rPr>
          <w:rFonts w:cs="Times New Roman"/>
          <w:color w:val="000000"/>
        </w:rPr>
      </w:pPr>
    </w:p>
    <w:p w14:paraId="0A6ED9C5" w14:textId="77777777" w:rsidR="00F07060" w:rsidRPr="005906C4" w:rsidRDefault="00F07060" w:rsidP="00F024D3">
      <w:pPr>
        <w:pStyle w:val="Default"/>
        <w:spacing w:after="120"/>
        <w:rPr>
          <w:rFonts w:ascii="Times New Roman" w:hAnsi="Times New Roman" w:cs="Times New Roman"/>
          <w:b/>
          <w:bCs/>
          <w:sz w:val="20"/>
          <w:szCs w:val="20"/>
        </w:rPr>
      </w:pPr>
      <w:proofErr w:type="gramStart"/>
      <w:r w:rsidRPr="005906C4">
        <w:rPr>
          <w:rFonts w:ascii="Times New Roman" w:hAnsi="Times New Roman" w:cs="Times New Roman"/>
          <w:b/>
          <w:bCs/>
          <w:sz w:val="20"/>
          <w:szCs w:val="20"/>
        </w:rPr>
        <w:t>TO  THE</w:t>
      </w:r>
      <w:proofErr w:type="gramEnd"/>
      <w:r w:rsidRPr="005906C4">
        <w:rPr>
          <w:rFonts w:ascii="Times New Roman" w:hAnsi="Times New Roman" w:cs="Times New Roman"/>
          <w:b/>
          <w:bCs/>
          <w:sz w:val="20"/>
          <w:szCs w:val="20"/>
        </w:rPr>
        <w:t xml:space="preserve"> </w:t>
      </w:r>
      <w:r w:rsidR="00F024D3" w:rsidRPr="005906C4">
        <w:rPr>
          <w:rFonts w:ascii="Times New Roman" w:hAnsi="Times New Roman" w:cs="Times New Roman"/>
          <w:b/>
          <w:bCs/>
          <w:sz w:val="20"/>
          <w:szCs w:val="20"/>
          <w:cs/>
        </w:rPr>
        <w:t xml:space="preserve"> </w:t>
      </w:r>
      <w:r w:rsidRPr="005906C4">
        <w:rPr>
          <w:rFonts w:ascii="Times New Roman" w:hAnsi="Times New Roman" w:cs="Times New Roman"/>
          <w:b/>
          <w:bCs/>
          <w:sz w:val="20"/>
          <w:szCs w:val="20"/>
        </w:rPr>
        <w:t xml:space="preserve">SHAREHOLDERS  AND  BOARD  OF  DIRECTORS </w:t>
      </w:r>
    </w:p>
    <w:p w14:paraId="59A510BD" w14:textId="77777777" w:rsidR="001F70E6" w:rsidRPr="005906C4" w:rsidRDefault="00EA703B" w:rsidP="006E30CD">
      <w:pPr>
        <w:pStyle w:val="Default"/>
        <w:rPr>
          <w:rFonts w:ascii="Times New Roman" w:hAnsi="Times New Roman" w:cs="Times New Roman"/>
          <w:b/>
          <w:bCs/>
          <w:sz w:val="20"/>
          <w:szCs w:val="20"/>
        </w:rPr>
      </w:pPr>
      <w:proofErr w:type="gramStart"/>
      <w:r w:rsidRPr="005906C4">
        <w:rPr>
          <w:rFonts w:ascii="Times New Roman" w:hAnsi="Times New Roman" w:cs="Times New Roman"/>
          <w:b/>
          <w:bCs/>
          <w:sz w:val="20"/>
          <w:szCs w:val="20"/>
        </w:rPr>
        <w:t>CHARN  ISSARA</w:t>
      </w:r>
      <w:proofErr w:type="gramEnd"/>
      <w:r w:rsidRPr="005906C4">
        <w:rPr>
          <w:rFonts w:ascii="Times New Roman" w:hAnsi="Times New Roman" w:cs="Times New Roman"/>
          <w:b/>
          <w:bCs/>
          <w:sz w:val="20"/>
          <w:szCs w:val="20"/>
        </w:rPr>
        <w:t xml:space="preserve">  DEVELOPMENT  PUBLIC  COMPANY  LIMITED</w:t>
      </w:r>
    </w:p>
    <w:p w14:paraId="2C800904" w14:textId="77777777" w:rsidR="00F024D3" w:rsidRPr="005906C4" w:rsidRDefault="00F024D3" w:rsidP="00F024D3">
      <w:pPr>
        <w:pStyle w:val="Default"/>
        <w:rPr>
          <w:rFonts w:ascii="Times New Roman" w:hAnsi="Times New Roman" w:cs="Times New Roman"/>
        </w:rPr>
      </w:pPr>
    </w:p>
    <w:p w14:paraId="46E69693" w14:textId="77777777" w:rsidR="001F70E6" w:rsidRPr="005906C4" w:rsidRDefault="001F70E6" w:rsidP="00F024D3">
      <w:pPr>
        <w:pStyle w:val="Default"/>
        <w:rPr>
          <w:rFonts w:ascii="Times New Roman" w:hAnsi="Times New Roman" w:cs="Times New Roman"/>
          <w:b/>
          <w:bCs/>
        </w:rPr>
      </w:pPr>
      <w:r w:rsidRPr="005906C4">
        <w:rPr>
          <w:rFonts w:ascii="Times New Roman" w:hAnsi="Times New Roman" w:cs="Times New Roman"/>
          <w:b/>
          <w:bCs/>
        </w:rPr>
        <w:t xml:space="preserve">Opinion </w:t>
      </w:r>
    </w:p>
    <w:p w14:paraId="172B611E" w14:textId="77777777" w:rsidR="00F024D3" w:rsidRPr="009720CB" w:rsidRDefault="00F024D3" w:rsidP="00F024D3">
      <w:pPr>
        <w:pStyle w:val="Default"/>
        <w:jc w:val="thaiDistribute"/>
        <w:rPr>
          <w:rFonts w:ascii="Times New Roman" w:hAnsi="Times New Roman" w:cs="Times New Roman"/>
        </w:rPr>
      </w:pPr>
    </w:p>
    <w:p w14:paraId="76397BF6" w14:textId="1272876E" w:rsidR="00F07060" w:rsidRPr="005906C4" w:rsidRDefault="00F07060" w:rsidP="00F024D3">
      <w:pPr>
        <w:pStyle w:val="Default"/>
        <w:jc w:val="thaiDistribute"/>
        <w:rPr>
          <w:rFonts w:ascii="Times New Roman" w:eastAsia="Times New Roman" w:hAnsi="Times New Roman" w:cs="Times New Roman"/>
          <w:spacing w:val="-2"/>
        </w:rPr>
      </w:pPr>
      <w:r w:rsidRPr="005906C4">
        <w:rPr>
          <w:rFonts w:ascii="Times New Roman" w:eastAsia="Times New Roman" w:hAnsi="Times New Roman" w:cs="Times New Roman"/>
        </w:rPr>
        <w:t>We have audited the consolidated financial statements of</w:t>
      </w:r>
      <w:r w:rsidRPr="005906C4">
        <w:rPr>
          <w:rFonts w:ascii="Times New Roman" w:eastAsia="Times New Roman" w:hAnsi="Times New Roman" w:cs="Times New Roman"/>
          <w:cs/>
        </w:rPr>
        <w:t xml:space="preserve"> </w:t>
      </w:r>
      <w:r w:rsidR="00EA703B" w:rsidRPr="005906C4">
        <w:rPr>
          <w:rFonts w:ascii="Times New Roman" w:hAnsi="Times New Roman" w:cs="Times New Roman"/>
        </w:rPr>
        <w:t>Charn Issara Development</w:t>
      </w:r>
      <w:r w:rsidRPr="005906C4">
        <w:rPr>
          <w:rFonts w:ascii="Times New Roman" w:hAnsi="Times New Roman" w:cs="Times New Roman"/>
        </w:rPr>
        <w:t xml:space="preserve"> Public Company Limited </w:t>
      </w:r>
      <w:r w:rsidRPr="005906C4">
        <w:rPr>
          <w:rFonts w:ascii="Times New Roman" w:eastAsia="Times New Roman" w:hAnsi="Times New Roman" w:cs="Times New Roman"/>
        </w:rPr>
        <w:t xml:space="preserve">and its subsidiaries </w:t>
      </w:r>
      <w:r w:rsidRPr="005906C4">
        <w:rPr>
          <w:rFonts w:ascii="Times New Roman" w:hAnsi="Times New Roman" w:cs="Times New Roman"/>
        </w:rPr>
        <w:t xml:space="preserve">(the “Group”) and the separate financial </w:t>
      </w:r>
      <w:r w:rsidRPr="005906C4">
        <w:rPr>
          <w:rFonts w:ascii="Times New Roman" w:eastAsia="Times New Roman" w:hAnsi="Times New Roman" w:cs="Times New Roman"/>
        </w:rPr>
        <w:t>statements</w:t>
      </w:r>
      <w:r w:rsidRPr="005906C4">
        <w:rPr>
          <w:rFonts w:ascii="Times New Roman" w:hAnsi="Times New Roman" w:cs="Times New Roman"/>
        </w:rPr>
        <w:t xml:space="preserve"> of</w:t>
      </w:r>
      <w:r w:rsidRPr="005906C4">
        <w:rPr>
          <w:rFonts w:ascii="Times New Roman" w:eastAsia="Times New Roman" w:hAnsi="Times New Roman" w:cs="Times New Roman"/>
        </w:rPr>
        <w:t xml:space="preserve"> </w:t>
      </w:r>
      <w:r w:rsidR="000F4B5D" w:rsidRPr="005906C4">
        <w:rPr>
          <w:rFonts w:ascii="Times New Roman" w:eastAsia="Times New Roman" w:hAnsi="Times New Roman" w:cs="Times New Roman"/>
        </w:rPr>
        <w:t>Charn Issara Development Public Company Limited</w:t>
      </w:r>
      <w:r w:rsidRPr="005906C4">
        <w:rPr>
          <w:rFonts w:ascii="Times New Roman" w:eastAsia="Times New Roman" w:hAnsi="Times New Roman" w:cs="Times New Roman"/>
        </w:rPr>
        <w:t xml:space="preserve"> </w:t>
      </w:r>
      <w:r w:rsidR="00611DAE" w:rsidRPr="005906C4">
        <w:rPr>
          <w:rFonts w:ascii="Times New Roman" w:hAnsi="Times New Roman" w:cs="Times New Roman"/>
        </w:rPr>
        <w:t xml:space="preserve">(the “Company”) </w:t>
      </w:r>
      <w:r w:rsidRPr="005906C4">
        <w:rPr>
          <w:rFonts w:ascii="Times New Roman" w:eastAsia="Times New Roman" w:hAnsi="Times New Roman" w:cs="Times New Roman"/>
        </w:rPr>
        <w:t>which co</w:t>
      </w:r>
      <w:r w:rsidR="00F47EA2" w:rsidRPr="005906C4">
        <w:rPr>
          <w:rFonts w:ascii="Times New Roman" w:eastAsia="Times New Roman" w:hAnsi="Times New Roman" w:cs="Times New Roman"/>
        </w:rPr>
        <w:t>mprise the consolidated and sepa</w:t>
      </w:r>
      <w:r w:rsidRPr="005906C4">
        <w:rPr>
          <w:rFonts w:ascii="Times New Roman" w:eastAsia="Times New Roman" w:hAnsi="Times New Roman" w:cs="Times New Roman"/>
        </w:rPr>
        <w:t xml:space="preserve">rate statements of financial position as at December </w:t>
      </w:r>
      <w:r w:rsidR="00236D0B" w:rsidRPr="00236D0B">
        <w:rPr>
          <w:rFonts w:ascii="Times New Roman" w:eastAsia="Times New Roman" w:hAnsi="Times New Roman" w:cs="Angsana New"/>
        </w:rPr>
        <w:t>31</w:t>
      </w:r>
      <w:r w:rsidRPr="005906C4">
        <w:rPr>
          <w:rFonts w:ascii="Times New Roman" w:eastAsia="Times New Roman" w:hAnsi="Times New Roman" w:cs="Times New Roman"/>
        </w:rPr>
        <w:t xml:space="preserve">, </w:t>
      </w:r>
      <w:r w:rsidR="00236D0B" w:rsidRPr="00236D0B">
        <w:rPr>
          <w:rFonts w:ascii="Times New Roman" w:eastAsia="Times New Roman" w:hAnsi="Times New Roman" w:cs="Angsana New"/>
        </w:rPr>
        <w:t>202</w:t>
      </w:r>
      <w:r w:rsidR="00FB6994">
        <w:rPr>
          <w:rFonts w:ascii="Times New Roman" w:eastAsia="Times New Roman" w:hAnsi="Times New Roman" w:cs="Angsana New"/>
        </w:rPr>
        <w:t>5</w:t>
      </w:r>
      <w:r w:rsidRPr="005906C4">
        <w:rPr>
          <w:rFonts w:ascii="Times New Roman" w:eastAsia="Times New Roman" w:hAnsi="Times New Roman" w:cs="Times New Roman"/>
        </w:rPr>
        <w:t xml:space="preserve">, and the related consolidated and </w:t>
      </w:r>
      <w:r w:rsidR="00DE5D41" w:rsidRPr="005906C4">
        <w:rPr>
          <w:rFonts w:ascii="Times New Roman" w:eastAsia="Times New Roman" w:hAnsi="Times New Roman" w:cs="Times New Roman"/>
        </w:rPr>
        <w:t xml:space="preserve">separate </w:t>
      </w:r>
      <w:r w:rsidR="000E16D6" w:rsidRPr="005906C4">
        <w:rPr>
          <w:rFonts w:ascii="Times New Roman" w:eastAsia="Times New Roman" w:hAnsi="Times New Roman" w:cs="Times New Roman"/>
        </w:rPr>
        <w:t>statements of</w:t>
      </w:r>
      <w:r w:rsidR="0090128E" w:rsidRPr="005906C4">
        <w:rPr>
          <w:rFonts w:ascii="Times New Roman" w:eastAsia="Times New Roman" w:hAnsi="Times New Roman" w:cs="Times New Roman"/>
        </w:rPr>
        <w:t xml:space="preserve"> profit or loss and</w:t>
      </w:r>
      <w:r w:rsidR="00932406" w:rsidRPr="005906C4">
        <w:rPr>
          <w:rFonts w:ascii="Times New Roman" w:eastAsia="Times New Roman" w:hAnsi="Times New Roman" w:cs="Times New Roman"/>
        </w:rPr>
        <w:t xml:space="preserve"> other</w:t>
      </w:r>
      <w:r w:rsidR="000E16D6" w:rsidRPr="005906C4">
        <w:rPr>
          <w:rFonts w:ascii="Times New Roman" w:eastAsia="Times New Roman" w:hAnsi="Times New Roman" w:cs="Times New Roman"/>
        </w:rPr>
        <w:t xml:space="preserve"> </w:t>
      </w:r>
      <w:r w:rsidR="00C52F1C" w:rsidRPr="005906C4">
        <w:rPr>
          <w:rFonts w:ascii="Times New Roman" w:eastAsia="Times New Roman" w:hAnsi="Times New Roman" w:cs="Times New Roman"/>
          <w:spacing w:val="-6"/>
        </w:rPr>
        <w:t>comprehensive</w:t>
      </w:r>
      <w:r w:rsidR="006C4DBC" w:rsidRPr="005906C4">
        <w:rPr>
          <w:rFonts w:ascii="Times New Roman" w:eastAsia="Times New Roman" w:hAnsi="Times New Roman" w:cs="Times New Roman"/>
          <w:spacing w:val="-6"/>
        </w:rPr>
        <w:t xml:space="preserve"> </w:t>
      </w:r>
      <w:r w:rsidR="00C52F1C" w:rsidRPr="005906C4">
        <w:rPr>
          <w:rFonts w:ascii="Times New Roman" w:eastAsia="Times New Roman" w:hAnsi="Times New Roman" w:cs="Times New Roman"/>
          <w:spacing w:val="-6"/>
        </w:rPr>
        <w:t>income,</w:t>
      </w:r>
      <w:r w:rsidRPr="005906C4">
        <w:rPr>
          <w:rFonts w:ascii="Times New Roman" w:eastAsia="Times New Roman" w:hAnsi="Times New Roman" w:cs="Times New Roman"/>
          <w:spacing w:val="-6"/>
        </w:rPr>
        <w:t xml:space="preserve"> </w:t>
      </w:r>
      <w:r w:rsidRPr="00D541DC">
        <w:rPr>
          <w:rFonts w:ascii="Times New Roman" w:eastAsia="Times New Roman" w:hAnsi="Times New Roman" w:cs="Times New Roman"/>
          <w:spacing w:val="-8"/>
        </w:rPr>
        <w:t xml:space="preserve">changes in </w:t>
      </w:r>
      <w:r w:rsidR="00D412C9" w:rsidRPr="00D541DC">
        <w:rPr>
          <w:rFonts w:ascii="Times New Roman" w:eastAsia="Times New Roman" w:hAnsi="Times New Roman" w:cs="Times New Roman"/>
          <w:spacing w:val="-8"/>
        </w:rPr>
        <w:t xml:space="preserve">shareholders’ </w:t>
      </w:r>
      <w:r w:rsidRPr="00D541DC">
        <w:rPr>
          <w:rFonts w:ascii="Times New Roman" w:eastAsia="Times New Roman" w:hAnsi="Times New Roman" w:cs="Times New Roman"/>
          <w:spacing w:val="-8"/>
        </w:rPr>
        <w:t>equity and cash flows for the year then ended, an</w:t>
      </w:r>
      <w:r w:rsidR="00EA7352" w:rsidRPr="00D541DC">
        <w:rPr>
          <w:rFonts w:ascii="Times New Roman" w:eastAsia="Times New Roman" w:hAnsi="Times New Roman" w:cs="Times New Roman"/>
          <w:spacing w:val="-8"/>
        </w:rPr>
        <w:t xml:space="preserve">d notes to </w:t>
      </w:r>
      <w:r w:rsidR="0029722C" w:rsidRPr="00D541DC">
        <w:rPr>
          <w:rFonts w:ascii="Times New Roman" w:eastAsia="Times New Roman" w:hAnsi="Times New Roman" w:cs="Times New Roman"/>
          <w:spacing w:val="-8"/>
        </w:rPr>
        <w:t>the</w:t>
      </w:r>
      <w:r w:rsidR="0029722C" w:rsidRPr="005906C4">
        <w:rPr>
          <w:rFonts w:ascii="Times New Roman" w:eastAsia="Times New Roman" w:hAnsi="Times New Roman" w:cs="Times New Roman"/>
          <w:spacing w:val="-2"/>
        </w:rPr>
        <w:t xml:space="preserve"> consolidated and separate </w:t>
      </w:r>
      <w:r w:rsidR="00EA7352" w:rsidRPr="005906C4">
        <w:rPr>
          <w:rFonts w:ascii="Times New Roman" w:eastAsia="Times New Roman" w:hAnsi="Times New Roman" w:cs="Times New Roman"/>
          <w:spacing w:val="-2"/>
        </w:rPr>
        <w:t>financial statements,</w:t>
      </w:r>
      <w:r w:rsidRPr="005906C4">
        <w:rPr>
          <w:rFonts w:ascii="Times New Roman" w:eastAsia="Times New Roman" w:hAnsi="Times New Roman" w:cs="Times New Roman"/>
          <w:spacing w:val="-2"/>
        </w:rPr>
        <w:t xml:space="preserve"> </w:t>
      </w:r>
      <w:r w:rsidR="00EA7352" w:rsidRPr="005906C4">
        <w:rPr>
          <w:rFonts w:ascii="Times New Roman" w:eastAsia="Times New Roman" w:hAnsi="Times New Roman" w:cs="Times New Roman"/>
          <w:spacing w:val="-2"/>
        </w:rPr>
        <w:t>including</w:t>
      </w:r>
      <w:r w:rsidRPr="005906C4">
        <w:rPr>
          <w:rFonts w:ascii="Times New Roman" w:eastAsia="Times New Roman" w:hAnsi="Times New Roman" w:cs="Times New Roman"/>
          <w:spacing w:val="-2"/>
        </w:rPr>
        <w:t xml:space="preserve"> </w:t>
      </w:r>
      <w:r w:rsidR="00723370" w:rsidRPr="00723370">
        <w:rPr>
          <w:rFonts w:ascii="Times New Roman" w:eastAsia="Times New Roman" w:hAnsi="Times New Roman" w:cs="Times New Roman"/>
          <w:spacing w:val="-2"/>
        </w:rPr>
        <w:t>material accounting policy information</w:t>
      </w:r>
      <w:r w:rsidR="001F54AC" w:rsidRPr="005906C4">
        <w:rPr>
          <w:rFonts w:ascii="Times New Roman" w:eastAsia="Times New Roman" w:hAnsi="Times New Roman" w:cs="Times New Roman"/>
          <w:spacing w:val="-2"/>
        </w:rPr>
        <w:t>.</w:t>
      </w:r>
    </w:p>
    <w:p w14:paraId="165571D3" w14:textId="77777777" w:rsidR="00F07060" w:rsidRPr="005906C4" w:rsidRDefault="00F07060" w:rsidP="00F024D3">
      <w:pPr>
        <w:pStyle w:val="Default"/>
        <w:jc w:val="thaiDistribute"/>
        <w:rPr>
          <w:rFonts w:ascii="Times New Roman" w:hAnsi="Times New Roman" w:cs="Times New Roman"/>
        </w:rPr>
      </w:pPr>
    </w:p>
    <w:p w14:paraId="66FC5D07" w14:textId="20DC1EEB" w:rsidR="001F70E6" w:rsidRPr="005906C4" w:rsidRDefault="001F70E6" w:rsidP="00F024D3">
      <w:pPr>
        <w:pStyle w:val="Default"/>
        <w:jc w:val="thaiDistribute"/>
        <w:rPr>
          <w:rFonts w:ascii="Times New Roman" w:hAnsi="Times New Roman" w:cs="Times New Roman"/>
        </w:rPr>
      </w:pPr>
      <w:r w:rsidRPr="005906C4">
        <w:rPr>
          <w:rFonts w:ascii="Times New Roman" w:hAnsi="Times New Roman" w:cs="Times New Roman"/>
        </w:rPr>
        <w:t xml:space="preserve">In our opinion, the accompanying consolidated </w:t>
      </w:r>
      <w:r w:rsidR="00DE5D41" w:rsidRPr="005906C4">
        <w:rPr>
          <w:rFonts w:ascii="Times New Roman" w:hAnsi="Times New Roman" w:cs="Times New Roman"/>
        </w:rPr>
        <w:t xml:space="preserve">and separate </w:t>
      </w:r>
      <w:r w:rsidRPr="005906C4">
        <w:rPr>
          <w:rFonts w:ascii="Times New Roman" w:hAnsi="Times New Roman" w:cs="Times New Roman"/>
        </w:rPr>
        <w:t xml:space="preserve">financial statements </w:t>
      </w:r>
      <w:r w:rsidR="00DE5D41" w:rsidRPr="005906C4">
        <w:rPr>
          <w:rFonts w:ascii="Times New Roman" w:hAnsi="Times New Roman" w:cs="Times New Roman"/>
        </w:rPr>
        <w:t>present fairly, in all material respe</w:t>
      </w:r>
      <w:r w:rsidR="009329E4" w:rsidRPr="005906C4">
        <w:rPr>
          <w:rFonts w:ascii="Times New Roman" w:hAnsi="Times New Roman" w:cs="Times New Roman"/>
        </w:rPr>
        <w:t>cts, the financial position of Charn Issara Development</w:t>
      </w:r>
      <w:r w:rsidR="00DE5D41" w:rsidRPr="005906C4">
        <w:rPr>
          <w:rFonts w:ascii="Times New Roman" w:hAnsi="Times New Roman" w:cs="Times New Roman"/>
        </w:rPr>
        <w:t xml:space="preserve"> Public Company Limited </w:t>
      </w:r>
      <w:r w:rsidR="00DE5D41" w:rsidRPr="005906C4">
        <w:rPr>
          <w:rFonts w:ascii="Times New Roman" w:eastAsia="Times New Roman" w:hAnsi="Times New Roman" w:cs="Times New Roman"/>
        </w:rPr>
        <w:t>and its subsidiaries</w:t>
      </w:r>
      <w:r w:rsidR="00DE5D41" w:rsidRPr="005906C4">
        <w:rPr>
          <w:rFonts w:ascii="Times New Roman" w:hAnsi="Times New Roman" w:cs="Times New Roman"/>
        </w:rPr>
        <w:t xml:space="preserve"> and of </w:t>
      </w:r>
      <w:r w:rsidR="00E10B17" w:rsidRPr="005906C4">
        <w:rPr>
          <w:rFonts w:ascii="Times New Roman" w:eastAsia="Times New Roman" w:hAnsi="Times New Roman" w:cs="Times New Roman"/>
        </w:rPr>
        <w:t>Charn Issara Development</w:t>
      </w:r>
      <w:r w:rsidR="00DE5D41" w:rsidRPr="005906C4">
        <w:rPr>
          <w:rFonts w:ascii="Times New Roman" w:eastAsia="Times New Roman" w:hAnsi="Times New Roman" w:cs="Times New Roman"/>
        </w:rPr>
        <w:t xml:space="preserve"> Public Company Limited</w:t>
      </w:r>
      <w:r w:rsidR="00DE5D41" w:rsidRPr="005906C4">
        <w:rPr>
          <w:rFonts w:ascii="Times New Roman" w:hAnsi="Times New Roman" w:cs="Times New Roman"/>
        </w:rPr>
        <w:t xml:space="preserve"> as at December </w:t>
      </w:r>
      <w:r w:rsidR="00236D0B" w:rsidRPr="00236D0B">
        <w:rPr>
          <w:rFonts w:ascii="Times New Roman" w:hAnsi="Times New Roman" w:cs="Angsana New"/>
        </w:rPr>
        <w:t>31</w:t>
      </w:r>
      <w:r w:rsidR="00DE5D41" w:rsidRPr="005906C4">
        <w:rPr>
          <w:rFonts w:ascii="Times New Roman" w:hAnsi="Times New Roman" w:cs="Times New Roman"/>
        </w:rPr>
        <w:t xml:space="preserve">, </w:t>
      </w:r>
      <w:r w:rsidR="00236D0B" w:rsidRPr="00236D0B">
        <w:rPr>
          <w:rFonts w:ascii="Times New Roman" w:hAnsi="Times New Roman" w:cs="Angsana New"/>
        </w:rPr>
        <w:t>202</w:t>
      </w:r>
      <w:r w:rsidR="00FB6994">
        <w:rPr>
          <w:rFonts w:ascii="Times New Roman" w:hAnsi="Times New Roman" w:cs="Angsana New"/>
        </w:rPr>
        <w:t>5</w:t>
      </w:r>
      <w:r w:rsidR="00DE5D41" w:rsidRPr="005906C4">
        <w:rPr>
          <w:rFonts w:ascii="Times New Roman" w:hAnsi="Times New Roman" w:cs="Times New Roman"/>
        </w:rPr>
        <w:t xml:space="preserve">, and </w:t>
      </w:r>
      <w:r w:rsidR="00AF188F">
        <w:rPr>
          <w:rFonts w:ascii="Times New Roman" w:hAnsi="Times New Roman" w:cs="Times New Roman"/>
        </w:rPr>
        <w:t xml:space="preserve">its </w:t>
      </w:r>
      <w:r w:rsidR="00DE5D41" w:rsidRPr="005906C4">
        <w:rPr>
          <w:rFonts w:ascii="Times New Roman" w:hAnsi="Times New Roman" w:cs="Times New Roman"/>
        </w:rPr>
        <w:t xml:space="preserve">financial performance and </w:t>
      </w:r>
      <w:r w:rsidR="00AF188F">
        <w:rPr>
          <w:rFonts w:ascii="Times New Roman" w:hAnsi="Times New Roman" w:cs="Times New Roman"/>
        </w:rPr>
        <w:t xml:space="preserve">its </w:t>
      </w:r>
      <w:r w:rsidR="00DE5D41" w:rsidRPr="005906C4">
        <w:rPr>
          <w:rFonts w:ascii="Times New Roman" w:hAnsi="Times New Roman" w:cs="Times New Roman"/>
        </w:rPr>
        <w:t>cash flows for the year then ended in accordance with Thai Financial Reporting Standards</w:t>
      </w:r>
      <w:r w:rsidR="00720AF8" w:rsidRPr="005906C4">
        <w:rPr>
          <w:rFonts w:ascii="Times New Roman" w:hAnsi="Times New Roman" w:cs="Times New Roman"/>
          <w:cs/>
        </w:rPr>
        <w:t xml:space="preserve"> </w:t>
      </w:r>
      <w:r w:rsidR="00720AF8" w:rsidRPr="005906C4">
        <w:rPr>
          <w:rFonts w:ascii="Times New Roman" w:eastAsia="Times New Roman" w:hAnsi="Times New Roman" w:cs="Times New Roman"/>
        </w:rPr>
        <w:t>(</w:t>
      </w:r>
      <w:r w:rsidR="001776E2" w:rsidRPr="005906C4">
        <w:rPr>
          <w:rFonts w:ascii="Times New Roman" w:eastAsia="Times New Roman" w:hAnsi="Times New Roman" w:cs="Times New Roman"/>
        </w:rPr>
        <w:t>“</w:t>
      </w:r>
      <w:r w:rsidR="00720AF8" w:rsidRPr="005906C4">
        <w:rPr>
          <w:rFonts w:ascii="Times New Roman" w:eastAsia="Times New Roman" w:hAnsi="Times New Roman" w:cs="Times New Roman"/>
        </w:rPr>
        <w:t>TFRSs</w:t>
      </w:r>
      <w:r w:rsidR="001776E2" w:rsidRPr="005906C4">
        <w:rPr>
          <w:rFonts w:ascii="Times New Roman" w:eastAsia="Times New Roman" w:hAnsi="Times New Roman" w:cs="Times New Roman"/>
        </w:rPr>
        <w:t>”</w:t>
      </w:r>
      <w:r w:rsidR="00720AF8" w:rsidRPr="005906C4">
        <w:rPr>
          <w:rFonts w:ascii="Times New Roman" w:eastAsia="Times New Roman" w:hAnsi="Times New Roman" w:cs="Times New Roman"/>
        </w:rPr>
        <w:t>)</w:t>
      </w:r>
      <w:r w:rsidR="00DE5D41" w:rsidRPr="005906C4">
        <w:rPr>
          <w:rFonts w:ascii="Times New Roman" w:hAnsi="Times New Roman" w:cs="Times New Roman"/>
        </w:rPr>
        <w:t>.</w:t>
      </w:r>
      <w:r w:rsidRPr="005906C4">
        <w:rPr>
          <w:rFonts w:ascii="Times New Roman" w:hAnsi="Times New Roman" w:cs="Times New Roman"/>
        </w:rPr>
        <w:t xml:space="preserve"> </w:t>
      </w:r>
    </w:p>
    <w:p w14:paraId="7A89CA47" w14:textId="77777777" w:rsidR="001F70E6" w:rsidRPr="005906C4" w:rsidRDefault="001F70E6" w:rsidP="00F024D3">
      <w:pPr>
        <w:pStyle w:val="Default"/>
        <w:jc w:val="thaiDistribute"/>
        <w:rPr>
          <w:rFonts w:ascii="Times New Roman" w:hAnsi="Times New Roman" w:cs="Times New Roman"/>
        </w:rPr>
      </w:pPr>
    </w:p>
    <w:p w14:paraId="132205D9" w14:textId="77777777" w:rsidR="001F70E6" w:rsidRPr="005906C4" w:rsidRDefault="001F70E6" w:rsidP="00F024D3">
      <w:pPr>
        <w:pStyle w:val="Default"/>
        <w:rPr>
          <w:rFonts w:ascii="Times New Roman" w:hAnsi="Times New Roman" w:cs="Times New Roman"/>
        </w:rPr>
      </w:pPr>
      <w:r w:rsidRPr="005906C4">
        <w:rPr>
          <w:rFonts w:ascii="Times New Roman" w:hAnsi="Times New Roman" w:cs="Times New Roman"/>
          <w:b/>
          <w:bCs/>
        </w:rPr>
        <w:t xml:space="preserve">Basis for Opinion </w:t>
      </w:r>
    </w:p>
    <w:p w14:paraId="1B4719A5" w14:textId="77777777" w:rsidR="00F024D3" w:rsidRPr="005906C4" w:rsidRDefault="00F024D3" w:rsidP="00F024D3">
      <w:pPr>
        <w:pStyle w:val="Default"/>
        <w:jc w:val="thaiDistribute"/>
        <w:rPr>
          <w:rFonts w:ascii="Times New Roman" w:hAnsi="Times New Roman" w:cs="Times New Roman"/>
        </w:rPr>
      </w:pPr>
    </w:p>
    <w:p w14:paraId="11AF912E" w14:textId="1743D7C4" w:rsidR="000E6D9F" w:rsidRPr="005906C4" w:rsidRDefault="00BA641D" w:rsidP="00F024D3">
      <w:pPr>
        <w:pStyle w:val="Default"/>
        <w:jc w:val="thaiDistribute"/>
        <w:rPr>
          <w:rFonts w:ascii="Times New Roman" w:eastAsia="Times New Roman" w:hAnsi="Times New Roman" w:cs="Times New Roman"/>
          <w:spacing w:val="-2"/>
        </w:rPr>
      </w:pPr>
      <w:r w:rsidRPr="005906C4">
        <w:rPr>
          <w:rFonts w:ascii="Times New Roman" w:eastAsia="Times New Roman" w:hAnsi="Times New Roman" w:cs="Times New Roman"/>
          <w:spacing w:val="-2"/>
        </w:rPr>
        <w:t xml:space="preserve">We conducted our audit in accordance with Thai Standards on Auditing (“TSAs”). Our responsibilities under those standards are further described in the Auditor’s Responsibilities for the Audit of the </w:t>
      </w:r>
      <w:r w:rsidR="00E26628" w:rsidRPr="005906C4">
        <w:rPr>
          <w:rFonts w:ascii="Times New Roman" w:eastAsia="Times New Roman" w:hAnsi="Times New Roman" w:cs="Times New Roman"/>
          <w:spacing w:val="-2"/>
        </w:rPr>
        <w:t xml:space="preserve">Consolidated and Separate </w:t>
      </w:r>
      <w:r w:rsidRPr="005906C4">
        <w:rPr>
          <w:rFonts w:ascii="Times New Roman" w:eastAsia="Times New Roman" w:hAnsi="Times New Roman" w:cs="Times New Roman"/>
          <w:spacing w:val="-2"/>
        </w:rPr>
        <w:t>Financial Statements section of our report. W</w:t>
      </w:r>
      <w:r w:rsidR="00EA7352" w:rsidRPr="005906C4">
        <w:rPr>
          <w:rFonts w:ascii="Times New Roman" w:eastAsia="Times New Roman" w:hAnsi="Times New Roman" w:cs="Times New Roman"/>
          <w:spacing w:val="-2"/>
        </w:rPr>
        <w:t xml:space="preserve">e </w:t>
      </w:r>
      <w:r w:rsidR="00EA7352" w:rsidRPr="00D541DC">
        <w:rPr>
          <w:rFonts w:ascii="Times New Roman" w:eastAsia="Times New Roman" w:hAnsi="Times New Roman" w:cs="Times New Roman"/>
          <w:spacing w:val="-8"/>
        </w:rPr>
        <w:t>are independent of the Group</w:t>
      </w:r>
      <w:r w:rsidRPr="00D541DC">
        <w:rPr>
          <w:rFonts w:ascii="Times New Roman" w:eastAsia="Times New Roman" w:hAnsi="Times New Roman" w:cs="Times New Roman"/>
          <w:spacing w:val="-8"/>
        </w:rPr>
        <w:t xml:space="preserve"> in accordance with</w:t>
      </w:r>
      <w:r w:rsidR="00623A6A" w:rsidRPr="00D541DC">
        <w:rPr>
          <w:rFonts w:ascii="Times New Roman" w:eastAsia="Times New Roman" w:hAnsi="Times New Roman" w:cs="Times New Roman"/>
          <w:spacing w:val="-8"/>
        </w:rPr>
        <w:t xml:space="preserve"> the Code of Ethics for Professional</w:t>
      </w:r>
      <w:r w:rsidR="00623A6A" w:rsidRPr="005906C4">
        <w:rPr>
          <w:rFonts w:ascii="Times New Roman" w:eastAsia="Times New Roman" w:hAnsi="Times New Roman" w:cs="Times New Roman"/>
          <w:spacing w:val="-2"/>
        </w:rPr>
        <w:t xml:space="preserve"> Accountants including Independence Standards issued by the Federation of Accounting Professions (Code of Ethics for Professional Accountants) </w:t>
      </w:r>
      <w:r w:rsidRPr="005906C4">
        <w:rPr>
          <w:rFonts w:ascii="Times New Roman" w:eastAsia="Times New Roman" w:hAnsi="Times New Roman" w:cs="Times New Roman"/>
          <w:spacing w:val="-2"/>
        </w:rPr>
        <w:t>that are relev</w:t>
      </w:r>
      <w:r w:rsidR="00EA7352" w:rsidRPr="005906C4">
        <w:rPr>
          <w:rFonts w:ascii="Times New Roman" w:eastAsia="Times New Roman" w:hAnsi="Times New Roman" w:cs="Times New Roman"/>
          <w:spacing w:val="-2"/>
        </w:rPr>
        <w:t xml:space="preserve">ant to </w:t>
      </w:r>
      <w:r w:rsidR="00623A6A" w:rsidRPr="005906C4">
        <w:rPr>
          <w:rFonts w:ascii="Times New Roman" w:eastAsia="Times New Roman" w:hAnsi="Times New Roman" w:cs="Times New Roman"/>
          <w:spacing w:val="-2"/>
        </w:rPr>
        <w:t xml:space="preserve">our </w:t>
      </w:r>
      <w:r w:rsidRPr="005906C4">
        <w:rPr>
          <w:rFonts w:ascii="Times New Roman" w:eastAsia="Times New Roman" w:hAnsi="Times New Roman" w:cs="Times New Roman"/>
          <w:spacing w:val="-2"/>
        </w:rPr>
        <w:t xml:space="preserve">audit of the </w:t>
      </w:r>
      <w:r w:rsidR="00EA7352" w:rsidRPr="005906C4">
        <w:rPr>
          <w:rFonts w:ascii="Times New Roman" w:eastAsia="Times New Roman" w:hAnsi="Times New Roman" w:cs="Times New Roman"/>
          <w:spacing w:val="-2"/>
        </w:rPr>
        <w:t xml:space="preserve">consolidated and separate </w:t>
      </w:r>
      <w:r w:rsidRPr="005906C4">
        <w:rPr>
          <w:rFonts w:ascii="Times New Roman" w:eastAsia="Times New Roman" w:hAnsi="Times New Roman" w:cs="Times New Roman"/>
          <w:spacing w:val="-2"/>
        </w:rPr>
        <w:t xml:space="preserve">financial statements, and we have fulfilled our other ethical responsibilities </w:t>
      </w:r>
      <w:r w:rsidR="0006474C" w:rsidRPr="005906C4">
        <w:rPr>
          <w:rFonts w:ascii="Times New Roman" w:eastAsia="Times New Roman" w:hAnsi="Times New Roman" w:cs="Times New Roman"/>
          <w:spacing w:val="-2"/>
        </w:rPr>
        <w:t>with the Code of Ethics for Professional Accountants</w:t>
      </w:r>
      <w:r w:rsidRPr="005906C4">
        <w:rPr>
          <w:rFonts w:ascii="Times New Roman" w:eastAsia="Times New Roman" w:hAnsi="Times New Roman" w:cs="Times New Roman"/>
          <w:spacing w:val="-2"/>
        </w:rPr>
        <w:t>. We believe that the audit evidence we have obtained is sufficient and appropriate to provide a basis for our opinion.</w:t>
      </w:r>
    </w:p>
    <w:p w14:paraId="2709C2A2" w14:textId="77777777" w:rsidR="00DA7E6E" w:rsidRPr="005906C4" w:rsidRDefault="00DA7E6E" w:rsidP="00F024D3">
      <w:pPr>
        <w:pStyle w:val="Default"/>
        <w:jc w:val="thaiDistribute"/>
        <w:rPr>
          <w:rFonts w:ascii="Times New Roman" w:eastAsia="Times New Roman" w:hAnsi="Times New Roman" w:cs="Times New Roman"/>
          <w:spacing w:val="-2"/>
        </w:rPr>
      </w:pPr>
    </w:p>
    <w:p w14:paraId="3C7C9320" w14:textId="77777777" w:rsidR="00F024D3" w:rsidRPr="005906C4" w:rsidRDefault="00F024D3" w:rsidP="00F024D3">
      <w:pPr>
        <w:spacing w:after="0" w:line="240" w:lineRule="auto"/>
        <w:rPr>
          <w:rFonts w:ascii="Times New Roman" w:hAnsi="Times New Roman" w:cs="Times New Roman"/>
          <w:b/>
          <w:bCs/>
          <w:color w:val="000000"/>
          <w:sz w:val="24"/>
          <w:szCs w:val="24"/>
        </w:rPr>
        <w:sectPr w:rsidR="00F024D3" w:rsidRPr="005906C4" w:rsidSect="00236D0B">
          <w:headerReference w:type="default" r:id="rId8"/>
          <w:footerReference w:type="default" r:id="rId9"/>
          <w:headerReference w:type="first" r:id="rId10"/>
          <w:footerReference w:type="first" r:id="rId11"/>
          <w:pgSz w:w="11906" w:h="16838" w:code="9"/>
          <w:pgMar w:top="3312" w:right="1224" w:bottom="2736" w:left="1872" w:header="864" w:footer="432" w:gutter="0"/>
          <w:pgNumType w:fmt="numberInDash" w:start="2"/>
          <w:cols w:space="708"/>
          <w:titlePg/>
          <w:docGrid w:linePitch="360"/>
        </w:sectPr>
      </w:pPr>
    </w:p>
    <w:p w14:paraId="1224F70A" w14:textId="7A548D0B" w:rsidR="001F70E6" w:rsidRPr="005906C4" w:rsidRDefault="001F70E6" w:rsidP="00F024D3">
      <w:pPr>
        <w:pStyle w:val="Default"/>
        <w:ind w:left="432"/>
        <w:jc w:val="both"/>
        <w:rPr>
          <w:rFonts w:ascii="Times New Roman" w:hAnsi="Times New Roman" w:cs="Times New Roman"/>
          <w:b/>
          <w:bCs/>
        </w:rPr>
      </w:pPr>
      <w:r w:rsidRPr="005906C4">
        <w:rPr>
          <w:rFonts w:ascii="Times New Roman" w:hAnsi="Times New Roman" w:cs="Times New Roman"/>
          <w:b/>
          <w:bCs/>
        </w:rPr>
        <w:lastRenderedPageBreak/>
        <w:t xml:space="preserve">Key Audit Matters </w:t>
      </w:r>
    </w:p>
    <w:p w14:paraId="2F25E7E4" w14:textId="77777777" w:rsidR="00F024D3" w:rsidRPr="005906C4" w:rsidRDefault="00F024D3" w:rsidP="00F024D3">
      <w:pPr>
        <w:pStyle w:val="Default"/>
        <w:ind w:left="432"/>
        <w:jc w:val="both"/>
        <w:rPr>
          <w:rFonts w:ascii="Times New Roman" w:hAnsi="Times New Roman" w:cs="Times New Roman"/>
          <w:sz w:val="20"/>
          <w:szCs w:val="20"/>
        </w:rPr>
      </w:pPr>
    </w:p>
    <w:p w14:paraId="5C3DE494" w14:textId="77777777" w:rsidR="00ED2FBA" w:rsidRPr="005906C4" w:rsidRDefault="00ED2FBA" w:rsidP="00F024D3">
      <w:pPr>
        <w:pStyle w:val="Default"/>
        <w:ind w:left="432"/>
        <w:jc w:val="both"/>
        <w:rPr>
          <w:rFonts w:ascii="Times New Roman" w:hAnsi="Times New Roman" w:cs="Times New Roman"/>
        </w:rPr>
      </w:pPr>
      <w:r w:rsidRPr="005906C4">
        <w:rPr>
          <w:rFonts w:ascii="Times New Roman" w:hAnsi="Times New Roman" w:cs="Times New Roman"/>
        </w:rPr>
        <w:t>Key audit matters are those matters that, in our professional judgment, were of most significance in our audit of the consolidated</w:t>
      </w:r>
      <w:r w:rsidR="000E6D9F" w:rsidRPr="005906C4">
        <w:rPr>
          <w:rFonts w:ascii="Times New Roman" w:hAnsi="Times New Roman" w:cs="Times New Roman"/>
        </w:rPr>
        <w:t xml:space="preserve"> and </w:t>
      </w:r>
      <w:r w:rsidR="00F47EA2" w:rsidRPr="005906C4">
        <w:rPr>
          <w:rFonts w:ascii="Times New Roman" w:hAnsi="Times New Roman" w:cs="Times New Roman"/>
        </w:rPr>
        <w:t>separate</w:t>
      </w:r>
      <w:r w:rsidRPr="005906C4">
        <w:rPr>
          <w:rFonts w:ascii="Times New Roman" w:hAnsi="Times New Roman" w:cs="Times New Roman"/>
        </w:rPr>
        <w:t xml:space="preserve"> financial statements of the current period. These matters were addressed in the context of our audit of the </w:t>
      </w:r>
      <w:r w:rsidR="000E6D9F" w:rsidRPr="005906C4">
        <w:rPr>
          <w:rFonts w:ascii="Times New Roman" w:hAnsi="Times New Roman" w:cs="Times New Roman"/>
        </w:rPr>
        <w:t xml:space="preserve">consolidated and </w:t>
      </w:r>
      <w:r w:rsidR="00F47EA2" w:rsidRPr="005906C4">
        <w:rPr>
          <w:rFonts w:ascii="Times New Roman" w:hAnsi="Times New Roman" w:cs="Times New Roman"/>
        </w:rPr>
        <w:t>separate</w:t>
      </w:r>
      <w:r w:rsidR="000E6D9F" w:rsidRPr="005906C4">
        <w:rPr>
          <w:rFonts w:ascii="Times New Roman" w:hAnsi="Times New Roman" w:cs="Times New Roman"/>
        </w:rPr>
        <w:t xml:space="preserve"> </w:t>
      </w:r>
      <w:r w:rsidRPr="005906C4">
        <w:rPr>
          <w:rFonts w:ascii="Times New Roman" w:hAnsi="Times New Roman" w:cs="Times New Roman"/>
        </w:rPr>
        <w:t xml:space="preserve">financial </w:t>
      </w:r>
      <w:proofErr w:type="gramStart"/>
      <w:r w:rsidRPr="005906C4">
        <w:rPr>
          <w:rFonts w:ascii="Times New Roman" w:hAnsi="Times New Roman" w:cs="Times New Roman"/>
        </w:rPr>
        <w:t>statements as a whole, and</w:t>
      </w:r>
      <w:proofErr w:type="gramEnd"/>
      <w:r w:rsidRPr="005906C4">
        <w:rPr>
          <w:rFonts w:ascii="Times New Roman" w:hAnsi="Times New Roman" w:cs="Times New Roman"/>
        </w:rPr>
        <w:t xml:space="preserve"> in forming our opinion thereon, and we do not provide a separate opinion on these matters.</w:t>
      </w:r>
    </w:p>
    <w:p w14:paraId="4D76D7EF" w14:textId="77777777" w:rsidR="00ED2FBA" w:rsidRPr="005906C4" w:rsidRDefault="00ED2FBA" w:rsidP="00F024D3">
      <w:pPr>
        <w:pStyle w:val="Default"/>
        <w:ind w:left="432"/>
        <w:jc w:val="both"/>
        <w:rPr>
          <w:rFonts w:ascii="Times New Roman" w:hAnsi="Times New Roman" w:cs="Times New Roman"/>
          <w:sz w:val="20"/>
          <w:szCs w:val="20"/>
        </w:rPr>
      </w:pPr>
    </w:p>
    <w:p w14:paraId="6346C151" w14:textId="77777777" w:rsidR="00C52659" w:rsidRPr="005906C4" w:rsidRDefault="00C52659" w:rsidP="00C52659">
      <w:pPr>
        <w:spacing w:after="0" w:line="240" w:lineRule="auto"/>
        <w:rPr>
          <w:rFonts w:ascii="Times New Roman" w:hAnsi="Times New Roman" w:cs="Times New Roman"/>
          <w:sz w:val="2"/>
          <w:szCs w:val="2"/>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394"/>
      </w:tblGrid>
      <w:tr w:rsidR="006E22F8" w:rsidRPr="005906C4" w14:paraId="34CFBC29" w14:textId="77777777" w:rsidTr="00193F0E">
        <w:trPr>
          <w:trHeight w:val="270"/>
          <w:tblHeader/>
        </w:trPr>
        <w:tc>
          <w:tcPr>
            <w:tcW w:w="4394" w:type="dxa"/>
            <w:tcBorders>
              <w:bottom w:val="single" w:sz="4" w:space="0" w:color="auto"/>
            </w:tcBorders>
            <w:vAlign w:val="center"/>
          </w:tcPr>
          <w:p w14:paraId="2C7323EF" w14:textId="77777777" w:rsidR="006E22F8" w:rsidRPr="005906C4" w:rsidRDefault="0064236E" w:rsidP="00D62A8F">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t>Key Audit Matter</w:t>
            </w:r>
            <w:r w:rsidR="003E3BDE" w:rsidRPr="005906C4">
              <w:rPr>
                <w:rFonts w:ascii="Times New Roman" w:hAnsi="Times New Roman" w:cs="Times New Roman"/>
                <w:b/>
                <w:bCs/>
                <w:sz w:val="20"/>
                <w:szCs w:val="20"/>
              </w:rPr>
              <w:t>s</w:t>
            </w:r>
          </w:p>
        </w:tc>
        <w:tc>
          <w:tcPr>
            <w:tcW w:w="4394" w:type="dxa"/>
            <w:tcBorders>
              <w:bottom w:val="single" w:sz="4" w:space="0" w:color="auto"/>
            </w:tcBorders>
            <w:vAlign w:val="center"/>
          </w:tcPr>
          <w:p w14:paraId="583643B1" w14:textId="77777777" w:rsidR="006E22F8" w:rsidRPr="005906C4" w:rsidRDefault="006E22F8" w:rsidP="00D62A8F">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t>Audit Response</w:t>
            </w:r>
            <w:r w:rsidR="000E6D9F" w:rsidRPr="005906C4">
              <w:rPr>
                <w:rFonts w:ascii="Times New Roman" w:hAnsi="Times New Roman" w:cs="Times New Roman"/>
                <w:b/>
                <w:bCs/>
                <w:sz w:val="20"/>
                <w:szCs w:val="20"/>
              </w:rPr>
              <w:t>s</w:t>
            </w:r>
          </w:p>
        </w:tc>
      </w:tr>
      <w:tr w:rsidR="00042258" w:rsidRPr="005906C4" w14:paraId="0DAABFD0" w14:textId="77777777" w:rsidTr="00193F0E">
        <w:trPr>
          <w:trHeight w:val="5327"/>
        </w:trPr>
        <w:tc>
          <w:tcPr>
            <w:tcW w:w="4394" w:type="dxa"/>
            <w:tcBorders>
              <w:top w:val="single" w:sz="4" w:space="0" w:color="auto"/>
              <w:bottom w:val="single" w:sz="4" w:space="0" w:color="auto"/>
            </w:tcBorders>
          </w:tcPr>
          <w:p w14:paraId="0CD5FBAE" w14:textId="17D2DFC6" w:rsidR="0086469C" w:rsidRPr="0086469C" w:rsidRDefault="0086469C" w:rsidP="0086469C">
            <w:pPr>
              <w:pStyle w:val="Default"/>
              <w:spacing w:before="240" w:after="120"/>
              <w:jc w:val="both"/>
              <w:rPr>
                <w:rFonts w:ascii="Times New Roman" w:hAnsi="Times New Roman" w:cs="Cordia New"/>
                <w:b/>
                <w:bCs/>
                <w:spacing w:val="-4"/>
                <w:sz w:val="22"/>
                <w:szCs w:val="22"/>
              </w:rPr>
            </w:pPr>
            <w:r w:rsidRPr="0086469C">
              <w:rPr>
                <w:rFonts w:ascii="Times New Roman" w:hAnsi="Times New Roman" w:cs="Cordia New"/>
                <w:b/>
                <w:bCs/>
                <w:spacing w:val="-4"/>
                <w:sz w:val="22"/>
                <w:szCs w:val="22"/>
              </w:rPr>
              <w:t>Liquidity risk management</w:t>
            </w:r>
          </w:p>
          <w:p w14:paraId="08250952" w14:textId="38168147" w:rsidR="0086469C" w:rsidRPr="0086469C" w:rsidRDefault="0086469C" w:rsidP="0086469C">
            <w:pPr>
              <w:pStyle w:val="Default"/>
              <w:spacing w:before="240" w:after="120"/>
              <w:jc w:val="both"/>
              <w:rPr>
                <w:rFonts w:ascii="Times New Roman" w:hAnsi="Times New Roman" w:cs="Cordia New"/>
                <w:spacing w:val="-4"/>
                <w:sz w:val="22"/>
                <w:szCs w:val="22"/>
              </w:rPr>
            </w:pPr>
            <w:r w:rsidRPr="0086469C">
              <w:rPr>
                <w:rFonts w:ascii="Times New Roman" w:hAnsi="Times New Roman" w:cs="Cordia New"/>
                <w:spacing w:val="-4"/>
                <w:sz w:val="22"/>
                <w:szCs w:val="22"/>
              </w:rPr>
              <w:t xml:space="preserve">As </w:t>
            </w:r>
            <w:proofErr w:type="gramStart"/>
            <w:r w:rsidRPr="0086469C">
              <w:rPr>
                <w:rFonts w:ascii="Times New Roman" w:hAnsi="Times New Roman" w:cs="Cordia New"/>
                <w:spacing w:val="-4"/>
                <w:sz w:val="22"/>
                <w:szCs w:val="22"/>
              </w:rPr>
              <w:t>at</w:t>
            </w:r>
            <w:proofErr w:type="gramEnd"/>
            <w:r w:rsidRPr="0086469C">
              <w:rPr>
                <w:rFonts w:ascii="Times New Roman" w:hAnsi="Times New Roman" w:cs="Cordia New"/>
                <w:spacing w:val="-4"/>
                <w:sz w:val="22"/>
                <w:szCs w:val="22"/>
              </w:rPr>
              <w:t xml:space="preserve"> December </w:t>
            </w:r>
            <w:r w:rsidR="00622931" w:rsidRPr="0086469C">
              <w:rPr>
                <w:rFonts w:ascii="Times New Roman" w:hAnsi="Times New Roman" w:cs="Cordia New"/>
                <w:spacing w:val="-4"/>
                <w:sz w:val="22"/>
                <w:szCs w:val="22"/>
              </w:rPr>
              <w:t>31</w:t>
            </w:r>
            <w:r w:rsidR="00622931">
              <w:rPr>
                <w:rFonts w:ascii="Times New Roman" w:hAnsi="Times New Roman" w:cs="Cordia New"/>
                <w:spacing w:val="-4"/>
                <w:sz w:val="22"/>
                <w:szCs w:val="22"/>
              </w:rPr>
              <w:t>,</w:t>
            </w:r>
            <w:r w:rsidR="00622931" w:rsidRPr="0086469C">
              <w:rPr>
                <w:rFonts w:ascii="Times New Roman" w:hAnsi="Times New Roman" w:cs="Cordia New"/>
                <w:spacing w:val="-4"/>
                <w:sz w:val="22"/>
                <w:szCs w:val="22"/>
              </w:rPr>
              <w:t xml:space="preserve"> </w:t>
            </w:r>
            <w:r w:rsidRPr="0086469C">
              <w:rPr>
                <w:rFonts w:ascii="Times New Roman" w:hAnsi="Times New Roman" w:cs="Cordia New"/>
                <w:spacing w:val="-4"/>
                <w:sz w:val="22"/>
                <w:szCs w:val="22"/>
              </w:rPr>
              <w:t xml:space="preserve">2025, the Group and </w:t>
            </w:r>
            <w:r w:rsidR="00292F60">
              <w:rPr>
                <w:rFonts w:ascii="Times New Roman" w:hAnsi="Times New Roman" w:cs="Cordia New"/>
                <w:spacing w:val="-4"/>
                <w:sz w:val="22"/>
                <w:szCs w:val="22"/>
              </w:rPr>
              <w:t xml:space="preserve">                       </w:t>
            </w:r>
            <w:r w:rsidRPr="0086469C">
              <w:rPr>
                <w:rFonts w:ascii="Times New Roman" w:hAnsi="Times New Roman" w:cs="Cordia New"/>
                <w:spacing w:val="-4"/>
                <w:sz w:val="22"/>
                <w:szCs w:val="22"/>
              </w:rPr>
              <w:t>the Company ha</w:t>
            </w:r>
            <w:r>
              <w:rPr>
                <w:rFonts w:ascii="Times New Roman" w:hAnsi="Times New Roman" w:cs="Cordia New"/>
                <w:spacing w:val="-4"/>
                <w:sz w:val="22"/>
                <w:szCs w:val="22"/>
              </w:rPr>
              <w:t>ve</w:t>
            </w:r>
            <w:r w:rsidRPr="0086469C">
              <w:rPr>
                <w:rFonts w:ascii="Times New Roman" w:hAnsi="Times New Roman" w:cs="Cordia New"/>
                <w:spacing w:val="-4"/>
                <w:sz w:val="22"/>
                <w:szCs w:val="22"/>
              </w:rPr>
              <w:t xml:space="preserve"> total current liabilities of </w:t>
            </w:r>
            <w:r w:rsidR="00622931">
              <w:rPr>
                <w:rFonts w:ascii="Times New Roman" w:hAnsi="Times New Roman" w:cs="Cordia New"/>
                <w:spacing w:val="-4"/>
                <w:sz w:val="22"/>
                <w:szCs w:val="22"/>
              </w:rPr>
              <w:t xml:space="preserve">                  </w:t>
            </w:r>
            <w:r>
              <w:rPr>
                <w:rFonts w:ascii="Times New Roman" w:hAnsi="Times New Roman" w:cs="Cordia New"/>
                <w:spacing w:val="-4"/>
                <w:sz w:val="22"/>
                <w:szCs w:val="22"/>
              </w:rPr>
              <w:t>Baht</w:t>
            </w:r>
            <w:r w:rsidRPr="0086469C">
              <w:rPr>
                <w:rFonts w:ascii="Times New Roman" w:hAnsi="Times New Roman" w:cs="Cordia New"/>
                <w:spacing w:val="-4"/>
                <w:sz w:val="22"/>
                <w:szCs w:val="22"/>
              </w:rPr>
              <w:t xml:space="preserve"> 3,214.82 million and B</w:t>
            </w:r>
            <w:r>
              <w:rPr>
                <w:rFonts w:ascii="Times New Roman" w:hAnsi="Times New Roman" w:cs="Cordia New"/>
                <w:spacing w:val="-4"/>
                <w:sz w:val="22"/>
                <w:szCs w:val="22"/>
              </w:rPr>
              <w:t>aht</w:t>
            </w:r>
            <w:r w:rsidRPr="0086469C">
              <w:rPr>
                <w:rFonts w:ascii="Times New Roman" w:hAnsi="Times New Roman" w:cs="Cordia New"/>
                <w:spacing w:val="-4"/>
                <w:sz w:val="22"/>
                <w:szCs w:val="22"/>
              </w:rPr>
              <w:t xml:space="preserve"> 1,461.12 million, respectively</w:t>
            </w:r>
            <w:r w:rsidR="00B37B8E">
              <w:rPr>
                <w:rFonts w:ascii="Times New Roman" w:hAnsi="Times New Roman" w:cs="Cordia New"/>
                <w:spacing w:val="-4"/>
                <w:sz w:val="22"/>
                <w:szCs w:val="22"/>
              </w:rPr>
              <w:t>,</w:t>
            </w:r>
            <w:r>
              <w:rPr>
                <w:rFonts w:ascii="Times New Roman" w:hAnsi="Times New Roman" w:cs="Cordia New"/>
                <w:spacing w:val="-4"/>
                <w:sz w:val="22"/>
                <w:szCs w:val="22"/>
              </w:rPr>
              <w:t xml:space="preserve"> </w:t>
            </w:r>
            <w:r w:rsidR="00B70AD3">
              <w:rPr>
                <w:rFonts w:ascii="Times New Roman" w:hAnsi="Times New Roman" w:cs="Cordia New"/>
                <w:spacing w:val="-4"/>
                <w:sz w:val="22"/>
                <w:szCs w:val="22"/>
              </w:rPr>
              <w:t>in which majority</w:t>
            </w:r>
            <w:r w:rsidRPr="0086469C">
              <w:rPr>
                <w:rFonts w:ascii="Times New Roman" w:hAnsi="Times New Roman" w:cs="Cordia New"/>
                <w:spacing w:val="-4"/>
                <w:sz w:val="22"/>
                <w:szCs w:val="22"/>
              </w:rPr>
              <w:t xml:space="preserve"> </w:t>
            </w:r>
            <w:r w:rsidR="00B70AD3">
              <w:rPr>
                <w:rFonts w:ascii="Times New Roman" w:hAnsi="Times New Roman" w:cs="Cordia New"/>
                <w:spacing w:val="-4"/>
                <w:sz w:val="22"/>
                <w:szCs w:val="22"/>
              </w:rPr>
              <w:t>comprise</w:t>
            </w:r>
            <w:r w:rsidRPr="0086469C">
              <w:rPr>
                <w:rFonts w:ascii="Times New Roman" w:hAnsi="Times New Roman" w:cs="Cordia New"/>
                <w:spacing w:val="-4"/>
                <w:sz w:val="22"/>
                <w:szCs w:val="22"/>
              </w:rPr>
              <w:t xml:space="preserve"> trade and other payables, </w:t>
            </w:r>
            <w:r w:rsidR="00B70AD3">
              <w:rPr>
                <w:rFonts w:ascii="Times New Roman" w:hAnsi="Times New Roman" w:cs="Cordia New"/>
                <w:spacing w:val="-4"/>
                <w:sz w:val="22"/>
                <w:szCs w:val="22"/>
              </w:rPr>
              <w:t xml:space="preserve">current portion of </w:t>
            </w:r>
            <w:r w:rsidRPr="0086469C">
              <w:rPr>
                <w:rFonts w:ascii="Times New Roman" w:hAnsi="Times New Roman" w:cs="Cordia New"/>
                <w:spacing w:val="-4"/>
                <w:sz w:val="22"/>
                <w:szCs w:val="22"/>
              </w:rPr>
              <w:t xml:space="preserve">lease liabilities, </w:t>
            </w:r>
            <w:r w:rsidR="00B70AD3">
              <w:rPr>
                <w:rFonts w:ascii="Times New Roman" w:hAnsi="Times New Roman" w:cs="Cordia New"/>
                <w:spacing w:val="-4"/>
                <w:sz w:val="22"/>
                <w:szCs w:val="22"/>
              </w:rPr>
              <w:t xml:space="preserve">current portion of </w:t>
            </w:r>
            <w:r w:rsidRPr="0086469C">
              <w:rPr>
                <w:rFonts w:ascii="Times New Roman" w:hAnsi="Times New Roman" w:cs="Cordia New"/>
                <w:spacing w:val="-4"/>
                <w:sz w:val="22"/>
                <w:szCs w:val="22"/>
              </w:rPr>
              <w:t>bonds</w:t>
            </w:r>
            <w:r w:rsidR="00374E8A">
              <w:rPr>
                <w:rFonts w:ascii="Times New Roman" w:hAnsi="Times New Roman" w:cs="Cordia New"/>
                <w:spacing w:val="-4"/>
                <w:sz w:val="22"/>
                <w:szCs w:val="22"/>
              </w:rPr>
              <w:t>,</w:t>
            </w:r>
            <w:r w:rsidRPr="0086469C">
              <w:rPr>
                <w:rFonts w:ascii="Times New Roman" w:hAnsi="Times New Roman" w:cs="Cordia New"/>
                <w:spacing w:val="-4"/>
                <w:sz w:val="22"/>
                <w:szCs w:val="22"/>
              </w:rPr>
              <w:t xml:space="preserve"> long‑term borrowings from related parties and financial institutions. The Group’s and the Company’s total current liabilities exceeded </w:t>
            </w:r>
            <w:r w:rsidR="00B70AD3">
              <w:rPr>
                <w:rFonts w:ascii="Times New Roman" w:hAnsi="Times New Roman" w:cs="Cordia New"/>
                <w:spacing w:val="-4"/>
                <w:sz w:val="22"/>
                <w:szCs w:val="22"/>
              </w:rPr>
              <w:t>its</w:t>
            </w:r>
            <w:r w:rsidRPr="0086469C">
              <w:rPr>
                <w:rFonts w:ascii="Times New Roman" w:hAnsi="Times New Roman" w:cs="Cordia New"/>
                <w:spacing w:val="-4"/>
                <w:sz w:val="22"/>
                <w:szCs w:val="22"/>
              </w:rPr>
              <w:t xml:space="preserve"> total current assets</w:t>
            </w:r>
            <w:r w:rsidR="009B534D">
              <w:rPr>
                <w:rFonts w:ascii="Times New Roman" w:hAnsi="Times New Roman" w:cs="Cordia New"/>
                <w:spacing w:val="-4"/>
                <w:sz w:val="22"/>
                <w:szCs w:val="22"/>
              </w:rPr>
              <w:t>,</w:t>
            </w:r>
            <w:r w:rsidRPr="0086469C">
              <w:rPr>
                <w:rFonts w:ascii="Times New Roman" w:hAnsi="Times New Roman" w:cs="Cordia New"/>
                <w:spacing w:val="-4"/>
                <w:sz w:val="22"/>
                <w:szCs w:val="22"/>
              </w:rPr>
              <w:t xml:space="preserve"> excluding </w:t>
            </w:r>
            <w:r w:rsidR="00E43AA5">
              <w:rPr>
                <w:rFonts w:ascii="Times New Roman" w:hAnsi="Times New Roman" w:cs="Cordia New"/>
                <w:spacing w:val="-4"/>
                <w:sz w:val="22"/>
                <w:szCs w:val="22"/>
              </w:rPr>
              <w:t xml:space="preserve">the </w:t>
            </w:r>
            <w:r w:rsidR="00B70AD3">
              <w:rPr>
                <w:rFonts w:ascii="Times New Roman" w:hAnsi="Times New Roman" w:cs="Cordia New"/>
                <w:spacing w:val="-4"/>
                <w:sz w:val="22"/>
                <w:szCs w:val="22"/>
              </w:rPr>
              <w:t xml:space="preserve">cost of property </w:t>
            </w:r>
            <w:r w:rsidRPr="0086469C">
              <w:rPr>
                <w:rFonts w:ascii="Times New Roman" w:hAnsi="Times New Roman" w:cs="Cordia New"/>
                <w:spacing w:val="-4"/>
                <w:sz w:val="22"/>
                <w:szCs w:val="22"/>
              </w:rPr>
              <w:t>development project</w:t>
            </w:r>
            <w:r w:rsidR="00B70AD3">
              <w:rPr>
                <w:rFonts w:ascii="Times New Roman" w:hAnsi="Times New Roman" w:cs="Cordia New"/>
                <w:spacing w:val="-4"/>
                <w:sz w:val="22"/>
                <w:szCs w:val="22"/>
              </w:rPr>
              <w:t>s</w:t>
            </w:r>
            <w:r w:rsidRPr="0086469C">
              <w:rPr>
                <w:rFonts w:ascii="Times New Roman" w:hAnsi="Times New Roman" w:cs="Cordia New"/>
                <w:spacing w:val="-4"/>
                <w:sz w:val="22"/>
                <w:szCs w:val="22"/>
              </w:rPr>
              <w:t xml:space="preserve"> for sale</w:t>
            </w:r>
            <w:r w:rsidR="00160963">
              <w:rPr>
                <w:rFonts w:ascii="Times New Roman" w:hAnsi="Times New Roman" w:cs="Cordia New"/>
                <w:spacing w:val="-4"/>
                <w:sz w:val="22"/>
                <w:szCs w:val="22"/>
              </w:rPr>
              <w:t>,</w:t>
            </w:r>
            <w:r w:rsidR="00B70AD3">
              <w:rPr>
                <w:rFonts w:ascii="Times New Roman" w:hAnsi="Times New Roman" w:cs="Cordia New"/>
                <w:spacing w:val="-4"/>
                <w:sz w:val="22"/>
                <w:szCs w:val="22"/>
              </w:rPr>
              <w:t xml:space="preserve"> by Baht</w:t>
            </w:r>
            <w:r w:rsidRPr="0086469C">
              <w:rPr>
                <w:rFonts w:ascii="Times New Roman" w:hAnsi="Times New Roman" w:cs="Cordia New"/>
                <w:spacing w:val="-4"/>
                <w:sz w:val="22"/>
                <w:szCs w:val="22"/>
              </w:rPr>
              <w:t xml:space="preserve"> 2,352.83 million and </w:t>
            </w:r>
            <w:r w:rsidR="00292F60">
              <w:rPr>
                <w:rFonts w:ascii="Times New Roman" w:hAnsi="Times New Roman" w:cs="Cordia New"/>
                <w:spacing w:val="-4"/>
                <w:sz w:val="22"/>
                <w:szCs w:val="22"/>
              </w:rPr>
              <w:t xml:space="preserve">                       </w:t>
            </w:r>
            <w:r w:rsidR="00B70AD3">
              <w:rPr>
                <w:rFonts w:ascii="Times New Roman" w:hAnsi="Times New Roman" w:cs="Cordia New"/>
                <w:spacing w:val="-4"/>
                <w:sz w:val="22"/>
                <w:szCs w:val="22"/>
              </w:rPr>
              <w:t>Baht</w:t>
            </w:r>
            <w:r w:rsidRPr="0086469C">
              <w:rPr>
                <w:rFonts w:ascii="Times New Roman" w:hAnsi="Times New Roman" w:cs="Cordia New"/>
                <w:spacing w:val="-4"/>
                <w:sz w:val="22"/>
                <w:szCs w:val="22"/>
              </w:rPr>
              <w:t xml:space="preserve"> 492.04 million, respectively.</w:t>
            </w:r>
          </w:p>
          <w:p w14:paraId="7147174F" w14:textId="6F438D27" w:rsidR="00E0424C" w:rsidRDefault="0086469C" w:rsidP="0086469C">
            <w:pPr>
              <w:pStyle w:val="Default"/>
              <w:spacing w:before="240" w:after="120"/>
              <w:jc w:val="both"/>
              <w:rPr>
                <w:rFonts w:ascii="Times New Roman" w:hAnsi="Times New Roman" w:cs="Cordia New"/>
                <w:spacing w:val="-4"/>
                <w:sz w:val="22"/>
                <w:szCs w:val="22"/>
              </w:rPr>
            </w:pPr>
            <w:r w:rsidRPr="0086469C">
              <w:rPr>
                <w:rFonts w:ascii="Times New Roman" w:hAnsi="Times New Roman" w:cs="Cordia New"/>
                <w:spacing w:val="-4"/>
                <w:sz w:val="22"/>
                <w:szCs w:val="22"/>
              </w:rPr>
              <w:t xml:space="preserve">The Group’s property development and hotel </w:t>
            </w:r>
            <w:r w:rsidR="007E189B">
              <w:rPr>
                <w:rFonts w:ascii="Times New Roman" w:hAnsi="Times New Roman" w:cs="Cordia New"/>
                <w:spacing w:val="-4"/>
                <w:sz w:val="22"/>
                <w:szCs w:val="22"/>
              </w:rPr>
              <w:t xml:space="preserve">operations </w:t>
            </w:r>
            <w:r w:rsidRPr="0086469C">
              <w:rPr>
                <w:rFonts w:ascii="Times New Roman" w:hAnsi="Times New Roman" w:cs="Cordia New"/>
                <w:spacing w:val="-4"/>
                <w:sz w:val="22"/>
                <w:szCs w:val="22"/>
              </w:rPr>
              <w:t>require s</w:t>
            </w:r>
            <w:r w:rsidR="00704E2E">
              <w:rPr>
                <w:rFonts w:ascii="Times New Roman" w:hAnsi="Times New Roman" w:cs="Cordia New"/>
                <w:spacing w:val="-4"/>
                <w:sz w:val="22"/>
                <w:szCs w:val="22"/>
              </w:rPr>
              <w:t>ubstantial</w:t>
            </w:r>
            <w:r w:rsidRPr="0086469C">
              <w:rPr>
                <w:rFonts w:ascii="Times New Roman" w:hAnsi="Times New Roman" w:cs="Cordia New"/>
                <w:spacing w:val="-4"/>
                <w:sz w:val="22"/>
                <w:szCs w:val="22"/>
              </w:rPr>
              <w:t xml:space="preserve"> upfront investment and are affected by market demand. </w:t>
            </w:r>
            <w:r w:rsidR="00646F52">
              <w:rPr>
                <w:rFonts w:ascii="Times New Roman" w:hAnsi="Times New Roman" w:cs="Cordia New"/>
                <w:spacing w:val="-4"/>
                <w:sz w:val="22"/>
                <w:szCs w:val="22"/>
              </w:rPr>
              <w:t>In addition, t</w:t>
            </w:r>
            <w:r w:rsidRPr="0086469C">
              <w:rPr>
                <w:rFonts w:ascii="Times New Roman" w:hAnsi="Times New Roman" w:cs="Cordia New"/>
                <w:spacing w:val="-4"/>
                <w:sz w:val="22"/>
                <w:szCs w:val="22"/>
              </w:rPr>
              <w:t xml:space="preserve">he property development business is also </w:t>
            </w:r>
            <w:r w:rsidR="00120BF2">
              <w:rPr>
                <w:rFonts w:ascii="Times New Roman" w:hAnsi="Times New Roman" w:cs="Cordia New"/>
                <w:spacing w:val="-4"/>
                <w:sz w:val="22"/>
                <w:szCs w:val="22"/>
              </w:rPr>
              <w:t xml:space="preserve">affected </w:t>
            </w:r>
            <w:r w:rsidRPr="0086469C">
              <w:rPr>
                <w:rFonts w:ascii="Times New Roman" w:hAnsi="Times New Roman" w:cs="Cordia New"/>
                <w:spacing w:val="-4"/>
                <w:sz w:val="22"/>
                <w:szCs w:val="22"/>
              </w:rPr>
              <w:t xml:space="preserve">by construction </w:t>
            </w:r>
            <w:r w:rsidR="00120BF2">
              <w:rPr>
                <w:rFonts w:ascii="Times New Roman" w:hAnsi="Times New Roman" w:cs="Cordia New"/>
                <w:spacing w:val="-4"/>
                <w:sz w:val="22"/>
                <w:szCs w:val="22"/>
              </w:rPr>
              <w:t xml:space="preserve">progress </w:t>
            </w:r>
            <w:r w:rsidRPr="0086469C">
              <w:rPr>
                <w:rFonts w:ascii="Times New Roman" w:hAnsi="Times New Roman" w:cs="Cordia New"/>
                <w:spacing w:val="-4"/>
                <w:sz w:val="22"/>
                <w:szCs w:val="22"/>
              </w:rPr>
              <w:t xml:space="preserve">and the timing of </w:t>
            </w:r>
            <w:r w:rsidR="00FC569F">
              <w:rPr>
                <w:rFonts w:ascii="Times New Roman" w:hAnsi="Times New Roman" w:cs="Cordia New"/>
                <w:spacing w:val="-4"/>
                <w:sz w:val="22"/>
                <w:szCs w:val="22"/>
              </w:rPr>
              <w:t xml:space="preserve">               </w:t>
            </w:r>
            <w:r w:rsidRPr="0086469C">
              <w:rPr>
                <w:rFonts w:ascii="Times New Roman" w:hAnsi="Times New Roman" w:cs="Cordia New"/>
                <w:spacing w:val="-4"/>
                <w:sz w:val="22"/>
                <w:szCs w:val="22"/>
              </w:rPr>
              <w:t>title transfers to customers. The Group and</w:t>
            </w:r>
            <w:r w:rsidR="00F74EC0">
              <w:rPr>
                <w:rFonts w:ascii="Times New Roman" w:hAnsi="Times New Roman" w:cs="Cordia New"/>
                <w:spacing w:val="-4"/>
                <w:sz w:val="22"/>
                <w:szCs w:val="22"/>
              </w:rPr>
              <w:t xml:space="preserve">                          </w:t>
            </w:r>
            <w:r w:rsidRPr="0086469C">
              <w:rPr>
                <w:rFonts w:ascii="Times New Roman" w:hAnsi="Times New Roman" w:cs="Cordia New"/>
                <w:spacing w:val="-4"/>
                <w:sz w:val="22"/>
                <w:szCs w:val="22"/>
              </w:rPr>
              <w:t xml:space="preserve"> the Company manage liquidity through the </w:t>
            </w:r>
            <w:r w:rsidR="001F71FE">
              <w:rPr>
                <w:rFonts w:ascii="Times New Roman" w:hAnsi="Times New Roman" w:cs="Cordia New"/>
                <w:spacing w:val="-4"/>
                <w:sz w:val="22"/>
                <w:szCs w:val="22"/>
              </w:rPr>
              <w:t>key</w:t>
            </w:r>
            <w:r w:rsidRPr="0086469C">
              <w:rPr>
                <w:rFonts w:ascii="Times New Roman" w:hAnsi="Times New Roman" w:cs="Cordia New"/>
                <w:spacing w:val="-4"/>
                <w:sz w:val="22"/>
                <w:szCs w:val="22"/>
              </w:rPr>
              <w:t xml:space="preserve"> strategies</w:t>
            </w:r>
            <w:r w:rsidR="00427132">
              <w:rPr>
                <w:rFonts w:ascii="Times New Roman" w:hAnsi="Times New Roman" w:cs="Cordia New"/>
                <w:spacing w:val="-4"/>
                <w:sz w:val="22"/>
                <w:szCs w:val="22"/>
              </w:rPr>
              <w:t xml:space="preserve"> consist of</w:t>
            </w:r>
            <w:r w:rsidR="004C1881">
              <w:rPr>
                <w:rFonts w:ascii="Times New Roman" w:hAnsi="Times New Roman" w:cs="Cordia New"/>
                <w:spacing w:val="-4"/>
                <w:sz w:val="22"/>
                <w:szCs w:val="22"/>
              </w:rPr>
              <w:t xml:space="preserve"> </w:t>
            </w:r>
          </w:p>
          <w:p w14:paraId="232A4777" w14:textId="5C64A2A9" w:rsidR="003A3AEB" w:rsidRDefault="00684119" w:rsidP="003A3AEB">
            <w:pPr>
              <w:pStyle w:val="Default"/>
              <w:numPr>
                <w:ilvl w:val="0"/>
                <w:numId w:val="7"/>
              </w:numPr>
              <w:spacing w:before="240" w:after="120"/>
              <w:jc w:val="both"/>
              <w:rPr>
                <w:rFonts w:ascii="Times New Roman" w:hAnsi="Times New Roman" w:cs="Cordia New"/>
                <w:spacing w:val="-4"/>
                <w:sz w:val="22"/>
                <w:szCs w:val="22"/>
              </w:rPr>
            </w:pPr>
            <w:r>
              <w:rPr>
                <w:rFonts w:ascii="Times New Roman" w:hAnsi="Times New Roman" w:cs="Cordia New"/>
                <w:spacing w:val="-4"/>
                <w:sz w:val="22"/>
                <w:szCs w:val="22"/>
              </w:rPr>
              <w:t xml:space="preserve">Implementing operational </w:t>
            </w:r>
            <w:r w:rsidR="003E29EF">
              <w:rPr>
                <w:rFonts w:ascii="Times New Roman" w:hAnsi="Times New Roman" w:cs="Cordia New"/>
                <w:spacing w:val="-4"/>
                <w:sz w:val="22"/>
                <w:szCs w:val="22"/>
              </w:rPr>
              <w:t>and financ</w:t>
            </w:r>
            <w:r w:rsidR="00A11767">
              <w:rPr>
                <w:rFonts w:ascii="Times New Roman" w:hAnsi="Times New Roman" w:cs="Cordia New"/>
                <w:spacing w:val="-4"/>
                <w:sz w:val="22"/>
                <w:szCs w:val="22"/>
              </w:rPr>
              <w:t xml:space="preserve">ial </w:t>
            </w:r>
            <w:r w:rsidR="00ED3AF6">
              <w:rPr>
                <w:rFonts w:ascii="Times New Roman" w:hAnsi="Times New Roman" w:cs="Cordia New"/>
                <w:spacing w:val="-4"/>
                <w:sz w:val="22"/>
                <w:szCs w:val="22"/>
              </w:rPr>
              <w:t>improvement</w:t>
            </w:r>
            <w:r w:rsidR="001E66CB">
              <w:rPr>
                <w:rFonts w:ascii="Times New Roman" w:hAnsi="Times New Roman" w:cs="Cordia New"/>
                <w:spacing w:val="-4"/>
                <w:sz w:val="22"/>
                <w:szCs w:val="22"/>
              </w:rPr>
              <w:t xml:space="preserve"> initiatives to enhance </w:t>
            </w:r>
            <w:r w:rsidR="0086469C" w:rsidRPr="0086469C">
              <w:rPr>
                <w:rFonts w:ascii="Times New Roman" w:hAnsi="Times New Roman" w:cs="Cordia New"/>
                <w:spacing w:val="-4"/>
                <w:sz w:val="22"/>
                <w:szCs w:val="22"/>
              </w:rPr>
              <w:t>operating cash inflows</w:t>
            </w:r>
            <w:r w:rsidR="00851425">
              <w:rPr>
                <w:rFonts w:ascii="Times New Roman" w:hAnsi="Times New Roman" w:cs="Cordia New"/>
                <w:spacing w:val="-4"/>
                <w:sz w:val="22"/>
                <w:szCs w:val="22"/>
              </w:rPr>
              <w:t xml:space="preserve"> </w:t>
            </w:r>
            <w:r w:rsidR="001E22F1">
              <w:rPr>
                <w:rFonts w:ascii="Times New Roman" w:hAnsi="Times New Roman" w:cs="Cordia New"/>
                <w:spacing w:val="-4"/>
                <w:sz w:val="22"/>
                <w:szCs w:val="22"/>
              </w:rPr>
              <w:t xml:space="preserve">and </w:t>
            </w:r>
            <w:r w:rsidR="00851425" w:rsidRPr="00851425">
              <w:rPr>
                <w:rFonts w:ascii="Times New Roman" w:hAnsi="Times New Roman" w:cs="Cordia New"/>
                <w:spacing w:val="-4"/>
                <w:sz w:val="22"/>
                <w:szCs w:val="22"/>
              </w:rPr>
              <w:t xml:space="preserve">ensure sufficient </w:t>
            </w:r>
            <w:r w:rsidR="000D0AAD">
              <w:rPr>
                <w:rFonts w:ascii="Times New Roman" w:hAnsi="Times New Roman" w:cs="Cordia New"/>
                <w:spacing w:val="-4"/>
                <w:sz w:val="22"/>
                <w:szCs w:val="22"/>
              </w:rPr>
              <w:t>liquidity</w:t>
            </w:r>
            <w:r w:rsidR="00B01764">
              <w:rPr>
                <w:rFonts w:ascii="Times New Roman" w:hAnsi="Times New Roman" w:cs="Cordia New"/>
                <w:spacing w:val="-4"/>
                <w:sz w:val="22"/>
                <w:szCs w:val="22"/>
              </w:rPr>
              <w:t xml:space="preserve"> </w:t>
            </w:r>
            <w:r w:rsidR="00851425" w:rsidRPr="00851425">
              <w:rPr>
                <w:rFonts w:ascii="Times New Roman" w:hAnsi="Times New Roman" w:cs="Cordia New"/>
                <w:spacing w:val="-4"/>
                <w:sz w:val="22"/>
                <w:szCs w:val="22"/>
              </w:rPr>
              <w:t xml:space="preserve">to meet obligations as they fall due; and </w:t>
            </w:r>
          </w:p>
          <w:p w14:paraId="5B6AA2D0" w14:textId="2054F488" w:rsidR="00C25038" w:rsidRPr="005906C4" w:rsidRDefault="00DC4B9D" w:rsidP="003A3AEB">
            <w:pPr>
              <w:pStyle w:val="Default"/>
              <w:numPr>
                <w:ilvl w:val="0"/>
                <w:numId w:val="7"/>
              </w:numPr>
              <w:spacing w:before="240" w:after="120"/>
              <w:jc w:val="both"/>
              <w:rPr>
                <w:rFonts w:ascii="Times New Roman" w:hAnsi="Times New Roman" w:cs="Cordia New"/>
                <w:spacing w:val="-4"/>
                <w:sz w:val="22"/>
                <w:szCs w:val="22"/>
              </w:rPr>
            </w:pPr>
            <w:r>
              <w:rPr>
                <w:rFonts w:ascii="Times New Roman" w:hAnsi="Times New Roman" w:cs="Cordia New"/>
                <w:spacing w:val="-4"/>
                <w:sz w:val="22"/>
                <w:szCs w:val="22"/>
              </w:rPr>
              <w:t xml:space="preserve">Engaging </w:t>
            </w:r>
            <w:r w:rsidR="00B41F28">
              <w:rPr>
                <w:rFonts w:ascii="Times New Roman" w:hAnsi="Times New Roman" w:cs="Cordia New"/>
                <w:spacing w:val="-4"/>
                <w:sz w:val="22"/>
                <w:szCs w:val="22"/>
              </w:rPr>
              <w:t xml:space="preserve">with financial institutions </w:t>
            </w:r>
            <w:r w:rsidR="00604701">
              <w:rPr>
                <w:rFonts w:ascii="Times New Roman" w:hAnsi="Times New Roman" w:cs="Cordia New"/>
                <w:spacing w:val="-4"/>
                <w:sz w:val="22"/>
                <w:szCs w:val="22"/>
              </w:rPr>
              <w:t>to e</w:t>
            </w:r>
            <w:r w:rsidR="00F74EC0" w:rsidRPr="0086469C">
              <w:rPr>
                <w:rFonts w:ascii="Times New Roman" w:hAnsi="Times New Roman" w:cs="Cordia New"/>
                <w:spacing w:val="-4"/>
                <w:sz w:val="22"/>
                <w:szCs w:val="22"/>
              </w:rPr>
              <w:t>xtend</w:t>
            </w:r>
            <w:r w:rsidR="0086469C" w:rsidRPr="0086469C">
              <w:rPr>
                <w:rFonts w:ascii="Times New Roman" w:hAnsi="Times New Roman" w:cs="Cordia New"/>
                <w:spacing w:val="-4"/>
                <w:sz w:val="22"/>
                <w:szCs w:val="22"/>
              </w:rPr>
              <w:t xml:space="preserve"> </w:t>
            </w:r>
            <w:r w:rsidR="00637427">
              <w:rPr>
                <w:rFonts w:ascii="Times New Roman" w:hAnsi="Times New Roman" w:cs="Cordia New"/>
                <w:spacing w:val="-4"/>
                <w:sz w:val="22"/>
                <w:szCs w:val="22"/>
              </w:rPr>
              <w:t>loan</w:t>
            </w:r>
            <w:r w:rsidR="0086469C" w:rsidRPr="0086469C">
              <w:rPr>
                <w:rFonts w:ascii="Times New Roman" w:hAnsi="Times New Roman" w:cs="Cordia New"/>
                <w:spacing w:val="-4"/>
                <w:sz w:val="22"/>
                <w:szCs w:val="22"/>
              </w:rPr>
              <w:t xml:space="preserve"> maturities</w:t>
            </w:r>
            <w:r w:rsidR="00C20223">
              <w:rPr>
                <w:rFonts w:ascii="Times New Roman" w:hAnsi="Times New Roman" w:cs="Cordia New"/>
                <w:spacing w:val="-4"/>
                <w:sz w:val="22"/>
                <w:szCs w:val="22"/>
              </w:rPr>
              <w:t>,</w:t>
            </w:r>
            <w:r w:rsidR="0086469C" w:rsidRPr="0086469C">
              <w:rPr>
                <w:rFonts w:ascii="Times New Roman" w:hAnsi="Times New Roman" w:cs="Cordia New"/>
                <w:spacing w:val="-4"/>
                <w:sz w:val="22"/>
                <w:szCs w:val="22"/>
              </w:rPr>
              <w:t xml:space="preserve"> </w:t>
            </w:r>
            <w:r w:rsidR="0074307B">
              <w:rPr>
                <w:rFonts w:ascii="Times New Roman" w:hAnsi="Times New Roman" w:cs="Cordia New"/>
                <w:spacing w:val="-4"/>
                <w:sz w:val="22"/>
                <w:szCs w:val="22"/>
              </w:rPr>
              <w:t>obtain</w:t>
            </w:r>
            <w:r w:rsidR="00CA1F5F">
              <w:rPr>
                <w:rFonts w:ascii="Times New Roman" w:hAnsi="Times New Roman" w:cs="Cordia New"/>
                <w:spacing w:val="-4"/>
                <w:sz w:val="22"/>
                <w:szCs w:val="22"/>
              </w:rPr>
              <w:t>ing</w:t>
            </w:r>
            <w:r w:rsidR="00DD7194">
              <w:rPr>
                <w:rFonts w:ascii="Times New Roman" w:hAnsi="Times New Roman" w:cs="Cordia New"/>
                <w:spacing w:val="-4"/>
                <w:sz w:val="22"/>
                <w:szCs w:val="22"/>
              </w:rPr>
              <w:t xml:space="preserve"> </w:t>
            </w:r>
            <w:r w:rsidR="0086469C" w:rsidRPr="0086469C">
              <w:rPr>
                <w:rFonts w:ascii="Times New Roman" w:hAnsi="Times New Roman" w:cs="Cordia New"/>
                <w:spacing w:val="-4"/>
                <w:sz w:val="22"/>
                <w:szCs w:val="22"/>
              </w:rPr>
              <w:t xml:space="preserve">additional financing </w:t>
            </w:r>
            <w:r w:rsidR="00DD7194">
              <w:rPr>
                <w:rFonts w:ascii="Times New Roman" w:hAnsi="Times New Roman" w:cs="Cordia New"/>
                <w:spacing w:val="-4"/>
                <w:sz w:val="22"/>
                <w:szCs w:val="22"/>
              </w:rPr>
              <w:t>facilities</w:t>
            </w:r>
            <w:r w:rsidR="0086469C" w:rsidRPr="0086469C">
              <w:rPr>
                <w:rFonts w:ascii="Times New Roman" w:hAnsi="Times New Roman" w:cs="Cordia New"/>
                <w:spacing w:val="-4"/>
                <w:sz w:val="22"/>
                <w:szCs w:val="22"/>
              </w:rPr>
              <w:t xml:space="preserve"> </w:t>
            </w:r>
            <w:r w:rsidR="00C20223">
              <w:rPr>
                <w:rFonts w:ascii="Times New Roman" w:hAnsi="Times New Roman" w:cs="Cordia New"/>
                <w:spacing w:val="-4"/>
                <w:sz w:val="22"/>
                <w:szCs w:val="22"/>
              </w:rPr>
              <w:t>and</w:t>
            </w:r>
            <w:r w:rsidR="0086469C" w:rsidRPr="0086469C">
              <w:rPr>
                <w:rFonts w:ascii="Times New Roman" w:hAnsi="Times New Roman" w:cs="Cordia New"/>
                <w:spacing w:val="-4"/>
                <w:sz w:val="22"/>
                <w:szCs w:val="22"/>
              </w:rPr>
              <w:t xml:space="preserve"> issuing new </w:t>
            </w:r>
            <w:r w:rsidR="00622931">
              <w:rPr>
                <w:rFonts w:ascii="Times New Roman" w:hAnsi="Times New Roman" w:cs="Cordia New"/>
                <w:spacing w:val="-4"/>
                <w:sz w:val="22"/>
                <w:szCs w:val="22"/>
              </w:rPr>
              <w:t>bonds</w:t>
            </w:r>
            <w:r w:rsidR="0086469C" w:rsidRPr="0086469C">
              <w:rPr>
                <w:rFonts w:ascii="Times New Roman" w:hAnsi="Times New Roman" w:cs="Cordia New"/>
                <w:spacing w:val="-4"/>
                <w:sz w:val="22"/>
                <w:szCs w:val="22"/>
              </w:rPr>
              <w:t>.</w:t>
            </w:r>
          </w:p>
        </w:tc>
        <w:tc>
          <w:tcPr>
            <w:tcW w:w="4394" w:type="dxa"/>
            <w:tcBorders>
              <w:top w:val="single" w:sz="4" w:space="0" w:color="auto"/>
              <w:bottom w:val="single" w:sz="4" w:space="0" w:color="auto"/>
            </w:tcBorders>
          </w:tcPr>
          <w:p w14:paraId="4C1FC641" w14:textId="77777777" w:rsidR="00622931" w:rsidRDefault="00622931" w:rsidP="00622931">
            <w:pPr>
              <w:pStyle w:val="Default"/>
              <w:spacing w:before="80" w:after="80"/>
              <w:ind w:left="432" w:right="-14" w:hanging="173"/>
              <w:jc w:val="both"/>
              <w:rPr>
                <w:rFonts w:ascii="Times New Roman" w:hAnsi="Times New Roman" w:cstheme="minorBidi"/>
                <w:sz w:val="22"/>
                <w:szCs w:val="22"/>
              </w:rPr>
            </w:pPr>
          </w:p>
          <w:p w14:paraId="43028C1D" w14:textId="77777777" w:rsidR="00622931" w:rsidRDefault="00622931" w:rsidP="00622931">
            <w:pPr>
              <w:pStyle w:val="Default"/>
              <w:spacing w:before="80" w:after="80"/>
              <w:ind w:left="432" w:right="-14" w:hanging="173"/>
              <w:jc w:val="both"/>
              <w:rPr>
                <w:rFonts w:ascii="Times New Roman" w:hAnsi="Times New Roman" w:cstheme="minorBidi"/>
                <w:sz w:val="22"/>
                <w:szCs w:val="22"/>
              </w:rPr>
            </w:pPr>
          </w:p>
          <w:p w14:paraId="66F3E25B" w14:textId="77777777" w:rsidR="00622931" w:rsidRDefault="00622931" w:rsidP="00622931">
            <w:pPr>
              <w:pStyle w:val="Default"/>
              <w:spacing w:after="120"/>
              <w:jc w:val="thaiDistribute"/>
              <w:rPr>
                <w:rFonts w:ascii="Times New Roman" w:hAnsi="Times New Roman" w:cs="Times New Roman"/>
                <w:sz w:val="22"/>
                <w:szCs w:val="22"/>
              </w:rPr>
            </w:pPr>
            <w:r w:rsidRPr="00CC159F">
              <w:rPr>
                <w:rFonts w:ascii="Times New Roman" w:hAnsi="Times New Roman" w:cs="Times New Roman"/>
                <w:sz w:val="22"/>
                <w:szCs w:val="22"/>
              </w:rPr>
              <w:t>Key audit procedures included:</w:t>
            </w:r>
          </w:p>
          <w:p w14:paraId="34FEB482" w14:textId="5BDFED00" w:rsidR="00622931" w:rsidRPr="007933B1" w:rsidRDefault="004D23A3" w:rsidP="007933B1">
            <w:pPr>
              <w:pStyle w:val="Default"/>
              <w:numPr>
                <w:ilvl w:val="0"/>
                <w:numId w:val="3"/>
              </w:numPr>
              <w:spacing w:after="120"/>
              <w:ind w:left="259" w:hanging="259"/>
              <w:jc w:val="both"/>
              <w:rPr>
                <w:rFonts w:ascii="Times New Roman" w:hAnsi="Times New Roman" w:cs="Times New Roman"/>
                <w:spacing w:val="-6"/>
                <w:sz w:val="22"/>
                <w:szCs w:val="22"/>
              </w:rPr>
            </w:pPr>
            <w:r>
              <w:rPr>
                <w:rFonts w:ascii="Times New Roman" w:hAnsi="Times New Roman" w:cs="Times New Roman"/>
                <w:spacing w:val="-6"/>
                <w:sz w:val="22"/>
                <w:szCs w:val="22"/>
              </w:rPr>
              <w:t>I</w:t>
            </w:r>
            <w:r w:rsidRPr="007933B1">
              <w:rPr>
                <w:rFonts w:ascii="Times New Roman" w:hAnsi="Times New Roman" w:cs="Times New Roman"/>
                <w:spacing w:val="-6"/>
                <w:sz w:val="22"/>
                <w:szCs w:val="22"/>
              </w:rPr>
              <w:t>nquired</w:t>
            </w:r>
            <w:r w:rsidR="00622931" w:rsidRPr="007933B1">
              <w:rPr>
                <w:rFonts w:ascii="Times New Roman" w:hAnsi="Times New Roman" w:cs="Times New Roman"/>
                <w:spacing w:val="-6"/>
                <w:sz w:val="22"/>
                <w:szCs w:val="22"/>
              </w:rPr>
              <w:t xml:space="preserve"> </w:t>
            </w:r>
            <w:proofErr w:type="gramStart"/>
            <w:r w:rsidR="00622931" w:rsidRPr="007933B1">
              <w:rPr>
                <w:rFonts w:ascii="Times New Roman" w:hAnsi="Times New Roman" w:cs="Times New Roman"/>
                <w:spacing w:val="-6"/>
                <w:sz w:val="22"/>
                <w:szCs w:val="22"/>
              </w:rPr>
              <w:t>of</w:t>
            </w:r>
            <w:proofErr w:type="gramEnd"/>
            <w:r w:rsidR="00622931" w:rsidRPr="007933B1">
              <w:rPr>
                <w:rFonts w:ascii="Times New Roman" w:hAnsi="Times New Roman" w:cs="Times New Roman"/>
                <w:spacing w:val="-6"/>
                <w:sz w:val="22"/>
                <w:szCs w:val="22"/>
              </w:rPr>
              <w:t xml:space="preserve"> management and </w:t>
            </w:r>
            <w:r w:rsidR="0030338D">
              <w:rPr>
                <w:rFonts w:ascii="Times New Roman" w:hAnsi="Times New Roman" w:cs="Angsana New"/>
                <w:spacing w:val="-6"/>
                <w:sz w:val="22"/>
                <w:szCs w:val="28"/>
              </w:rPr>
              <w:t>obtain</w:t>
            </w:r>
            <w:r>
              <w:rPr>
                <w:rFonts w:ascii="Times New Roman" w:hAnsi="Times New Roman" w:cs="Angsana New"/>
                <w:spacing w:val="-6"/>
                <w:sz w:val="22"/>
                <w:szCs w:val="28"/>
              </w:rPr>
              <w:t>ed</w:t>
            </w:r>
            <w:r w:rsidR="00622931" w:rsidRPr="007933B1">
              <w:rPr>
                <w:rFonts w:ascii="Times New Roman" w:hAnsi="Times New Roman" w:cs="Times New Roman"/>
                <w:spacing w:val="-6"/>
                <w:sz w:val="22"/>
                <w:szCs w:val="22"/>
              </w:rPr>
              <w:t xml:space="preserve"> </w:t>
            </w:r>
            <w:r w:rsidR="00B4151F">
              <w:rPr>
                <w:rFonts w:ascii="Times New Roman" w:hAnsi="Times New Roman" w:cs="Times New Roman"/>
                <w:spacing w:val="-6"/>
                <w:sz w:val="22"/>
                <w:szCs w:val="22"/>
              </w:rPr>
              <w:t>an understanding of</w:t>
            </w:r>
            <w:r w:rsidR="00622931" w:rsidRPr="007933B1">
              <w:rPr>
                <w:rFonts w:ascii="Times New Roman" w:hAnsi="Times New Roman" w:cs="Times New Roman"/>
                <w:spacing w:val="-6"/>
                <w:sz w:val="22"/>
                <w:szCs w:val="22"/>
              </w:rPr>
              <w:t xml:space="preserve"> the Group’s and </w:t>
            </w:r>
            <w:r w:rsidR="00B4151F">
              <w:rPr>
                <w:rFonts w:ascii="Times New Roman" w:hAnsi="Times New Roman" w:cs="Times New Roman"/>
                <w:spacing w:val="-6"/>
                <w:sz w:val="22"/>
                <w:szCs w:val="22"/>
              </w:rPr>
              <w:t xml:space="preserve">                          </w:t>
            </w:r>
            <w:r w:rsidR="00622931" w:rsidRPr="007933B1">
              <w:rPr>
                <w:rFonts w:ascii="Times New Roman" w:hAnsi="Times New Roman" w:cs="Times New Roman"/>
                <w:spacing w:val="-6"/>
                <w:sz w:val="22"/>
                <w:szCs w:val="22"/>
              </w:rPr>
              <w:t xml:space="preserve"> the Company’s liquidity </w:t>
            </w:r>
            <w:r w:rsidR="00E16C9F">
              <w:rPr>
                <w:rFonts w:ascii="Times New Roman" w:hAnsi="Times New Roman" w:cs="Times New Roman"/>
                <w:spacing w:val="-6"/>
                <w:sz w:val="22"/>
                <w:szCs w:val="22"/>
              </w:rPr>
              <w:t>monitoring</w:t>
            </w:r>
            <w:r w:rsidR="00622931" w:rsidRPr="007933B1">
              <w:rPr>
                <w:rFonts w:ascii="Times New Roman" w:hAnsi="Times New Roman" w:cs="Times New Roman"/>
                <w:spacing w:val="-6"/>
                <w:sz w:val="22"/>
                <w:szCs w:val="22"/>
              </w:rPr>
              <w:t xml:space="preserve"> plans.</w:t>
            </w:r>
          </w:p>
          <w:p w14:paraId="6C7CE003" w14:textId="2E4F5347" w:rsidR="00D70259" w:rsidRPr="0032090A" w:rsidRDefault="007933B1" w:rsidP="007933B1">
            <w:pPr>
              <w:pStyle w:val="Default"/>
              <w:numPr>
                <w:ilvl w:val="0"/>
                <w:numId w:val="3"/>
              </w:numPr>
              <w:spacing w:after="120"/>
              <w:ind w:left="259" w:hanging="259"/>
              <w:jc w:val="both"/>
              <w:rPr>
                <w:rFonts w:ascii="Times New Roman" w:hAnsi="Times New Roman" w:cs="Times New Roman"/>
                <w:spacing w:val="-6"/>
                <w:sz w:val="22"/>
                <w:szCs w:val="22"/>
              </w:rPr>
            </w:pPr>
            <w:r w:rsidRPr="007933B1">
              <w:rPr>
                <w:rFonts w:ascii="Times New Roman" w:hAnsi="Times New Roman" w:cs="Times New Roman"/>
                <w:spacing w:val="-6"/>
                <w:sz w:val="22"/>
                <w:szCs w:val="22"/>
              </w:rPr>
              <w:t>R</w:t>
            </w:r>
            <w:r w:rsidR="00622931" w:rsidRPr="007933B1">
              <w:rPr>
                <w:rFonts w:ascii="Times New Roman" w:hAnsi="Times New Roman" w:cs="Times New Roman"/>
                <w:spacing w:val="-6"/>
                <w:sz w:val="22"/>
                <w:szCs w:val="22"/>
              </w:rPr>
              <w:t xml:space="preserve">ead the minutes of shareholders’, Board of Directors’ meetings and Audit Committee meetings </w:t>
            </w:r>
            <w:r w:rsidR="00E22C90">
              <w:rPr>
                <w:rFonts w:ascii="Times New Roman" w:hAnsi="Times New Roman" w:cs="Times New Roman"/>
                <w:spacing w:val="-6"/>
                <w:sz w:val="22"/>
                <w:szCs w:val="22"/>
              </w:rPr>
              <w:t xml:space="preserve">to identify </w:t>
            </w:r>
            <w:r w:rsidR="00622931" w:rsidRPr="007933B1">
              <w:rPr>
                <w:rFonts w:ascii="Times New Roman" w:hAnsi="Times New Roman" w:cs="Times New Roman"/>
                <w:spacing w:val="-6"/>
                <w:sz w:val="22"/>
                <w:szCs w:val="22"/>
              </w:rPr>
              <w:t xml:space="preserve">approval </w:t>
            </w:r>
            <w:r w:rsidR="00F64CCF">
              <w:rPr>
                <w:rFonts w:ascii="Times New Roman" w:hAnsi="Times New Roman" w:cs="Times New Roman"/>
                <w:spacing w:val="-6"/>
                <w:sz w:val="22"/>
                <w:szCs w:val="22"/>
              </w:rPr>
              <w:t>related to</w:t>
            </w:r>
            <w:r w:rsidR="00622931" w:rsidRPr="007933B1">
              <w:rPr>
                <w:rFonts w:ascii="Times New Roman" w:hAnsi="Times New Roman" w:cs="Times New Roman"/>
                <w:spacing w:val="-6"/>
                <w:sz w:val="22"/>
                <w:szCs w:val="22"/>
              </w:rPr>
              <w:t xml:space="preserve"> the Group’s </w:t>
            </w:r>
            <w:r w:rsidR="00C406AD">
              <w:rPr>
                <w:rFonts w:ascii="Times New Roman" w:hAnsi="Times New Roman" w:cs="Times New Roman"/>
                <w:spacing w:val="-6"/>
                <w:sz w:val="22"/>
                <w:szCs w:val="22"/>
              </w:rPr>
              <w:t xml:space="preserve">operational </w:t>
            </w:r>
            <w:r w:rsidR="00390AE4">
              <w:rPr>
                <w:rFonts w:ascii="Times New Roman" w:hAnsi="Times New Roman" w:cs="Times New Roman"/>
                <w:spacing w:val="-6"/>
                <w:sz w:val="22"/>
                <w:szCs w:val="22"/>
              </w:rPr>
              <w:t xml:space="preserve">improvement </w:t>
            </w:r>
            <w:r w:rsidR="008371A6">
              <w:rPr>
                <w:rFonts w:ascii="Times New Roman" w:hAnsi="Times New Roman" w:cs="Times New Roman"/>
                <w:spacing w:val="-6"/>
                <w:sz w:val="22"/>
                <w:szCs w:val="22"/>
              </w:rPr>
              <w:t>initiatives,</w:t>
            </w:r>
            <w:r w:rsidR="002B7831">
              <w:rPr>
                <w:rFonts w:ascii="Times New Roman" w:hAnsi="Times New Roman" w:cs="Times New Roman"/>
                <w:spacing w:val="-6"/>
                <w:sz w:val="22"/>
                <w:szCs w:val="22"/>
              </w:rPr>
              <w:t xml:space="preserve"> </w:t>
            </w:r>
            <w:r w:rsidR="00622931" w:rsidRPr="007933B1">
              <w:rPr>
                <w:rFonts w:ascii="Times New Roman" w:hAnsi="Times New Roman" w:cs="Times New Roman"/>
                <w:spacing w:val="-6"/>
                <w:sz w:val="22"/>
                <w:szCs w:val="22"/>
              </w:rPr>
              <w:t>business plans and future financing arrangements.</w:t>
            </w:r>
          </w:p>
        </w:tc>
      </w:tr>
    </w:tbl>
    <w:p w14:paraId="65AAAD09" w14:textId="77777777" w:rsidR="00D14E3B" w:rsidRDefault="00C406B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394"/>
      </w:tblGrid>
      <w:tr w:rsidR="00D14E3B" w:rsidRPr="005906C4" w14:paraId="4908717A" w14:textId="77777777" w:rsidTr="00A44C1D">
        <w:trPr>
          <w:trHeight w:val="270"/>
          <w:tblHeader/>
        </w:trPr>
        <w:tc>
          <w:tcPr>
            <w:tcW w:w="4394" w:type="dxa"/>
            <w:tcBorders>
              <w:bottom w:val="single" w:sz="4" w:space="0" w:color="auto"/>
            </w:tcBorders>
            <w:vAlign w:val="center"/>
          </w:tcPr>
          <w:p w14:paraId="5FBD219D" w14:textId="77777777" w:rsidR="00D14E3B" w:rsidRPr="005906C4" w:rsidRDefault="00D14E3B" w:rsidP="00A44C1D">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lastRenderedPageBreak/>
              <w:t>Key Audit Matters</w:t>
            </w:r>
          </w:p>
        </w:tc>
        <w:tc>
          <w:tcPr>
            <w:tcW w:w="4394" w:type="dxa"/>
            <w:tcBorders>
              <w:bottom w:val="single" w:sz="4" w:space="0" w:color="auto"/>
            </w:tcBorders>
            <w:vAlign w:val="center"/>
          </w:tcPr>
          <w:p w14:paraId="75BF5AB9" w14:textId="77777777" w:rsidR="00D14E3B" w:rsidRPr="005906C4" w:rsidRDefault="00D14E3B" w:rsidP="00A44C1D">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t>Audit Responses</w:t>
            </w:r>
          </w:p>
        </w:tc>
      </w:tr>
      <w:tr w:rsidR="00D14E3B" w:rsidRPr="005906C4" w14:paraId="0F543CDB" w14:textId="77777777" w:rsidTr="00A44C1D">
        <w:trPr>
          <w:trHeight w:val="5327"/>
        </w:trPr>
        <w:tc>
          <w:tcPr>
            <w:tcW w:w="4394" w:type="dxa"/>
            <w:tcBorders>
              <w:top w:val="single" w:sz="4" w:space="0" w:color="auto"/>
              <w:bottom w:val="single" w:sz="4" w:space="0" w:color="auto"/>
            </w:tcBorders>
          </w:tcPr>
          <w:p w14:paraId="285CA247" w14:textId="45441522" w:rsidR="004D4602" w:rsidRDefault="00866553" w:rsidP="00866553">
            <w:pPr>
              <w:pStyle w:val="Default"/>
              <w:spacing w:before="240" w:after="120"/>
              <w:ind w:left="4"/>
              <w:jc w:val="both"/>
              <w:rPr>
                <w:rFonts w:ascii="Times New Roman" w:hAnsi="Times New Roman" w:cs="Times New Roman"/>
                <w:spacing w:val="-6"/>
                <w:sz w:val="22"/>
                <w:szCs w:val="22"/>
              </w:rPr>
            </w:pPr>
            <w:r w:rsidRPr="00866553">
              <w:rPr>
                <w:rFonts w:ascii="Times New Roman" w:hAnsi="Times New Roman" w:cs="Times New Roman"/>
                <w:spacing w:val="-6"/>
                <w:sz w:val="22"/>
                <w:szCs w:val="22"/>
              </w:rPr>
              <w:t>The liquidity risk management of the Group and the Company require the use of significant judgments and estimates, such as forecasts of revenue and the number of property transfers, expected cash inflows from the hotel business, the timing and success of obtaining new financing, and compliance with financial covenants.</w:t>
            </w:r>
          </w:p>
          <w:p w14:paraId="078E21FA" w14:textId="77777777" w:rsidR="00B77142" w:rsidRDefault="00866553" w:rsidP="00866553">
            <w:pPr>
              <w:pStyle w:val="Default"/>
              <w:spacing w:before="240" w:after="120"/>
              <w:ind w:left="4"/>
              <w:jc w:val="both"/>
              <w:rPr>
                <w:rFonts w:ascii="Times New Roman" w:hAnsi="Times New Roman" w:cs="Times New Roman"/>
                <w:spacing w:val="-6"/>
                <w:sz w:val="22"/>
                <w:szCs w:val="22"/>
              </w:rPr>
            </w:pPr>
            <w:r w:rsidRPr="00866553">
              <w:rPr>
                <w:rFonts w:ascii="Times New Roman" w:hAnsi="Times New Roman" w:cs="Times New Roman"/>
                <w:spacing w:val="-6"/>
                <w:sz w:val="22"/>
                <w:szCs w:val="22"/>
              </w:rPr>
              <w:t xml:space="preserve">Accordingly, </w:t>
            </w:r>
            <w:r w:rsidR="004D4602">
              <w:rPr>
                <w:rFonts w:ascii="Times New Roman" w:hAnsi="Times New Roman" w:cs="Times New Roman"/>
                <w:spacing w:val="-6"/>
                <w:sz w:val="22"/>
                <w:szCs w:val="22"/>
              </w:rPr>
              <w:t>we</w:t>
            </w:r>
            <w:r w:rsidRPr="00866553">
              <w:rPr>
                <w:rFonts w:ascii="Times New Roman" w:hAnsi="Times New Roman" w:cs="Times New Roman"/>
                <w:spacing w:val="-6"/>
                <w:sz w:val="22"/>
                <w:szCs w:val="22"/>
              </w:rPr>
              <w:t xml:space="preserve"> considered liquidity risk management to be </w:t>
            </w:r>
            <w:r w:rsidR="00B77142">
              <w:rPr>
                <w:rFonts w:ascii="Times New Roman" w:hAnsi="Times New Roman" w:cs="Times New Roman"/>
                <w:spacing w:val="-6"/>
                <w:sz w:val="22"/>
                <w:szCs w:val="22"/>
              </w:rPr>
              <w:t>the</w:t>
            </w:r>
            <w:r w:rsidRPr="00866553">
              <w:rPr>
                <w:rFonts w:ascii="Times New Roman" w:hAnsi="Times New Roman" w:cs="Times New Roman"/>
                <w:spacing w:val="-6"/>
                <w:sz w:val="22"/>
                <w:szCs w:val="22"/>
              </w:rPr>
              <w:t xml:space="preserve"> key </w:t>
            </w:r>
            <w:r w:rsidR="00B77142">
              <w:rPr>
                <w:rFonts w:ascii="Times New Roman" w:hAnsi="Times New Roman" w:cs="Times New Roman"/>
                <w:spacing w:val="-6"/>
                <w:sz w:val="22"/>
                <w:szCs w:val="22"/>
              </w:rPr>
              <w:t>audit matter.</w:t>
            </w:r>
          </w:p>
          <w:p w14:paraId="55F1BD13" w14:textId="66A23609" w:rsidR="00D14E3B" w:rsidRPr="00866553" w:rsidRDefault="00FE616A" w:rsidP="00866553">
            <w:pPr>
              <w:pStyle w:val="Default"/>
              <w:spacing w:before="240" w:after="120"/>
              <w:ind w:left="4"/>
              <w:jc w:val="both"/>
              <w:rPr>
                <w:rFonts w:ascii="Times New Roman" w:hAnsi="Times New Roman" w:cs="Times New Roman"/>
                <w:spacing w:val="-6"/>
                <w:sz w:val="22"/>
                <w:szCs w:val="22"/>
              </w:rPr>
            </w:pPr>
            <w:r>
              <w:rPr>
                <w:rFonts w:ascii="Times New Roman" w:hAnsi="Times New Roman" w:cs="Times New Roman"/>
                <w:spacing w:val="-6"/>
                <w:sz w:val="22"/>
                <w:szCs w:val="22"/>
              </w:rPr>
              <w:t>T</w:t>
            </w:r>
            <w:r w:rsidR="00866553" w:rsidRPr="00866553">
              <w:rPr>
                <w:rFonts w:ascii="Times New Roman" w:hAnsi="Times New Roman" w:cs="Times New Roman"/>
                <w:spacing w:val="-6"/>
                <w:sz w:val="22"/>
                <w:szCs w:val="22"/>
              </w:rPr>
              <w:t xml:space="preserve">he disclosures related to liquidity risk management and the Group’s and the Company’s plans for the settlement of trade and other payables, long‑term borrowings due, and debentures maturing within the next 12 months, </w:t>
            </w:r>
            <w:r w:rsidR="00F80FA2">
              <w:rPr>
                <w:rFonts w:ascii="Times New Roman" w:hAnsi="Times New Roman" w:cs="Times New Roman"/>
                <w:spacing w:val="-6"/>
                <w:sz w:val="22"/>
                <w:szCs w:val="22"/>
              </w:rPr>
              <w:t>are</w:t>
            </w:r>
            <w:r w:rsidR="00866553" w:rsidRPr="00866553">
              <w:rPr>
                <w:rFonts w:ascii="Times New Roman" w:hAnsi="Times New Roman" w:cs="Times New Roman"/>
                <w:spacing w:val="-6"/>
                <w:sz w:val="22"/>
                <w:szCs w:val="22"/>
              </w:rPr>
              <w:t xml:space="preserve"> disclosed in Note 25.1.3 to the financial statements</w:t>
            </w:r>
          </w:p>
        </w:tc>
        <w:tc>
          <w:tcPr>
            <w:tcW w:w="4394" w:type="dxa"/>
            <w:tcBorders>
              <w:top w:val="single" w:sz="4" w:space="0" w:color="auto"/>
              <w:bottom w:val="single" w:sz="4" w:space="0" w:color="auto"/>
            </w:tcBorders>
          </w:tcPr>
          <w:p w14:paraId="5B972E6E" w14:textId="3A3538CB" w:rsidR="00030E29" w:rsidRDefault="008D0943" w:rsidP="00866553">
            <w:pPr>
              <w:pStyle w:val="Default"/>
              <w:numPr>
                <w:ilvl w:val="0"/>
                <w:numId w:val="3"/>
              </w:numPr>
              <w:spacing w:before="240" w:after="120"/>
              <w:ind w:left="259" w:hanging="259"/>
              <w:jc w:val="both"/>
              <w:rPr>
                <w:rFonts w:ascii="Times New Roman" w:hAnsi="Times New Roman" w:cs="Times New Roman"/>
                <w:spacing w:val="-6"/>
                <w:sz w:val="22"/>
                <w:szCs w:val="22"/>
              </w:rPr>
            </w:pPr>
            <w:r>
              <w:rPr>
                <w:rFonts w:ascii="Times New Roman" w:hAnsi="Times New Roman" w:cs="Times New Roman"/>
                <w:spacing w:val="-6"/>
                <w:sz w:val="22"/>
                <w:szCs w:val="22"/>
              </w:rPr>
              <w:t>Assess</w:t>
            </w:r>
            <w:r w:rsidR="00B25395">
              <w:rPr>
                <w:rFonts w:ascii="Times New Roman" w:hAnsi="Times New Roman" w:cs="Times New Roman"/>
                <w:spacing w:val="-6"/>
                <w:sz w:val="22"/>
                <w:szCs w:val="22"/>
              </w:rPr>
              <w:t>ed</w:t>
            </w:r>
            <w:r>
              <w:rPr>
                <w:rFonts w:ascii="Times New Roman" w:hAnsi="Times New Roman" w:cs="Times New Roman"/>
                <w:spacing w:val="-6"/>
                <w:sz w:val="22"/>
                <w:szCs w:val="22"/>
              </w:rPr>
              <w:t xml:space="preserve"> </w:t>
            </w:r>
            <w:r w:rsidR="00666A5B" w:rsidRPr="00666A5B">
              <w:rPr>
                <w:rFonts w:ascii="Times New Roman" w:hAnsi="Times New Roman" w:cs="Times New Roman"/>
                <w:spacing w:val="-6"/>
                <w:sz w:val="22"/>
                <w:szCs w:val="22"/>
              </w:rPr>
              <w:t xml:space="preserve">cash flow </w:t>
            </w:r>
            <w:r>
              <w:rPr>
                <w:rFonts w:ascii="Times New Roman" w:hAnsi="Times New Roman" w:cs="Times New Roman"/>
                <w:spacing w:val="-6"/>
                <w:sz w:val="22"/>
                <w:szCs w:val="22"/>
              </w:rPr>
              <w:t>forecasts</w:t>
            </w:r>
            <w:r w:rsidR="00666A5B" w:rsidRPr="00666A5B">
              <w:rPr>
                <w:rFonts w:ascii="Times New Roman" w:hAnsi="Times New Roman" w:cs="Times New Roman"/>
                <w:spacing w:val="-6"/>
                <w:sz w:val="22"/>
                <w:szCs w:val="22"/>
              </w:rPr>
              <w:t xml:space="preserve"> </w:t>
            </w:r>
            <w:r w:rsidR="00D945F1">
              <w:rPr>
                <w:rFonts w:ascii="Times New Roman" w:hAnsi="Times New Roman" w:cs="Times New Roman"/>
                <w:spacing w:val="-6"/>
                <w:sz w:val="22"/>
                <w:szCs w:val="22"/>
              </w:rPr>
              <w:t xml:space="preserve">and </w:t>
            </w:r>
            <w:r w:rsidR="00CF683A">
              <w:rPr>
                <w:rFonts w:ascii="Times New Roman" w:hAnsi="Times New Roman" w:cs="Times New Roman"/>
                <w:spacing w:val="-6"/>
                <w:sz w:val="22"/>
                <w:szCs w:val="22"/>
              </w:rPr>
              <w:t>key</w:t>
            </w:r>
            <w:r w:rsidR="00030E29">
              <w:rPr>
                <w:rFonts w:ascii="Times New Roman" w:hAnsi="Times New Roman" w:cs="Times New Roman"/>
                <w:spacing w:val="-6"/>
                <w:sz w:val="22"/>
                <w:szCs w:val="22"/>
              </w:rPr>
              <w:t xml:space="preserve"> assumptions</w:t>
            </w:r>
            <w:r w:rsidR="00666A5B" w:rsidRPr="00666A5B">
              <w:rPr>
                <w:rFonts w:ascii="Times New Roman" w:hAnsi="Times New Roman" w:cs="Times New Roman"/>
                <w:spacing w:val="-6"/>
                <w:sz w:val="22"/>
                <w:szCs w:val="22"/>
              </w:rPr>
              <w:t xml:space="preserve"> </w:t>
            </w:r>
          </w:p>
          <w:p w14:paraId="15FE568B" w14:textId="13532B07" w:rsidR="00666A5B" w:rsidRPr="00666A5B" w:rsidRDefault="00D21A43" w:rsidP="00030E29">
            <w:pPr>
              <w:pStyle w:val="ListParagraph"/>
              <w:numPr>
                <w:ilvl w:val="0"/>
                <w:numId w:val="24"/>
              </w:numPr>
              <w:ind w:left="561" w:hanging="270"/>
              <w:jc w:val="thaiDistribute"/>
              <w:rPr>
                <w:rFonts w:ascii="Times New Roman" w:hAnsi="Times New Roman" w:cs="Times New Roman"/>
                <w:spacing w:val="-6"/>
                <w:szCs w:val="22"/>
              </w:rPr>
            </w:pPr>
            <w:r>
              <w:rPr>
                <w:rFonts w:ascii="Times New Roman" w:hAnsi="Times New Roman" w:cs="Times New Roman"/>
                <w:szCs w:val="22"/>
              </w:rPr>
              <w:t>R</w:t>
            </w:r>
            <w:r w:rsidR="003F2564">
              <w:rPr>
                <w:rFonts w:ascii="Times New Roman" w:hAnsi="Times New Roman" w:cs="Times New Roman"/>
                <w:szCs w:val="22"/>
              </w:rPr>
              <w:t>ev</w:t>
            </w:r>
            <w:r w:rsidR="00CA7339">
              <w:rPr>
                <w:rFonts w:ascii="Times New Roman" w:hAnsi="Times New Roman" w:cs="Times New Roman"/>
                <w:szCs w:val="22"/>
              </w:rPr>
              <w:t>iew</w:t>
            </w:r>
            <w:r w:rsidR="004472C5">
              <w:rPr>
                <w:rFonts w:ascii="Times New Roman" w:hAnsi="Times New Roman" w:cs="Angsana New"/>
              </w:rPr>
              <w:t>ed</w:t>
            </w:r>
            <w:r w:rsidR="00374070">
              <w:rPr>
                <w:rFonts w:ascii="Times New Roman" w:hAnsi="Times New Roman" w:cs="Times New Roman"/>
                <w:szCs w:val="22"/>
              </w:rPr>
              <w:t xml:space="preserve"> management’s</w:t>
            </w:r>
            <w:r w:rsidR="00CA7339">
              <w:rPr>
                <w:rFonts w:ascii="Times New Roman" w:hAnsi="Times New Roman" w:cs="Times New Roman"/>
                <w:szCs w:val="22"/>
              </w:rPr>
              <w:t xml:space="preserve"> cash flow </w:t>
            </w:r>
            <w:r w:rsidR="00605F72">
              <w:rPr>
                <w:rFonts w:ascii="Times New Roman" w:hAnsi="Times New Roman" w:cs="Times New Roman"/>
                <w:szCs w:val="22"/>
              </w:rPr>
              <w:t>forecasts</w:t>
            </w:r>
            <w:r w:rsidR="004B13E6">
              <w:rPr>
                <w:rFonts w:ascii="Times New Roman" w:hAnsi="Times New Roman" w:cs="Times New Roman"/>
                <w:szCs w:val="22"/>
              </w:rPr>
              <w:t xml:space="preserve"> </w:t>
            </w:r>
            <w:r w:rsidR="00666A5B" w:rsidRPr="00030E29">
              <w:rPr>
                <w:rFonts w:ascii="Times New Roman" w:hAnsi="Times New Roman" w:cs="Times New Roman"/>
                <w:szCs w:val="22"/>
              </w:rPr>
              <w:t xml:space="preserve">covering </w:t>
            </w:r>
            <w:r w:rsidR="00666A5B" w:rsidRPr="00666A5B">
              <w:rPr>
                <w:rFonts w:ascii="Times New Roman" w:hAnsi="Times New Roman" w:cs="Times New Roman"/>
                <w:spacing w:val="-6"/>
                <w:szCs w:val="22"/>
              </w:rPr>
              <w:t>at least twelve</w:t>
            </w:r>
            <w:r w:rsidR="00666A5B">
              <w:rPr>
                <w:rFonts w:ascii="Times New Roman" w:hAnsi="Times New Roman" w:cs="Times New Roman"/>
                <w:spacing w:val="-6"/>
                <w:szCs w:val="22"/>
              </w:rPr>
              <w:t xml:space="preserve"> </w:t>
            </w:r>
            <w:r w:rsidR="00666A5B" w:rsidRPr="00666A5B">
              <w:rPr>
                <w:rFonts w:ascii="Times New Roman" w:hAnsi="Times New Roman" w:cs="Times New Roman"/>
                <w:spacing w:val="-6"/>
                <w:szCs w:val="22"/>
              </w:rPr>
              <w:t xml:space="preserve">months from the date of the </w:t>
            </w:r>
            <w:r w:rsidR="00407AF5">
              <w:rPr>
                <w:rFonts w:ascii="Times New Roman" w:hAnsi="Times New Roman" w:cs="Times New Roman"/>
                <w:szCs w:val="22"/>
              </w:rPr>
              <w:t>approval of the financial statements</w:t>
            </w:r>
            <w:r w:rsidR="000249FA">
              <w:rPr>
                <w:rFonts w:ascii="Times New Roman" w:hAnsi="Times New Roman" w:cs="Times New Roman"/>
                <w:szCs w:val="22"/>
              </w:rPr>
              <w:t>.</w:t>
            </w:r>
          </w:p>
          <w:p w14:paraId="47DC5AB9" w14:textId="77777777" w:rsidR="00927D99" w:rsidRPr="00927D99" w:rsidRDefault="00927D99" w:rsidP="00927D99">
            <w:pPr>
              <w:pStyle w:val="ListParagraph"/>
              <w:ind w:left="561"/>
              <w:jc w:val="thaiDistribute"/>
              <w:rPr>
                <w:rFonts w:ascii="Times New Roman" w:hAnsi="Times New Roman" w:cs="Times New Roman"/>
                <w:sz w:val="14"/>
                <w:szCs w:val="14"/>
              </w:rPr>
            </w:pPr>
          </w:p>
          <w:p w14:paraId="197D1824" w14:textId="3137EE03" w:rsidR="00666A5B" w:rsidRPr="00666A5B" w:rsidRDefault="0078377E" w:rsidP="00927D99">
            <w:pPr>
              <w:pStyle w:val="ListParagraph"/>
              <w:numPr>
                <w:ilvl w:val="0"/>
                <w:numId w:val="24"/>
              </w:numPr>
              <w:spacing w:before="240"/>
              <w:ind w:left="561" w:hanging="270"/>
              <w:jc w:val="thaiDistribute"/>
              <w:rPr>
                <w:rFonts w:ascii="Times New Roman" w:hAnsi="Times New Roman" w:cs="Times New Roman"/>
                <w:szCs w:val="22"/>
              </w:rPr>
            </w:pPr>
            <w:r>
              <w:rPr>
                <w:rFonts w:ascii="Times New Roman" w:hAnsi="Times New Roman" w:cs="Times New Roman"/>
                <w:szCs w:val="22"/>
              </w:rPr>
              <w:t>Assessed</w:t>
            </w:r>
            <w:r w:rsidR="00666A5B" w:rsidRPr="00666A5B">
              <w:rPr>
                <w:rFonts w:ascii="Times New Roman" w:hAnsi="Times New Roman" w:cs="Times New Roman"/>
                <w:szCs w:val="22"/>
              </w:rPr>
              <w:t xml:space="preserve"> the reasonableness of key assumptions underlying the cash flow </w:t>
            </w:r>
            <w:r w:rsidR="00AE3F4A">
              <w:rPr>
                <w:rFonts w:ascii="Times New Roman" w:hAnsi="Times New Roman" w:cs="Times New Roman"/>
                <w:szCs w:val="22"/>
              </w:rPr>
              <w:t>forecasts</w:t>
            </w:r>
            <w:r w:rsidR="00666A5B" w:rsidRPr="00666A5B">
              <w:rPr>
                <w:rFonts w:ascii="Times New Roman" w:hAnsi="Times New Roman" w:cs="Times New Roman"/>
                <w:szCs w:val="22"/>
              </w:rPr>
              <w:t xml:space="preserve">, by comparing them with the Group’s and the Company’s historical </w:t>
            </w:r>
            <w:r w:rsidR="00634888">
              <w:rPr>
                <w:rFonts w:ascii="Times New Roman" w:hAnsi="Times New Roman" w:cs="Times New Roman"/>
                <w:szCs w:val="22"/>
              </w:rPr>
              <w:t xml:space="preserve">operational </w:t>
            </w:r>
            <w:r w:rsidR="00666A5B" w:rsidRPr="00666A5B">
              <w:rPr>
                <w:rFonts w:ascii="Times New Roman" w:hAnsi="Times New Roman" w:cs="Times New Roman"/>
                <w:szCs w:val="22"/>
              </w:rPr>
              <w:t>performance</w:t>
            </w:r>
            <w:r w:rsidR="00E5209B">
              <w:rPr>
                <w:rFonts w:ascii="Times New Roman" w:hAnsi="Times New Roman" w:cs="Times New Roman"/>
                <w:szCs w:val="22"/>
              </w:rPr>
              <w:t xml:space="preserve"> and evaluated </w:t>
            </w:r>
            <w:r w:rsidR="00666A5B" w:rsidRPr="00666A5B">
              <w:rPr>
                <w:rFonts w:ascii="Times New Roman" w:hAnsi="Times New Roman" w:cs="Times New Roman"/>
                <w:szCs w:val="22"/>
              </w:rPr>
              <w:t xml:space="preserve">whether the supporting information </w:t>
            </w:r>
            <w:r w:rsidR="00AA5793">
              <w:rPr>
                <w:rFonts w:ascii="Times New Roman" w:hAnsi="Times New Roman" w:cs="Times New Roman"/>
                <w:szCs w:val="22"/>
              </w:rPr>
              <w:t>wa</w:t>
            </w:r>
            <w:r w:rsidR="00666A5B" w:rsidRPr="00666A5B">
              <w:rPr>
                <w:rFonts w:ascii="Times New Roman" w:hAnsi="Times New Roman" w:cs="Times New Roman"/>
                <w:szCs w:val="22"/>
              </w:rPr>
              <w:t>s consistent with</w:t>
            </w:r>
            <w:r w:rsidR="00A031F9">
              <w:rPr>
                <w:rFonts w:ascii="Times New Roman" w:hAnsi="Times New Roman" w:cs="Times New Roman"/>
                <w:szCs w:val="22"/>
              </w:rPr>
              <w:t>,</w:t>
            </w:r>
            <w:r w:rsidR="00666A5B" w:rsidRPr="00666A5B">
              <w:rPr>
                <w:rFonts w:ascii="Times New Roman" w:hAnsi="Times New Roman" w:cs="Times New Roman"/>
                <w:szCs w:val="22"/>
              </w:rPr>
              <w:t xml:space="preserve"> or </w:t>
            </w:r>
            <w:r w:rsidR="00AB4DED" w:rsidRPr="00666A5B">
              <w:rPr>
                <w:rFonts w:ascii="Times New Roman" w:hAnsi="Times New Roman" w:cs="Times New Roman"/>
                <w:szCs w:val="22"/>
              </w:rPr>
              <w:t>contradict</w:t>
            </w:r>
            <w:r w:rsidR="00AB4DED">
              <w:rPr>
                <w:rFonts w:ascii="Times New Roman" w:hAnsi="Times New Roman" w:cs="Times New Roman"/>
                <w:szCs w:val="22"/>
              </w:rPr>
              <w:t>ory to</w:t>
            </w:r>
            <w:r w:rsidR="00A031F9">
              <w:rPr>
                <w:rFonts w:ascii="Times New Roman" w:hAnsi="Times New Roman" w:cs="Times New Roman"/>
                <w:szCs w:val="22"/>
              </w:rPr>
              <w:t>,</w:t>
            </w:r>
            <w:r w:rsidR="00666A5B" w:rsidRPr="00666A5B">
              <w:rPr>
                <w:rFonts w:ascii="Times New Roman" w:hAnsi="Times New Roman" w:cs="Times New Roman"/>
                <w:szCs w:val="22"/>
              </w:rPr>
              <w:t xml:space="preserve"> management’s assumptions.</w:t>
            </w:r>
          </w:p>
          <w:p w14:paraId="6BEF3A91" w14:textId="49B2AED9" w:rsidR="0056282C" w:rsidRPr="0056282C" w:rsidRDefault="0056282C" w:rsidP="0056282C">
            <w:pPr>
              <w:pStyle w:val="Default"/>
              <w:numPr>
                <w:ilvl w:val="0"/>
                <w:numId w:val="3"/>
              </w:numPr>
              <w:spacing w:before="240" w:after="120"/>
              <w:ind w:left="259" w:hanging="259"/>
              <w:jc w:val="both"/>
              <w:rPr>
                <w:rFonts w:ascii="Times New Roman" w:hAnsi="Times New Roman" w:cs="Times New Roman"/>
                <w:spacing w:val="-6"/>
                <w:sz w:val="22"/>
                <w:szCs w:val="22"/>
              </w:rPr>
            </w:pPr>
            <w:r w:rsidRPr="0056282C">
              <w:rPr>
                <w:rFonts w:ascii="Times New Roman" w:hAnsi="Times New Roman" w:cs="Times New Roman"/>
                <w:spacing w:val="-6"/>
                <w:sz w:val="22"/>
                <w:szCs w:val="22"/>
              </w:rPr>
              <w:t>Assess</w:t>
            </w:r>
            <w:r w:rsidR="002A781A">
              <w:rPr>
                <w:rFonts w:ascii="Times New Roman" w:hAnsi="Times New Roman" w:cs="Times New Roman"/>
                <w:spacing w:val="-6"/>
                <w:sz w:val="22"/>
                <w:szCs w:val="22"/>
              </w:rPr>
              <w:t>ed</w:t>
            </w:r>
            <w:r w:rsidRPr="0056282C">
              <w:rPr>
                <w:rFonts w:ascii="Times New Roman" w:hAnsi="Times New Roman" w:cs="Times New Roman"/>
                <w:spacing w:val="-6"/>
                <w:sz w:val="22"/>
                <w:szCs w:val="22"/>
              </w:rPr>
              <w:t xml:space="preserve"> plans for new financing and funding arrangements</w:t>
            </w:r>
          </w:p>
          <w:p w14:paraId="53A6B9EC" w14:textId="66EA98CA" w:rsidR="0056282C" w:rsidRPr="0056282C" w:rsidRDefault="0056282C" w:rsidP="00943E54">
            <w:pPr>
              <w:pStyle w:val="ListParagraph"/>
              <w:numPr>
                <w:ilvl w:val="0"/>
                <w:numId w:val="24"/>
              </w:numPr>
              <w:ind w:left="560"/>
              <w:jc w:val="thaiDistribute"/>
              <w:rPr>
                <w:rFonts w:ascii="Times New Roman" w:hAnsi="Times New Roman" w:cs="Times New Roman"/>
                <w:szCs w:val="22"/>
              </w:rPr>
            </w:pPr>
            <w:r w:rsidRPr="0056282C">
              <w:rPr>
                <w:rFonts w:ascii="Times New Roman" w:hAnsi="Times New Roman" w:cs="Times New Roman"/>
                <w:szCs w:val="22"/>
              </w:rPr>
              <w:t>Read loan agreements to identify repayment terms and financial covenant</w:t>
            </w:r>
            <w:r w:rsidR="00146D51">
              <w:rPr>
                <w:rFonts w:ascii="Times New Roman" w:hAnsi="Times New Roman" w:cs="Times New Roman"/>
                <w:szCs w:val="22"/>
              </w:rPr>
              <w:t>s</w:t>
            </w:r>
            <w:r w:rsidRPr="0056282C">
              <w:rPr>
                <w:rFonts w:ascii="Times New Roman" w:hAnsi="Times New Roman" w:cs="Times New Roman"/>
                <w:szCs w:val="22"/>
              </w:rPr>
              <w:t xml:space="preserve"> requirements.</w:t>
            </w:r>
          </w:p>
          <w:p w14:paraId="0A3BC02B" w14:textId="77777777" w:rsidR="005E0FC4" w:rsidRPr="00927D99" w:rsidRDefault="005E0FC4" w:rsidP="005E0FC4">
            <w:pPr>
              <w:pStyle w:val="ListParagraph"/>
              <w:ind w:left="561"/>
              <w:jc w:val="thaiDistribute"/>
              <w:rPr>
                <w:rFonts w:ascii="Times New Roman" w:hAnsi="Times New Roman" w:cs="Times New Roman"/>
                <w:sz w:val="14"/>
                <w:szCs w:val="14"/>
              </w:rPr>
            </w:pPr>
          </w:p>
          <w:p w14:paraId="3E376648" w14:textId="0DFD4DF1" w:rsidR="0056282C" w:rsidRPr="00832945" w:rsidRDefault="000D74BC" w:rsidP="00957F82">
            <w:pPr>
              <w:pStyle w:val="ListParagraph"/>
              <w:numPr>
                <w:ilvl w:val="0"/>
                <w:numId w:val="24"/>
              </w:numPr>
              <w:ind w:left="560"/>
              <w:jc w:val="thaiDistribute"/>
              <w:rPr>
                <w:rFonts w:ascii="Times New Roman" w:hAnsi="Times New Roman" w:cs="Times New Roman"/>
                <w:spacing w:val="-6"/>
                <w:szCs w:val="22"/>
              </w:rPr>
            </w:pPr>
            <w:proofErr w:type="spellStart"/>
            <w:r w:rsidRPr="00832945">
              <w:rPr>
                <w:rFonts w:ascii="Times New Roman" w:hAnsi="Times New Roman" w:cs="Times New Roman"/>
                <w:spacing w:val="-6"/>
                <w:szCs w:val="22"/>
              </w:rPr>
              <w:t>Re</w:t>
            </w:r>
            <w:r w:rsidR="006E634C">
              <w:rPr>
                <w:rFonts w:ascii="Times New Roman" w:hAnsi="Times New Roman" w:cs="Times New Roman"/>
                <w:spacing w:val="-6"/>
                <w:szCs w:val="22"/>
              </w:rPr>
              <w:t>peformed</w:t>
            </w:r>
            <w:proofErr w:type="spellEnd"/>
            <w:r w:rsidR="00271222" w:rsidRPr="00832945">
              <w:rPr>
                <w:rFonts w:ascii="Times New Roman" w:hAnsi="Times New Roman" w:cs="Times New Roman"/>
                <w:spacing w:val="-6"/>
                <w:szCs w:val="22"/>
              </w:rPr>
              <w:t xml:space="preserve"> </w:t>
            </w:r>
            <w:r w:rsidR="0056282C" w:rsidRPr="00832945">
              <w:rPr>
                <w:rFonts w:ascii="Times New Roman" w:hAnsi="Times New Roman" w:cs="Times New Roman"/>
                <w:spacing w:val="-6"/>
                <w:szCs w:val="22"/>
              </w:rPr>
              <w:t>management’s calculations of compliance with financial covenants</w:t>
            </w:r>
            <w:r w:rsidR="00ED14D9">
              <w:rPr>
                <w:rFonts w:ascii="Times New Roman" w:hAnsi="Times New Roman" w:cs="Times New Roman"/>
                <w:spacing w:val="-6"/>
                <w:szCs w:val="22"/>
              </w:rPr>
              <w:t xml:space="preserve"> and </w:t>
            </w:r>
            <w:r w:rsidR="00010A9E">
              <w:rPr>
                <w:rFonts w:ascii="Times New Roman" w:hAnsi="Times New Roman" w:cs="Times New Roman"/>
                <w:spacing w:val="-6"/>
                <w:szCs w:val="22"/>
              </w:rPr>
              <w:t>r</w:t>
            </w:r>
            <w:r w:rsidR="0056282C" w:rsidRPr="00832945">
              <w:rPr>
                <w:rFonts w:ascii="Times New Roman" w:hAnsi="Times New Roman" w:cs="Times New Roman"/>
                <w:spacing w:val="-6"/>
                <w:szCs w:val="22"/>
              </w:rPr>
              <w:t>ecalculat</w:t>
            </w:r>
            <w:r w:rsidR="00010A9E">
              <w:rPr>
                <w:rFonts w:ascii="Times New Roman" w:hAnsi="Times New Roman" w:cs="Times New Roman"/>
                <w:spacing w:val="-6"/>
                <w:szCs w:val="22"/>
              </w:rPr>
              <w:t>ed</w:t>
            </w:r>
            <w:r w:rsidR="0056282C" w:rsidRPr="00832945">
              <w:rPr>
                <w:rFonts w:ascii="Times New Roman" w:hAnsi="Times New Roman" w:cs="Times New Roman"/>
                <w:spacing w:val="-6"/>
                <w:szCs w:val="22"/>
              </w:rPr>
              <w:t xml:space="preserve"> key ratios based on audited financial information to assess compliance.</w:t>
            </w:r>
          </w:p>
          <w:p w14:paraId="11932CBE" w14:textId="77777777" w:rsidR="005E0FC4" w:rsidRPr="00927D99" w:rsidRDefault="005E0FC4" w:rsidP="005E0FC4">
            <w:pPr>
              <w:pStyle w:val="ListParagraph"/>
              <w:ind w:left="561"/>
              <w:jc w:val="thaiDistribute"/>
              <w:rPr>
                <w:rFonts w:ascii="Times New Roman" w:hAnsi="Times New Roman" w:cs="Times New Roman"/>
                <w:sz w:val="14"/>
                <w:szCs w:val="14"/>
              </w:rPr>
            </w:pPr>
          </w:p>
          <w:p w14:paraId="7F7C712D" w14:textId="0E1BF28D" w:rsidR="0056282C" w:rsidRPr="00666A5B" w:rsidRDefault="00BF42EC" w:rsidP="00943E54">
            <w:pPr>
              <w:pStyle w:val="ListParagraph"/>
              <w:numPr>
                <w:ilvl w:val="0"/>
                <w:numId w:val="24"/>
              </w:numPr>
              <w:ind w:left="560"/>
              <w:jc w:val="thaiDistribute"/>
              <w:rPr>
                <w:rFonts w:ascii="Times New Roman" w:hAnsi="Times New Roman" w:cs="Times New Roman"/>
                <w:szCs w:val="22"/>
              </w:rPr>
            </w:pPr>
            <w:r>
              <w:rPr>
                <w:rFonts w:ascii="Times New Roman" w:hAnsi="Times New Roman" w:cs="Times New Roman"/>
                <w:szCs w:val="22"/>
              </w:rPr>
              <w:t>Examined</w:t>
            </w:r>
            <w:r w:rsidR="0056282C" w:rsidRPr="0056282C">
              <w:rPr>
                <w:rFonts w:ascii="Times New Roman" w:hAnsi="Times New Roman" w:cs="Times New Roman"/>
                <w:szCs w:val="22"/>
              </w:rPr>
              <w:t xml:space="preserve"> correspondence with financial institutions regarding the status and timing of negotiations for loan repayment extensions, including any waiver letters (if any), to evaluate the imp</w:t>
            </w:r>
            <w:r w:rsidR="004D2888">
              <w:rPr>
                <w:rFonts w:ascii="Times New Roman" w:hAnsi="Times New Roman" w:cs="Times New Roman"/>
                <w:szCs w:val="22"/>
              </w:rPr>
              <w:t>act</w:t>
            </w:r>
            <w:r w:rsidR="0056282C" w:rsidRPr="0056282C">
              <w:rPr>
                <w:rFonts w:ascii="Times New Roman" w:hAnsi="Times New Roman" w:cs="Times New Roman"/>
                <w:szCs w:val="22"/>
              </w:rPr>
              <w:t xml:space="preserve"> </w:t>
            </w:r>
            <w:r w:rsidR="008C0337">
              <w:rPr>
                <w:rFonts w:ascii="Times New Roman" w:hAnsi="Times New Roman" w:cs="Times New Roman"/>
                <w:szCs w:val="22"/>
              </w:rPr>
              <w:t>on</w:t>
            </w:r>
            <w:r w:rsidR="0056282C" w:rsidRPr="0056282C">
              <w:rPr>
                <w:rFonts w:ascii="Times New Roman" w:hAnsi="Times New Roman" w:cs="Times New Roman"/>
                <w:szCs w:val="22"/>
              </w:rPr>
              <w:t xml:space="preserve"> the financial statements.</w:t>
            </w:r>
          </w:p>
          <w:p w14:paraId="1A29D642" w14:textId="77777777" w:rsidR="005E0FC4" w:rsidRPr="00927D99" w:rsidRDefault="005E0FC4" w:rsidP="005E0FC4">
            <w:pPr>
              <w:pStyle w:val="ListParagraph"/>
              <w:ind w:left="561"/>
              <w:jc w:val="thaiDistribute"/>
              <w:rPr>
                <w:rFonts w:ascii="Times New Roman" w:hAnsi="Times New Roman" w:cs="Times New Roman"/>
                <w:sz w:val="14"/>
                <w:szCs w:val="14"/>
              </w:rPr>
            </w:pPr>
          </w:p>
          <w:p w14:paraId="0A80EEC2" w14:textId="428DB0EC" w:rsidR="00D14E3B" w:rsidRPr="0056282C" w:rsidRDefault="00A81951" w:rsidP="0056282C">
            <w:pPr>
              <w:pStyle w:val="ListParagraph"/>
              <w:numPr>
                <w:ilvl w:val="0"/>
                <w:numId w:val="24"/>
              </w:numPr>
              <w:ind w:left="561" w:hanging="270"/>
              <w:jc w:val="thaiDistribute"/>
              <w:rPr>
                <w:rFonts w:ascii="Times New Roman" w:hAnsi="Times New Roman" w:cs="Times New Roman"/>
                <w:szCs w:val="22"/>
              </w:rPr>
            </w:pPr>
            <w:r>
              <w:rPr>
                <w:rFonts w:ascii="Times New Roman" w:hAnsi="Times New Roman" w:cs="Times New Roman"/>
                <w:szCs w:val="22"/>
              </w:rPr>
              <w:t>Inquir</w:t>
            </w:r>
            <w:r w:rsidR="005A1510">
              <w:rPr>
                <w:rFonts w:ascii="Times New Roman" w:hAnsi="Times New Roman" w:cs="Times New Roman"/>
                <w:szCs w:val="22"/>
              </w:rPr>
              <w:t>ed</w:t>
            </w:r>
            <w:r w:rsidR="00F44C1B">
              <w:rPr>
                <w:rFonts w:ascii="Times New Roman" w:hAnsi="Times New Roman" w:cs="Times New Roman"/>
                <w:szCs w:val="22"/>
              </w:rPr>
              <w:t xml:space="preserve"> </w:t>
            </w:r>
            <w:proofErr w:type="gramStart"/>
            <w:r w:rsidR="00F44C1B">
              <w:rPr>
                <w:rFonts w:ascii="Times New Roman" w:hAnsi="Times New Roman" w:cs="Times New Roman"/>
                <w:szCs w:val="22"/>
              </w:rPr>
              <w:t>of</w:t>
            </w:r>
            <w:proofErr w:type="gramEnd"/>
            <w:r w:rsidR="00F44C1B">
              <w:rPr>
                <w:rFonts w:ascii="Times New Roman" w:hAnsi="Times New Roman" w:cs="Times New Roman"/>
                <w:szCs w:val="22"/>
              </w:rPr>
              <w:t xml:space="preserve"> management</w:t>
            </w:r>
            <w:r>
              <w:rPr>
                <w:rFonts w:ascii="Times New Roman" w:hAnsi="Times New Roman" w:cs="Times New Roman"/>
                <w:szCs w:val="22"/>
              </w:rPr>
              <w:t xml:space="preserve"> and e</w:t>
            </w:r>
            <w:r w:rsidR="00666A5B" w:rsidRPr="00666A5B">
              <w:rPr>
                <w:rFonts w:ascii="Times New Roman" w:hAnsi="Times New Roman" w:cs="Times New Roman"/>
                <w:szCs w:val="22"/>
              </w:rPr>
              <w:t>valuat</w:t>
            </w:r>
            <w:r w:rsidR="005A1510">
              <w:rPr>
                <w:rFonts w:ascii="Times New Roman" w:hAnsi="Times New Roman" w:cs="Times New Roman"/>
                <w:szCs w:val="22"/>
              </w:rPr>
              <w:t>ed</w:t>
            </w:r>
            <w:r w:rsidR="00666A5B" w:rsidRPr="00666A5B">
              <w:rPr>
                <w:rFonts w:ascii="Times New Roman" w:hAnsi="Times New Roman" w:cs="Times New Roman"/>
                <w:szCs w:val="22"/>
              </w:rPr>
              <w:t xml:space="preserve"> the reasonableness of planned bond issuances and additional borrowings, </w:t>
            </w:r>
            <w:proofErr w:type="gramStart"/>
            <w:r w:rsidR="006D7CED">
              <w:rPr>
                <w:rFonts w:ascii="Times New Roman" w:hAnsi="Times New Roman" w:cs="Angsana New"/>
              </w:rPr>
              <w:t>t</w:t>
            </w:r>
            <w:r w:rsidR="00393D6F">
              <w:rPr>
                <w:rFonts w:ascii="Times New Roman" w:hAnsi="Times New Roman" w:cs="Angsana New"/>
              </w:rPr>
              <w:t>ook</w:t>
            </w:r>
            <w:r w:rsidR="006D7CED">
              <w:rPr>
                <w:rFonts w:ascii="Times New Roman" w:hAnsi="Times New Roman" w:cs="Angsana New"/>
              </w:rPr>
              <w:t xml:space="preserve"> into</w:t>
            </w:r>
            <w:r w:rsidR="00666A5B" w:rsidRPr="00666A5B">
              <w:rPr>
                <w:rFonts w:ascii="Times New Roman" w:hAnsi="Times New Roman" w:cs="Times New Roman"/>
                <w:szCs w:val="22"/>
              </w:rPr>
              <w:t xml:space="preserve"> </w:t>
            </w:r>
            <w:r w:rsidR="00715F45">
              <w:rPr>
                <w:rFonts w:ascii="Times New Roman" w:hAnsi="Times New Roman" w:cs="Times New Roman"/>
                <w:szCs w:val="22"/>
              </w:rPr>
              <w:t>account</w:t>
            </w:r>
            <w:proofErr w:type="gramEnd"/>
            <w:r w:rsidR="00666A5B" w:rsidRPr="00666A5B">
              <w:rPr>
                <w:rFonts w:ascii="Times New Roman" w:hAnsi="Times New Roman" w:cs="Times New Roman"/>
                <w:szCs w:val="22"/>
              </w:rPr>
              <w:t xml:space="preserve"> the Group’s </w:t>
            </w:r>
            <w:r w:rsidR="006C14C8">
              <w:rPr>
                <w:rFonts w:ascii="Times New Roman" w:hAnsi="Times New Roman" w:cs="Times New Roman"/>
                <w:szCs w:val="22"/>
              </w:rPr>
              <w:t xml:space="preserve">previous </w:t>
            </w:r>
            <w:r w:rsidR="00AB4DED">
              <w:rPr>
                <w:rFonts w:ascii="Times New Roman" w:hAnsi="Times New Roman" w:cs="Times New Roman"/>
                <w:szCs w:val="22"/>
              </w:rPr>
              <w:t>successful issuances</w:t>
            </w:r>
            <w:r w:rsidR="00666839">
              <w:rPr>
                <w:rFonts w:ascii="Times New Roman" w:hAnsi="Times New Roman" w:cs="Times New Roman"/>
                <w:szCs w:val="22"/>
              </w:rPr>
              <w:t>,</w:t>
            </w:r>
            <w:r w:rsidR="00666A5B" w:rsidRPr="00666A5B">
              <w:rPr>
                <w:rFonts w:ascii="Times New Roman" w:hAnsi="Times New Roman" w:cs="Times New Roman"/>
                <w:szCs w:val="22"/>
              </w:rPr>
              <w:t xml:space="preserve"> </w:t>
            </w:r>
            <w:r w:rsidR="00AB4DED">
              <w:rPr>
                <w:rFonts w:ascii="Times New Roman" w:hAnsi="Times New Roman" w:cs="Angsana New"/>
              </w:rPr>
              <w:t>current</w:t>
            </w:r>
            <w:r w:rsidR="00666A5B" w:rsidRPr="00666A5B">
              <w:rPr>
                <w:rFonts w:ascii="Times New Roman" w:hAnsi="Times New Roman" w:cs="Times New Roman"/>
                <w:szCs w:val="22"/>
              </w:rPr>
              <w:t xml:space="preserve"> market conditions</w:t>
            </w:r>
            <w:r w:rsidR="00BD2F89">
              <w:rPr>
                <w:rFonts w:ascii="Times New Roman" w:hAnsi="Times New Roman" w:cs="Times New Roman"/>
                <w:szCs w:val="22"/>
              </w:rPr>
              <w:t>,</w:t>
            </w:r>
            <w:r w:rsidR="00004BCB">
              <w:rPr>
                <w:rFonts w:ascii="Times New Roman" w:hAnsi="Times New Roman" w:cs="Times New Roman"/>
                <w:szCs w:val="22"/>
              </w:rPr>
              <w:t xml:space="preserve"> </w:t>
            </w:r>
            <w:r w:rsidR="00BD2F89">
              <w:rPr>
                <w:rFonts w:ascii="Times New Roman" w:hAnsi="Times New Roman" w:cs="Times New Roman"/>
                <w:szCs w:val="22"/>
              </w:rPr>
              <w:t>the</w:t>
            </w:r>
            <w:r w:rsidR="00004BCB">
              <w:rPr>
                <w:rFonts w:ascii="Times New Roman" w:hAnsi="Times New Roman" w:cs="Times New Roman"/>
                <w:szCs w:val="22"/>
              </w:rPr>
              <w:t xml:space="preserve"> </w:t>
            </w:r>
            <w:r w:rsidR="009A1D04">
              <w:rPr>
                <w:rFonts w:ascii="Times New Roman" w:hAnsi="Times New Roman" w:cs="Times New Roman"/>
                <w:szCs w:val="22"/>
              </w:rPr>
              <w:t xml:space="preserve">value of assets </w:t>
            </w:r>
            <w:r w:rsidR="007C69F7">
              <w:rPr>
                <w:rFonts w:ascii="Times New Roman" w:hAnsi="Times New Roman" w:cs="Times New Roman"/>
                <w:szCs w:val="22"/>
              </w:rPr>
              <w:t>pledged</w:t>
            </w:r>
            <w:r w:rsidR="009A1D04">
              <w:rPr>
                <w:rFonts w:ascii="Times New Roman" w:hAnsi="Times New Roman" w:cs="Times New Roman"/>
                <w:szCs w:val="22"/>
              </w:rPr>
              <w:t xml:space="preserve"> as collateral</w:t>
            </w:r>
            <w:r w:rsidR="002B1265">
              <w:rPr>
                <w:rFonts w:ascii="Times New Roman" w:hAnsi="Times New Roman" w:cs="Times New Roman"/>
                <w:szCs w:val="22"/>
              </w:rPr>
              <w:t>,</w:t>
            </w:r>
            <w:r w:rsidR="001F7297">
              <w:rPr>
                <w:rFonts w:ascii="Times New Roman" w:hAnsi="Times New Roman" w:cs="Times New Roman"/>
                <w:szCs w:val="22"/>
              </w:rPr>
              <w:t xml:space="preserve"> and </w:t>
            </w:r>
            <w:r w:rsidR="00734CAF">
              <w:rPr>
                <w:rFonts w:ascii="Times New Roman" w:hAnsi="Times New Roman" w:cs="Times New Roman"/>
                <w:szCs w:val="22"/>
              </w:rPr>
              <w:t xml:space="preserve">the </w:t>
            </w:r>
            <w:r w:rsidR="007A47A2">
              <w:rPr>
                <w:rFonts w:ascii="Times New Roman" w:hAnsi="Times New Roman" w:cs="Times New Roman"/>
                <w:szCs w:val="22"/>
              </w:rPr>
              <w:t xml:space="preserve">proposed </w:t>
            </w:r>
            <w:r w:rsidR="001A3696">
              <w:rPr>
                <w:rFonts w:ascii="Times New Roman" w:hAnsi="Times New Roman" w:cs="Times New Roman"/>
                <w:szCs w:val="22"/>
              </w:rPr>
              <w:t>facility amount</w:t>
            </w:r>
            <w:r w:rsidR="007A47A2">
              <w:rPr>
                <w:rFonts w:ascii="Times New Roman" w:hAnsi="Times New Roman" w:cs="Times New Roman"/>
                <w:szCs w:val="22"/>
              </w:rPr>
              <w:t>s for the planned</w:t>
            </w:r>
            <w:r w:rsidR="00362332">
              <w:rPr>
                <w:rFonts w:ascii="Times New Roman" w:hAnsi="Times New Roman" w:cs="Times New Roman"/>
                <w:szCs w:val="22"/>
              </w:rPr>
              <w:t xml:space="preserve"> bond</w:t>
            </w:r>
            <w:r w:rsidR="00076417">
              <w:rPr>
                <w:rFonts w:ascii="Times New Roman" w:hAnsi="Times New Roman" w:cs="Times New Roman"/>
                <w:szCs w:val="22"/>
              </w:rPr>
              <w:t xml:space="preserve"> issuances</w:t>
            </w:r>
            <w:r w:rsidR="00362332">
              <w:rPr>
                <w:rFonts w:ascii="Times New Roman" w:hAnsi="Times New Roman" w:cs="Times New Roman"/>
                <w:szCs w:val="22"/>
              </w:rPr>
              <w:t xml:space="preserve"> and/or </w:t>
            </w:r>
            <w:r w:rsidR="00741C77">
              <w:rPr>
                <w:rFonts w:ascii="Times New Roman" w:hAnsi="Times New Roman" w:cs="Times New Roman"/>
                <w:szCs w:val="22"/>
              </w:rPr>
              <w:t>additional borrowings</w:t>
            </w:r>
            <w:r w:rsidR="00666A5B" w:rsidRPr="00666A5B">
              <w:rPr>
                <w:rFonts w:ascii="Times New Roman" w:hAnsi="Times New Roman" w:cs="Times New Roman"/>
                <w:szCs w:val="22"/>
              </w:rPr>
              <w:t>.</w:t>
            </w:r>
          </w:p>
        </w:tc>
      </w:tr>
    </w:tbl>
    <w:p w14:paraId="3EACC12D" w14:textId="77777777" w:rsidR="00866553" w:rsidRDefault="00D14E3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394"/>
      </w:tblGrid>
      <w:tr w:rsidR="00866553" w:rsidRPr="005906C4" w14:paraId="1B254431" w14:textId="77777777" w:rsidTr="00A44C1D">
        <w:trPr>
          <w:trHeight w:val="270"/>
          <w:tblHeader/>
        </w:trPr>
        <w:tc>
          <w:tcPr>
            <w:tcW w:w="4394" w:type="dxa"/>
            <w:tcBorders>
              <w:bottom w:val="single" w:sz="4" w:space="0" w:color="auto"/>
            </w:tcBorders>
            <w:vAlign w:val="center"/>
          </w:tcPr>
          <w:p w14:paraId="047BBCFC" w14:textId="77777777" w:rsidR="00866553" w:rsidRPr="005906C4" w:rsidRDefault="00866553" w:rsidP="00A44C1D">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lastRenderedPageBreak/>
              <w:t>Key Audit Matters</w:t>
            </w:r>
          </w:p>
        </w:tc>
        <w:tc>
          <w:tcPr>
            <w:tcW w:w="4394" w:type="dxa"/>
            <w:tcBorders>
              <w:bottom w:val="single" w:sz="4" w:space="0" w:color="auto"/>
            </w:tcBorders>
            <w:vAlign w:val="center"/>
          </w:tcPr>
          <w:p w14:paraId="1A0DB6A9" w14:textId="77777777" w:rsidR="00866553" w:rsidRPr="005906C4" w:rsidRDefault="00866553" w:rsidP="00A44C1D">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t>Audit Responses</w:t>
            </w:r>
          </w:p>
        </w:tc>
      </w:tr>
      <w:tr w:rsidR="00866553" w:rsidRPr="005906C4" w14:paraId="4279AA8D" w14:textId="77777777" w:rsidTr="004E584E">
        <w:trPr>
          <w:trHeight w:val="4067"/>
        </w:trPr>
        <w:tc>
          <w:tcPr>
            <w:tcW w:w="4394" w:type="dxa"/>
            <w:tcBorders>
              <w:top w:val="single" w:sz="4" w:space="0" w:color="auto"/>
              <w:bottom w:val="single" w:sz="4" w:space="0" w:color="auto"/>
            </w:tcBorders>
          </w:tcPr>
          <w:p w14:paraId="7FB5DA9F" w14:textId="1C58C3F9" w:rsidR="00866553" w:rsidRPr="00866553" w:rsidRDefault="00866553" w:rsidP="00A44C1D">
            <w:pPr>
              <w:pStyle w:val="Default"/>
              <w:spacing w:before="240" w:after="120"/>
              <w:ind w:left="4"/>
              <w:jc w:val="both"/>
              <w:rPr>
                <w:rFonts w:ascii="Times New Roman" w:hAnsi="Times New Roman" w:cs="Times New Roman"/>
                <w:spacing w:val="-6"/>
                <w:sz w:val="22"/>
                <w:szCs w:val="22"/>
              </w:rPr>
            </w:pPr>
          </w:p>
        </w:tc>
        <w:tc>
          <w:tcPr>
            <w:tcW w:w="4394" w:type="dxa"/>
            <w:tcBorders>
              <w:top w:val="single" w:sz="4" w:space="0" w:color="auto"/>
              <w:bottom w:val="single" w:sz="4" w:space="0" w:color="auto"/>
            </w:tcBorders>
          </w:tcPr>
          <w:p w14:paraId="6B778F13" w14:textId="310431CE" w:rsidR="00561E6A" w:rsidRDefault="00561E6A" w:rsidP="00561E6A">
            <w:pPr>
              <w:pStyle w:val="Default"/>
              <w:spacing w:after="120"/>
              <w:jc w:val="both"/>
              <w:rPr>
                <w:rFonts w:ascii="Times New Roman" w:hAnsi="Times New Roman" w:cs="Times New Roman"/>
                <w:spacing w:val="-6"/>
                <w:sz w:val="22"/>
                <w:szCs w:val="22"/>
              </w:rPr>
            </w:pPr>
            <w:r>
              <w:rPr>
                <w:rFonts w:ascii="Times New Roman" w:hAnsi="Times New Roman" w:cs="Times New Roman"/>
                <w:spacing w:val="-6"/>
                <w:sz w:val="22"/>
                <w:szCs w:val="22"/>
              </w:rPr>
              <w:t>Other audit procedures</w:t>
            </w:r>
          </w:p>
          <w:p w14:paraId="3E9E7907" w14:textId="3E750370" w:rsidR="004E584E" w:rsidRPr="004E584E" w:rsidRDefault="00B70E16" w:rsidP="004E584E">
            <w:pPr>
              <w:pStyle w:val="Default"/>
              <w:numPr>
                <w:ilvl w:val="0"/>
                <w:numId w:val="3"/>
              </w:numPr>
              <w:spacing w:after="120"/>
              <w:ind w:left="259" w:hanging="259"/>
              <w:jc w:val="both"/>
              <w:rPr>
                <w:rFonts w:ascii="Times New Roman" w:hAnsi="Times New Roman" w:cs="Times New Roman"/>
                <w:spacing w:val="-6"/>
                <w:sz w:val="22"/>
                <w:szCs w:val="22"/>
              </w:rPr>
            </w:pPr>
            <w:r>
              <w:rPr>
                <w:rFonts w:ascii="Times New Roman" w:hAnsi="Times New Roman" w:cs="Times New Roman"/>
                <w:spacing w:val="-6"/>
                <w:sz w:val="22"/>
                <w:szCs w:val="22"/>
              </w:rPr>
              <w:t>Examined</w:t>
            </w:r>
            <w:r w:rsidR="004E584E" w:rsidRPr="004E584E">
              <w:rPr>
                <w:rFonts w:ascii="Times New Roman" w:hAnsi="Times New Roman" w:cs="Times New Roman"/>
                <w:spacing w:val="-6"/>
                <w:sz w:val="22"/>
                <w:szCs w:val="22"/>
              </w:rPr>
              <w:t xml:space="preserve"> events after the reporting period </w:t>
            </w:r>
            <w:r w:rsidR="008F61CB">
              <w:rPr>
                <w:rFonts w:ascii="Times New Roman" w:hAnsi="Times New Roman" w:cs="Times New Roman"/>
                <w:spacing w:val="-6"/>
                <w:sz w:val="22"/>
                <w:szCs w:val="22"/>
              </w:rPr>
              <w:t xml:space="preserve">for impact on </w:t>
            </w:r>
            <w:r w:rsidR="004E584E" w:rsidRPr="004E584E">
              <w:rPr>
                <w:rFonts w:ascii="Times New Roman" w:hAnsi="Times New Roman" w:cs="Times New Roman"/>
                <w:spacing w:val="-6"/>
                <w:sz w:val="22"/>
                <w:szCs w:val="22"/>
              </w:rPr>
              <w:t xml:space="preserve">the Group’s </w:t>
            </w:r>
            <w:r w:rsidR="00927D99" w:rsidRPr="00927D99">
              <w:rPr>
                <w:rFonts w:ascii="Times New Roman" w:hAnsi="Times New Roman" w:cs="Times New Roman"/>
                <w:spacing w:val="-6"/>
                <w:sz w:val="22"/>
                <w:szCs w:val="22"/>
              </w:rPr>
              <w:t>and</w:t>
            </w:r>
            <w:r w:rsidR="00927D99">
              <w:rPr>
                <w:rFonts w:ascii="Times New Roman" w:hAnsi="Times New Roman" w:cs="Times New Roman"/>
                <w:spacing w:val="-6"/>
                <w:sz w:val="22"/>
                <w:szCs w:val="22"/>
              </w:rPr>
              <w:t xml:space="preserve"> </w:t>
            </w:r>
            <w:r w:rsidR="00927D99" w:rsidRPr="00927D99">
              <w:rPr>
                <w:rFonts w:ascii="Times New Roman" w:hAnsi="Times New Roman" w:cs="Times New Roman"/>
                <w:spacing w:val="-6"/>
                <w:sz w:val="22"/>
                <w:szCs w:val="22"/>
              </w:rPr>
              <w:t>the Company’s ability to continue as a going concern</w:t>
            </w:r>
            <w:r w:rsidR="004E584E" w:rsidRPr="004E584E">
              <w:rPr>
                <w:rFonts w:ascii="Times New Roman" w:hAnsi="Times New Roman" w:cs="Times New Roman"/>
                <w:spacing w:val="-6"/>
                <w:sz w:val="22"/>
                <w:szCs w:val="22"/>
              </w:rPr>
              <w:t>.</w:t>
            </w:r>
          </w:p>
          <w:p w14:paraId="4A6291A1" w14:textId="2FEA6E38" w:rsidR="00866553" w:rsidRPr="004E584E" w:rsidRDefault="000C2DEC" w:rsidP="004E584E">
            <w:pPr>
              <w:pStyle w:val="Default"/>
              <w:numPr>
                <w:ilvl w:val="0"/>
                <w:numId w:val="3"/>
              </w:numPr>
              <w:spacing w:after="120"/>
              <w:ind w:left="259" w:hanging="259"/>
              <w:jc w:val="both"/>
              <w:rPr>
                <w:rFonts w:ascii="Times New Roman" w:hAnsi="Times New Roman" w:cs="Times New Roman"/>
                <w:spacing w:val="-6"/>
                <w:sz w:val="22"/>
                <w:szCs w:val="22"/>
              </w:rPr>
            </w:pPr>
            <w:r>
              <w:rPr>
                <w:rFonts w:ascii="Times New Roman" w:hAnsi="Times New Roman" w:cs="Times New Roman"/>
                <w:spacing w:val="-6"/>
                <w:sz w:val="22"/>
                <w:szCs w:val="22"/>
              </w:rPr>
              <w:t xml:space="preserve">Assessed whether the </w:t>
            </w:r>
            <w:r w:rsidR="004E584E" w:rsidRPr="004E584E">
              <w:rPr>
                <w:rFonts w:ascii="Times New Roman" w:hAnsi="Times New Roman" w:cs="Times New Roman"/>
                <w:spacing w:val="-6"/>
                <w:sz w:val="22"/>
                <w:szCs w:val="22"/>
              </w:rPr>
              <w:t xml:space="preserve">conclusions </w:t>
            </w:r>
            <w:proofErr w:type="gramStart"/>
            <w:r>
              <w:rPr>
                <w:rFonts w:ascii="Times New Roman" w:hAnsi="Times New Roman" w:cs="Times New Roman"/>
                <w:spacing w:val="-6"/>
                <w:sz w:val="22"/>
                <w:szCs w:val="22"/>
              </w:rPr>
              <w:t>reach</w:t>
            </w:r>
            <w:proofErr w:type="gramEnd"/>
            <w:r>
              <w:rPr>
                <w:rFonts w:ascii="Times New Roman" w:hAnsi="Times New Roman" w:cs="Times New Roman"/>
                <w:spacing w:val="-6"/>
                <w:sz w:val="22"/>
                <w:szCs w:val="22"/>
              </w:rPr>
              <w:t xml:space="preserve"> by management </w:t>
            </w:r>
            <w:r w:rsidR="00AE55C3">
              <w:rPr>
                <w:rFonts w:ascii="Times New Roman" w:hAnsi="Times New Roman" w:cs="Times New Roman"/>
                <w:spacing w:val="-6"/>
                <w:sz w:val="22"/>
                <w:szCs w:val="22"/>
              </w:rPr>
              <w:t>regarding</w:t>
            </w:r>
            <w:r w:rsidR="004E584E" w:rsidRPr="004E584E">
              <w:rPr>
                <w:rFonts w:ascii="Times New Roman" w:hAnsi="Times New Roman" w:cs="Times New Roman"/>
                <w:spacing w:val="-6"/>
                <w:sz w:val="22"/>
                <w:szCs w:val="22"/>
              </w:rPr>
              <w:t xml:space="preserve"> the Group’s and the Company’s ability to continue as a going concern </w:t>
            </w:r>
            <w:r w:rsidR="00D8097A">
              <w:rPr>
                <w:rFonts w:ascii="Times New Roman" w:hAnsi="Times New Roman" w:cs="Times New Roman"/>
                <w:spacing w:val="-6"/>
                <w:sz w:val="22"/>
                <w:szCs w:val="22"/>
              </w:rPr>
              <w:t xml:space="preserve">were appropriate and </w:t>
            </w:r>
            <w:r w:rsidR="004E584E" w:rsidRPr="004E584E">
              <w:rPr>
                <w:rFonts w:ascii="Times New Roman" w:hAnsi="Times New Roman" w:cs="Times New Roman"/>
                <w:spacing w:val="-6"/>
                <w:sz w:val="22"/>
                <w:szCs w:val="22"/>
              </w:rPr>
              <w:t>consistent with the audit evidence obtained.</w:t>
            </w:r>
          </w:p>
        </w:tc>
      </w:tr>
    </w:tbl>
    <w:p w14:paraId="656BA4C7" w14:textId="3697588E" w:rsidR="00866553" w:rsidRPr="00284FFB" w:rsidRDefault="00866553">
      <w:pPr>
        <w:spacing w:after="0" w:line="240" w:lineRule="auto"/>
        <w:rPr>
          <w:rFonts w:ascii="Times New Roman" w:eastAsia="Times New Roman" w:hAnsi="Times New Roman" w:cs="Times New Roman"/>
          <w:b/>
          <w:bCs/>
          <w:sz w:val="12"/>
          <w:szCs w:val="12"/>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394"/>
      </w:tblGrid>
      <w:tr w:rsidR="00F74EC0" w:rsidRPr="005906C4" w14:paraId="0B6658DC" w14:textId="77777777" w:rsidTr="00A44C1D">
        <w:trPr>
          <w:trHeight w:val="270"/>
          <w:tblHeader/>
        </w:trPr>
        <w:tc>
          <w:tcPr>
            <w:tcW w:w="4394" w:type="dxa"/>
            <w:tcBorders>
              <w:bottom w:val="single" w:sz="4" w:space="0" w:color="auto"/>
            </w:tcBorders>
            <w:vAlign w:val="center"/>
          </w:tcPr>
          <w:p w14:paraId="6D9D527D" w14:textId="77777777" w:rsidR="00F74EC0" w:rsidRPr="005906C4" w:rsidRDefault="00F74EC0" w:rsidP="00A44C1D">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t>Key Audit Matters</w:t>
            </w:r>
          </w:p>
        </w:tc>
        <w:tc>
          <w:tcPr>
            <w:tcW w:w="4394" w:type="dxa"/>
            <w:tcBorders>
              <w:bottom w:val="single" w:sz="4" w:space="0" w:color="auto"/>
            </w:tcBorders>
            <w:vAlign w:val="center"/>
          </w:tcPr>
          <w:p w14:paraId="47726A57" w14:textId="77777777" w:rsidR="00F74EC0" w:rsidRPr="005906C4" w:rsidRDefault="00F74EC0" w:rsidP="00A44C1D">
            <w:pPr>
              <w:pStyle w:val="Default"/>
              <w:spacing w:line="220" w:lineRule="exact"/>
              <w:jc w:val="center"/>
              <w:rPr>
                <w:rFonts w:ascii="Times New Roman" w:hAnsi="Times New Roman" w:cs="Times New Roman"/>
                <w:sz w:val="20"/>
                <w:szCs w:val="20"/>
              </w:rPr>
            </w:pPr>
            <w:r w:rsidRPr="005906C4">
              <w:rPr>
                <w:rFonts w:ascii="Times New Roman" w:hAnsi="Times New Roman" w:cs="Times New Roman"/>
                <w:b/>
                <w:bCs/>
                <w:sz w:val="20"/>
                <w:szCs w:val="20"/>
              </w:rPr>
              <w:t>Audit Responses</w:t>
            </w:r>
          </w:p>
        </w:tc>
      </w:tr>
      <w:tr w:rsidR="00356B86" w:rsidRPr="005906C4" w14:paraId="33CC7F60" w14:textId="77777777" w:rsidTr="00A44C1D">
        <w:trPr>
          <w:trHeight w:val="5327"/>
        </w:trPr>
        <w:tc>
          <w:tcPr>
            <w:tcW w:w="4394" w:type="dxa"/>
            <w:tcBorders>
              <w:top w:val="single" w:sz="4" w:space="0" w:color="auto"/>
              <w:bottom w:val="single" w:sz="4" w:space="0" w:color="auto"/>
            </w:tcBorders>
          </w:tcPr>
          <w:p w14:paraId="43BA82D0" w14:textId="77777777" w:rsidR="00356B86" w:rsidRPr="00666A5B" w:rsidRDefault="00356B86" w:rsidP="00284FFB">
            <w:pPr>
              <w:pStyle w:val="ListParagraph"/>
              <w:numPr>
                <w:ilvl w:val="1"/>
                <w:numId w:val="14"/>
              </w:numPr>
              <w:ind w:left="0" w:hanging="274"/>
              <w:contextualSpacing w:val="0"/>
              <w:jc w:val="thaiDistribute"/>
              <w:rPr>
                <w:rFonts w:ascii="Times New Roman" w:hAnsi="Times New Roman" w:cs="Times New Roman"/>
                <w:b/>
                <w:bCs/>
                <w:spacing w:val="-6"/>
                <w:szCs w:val="22"/>
              </w:rPr>
            </w:pPr>
            <w:r w:rsidRPr="00666A5B">
              <w:rPr>
                <w:rFonts w:ascii="Times New Roman" w:hAnsi="Times New Roman" w:cs="Times New Roman"/>
                <w:b/>
                <w:bCs/>
                <w:spacing w:val="-6"/>
                <w:szCs w:val="22"/>
              </w:rPr>
              <w:t>Valuation of investment properties at fair value</w:t>
            </w:r>
          </w:p>
          <w:p w14:paraId="616C0340" w14:textId="77777777" w:rsidR="00356B86" w:rsidRDefault="00356B86" w:rsidP="00284FFB">
            <w:pPr>
              <w:pStyle w:val="Default"/>
              <w:spacing w:after="120"/>
              <w:jc w:val="both"/>
              <w:rPr>
                <w:rFonts w:ascii="Times New Roman" w:hAnsi="Times New Roman" w:cstheme="minorBidi"/>
                <w:spacing w:val="-6"/>
                <w:sz w:val="22"/>
                <w:szCs w:val="22"/>
              </w:rPr>
            </w:pPr>
            <w:r w:rsidRPr="00666A5B">
              <w:rPr>
                <w:rFonts w:ascii="Times New Roman" w:hAnsi="Times New Roman" w:cs="Times New Roman"/>
                <w:spacing w:val="-6"/>
                <w:sz w:val="22"/>
                <w:szCs w:val="22"/>
              </w:rPr>
              <w:t>With reference to information disclosed in</w:t>
            </w:r>
            <w:r w:rsidRPr="00666A5B">
              <w:rPr>
                <w:rFonts w:ascii="Times New Roman" w:hAnsi="Times New Roman" w:cs="Times New Roman"/>
                <w:spacing w:val="-6"/>
                <w:sz w:val="22"/>
                <w:szCs w:val="22"/>
                <w:cs/>
              </w:rPr>
              <w:t xml:space="preserve"> </w:t>
            </w:r>
            <w:r w:rsidRPr="00666A5B">
              <w:rPr>
                <w:rFonts w:ascii="Times New Roman" w:hAnsi="Times New Roman" w:cs="Times New Roman"/>
                <w:spacing w:val="-6"/>
                <w:sz w:val="22"/>
                <w:szCs w:val="22"/>
                <w:cs/>
              </w:rPr>
              <w:br/>
            </w:r>
            <w:r w:rsidRPr="00666A5B">
              <w:rPr>
                <w:rFonts w:ascii="Times New Roman" w:hAnsi="Times New Roman" w:cs="Times New Roman"/>
                <w:spacing w:val="-6"/>
                <w:sz w:val="22"/>
                <w:szCs w:val="22"/>
              </w:rPr>
              <w:t xml:space="preserve">Note </w:t>
            </w:r>
            <w:r w:rsidRPr="00666A5B">
              <w:rPr>
                <w:rFonts w:ascii="Times New Roman" w:hAnsi="Times New Roman" w:cs="Angsana New"/>
                <w:spacing w:val="-6"/>
                <w:sz w:val="22"/>
                <w:szCs w:val="22"/>
              </w:rPr>
              <w:t>3</w:t>
            </w:r>
            <w:r w:rsidRPr="00666A5B">
              <w:rPr>
                <w:rFonts w:ascii="Times New Roman" w:hAnsi="Times New Roman" w:cs="Times New Roman"/>
                <w:spacing w:val="-6"/>
                <w:sz w:val="22"/>
                <w:szCs w:val="22"/>
              </w:rPr>
              <w:t>.</w:t>
            </w:r>
            <w:r w:rsidRPr="00666A5B">
              <w:rPr>
                <w:rFonts w:ascii="Times New Roman" w:hAnsi="Times New Roman" w:cs="Angsana New"/>
                <w:spacing w:val="-6"/>
                <w:sz w:val="22"/>
                <w:szCs w:val="22"/>
              </w:rPr>
              <w:t>23</w:t>
            </w:r>
            <w:r w:rsidRPr="00666A5B">
              <w:rPr>
                <w:rFonts w:ascii="Times New Roman" w:hAnsi="Times New Roman" w:cs="Times New Roman"/>
                <w:spacing w:val="-6"/>
                <w:sz w:val="22"/>
                <w:szCs w:val="22"/>
                <w:cs/>
              </w:rPr>
              <w:t xml:space="preserve"> </w:t>
            </w:r>
            <w:r w:rsidRPr="00666A5B">
              <w:rPr>
                <w:rFonts w:ascii="Times New Roman" w:hAnsi="Times New Roman" w:cs="Times New Roman"/>
                <w:spacing w:val="-6"/>
                <w:sz w:val="22"/>
                <w:szCs w:val="22"/>
              </w:rPr>
              <w:t xml:space="preserve">to the consolidated and separate financial statements “Critical accounting judgments and key source of estimation uncertainty” and the fair value appraisal of investment properties as disclosed in Note </w:t>
            </w:r>
            <w:r w:rsidRPr="00666A5B">
              <w:rPr>
                <w:rFonts w:ascii="Times New Roman" w:hAnsi="Times New Roman" w:cs="Angsana New"/>
                <w:spacing w:val="-6"/>
                <w:sz w:val="22"/>
                <w:szCs w:val="22"/>
              </w:rPr>
              <w:t>13</w:t>
            </w:r>
            <w:r w:rsidRPr="00666A5B">
              <w:rPr>
                <w:rFonts w:ascii="Times New Roman" w:hAnsi="Times New Roman" w:cs="Times New Roman"/>
                <w:spacing w:val="-6"/>
                <w:sz w:val="22"/>
                <w:szCs w:val="22"/>
              </w:rPr>
              <w:t xml:space="preserve"> the consolidated and separate financial statements, the Group and the Company presented investment properties at their fair value in the consolidated financial statements</w:t>
            </w:r>
            <w:r w:rsidRPr="00666A5B">
              <w:rPr>
                <w:rFonts w:ascii="Times New Roman" w:hAnsi="Times New Roman" w:cs="Times New Roman"/>
                <w:spacing w:val="-6"/>
                <w:sz w:val="22"/>
                <w:szCs w:val="22"/>
                <w:cs/>
              </w:rPr>
              <w:t xml:space="preserve"> </w:t>
            </w:r>
            <w:r w:rsidRPr="00666A5B">
              <w:rPr>
                <w:rFonts w:ascii="Times New Roman" w:hAnsi="Times New Roman" w:cs="Times New Roman"/>
                <w:spacing w:val="-6"/>
                <w:sz w:val="22"/>
                <w:szCs w:val="22"/>
              </w:rPr>
              <w:t xml:space="preserve">as at December </w:t>
            </w:r>
            <w:r w:rsidRPr="00666A5B">
              <w:rPr>
                <w:rFonts w:ascii="Times New Roman" w:hAnsi="Times New Roman" w:cs="Angsana New"/>
                <w:spacing w:val="-6"/>
                <w:sz w:val="22"/>
                <w:szCs w:val="22"/>
              </w:rPr>
              <w:t>31</w:t>
            </w:r>
            <w:r w:rsidRPr="00666A5B">
              <w:rPr>
                <w:rFonts w:ascii="Times New Roman" w:hAnsi="Times New Roman" w:cs="Times New Roman"/>
                <w:spacing w:val="-6"/>
                <w:sz w:val="22"/>
                <w:szCs w:val="22"/>
              </w:rPr>
              <w:t xml:space="preserve">, </w:t>
            </w:r>
            <w:r w:rsidRPr="00666A5B">
              <w:rPr>
                <w:rFonts w:ascii="Times New Roman" w:hAnsi="Times New Roman" w:cs="Angsana New"/>
                <w:spacing w:val="-6"/>
                <w:sz w:val="22"/>
                <w:szCs w:val="22"/>
              </w:rPr>
              <w:t>2025</w:t>
            </w:r>
            <w:r w:rsidRPr="00666A5B">
              <w:rPr>
                <w:rFonts w:ascii="Times New Roman" w:hAnsi="Times New Roman" w:cs="Times New Roman"/>
                <w:spacing w:val="-6"/>
                <w:sz w:val="22"/>
                <w:szCs w:val="22"/>
              </w:rPr>
              <w:t xml:space="preserve"> totaling of Baht </w:t>
            </w:r>
            <w:r w:rsidRPr="00666A5B">
              <w:rPr>
                <w:rFonts w:ascii="Times New Roman" w:hAnsi="Times New Roman" w:cs="Angsana New"/>
                <w:spacing w:val="-6"/>
                <w:sz w:val="22"/>
                <w:szCs w:val="22"/>
              </w:rPr>
              <w:t>202.97</w:t>
            </w:r>
            <w:r w:rsidRPr="00666A5B">
              <w:rPr>
                <w:rFonts w:ascii="Times New Roman" w:hAnsi="Times New Roman" w:cs="Times New Roman"/>
                <w:spacing w:val="-6"/>
                <w:sz w:val="22"/>
                <w:szCs w:val="22"/>
              </w:rPr>
              <w:t xml:space="preserve"> million, representing </w:t>
            </w:r>
            <w:r w:rsidRPr="00666A5B">
              <w:rPr>
                <w:rFonts w:ascii="Times New Roman" w:hAnsi="Times New Roman" w:cs="Angsana New"/>
                <w:spacing w:val="-6"/>
                <w:sz w:val="22"/>
                <w:szCs w:val="22"/>
              </w:rPr>
              <w:t>1.92%</w:t>
            </w:r>
            <w:r w:rsidRPr="00666A5B">
              <w:rPr>
                <w:rFonts w:ascii="Times New Roman" w:hAnsi="Times New Roman" w:cs="Times New Roman"/>
                <w:spacing w:val="-6"/>
                <w:sz w:val="22"/>
                <w:szCs w:val="22"/>
              </w:rPr>
              <w:t xml:space="preserve"> of the Group’s total assets (separate financial statements: Baht </w:t>
            </w:r>
            <w:r w:rsidRPr="00666A5B">
              <w:rPr>
                <w:rFonts w:ascii="Times New Roman" w:hAnsi="Times New Roman" w:cs="Angsana New"/>
                <w:spacing w:val="-6"/>
                <w:sz w:val="22"/>
                <w:szCs w:val="22"/>
              </w:rPr>
              <w:t>117.09</w:t>
            </w:r>
            <w:r w:rsidRPr="00666A5B">
              <w:rPr>
                <w:rFonts w:ascii="Times New Roman" w:hAnsi="Times New Roman" w:cs="Times New Roman"/>
                <w:spacing w:val="-6"/>
                <w:sz w:val="22"/>
                <w:szCs w:val="22"/>
              </w:rPr>
              <w:t xml:space="preserve"> million, representing </w:t>
            </w:r>
            <w:r w:rsidRPr="00666A5B">
              <w:rPr>
                <w:rFonts w:ascii="Times New Roman" w:hAnsi="Times New Roman" w:cs="Angsana New"/>
                <w:spacing w:val="-6"/>
                <w:sz w:val="22"/>
                <w:szCs w:val="22"/>
              </w:rPr>
              <w:t>2</w:t>
            </w:r>
            <w:r w:rsidRPr="00666A5B">
              <w:rPr>
                <w:rFonts w:ascii="Times New Roman" w:hAnsi="Times New Roman" w:cs="Times New Roman"/>
                <w:spacing w:val="-6"/>
                <w:sz w:val="22"/>
                <w:szCs w:val="22"/>
              </w:rPr>
              <w:t>.</w:t>
            </w:r>
            <w:r w:rsidRPr="00666A5B">
              <w:rPr>
                <w:rFonts w:ascii="Times New Roman" w:hAnsi="Times New Roman" w:cs="Angsana New"/>
                <w:spacing w:val="-6"/>
                <w:sz w:val="22"/>
                <w:szCs w:val="22"/>
              </w:rPr>
              <w:t>62</w:t>
            </w:r>
            <w:r w:rsidRPr="00666A5B">
              <w:rPr>
                <w:rFonts w:ascii="Times New Roman" w:hAnsi="Times New Roman" w:cs="Times New Roman"/>
                <w:spacing w:val="-6"/>
                <w:sz w:val="22"/>
                <w:szCs w:val="22"/>
              </w:rPr>
              <w:t xml:space="preserve">% of total assets), which are deemed material. The Group and the Company determined the fair value of their investment properties based on valuation appraised by independent appraisers using the Income and Market approaches. The Group’s and the Company’s management are required to exercise their significant judgments to consider key assumptions and other relevant information in valuation of investment properties. Therefore, significant risk with respect to valuation of investment properties may exist. </w:t>
            </w:r>
          </w:p>
          <w:p w14:paraId="6E50F905" w14:textId="256D6E16" w:rsidR="00356B86" w:rsidRPr="0031793D" w:rsidRDefault="00395F2A" w:rsidP="00284FFB">
            <w:pPr>
              <w:pStyle w:val="Default"/>
              <w:spacing w:before="120"/>
              <w:jc w:val="both"/>
              <w:rPr>
                <w:rFonts w:ascii="Times New Roman" w:hAnsi="Times New Roman" w:cstheme="minorBidi"/>
                <w:spacing w:val="-4"/>
                <w:sz w:val="22"/>
                <w:szCs w:val="22"/>
              </w:rPr>
            </w:pPr>
            <w:r>
              <w:rPr>
                <w:rFonts w:ascii="Times New Roman" w:hAnsi="Times New Roman" w:cstheme="minorBidi"/>
                <w:spacing w:val="-6"/>
                <w:sz w:val="22"/>
                <w:szCs w:val="22"/>
              </w:rPr>
              <w:t xml:space="preserve">We </w:t>
            </w:r>
            <w:r w:rsidR="0076040B">
              <w:rPr>
                <w:rFonts w:ascii="Times New Roman" w:hAnsi="Times New Roman" w:cstheme="minorBidi"/>
                <w:spacing w:val="-6"/>
                <w:sz w:val="22"/>
                <w:szCs w:val="22"/>
              </w:rPr>
              <w:t xml:space="preserve">focused on </w:t>
            </w:r>
            <w:r w:rsidR="00C521E2">
              <w:rPr>
                <w:rFonts w:ascii="Times New Roman" w:hAnsi="Times New Roman" w:cstheme="minorBidi"/>
                <w:spacing w:val="-6"/>
                <w:sz w:val="22"/>
                <w:szCs w:val="22"/>
              </w:rPr>
              <w:t xml:space="preserve">the </w:t>
            </w:r>
            <w:r w:rsidR="007C387C">
              <w:rPr>
                <w:rFonts w:ascii="Times New Roman" w:hAnsi="Times New Roman" w:cstheme="minorBidi"/>
                <w:spacing w:val="-6"/>
                <w:sz w:val="22"/>
                <w:szCs w:val="22"/>
              </w:rPr>
              <w:t xml:space="preserve">fair value valuation of investment properties </w:t>
            </w:r>
            <w:r w:rsidR="004054A8">
              <w:rPr>
                <w:rFonts w:ascii="Times New Roman" w:hAnsi="Times New Roman" w:cstheme="minorBidi"/>
                <w:spacing w:val="-6"/>
                <w:sz w:val="22"/>
                <w:szCs w:val="22"/>
              </w:rPr>
              <w:t xml:space="preserve">because such fair value </w:t>
            </w:r>
            <w:r w:rsidR="00BB4F8E">
              <w:rPr>
                <w:rFonts w:ascii="Times New Roman" w:hAnsi="Times New Roman" w:cstheme="minorBidi"/>
                <w:spacing w:val="-6"/>
                <w:sz w:val="22"/>
                <w:szCs w:val="22"/>
              </w:rPr>
              <w:t xml:space="preserve">is </w:t>
            </w:r>
            <w:r w:rsidR="008C267F">
              <w:rPr>
                <w:rFonts w:ascii="Times New Roman" w:hAnsi="Times New Roman" w:cstheme="minorBidi"/>
                <w:spacing w:val="-6"/>
                <w:sz w:val="22"/>
                <w:szCs w:val="22"/>
              </w:rPr>
              <w:t xml:space="preserve">significant to the consolidated financial statements. The management of the Group and the Company </w:t>
            </w:r>
            <w:proofErr w:type="gramStart"/>
            <w:r w:rsidR="00A34828">
              <w:rPr>
                <w:rFonts w:ascii="Times New Roman" w:hAnsi="Times New Roman" w:cstheme="minorBidi"/>
                <w:spacing w:val="-6"/>
                <w:sz w:val="22"/>
                <w:szCs w:val="22"/>
              </w:rPr>
              <w:t>requires</w:t>
            </w:r>
            <w:proofErr w:type="gramEnd"/>
            <w:r w:rsidR="00A34828">
              <w:rPr>
                <w:rFonts w:ascii="Times New Roman" w:hAnsi="Times New Roman" w:cstheme="minorBidi"/>
                <w:spacing w:val="-6"/>
                <w:sz w:val="22"/>
                <w:szCs w:val="22"/>
              </w:rPr>
              <w:t xml:space="preserve"> to use significant judgement </w:t>
            </w:r>
            <w:r w:rsidR="00303FA3">
              <w:rPr>
                <w:rFonts w:ascii="Times New Roman" w:hAnsi="Times New Roman" w:cstheme="minorBidi"/>
                <w:spacing w:val="-6"/>
                <w:sz w:val="22"/>
                <w:szCs w:val="22"/>
              </w:rPr>
              <w:t xml:space="preserve">in the valuation </w:t>
            </w:r>
            <w:r w:rsidR="00AB2721">
              <w:rPr>
                <w:rFonts w:ascii="Times New Roman" w:hAnsi="Times New Roman" w:cstheme="minorBidi"/>
                <w:spacing w:val="-6"/>
                <w:sz w:val="22"/>
                <w:szCs w:val="22"/>
              </w:rPr>
              <w:t xml:space="preserve">where the significant assumptions include </w:t>
            </w:r>
            <w:r w:rsidR="009E0FA9">
              <w:rPr>
                <w:rFonts w:ascii="Times New Roman" w:hAnsi="Times New Roman" w:cstheme="minorBidi"/>
                <w:spacing w:val="-6"/>
                <w:sz w:val="22"/>
                <w:szCs w:val="22"/>
              </w:rPr>
              <w:t>occupancy rate and the long term growth.</w:t>
            </w:r>
          </w:p>
        </w:tc>
        <w:tc>
          <w:tcPr>
            <w:tcW w:w="4394" w:type="dxa"/>
            <w:tcBorders>
              <w:top w:val="single" w:sz="4" w:space="0" w:color="auto"/>
              <w:bottom w:val="single" w:sz="4" w:space="0" w:color="auto"/>
            </w:tcBorders>
          </w:tcPr>
          <w:p w14:paraId="0FDB738B" w14:textId="77777777" w:rsidR="00356B86" w:rsidRPr="00666A5B" w:rsidRDefault="00356B86" w:rsidP="00284FFB">
            <w:pPr>
              <w:spacing w:after="0"/>
              <w:jc w:val="thaiDistribute"/>
              <w:rPr>
                <w:rFonts w:cs="Times New Roman"/>
                <w:szCs w:val="22"/>
              </w:rPr>
            </w:pPr>
          </w:p>
          <w:p w14:paraId="70EC55DD" w14:textId="77777777" w:rsidR="00356B86" w:rsidRPr="00666A5B" w:rsidRDefault="00356B86" w:rsidP="00356B86">
            <w:pPr>
              <w:pStyle w:val="Default"/>
              <w:spacing w:after="120"/>
              <w:jc w:val="thaiDistribute"/>
              <w:rPr>
                <w:rFonts w:ascii="Times New Roman" w:hAnsi="Times New Roman" w:cs="Times New Roman"/>
                <w:sz w:val="22"/>
                <w:szCs w:val="22"/>
              </w:rPr>
            </w:pPr>
            <w:r w:rsidRPr="00666A5B">
              <w:rPr>
                <w:rFonts w:ascii="Times New Roman" w:hAnsi="Times New Roman" w:cs="Times New Roman"/>
                <w:sz w:val="22"/>
                <w:szCs w:val="22"/>
              </w:rPr>
              <w:t>Key audit procedures included:</w:t>
            </w:r>
          </w:p>
          <w:p w14:paraId="35A6EC3B" w14:textId="2F0F1328" w:rsidR="00356B86" w:rsidRPr="00666A5B" w:rsidRDefault="00393D6F" w:rsidP="00356B86">
            <w:pPr>
              <w:pStyle w:val="Default"/>
              <w:numPr>
                <w:ilvl w:val="0"/>
                <w:numId w:val="3"/>
              </w:numPr>
              <w:spacing w:after="120"/>
              <w:ind w:left="259" w:hanging="259"/>
              <w:jc w:val="both"/>
              <w:rPr>
                <w:rFonts w:ascii="Times New Roman" w:hAnsi="Times New Roman" w:cs="Times New Roman"/>
                <w:spacing w:val="-6"/>
                <w:sz w:val="22"/>
                <w:szCs w:val="22"/>
              </w:rPr>
            </w:pPr>
            <w:proofErr w:type="gramStart"/>
            <w:r w:rsidRPr="00666A5B">
              <w:rPr>
                <w:rFonts w:ascii="Times New Roman" w:hAnsi="Times New Roman" w:cs="Times New Roman"/>
                <w:spacing w:val="-6"/>
                <w:sz w:val="22"/>
                <w:szCs w:val="22"/>
              </w:rPr>
              <w:t>Inquir</w:t>
            </w:r>
            <w:r>
              <w:rPr>
                <w:rFonts w:ascii="Times New Roman" w:hAnsi="Times New Roman" w:cs="Times New Roman"/>
                <w:spacing w:val="-6"/>
                <w:sz w:val="22"/>
                <w:szCs w:val="22"/>
              </w:rPr>
              <w:t>ed</w:t>
            </w:r>
            <w:proofErr w:type="gramEnd"/>
            <w:r w:rsidR="00356B86" w:rsidRPr="00666A5B">
              <w:rPr>
                <w:rFonts w:ascii="Times New Roman" w:hAnsi="Times New Roman" w:cs="Times New Roman"/>
                <w:spacing w:val="-6"/>
                <w:sz w:val="22"/>
                <w:szCs w:val="22"/>
              </w:rPr>
              <w:t xml:space="preserve"> the management of the Group and the Company and independent appraisers to obtain our understanding of the approaches and key assumptions used for valuation of </w:t>
            </w:r>
            <w:r w:rsidR="00356B86" w:rsidRPr="00666A5B">
              <w:rPr>
                <w:rFonts w:ascii="Times New Roman" w:hAnsi="Times New Roman" w:cstheme="minorBidi" w:hint="cs"/>
                <w:spacing w:val="-6"/>
                <w:sz w:val="22"/>
                <w:szCs w:val="22"/>
                <w:cs/>
              </w:rPr>
              <w:t xml:space="preserve">                                               </w:t>
            </w:r>
            <w:r w:rsidR="00356B86" w:rsidRPr="00666A5B">
              <w:rPr>
                <w:rFonts w:ascii="Times New Roman" w:hAnsi="Times New Roman" w:cs="Times New Roman"/>
                <w:spacing w:val="-6"/>
                <w:sz w:val="22"/>
                <w:szCs w:val="22"/>
              </w:rPr>
              <w:t xml:space="preserve">the investment properties of the Group and </w:t>
            </w:r>
            <w:r w:rsidR="00356B86" w:rsidRPr="00666A5B">
              <w:rPr>
                <w:rFonts w:ascii="Times New Roman" w:hAnsi="Times New Roman" w:cstheme="minorBidi" w:hint="cs"/>
                <w:spacing w:val="-6"/>
                <w:sz w:val="22"/>
                <w:szCs w:val="22"/>
                <w:cs/>
              </w:rPr>
              <w:t xml:space="preserve">                                       </w:t>
            </w:r>
            <w:r w:rsidR="00356B86" w:rsidRPr="00666A5B">
              <w:rPr>
                <w:rFonts w:ascii="Times New Roman" w:hAnsi="Times New Roman" w:cs="Times New Roman"/>
                <w:spacing w:val="-6"/>
                <w:sz w:val="22"/>
                <w:szCs w:val="22"/>
              </w:rPr>
              <w:t xml:space="preserve">the </w:t>
            </w:r>
            <w:proofErr w:type="gramStart"/>
            <w:r w:rsidR="00356B86" w:rsidRPr="00666A5B">
              <w:rPr>
                <w:rFonts w:ascii="Times New Roman" w:hAnsi="Times New Roman" w:cs="Times New Roman"/>
                <w:spacing w:val="-6"/>
                <w:sz w:val="22"/>
                <w:szCs w:val="22"/>
              </w:rPr>
              <w:t>Company;</w:t>
            </w:r>
            <w:proofErr w:type="gramEnd"/>
            <w:r w:rsidR="00356B86" w:rsidRPr="00666A5B">
              <w:rPr>
                <w:rFonts w:ascii="Times New Roman" w:hAnsi="Times New Roman" w:cs="Times New Roman"/>
                <w:spacing w:val="-6"/>
                <w:sz w:val="22"/>
                <w:szCs w:val="22"/>
              </w:rPr>
              <w:t xml:space="preserve"> </w:t>
            </w:r>
          </w:p>
          <w:p w14:paraId="5FC17178" w14:textId="79BEA0C6" w:rsidR="00356B86" w:rsidRPr="00666A5B" w:rsidRDefault="00A83D67" w:rsidP="00356B86">
            <w:pPr>
              <w:pStyle w:val="Default"/>
              <w:numPr>
                <w:ilvl w:val="0"/>
                <w:numId w:val="3"/>
              </w:numPr>
              <w:spacing w:after="120"/>
              <w:ind w:left="259" w:hanging="259"/>
              <w:jc w:val="thaiDistribute"/>
              <w:rPr>
                <w:rFonts w:ascii="Times New Roman" w:hAnsi="Times New Roman" w:cs="Times New Roman"/>
                <w:spacing w:val="-6"/>
                <w:sz w:val="22"/>
                <w:szCs w:val="22"/>
              </w:rPr>
            </w:pPr>
            <w:r w:rsidRPr="00666A5B">
              <w:rPr>
                <w:rFonts w:ascii="Times New Roman" w:hAnsi="Times New Roman" w:cs="Times New Roman"/>
                <w:spacing w:val="-6"/>
                <w:sz w:val="22"/>
                <w:szCs w:val="22"/>
              </w:rPr>
              <w:t>Obtain</w:t>
            </w:r>
            <w:r>
              <w:rPr>
                <w:rFonts w:ascii="Times New Roman" w:hAnsi="Times New Roman" w:cs="Times New Roman"/>
                <w:spacing w:val="-6"/>
                <w:sz w:val="22"/>
                <w:szCs w:val="22"/>
              </w:rPr>
              <w:t>ed</w:t>
            </w:r>
            <w:r w:rsidRPr="00666A5B">
              <w:rPr>
                <w:rFonts w:ascii="Times New Roman" w:hAnsi="Times New Roman" w:cs="Times New Roman"/>
                <w:spacing w:val="-6"/>
                <w:sz w:val="22"/>
                <w:szCs w:val="22"/>
              </w:rPr>
              <w:t xml:space="preserve"> </w:t>
            </w:r>
            <w:r w:rsidR="00356B86" w:rsidRPr="00666A5B">
              <w:rPr>
                <w:rFonts w:ascii="Times New Roman" w:hAnsi="Times New Roman" w:cs="Times New Roman"/>
                <w:spacing w:val="-6"/>
                <w:sz w:val="22"/>
                <w:szCs w:val="22"/>
              </w:rPr>
              <w:t xml:space="preserve">an understanding of the design of                     the key internal control that related to valuation of investment properties of the Group and the Company and </w:t>
            </w:r>
            <w:r w:rsidR="00774BE8" w:rsidRPr="00666A5B">
              <w:rPr>
                <w:rFonts w:ascii="Times New Roman" w:hAnsi="Times New Roman" w:cs="Times New Roman"/>
                <w:spacing w:val="-6"/>
                <w:sz w:val="22"/>
                <w:szCs w:val="22"/>
              </w:rPr>
              <w:t>evaluat</w:t>
            </w:r>
            <w:r w:rsidR="00774BE8">
              <w:rPr>
                <w:rFonts w:ascii="Times New Roman" w:hAnsi="Times New Roman" w:cs="Times New Roman"/>
                <w:spacing w:val="-6"/>
                <w:sz w:val="22"/>
                <w:szCs w:val="22"/>
              </w:rPr>
              <w:t>ed</w:t>
            </w:r>
            <w:r w:rsidR="00774BE8" w:rsidRPr="00666A5B">
              <w:rPr>
                <w:rFonts w:ascii="Times New Roman" w:hAnsi="Times New Roman" w:cs="Times New Roman"/>
                <w:spacing w:val="-6"/>
                <w:sz w:val="22"/>
                <w:szCs w:val="22"/>
              </w:rPr>
              <w:t xml:space="preserve"> </w:t>
            </w:r>
            <w:r w:rsidR="00356B86" w:rsidRPr="00666A5B">
              <w:rPr>
                <w:rFonts w:ascii="Times New Roman" w:hAnsi="Times New Roman" w:cs="Times New Roman"/>
                <w:spacing w:val="-6"/>
                <w:sz w:val="22"/>
                <w:szCs w:val="22"/>
              </w:rPr>
              <w:t xml:space="preserve">the implementation of such internal </w:t>
            </w:r>
            <w:proofErr w:type="gramStart"/>
            <w:r w:rsidR="00356B86" w:rsidRPr="00666A5B">
              <w:rPr>
                <w:rFonts w:ascii="Times New Roman" w:hAnsi="Times New Roman" w:cs="Times New Roman"/>
                <w:spacing w:val="-6"/>
                <w:sz w:val="22"/>
                <w:szCs w:val="22"/>
              </w:rPr>
              <w:t>controls;</w:t>
            </w:r>
            <w:proofErr w:type="gramEnd"/>
          </w:p>
          <w:p w14:paraId="1B2AE0DD" w14:textId="212AB9DA" w:rsidR="00356B86" w:rsidRPr="00666A5B" w:rsidRDefault="00A83D67" w:rsidP="00356B86">
            <w:pPr>
              <w:pStyle w:val="Default"/>
              <w:numPr>
                <w:ilvl w:val="0"/>
                <w:numId w:val="3"/>
              </w:numPr>
              <w:spacing w:after="120"/>
              <w:ind w:left="259" w:hanging="259"/>
              <w:rPr>
                <w:rFonts w:ascii="Times New Roman" w:hAnsi="Times New Roman" w:cs="Times New Roman"/>
                <w:spacing w:val="-6"/>
                <w:sz w:val="22"/>
                <w:szCs w:val="22"/>
              </w:rPr>
            </w:pPr>
            <w:r w:rsidRPr="00666A5B">
              <w:rPr>
                <w:rFonts w:ascii="Times New Roman" w:hAnsi="Times New Roman" w:cs="Times New Roman"/>
                <w:spacing w:val="-6"/>
                <w:sz w:val="22"/>
                <w:szCs w:val="22"/>
              </w:rPr>
              <w:t>Perform</w:t>
            </w:r>
            <w:r>
              <w:rPr>
                <w:rFonts w:ascii="Times New Roman" w:hAnsi="Times New Roman" w:cs="Times New Roman"/>
                <w:spacing w:val="-6"/>
                <w:sz w:val="22"/>
                <w:szCs w:val="22"/>
              </w:rPr>
              <w:t>ed</w:t>
            </w:r>
            <w:r w:rsidRPr="00666A5B">
              <w:rPr>
                <w:rFonts w:ascii="Times New Roman" w:hAnsi="Times New Roman" w:cs="Times New Roman"/>
                <w:spacing w:val="-6"/>
                <w:sz w:val="22"/>
                <w:szCs w:val="22"/>
              </w:rPr>
              <w:t xml:space="preserve"> </w:t>
            </w:r>
            <w:r w:rsidR="00356B86" w:rsidRPr="00666A5B">
              <w:rPr>
                <w:rFonts w:ascii="Times New Roman" w:hAnsi="Times New Roman" w:cs="Times New Roman"/>
                <w:spacing w:val="-6"/>
                <w:sz w:val="22"/>
                <w:szCs w:val="22"/>
              </w:rPr>
              <w:t>substantive procedures as follows:</w:t>
            </w:r>
          </w:p>
          <w:p w14:paraId="570130B6" w14:textId="5567E01E" w:rsidR="00356B86" w:rsidRPr="00666A5B" w:rsidRDefault="00A83D67" w:rsidP="00356B86">
            <w:pPr>
              <w:pStyle w:val="ListParagraph"/>
              <w:numPr>
                <w:ilvl w:val="1"/>
                <w:numId w:val="14"/>
              </w:numPr>
              <w:spacing w:after="0" w:line="240" w:lineRule="exact"/>
              <w:ind w:left="457" w:hanging="142"/>
              <w:jc w:val="both"/>
              <w:rPr>
                <w:rFonts w:ascii="Times New Roman" w:hAnsi="Times New Roman" w:cs="Times New Roman"/>
                <w:spacing w:val="-6"/>
                <w:szCs w:val="22"/>
              </w:rPr>
            </w:pPr>
            <w:r w:rsidRPr="00666A5B">
              <w:rPr>
                <w:rFonts w:ascii="Times New Roman" w:hAnsi="Times New Roman" w:cs="Times New Roman"/>
                <w:spacing w:val="-6"/>
                <w:szCs w:val="22"/>
              </w:rPr>
              <w:t>Evaluat</w:t>
            </w:r>
            <w:r>
              <w:rPr>
                <w:rFonts w:ascii="Times New Roman" w:hAnsi="Times New Roman" w:cs="Times New Roman"/>
                <w:spacing w:val="-6"/>
                <w:szCs w:val="22"/>
              </w:rPr>
              <w:t>ed</w:t>
            </w:r>
            <w:r w:rsidRPr="00666A5B">
              <w:rPr>
                <w:rFonts w:ascii="Times New Roman" w:hAnsi="Times New Roman" w:cs="Times New Roman"/>
                <w:spacing w:val="-6"/>
                <w:szCs w:val="22"/>
              </w:rPr>
              <w:t xml:space="preserve"> </w:t>
            </w:r>
            <w:r w:rsidR="00356B86" w:rsidRPr="00666A5B">
              <w:rPr>
                <w:rFonts w:ascii="Times New Roman" w:hAnsi="Times New Roman" w:cs="Times New Roman"/>
                <w:spacing w:val="-6"/>
                <w:szCs w:val="22"/>
              </w:rPr>
              <w:t>the competency, capabilities</w:t>
            </w:r>
            <w:r w:rsidR="00356B86" w:rsidRPr="00666A5B">
              <w:rPr>
                <w:rFonts w:ascii="Times New Roman" w:hAnsi="Times New Roman" w:cs="Angsana New"/>
                <w:spacing w:val="-6"/>
                <w:szCs w:val="22"/>
              </w:rPr>
              <w:t>, and independence</w:t>
            </w:r>
            <w:r w:rsidR="00356B86" w:rsidRPr="00666A5B">
              <w:rPr>
                <w:rFonts w:ascii="Times New Roman" w:hAnsi="Times New Roman" w:cs="Times New Roman"/>
                <w:spacing w:val="-6"/>
                <w:szCs w:val="22"/>
              </w:rPr>
              <w:t xml:space="preserve"> and </w:t>
            </w:r>
            <w:r w:rsidR="00774BE8" w:rsidRPr="00666A5B">
              <w:rPr>
                <w:rFonts w:ascii="Times New Roman" w:hAnsi="Times New Roman" w:cs="Times New Roman"/>
                <w:spacing w:val="-6"/>
                <w:szCs w:val="22"/>
              </w:rPr>
              <w:t>verif</w:t>
            </w:r>
            <w:r w:rsidR="00774BE8">
              <w:rPr>
                <w:rFonts w:ascii="Times New Roman" w:hAnsi="Times New Roman" w:cs="Times New Roman"/>
                <w:spacing w:val="-6"/>
                <w:szCs w:val="22"/>
              </w:rPr>
              <w:t>ied</w:t>
            </w:r>
            <w:r w:rsidR="00774BE8" w:rsidRPr="00666A5B">
              <w:rPr>
                <w:rFonts w:ascii="Times New Roman" w:hAnsi="Times New Roman" w:cs="Times New Roman"/>
                <w:spacing w:val="-6"/>
                <w:szCs w:val="22"/>
              </w:rPr>
              <w:t xml:space="preserve"> </w:t>
            </w:r>
            <w:r w:rsidR="00356B86" w:rsidRPr="00666A5B">
              <w:rPr>
                <w:rFonts w:ascii="Times New Roman" w:hAnsi="Times New Roman" w:cs="Times New Roman"/>
                <w:spacing w:val="-6"/>
                <w:szCs w:val="22"/>
              </w:rPr>
              <w:t>the qualification of independent appraisers.</w:t>
            </w:r>
          </w:p>
          <w:p w14:paraId="63B69952" w14:textId="77777777" w:rsidR="00356B86" w:rsidRPr="00284FFB" w:rsidRDefault="00356B86" w:rsidP="00356B86">
            <w:pPr>
              <w:pStyle w:val="ListParagraph"/>
              <w:spacing w:after="0" w:line="240" w:lineRule="exact"/>
              <w:ind w:left="457" w:hanging="142"/>
              <w:jc w:val="both"/>
              <w:rPr>
                <w:rFonts w:ascii="Times New Roman" w:hAnsi="Times New Roman" w:cs="Times New Roman"/>
                <w:spacing w:val="-6"/>
                <w:sz w:val="12"/>
                <w:szCs w:val="12"/>
              </w:rPr>
            </w:pPr>
          </w:p>
          <w:p w14:paraId="7F5D3596" w14:textId="63AB6E5D" w:rsidR="00356B86" w:rsidRPr="00666A5B" w:rsidRDefault="00356B86" w:rsidP="00356B86">
            <w:pPr>
              <w:pStyle w:val="ListParagraph"/>
              <w:numPr>
                <w:ilvl w:val="1"/>
                <w:numId w:val="14"/>
              </w:numPr>
              <w:spacing w:after="0" w:line="240" w:lineRule="exact"/>
              <w:ind w:left="457" w:hanging="142"/>
              <w:jc w:val="both"/>
              <w:rPr>
                <w:rFonts w:ascii="Times New Roman" w:hAnsi="Times New Roman" w:cs="Times New Roman"/>
                <w:spacing w:val="-6"/>
                <w:szCs w:val="22"/>
              </w:rPr>
            </w:pPr>
            <w:r w:rsidRPr="00666A5B">
              <w:rPr>
                <w:rFonts w:ascii="Times New Roman" w:hAnsi="Times New Roman" w:cs="Times New Roman"/>
                <w:spacing w:val="-6"/>
                <w:szCs w:val="22"/>
              </w:rPr>
              <w:t>Verif</w:t>
            </w:r>
            <w:r w:rsidR="00A83D67">
              <w:rPr>
                <w:rFonts w:ascii="Times New Roman" w:hAnsi="Times New Roman" w:cs="Times New Roman"/>
                <w:spacing w:val="-6"/>
                <w:szCs w:val="22"/>
              </w:rPr>
              <w:t>ied</w:t>
            </w:r>
            <w:r w:rsidRPr="00666A5B">
              <w:rPr>
                <w:rFonts w:ascii="Times New Roman" w:hAnsi="Times New Roman" w:cs="Times New Roman"/>
                <w:spacing w:val="-6"/>
                <w:szCs w:val="22"/>
              </w:rPr>
              <w:t xml:space="preserve"> </w:t>
            </w:r>
            <w:r w:rsidRPr="00666A5B">
              <w:rPr>
                <w:rFonts w:ascii="Times New Roman" w:hAnsi="Times New Roman" w:cs="Angsana New"/>
                <w:spacing w:val="-6"/>
                <w:szCs w:val="22"/>
              </w:rPr>
              <w:t>reliability of the</w:t>
            </w:r>
            <w:r w:rsidRPr="00666A5B">
              <w:rPr>
                <w:rFonts w:ascii="Times New Roman" w:hAnsi="Times New Roman" w:cs="Times New Roman"/>
                <w:spacing w:val="-6"/>
                <w:szCs w:val="22"/>
              </w:rPr>
              <w:t xml:space="preserve"> source of data and </w:t>
            </w:r>
            <w:r w:rsidR="00774BE8" w:rsidRPr="00666A5B">
              <w:rPr>
                <w:rFonts w:ascii="Times New Roman" w:hAnsi="Times New Roman" w:cs="Times New Roman"/>
                <w:spacing w:val="-6"/>
                <w:szCs w:val="22"/>
              </w:rPr>
              <w:t>evaluat</w:t>
            </w:r>
            <w:r w:rsidR="00774BE8">
              <w:rPr>
                <w:rFonts w:ascii="Times New Roman" w:hAnsi="Times New Roman" w:cs="Times New Roman"/>
                <w:spacing w:val="-6"/>
                <w:szCs w:val="22"/>
              </w:rPr>
              <w:t>ed</w:t>
            </w:r>
            <w:r w:rsidR="00774BE8" w:rsidRPr="00666A5B">
              <w:rPr>
                <w:rFonts w:ascii="Times New Roman" w:hAnsi="Times New Roman" w:cs="Times New Roman"/>
                <w:spacing w:val="-6"/>
                <w:szCs w:val="22"/>
              </w:rPr>
              <w:t xml:space="preserve"> </w:t>
            </w:r>
            <w:r w:rsidRPr="00666A5B">
              <w:rPr>
                <w:rFonts w:ascii="Times New Roman" w:hAnsi="Times New Roman" w:cs="Times New Roman"/>
                <w:spacing w:val="-6"/>
                <w:szCs w:val="22"/>
              </w:rPr>
              <w:t xml:space="preserve">the </w:t>
            </w:r>
            <w:r w:rsidRPr="00666A5B">
              <w:rPr>
                <w:rFonts w:ascii="Times New Roman" w:hAnsi="Times New Roman" w:cs="Times New Roman"/>
                <w:spacing w:val="-10"/>
                <w:szCs w:val="22"/>
              </w:rPr>
              <w:t>appropriateness of</w:t>
            </w:r>
            <w:r w:rsidRPr="00666A5B">
              <w:rPr>
                <w:rFonts w:ascii="Times New Roman" w:hAnsi="Times New Roman" w:cs="Times New Roman"/>
                <w:spacing w:val="-10"/>
                <w:szCs w:val="22"/>
                <w:cs/>
              </w:rPr>
              <w:t xml:space="preserve"> </w:t>
            </w:r>
            <w:r w:rsidRPr="00666A5B">
              <w:rPr>
                <w:rFonts w:ascii="Times New Roman" w:hAnsi="Times New Roman" w:cs="Times New Roman"/>
                <w:spacing w:val="-10"/>
                <w:szCs w:val="22"/>
              </w:rPr>
              <w:t xml:space="preserve">valuation methodology and key </w:t>
            </w:r>
            <w:proofErr w:type="gramStart"/>
            <w:r w:rsidRPr="00666A5B">
              <w:rPr>
                <w:rFonts w:ascii="Times New Roman" w:hAnsi="Times New Roman" w:cs="Times New Roman"/>
                <w:spacing w:val="-10"/>
                <w:szCs w:val="22"/>
              </w:rPr>
              <w:t>assumptions  used</w:t>
            </w:r>
            <w:proofErr w:type="gramEnd"/>
            <w:r w:rsidRPr="00666A5B">
              <w:rPr>
                <w:rFonts w:ascii="Times New Roman" w:hAnsi="Times New Roman" w:cs="Times New Roman"/>
                <w:spacing w:val="-10"/>
                <w:szCs w:val="22"/>
              </w:rPr>
              <w:t xml:space="preserve"> by the independent appraisers in the valuation</w:t>
            </w:r>
            <w:r w:rsidRPr="00666A5B">
              <w:rPr>
                <w:rFonts w:ascii="Times New Roman" w:hAnsi="Times New Roman" w:cs="Times New Roman"/>
                <w:spacing w:val="-10"/>
                <w:szCs w:val="22"/>
                <w:cs/>
              </w:rPr>
              <w:t xml:space="preserve"> </w:t>
            </w:r>
            <w:r w:rsidRPr="00666A5B">
              <w:rPr>
                <w:rFonts w:ascii="Times New Roman" w:hAnsi="Times New Roman" w:cs="Times New Roman"/>
                <w:spacing w:val="-10"/>
                <w:szCs w:val="22"/>
              </w:rPr>
              <w:t>of investment properties by the auditor’s specialist</w:t>
            </w:r>
            <w:r w:rsidRPr="00666A5B">
              <w:rPr>
                <w:rFonts w:ascii="Times New Roman" w:hAnsi="Times New Roman" w:cs="Times New Roman"/>
                <w:spacing w:val="-6"/>
                <w:szCs w:val="22"/>
              </w:rPr>
              <w:t>.</w:t>
            </w:r>
          </w:p>
          <w:p w14:paraId="2005D9D3" w14:textId="77777777" w:rsidR="00E60E9E" w:rsidRPr="00284FFB" w:rsidRDefault="00E60E9E" w:rsidP="00E60E9E">
            <w:pPr>
              <w:pStyle w:val="ListParagraph"/>
              <w:rPr>
                <w:rFonts w:ascii="Times New Roman" w:hAnsi="Times New Roman" w:cs="Times New Roman"/>
                <w:spacing w:val="-6"/>
                <w:sz w:val="12"/>
                <w:szCs w:val="12"/>
              </w:rPr>
            </w:pPr>
          </w:p>
          <w:p w14:paraId="00002130" w14:textId="42B5CE76" w:rsidR="00E60E9E" w:rsidRDefault="00ED1834" w:rsidP="00623A07">
            <w:pPr>
              <w:pStyle w:val="ListParagraph"/>
              <w:numPr>
                <w:ilvl w:val="1"/>
                <w:numId w:val="14"/>
              </w:numPr>
              <w:spacing w:after="0" w:line="240" w:lineRule="exact"/>
              <w:ind w:left="457" w:hanging="142"/>
              <w:jc w:val="both"/>
              <w:rPr>
                <w:rFonts w:ascii="Times New Roman" w:hAnsi="Times New Roman" w:cs="Times New Roman"/>
                <w:spacing w:val="-6"/>
                <w:szCs w:val="22"/>
              </w:rPr>
            </w:pPr>
            <w:r>
              <w:rPr>
                <w:rFonts w:ascii="Times New Roman" w:hAnsi="Times New Roman" w:cs="Times New Roman"/>
                <w:spacing w:val="-6"/>
                <w:szCs w:val="22"/>
              </w:rPr>
              <w:t xml:space="preserve">Considered </w:t>
            </w:r>
            <w:r w:rsidR="00E60E9E">
              <w:rPr>
                <w:rFonts w:ascii="Times New Roman" w:hAnsi="Times New Roman" w:cs="Times New Roman"/>
                <w:spacing w:val="-6"/>
                <w:szCs w:val="22"/>
              </w:rPr>
              <w:t xml:space="preserve">the </w:t>
            </w:r>
            <w:r w:rsidR="00445FBC">
              <w:rPr>
                <w:rFonts w:ascii="Times New Roman" w:hAnsi="Times New Roman" w:cs="Times New Roman"/>
                <w:spacing w:val="-6"/>
                <w:szCs w:val="22"/>
              </w:rPr>
              <w:t xml:space="preserve">historical trend and reasonableness of </w:t>
            </w:r>
            <w:r w:rsidR="00D83B7C">
              <w:rPr>
                <w:rFonts w:ascii="Times New Roman" w:hAnsi="Times New Roman" w:cs="Times New Roman"/>
                <w:spacing w:val="-6"/>
                <w:szCs w:val="22"/>
              </w:rPr>
              <w:t xml:space="preserve">key </w:t>
            </w:r>
            <w:r w:rsidR="00445FBC">
              <w:rPr>
                <w:rFonts w:ascii="Times New Roman" w:hAnsi="Times New Roman" w:cs="Times New Roman"/>
                <w:spacing w:val="-6"/>
                <w:szCs w:val="22"/>
              </w:rPr>
              <w:t>a</w:t>
            </w:r>
            <w:r w:rsidR="00A96387">
              <w:rPr>
                <w:rFonts w:ascii="Times New Roman" w:hAnsi="Times New Roman" w:cs="Times New Roman"/>
                <w:spacing w:val="-6"/>
                <w:szCs w:val="22"/>
              </w:rPr>
              <w:t xml:space="preserve">ssumptions </w:t>
            </w:r>
            <w:r w:rsidR="00FA6981">
              <w:rPr>
                <w:rFonts w:ascii="Times New Roman" w:hAnsi="Times New Roman" w:cs="Times New Roman"/>
                <w:spacing w:val="-6"/>
                <w:szCs w:val="22"/>
              </w:rPr>
              <w:t xml:space="preserve">used in valuing including </w:t>
            </w:r>
            <w:r w:rsidR="00B44A7A">
              <w:rPr>
                <w:rFonts w:ascii="Times New Roman" w:hAnsi="Times New Roman" w:cs="Times New Roman"/>
                <w:spacing w:val="-6"/>
                <w:szCs w:val="22"/>
              </w:rPr>
              <w:t xml:space="preserve">a </w:t>
            </w:r>
            <w:r w:rsidR="003E5AF8">
              <w:rPr>
                <w:rFonts w:ascii="Times New Roman" w:hAnsi="Times New Roman" w:cs="Times New Roman"/>
                <w:spacing w:val="-6"/>
                <w:szCs w:val="22"/>
              </w:rPr>
              <w:t xml:space="preserve">significant </w:t>
            </w:r>
            <w:r w:rsidR="001659C6">
              <w:rPr>
                <w:rFonts w:ascii="Times New Roman" w:hAnsi="Times New Roman" w:cs="Times New Roman"/>
                <w:spacing w:val="-6"/>
                <w:szCs w:val="22"/>
              </w:rPr>
              <w:t>movement of</w:t>
            </w:r>
            <w:r w:rsidR="003E5AF8">
              <w:rPr>
                <w:rFonts w:ascii="Times New Roman" w:hAnsi="Times New Roman" w:cs="Times New Roman"/>
                <w:spacing w:val="-6"/>
                <w:szCs w:val="22"/>
              </w:rPr>
              <w:t xml:space="preserve"> </w:t>
            </w:r>
            <w:r w:rsidR="00011C8B">
              <w:rPr>
                <w:rFonts w:ascii="Times New Roman" w:hAnsi="Times New Roman" w:cs="Times New Roman"/>
                <w:spacing w:val="-6"/>
                <w:szCs w:val="22"/>
              </w:rPr>
              <w:t>investment properties value.</w:t>
            </w:r>
          </w:p>
          <w:p w14:paraId="35DDB301" w14:textId="77777777" w:rsidR="00356B86" w:rsidRPr="00284FFB" w:rsidRDefault="00356B86" w:rsidP="00623A07">
            <w:pPr>
              <w:pStyle w:val="ListParagraph"/>
              <w:rPr>
                <w:rFonts w:ascii="Times New Roman" w:hAnsi="Times New Roman" w:cs="Times New Roman"/>
                <w:spacing w:val="-10"/>
                <w:sz w:val="12"/>
                <w:szCs w:val="12"/>
              </w:rPr>
            </w:pPr>
          </w:p>
          <w:p w14:paraId="4661DF9E" w14:textId="53BE5530" w:rsidR="00356B86" w:rsidRPr="00623A07" w:rsidRDefault="00493BDF" w:rsidP="00623A07">
            <w:pPr>
              <w:pStyle w:val="ListParagraph"/>
              <w:numPr>
                <w:ilvl w:val="1"/>
                <w:numId w:val="14"/>
              </w:numPr>
              <w:spacing w:after="0" w:line="240" w:lineRule="exact"/>
              <w:ind w:left="457" w:hanging="142"/>
              <w:jc w:val="both"/>
              <w:rPr>
                <w:rFonts w:ascii="Times New Roman" w:hAnsi="Times New Roman" w:cs="Times New Roman"/>
                <w:spacing w:val="-6"/>
                <w:szCs w:val="22"/>
              </w:rPr>
            </w:pPr>
            <w:r w:rsidRPr="00623A07">
              <w:rPr>
                <w:rFonts w:ascii="Times New Roman" w:hAnsi="Times New Roman" w:cs="Times New Roman"/>
                <w:spacing w:val="-10"/>
                <w:szCs w:val="22"/>
              </w:rPr>
              <w:t>Consider</w:t>
            </w:r>
            <w:r>
              <w:rPr>
                <w:rFonts w:ascii="Times New Roman" w:hAnsi="Times New Roman" w:cs="Times New Roman"/>
                <w:spacing w:val="-10"/>
                <w:szCs w:val="22"/>
              </w:rPr>
              <w:t>ed</w:t>
            </w:r>
            <w:r w:rsidRPr="00623A07">
              <w:rPr>
                <w:rFonts w:ascii="Times New Roman" w:hAnsi="Times New Roman" w:cs="Times New Roman"/>
                <w:spacing w:val="-10"/>
                <w:szCs w:val="22"/>
              </w:rPr>
              <w:t xml:space="preserve"> </w:t>
            </w:r>
            <w:r w:rsidR="00356B86" w:rsidRPr="00623A07">
              <w:rPr>
                <w:rFonts w:ascii="Times New Roman" w:hAnsi="Times New Roman" w:cs="Times New Roman"/>
                <w:spacing w:val="-10"/>
                <w:szCs w:val="22"/>
              </w:rPr>
              <w:t>sufficiency and appropriateness of the disclosure of fair value measurement of investment properties in notes to the consolidated and separate financial statements.</w:t>
            </w:r>
          </w:p>
        </w:tc>
      </w:tr>
    </w:tbl>
    <w:p w14:paraId="0A9AF6B1" w14:textId="238CA391" w:rsidR="00F74EC0" w:rsidRDefault="00F74EC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8CDFFB5" w14:textId="13A70C99" w:rsidR="0035063E" w:rsidRPr="005906C4" w:rsidRDefault="0035063E" w:rsidP="003A6C8F">
      <w:pPr>
        <w:tabs>
          <w:tab w:val="left" w:pos="3240"/>
        </w:tabs>
        <w:spacing w:after="0" w:line="240" w:lineRule="auto"/>
        <w:ind w:left="432"/>
        <w:jc w:val="both"/>
        <w:rPr>
          <w:rFonts w:ascii="Times New Roman" w:eastAsia="Times New Roman" w:hAnsi="Times New Roman" w:cs="Times New Roman"/>
          <w:b/>
          <w:bCs/>
          <w:sz w:val="24"/>
          <w:szCs w:val="24"/>
        </w:rPr>
      </w:pPr>
      <w:r w:rsidRPr="005906C4">
        <w:rPr>
          <w:rFonts w:ascii="Times New Roman" w:eastAsia="Times New Roman" w:hAnsi="Times New Roman" w:cs="Times New Roman"/>
          <w:b/>
          <w:bCs/>
          <w:sz w:val="24"/>
          <w:szCs w:val="24"/>
        </w:rPr>
        <w:lastRenderedPageBreak/>
        <w:t xml:space="preserve">Other Information </w:t>
      </w:r>
    </w:p>
    <w:p w14:paraId="01D77C87" w14:textId="77777777" w:rsidR="003A6C8F" w:rsidRPr="005906C4" w:rsidRDefault="003A6C8F" w:rsidP="003A6C8F">
      <w:pPr>
        <w:pStyle w:val="Default"/>
        <w:ind w:left="432"/>
        <w:jc w:val="both"/>
        <w:rPr>
          <w:rFonts w:ascii="Times New Roman" w:hAnsi="Times New Roman" w:cs="Times New Roman"/>
          <w:spacing w:val="-6"/>
          <w:sz w:val="20"/>
          <w:szCs w:val="20"/>
        </w:rPr>
      </w:pPr>
    </w:p>
    <w:p w14:paraId="42D0FC3E" w14:textId="77777777" w:rsidR="00F024D3" w:rsidRPr="005906C4" w:rsidRDefault="0035063E" w:rsidP="003A6C8F">
      <w:pPr>
        <w:pStyle w:val="Default"/>
        <w:ind w:left="432"/>
        <w:jc w:val="thaiDistribute"/>
        <w:rPr>
          <w:rFonts w:ascii="Times New Roman" w:hAnsi="Times New Roman" w:cs="Times New Roman"/>
          <w:spacing w:val="-6"/>
        </w:rPr>
      </w:pPr>
      <w:r w:rsidRPr="005906C4">
        <w:rPr>
          <w:rFonts w:ascii="Times New Roman" w:hAnsi="Times New Roman" w:cs="Times New Roman"/>
          <w:spacing w:val="-6"/>
        </w:rPr>
        <w:t>Management is responsible for the other information. The other information comprises</w:t>
      </w:r>
      <w:r w:rsidR="002B7381" w:rsidRPr="005906C4">
        <w:rPr>
          <w:rFonts w:ascii="Times New Roman" w:hAnsi="Times New Roman" w:cs="Times New Roman"/>
          <w:spacing w:val="-6"/>
          <w:cs/>
        </w:rPr>
        <w:t xml:space="preserve"> </w:t>
      </w:r>
      <w:r w:rsidR="002B7381" w:rsidRPr="005906C4">
        <w:rPr>
          <w:rFonts w:ascii="Times New Roman" w:hAnsi="Times New Roman" w:cs="Times New Roman"/>
          <w:spacing w:val="-6"/>
        </w:rPr>
        <w:t xml:space="preserve">information in the annual </w:t>
      </w:r>
      <w:proofErr w:type="gramStart"/>
      <w:r w:rsidR="002B7381" w:rsidRPr="005906C4">
        <w:rPr>
          <w:rFonts w:ascii="Times New Roman" w:hAnsi="Times New Roman" w:cs="Times New Roman"/>
          <w:spacing w:val="-6"/>
        </w:rPr>
        <w:t>report,</w:t>
      </w:r>
      <w:r w:rsidR="00761512" w:rsidRPr="005906C4">
        <w:rPr>
          <w:rFonts w:ascii="Times New Roman" w:hAnsi="Times New Roman" w:cs="Times New Roman"/>
          <w:spacing w:val="-6"/>
        </w:rPr>
        <w:t xml:space="preserve"> but</w:t>
      </w:r>
      <w:proofErr w:type="gramEnd"/>
      <w:r w:rsidR="00061B39" w:rsidRPr="005906C4">
        <w:rPr>
          <w:rFonts w:ascii="Times New Roman" w:hAnsi="Times New Roman" w:cs="Times New Roman" w:hint="cs"/>
          <w:spacing w:val="-6"/>
          <w:cs/>
        </w:rPr>
        <w:t xml:space="preserve"> </w:t>
      </w:r>
      <w:r w:rsidR="00061B39" w:rsidRPr="005906C4">
        <w:rPr>
          <w:rFonts w:ascii="Times New Roman" w:hAnsi="Times New Roman" w:cs="Times New Roman"/>
          <w:spacing w:val="-6"/>
        </w:rPr>
        <w:t>does not in</w:t>
      </w:r>
      <w:r w:rsidR="00761512" w:rsidRPr="005906C4">
        <w:rPr>
          <w:rFonts w:ascii="Times New Roman" w:hAnsi="Times New Roman" w:cs="Times New Roman"/>
          <w:spacing w:val="-6"/>
        </w:rPr>
        <w:t>clude the</w:t>
      </w:r>
      <w:r w:rsidR="00061B39" w:rsidRPr="005906C4">
        <w:rPr>
          <w:rFonts w:ascii="Times New Roman" w:hAnsi="Times New Roman" w:cs="Times New Roman"/>
          <w:spacing w:val="-6"/>
        </w:rPr>
        <w:t xml:space="preserve"> consolidated and separate </w:t>
      </w:r>
      <w:r w:rsidR="00761512" w:rsidRPr="005906C4">
        <w:rPr>
          <w:rFonts w:ascii="Times New Roman" w:hAnsi="Times New Roman" w:cs="Times New Roman"/>
          <w:spacing w:val="-6"/>
        </w:rPr>
        <w:t>financial statements and our auditor’s report</w:t>
      </w:r>
      <w:r w:rsidR="00061B39" w:rsidRPr="005906C4">
        <w:rPr>
          <w:rFonts w:ascii="Times New Roman" w:hAnsi="Times New Roman" w:cs="Times New Roman"/>
          <w:spacing w:val="-6"/>
        </w:rPr>
        <w:t xml:space="preserve"> thereon</w:t>
      </w:r>
      <w:r w:rsidR="00761512" w:rsidRPr="005906C4">
        <w:rPr>
          <w:rFonts w:ascii="Times New Roman" w:hAnsi="Times New Roman" w:cs="Times New Roman"/>
          <w:spacing w:val="-6"/>
        </w:rPr>
        <w:t>,</w:t>
      </w:r>
      <w:r w:rsidR="002B7381" w:rsidRPr="005906C4">
        <w:rPr>
          <w:rFonts w:ascii="Times New Roman" w:hAnsi="Times New Roman" w:cs="Times New Roman"/>
          <w:spacing w:val="-6"/>
        </w:rPr>
        <w:t xml:space="preserve"> which </w:t>
      </w:r>
      <w:r w:rsidRPr="005906C4">
        <w:rPr>
          <w:rFonts w:ascii="Times New Roman" w:hAnsi="Times New Roman" w:cs="Times New Roman"/>
          <w:spacing w:val="-6"/>
        </w:rPr>
        <w:t>is expected to be made available to us after the date of this auditor’s report.</w:t>
      </w:r>
    </w:p>
    <w:p w14:paraId="6669AF04" w14:textId="77777777" w:rsidR="003A6C8F" w:rsidRPr="005906C4" w:rsidRDefault="003A6C8F" w:rsidP="007C656F">
      <w:pPr>
        <w:pStyle w:val="Default"/>
        <w:ind w:left="432"/>
        <w:jc w:val="thaiDistribute"/>
        <w:rPr>
          <w:rFonts w:ascii="Times New Roman" w:hAnsi="Times New Roman" w:cs="Times New Roman"/>
          <w:spacing w:val="-4"/>
        </w:rPr>
      </w:pPr>
    </w:p>
    <w:p w14:paraId="7F6C0AC9" w14:textId="77777777" w:rsidR="0035063E" w:rsidRPr="005906C4" w:rsidRDefault="0035063E" w:rsidP="0074096A">
      <w:pPr>
        <w:pStyle w:val="Default"/>
        <w:ind w:left="432"/>
        <w:jc w:val="thaiDistribute"/>
        <w:rPr>
          <w:rFonts w:ascii="Times New Roman" w:hAnsi="Times New Roman" w:cs="Times New Roman"/>
          <w:spacing w:val="-6"/>
        </w:rPr>
      </w:pPr>
      <w:r w:rsidRPr="005906C4">
        <w:rPr>
          <w:rFonts w:ascii="Times New Roman" w:hAnsi="Times New Roman" w:cs="Times New Roman"/>
          <w:spacing w:val="-6"/>
        </w:rPr>
        <w:t xml:space="preserve">Our opinion on the </w:t>
      </w:r>
      <w:r w:rsidR="000F30B4" w:rsidRPr="005906C4">
        <w:rPr>
          <w:rFonts w:ascii="Times New Roman" w:hAnsi="Times New Roman" w:cs="Times New Roman"/>
          <w:spacing w:val="-6"/>
        </w:rPr>
        <w:t xml:space="preserve">consolidated and </w:t>
      </w:r>
      <w:r w:rsidR="00C3514D" w:rsidRPr="005906C4">
        <w:rPr>
          <w:rFonts w:ascii="Times New Roman" w:hAnsi="Times New Roman" w:cs="Times New Roman"/>
          <w:spacing w:val="-6"/>
        </w:rPr>
        <w:t>separate</w:t>
      </w:r>
      <w:r w:rsidR="000F30B4" w:rsidRPr="005906C4">
        <w:rPr>
          <w:rFonts w:ascii="Times New Roman" w:hAnsi="Times New Roman" w:cs="Times New Roman"/>
          <w:spacing w:val="-6"/>
        </w:rPr>
        <w:t xml:space="preserve"> </w:t>
      </w:r>
      <w:r w:rsidRPr="005906C4">
        <w:rPr>
          <w:rFonts w:ascii="Times New Roman" w:hAnsi="Times New Roman" w:cs="Times New Roman"/>
          <w:spacing w:val="-6"/>
        </w:rPr>
        <w:t>financial statements does not cover t</w:t>
      </w:r>
      <w:r w:rsidR="00EA7352" w:rsidRPr="005906C4">
        <w:rPr>
          <w:rFonts w:ascii="Times New Roman" w:hAnsi="Times New Roman" w:cs="Times New Roman"/>
          <w:spacing w:val="-6"/>
        </w:rPr>
        <w:t>he other information and we do</w:t>
      </w:r>
      <w:r w:rsidRPr="005906C4">
        <w:rPr>
          <w:rFonts w:ascii="Times New Roman" w:hAnsi="Times New Roman" w:cs="Times New Roman"/>
          <w:spacing w:val="-6"/>
        </w:rPr>
        <w:t xml:space="preserve"> not express any form of assurance conclusion thereon.</w:t>
      </w:r>
    </w:p>
    <w:p w14:paraId="6EE6B528" w14:textId="77777777" w:rsidR="00F024D3" w:rsidRPr="005906C4" w:rsidRDefault="00F024D3" w:rsidP="007C656F">
      <w:pPr>
        <w:pStyle w:val="Default"/>
        <w:ind w:left="432"/>
        <w:jc w:val="thaiDistribute"/>
        <w:rPr>
          <w:rFonts w:ascii="Times New Roman" w:hAnsi="Times New Roman" w:cs="Times New Roman"/>
          <w:spacing w:val="-6"/>
        </w:rPr>
      </w:pPr>
    </w:p>
    <w:p w14:paraId="23C0AE5A" w14:textId="77777777" w:rsidR="003A6C8F" w:rsidRPr="005906C4" w:rsidRDefault="0035063E" w:rsidP="00A42A27">
      <w:pPr>
        <w:pStyle w:val="Default"/>
        <w:ind w:left="432"/>
        <w:jc w:val="thaiDistribute"/>
        <w:rPr>
          <w:rFonts w:ascii="Times New Roman" w:hAnsi="Times New Roman" w:cs="Times New Roman"/>
          <w:spacing w:val="-6"/>
        </w:rPr>
      </w:pPr>
      <w:r w:rsidRPr="00D541DC">
        <w:rPr>
          <w:rFonts w:ascii="Times New Roman" w:hAnsi="Times New Roman" w:cs="Times New Roman"/>
          <w:spacing w:val="-10"/>
        </w:rPr>
        <w:t xml:space="preserve">In connection with our audit of the </w:t>
      </w:r>
      <w:r w:rsidR="000F30B4" w:rsidRPr="00D541DC">
        <w:rPr>
          <w:rFonts w:ascii="Times New Roman" w:hAnsi="Times New Roman" w:cs="Times New Roman"/>
          <w:spacing w:val="-10"/>
        </w:rPr>
        <w:t xml:space="preserve">consolidated and </w:t>
      </w:r>
      <w:r w:rsidR="00C3514D" w:rsidRPr="00D541DC">
        <w:rPr>
          <w:rFonts w:ascii="Times New Roman" w:hAnsi="Times New Roman" w:cs="Times New Roman"/>
          <w:spacing w:val="-10"/>
        </w:rPr>
        <w:t>separate</w:t>
      </w:r>
      <w:r w:rsidR="000F30B4" w:rsidRPr="00D541DC">
        <w:rPr>
          <w:rFonts w:ascii="Times New Roman" w:hAnsi="Times New Roman" w:cs="Times New Roman"/>
          <w:spacing w:val="-10"/>
        </w:rPr>
        <w:t xml:space="preserve"> </w:t>
      </w:r>
      <w:r w:rsidRPr="00D541DC">
        <w:rPr>
          <w:rFonts w:ascii="Times New Roman" w:hAnsi="Times New Roman" w:cs="Times New Roman"/>
          <w:spacing w:val="-10"/>
        </w:rPr>
        <w:t>financial statements, our</w:t>
      </w:r>
      <w:r w:rsidRPr="005906C4">
        <w:rPr>
          <w:rFonts w:ascii="Times New Roman" w:hAnsi="Times New Roman" w:cs="Times New Roman"/>
          <w:spacing w:val="-6"/>
        </w:rPr>
        <w:t xml:space="preserve"> responsibility is to read the other information identified above when it becomes available and, in doing so, consider whether the other information is materially inconsistent with the financial statements or our knowledge obtained in the audit, or otherwise appears to be materially misstated.</w:t>
      </w:r>
    </w:p>
    <w:p w14:paraId="4F78E41E" w14:textId="77777777" w:rsidR="005745C8" w:rsidRDefault="005745C8" w:rsidP="003A6C8F">
      <w:pPr>
        <w:pStyle w:val="Default"/>
        <w:ind w:left="432"/>
        <w:jc w:val="thaiDistribute"/>
        <w:rPr>
          <w:rFonts w:ascii="Times New Roman" w:hAnsi="Times New Roman" w:cs="Times New Roman"/>
        </w:rPr>
      </w:pPr>
    </w:p>
    <w:p w14:paraId="31ED7F0C" w14:textId="6BD43A4C" w:rsidR="003D0F7D" w:rsidRPr="005906C4" w:rsidRDefault="000E6D9F" w:rsidP="003A6C8F">
      <w:pPr>
        <w:pStyle w:val="Default"/>
        <w:ind w:left="432"/>
        <w:jc w:val="thaiDistribute"/>
        <w:rPr>
          <w:rFonts w:ascii="Times New Roman" w:hAnsi="Times New Roman" w:cs="Times New Roman"/>
        </w:rPr>
      </w:pPr>
      <w:r w:rsidRPr="005906C4">
        <w:rPr>
          <w:rFonts w:ascii="Times New Roman" w:hAnsi="Times New Roman" w:cs="Times New Roman"/>
        </w:rPr>
        <w:t xml:space="preserve">When we read the annual report, if we conclude that there is a material misstatement therein, </w:t>
      </w:r>
      <w:r w:rsidRPr="00D541DC">
        <w:rPr>
          <w:rFonts w:ascii="Times New Roman" w:hAnsi="Times New Roman" w:cs="Times New Roman"/>
          <w:spacing w:val="-8"/>
        </w:rPr>
        <w:t>we are required to communicate the matter to</w:t>
      </w:r>
      <w:r w:rsidR="006F4936" w:rsidRPr="00D541DC">
        <w:rPr>
          <w:rFonts w:ascii="Times New Roman" w:hAnsi="Times New Roman" w:cs="Times New Roman"/>
          <w:spacing w:val="-8"/>
        </w:rPr>
        <w:t xml:space="preserve"> management and</w:t>
      </w:r>
      <w:r w:rsidRPr="00D541DC">
        <w:rPr>
          <w:rFonts w:ascii="Times New Roman" w:hAnsi="Times New Roman" w:cs="Times New Roman"/>
          <w:spacing w:val="-8"/>
        </w:rPr>
        <w:t xml:space="preserve"> those charged with</w:t>
      </w:r>
      <w:r w:rsidRPr="005906C4">
        <w:rPr>
          <w:rFonts w:ascii="Times New Roman" w:hAnsi="Times New Roman" w:cs="Times New Roman"/>
        </w:rPr>
        <w:t xml:space="preserve"> governance</w:t>
      </w:r>
      <w:r w:rsidR="006F4936" w:rsidRPr="005906C4">
        <w:rPr>
          <w:rFonts w:ascii="Times New Roman" w:hAnsi="Times New Roman" w:cs="Times New Roman"/>
        </w:rPr>
        <w:t xml:space="preserve"> for correction of the misstatement</w:t>
      </w:r>
      <w:r w:rsidRPr="005906C4">
        <w:rPr>
          <w:rFonts w:ascii="Times New Roman" w:hAnsi="Times New Roman" w:cs="Times New Roman"/>
        </w:rPr>
        <w:t>.</w:t>
      </w:r>
    </w:p>
    <w:p w14:paraId="7F2FCCB7" w14:textId="77777777" w:rsidR="00716F83" w:rsidRPr="005906C4" w:rsidRDefault="00716F83" w:rsidP="003A6C8F">
      <w:pPr>
        <w:pStyle w:val="Default"/>
        <w:ind w:left="432"/>
        <w:jc w:val="both"/>
        <w:rPr>
          <w:rFonts w:ascii="Times New Roman" w:hAnsi="Times New Roman" w:cs="Times New Roman"/>
        </w:rPr>
      </w:pPr>
    </w:p>
    <w:p w14:paraId="67CD951E" w14:textId="77777777" w:rsidR="0035063E" w:rsidRPr="005906C4" w:rsidRDefault="0035063E" w:rsidP="003D0F7D">
      <w:pPr>
        <w:pStyle w:val="Default"/>
        <w:ind w:left="432"/>
        <w:jc w:val="thaiDistribute"/>
        <w:rPr>
          <w:rFonts w:ascii="Times New Roman" w:eastAsia="Times New Roman" w:hAnsi="Times New Roman" w:cs="Times New Roman"/>
        </w:rPr>
      </w:pPr>
      <w:r w:rsidRPr="005906C4">
        <w:rPr>
          <w:rFonts w:ascii="Times New Roman Bold" w:eastAsia="Times New Roman" w:hAnsi="Times New Roman Bold" w:cs="Times New Roman"/>
          <w:b/>
          <w:bCs/>
          <w:spacing w:val="-6"/>
        </w:rPr>
        <w:t xml:space="preserve">Responsibilities of Management and Those Charged with Governance for the </w:t>
      </w:r>
      <w:r w:rsidR="000E6D9F" w:rsidRPr="005906C4">
        <w:rPr>
          <w:rFonts w:ascii="Times New Roman Bold" w:eastAsia="Times New Roman" w:hAnsi="Times New Roman Bold" w:cs="Times New Roman"/>
          <w:b/>
          <w:bCs/>
          <w:spacing w:val="-6"/>
        </w:rPr>
        <w:t>Consolidated</w:t>
      </w:r>
      <w:r w:rsidR="000E6D9F" w:rsidRPr="005906C4">
        <w:rPr>
          <w:rFonts w:ascii="Times New Roman" w:eastAsia="Times New Roman" w:hAnsi="Times New Roman" w:cs="Times New Roman"/>
          <w:b/>
          <w:bCs/>
        </w:rPr>
        <w:t xml:space="preserve"> and </w:t>
      </w:r>
      <w:r w:rsidR="00C3514D" w:rsidRPr="005906C4">
        <w:rPr>
          <w:rFonts w:ascii="Times New Roman" w:eastAsia="Times New Roman" w:hAnsi="Times New Roman" w:cs="Times New Roman"/>
          <w:b/>
          <w:bCs/>
        </w:rPr>
        <w:t>Separate</w:t>
      </w:r>
      <w:r w:rsidR="000E6D9F" w:rsidRPr="005906C4">
        <w:rPr>
          <w:rFonts w:ascii="Times New Roman" w:eastAsia="Times New Roman" w:hAnsi="Times New Roman" w:cs="Times New Roman"/>
          <w:b/>
          <w:bCs/>
        </w:rPr>
        <w:t xml:space="preserve"> Financial Statements</w:t>
      </w:r>
    </w:p>
    <w:p w14:paraId="54DE9DDA" w14:textId="77777777" w:rsidR="00F024D3" w:rsidRPr="005906C4" w:rsidRDefault="00F024D3" w:rsidP="00C52659">
      <w:pPr>
        <w:pStyle w:val="Default"/>
        <w:ind w:left="432"/>
        <w:jc w:val="both"/>
        <w:rPr>
          <w:rFonts w:ascii="Times New Roman" w:hAnsi="Times New Roman" w:cs="Times New Roman"/>
        </w:rPr>
      </w:pPr>
    </w:p>
    <w:p w14:paraId="7B5A9AFE" w14:textId="77777777" w:rsidR="0035063E" w:rsidRPr="005906C4" w:rsidRDefault="0035063E" w:rsidP="00C52659">
      <w:pPr>
        <w:pStyle w:val="Default"/>
        <w:ind w:left="432"/>
        <w:jc w:val="both"/>
        <w:rPr>
          <w:rFonts w:ascii="Times New Roman" w:hAnsi="Times New Roman" w:cs="Times New Roman"/>
        </w:rPr>
      </w:pPr>
      <w:r w:rsidRPr="005906C4">
        <w:rPr>
          <w:rFonts w:ascii="Times New Roman" w:hAnsi="Times New Roman" w:cs="Times New Roman"/>
        </w:rPr>
        <w:t xml:space="preserve">Management is responsible for the preparation and fair presentation of the consolidated and </w:t>
      </w:r>
      <w:r w:rsidR="00822492" w:rsidRPr="00D541DC">
        <w:rPr>
          <w:rFonts w:ascii="Times New Roman" w:hAnsi="Times New Roman" w:cs="Times New Roman"/>
          <w:spacing w:val="-8"/>
        </w:rPr>
        <w:t>separate</w:t>
      </w:r>
      <w:r w:rsidR="00822492" w:rsidRPr="00D541DC">
        <w:rPr>
          <w:rFonts w:ascii="Times New Roman" w:hAnsi="Times New Roman" w:cs="Times New Roman"/>
          <w:spacing w:val="-8"/>
          <w:cs/>
        </w:rPr>
        <w:t xml:space="preserve"> </w:t>
      </w:r>
      <w:r w:rsidRPr="00D541DC">
        <w:rPr>
          <w:rFonts w:ascii="Times New Roman" w:hAnsi="Times New Roman" w:cs="Times New Roman"/>
          <w:spacing w:val="-8"/>
        </w:rPr>
        <w:t>financial statements in accordance with TFRSs, and for such internal control as</w:t>
      </w:r>
      <w:r w:rsidRPr="005906C4">
        <w:rPr>
          <w:rFonts w:ascii="Times New Roman" w:hAnsi="Times New Roman" w:cs="Times New Roman"/>
        </w:rPr>
        <w:t xml:space="preserve"> management determines is necessary to enable the preparation of</w:t>
      </w:r>
      <w:r w:rsidR="005A1DB8" w:rsidRPr="005906C4">
        <w:rPr>
          <w:rFonts w:ascii="Times New Roman" w:hAnsi="Times New Roman" w:cs="Times New Roman"/>
        </w:rPr>
        <w:t xml:space="preserve"> the</w:t>
      </w:r>
      <w:r w:rsidRPr="005906C4">
        <w:rPr>
          <w:rFonts w:ascii="Times New Roman" w:hAnsi="Times New Roman" w:cs="Times New Roman"/>
        </w:rPr>
        <w:t xml:space="preserve"> consolidated and </w:t>
      </w:r>
      <w:r w:rsidR="00822492" w:rsidRPr="005906C4">
        <w:rPr>
          <w:rFonts w:ascii="Times New Roman" w:hAnsi="Times New Roman" w:cs="Times New Roman"/>
        </w:rPr>
        <w:t>separate</w:t>
      </w:r>
      <w:r w:rsidRPr="005906C4">
        <w:rPr>
          <w:rFonts w:ascii="Times New Roman" w:hAnsi="Times New Roman" w:cs="Times New Roman"/>
        </w:rPr>
        <w:t xml:space="preserve"> financial statements that are free from material misstatement, whether due to fraud or error.</w:t>
      </w:r>
    </w:p>
    <w:p w14:paraId="5DF90A91" w14:textId="77777777" w:rsidR="00F024D3" w:rsidRPr="005906C4" w:rsidRDefault="00F024D3" w:rsidP="00C52659">
      <w:pPr>
        <w:pStyle w:val="Default"/>
        <w:ind w:left="432"/>
        <w:jc w:val="both"/>
        <w:rPr>
          <w:rFonts w:ascii="Times New Roman" w:hAnsi="Times New Roman" w:cs="Times New Roman"/>
        </w:rPr>
      </w:pPr>
    </w:p>
    <w:p w14:paraId="3617461A" w14:textId="6FA20348" w:rsidR="0035063E" w:rsidRPr="005906C4" w:rsidRDefault="0035063E" w:rsidP="00C52659">
      <w:pPr>
        <w:pStyle w:val="Default"/>
        <w:ind w:left="432"/>
        <w:jc w:val="both"/>
        <w:rPr>
          <w:rFonts w:ascii="Times New Roman" w:hAnsi="Times New Roman" w:cs="Times New Roman"/>
        </w:rPr>
      </w:pPr>
      <w:r w:rsidRPr="005906C4">
        <w:rPr>
          <w:rFonts w:ascii="Times New Roman" w:hAnsi="Times New Roman" w:cs="Times New Roman"/>
        </w:rPr>
        <w:t xml:space="preserve">In preparing the consolidated and </w:t>
      </w:r>
      <w:r w:rsidR="00822492" w:rsidRPr="005906C4">
        <w:rPr>
          <w:rFonts w:ascii="Times New Roman" w:hAnsi="Times New Roman" w:cs="Times New Roman"/>
        </w:rPr>
        <w:t>separate</w:t>
      </w:r>
      <w:r w:rsidRPr="005906C4">
        <w:rPr>
          <w:rFonts w:ascii="Times New Roman" w:hAnsi="Times New Roman" w:cs="Times New Roman"/>
        </w:rPr>
        <w:t xml:space="preserve"> financial statements, management is responsible for assessing </w:t>
      </w:r>
      <w:r w:rsidR="00A50E43">
        <w:rPr>
          <w:rFonts w:ascii="Times New Roman" w:hAnsi="Times New Roman" w:cs="Times New Roman"/>
        </w:rPr>
        <w:t xml:space="preserve">the </w:t>
      </w:r>
      <w:r w:rsidR="006C0A5F" w:rsidRPr="005906C4">
        <w:rPr>
          <w:rFonts w:ascii="Times New Roman" w:eastAsia="Times New Roman" w:hAnsi="Times New Roman" w:cs="Times New Roman"/>
        </w:rPr>
        <w:t xml:space="preserve">Group’s and </w:t>
      </w:r>
      <w:r w:rsidR="00C14750" w:rsidRPr="005906C4">
        <w:rPr>
          <w:rFonts w:ascii="Times New Roman" w:hAnsi="Times New Roman" w:cs="Times New Roman"/>
        </w:rPr>
        <w:t>the Company’s</w:t>
      </w:r>
      <w:r w:rsidRPr="005906C4">
        <w:rPr>
          <w:rFonts w:ascii="Times New Roman" w:hAnsi="Times New Roman" w:cs="Times New Roman"/>
        </w:rPr>
        <w:t xml:space="preserve"> ability to continue as a going concern, disclosing, </w:t>
      </w:r>
      <w:r w:rsidRPr="00D541DC">
        <w:rPr>
          <w:rFonts w:ascii="Times New Roman" w:hAnsi="Times New Roman" w:cs="Times New Roman"/>
          <w:spacing w:val="-6"/>
        </w:rPr>
        <w:t xml:space="preserve">as applicable, matters related to going concern and using the going concern basis of </w:t>
      </w:r>
      <w:r w:rsidRPr="005906C4">
        <w:rPr>
          <w:rFonts w:ascii="Times New Roman" w:hAnsi="Times New Roman" w:cs="Times New Roman"/>
        </w:rPr>
        <w:t xml:space="preserve">accounting unless management either intends to liquidate the </w:t>
      </w:r>
      <w:r w:rsidR="002A013E" w:rsidRPr="005906C4">
        <w:rPr>
          <w:rFonts w:ascii="Times New Roman" w:hAnsi="Times New Roman" w:cs="Times New Roman"/>
        </w:rPr>
        <w:t>Group and the</w:t>
      </w:r>
      <w:r w:rsidR="002A013E" w:rsidRPr="005906C4">
        <w:rPr>
          <w:rFonts w:ascii="Times New Roman" w:hAnsi="Times New Roman" w:cs="Cordia New"/>
        </w:rPr>
        <w:t xml:space="preserve"> </w:t>
      </w:r>
      <w:r w:rsidR="004E6DDF" w:rsidRPr="005906C4">
        <w:rPr>
          <w:rFonts w:ascii="Times New Roman" w:hAnsi="Times New Roman" w:cs="Times New Roman"/>
        </w:rPr>
        <w:t>Company</w:t>
      </w:r>
      <w:r w:rsidRPr="005906C4">
        <w:rPr>
          <w:rFonts w:ascii="Times New Roman" w:hAnsi="Times New Roman" w:cs="Times New Roman"/>
        </w:rPr>
        <w:t xml:space="preserve"> or to cease operations, or has no realistic alternative but to do so.</w:t>
      </w:r>
    </w:p>
    <w:p w14:paraId="35E91CBA" w14:textId="77777777" w:rsidR="00F024D3" w:rsidRPr="005906C4" w:rsidRDefault="00F024D3" w:rsidP="00C52659">
      <w:pPr>
        <w:pStyle w:val="Default"/>
        <w:ind w:left="432"/>
        <w:jc w:val="both"/>
        <w:rPr>
          <w:rFonts w:ascii="Times New Roman" w:hAnsi="Times New Roman" w:cs="Times New Roman"/>
        </w:rPr>
      </w:pPr>
    </w:p>
    <w:p w14:paraId="4AFFD7C6" w14:textId="77777777" w:rsidR="0035063E" w:rsidRPr="005906C4" w:rsidRDefault="0035063E" w:rsidP="00C52659">
      <w:pPr>
        <w:pStyle w:val="Default"/>
        <w:ind w:left="432"/>
        <w:jc w:val="both"/>
        <w:rPr>
          <w:rFonts w:ascii="Times New Roman" w:hAnsi="Times New Roman" w:cs="Times New Roman"/>
          <w:spacing w:val="-6"/>
        </w:rPr>
      </w:pPr>
      <w:r w:rsidRPr="005906C4">
        <w:rPr>
          <w:rFonts w:ascii="Times New Roman" w:hAnsi="Times New Roman" w:cs="Times New Roman"/>
          <w:spacing w:val="-6"/>
        </w:rPr>
        <w:t>Those charged with governance are responsible for overseeing the</w:t>
      </w:r>
      <w:r w:rsidR="00AF2919" w:rsidRPr="005906C4">
        <w:rPr>
          <w:rFonts w:ascii="Times New Roman" w:hAnsi="Times New Roman" w:cs="Times New Roman"/>
          <w:spacing w:val="-6"/>
        </w:rPr>
        <w:t xml:space="preserve"> Group’s </w:t>
      </w:r>
      <w:r w:rsidRPr="005906C4">
        <w:rPr>
          <w:rFonts w:ascii="Times New Roman" w:hAnsi="Times New Roman" w:cs="Times New Roman"/>
          <w:spacing w:val="-6"/>
        </w:rPr>
        <w:t>financial reporting process.</w:t>
      </w:r>
    </w:p>
    <w:p w14:paraId="5405965A" w14:textId="77777777" w:rsidR="006E30CD" w:rsidRPr="005906C4" w:rsidRDefault="006E30CD" w:rsidP="00C52659">
      <w:pPr>
        <w:pStyle w:val="Default"/>
        <w:ind w:left="432"/>
        <w:jc w:val="both"/>
        <w:rPr>
          <w:rFonts w:ascii="Times New Roman" w:hAnsi="Times New Roman" w:cs="Times New Roman"/>
        </w:rPr>
      </w:pPr>
    </w:p>
    <w:p w14:paraId="7565E936" w14:textId="77777777" w:rsidR="0035063E" w:rsidRPr="005906C4" w:rsidRDefault="0035063E" w:rsidP="006E30CD">
      <w:pPr>
        <w:spacing w:after="0" w:line="240" w:lineRule="auto"/>
        <w:ind w:left="432"/>
        <w:jc w:val="both"/>
        <w:rPr>
          <w:rFonts w:ascii="Times New Roman" w:eastAsia="Times New Roman" w:hAnsi="Times New Roman" w:cs="Times New Roman"/>
          <w:sz w:val="24"/>
          <w:szCs w:val="24"/>
        </w:rPr>
      </w:pPr>
      <w:r w:rsidRPr="005906C4">
        <w:rPr>
          <w:rFonts w:ascii="Times New Roman" w:eastAsia="Times New Roman" w:hAnsi="Times New Roman" w:cs="Times New Roman"/>
          <w:b/>
          <w:bCs/>
          <w:sz w:val="24"/>
          <w:szCs w:val="24"/>
        </w:rPr>
        <w:t xml:space="preserve">Auditor’s Responsibilities for the Audit of </w:t>
      </w:r>
      <w:r w:rsidR="000E6D9F" w:rsidRPr="005906C4">
        <w:rPr>
          <w:rFonts w:ascii="Times New Roman" w:eastAsia="Times New Roman" w:hAnsi="Times New Roman" w:cs="Times New Roman"/>
          <w:b/>
          <w:bCs/>
          <w:spacing w:val="-4"/>
          <w:sz w:val="24"/>
          <w:szCs w:val="24"/>
        </w:rPr>
        <w:t>the Consolidated</w:t>
      </w:r>
      <w:r w:rsidR="000E6D9F" w:rsidRPr="005906C4">
        <w:rPr>
          <w:rFonts w:ascii="Times New Roman" w:eastAsia="Times New Roman" w:hAnsi="Times New Roman" w:cs="Times New Roman"/>
          <w:b/>
          <w:bCs/>
          <w:sz w:val="24"/>
          <w:szCs w:val="24"/>
        </w:rPr>
        <w:t xml:space="preserve"> and </w:t>
      </w:r>
      <w:r w:rsidR="00C3514D" w:rsidRPr="005906C4">
        <w:rPr>
          <w:rFonts w:ascii="Times New Roman" w:eastAsia="Times New Roman" w:hAnsi="Times New Roman" w:cs="Times New Roman"/>
          <w:b/>
          <w:bCs/>
          <w:sz w:val="24"/>
          <w:szCs w:val="24"/>
        </w:rPr>
        <w:t>Separate</w:t>
      </w:r>
      <w:r w:rsidR="000E6D9F" w:rsidRPr="005906C4">
        <w:rPr>
          <w:rFonts w:ascii="Times New Roman" w:eastAsia="Times New Roman" w:hAnsi="Times New Roman" w:cs="Times New Roman"/>
          <w:b/>
          <w:bCs/>
          <w:sz w:val="24"/>
          <w:szCs w:val="24"/>
        </w:rPr>
        <w:t xml:space="preserve"> Financial Statements</w:t>
      </w:r>
      <w:r w:rsidRPr="005906C4">
        <w:rPr>
          <w:rFonts w:ascii="Times New Roman" w:eastAsia="Times New Roman" w:hAnsi="Times New Roman" w:cs="Times New Roman"/>
          <w:sz w:val="24"/>
          <w:szCs w:val="24"/>
        </w:rPr>
        <w:t xml:space="preserve"> </w:t>
      </w:r>
    </w:p>
    <w:p w14:paraId="61B0B9BF" w14:textId="77777777" w:rsidR="00F024D3" w:rsidRPr="005906C4" w:rsidRDefault="00F024D3" w:rsidP="00C52659">
      <w:pPr>
        <w:pStyle w:val="Default"/>
        <w:ind w:left="432"/>
        <w:jc w:val="both"/>
        <w:rPr>
          <w:rFonts w:ascii="Times New Roman" w:hAnsi="Times New Roman" w:cs="Times New Roman"/>
        </w:rPr>
      </w:pPr>
    </w:p>
    <w:p w14:paraId="52AB8FAD" w14:textId="2A21B1E6" w:rsidR="005745C8" w:rsidRDefault="0035063E" w:rsidP="005745C8">
      <w:pPr>
        <w:pStyle w:val="Default"/>
        <w:ind w:left="432"/>
        <w:jc w:val="both"/>
        <w:rPr>
          <w:rFonts w:ascii="Times New Roman" w:hAnsi="Times New Roman" w:cs="Times New Roman"/>
          <w:spacing w:val="-6"/>
        </w:rPr>
      </w:pPr>
      <w:r w:rsidRPr="005906C4">
        <w:rPr>
          <w:rFonts w:ascii="Times New Roman" w:hAnsi="Times New Roman" w:cs="Times New Roman"/>
        </w:rPr>
        <w:t>Our objectives are to obtain reasonab</w:t>
      </w:r>
      <w:r w:rsidR="003F577A" w:rsidRPr="005906C4">
        <w:rPr>
          <w:rFonts w:ascii="Times New Roman" w:hAnsi="Times New Roman" w:cs="Times New Roman"/>
        </w:rPr>
        <w:t>le assurance about whether the</w:t>
      </w:r>
      <w:r w:rsidRPr="005906C4">
        <w:rPr>
          <w:rFonts w:ascii="Times New Roman" w:hAnsi="Times New Roman" w:cs="Times New Roman"/>
        </w:rPr>
        <w:t xml:space="preserve"> </w:t>
      </w:r>
      <w:r w:rsidR="000E6D9F" w:rsidRPr="005906C4">
        <w:rPr>
          <w:rFonts w:ascii="Times New Roman" w:hAnsi="Times New Roman" w:cs="Times New Roman"/>
        </w:rPr>
        <w:t xml:space="preserve">consolidated and </w:t>
      </w:r>
      <w:r w:rsidR="000E6D9F" w:rsidRPr="005906C4">
        <w:rPr>
          <w:rFonts w:ascii="Times New Roman" w:hAnsi="Times New Roman" w:cs="Times New Roman"/>
          <w:spacing w:val="-6"/>
        </w:rPr>
        <w:t xml:space="preserve">separate </w:t>
      </w:r>
      <w:r w:rsidRPr="005906C4">
        <w:rPr>
          <w:rFonts w:ascii="Times New Roman" w:hAnsi="Times New Roman" w:cs="Times New Roman"/>
          <w:spacing w:val="-6"/>
        </w:rPr>
        <w:t xml:space="preserve">financial statements </w:t>
      </w:r>
      <w:proofErr w:type="gramStart"/>
      <w:r w:rsidRPr="005906C4">
        <w:rPr>
          <w:rFonts w:ascii="Times New Roman" w:hAnsi="Times New Roman" w:cs="Times New Roman"/>
          <w:spacing w:val="-6"/>
        </w:rPr>
        <w:t>as a whole are</w:t>
      </w:r>
      <w:proofErr w:type="gramEnd"/>
      <w:r w:rsidRPr="005906C4">
        <w:rPr>
          <w:rFonts w:ascii="Times New Roman" w:hAnsi="Times New Roman" w:cs="Times New Roman"/>
          <w:spacing w:val="-6"/>
        </w:rPr>
        <w:t xml:space="preserve"> free from material misstatement, whether due to fraud or error, and to issue an auditor’s report that includes our opinion. Reasonable assurance is a high level of </w:t>
      </w:r>
      <w:proofErr w:type="gramStart"/>
      <w:r w:rsidRPr="005906C4">
        <w:rPr>
          <w:rFonts w:ascii="Times New Roman" w:hAnsi="Times New Roman" w:cs="Times New Roman"/>
          <w:spacing w:val="-6"/>
        </w:rPr>
        <w:t>assurance, but</w:t>
      </w:r>
      <w:proofErr w:type="gramEnd"/>
      <w:r w:rsidRPr="005906C4">
        <w:rPr>
          <w:rFonts w:ascii="Times New Roman" w:hAnsi="Times New Roman" w:cs="Times New Roman"/>
          <w:spacing w:val="-6"/>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5906C4">
        <w:rPr>
          <w:rFonts w:ascii="Times New Roman" w:hAnsi="Times New Roman" w:cs="Times New Roman"/>
          <w:spacing w:val="-6"/>
        </w:rPr>
        <w:t>on the basis of</w:t>
      </w:r>
      <w:proofErr w:type="gramEnd"/>
      <w:r w:rsidRPr="005906C4">
        <w:rPr>
          <w:rFonts w:ascii="Times New Roman" w:hAnsi="Times New Roman" w:cs="Times New Roman"/>
          <w:spacing w:val="-6"/>
        </w:rPr>
        <w:t xml:space="preserve"> these </w:t>
      </w:r>
      <w:r w:rsidR="000E6D9F" w:rsidRPr="005906C4">
        <w:rPr>
          <w:rFonts w:ascii="Times New Roman" w:hAnsi="Times New Roman" w:cs="Times New Roman"/>
          <w:spacing w:val="-6"/>
        </w:rPr>
        <w:t xml:space="preserve">consolidated and separate </w:t>
      </w:r>
      <w:r w:rsidRPr="005906C4">
        <w:rPr>
          <w:rFonts w:ascii="Times New Roman" w:hAnsi="Times New Roman" w:cs="Times New Roman"/>
          <w:spacing w:val="-6"/>
        </w:rPr>
        <w:t>financial statements.</w:t>
      </w:r>
      <w:r w:rsidR="005745C8">
        <w:rPr>
          <w:rFonts w:ascii="Times New Roman" w:hAnsi="Times New Roman" w:cs="Times New Roman"/>
          <w:spacing w:val="-6"/>
        </w:rPr>
        <w:br w:type="page"/>
      </w:r>
    </w:p>
    <w:p w14:paraId="208EF72C" w14:textId="77777777" w:rsidR="0035063E" w:rsidRPr="005906C4" w:rsidRDefault="0035063E" w:rsidP="00C52659">
      <w:pPr>
        <w:spacing w:after="0" w:line="240" w:lineRule="auto"/>
        <w:ind w:left="432"/>
        <w:jc w:val="both"/>
        <w:rPr>
          <w:rFonts w:ascii="Times New Roman" w:eastAsia="Times New Roman" w:hAnsi="Times New Roman" w:cs="Times New Roman"/>
          <w:sz w:val="24"/>
          <w:szCs w:val="24"/>
        </w:rPr>
      </w:pPr>
      <w:r w:rsidRPr="005906C4">
        <w:rPr>
          <w:rFonts w:ascii="Times New Roman" w:eastAsia="Times New Roman" w:hAnsi="Times New Roman" w:cs="Times New Roman"/>
          <w:sz w:val="24"/>
          <w:szCs w:val="24"/>
        </w:rPr>
        <w:lastRenderedPageBreak/>
        <w:t xml:space="preserve">As part </w:t>
      </w:r>
      <w:r w:rsidR="00EA7352" w:rsidRPr="005906C4">
        <w:rPr>
          <w:rFonts w:ascii="Times New Roman" w:eastAsia="Times New Roman" w:hAnsi="Times New Roman" w:cs="Times New Roman"/>
          <w:sz w:val="24"/>
          <w:szCs w:val="24"/>
        </w:rPr>
        <w:t>of an audit in accordance with T</w:t>
      </w:r>
      <w:r w:rsidRPr="005906C4">
        <w:rPr>
          <w:rFonts w:ascii="Times New Roman" w:eastAsia="Times New Roman" w:hAnsi="Times New Roman" w:cs="Times New Roman"/>
          <w:sz w:val="24"/>
          <w:szCs w:val="24"/>
        </w:rPr>
        <w:t xml:space="preserve">SAs, we exercise professional judgment and maintain professional skepticism throughout the audit. </w:t>
      </w:r>
      <w:proofErr w:type="gramStart"/>
      <w:r w:rsidRPr="005906C4">
        <w:rPr>
          <w:rFonts w:ascii="Times New Roman" w:eastAsia="Times New Roman" w:hAnsi="Times New Roman" w:cs="Times New Roman"/>
          <w:sz w:val="24"/>
          <w:szCs w:val="24"/>
        </w:rPr>
        <w:t>We</w:t>
      </w:r>
      <w:proofErr w:type="gramEnd"/>
      <w:r w:rsidRPr="005906C4">
        <w:rPr>
          <w:rFonts w:ascii="Times New Roman" w:eastAsia="Times New Roman" w:hAnsi="Times New Roman" w:cs="Times New Roman"/>
          <w:sz w:val="24"/>
          <w:szCs w:val="24"/>
        </w:rPr>
        <w:t xml:space="preserve"> also: </w:t>
      </w:r>
    </w:p>
    <w:p w14:paraId="27AD166C" w14:textId="77777777" w:rsidR="00F024D3" w:rsidRPr="005906C4" w:rsidRDefault="00F024D3" w:rsidP="006E30CD">
      <w:pPr>
        <w:pStyle w:val="Default"/>
        <w:ind w:left="432"/>
        <w:jc w:val="both"/>
        <w:rPr>
          <w:rFonts w:ascii="Times New Roman" w:hAnsi="Times New Roman" w:cs="Times New Roman"/>
        </w:rPr>
      </w:pPr>
    </w:p>
    <w:p w14:paraId="3641F2FE" w14:textId="11A27584" w:rsidR="0035063E" w:rsidRPr="005906C4" w:rsidRDefault="0035063E" w:rsidP="0097536F">
      <w:pPr>
        <w:pStyle w:val="ListParagraph"/>
        <w:numPr>
          <w:ilvl w:val="0"/>
          <w:numId w:val="4"/>
        </w:numPr>
        <w:tabs>
          <w:tab w:val="left" w:pos="810"/>
        </w:tabs>
        <w:autoSpaceDE w:val="0"/>
        <w:autoSpaceDN w:val="0"/>
        <w:adjustRightInd w:val="0"/>
        <w:spacing w:after="0"/>
        <w:ind w:left="792"/>
        <w:contextualSpacing w:val="0"/>
        <w:jc w:val="both"/>
        <w:rPr>
          <w:rFonts w:ascii="Times New Roman" w:eastAsia="Times New Roman" w:hAnsi="Times New Roman" w:cs="Times New Roman"/>
          <w:spacing w:val="-6"/>
          <w:sz w:val="24"/>
          <w:szCs w:val="24"/>
        </w:rPr>
      </w:pPr>
      <w:r w:rsidRPr="005906C4">
        <w:rPr>
          <w:rFonts w:ascii="Times New Roman" w:eastAsia="Times New Roman" w:hAnsi="Times New Roman" w:cs="Times New Roman"/>
          <w:spacing w:val="-6"/>
          <w:sz w:val="24"/>
          <w:szCs w:val="24"/>
        </w:rPr>
        <w:t xml:space="preserve">Identify and assess the risks of material misstatement of the </w:t>
      </w:r>
      <w:r w:rsidR="000E6D9F" w:rsidRPr="005906C4">
        <w:rPr>
          <w:rFonts w:ascii="Times New Roman" w:hAnsi="Times New Roman" w:cs="Times New Roman"/>
          <w:spacing w:val="-6"/>
          <w:sz w:val="24"/>
          <w:szCs w:val="24"/>
        </w:rPr>
        <w:t>consolidated and separate</w:t>
      </w:r>
      <w:r w:rsidRPr="005906C4">
        <w:rPr>
          <w:rFonts w:ascii="Times New Roman" w:eastAsia="Times New Roman" w:hAnsi="Times New Roman" w:cs="Times New Roman"/>
          <w:spacing w:val="-6"/>
          <w:sz w:val="24"/>
          <w:szCs w:val="24"/>
        </w:rPr>
        <w:t xml:space="preserve"> financial statements, whether due to fraud or error, design and perform audit procedures responsive to those risks, and obtain audit evidence that is sufficient and appropriate to provide a basis for our opinion. The risk of not detecting a material </w:t>
      </w:r>
      <w:proofErr w:type="gramStart"/>
      <w:r w:rsidRPr="005906C4">
        <w:rPr>
          <w:rFonts w:ascii="Times New Roman" w:eastAsia="Times New Roman" w:hAnsi="Times New Roman" w:cs="Times New Roman"/>
          <w:spacing w:val="-6"/>
          <w:sz w:val="24"/>
          <w:szCs w:val="24"/>
        </w:rPr>
        <w:t>misstatement</w:t>
      </w:r>
      <w:proofErr w:type="gramEnd"/>
      <w:r w:rsidRPr="005906C4">
        <w:rPr>
          <w:rFonts w:ascii="Times New Roman" w:eastAsia="Times New Roman" w:hAnsi="Times New Roman" w:cs="Times New Roman"/>
          <w:spacing w:val="-6"/>
          <w:sz w:val="24"/>
          <w:szCs w:val="24"/>
        </w:rPr>
        <w:t xml:space="preserve"> resulting from fraud is higher </w:t>
      </w:r>
      <w:r w:rsidRPr="005906C4">
        <w:rPr>
          <w:rFonts w:ascii="Times New Roman" w:eastAsia="Times New Roman" w:hAnsi="Times New Roman" w:cs="Times New Roman"/>
          <w:spacing w:val="-8"/>
          <w:sz w:val="24"/>
          <w:szCs w:val="24"/>
        </w:rPr>
        <w:t>than for one resulting from error, as fraud may involve collusion, forgery, intentional omissions, misrepresentations, or the override of internal control.</w:t>
      </w:r>
    </w:p>
    <w:p w14:paraId="2082FCF5" w14:textId="77777777" w:rsidR="0097536F" w:rsidRPr="005906C4" w:rsidRDefault="0097536F" w:rsidP="0097536F">
      <w:pPr>
        <w:pStyle w:val="ListParagraph"/>
        <w:tabs>
          <w:tab w:val="left" w:pos="810"/>
        </w:tabs>
        <w:autoSpaceDE w:val="0"/>
        <w:autoSpaceDN w:val="0"/>
        <w:adjustRightInd w:val="0"/>
        <w:spacing w:after="0"/>
        <w:ind w:left="792"/>
        <w:contextualSpacing w:val="0"/>
        <w:jc w:val="both"/>
        <w:rPr>
          <w:rFonts w:ascii="Times New Roman" w:eastAsia="Times New Roman" w:hAnsi="Times New Roman" w:cs="Times New Roman"/>
          <w:spacing w:val="-6"/>
          <w:sz w:val="24"/>
          <w:szCs w:val="24"/>
        </w:rPr>
      </w:pPr>
    </w:p>
    <w:p w14:paraId="1B13D83C" w14:textId="77777777" w:rsidR="003A6C8F" w:rsidRPr="005906C4" w:rsidRDefault="0035063E" w:rsidP="0097536F">
      <w:pPr>
        <w:pStyle w:val="ListParagraph"/>
        <w:numPr>
          <w:ilvl w:val="0"/>
          <w:numId w:val="4"/>
        </w:numPr>
        <w:tabs>
          <w:tab w:val="left" w:pos="810"/>
        </w:tabs>
        <w:autoSpaceDE w:val="0"/>
        <w:autoSpaceDN w:val="0"/>
        <w:adjustRightInd w:val="0"/>
        <w:ind w:left="792"/>
        <w:contextualSpacing w:val="0"/>
        <w:jc w:val="both"/>
        <w:rPr>
          <w:rFonts w:ascii="Times New Roman" w:eastAsia="Times New Roman" w:hAnsi="Times New Roman" w:cs="Times New Roman"/>
          <w:spacing w:val="-6"/>
          <w:sz w:val="24"/>
          <w:szCs w:val="24"/>
        </w:rPr>
      </w:pPr>
      <w:r w:rsidRPr="005906C4">
        <w:rPr>
          <w:rFonts w:ascii="Times New Roman" w:eastAsia="Times New Roman" w:hAnsi="Times New Roman" w:cs="Times New Roman"/>
          <w:spacing w:val="-6"/>
          <w:sz w:val="24"/>
          <w:szCs w:val="24"/>
        </w:rPr>
        <w:t xml:space="preserve">Obtain an understanding of internal control relevant to the audit </w:t>
      </w:r>
      <w:proofErr w:type="gramStart"/>
      <w:r w:rsidRPr="005906C4">
        <w:rPr>
          <w:rFonts w:ascii="Times New Roman" w:eastAsia="Times New Roman" w:hAnsi="Times New Roman" w:cs="Times New Roman"/>
          <w:spacing w:val="-6"/>
          <w:sz w:val="24"/>
          <w:szCs w:val="24"/>
        </w:rPr>
        <w:t>in order to</w:t>
      </w:r>
      <w:proofErr w:type="gramEnd"/>
      <w:r w:rsidRPr="005906C4">
        <w:rPr>
          <w:rFonts w:ascii="Times New Roman" w:eastAsia="Times New Roman" w:hAnsi="Times New Roman" w:cs="Times New Roman"/>
          <w:spacing w:val="-6"/>
          <w:sz w:val="24"/>
          <w:szCs w:val="24"/>
        </w:rPr>
        <w:t xml:space="preserve"> design audit procedures that are appropriate in the circumstances, but not for the purpose of expressing an opinion on the effectiveness of the Group’s</w:t>
      </w:r>
      <w:r w:rsidR="00C14750" w:rsidRPr="005906C4">
        <w:rPr>
          <w:rFonts w:ascii="Times New Roman" w:eastAsia="Times New Roman" w:hAnsi="Times New Roman" w:cs="Times New Roman"/>
          <w:spacing w:val="-6"/>
          <w:sz w:val="24"/>
          <w:szCs w:val="24"/>
        </w:rPr>
        <w:t xml:space="preserve"> </w:t>
      </w:r>
      <w:r w:rsidR="002A013E" w:rsidRPr="005906C4">
        <w:rPr>
          <w:rFonts w:ascii="Times New Roman" w:eastAsia="Times New Roman" w:hAnsi="Times New Roman" w:cs="Times New Roman"/>
          <w:spacing w:val="-6"/>
          <w:sz w:val="24"/>
          <w:szCs w:val="24"/>
        </w:rPr>
        <w:t xml:space="preserve">and the Company’s </w:t>
      </w:r>
      <w:r w:rsidRPr="005906C4">
        <w:rPr>
          <w:rFonts w:ascii="Times New Roman" w:eastAsia="Times New Roman" w:hAnsi="Times New Roman" w:cs="Times New Roman"/>
          <w:spacing w:val="-6"/>
          <w:sz w:val="24"/>
          <w:szCs w:val="24"/>
        </w:rPr>
        <w:t xml:space="preserve">internal control. </w:t>
      </w:r>
    </w:p>
    <w:p w14:paraId="54EDF33E" w14:textId="77777777" w:rsidR="005745C8" w:rsidRDefault="005745C8" w:rsidP="005745C8">
      <w:pPr>
        <w:pStyle w:val="ListParagraph"/>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p>
    <w:p w14:paraId="635B4718" w14:textId="479984FD" w:rsidR="003D0F7D" w:rsidRPr="005906C4" w:rsidRDefault="0035063E" w:rsidP="0097536F">
      <w:pPr>
        <w:pStyle w:val="ListParagraph"/>
        <w:numPr>
          <w:ilvl w:val="0"/>
          <w:numId w:val="4"/>
        </w:numPr>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r w:rsidRPr="005906C4">
        <w:rPr>
          <w:rFonts w:ascii="Times New Roman" w:eastAsia="Times New Roman" w:hAnsi="Times New Roman" w:cs="Times New Roman"/>
          <w:sz w:val="24"/>
          <w:szCs w:val="24"/>
        </w:rPr>
        <w:t>Evaluate the appropriateness of accounting policies used and the reasonableness of accounting estimates and related disclosures made by management.</w:t>
      </w:r>
    </w:p>
    <w:p w14:paraId="706E5011" w14:textId="77777777" w:rsidR="0097536F" w:rsidRPr="005906C4" w:rsidRDefault="0097536F" w:rsidP="0097536F">
      <w:pPr>
        <w:pStyle w:val="ListParagraph"/>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p>
    <w:p w14:paraId="3FC340A1" w14:textId="77777777" w:rsidR="00F04E8A" w:rsidRPr="005906C4" w:rsidRDefault="00F04E8A" w:rsidP="00A44C1D">
      <w:pPr>
        <w:pStyle w:val="ListParagraph"/>
        <w:numPr>
          <w:ilvl w:val="0"/>
          <w:numId w:val="4"/>
        </w:numPr>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r w:rsidRPr="005906C4">
        <w:rPr>
          <w:rFonts w:ascii="Times New Roman" w:eastAsia="Times New Roman" w:hAnsi="Times New Roman" w:cs="Times New Roman"/>
          <w:sz w:val="24"/>
          <w:szCs w:val="24"/>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4412A4" w:rsidRPr="005906C4">
        <w:rPr>
          <w:rFonts w:ascii="Times New Roman" w:eastAsia="Times New Roman" w:hAnsi="Times New Roman" w:cs="Times New Roman"/>
          <w:sz w:val="24"/>
          <w:szCs w:val="24"/>
        </w:rPr>
        <w:t xml:space="preserve">Group’s </w:t>
      </w:r>
      <w:r w:rsidR="00212403" w:rsidRPr="005906C4">
        <w:rPr>
          <w:rFonts w:ascii="Times New Roman" w:eastAsia="Times New Roman" w:hAnsi="Times New Roman" w:cs="Times New Roman"/>
          <w:sz w:val="24"/>
          <w:szCs w:val="24"/>
        </w:rPr>
        <w:t xml:space="preserve">and the Company’s </w:t>
      </w:r>
      <w:r w:rsidRPr="005906C4">
        <w:rPr>
          <w:rFonts w:ascii="Times New Roman" w:eastAsia="Times New Roman" w:hAnsi="Times New Roman" w:cs="Times New Roman"/>
          <w:sz w:val="24"/>
          <w:szCs w:val="24"/>
        </w:rPr>
        <w:t xml:space="preserve">ability to continue as a going concern. If we conclude that a material uncertainty exists, we are required to draw attention in our auditor’s report to the related disclosures in the </w:t>
      </w:r>
      <w:r w:rsidR="006C0A5F" w:rsidRPr="005906C4">
        <w:rPr>
          <w:rFonts w:ascii="Times New Roman" w:eastAsia="Times New Roman" w:hAnsi="Times New Roman" w:cs="Times New Roman"/>
          <w:sz w:val="24"/>
          <w:szCs w:val="24"/>
        </w:rPr>
        <w:t xml:space="preserve">consolidated and separate financial </w:t>
      </w:r>
      <w:r w:rsidRPr="005906C4">
        <w:rPr>
          <w:rFonts w:ascii="Times New Roman" w:eastAsia="Times New Roman" w:hAnsi="Times New Roman" w:cs="Times New Roman"/>
          <w:sz w:val="24"/>
          <w:szCs w:val="24"/>
        </w:rPr>
        <w:t xml:space="preserve">statements or, if such disclosures are inadequate, to modify our opinion. Our conclusions are based on the audit evidence obtained up to the date of our auditor’s report. However, future events or conditions may cause the </w:t>
      </w:r>
      <w:r w:rsidR="004412A4" w:rsidRPr="005906C4">
        <w:rPr>
          <w:rFonts w:ascii="Times New Roman" w:eastAsia="Times New Roman" w:hAnsi="Times New Roman" w:cs="Times New Roman"/>
          <w:sz w:val="24"/>
          <w:szCs w:val="24"/>
        </w:rPr>
        <w:t>Group</w:t>
      </w:r>
      <w:r w:rsidRPr="005906C4">
        <w:rPr>
          <w:rFonts w:ascii="Times New Roman" w:eastAsia="Times New Roman" w:hAnsi="Times New Roman" w:cs="Times New Roman"/>
          <w:sz w:val="24"/>
          <w:szCs w:val="24"/>
        </w:rPr>
        <w:t xml:space="preserve"> </w:t>
      </w:r>
      <w:r w:rsidR="00212403" w:rsidRPr="005906C4">
        <w:rPr>
          <w:rFonts w:ascii="Times New Roman" w:eastAsia="Times New Roman" w:hAnsi="Times New Roman" w:cs="Times New Roman"/>
          <w:sz w:val="24"/>
          <w:szCs w:val="24"/>
        </w:rPr>
        <w:t xml:space="preserve">and the Company </w:t>
      </w:r>
      <w:r w:rsidRPr="005906C4">
        <w:rPr>
          <w:rFonts w:ascii="Times New Roman" w:eastAsia="Times New Roman" w:hAnsi="Times New Roman" w:cs="Times New Roman"/>
          <w:sz w:val="24"/>
          <w:szCs w:val="24"/>
        </w:rPr>
        <w:t>to cease to continue as a going concern.</w:t>
      </w:r>
    </w:p>
    <w:p w14:paraId="40934352" w14:textId="77777777" w:rsidR="002805A7" w:rsidRPr="005906C4" w:rsidRDefault="002805A7" w:rsidP="0097536F">
      <w:pPr>
        <w:pStyle w:val="ListParagraph"/>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p>
    <w:p w14:paraId="6C8A6AAA" w14:textId="77777777" w:rsidR="0035063E" w:rsidRPr="005906C4" w:rsidRDefault="0035063E" w:rsidP="000575B7">
      <w:pPr>
        <w:pStyle w:val="ListParagraph"/>
        <w:numPr>
          <w:ilvl w:val="0"/>
          <w:numId w:val="4"/>
        </w:numPr>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r w:rsidRPr="005906C4">
        <w:rPr>
          <w:rFonts w:ascii="Times New Roman" w:eastAsia="Times New Roman" w:hAnsi="Times New Roman" w:cs="Times New Roman"/>
          <w:sz w:val="24"/>
          <w:szCs w:val="24"/>
        </w:rPr>
        <w:t xml:space="preserve">Evaluate the overall presentation, structure and content of the </w:t>
      </w:r>
      <w:r w:rsidR="000E6D9F" w:rsidRPr="005906C4">
        <w:rPr>
          <w:rFonts w:ascii="Times New Roman" w:eastAsia="Times New Roman" w:hAnsi="Times New Roman" w:cs="Times New Roman"/>
          <w:sz w:val="24"/>
          <w:szCs w:val="24"/>
        </w:rPr>
        <w:t>consolidated and separate</w:t>
      </w:r>
      <w:r w:rsidRPr="005906C4">
        <w:rPr>
          <w:rFonts w:ascii="Times New Roman" w:eastAsia="Times New Roman" w:hAnsi="Times New Roman" w:cs="Times New Roman"/>
          <w:sz w:val="24"/>
          <w:szCs w:val="24"/>
        </w:rPr>
        <w:t xml:space="preserve"> financial statements, including the disclosures, and whether the </w:t>
      </w:r>
      <w:r w:rsidR="000E6D9F" w:rsidRPr="005906C4">
        <w:rPr>
          <w:rFonts w:ascii="Times New Roman" w:eastAsia="Times New Roman" w:hAnsi="Times New Roman" w:cs="Times New Roman"/>
          <w:sz w:val="24"/>
          <w:szCs w:val="24"/>
        </w:rPr>
        <w:t>consolidated and separate</w:t>
      </w:r>
      <w:r w:rsidR="000E6D9F" w:rsidRPr="005906C4">
        <w:rPr>
          <w:rFonts w:ascii="Times New Roman" w:eastAsia="Times New Roman" w:hAnsi="Times New Roman" w:cs="Times New Roman"/>
          <w:sz w:val="24"/>
          <w:szCs w:val="24"/>
          <w:cs/>
        </w:rPr>
        <w:t xml:space="preserve"> </w:t>
      </w:r>
      <w:r w:rsidRPr="005906C4">
        <w:rPr>
          <w:rFonts w:ascii="Times New Roman" w:eastAsia="Times New Roman" w:hAnsi="Times New Roman" w:cs="Times New Roman"/>
          <w:sz w:val="24"/>
          <w:szCs w:val="24"/>
        </w:rPr>
        <w:t>financial statements represent the underlying transactions and events in a manner that achieves fair presentation.</w:t>
      </w:r>
    </w:p>
    <w:p w14:paraId="152AFFB6" w14:textId="77777777" w:rsidR="002805A7" w:rsidRPr="005906C4" w:rsidRDefault="002805A7" w:rsidP="0097536F">
      <w:pPr>
        <w:pStyle w:val="ListParagraph"/>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p>
    <w:p w14:paraId="2DA097A6" w14:textId="77777777" w:rsidR="0035063E" w:rsidRPr="005906C4" w:rsidRDefault="0035063E" w:rsidP="006E30CD">
      <w:pPr>
        <w:pStyle w:val="ListParagraph"/>
        <w:numPr>
          <w:ilvl w:val="0"/>
          <w:numId w:val="4"/>
        </w:numPr>
        <w:tabs>
          <w:tab w:val="left" w:pos="810"/>
        </w:tabs>
        <w:autoSpaceDE w:val="0"/>
        <w:autoSpaceDN w:val="0"/>
        <w:adjustRightInd w:val="0"/>
        <w:spacing w:after="0"/>
        <w:ind w:left="792"/>
        <w:contextualSpacing w:val="0"/>
        <w:jc w:val="both"/>
        <w:rPr>
          <w:rFonts w:ascii="Times New Roman" w:hAnsi="Times New Roman" w:cs="Times New Roman"/>
          <w:color w:val="000000"/>
          <w:sz w:val="24"/>
          <w:szCs w:val="24"/>
        </w:rPr>
      </w:pPr>
      <w:r w:rsidRPr="005906C4">
        <w:rPr>
          <w:rFonts w:ascii="Times New Roman" w:eastAsia="Times New Roman" w:hAnsi="Times New Roman" w:cs="Times New Roman"/>
          <w:sz w:val="24"/>
          <w:szCs w:val="24"/>
        </w:rPr>
        <w:t xml:space="preserve">Obtain sufficient appropriate audit evidence regarding the financial information of the entities or business activities within the Group to express an opinion on the </w:t>
      </w:r>
      <w:r w:rsidR="000E6D9F" w:rsidRPr="005906C4">
        <w:rPr>
          <w:rFonts w:ascii="Times New Roman" w:eastAsia="Times New Roman" w:hAnsi="Times New Roman" w:cs="Times New Roman"/>
          <w:sz w:val="24"/>
          <w:szCs w:val="24"/>
        </w:rPr>
        <w:t xml:space="preserve">consolidated </w:t>
      </w:r>
      <w:r w:rsidRPr="005906C4">
        <w:rPr>
          <w:rFonts w:ascii="Times New Roman" w:eastAsia="Times New Roman" w:hAnsi="Times New Roman" w:cs="Times New Roman"/>
          <w:sz w:val="24"/>
          <w:szCs w:val="24"/>
        </w:rPr>
        <w:t>financial statements. We are responsible for the direction, supervision and performance of the group audit. We remain solely responsible for our audit opinion.</w:t>
      </w:r>
    </w:p>
    <w:p w14:paraId="04E68D6E" w14:textId="77777777" w:rsidR="006E30CD" w:rsidRPr="005906C4" w:rsidRDefault="006E30CD" w:rsidP="006E30CD">
      <w:pPr>
        <w:pStyle w:val="ListParagraph"/>
        <w:tabs>
          <w:tab w:val="left" w:pos="810"/>
        </w:tabs>
        <w:autoSpaceDE w:val="0"/>
        <w:autoSpaceDN w:val="0"/>
        <w:adjustRightInd w:val="0"/>
        <w:spacing w:after="0"/>
        <w:ind w:left="792"/>
        <w:contextualSpacing w:val="0"/>
        <w:jc w:val="both"/>
        <w:rPr>
          <w:rFonts w:ascii="Times New Roman" w:eastAsia="Times New Roman" w:hAnsi="Times New Roman" w:cs="Times New Roman"/>
          <w:sz w:val="24"/>
          <w:szCs w:val="24"/>
        </w:rPr>
      </w:pPr>
    </w:p>
    <w:p w14:paraId="1BCC6B70" w14:textId="77777777" w:rsidR="0035063E" w:rsidRPr="005906C4" w:rsidRDefault="0035063E" w:rsidP="006E30CD">
      <w:pPr>
        <w:spacing w:after="0" w:line="240" w:lineRule="auto"/>
        <w:ind w:left="432"/>
        <w:jc w:val="both"/>
        <w:rPr>
          <w:rFonts w:ascii="Times New Roman" w:eastAsia="Times New Roman" w:hAnsi="Times New Roman" w:cs="Times New Roman"/>
          <w:sz w:val="24"/>
          <w:szCs w:val="24"/>
        </w:rPr>
      </w:pPr>
      <w:r w:rsidRPr="005906C4">
        <w:rPr>
          <w:rFonts w:ascii="Times New Roman" w:eastAsia="Times New Roman" w:hAnsi="Times New Roman" w:cs="Times New Roman"/>
          <w:sz w:val="24"/>
          <w:szCs w:val="24"/>
        </w:rPr>
        <w:t>We communicate with those charged with governance regarding, among other matters, the planned scope and timing of the audit and significant audit findings, including any significant deficiencies in internal control that we identify during our audit.</w:t>
      </w:r>
    </w:p>
    <w:p w14:paraId="0C425D31" w14:textId="77777777" w:rsidR="00F024D3" w:rsidRPr="005906C4" w:rsidRDefault="00F024D3" w:rsidP="0097536F">
      <w:pPr>
        <w:pStyle w:val="ListParagraph"/>
        <w:autoSpaceDE w:val="0"/>
        <w:autoSpaceDN w:val="0"/>
        <w:adjustRightInd w:val="0"/>
        <w:spacing w:after="0"/>
        <w:ind w:left="414"/>
        <w:contextualSpacing w:val="0"/>
        <w:jc w:val="both"/>
        <w:rPr>
          <w:rFonts w:ascii="Times New Roman" w:eastAsia="Times New Roman" w:hAnsi="Times New Roman" w:cs="Times New Roman"/>
          <w:sz w:val="24"/>
          <w:szCs w:val="24"/>
        </w:rPr>
      </w:pPr>
    </w:p>
    <w:p w14:paraId="68FDC870" w14:textId="77777777" w:rsidR="0035063E" w:rsidRPr="005906C4" w:rsidRDefault="0035063E" w:rsidP="00C52659">
      <w:pPr>
        <w:spacing w:after="0" w:line="240" w:lineRule="auto"/>
        <w:ind w:left="432"/>
        <w:jc w:val="both"/>
        <w:rPr>
          <w:rFonts w:ascii="Times New Roman" w:eastAsia="Times New Roman" w:hAnsi="Times New Roman" w:cs="Times New Roman"/>
          <w:spacing w:val="-4"/>
          <w:sz w:val="24"/>
          <w:szCs w:val="24"/>
        </w:rPr>
      </w:pPr>
      <w:r w:rsidRPr="005906C4">
        <w:rPr>
          <w:rFonts w:ascii="Times New Roman" w:eastAsia="Times New Roman" w:hAnsi="Times New Roman" w:cs="Times New Roman"/>
          <w:spacing w:val="-4"/>
          <w:sz w:val="24"/>
          <w:szCs w:val="24"/>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6AFF4DE5" w14:textId="678FB43A" w:rsidR="005745C8" w:rsidRDefault="005745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F5C48E5" w14:textId="77777777" w:rsidR="0035063E" w:rsidRPr="005906C4" w:rsidRDefault="0035063E" w:rsidP="00C52659">
      <w:pPr>
        <w:spacing w:after="0" w:line="240" w:lineRule="auto"/>
        <w:ind w:left="432"/>
        <w:jc w:val="both"/>
        <w:rPr>
          <w:rFonts w:ascii="Times New Roman" w:eastAsia="Times New Roman" w:hAnsi="Times New Roman" w:cs="Times New Roman"/>
          <w:spacing w:val="-4"/>
          <w:sz w:val="24"/>
          <w:szCs w:val="24"/>
        </w:rPr>
      </w:pPr>
      <w:r w:rsidRPr="005906C4">
        <w:rPr>
          <w:rFonts w:ascii="Times New Roman" w:eastAsia="Times New Roman" w:hAnsi="Times New Roman" w:cs="Times New Roman"/>
          <w:sz w:val="24"/>
          <w:szCs w:val="24"/>
        </w:rPr>
        <w:lastRenderedPageBreak/>
        <w:t xml:space="preserve">From the matters communicated with those charged with governance, we determine those </w:t>
      </w:r>
      <w:r w:rsidRPr="005906C4">
        <w:rPr>
          <w:rFonts w:ascii="Times New Roman" w:eastAsia="Times New Roman" w:hAnsi="Times New Roman" w:cs="Times New Roman"/>
          <w:spacing w:val="-4"/>
          <w:sz w:val="24"/>
          <w:szCs w:val="24"/>
        </w:rPr>
        <w:t xml:space="preserve">matters that were of most significance in the audit of the </w:t>
      </w:r>
      <w:r w:rsidR="000E6D9F" w:rsidRPr="005906C4">
        <w:rPr>
          <w:rFonts w:ascii="Times New Roman" w:eastAsia="Times New Roman" w:hAnsi="Times New Roman" w:cs="Times New Roman"/>
          <w:spacing w:val="-4"/>
          <w:sz w:val="24"/>
          <w:szCs w:val="24"/>
        </w:rPr>
        <w:t>consolidated and separate</w:t>
      </w:r>
      <w:r w:rsidRPr="005906C4">
        <w:rPr>
          <w:rFonts w:ascii="Times New Roman" w:eastAsia="Times New Roman" w:hAnsi="Times New Roman" w:cs="Times New Roman"/>
          <w:spacing w:val="-4"/>
          <w:sz w:val="24"/>
          <w:szCs w:val="24"/>
        </w:rPr>
        <w:t xml:space="preserv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w:t>
      </w:r>
      <w:proofErr w:type="gramStart"/>
      <w:r w:rsidRPr="005906C4">
        <w:rPr>
          <w:rFonts w:ascii="Times New Roman" w:eastAsia="Times New Roman" w:hAnsi="Times New Roman" w:cs="Times New Roman"/>
          <w:spacing w:val="-4"/>
          <w:sz w:val="24"/>
          <w:szCs w:val="24"/>
        </w:rPr>
        <w:t>public interest benefits of</w:t>
      </w:r>
      <w:proofErr w:type="gramEnd"/>
      <w:r w:rsidRPr="005906C4">
        <w:rPr>
          <w:rFonts w:ascii="Times New Roman" w:eastAsia="Times New Roman" w:hAnsi="Times New Roman" w:cs="Times New Roman"/>
          <w:spacing w:val="-4"/>
          <w:sz w:val="24"/>
          <w:szCs w:val="24"/>
        </w:rPr>
        <w:t xml:space="preserve"> such communication.</w:t>
      </w:r>
    </w:p>
    <w:p w14:paraId="3515213C" w14:textId="77777777" w:rsidR="00C52659" w:rsidRDefault="00C52659" w:rsidP="00C52659">
      <w:pPr>
        <w:spacing w:after="0" w:line="240" w:lineRule="auto"/>
        <w:ind w:left="432"/>
        <w:jc w:val="both"/>
        <w:rPr>
          <w:rFonts w:ascii="Times New Roman" w:eastAsia="Times New Roman" w:hAnsi="Times New Roman" w:cstheme="minorBidi"/>
          <w:sz w:val="24"/>
          <w:szCs w:val="24"/>
        </w:rPr>
      </w:pPr>
    </w:p>
    <w:p w14:paraId="764D2726" w14:textId="77777777" w:rsidR="006A4C78" w:rsidRPr="006A4C78" w:rsidRDefault="006A4C78" w:rsidP="00C52659">
      <w:pPr>
        <w:spacing w:after="0" w:line="240" w:lineRule="auto"/>
        <w:ind w:left="432"/>
        <w:jc w:val="both"/>
        <w:rPr>
          <w:rFonts w:ascii="Times New Roman" w:eastAsia="Times New Roman" w:hAnsi="Times New Roman" w:cstheme="minorBidi"/>
          <w:sz w:val="24"/>
          <w:szCs w:val="24"/>
        </w:rPr>
      </w:pPr>
    </w:p>
    <w:p w14:paraId="06A8BD90" w14:textId="77777777" w:rsidR="00C52659" w:rsidRPr="005906C4" w:rsidRDefault="00C52659" w:rsidP="00C52659">
      <w:pPr>
        <w:spacing w:after="0" w:line="240" w:lineRule="auto"/>
        <w:ind w:left="432"/>
        <w:jc w:val="both"/>
        <w:rPr>
          <w:rFonts w:ascii="Times New Roman" w:eastAsia="Times New Roman" w:hAnsi="Times New Roman" w:cs="Times New Roman"/>
          <w:sz w:val="24"/>
          <w:szCs w:val="24"/>
        </w:rPr>
      </w:pPr>
    </w:p>
    <w:p w14:paraId="127CEAB9" w14:textId="77777777" w:rsidR="0035063E" w:rsidRPr="005906C4" w:rsidRDefault="0035063E" w:rsidP="00C52659">
      <w:pPr>
        <w:spacing w:after="0" w:line="240" w:lineRule="auto"/>
        <w:ind w:left="432"/>
        <w:jc w:val="both"/>
        <w:rPr>
          <w:rFonts w:ascii="Times New Roman" w:eastAsia="Times New Roman" w:hAnsi="Times New Roman" w:cs="Times New Roman"/>
          <w:sz w:val="24"/>
          <w:szCs w:val="24"/>
        </w:rPr>
      </w:pPr>
    </w:p>
    <w:p w14:paraId="5D457187" w14:textId="77777777" w:rsidR="0035063E" w:rsidRPr="005906C4" w:rsidRDefault="0035063E" w:rsidP="00C52659">
      <w:pPr>
        <w:spacing w:after="0" w:line="240" w:lineRule="auto"/>
        <w:ind w:left="432"/>
        <w:jc w:val="both"/>
        <w:rPr>
          <w:rFonts w:ascii="Times New Roman" w:eastAsia="Times New Roman" w:hAnsi="Times New Roman" w:cs="Times New Roman"/>
          <w:sz w:val="24"/>
          <w:szCs w:val="24"/>
        </w:rPr>
      </w:pPr>
    </w:p>
    <w:p w14:paraId="4C213C55" w14:textId="5B2806A3" w:rsidR="00F06C2C" w:rsidRPr="005906C4" w:rsidRDefault="00A25B09" w:rsidP="00236D0B">
      <w:pPr>
        <w:tabs>
          <w:tab w:val="left" w:pos="0"/>
          <w:tab w:val="center" w:pos="6120"/>
        </w:tabs>
        <w:spacing w:after="0" w:line="240" w:lineRule="auto"/>
        <w:ind w:left="432"/>
        <w:jc w:val="both"/>
        <w:rPr>
          <w:rFonts w:ascii="Times New Roman" w:hAnsi="Times New Roman" w:cs="Times New Roman"/>
          <w:color w:val="000000"/>
          <w:sz w:val="24"/>
          <w:szCs w:val="24"/>
        </w:rPr>
      </w:pPr>
      <w:r w:rsidRPr="005906C4">
        <w:rPr>
          <w:rFonts w:ascii="Times New Roman" w:eastAsia="Arial Unicode MS" w:hAnsi="Times New Roman"/>
          <w:sz w:val="24"/>
          <w:szCs w:val="24"/>
          <w:cs/>
        </w:rPr>
        <w:tab/>
      </w:r>
      <w:proofErr w:type="gramStart"/>
      <w:r w:rsidR="001B6057" w:rsidRPr="001B6057">
        <w:rPr>
          <w:rFonts w:ascii="Times New Roman" w:hAnsi="Times New Roman" w:cs="Times New Roman"/>
          <w:color w:val="000000"/>
          <w:sz w:val="24"/>
          <w:szCs w:val="24"/>
        </w:rPr>
        <w:t>Wee</w:t>
      </w:r>
      <w:proofErr w:type="gramEnd"/>
      <w:r w:rsidR="001B6057" w:rsidRPr="001B6057">
        <w:rPr>
          <w:rFonts w:ascii="Times New Roman" w:hAnsi="Times New Roman" w:cs="Times New Roman"/>
          <w:color w:val="000000"/>
          <w:sz w:val="24"/>
          <w:szCs w:val="24"/>
        </w:rPr>
        <w:t xml:space="preserve"> </w:t>
      </w:r>
      <w:proofErr w:type="spellStart"/>
      <w:r w:rsidR="001B6057" w:rsidRPr="001B6057">
        <w:rPr>
          <w:rFonts w:ascii="Times New Roman" w:hAnsi="Times New Roman" w:cs="Times New Roman"/>
          <w:color w:val="000000"/>
          <w:sz w:val="24"/>
          <w:szCs w:val="24"/>
        </w:rPr>
        <w:t>Sujarit</w:t>
      </w:r>
      <w:proofErr w:type="spellEnd"/>
    </w:p>
    <w:p w14:paraId="32145F1F" w14:textId="77777777" w:rsidR="0035063E" w:rsidRPr="005906C4" w:rsidRDefault="0035063E" w:rsidP="00236D0B">
      <w:pPr>
        <w:tabs>
          <w:tab w:val="left" w:pos="0"/>
          <w:tab w:val="center" w:pos="6120"/>
        </w:tabs>
        <w:spacing w:after="0" w:line="240" w:lineRule="auto"/>
        <w:ind w:left="432"/>
        <w:jc w:val="both"/>
        <w:rPr>
          <w:rFonts w:ascii="Times New Roman" w:hAnsi="Times New Roman" w:cs="Times New Roman"/>
          <w:color w:val="000000"/>
          <w:sz w:val="24"/>
          <w:szCs w:val="24"/>
        </w:rPr>
      </w:pPr>
      <w:r w:rsidRPr="005906C4">
        <w:rPr>
          <w:rFonts w:ascii="Times New Roman" w:hAnsi="Times New Roman" w:cs="Times New Roman"/>
          <w:b/>
          <w:bCs/>
          <w:color w:val="000000"/>
          <w:sz w:val="24"/>
          <w:szCs w:val="24"/>
        </w:rPr>
        <w:tab/>
      </w:r>
      <w:r w:rsidRPr="005906C4">
        <w:rPr>
          <w:rFonts w:ascii="Times New Roman" w:hAnsi="Times New Roman" w:cs="Times New Roman"/>
          <w:color w:val="000000"/>
          <w:sz w:val="24"/>
          <w:szCs w:val="24"/>
        </w:rPr>
        <w:t>Certified Public Accountant (Thailand)</w:t>
      </w:r>
    </w:p>
    <w:p w14:paraId="529204B9" w14:textId="41FD185A" w:rsidR="0035063E" w:rsidRPr="001B6057" w:rsidRDefault="0035063E" w:rsidP="00236D0B">
      <w:pPr>
        <w:tabs>
          <w:tab w:val="left" w:pos="0"/>
          <w:tab w:val="center" w:pos="6120"/>
        </w:tabs>
        <w:spacing w:after="0" w:line="240" w:lineRule="auto"/>
        <w:ind w:left="432"/>
        <w:jc w:val="both"/>
        <w:rPr>
          <w:rFonts w:ascii="Times New Roman" w:hAnsi="Times New Roman" w:cs="Angsana New"/>
          <w:color w:val="000000"/>
          <w:sz w:val="24"/>
          <w:szCs w:val="30"/>
        </w:rPr>
      </w:pPr>
      <w:r w:rsidRPr="005906C4">
        <w:rPr>
          <w:rFonts w:ascii="Times New Roman" w:hAnsi="Times New Roman" w:cs="Times New Roman"/>
          <w:b/>
          <w:bCs/>
          <w:color w:val="000000"/>
          <w:sz w:val="20"/>
          <w:szCs w:val="20"/>
        </w:rPr>
        <w:t>BANGKOK</w:t>
      </w:r>
      <w:r w:rsidRPr="005906C4">
        <w:rPr>
          <w:rFonts w:ascii="Times New Roman" w:hAnsi="Times New Roman" w:cs="Times New Roman"/>
          <w:b/>
          <w:bCs/>
          <w:color w:val="000000"/>
          <w:sz w:val="24"/>
          <w:szCs w:val="24"/>
        </w:rPr>
        <w:tab/>
      </w:r>
      <w:r w:rsidRPr="005906C4">
        <w:rPr>
          <w:rFonts w:ascii="Times New Roman" w:hAnsi="Times New Roman" w:cs="Times New Roman"/>
          <w:color w:val="000000"/>
          <w:sz w:val="24"/>
          <w:szCs w:val="24"/>
        </w:rPr>
        <w:t>Registration No.</w:t>
      </w:r>
      <w:r w:rsidRPr="005906C4">
        <w:rPr>
          <w:rFonts w:ascii="Times New Roman" w:hAnsi="Times New Roman" w:cs="Times New Roman"/>
          <w:sz w:val="24"/>
          <w:szCs w:val="24"/>
        </w:rPr>
        <w:t xml:space="preserve"> </w:t>
      </w:r>
      <w:r w:rsidR="001B6057">
        <w:rPr>
          <w:rFonts w:ascii="Times New Roman" w:hAnsi="Times New Roman" w:cs="Angsana New"/>
          <w:sz w:val="24"/>
          <w:szCs w:val="30"/>
        </w:rPr>
        <w:t>7103</w:t>
      </w:r>
    </w:p>
    <w:p w14:paraId="46CC0C97" w14:textId="38730181" w:rsidR="0035063E" w:rsidRPr="005F62DD" w:rsidRDefault="001B6057" w:rsidP="00236D0B">
      <w:pPr>
        <w:tabs>
          <w:tab w:val="left" w:pos="0"/>
          <w:tab w:val="center" w:pos="6120"/>
        </w:tabs>
        <w:spacing w:after="0" w:line="240" w:lineRule="auto"/>
        <w:ind w:left="432"/>
        <w:jc w:val="both"/>
        <w:rPr>
          <w:rFonts w:ascii="Times New Roman" w:hAnsi="Times New Roman" w:cs="Times New Roman"/>
          <w:b/>
          <w:bCs/>
          <w:color w:val="000000"/>
          <w:sz w:val="24"/>
          <w:szCs w:val="24"/>
          <w:cs/>
        </w:rPr>
      </w:pPr>
      <w:r>
        <w:rPr>
          <w:rFonts w:ascii="Times New Roman" w:hAnsi="Times New Roman" w:cs="Times New Roman"/>
          <w:color w:val="000000"/>
          <w:sz w:val="24"/>
          <w:szCs w:val="30"/>
        </w:rPr>
        <w:t>February 23</w:t>
      </w:r>
      <w:r w:rsidR="006E30CD" w:rsidRPr="005906C4">
        <w:rPr>
          <w:rFonts w:ascii="Times New Roman" w:hAnsi="Times New Roman" w:cs="Times New Roman"/>
          <w:color w:val="000000"/>
          <w:sz w:val="24"/>
          <w:szCs w:val="30"/>
        </w:rPr>
        <w:t xml:space="preserve">, </w:t>
      </w:r>
      <w:r w:rsidR="00236D0B" w:rsidRPr="00236D0B">
        <w:rPr>
          <w:rFonts w:ascii="Times New Roman" w:hAnsi="Times New Roman" w:cs="Angsana New"/>
          <w:color w:val="000000"/>
          <w:sz w:val="24"/>
          <w:szCs w:val="30"/>
        </w:rPr>
        <w:t>202</w:t>
      </w:r>
      <w:r w:rsidR="00FB6994">
        <w:rPr>
          <w:rFonts w:ascii="Times New Roman" w:hAnsi="Times New Roman" w:cstheme="minorBidi"/>
          <w:color w:val="000000"/>
          <w:sz w:val="24"/>
          <w:szCs w:val="30"/>
        </w:rPr>
        <w:t>6</w:t>
      </w:r>
      <w:r w:rsidR="0035063E" w:rsidRPr="005906C4">
        <w:rPr>
          <w:rFonts w:ascii="Times New Roman" w:hAnsi="Times New Roman" w:cs="Times New Roman"/>
          <w:b/>
          <w:bCs/>
          <w:color w:val="000000"/>
          <w:sz w:val="24"/>
          <w:szCs w:val="24"/>
        </w:rPr>
        <w:tab/>
      </w:r>
      <w:proofErr w:type="gramStart"/>
      <w:r w:rsidR="0035063E" w:rsidRPr="005906C4">
        <w:rPr>
          <w:rFonts w:ascii="Times New Roman" w:hAnsi="Times New Roman" w:cs="Times New Roman"/>
          <w:b/>
          <w:bCs/>
          <w:color w:val="000000"/>
          <w:sz w:val="20"/>
          <w:szCs w:val="20"/>
        </w:rPr>
        <w:t>DELOITTE  TOUCHE</w:t>
      </w:r>
      <w:proofErr w:type="gramEnd"/>
      <w:r w:rsidR="0035063E" w:rsidRPr="005906C4">
        <w:rPr>
          <w:rFonts w:ascii="Times New Roman" w:hAnsi="Times New Roman" w:cs="Times New Roman"/>
          <w:b/>
          <w:bCs/>
          <w:color w:val="000000"/>
          <w:sz w:val="20"/>
          <w:szCs w:val="20"/>
        </w:rPr>
        <w:t xml:space="preserve">  TOHMATSU  JAIYOS  AUDIT  CO.,  LTD.</w:t>
      </w:r>
    </w:p>
    <w:sectPr w:rsidR="0035063E" w:rsidRPr="005F62DD" w:rsidSect="00C52659">
      <w:footerReference w:type="default" r:id="rId12"/>
      <w:headerReference w:type="first" r:id="rId13"/>
      <w:footerReference w:type="first" r:id="rId14"/>
      <w:pgSz w:w="11906" w:h="16838" w:code="9"/>
      <w:pgMar w:top="1440" w:right="1224" w:bottom="720" w:left="1440" w:header="864" w:footer="432" w:gutter="0"/>
      <w:pgNumType w:fmt="numberInDash"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1F55A" w14:textId="77777777" w:rsidR="00835759" w:rsidRDefault="00835759" w:rsidP="003E33B4">
      <w:pPr>
        <w:spacing w:after="0" w:line="240" w:lineRule="auto"/>
      </w:pPr>
      <w:r>
        <w:separator/>
      </w:r>
    </w:p>
  </w:endnote>
  <w:endnote w:type="continuationSeparator" w:id="0">
    <w:p w14:paraId="04052A3F" w14:textId="77777777" w:rsidR="00835759" w:rsidRDefault="00835759" w:rsidP="003E3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DilleniaUPC">
    <w:panose1 w:val="02020603050405020304"/>
    <w:charset w:val="00"/>
    <w:family w:val="roman"/>
    <w:pitch w:val="variable"/>
    <w:sig w:usb0="81000003" w:usb1="00000000" w:usb2="00000000" w:usb3="00000000" w:csb0="00010001" w:csb1="00000000"/>
  </w:font>
  <w:font w:name="Times New Roman Bold">
    <w:panose1 w:val="020208030705050203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BB540" w14:textId="77777777" w:rsidR="00F024D3" w:rsidRPr="00223E52" w:rsidRDefault="00F024D3" w:rsidP="00F024D3">
    <w:pPr>
      <w:pStyle w:val="Footer"/>
      <w:jc w:val="center"/>
      <w:rPr>
        <w:rFonts w:ascii="Times New Roman" w:hAnsi="Times New Roman"/>
        <w:noProof/>
        <w:sz w:val="24"/>
        <w:szCs w:val="24"/>
      </w:rPr>
    </w:pPr>
    <w:r w:rsidRPr="00F024D3">
      <w:rPr>
        <w:rFonts w:ascii="Times New Roman" w:hAnsi="Times New Roman" w:cs="Times New Roman"/>
        <w:sz w:val="24"/>
        <w:szCs w:val="24"/>
      </w:rPr>
      <w:fldChar w:fldCharType="begin"/>
    </w:r>
    <w:r w:rsidRPr="00F024D3">
      <w:rPr>
        <w:rFonts w:ascii="Times New Roman" w:hAnsi="Times New Roman" w:cs="Times New Roman"/>
        <w:sz w:val="24"/>
        <w:szCs w:val="24"/>
      </w:rPr>
      <w:instrText xml:space="preserve"> PAGE   \* MERGEFORMAT </w:instrText>
    </w:r>
    <w:r w:rsidRPr="00F024D3">
      <w:rPr>
        <w:rFonts w:ascii="Times New Roman" w:hAnsi="Times New Roman" w:cs="Times New Roman"/>
        <w:sz w:val="24"/>
        <w:szCs w:val="24"/>
      </w:rPr>
      <w:fldChar w:fldCharType="separate"/>
    </w:r>
    <w:r w:rsidR="00704591">
      <w:rPr>
        <w:rFonts w:ascii="Times New Roman" w:hAnsi="Times New Roman" w:cs="Times New Roman"/>
        <w:noProof/>
        <w:sz w:val="24"/>
        <w:szCs w:val="24"/>
      </w:rPr>
      <w:t>- 3 -</w:t>
    </w:r>
    <w:r w:rsidRPr="00F024D3">
      <w:rPr>
        <w:rFonts w:ascii="Times New Roman" w:hAnsi="Times New Roman" w:cs="Times New Roman"/>
        <w:noProof/>
        <w:sz w:val="24"/>
        <w:szCs w:val="24"/>
      </w:rPr>
      <w:fldChar w:fldCharType="end"/>
    </w:r>
  </w:p>
  <w:p w14:paraId="6295626A" w14:textId="77777777" w:rsidR="00704591" w:rsidRPr="00223E52" w:rsidRDefault="00704591" w:rsidP="00F024D3">
    <w:pPr>
      <w:pStyle w:val="Footer"/>
      <w:jc w:val="center"/>
      <w:rPr>
        <w:rFonts w:ascii="Times New Roman" w:hAnsi="Times New Roman"/>
        <w:noProof/>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C0011" w14:textId="072966B6" w:rsidR="00FB6994" w:rsidRPr="00FB6994" w:rsidRDefault="00FB6994" w:rsidP="00FB699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111D8" w14:textId="27391A5E" w:rsidR="006E30CD" w:rsidRPr="00FB6994" w:rsidRDefault="006E30CD" w:rsidP="00FB6994">
    <w:pPr>
      <w:pStyle w:val="Footer"/>
      <w:jc w:val="right"/>
      <w:rPr>
        <w:rFonts w:ascii="Times New Roman" w:hAnsi="Times New Roman"/>
        <w:noProof/>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1038A" w14:textId="77777777" w:rsidR="0097536F" w:rsidRPr="00184CBB" w:rsidRDefault="0097536F" w:rsidP="00F024D3">
    <w:pPr>
      <w:pStyle w:val="Footer"/>
      <w:jc w:val="center"/>
      <w:rPr>
        <w:rFonts w:ascii="Times New Roman" w:hAnsi="Times New Roman"/>
        <w:noProof/>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7BDD5" w14:textId="77777777" w:rsidR="00835759" w:rsidRDefault="00835759" w:rsidP="003E33B4">
      <w:pPr>
        <w:spacing w:after="0" w:line="240" w:lineRule="auto"/>
      </w:pPr>
      <w:r>
        <w:separator/>
      </w:r>
    </w:p>
  </w:footnote>
  <w:footnote w:type="continuationSeparator" w:id="0">
    <w:p w14:paraId="357BA01E" w14:textId="77777777" w:rsidR="00835759" w:rsidRDefault="00835759" w:rsidP="003E3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CBC48" w14:textId="77777777" w:rsidR="00F024D3" w:rsidRDefault="00F024D3" w:rsidP="00F024D3">
    <w:pPr>
      <w:pStyle w:val="Header"/>
      <w:ind w:right="7"/>
      <w:rPr>
        <w:rFonts w:ascii="Univers" w:eastAsia="Angsana New" w:hAnsi="Univers"/>
        <w:b/>
        <w:bCs/>
        <w:sz w:val="16"/>
        <w:szCs w:val="16"/>
      </w:rPr>
    </w:pPr>
    <w:r>
      <w:rPr>
        <w:rFonts w:ascii="Univers" w:eastAsia="Angsana New" w:hAnsi="Univers"/>
        <w:b/>
        <w:bCs/>
        <w:sz w:val="16"/>
        <w:szCs w:val="16"/>
      </w:rPr>
      <w:t xml:space="preserve">Deloitte Touche Tohmatsu </w:t>
    </w:r>
    <w:proofErr w:type="spellStart"/>
    <w:r>
      <w:rPr>
        <w:rFonts w:ascii="Univers" w:eastAsia="Angsana New" w:hAnsi="Univers"/>
        <w:b/>
        <w:bCs/>
        <w:sz w:val="16"/>
        <w:szCs w:val="16"/>
      </w:rPr>
      <w:t>Jaiyos</w:t>
    </w:r>
    <w:proofErr w:type="spellEnd"/>
    <w:r>
      <w:rPr>
        <w:rFonts w:ascii="Univers" w:eastAsia="Angsana New" w:hAnsi="Univers"/>
        <w:b/>
        <w:bCs/>
        <w:sz w:val="16"/>
        <w:szCs w:val="16"/>
      </w:rPr>
      <w:t xml:space="preserve"> Audit</w:t>
    </w:r>
  </w:p>
  <w:p w14:paraId="4CF76711" w14:textId="60323369" w:rsidR="0004516B" w:rsidRPr="0097536F" w:rsidRDefault="00F024D3" w:rsidP="001A0443">
    <w:pPr>
      <w:pStyle w:val="Header"/>
      <w:rPr>
        <w:rFonts w:ascii="Times New Roman" w:hAnsi="Times New Roman"/>
        <w:b/>
        <w:bCs/>
        <w:sz w:val="24"/>
        <w:szCs w:val="24"/>
      </w:rPr>
    </w:pPr>
    <w:r>
      <w:rPr>
        <w:rFonts w:eastAsia="Angsana New" w:cs="DilleniaUPC"/>
        <w:b/>
        <w:bCs/>
        <w:sz w:val="24"/>
        <w:szCs w:val="24"/>
        <w:cs/>
      </w:rPr>
      <w:t>ดีลอยท์ ทู้ช โธมัทสุ ไชยยศ</w:t>
    </w:r>
    <w:r>
      <w:rPr>
        <w:rFonts w:eastAsia="Angsana New" w:cs="DilleniaUPC" w:hint="cs"/>
        <w:b/>
        <w:bCs/>
        <w:sz w:val="24"/>
        <w:szCs w:val="24"/>
        <w:cs/>
      </w:rPr>
      <w:t xml:space="preserve"> สอบบัญชี</w:t>
    </w:r>
  </w:p>
  <w:p w14:paraId="13B9263F" w14:textId="219D9686" w:rsidR="00FB6994" w:rsidRPr="00FB6994" w:rsidRDefault="00FB6994" w:rsidP="0004516B">
    <w:pPr>
      <w:pStyle w:val="Footer"/>
      <w:jc w:val="center"/>
      <w:rPr>
        <w:rFonts w:ascii="Times New Roman" w:hAnsi="Times New Roman" w:cs="Times New Roman"/>
        <w:b/>
        <w:bCs/>
        <w:sz w:val="24"/>
        <w:szCs w:val="24"/>
      </w:rPr>
    </w:pPr>
  </w:p>
  <w:p w14:paraId="4A39CC72" w14:textId="2CCB70F5" w:rsidR="0004516B" w:rsidRDefault="0004516B" w:rsidP="0004516B">
    <w:pPr>
      <w:pStyle w:val="Footer"/>
      <w:jc w:val="center"/>
      <w:rPr>
        <w:rFonts w:ascii="Times New Roman" w:hAnsi="Times New Roman" w:cs="Times New Roman"/>
        <w:noProof/>
        <w:sz w:val="24"/>
        <w:szCs w:val="24"/>
      </w:rPr>
    </w:pPr>
    <w:r w:rsidRPr="00F024D3">
      <w:rPr>
        <w:rFonts w:ascii="Times New Roman" w:hAnsi="Times New Roman" w:cs="Times New Roman"/>
        <w:sz w:val="24"/>
        <w:szCs w:val="24"/>
      </w:rPr>
      <w:fldChar w:fldCharType="begin"/>
    </w:r>
    <w:r w:rsidRPr="00F024D3">
      <w:rPr>
        <w:rFonts w:ascii="Times New Roman" w:hAnsi="Times New Roman" w:cs="Times New Roman"/>
        <w:sz w:val="24"/>
        <w:szCs w:val="24"/>
      </w:rPr>
      <w:instrText xml:space="preserve"> PAGE   \* MERGEFORMAT </w:instrText>
    </w:r>
    <w:r w:rsidRPr="00F024D3">
      <w:rPr>
        <w:rFonts w:ascii="Times New Roman" w:hAnsi="Times New Roman" w:cs="Times New Roman"/>
        <w:sz w:val="24"/>
        <w:szCs w:val="24"/>
      </w:rPr>
      <w:fldChar w:fldCharType="separate"/>
    </w:r>
    <w:r>
      <w:rPr>
        <w:rFonts w:ascii="Times New Roman" w:hAnsi="Times New Roman" w:cs="Times New Roman"/>
        <w:sz w:val="24"/>
        <w:szCs w:val="24"/>
      </w:rPr>
      <w:t>- 2 -</w:t>
    </w:r>
    <w:r w:rsidRPr="00F024D3">
      <w:rPr>
        <w:rFonts w:ascii="Times New Roman" w:hAnsi="Times New Roman" w:cs="Times New Roman"/>
        <w:noProof/>
        <w:sz w:val="24"/>
        <w:szCs w:val="24"/>
      </w:rPr>
      <w:fldChar w:fldCharType="end"/>
    </w:r>
  </w:p>
  <w:p w14:paraId="26650004" w14:textId="77777777" w:rsidR="0004516B" w:rsidRDefault="0004516B" w:rsidP="0004516B">
    <w:pPr>
      <w:pStyle w:val="Header"/>
      <w:jc w:val="center"/>
      <w:rPr>
        <w:rFonts w:ascii="Times New Roman" w:hAnsi="Times New Roman"/>
        <w:sz w:val="24"/>
        <w:szCs w:val="24"/>
      </w:rPr>
    </w:pPr>
  </w:p>
  <w:p w14:paraId="0BBE61B0" w14:textId="77777777" w:rsidR="0004516B" w:rsidRPr="006C1528" w:rsidRDefault="0004516B" w:rsidP="0004516B">
    <w:pPr>
      <w:pStyle w:val="Header"/>
      <w:jc w:val="cente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DF22F" w14:textId="3088B235" w:rsidR="00FB6994" w:rsidRPr="00FB6994" w:rsidRDefault="00FB6994" w:rsidP="00FB6994">
    <w:pPr>
      <w:pStyle w:val="Header"/>
      <w:jc w:val="center"/>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6F687" w14:textId="77777777" w:rsidR="00F024D3" w:rsidRDefault="00F024D3" w:rsidP="00F024D3">
    <w:pPr>
      <w:pStyle w:val="Header"/>
      <w:ind w:right="7"/>
      <w:rPr>
        <w:rFonts w:ascii="Univers" w:eastAsia="Angsana New" w:hAnsi="Univers"/>
        <w:b/>
        <w:bCs/>
        <w:sz w:val="16"/>
        <w:szCs w:val="16"/>
      </w:rPr>
    </w:pPr>
    <w:r>
      <w:rPr>
        <w:rFonts w:ascii="Univers" w:eastAsia="Angsana New" w:hAnsi="Univers"/>
        <w:b/>
        <w:bCs/>
        <w:sz w:val="16"/>
        <w:szCs w:val="16"/>
      </w:rPr>
      <w:t xml:space="preserve">Deloitte Touche Tohmatsu </w:t>
    </w:r>
    <w:proofErr w:type="spellStart"/>
    <w:r>
      <w:rPr>
        <w:rFonts w:ascii="Univers" w:eastAsia="Angsana New" w:hAnsi="Univers"/>
        <w:b/>
        <w:bCs/>
        <w:sz w:val="16"/>
        <w:szCs w:val="16"/>
      </w:rPr>
      <w:t>Jaiyos</w:t>
    </w:r>
    <w:proofErr w:type="spellEnd"/>
    <w:r>
      <w:rPr>
        <w:rFonts w:ascii="Univers" w:eastAsia="Angsana New" w:hAnsi="Univers"/>
        <w:b/>
        <w:bCs/>
        <w:sz w:val="16"/>
        <w:szCs w:val="16"/>
      </w:rPr>
      <w:t xml:space="preserve"> Audit</w:t>
    </w:r>
  </w:p>
  <w:p w14:paraId="076C7655" w14:textId="77777777" w:rsidR="00F024D3" w:rsidRPr="008A0043" w:rsidRDefault="00F024D3" w:rsidP="00F024D3">
    <w:pPr>
      <w:pStyle w:val="Header"/>
      <w:rPr>
        <w:sz w:val="24"/>
        <w:szCs w:val="24"/>
      </w:rPr>
    </w:pPr>
    <w:r>
      <w:rPr>
        <w:rFonts w:eastAsia="Angsana New" w:cs="DilleniaUPC"/>
        <w:b/>
        <w:bCs/>
        <w:sz w:val="24"/>
        <w:szCs w:val="24"/>
        <w:cs/>
      </w:rPr>
      <w:t>ดีลอยท์ ทู้ช โธมัทสุ ไชยยศ</w:t>
    </w:r>
    <w:r>
      <w:rPr>
        <w:rFonts w:eastAsia="Angsana New" w:cs="DilleniaUPC" w:hint="cs"/>
        <w:b/>
        <w:bCs/>
        <w:sz w:val="24"/>
        <w:szCs w:val="24"/>
        <w:cs/>
      </w:rPr>
      <w:t xml:space="preserve"> สอบบัญชี</w:t>
    </w:r>
  </w:p>
  <w:p w14:paraId="4AE2ABE1" w14:textId="5258CE30" w:rsidR="00FB6994" w:rsidRPr="00FB6994" w:rsidRDefault="00FB6994" w:rsidP="0004516B">
    <w:pPr>
      <w:pStyle w:val="Footer"/>
      <w:jc w:val="center"/>
      <w:rPr>
        <w:rFonts w:ascii="Times New Roman" w:hAnsi="Times New Roman" w:cs="Times New Roman"/>
        <w:b/>
        <w:bCs/>
        <w:sz w:val="24"/>
        <w:szCs w:val="24"/>
      </w:rPr>
    </w:pPr>
  </w:p>
  <w:p w14:paraId="233C5EF1" w14:textId="25BFD1DC" w:rsidR="0004516B" w:rsidRDefault="0004516B" w:rsidP="0004516B">
    <w:pPr>
      <w:pStyle w:val="Footer"/>
      <w:jc w:val="center"/>
      <w:rPr>
        <w:rFonts w:ascii="Times New Roman" w:hAnsi="Times New Roman" w:cs="Times New Roman"/>
        <w:noProof/>
        <w:sz w:val="24"/>
        <w:szCs w:val="24"/>
      </w:rPr>
    </w:pPr>
    <w:r w:rsidRPr="00F024D3">
      <w:rPr>
        <w:rFonts w:ascii="Times New Roman" w:hAnsi="Times New Roman" w:cs="Times New Roman"/>
        <w:sz w:val="24"/>
        <w:szCs w:val="24"/>
      </w:rPr>
      <w:fldChar w:fldCharType="begin"/>
    </w:r>
    <w:r w:rsidRPr="00F024D3">
      <w:rPr>
        <w:rFonts w:ascii="Times New Roman" w:hAnsi="Times New Roman" w:cs="Times New Roman"/>
        <w:sz w:val="24"/>
        <w:szCs w:val="24"/>
      </w:rPr>
      <w:instrText xml:space="preserve"> PAGE   \* MERGEFORMAT </w:instrText>
    </w:r>
    <w:r w:rsidRPr="00F024D3">
      <w:rPr>
        <w:rFonts w:ascii="Times New Roman" w:hAnsi="Times New Roman" w:cs="Times New Roman"/>
        <w:sz w:val="24"/>
        <w:szCs w:val="24"/>
      </w:rPr>
      <w:fldChar w:fldCharType="separate"/>
    </w:r>
    <w:r>
      <w:rPr>
        <w:rFonts w:ascii="Times New Roman" w:hAnsi="Times New Roman" w:cs="Times New Roman"/>
        <w:sz w:val="24"/>
        <w:szCs w:val="24"/>
      </w:rPr>
      <w:t>- 2 -</w:t>
    </w:r>
    <w:r w:rsidRPr="00F024D3">
      <w:rPr>
        <w:rFonts w:ascii="Times New Roman" w:hAnsi="Times New Roman" w:cs="Times New Roman"/>
        <w:noProof/>
        <w:sz w:val="24"/>
        <w:szCs w:val="24"/>
      </w:rPr>
      <w:fldChar w:fldCharType="end"/>
    </w:r>
  </w:p>
  <w:p w14:paraId="7D8C9522" w14:textId="5A8EA2A0" w:rsidR="0097536F" w:rsidRDefault="0097536F" w:rsidP="005B271A">
    <w:pPr>
      <w:pStyle w:val="Header"/>
      <w:jc w:val="center"/>
      <w:rPr>
        <w:rFonts w:ascii="Times New Roman" w:hAnsi="Times New Roman"/>
        <w:sz w:val="24"/>
        <w:szCs w:val="24"/>
      </w:rPr>
    </w:pPr>
  </w:p>
  <w:p w14:paraId="2D01AA38" w14:textId="77777777" w:rsidR="000B5AA0" w:rsidRPr="006C1528" w:rsidRDefault="000B5AA0" w:rsidP="005B271A">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CF4"/>
    <w:multiLevelType w:val="hybridMultilevel"/>
    <w:tmpl w:val="B32C2108"/>
    <w:lvl w:ilvl="0" w:tplc="67D608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8504E9"/>
    <w:multiLevelType w:val="multilevel"/>
    <w:tmpl w:val="382E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E54DA"/>
    <w:multiLevelType w:val="hybridMultilevel"/>
    <w:tmpl w:val="E800DABE"/>
    <w:lvl w:ilvl="0" w:tplc="89D88AD4">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4F4E4F"/>
    <w:multiLevelType w:val="hybridMultilevel"/>
    <w:tmpl w:val="EF949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66D13"/>
    <w:multiLevelType w:val="hybridMultilevel"/>
    <w:tmpl w:val="6DCCB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D14C8A"/>
    <w:multiLevelType w:val="hybridMultilevel"/>
    <w:tmpl w:val="FE90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F762D"/>
    <w:multiLevelType w:val="hybridMultilevel"/>
    <w:tmpl w:val="69A2F720"/>
    <w:lvl w:ilvl="0" w:tplc="67D608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F55EF0"/>
    <w:multiLevelType w:val="hybridMultilevel"/>
    <w:tmpl w:val="41DE3E20"/>
    <w:lvl w:ilvl="0" w:tplc="85BE3EA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3A7851BB"/>
    <w:multiLevelType w:val="hybridMultilevel"/>
    <w:tmpl w:val="50764DDC"/>
    <w:lvl w:ilvl="0" w:tplc="6F7679D6">
      <w:start w:val="1"/>
      <w:numFmt w:val="decimal"/>
      <w:lvlText w:val="%1)"/>
      <w:lvlJc w:val="left"/>
      <w:pPr>
        <w:ind w:left="720" w:hanging="360"/>
      </w:pPr>
      <w:rPr>
        <w:rFonts w:ascii="Times New Roman" w:eastAsia="Calibri" w:hAnsi="Times New Roman" w:cs="Cordia New"/>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AB02B11"/>
    <w:multiLevelType w:val="hybridMultilevel"/>
    <w:tmpl w:val="69A2F720"/>
    <w:lvl w:ilvl="0" w:tplc="67D608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CA1307"/>
    <w:multiLevelType w:val="hybridMultilevel"/>
    <w:tmpl w:val="C57A7114"/>
    <w:lvl w:ilvl="0" w:tplc="872C1BE4">
      <w:start w:val="1"/>
      <w:numFmt w:val="bullet"/>
      <w:lvlText w:val="•"/>
      <w:lvlJc w:val="left"/>
      <w:pPr>
        <w:ind w:left="1100" w:hanging="360"/>
      </w:pPr>
      <w:rPr>
        <w:rFonts w:ascii="Arial" w:hAnsi="Arial" w:hint="default"/>
        <w:sz w:val="32"/>
        <w:szCs w:val="32"/>
      </w:rPr>
    </w:lvl>
    <w:lvl w:ilvl="1" w:tplc="FFFFFFFF" w:tentative="1">
      <w:start w:val="1"/>
      <w:numFmt w:val="bullet"/>
      <w:lvlText w:val="o"/>
      <w:lvlJc w:val="left"/>
      <w:pPr>
        <w:ind w:left="1820" w:hanging="360"/>
      </w:pPr>
      <w:rPr>
        <w:rFonts w:ascii="Courier New" w:hAnsi="Courier New" w:cs="Courier New" w:hint="default"/>
      </w:rPr>
    </w:lvl>
    <w:lvl w:ilvl="2" w:tplc="FFFFFFFF" w:tentative="1">
      <w:start w:val="1"/>
      <w:numFmt w:val="bullet"/>
      <w:lvlText w:val=""/>
      <w:lvlJc w:val="left"/>
      <w:pPr>
        <w:ind w:left="2540" w:hanging="360"/>
      </w:pPr>
      <w:rPr>
        <w:rFonts w:ascii="Wingdings" w:hAnsi="Wingdings" w:hint="default"/>
      </w:rPr>
    </w:lvl>
    <w:lvl w:ilvl="3" w:tplc="FFFFFFFF" w:tentative="1">
      <w:start w:val="1"/>
      <w:numFmt w:val="bullet"/>
      <w:lvlText w:val=""/>
      <w:lvlJc w:val="left"/>
      <w:pPr>
        <w:ind w:left="3260" w:hanging="360"/>
      </w:pPr>
      <w:rPr>
        <w:rFonts w:ascii="Symbol" w:hAnsi="Symbol" w:hint="default"/>
      </w:rPr>
    </w:lvl>
    <w:lvl w:ilvl="4" w:tplc="FFFFFFFF" w:tentative="1">
      <w:start w:val="1"/>
      <w:numFmt w:val="bullet"/>
      <w:lvlText w:val="o"/>
      <w:lvlJc w:val="left"/>
      <w:pPr>
        <w:ind w:left="3980" w:hanging="360"/>
      </w:pPr>
      <w:rPr>
        <w:rFonts w:ascii="Courier New" w:hAnsi="Courier New" w:cs="Courier New" w:hint="default"/>
      </w:rPr>
    </w:lvl>
    <w:lvl w:ilvl="5" w:tplc="FFFFFFFF" w:tentative="1">
      <w:start w:val="1"/>
      <w:numFmt w:val="bullet"/>
      <w:lvlText w:val=""/>
      <w:lvlJc w:val="left"/>
      <w:pPr>
        <w:ind w:left="4700" w:hanging="360"/>
      </w:pPr>
      <w:rPr>
        <w:rFonts w:ascii="Wingdings" w:hAnsi="Wingdings" w:hint="default"/>
      </w:rPr>
    </w:lvl>
    <w:lvl w:ilvl="6" w:tplc="FFFFFFFF" w:tentative="1">
      <w:start w:val="1"/>
      <w:numFmt w:val="bullet"/>
      <w:lvlText w:val=""/>
      <w:lvlJc w:val="left"/>
      <w:pPr>
        <w:ind w:left="5420" w:hanging="360"/>
      </w:pPr>
      <w:rPr>
        <w:rFonts w:ascii="Symbol" w:hAnsi="Symbol" w:hint="default"/>
      </w:rPr>
    </w:lvl>
    <w:lvl w:ilvl="7" w:tplc="FFFFFFFF" w:tentative="1">
      <w:start w:val="1"/>
      <w:numFmt w:val="bullet"/>
      <w:lvlText w:val="o"/>
      <w:lvlJc w:val="left"/>
      <w:pPr>
        <w:ind w:left="6140" w:hanging="360"/>
      </w:pPr>
      <w:rPr>
        <w:rFonts w:ascii="Courier New" w:hAnsi="Courier New" w:cs="Courier New" w:hint="default"/>
      </w:rPr>
    </w:lvl>
    <w:lvl w:ilvl="8" w:tplc="FFFFFFFF" w:tentative="1">
      <w:start w:val="1"/>
      <w:numFmt w:val="bullet"/>
      <w:lvlText w:val=""/>
      <w:lvlJc w:val="left"/>
      <w:pPr>
        <w:ind w:left="6860" w:hanging="360"/>
      </w:pPr>
      <w:rPr>
        <w:rFonts w:ascii="Wingdings" w:hAnsi="Wingdings" w:hint="default"/>
      </w:rPr>
    </w:lvl>
  </w:abstractNum>
  <w:abstractNum w:abstractNumId="12" w15:restartNumberingAfterBreak="0">
    <w:nsid w:val="3D1917D1"/>
    <w:multiLevelType w:val="hybridMultilevel"/>
    <w:tmpl w:val="C26C458A"/>
    <w:lvl w:ilvl="0" w:tplc="DC506F02">
      <w:numFmt w:val="bullet"/>
      <w:lvlText w:val="-"/>
      <w:lvlJc w:val="left"/>
      <w:pPr>
        <w:ind w:left="720" w:hanging="360"/>
      </w:pPr>
      <w:rPr>
        <w:rFonts w:ascii="Angsana New" w:eastAsia="Calibri" w:hAnsi="Angsana New" w:cs="Angsana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1B647D"/>
    <w:multiLevelType w:val="hybridMultilevel"/>
    <w:tmpl w:val="69A2F720"/>
    <w:lvl w:ilvl="0" w:tplc="67D608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2E3DFB"/>
    <w:multiLevelType w:val="hybridMultilevel"/>
    <w:tmpl w:val="1D3E59E2"/>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5" w15:restartNumberingAfterBreak="0">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967BBD"/>
    <w:multiLevelType w:val="hybridMultilevel"/>
    <w:tmpl w:val="907EB8D6"/>
    <w:lvl w:ilvl="0" w:tplc="84AC4EF4">
      <w:start w:val="1"/>
      <w:numFmt w:val="bullet"/>
      <w:lvlText w:val=""/>
      <w:lvlJc w:val="left"/>
      <w:pPr>
        <w:ind w:left="720" w:hanging="360"/>
      </w:pPr>
      <w:rPr>
        <w:rFonts w:ascii="Symbol" w:hAnsi="Symbol" w:hint="default"/>
        <w:vertAlign w:val="subscrip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8B79F9"/>
    <w:multiLevelType w:val="hybridMultilevel"/>
    <w:tmpl w:val="69A2F720"/>
    <w:lvl w:ilvl="0" w:tplc="67D608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927728"/>
    <w:multiLevelType w:val="hybridMultilevel"/>
    <w:tmpl w:val="C436C0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DC208E"/>
    <w:multiLevelType w:val="hybridMultilevel"/>
    <w:tmpl w:val="1CA4466E"/>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23" w15:restartNumberingAfterBreak="0">
    <w:nsid w:val="5D030B60"/>
    <w:multiLevelType w:val="hybridMultilevel"/>
    <w:tmpl w:val="D8E69B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0E3ADB"/>
    <w:multiLevelType w:val="hybridMultilevel"/>
    <w:tmpl w:val="64A6BF70"/>
    <w:lvl w:ilvl="0" w:tplc="5E7C3D2A">
      <w:numFmt w:val="bullet"/>
      <w:lvlText w:val="-"/>
      <w:lvlJc w:val="left"/>
      <w:pPr>
        <w:ind w:left="1440" w:hanging="360"/>
      </w:pPr>
      <w:rPr>
        <w:rFonts w:ascii="Times New Roman" w:eastAsia="Calibri" w:hAnsi="Times New Roman" w:cs="Times New Roman" w:hint="default"/>
      </w:rPr>
    </w:lvl>
    <w:lvl w:ilvl="1" w:tplc="5E7C3D2A">
      <w:numFmt w:val="bullet"/>
      <w:lvlText w:val="-"/>
      <w:lvlJc w:val="left"/>
      <w:pPr>
        <w:ind w:left="2160" w:hanging="360"/>
      </w:pPr>
      <w:rPr>
        <w:rFonts w:ascii="Times New Roman" w:eastAsia="Calibr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3A1FE3"/>
    <w:multiLevelType w:val="hybridMultilevel"/>
    <w:tmpl w:val="09EA989E"/>
    <w:lvl w:ilvl="0" w:tplc="5E7C3D2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0978B5"/>
    <w:multiLevelType w:val="hybridMultilevel"/>
    <w:tmpl w:val="69A2F720"/>
    <w:lvl w:ilvl="0" w:tplc="67D608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8E7135F"/>
    <w:multiLevelType w:val="hybridMultilevel"/>
    <w:tmpl w:val="1BDAF250"/>
    <w:lvl w:ilvl="0" w:tplc="34C61A3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16cid:durableId="1031034743">
    <w:abstractNumId w:val="14"/>
  </w:num>
  <w:num w:numId="2" w16cid:durableId="1081757630">
    <w:abstractNumId w:val="20"/>
  </w:num>
  <w:num w:numId="3" w16cid:durableId="1211916042">
    <w:abstractNumId w:val="16"/>
  </w:num>
  <w:num w:numId="4" w16cid:durableId="1249465683">
    <w:abstractNumId w:val="5"/>
  </w:num>
  <w:num w:numId="5" w16cid:durableId="1251310575">
    <w:abstractNumId w:val="17"/>
  </w:num>
  <w:num w:numId="6" w16cid:durableId="1268469504">
    <w:abstractNumId w:val="4"/>
  </w:num>
  <w:num w:numId="7" w16cid:durableId="1284268795">
    <w:abstractNumId w:val="9"/>
  </w:num>
  <w:num w:numId="8" w16cid:durableId="1393846887">
    <w:abstractNumId w:val="3"/>
  </w:num>
  <w:num w:numId="9" w16cid:durableId="1564680051">
    <w:abstractNumId w:val="7"/>
  </w:num>
  <w:num w:numId="10" w16cid:durableId="1624458131">
    <w:abstractNumId w:val="0"/>
  </w:num>
  <w:num w:numId="11" w16cid:durableId="1692956560">
    <w:abstractNumId w:val="19"/>
  </w:num>
  <w:num w:numId="12" w16cid:durableId="1696076745">
    <w:abstractNumId w:val="27"/>
  </w:num>
  <w:num w:numId="13" w16cid:durableId="1721898717">
    <w:abstractNumId w:val="22"/>
  </w:num>
  <w:num w:numId="14" w16cid:durableId="182326731">
    <w:abstractNumId w:val="24"/>
  </w:num>
  <w:num w:numId="15" w16cid:durableId="1827865208">
    <w:abstractNumId w:val="6"/>
  </w:num>
  <w:num w:numId="16" w16cid:durableId="1877768166">
    <w:abstractNumId w:val="8"/>
  </w:num>
  <w:num w:numId="17" w16cid:durableId="1937206306">
    <w:abstractNumId w:val="13"/>
  </w:num>
  <w:num w:numId="18" w16cid:durableId="1945111542">
    <w:abstractNumId w:val="10"/>
  </w:num>
  <w:num w:numId="19" w16cid:durableId="1946186741">
    <w:abstractNumId w:val="21"/>
  </w:num>
  <w:num w:numId="20" w16cid:durableId="20397398">
    <w:abstractNumId w:val="23"/>
  </w:num>
  <w:num w:numId="21" w16cid:durableId="2085949268">
    <w:abstractNumId w:val="26"/>
  </w:num>
  <w:num w:numId="22" w16cid:durableId="454561798">
    <w:abstractNumId w:val="11"/>
  </w:num>
  <w:num w:numId="23" w16cid:durableId="45842350">
    <w:abstractNumId w:val="1"/>
  </w:num>
  <w:num w:numId="24" w16cid:durableId="652414562">
    <w:abstractNumId w:val="25"/>
  </w:num>
  <w:num w:numId="25" w16cid:durableId="719789645">
    <w:abstractNumId w:val="2"/>
  </w:num>
  <w:num w:numId="26" w16cid:durableId="727531732">
    <w:abstractNumId w:val="18"/>
  </w:num>
  <w:num w:numId="27" w16cid:durableId="748620595">
    <w:abstractNumId w:val="15"/>
  </w:num>
  <w:num w:numId="28" w16cid:durableId="8533000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B4"/>
    <w:rsid w:val="00004BCB"/>
    <w:rsid w:val="00010A9E"/>
    <w:rsid w:val="00010F18"/>
    <w:rsid w:val="00011C8B"/>
    <w:rsid w:val="00012238"/>
    <w:rsid w:val="000122B6"/>
    <w:rsid w:val="00012970"/>
    <w:rsid w:val="00014D39"/>
    <w:rsid w:val="00015234"/>
    <w:rsid w:val="00022B48"/>
    <w:rsid w:val="00023E02"/>
    <w:rsid w:val="0002481E"/>
    <w:rsid w:val="000249FA"/>
    <w:rsid w:val="00025E15"/>
    <w:rsid w:val="00026B1C"/>
    <w:rsid w:val="0003085E"/>
    <w:rsid w:val="0003087A"/>
    <w:rsid w:val="00030E29"/>
    <w:rsid w:val="000317C5"/>
    <w:rsid w:val="0003451E"/>
    <w:rsid w:val="00034FF4"/>
    <w:rsid w:val="00035991"/>
    <w:rsid w:val="00035B59"/>
    <w:rsid w:val="00042258"/>
    <w:rsid w:val="000429FE"/>
    <w:rsid w:val="00043971"/>
    <w:rsid w:val="00044B10"/>
    <w:rsid w:val="0004516B"/>
    <w:rsid w:val="0004613D"/>
    <w:rsid w:val="00052B0C"/>
    <w:rsid w:val="00053413"/>
    <w:rsid w:val="00054531"/>
    <w:rsid w:val="00055668"/>
    <w:rsid w:val="00057520"/>
    <w:rsid w:val="000575B7"/>
    <w:rsid w:val="00061B39"/>
    <w:rsid w:val="0006474C"/>
    <w:rsid w:val="0006638F"/>
    <w:rsid w:val="000703E6"/>
    <w:rsid w:val="000706B8"/>
    <w:rsid w:val="00071A4A"/>
    <w:rsid w:val="00072C08"/>
    <w:rsid w:val="00073462"/>
    <w:rsid w:val="000752B8"/>
    <w:rsid w:val="00075E3B"/>
    <w:rsid w:val="00076417"/>
    <w:rsid w:val="00076437"/>
    <w:rsid w:val="00080B97"/>
    <w:rsid w:val="00080D9B"/>
    <w:rsid w:val="000819A1"/>
    <w:rsid w:val="000821AA"/>
    <w:rsid w:val="000828FC"/>
    <w:rsid w:val="000845F2"/>
    <w:rsid w:val="00084CBA"/>
    <w:rsid w:val="0008632A"/>
    <w:rsid w:val="00087A4C"/>
    <w:rsid w:val="00093CEC"/>
    <w:rsid w:val="00095E73"/>
    <w:rsid w:val="00096654"/>
    <w:rsid w:val="00096960"/>
    <w:rsid w:val="000A5C53"/>
    <w:rsid w:val="000A7F33"/>
    <w:rsid w:val="000B1AEC"/>
    <w:rsid w:val="000B337F"/>
    <w:rsid w:val="000B33A2"/>
    <w:rsid w:val="000B43EC"/>
    <w:rsid w:val="000B459B"/>
    <w:rsid w:val="000B48EE"/>
    <w:rsid w:val="000B49BD"/>
    <w:rsid w:val="000B5803"/>
    <w:rsid w:val="000B5AA0"/>
    <w:rsid w:val="000B6250"/>
    <w:rsid w:val="000B6930"/>
    <w:rsid w:val="000B6B3B"/>
    <w:rsid w:val="000B7276"/>
    <w:rsid w:val="000C2DEC"/>
    <w:rsid w:val="000C3434"/>
    <w:rsid w:val="000C406C"/>
    <w:rsid w:val="000C55C5"/>
    <w:rsid w:val="000C6B9C"/>
    <w:rsid w:val="000C6C51"/>
    <w:rsid w:val="000D03E5"/>
    <w:rsid w:val="000D0AAD"/>
    <w:rsid w:val="000D0B35"/>
    <w:rsid w:val="000D0B95"/>
    <w:rsid w:val="000D15A6"/>
    <w:rsid w:val="000D24BC"/>
    <w:rsid w:val="000D26ED"/>
    <w:rsid w:val="000D4995"/>
    <w:rsid w:val="000D654A"/>
    <w:rsid w:val="000D6E99"/>
    <w:rsid w:val="000D74BC"/>
    <w:rsid w:val="000D7BDC"/>
    <w:rsid w:val="000E15CD"/>
    <w:rsid w:val="000E16D6"/>
    <w:rsid w:val="000E16F3"/>
    <w:rsid w:val="000E19D7"/>
    <w:rsid w:val="000E3C34"/>
    <w:rsid w:val="000E3C7A"/>
    <w:rsid w:val="000E48A9"/>
    <w:rsid w:val="000E4AD3"/>
    <w:rsid w:val="000E4AF0"/>
    <w:rsid w:val="000E6D9F"/>
    <w:rsid w:val="000F1141"/>
    <w:rsid w:val="000F186D"/>
    <w:rsid w:val="000F1D39"/>
    <w:rsid w:val="000F2404"/>
    <w:rsid w:val="000F2AAA"/>
    <w:rsid w:val="000F30B4"/>
    <w:rsid w:val="000F3BD9"/>
    <w:rsid w:val="000F4B5D"/>
    <w:rsid w:val="000F57FC"/>
    <w:rsid w:val="00100ED2"/>
    <w:rsid w:val="00101262"/>
    <w:rsid w:val="00103485"/>
    <w:rsid w:val="0010547B"/>
    <w:rsid w:val="00105ADF"/>
    <w:rsid w:val="00105BF2"/>
    <w:rsid w:val="00105F99"/>
    <w:rsid w:val="00106E02"/>
    <w:rsid w:val="00112F70"/>
    <w:rsid w:val="00114728"/>
    <w:rsid w:val="0011607D"/>
    <w:rsid w:val="00116305"/>
    <w:rsid w:val="00120BF2"/>
    <w:rsid w:val="00121A68"/>
    <w:rsid w:val="001227A4"/>
    <w:rsid w:val="00122C33"/>
    <w:rsid w:val="00125081"/>
    <w:rsid w:val="00126101"/>
    <w:rsid w:val="00127086"/>
    <w:rsid w:val="00131806"/>
    <w:rsid w:val="00131FB7"/>
    <w:rsid w:val="0013412B"/>
    <w:rsid w:val="00135CEF"/>
    <w:rsid w:val="00136E27"/>
    <w:rsid w:val="001407DB"/>
    <w:rsid w:val="0014100D"/>
    <w:rsid w:val="00141B6F"/>
    <w:rsid w:val="00143529"/>
    <w:rsid w:val="0014365D"/>
    <w:rsid w:val="00146D51"/>
    <w:rsid w:val="001474B2"/>
    <w:rsid w:val="00147762"/>
    <w:rsid w:val="00151145"/>
    <w:rsid w:val="001540E8"/>
    <w:rsid w:val="001543D4"/>
    <w:rsid w:val="001551CB"/>
    <w:rsid w:val="00156769"/>
    <w:rsid w:val="00160963"/>
    <w:rsid w:val="001628B5"/>
    <w:rsid w:val="00162D12"/>
    <w:rsid w:val="00164A0A"/>
    <w:rsid w:val="001659C6"/>
    <w:rsid w:val="0017033E"/>
    <w:rsid w:val="00170EF7"/>
    <w:rsid w:val="00171998"/>
    <w:rsid w:val="00173C51"/>
    <w:rsid w:val="00175584"/>
    <w:rsid w:val="001776E2"/>
    <w:rsid w:val="00182EAB"/>
    <w:rsid w:val="0018318F"/>
    <w:rsid w:val="0018351C"/>
    <w:rsid w:val="00184CBB"/>
    <w:rsid w:val="0018622D"/>
    <w:rsid w:val="00191CD6"/>
    <w:rsid w:val="001939BC"/>
    <w:rsid w:val="00193F0E"/>
    <w:rsid w:val="00196C45"/>
    <w:rsid w:val="001978F0"/>
    <w:rsid w:val="00197C65"/>
    <w:rsid w:val="001A0443"/>
    <w:rsid w:val="001A1674"/>
    <w:rsid w:val="001A3696"/>
    <w:rsid w:val="001A3740"/>
    <w:rsid w:val="001A5808"/>
    <w:rsid w:val="001A6855"/>
    <w:rsid w:val="001B3CEA"/>
    <w:rsid w:val="001B592E"/>
    <w:rsid w:val="001B6057"/>
    <w:rsid w:val="001B7037"/>
    <w:rsid w:val="001C0EA5"/>
    <w:rsid w:val="001C1970"/>
    <w:rsid w:val="001C237B"/>
    <w:rsid w:val="001C44CB"/>
    <w:rsid w:val="001C6F73"/>
    <w:rsid w:val="001C79A2"/>
    <w:rsid w:val="001C7FB6"/>
    <w:rsid w:val="001D24D3"/>
    <w:rsid w:val="001D28F2"/>
    <w:rsid w:val="001D3D57"/>
    <w:rsid w:val="001D5491"/>
    <w:rsid w:val="001D5BA1"/>
    <w:rsid w:val="001D697D"/>
    <w:rsid w:val="001D7B97"/>
    <w:rsid w:val="001E1126"/>
    <w:rsid w:val="001E138B"/>
    <w:rsid w:val="001E22F1"/>
    <w:rsid w:val="001E5EEF"/>
    <w:rsid w:val="001E6208"/>
    <w:rsid w:val="001E66CB"/>
    <w:rsid w:val="001F1667"/>
    <w:rsid w:val="001F170C"/>
    <w:rsid w:val="001F3D90"/>
    <w:rsid w:val="001F4528"/>
    <w:rsid w:val="001F4E66"/>
    <w:rsid w:val="001F54AC"/>
    <w:rsid w:val="001F64F3"/>
    <w:rsid w:val="001F70E6"/>
    <w:rsid w:val="001F71FE"/>
    <w:rsid w:val="001F7297"/>
    <w:rsid w:val="001F797D"/>
    <w:rsid w:val="0020052F"/>
    <w:rsid w:val="002012AE"/>
    <w:rsid w:val="002037B6"/>
    <w:rsid w:val="00203D01"/>
    <w:rsid w:val="00204CA9"/>
    <w:rsid w:val="0020638A"/>
    <w:rsid w:val="002100E7"/>
    <w:rsid w:val="00210158"/>
    <w:rsid w:val="002112C8"/>
    <w:rsid w:val="0021153D"/>
    <w:rsid w:val="00212403"/>
    <w:rsid w:val="00214C39"/>
    <w:rsid w:val="00220DB9"/>
    <w:rsid w:val="0022250C"/>
    <w:rsid w:val="00223E52"/>
    <w:rsid w:val="00224708"/>
    <w:rsid w:val="0022775C"/>
    <w:rsid w:val="00227998"/>
    <w:rsid w:val="002343C6"/>
    <w:rsid w:val="002344E7"/>
    <w:rsid w:val="0023512E"/>
    <w:rsid w:val="00235906"/>
    <w:rsid w:val="00236045"/>
    <w:rsid w:val="002367E6"/>
    <w:rsid w:val="002368D7"/>
    <w:rsid w:val="00236D0B"/>
    <w:rsid w:val="00241D09"/>
    <w:rsid w:val="0024705B"/>
    <w:rsid w:val="002479D6"/>
    <w:rsid w:val="0025132C"/>
    <w:rsid w:val="00253928"/>
    <w:rsid w:val="002565B7"/>
    <w:rsid w:val="00257AE9"/>
    <w:rsid w:val="00260FFD"/>
    <w:rsid w:val="002624D0"/>
    <w:rsid w:val="00263653"/>
    <w:rsid w:val="002655DC"/>
    <w:rsid w:val="00267958"/>
    <w:rsid w:val="00267A17"/>
    <w:rsid w:val="00267E9F"/>
    <w:rsid w:val="00267FAB"/>
    <w:rsid w:val="00271222"/>
    <w:rsid w:val="00275E41"/>
    <w:rsid w:val="002805A7"/>
    <w:rsid w:val="00281710"/>
    <w:rsid w:val="002826D3"/>
    <w:rsid w:val="0028293C"/>
    <w:rsid w:val="00283BF8"/>
    <w:rsid w:val="00283C13"/>
    <w:rsid w:val="00284FFB"/>
    <w:rsid w:val="00285D48"/>
    <w:rsid w:val="002904B6"/>
    <w:rsid w:val="00292F60"/>
    <w:rsid w:val="00295E93"/>
    <w:rsid w:val="0029645E"/>
    <w:rsid w:val="0029722C"/>
    <w:rsid w:val="002972D4"/>
    <w:rsid w:val="00297839"/>
    <w:rsid w:val="002A013E"/>
    <w:rsid w:val="002A0252"/>
    <w:rsid w:val="002A1D5C"/>
    <w:rsid w:val="002A4E35"/>
    <w:rsid w:val="002A5EB9"/>
    <w:rsid w:val="002A606A"/>
    <w:rsid w:val="002A781A"/>
    <w:rsid w:val="002B0AE0"/>
    <w:rsid w:val="002B1265"/>
    <w:rsid w:val="002B66A1"/>
    <w:rsid w:val="002B7381"/>
    <w:rsid w:val="002B7831"/>
    <w:rsid w:val="002C0ECC"/>
    <w:rsid w:val="002C14BD"/>
    <w:rsid w:val="002C3E5C"/>
    <w:rsid w:val="002C4BA2"/>
    <w:rsid w:val="002C7FE1"/>
    <w:rsid w:val="002D0BE4"/>
    <w:rsid w:val="002D3973"/>
    <w:rsid w:val="002D4124"/>
    <w:rsid w:val="002D45B6"/>
    <w:rsid w:val="002E02AE"/>
    <w:rsid w:val="002E0CA8"/>
    <w:rsid w:val="002E218E"/>
    <w:rsid w:val="002E22A5"/>
    <w:rsid w:val="002E3E50"/>
    <w:rsid w:val="002E46FD"/>
    <w:rsid w:val="002E5515"/>
    <w:rsid w:val="002E5D81"/>
    <w:rsid w:val="002E5D93"/>
    <w:rsid w:val="002F0172"/>
    <w:rsid w:val="002F24E5"/>
    <w:rsid w:val="002F2F41"/>
    <w:rsid w:val="002F405F"/>
    <w:rsid w:val="002F4BC3"/>
    <w:rsid w:val="0030068E"/>
    <w:rsid w:val="003028B3"/>
    <w:rsid w:val="0030338D"/>
    <w:rsid w:val="00303FA3"/>
    <w:rsid w:val="00304894"/>
    <w:rsid w:val="00310CF1"/>
    <w:rsid w:val="0031296C"/>
    <w:rsid w:val="00313ADD"/>
    <w:rsid w:val="00314FA9"/>
    <w:rsid w:val="0031793D"/>
    <w:rsid w:val="0032090A"/>
    <w:rsid w:val="00323C22"/>
    <w:rsid w:val="00324520"/>
    <w:rsid w:val="00324C1C"/>
    <w:rsid w:val="0032529A"/>
    <w:rsid w:val="003252CB"/>
    <w:rsid w:val="003274D9"/>
    <w:rsid w:val="00327E81"/>
    <w:rsid w:val="00331D79"/>
    <w:rsid w:val="00333A7A"/>
    <w:rsid w:val="00334944"/>
    <w:rsid w:val="00335A8E"/>
    <w:rsid w:val="00335BE2"/>
    <w:rsid w:val="003370AA"/>
    <w:rsid w:val="00340B2E"/>
    <w:rsid w:val="003410EB"/>
    <w:rsid w:val="003435B1"/>
    <w:rsid w:val="00345852"/>
    <w:rsid w:val="003467F7"/>
    <w:rsid w:val="00347842"/>
    <w:rsid w:val="00347AA5"/>
    <w:rsid w:val="00347FC8"/>
    <w:rsid w:val="00350137"/>
    <w:rsid w:val="0035063E"/>
    <w:rsid w:val="00352925"/>
    <w:rsid w:val="003529AE"/>
    <w:rsid w:val="00352B4F"/>
    <w:rsid w:val="0035406B"/>
    <w:rsid w:val="003553C3"/>
    <w:rsid w:val="00356B86"/>
    <w:rsid w:val="00357A75"/>
    <w:rsid w:val="00361579"/>
    <w:rsid w:val="003619D6"/>
    <w:rsid w:val="00361CF7"/>
    <w:rsid w:val="00361EB4"/>
    <w:rsid w:val="00362332"/>
    <w:rsid w:val="003649A5"/>
    <w:rsid w:val="00365272"/>
    <w:rsid w:val="00365A08"/>
    <w:rsid w:val="00372E12"/>
    <w:rsid w:val="00373751"/>
    <w:rsid w:val="00374070"/>
    <w:rsid w:val="00374D1B"/>
    <w:rsid w:val="00374E8A"/>
    <w:rsid w:val="00375017"/>
    <w:rsid w:val="003756AC"/>
    <w:rsid w:val="00376491"/>
    <w:rsid w:val="003803FF"/>
    <w:rsid w:val="003817D3"/>
    <w:rsid w:val="00383965"/>
    <w:rsid w:val="00383CA6"/>
    <w:rsid w:val="00386F64"/>
    <w:rsid w:val="00387258"/>
    <w:rsid w:val="00387688"/>
    <w:rsid w:val="00387C09"/>
    <w:rsid w:val="00390AE4"/>
    <w:rsid w:val="003922D1"/>
    <w:rsid w:val="00392854"/>
    <w:rsid w:val="003933EE"/>
    <w:rsid w:val="00393D6F"/>
    <w:rsid w:val="00394542"/>
    <w:rsid w:val="00395173"/>
    <w:rsid w:val="00395F2A"/>
    <w:rsid w:val="003962CB"/>
    <w:rsid w:val="00396EEE"/>
    <w:rsid w:val="003A0C3D"/>
    <w:rsid w:val="003A380B"/>
    <w:rsid w:val="003A3AEB"/>
    <w:rsid w:val="003A5334"/>
    <w:rsid w:val="003A64B0"/>
    <w:rsid w:val="003A6C8F"/>
    <w:rsid w:val="003A7149"/>
    <w:rsid w:val="003B16CC"/>
    <w:rsid w:val="003B5F41"/>
    <w:rsid w:val="003B61CD"/>
    <w:rsid w:val="003B68D0"/>
    <w:rsid w:val="003C1026"/>
    <w:rsid w:val="003C28F4"/>
    <w:rsid w:val="003C4768"/>
    <w:rsid w:val="003C5C91"/>
    <w:rsid w:val="003C5D67"/>
    <w:rsid w:val="003C67FC"/>
    <w:rsid w:val="003D0F7D"/>
    <w:rsid w:val="003D11E9"/>
    <w:rsid w:val="003D1DD7"/>
    <w:rsid w:val="003D20E4"/>
    <w:rsid w:val="003D258F"/>
    <w:rsid w:val="003D3B40"/>
    <w:rsid w:val="003D4C0D"/>
    <w:rsid w:val="003D65AA"/>
    <w:rsid w:val="003E29EC"/>
    <w:rsid w:val="003E29EF"/>
    <w:rsid w:val="003E3122"/>
    <w:rsid w:val="003E33B4"/>
    <w:rsid w:val="003E3BDE"/>
    <w:rsid w:val="003E5330"/>
    <w:rsid w:val="003E59B7"/>
    <w:rsid w:val="003E5AF8"/>
    <w:rsid w:val="003E5D4E"/>
    <w:rsid w:val="003E6B92"/>
    <w:rsid w:val="003F02CD"/>
    <w:rsid w:val="003F0682"/>
    <w:rsid w:val="003F0828"/>
    <w:rsid w:val="003F168B"/>
    <w:rsid w:val="003F198D"/>
    <w:rsid w:val="003F2564"/>
    <w:rsid w:val="003F486E"/>
    <w:rsid w:val="003F577A"/>
    <w:rsid w:val="003F7928"/>
    <w:rsid w:val="00401561"/>
    <w:rsid w:val="00402433"/>
    <w:rsid w:val="00402B97"/>
    <w:rsid w:val="00402CFD"/>
    <w:rsid w:val="004054A8"/>
    <w:rsid w:val="00406622"/>
    <w:rsid w:val="00406FA6"/>
    <w:rsid w:val="00407AF5"/>
    <w:rsid w:val="00407BDA"/>
    <w:rsid w:val="00415990"/>
    <w:rsid w:val="00420A53"/>
    <w:rsid w:val="00421B16"/>
    <w:rsid w:val="0042337C"/>
    <w:rsid w:val="004234E7"/>
    <w:rsid w:val="00427132"/>
    <w:rsid w:val="00427F4E"/>
    <w:rsid w:val="00431240"/>
    <w:rsid w:val="00431752"/>
    <w:rsid w:val="0043320C"/>
    <w:rsid w:val="004340C2"/>
    <w:rsid w:val="00434AB4"/>
    <w:rsid w:val="004412A4"/>
    <w:rsid w:val="004417F0"/>
    <w:rsid w:val="00442760"/>
    <w:rsid w:val="00445FBC"/>
    <w:rsid w:val="004472C5"/>
    <w:rsid w:val="00450C84"/>
    <w:rsid w:val="00455FE6"/>
    <w:rsid w:val="00456CC9"/>
    <w:rsid w:val="00461FA8"/>
    <w:rsid w:val="00462128"/>
    <w:rsid w:val="00462E30"/>
    <w:rsid w:val="0047018B"/>
    <w:rsid w:val="0047216A"/>
    <w:rsid w:val="0047257F"/>
    <w:rsid w:val="00482298"/>
    <w:rsid w:val="00482E9C"/>
    <w:rsid w:val="00483F16"/>
    <w:rsid w:val="00485C3D"/>
    <w:rsid w:val="00485DAB"/>
    <w:rsid w:val="004901A2"/>
    <w:rsid w:val="00492B84"/>
    <w:rsid w:val="00493BDF"/>
    <w:rsid w:val="00494173"/>
    <w:rsid w:val="00497B1C"/>
    <w:rsid w:val="004A1964"/>
    <w:rsid w:val="004A2EBB"/>
    <w:rsid w:val="004A31F0"/>
    <w:rsid w:val="004A3F38"/>
    <w:rsid w:val="004A447E"/>
    <w:rsid w:val="004A60D7"/>
    <w:rsid w:val="004A6110"/>
    <w:rsid w:val="004A6571"/>
    <w:rsid w:val="004B13E6"/>
    <w:rsid w:val="004B222C"/>
    <w:rsid w:val="004B29D1"/>
    <w:rsid w:val="004B6551"/>
    <w:rsid w:val="004C1881"/>
    <w:rsid w:val="004C3476"/>
    <w:rsid w:val="004C3D3E"/>
    <w:rsid w:val="004C57D9"/>
    <w:rsid w:val="004C65B1"/>
    <w:rsid w:val="004C75DE"/>
    <w:rsid w:val="004C78FD"/>
    <w:rsid w:val="004C7B55"/>
    <w:rsid w:val="004D23A3"/>
    <w:rsid w:val="004D2888"/>
    <w:rsid w:val="004D3026"/>
    <w:rsid w:val="004D4602"/>
    <w:rsid w:val="004E15A1"/>
    <w:rsid w:val="004E1FF1"/>
    <w:rsid w:val="004E232A"/>
    <w:rsid w:val="004E2CA5"/>
    <w:rsid w:val="004E3E48"/>
    <w:rsid w:val="004E559E"/>
    <w:rsid w:val="004E584E"/>
    <w:rsid w:val="004E6DDF"/>
    <w:rsid w:val="004E7112"/>
    <w:rsid w:val="004F3578"/>
    <w:rsid w:val="004F3666"/>
    <w:rsid w:val="004F44DA"/>
    <w:rsid w:val="004F45E9"/>
    <w:rsid w:val="004F6F15"/>
    <w:rsid w:val="00501684"/>
    <w:rsid w:val="0050220E"/>
    <w:rsid w:val="005030A1"/>
    <w:rsid w:val="00506755"/>
    <w:rsid w:val="005073BF"/>
    <w:rsid w:val="005079AD"/>
    <w:rsid w:val="00507C72"/>
    <w:rsid w:val="00511BB2"/>
    <w:rsid w:val="00515030"/>
    <w:rsid w:val="00515125"/>
    <w:rsid w:val="00515A6E"/>
    <w:rsid w:val="00517562"/>
    <w:rsid w:val="0051772C"/>
    <w:rsid w:val="005214FA"/>
    <w:rsid w:val="00523EA6"/>
    <w:rsid w:val="00526AA6"/>
    <w:rsid w:val="00531F8D"/>
    <w:rsid w:val="0053321F"/>
    <w:rsid w:val="0053371E"/>
    <w:rsid w:val="00533802"/>
    <w:rsid w:val="005360B2"/>
    <w:rsid w:val="0053685B"/>
    <w:rsid w:val="00541D95"/>
    <w:rsid w:val="00547D89"/>
    <w:rsid w:val="00547E89"/>
    <w:rsid w:val="00550868"/>
    <w:rsid w:val="00555CBB"/>
    <w:rsid w:val="00561E6A"/>
    <w:rsid w:val="0056282C"/>
    <w:rsid w:val="00563AB9"/>
    <w:rsid w:val="00564F2F"/>
    <w:rsid w:val="005725E3"/>
    <w:rsid w:val="005745C8"/>
    <w:rsid w:val="00574B93"/>
    <w:rsid w:val="00577353"/>
    <w:rsid w:val="00582324"/>
    <w:rsid w:val="00582384"/>
    <w:rsid w:val="00583B75"/>
    <w:rsid w:val="00586D23"/>
    <w:rsid w:val="005906C4"/>
    <w:rsid w:val="00590BD9"/>
    <w:rsid w:val="00590C25"/>
    <w:rsid w:val="00592204"/>
    <w:rsid w:val="005937B0"/>
    <w:rsid w:val="00593D21"/>
    <w:rsid w:val="00594CB7"/>
    <w:rsid w:val="00595A6F"/>
    <w:rsid w:val="00595E68"/>
    <w:rsid w:val="00597918"/>
    <w:rsid w:val="005A01D8"/>
    <w:rsid w:val="005A1510"/>
    <w:rsid w:val="005A19E7"/>
    <w:rsid w:val="005A1DB8"/>
    <w:rsid w:val="005A2318"/>
    <w:rsid w:val="005A3CC5"/>
    <w:rsid w:val="005A48B4"/>
    <w:rsid w:val="005A5427"/>
    <w:rsid w:val="005A556E"/>
    <w:rsid w:val="005A6278"/>
    <w:rsid w:val="005A714C"/>
    <w:rsid w:val="005B0142"/>
    <w:rsid w:val="005B271A"/>
    <w:rsid w:val="005B35EF"/>
    <w:rsid w:val="005B3738"/>
    <w:rsid w:val="005B3CC7"/>
    <w:rsid w:val="005B4DC7"/>
    <w:rsid w:val="005B59EC"/>
    <w:rsid w:val="005B65A9"/>
    <w:rsid w:val="005B7B74"/>
    <w:rsid w:val="005C182B"/>
    <w:rsid w:val="005C2DE7"/>
    <w:rsid w:val="005C4C69"/>
    <w:rsid w:val="005C5317"/>
    <w:rsid w:val="005C5CB7"/>
    <w:rsid w:val="005C5D87"/>
    <w:rsid w:val="005C62C1"/>
    <w:rsid w:val="005D7333"/>
    <w:rsid w:val="005D7B1C"/>
    <w:rsid w:val="005E001D"/>
    <w:rsid w:val="005E0FC4"/>
    <w:rsid w:val="005E17B3"/>
    <w:rsid w:val="005E2E08"/>
    <w:rsid w:val="005E485B"/>
    <w:rsid w:val="005E4E83"/>
    <w:rsid w:val="005E6E5E"/>
    <w:rsid w:val="005E70F9"/>
    <w:rsid w:val="005F2A73"/>
    <w:rsid w:val="005F565C"/>
    <w:rsid w:val="005F62DD"/>
    <w:rsid w:val="005F7069"/>
    <w:rsid w:val="005F743E"/>
    <w:rsid w:val="005F7F8D"/>
    <w:rsid w:val="00601B20"/>
    <w:rsid w:val="00602343"/>
    <w:rsid w:val="00603271"/>
    <w:rsid w:val="00604701"/>
    <w:rsid w:val="0060557C"/>
    <w:rsid w:val="00605912"/>
    <w:rsid w:val="00605F72"/>
    <w:rsid w:val="0060666D"/>
    <w:rsid w:val="00606C3D"/>
    <w:rsid w:val="00606CD6"/>
    <w:rsid w:val="006105B3"/>
    <w:rsid w:val="00611DAE"/>
    <w:rsid w:val="006149C9"/>
    <w:rsid w:val="00617634"/>
    <w:rsid w:val="00622236"/>
    <w:rsid w:val="0062235F"/>
    <w:rsid w:val="00622510"/>
    <w:rsid w:val="00622931"/>
    <w:rsid w:val="006233DD"/>
    <w:rsid w:val="00623A07"/>
    <w:rsid w:val="00623A6A"/>
    <w:rsid w:val="006241A8"/>
    <w:rsid w:val="00624DE5"/>
    <w:rsid w:val="00625E17"/>
    <w:rsid w:val="006279BA"/>
    <w:rsid w:val="00632912"/>
    <w:rsid w:val="00632B77"/>
    <w:rsid w:val="00634888"/>
    <w:rsid w:val="00637427"/>
    <w:rsid w:val="00640DB5"/>
    <w:rsid w:val="00641E9F"/>
    <w:rsid w:val="0064236E"/>
    <w:rsid w:val="0064382B"/>
    <w:rsid w:val="00643EA1"/>
    <w:rsid w:val="0064633E"/>
    <w:rsid w:val="00646F52"/>
    <w:rsid w:val="00647A67"/>
    <w:rsid w:val="00647D8E"/>
    <w:rsid w:val="006507DD"/>
    <w:rsid w:val="00657507"/>
    <w:rsid w:val="00657C0B"/>
    <w:rsid w:val="00663617"/>
    <w:rsid w:val="00664B6B"/>
    <w:rsid w:val="00666839"/>
    <w:rsid w:val="00666A5B"/>
    <w:rsid w:val="00666CA6"/>
    <w:rsid w:val="00670680"/>
    <w:rsid w:val="00672245"/>
    <w:rsid w:val="00673F2E"/>
    <w:rsid w:val="00674338"/>
    <w:rsid w:val="00676AC6"/>
    <w:rsid w:val="00680F76"/>
    <w:rsid w:val="00681D3D"/>
    <w:rsid w:val="00683267"/>
    <w:rsid w:val="00684119"/>
    <w:rsid w:val="00686384"/>
    <w:rsid w:val="00690AB0"/>
    <w:rsid w:val="00691248"/>
    <w:rsid w:val="00693EEA"/>
    <w:rsid w:val="006A4C78"/>
    <w:rsid w:val="006A6C4E"/>
    <w:rsid w:val="006A7922"/>
    <w:rsid w:val="006B03C9"/>
    <w:rsid w:val="006B2950"/>
    <w:rsid w:val="006B2B0C"/>
    <w:rsid w:val="006B2DB7"/>
    <w:rsid w:val="006B38B6"/>
    <w:rsid w:val="006B4838"/>
    <w:rsid w:val="006B6571"/>
    <w:rsid w:val="006B7673"/>
    <w:rsid w:val="006C0A5F"/>
    <w:rsid w:val="006C14C8"/>
    <w:rsid w:val="006C1528"/>
    <w:rsid w:val="006C1BD0"/>
    <w:rsid w:val="006C1FB9"/>
    <w:rsid w:val="006C41CE"/>
    <w:rsid w:val="006C4DBC"/>
    <w:rsid w:val="006C7321"/>
    <w:rsid w:val="006C7530"/>
    <w:rsid w:val="006D2FCF"/>
    <w:rsid w:val="006D353D"/>
    <w:rsid w:val="006D46EF"/>
    <w:rsid w:val="006D47B8"/>
    <w:rsid w:val="006D5CD0"/>
    <w:rsid w:val="006D70A6"/>
    <w:rsid w:val="006D7CED"/>
    <w:rsid w:val="006E22F8"/>
    <w:rsid w:val="006E2410"/>
    <w:rsid w:val="006E30CD"/>
    <w:rsid w:val="006E463E"/>
    <w:rsid w:val="006E634C"/>
    <w:rsid w:val="006E64CC"/>
    <w:rsid w:val="006E7FA6"/>
    <w:rsid w:val="006F15EB"/>
    <w:rsid w:val="006F1CB7"/>
    <w:rsid w:val="006F2F38"/>
    <w:rsid w:val="006F3759"/>
    <w:rsid w:val="006F3777"/>
    <w:rsid w:val="006F4936"/>
    <w:rsid w:val="006F4C63"/>
    <w:rsid w:val="0070000C"/>
    <w:rsid w:val="0070120E"/>
    <w:rsid w:val="007029E4"/>
    <w:rsid w:val="00702CF1"/>
    <w:rsid w:val="007033F1"/>
    <w:rsid w:val="00703B34"/>
    <w:rsid w:val="00704032"/>
    <w:rsid w:val="00704591"/>
    <w:rsid w:val="00704E2E"/>
    <w:rsid w:val="0070742A"/>
    <w:rsid w:val="007120C1"/>
    <w:rsid w:val="007147BF"/>
    <w:rsid w:val="0071482D"/>
    <w:rsid w:val="007156A3"/>
    <w:rsid w:val="00715F45"/>
    <w:rsid w:val="007169BC"/>
    <w:rsid w:val="00716F83"/>
    <w:rsid w:val="007174E3"/>
    <w:rsid w:val="00717959"/>
    <w:rsid w:val="007206F3"/>
    <w:rsid w:val="00720AF8"/>
    <w:rsid w:val="00721353"/>
    <w:rsid w:val="00722CCF"/>
    <w:rsid w:val="007231A6"/>
    <w:rsid w:val="00723370"/>
    <w:rsid w:val="00725500"/>
    <w:rsid w:val="00725E1B"/>
    <w:rsid w:val="00733123"/>
    <w:rsid w:val="00733B5F"/>
    <w:rsid w:val="00734CAF"/>
    <w:rsid w:val="00735757"/>
    <w:rsid w:val="00736C75"/>
    <w:rsid w:val="00736DD3"/>
    <w:rsid w:val="0074096A"/>
    <w:rsid w:val="0074187A"/>
    <w:rsid w:val="00741C77"/>
    <w:rsid w:val="00742551"/>
    <w:rsid w:val="0074307B"/>
    <w:rsid w:val="0074390A"/>
    <w:rsid w:val="00743C80"/>
    <w:rsid w:val="00746C42"/>
    <w:rsid w:val="00751C1C"/>
    <w:rsid w:val="00756BB8"/>
    <w:rsid w:val="007602AA"/>
    <w:rsid w:val="0076040B"/>
    <w:rsid w:val="00761512"/>
    <w:rsid w:val="00761A34"/>
    <w:rsid w:val="00762C64"/>
    <w:rsid w:val="0076347C"/>
    <w:rsid w:val="0076556F"/>
    <w:rsid w:val="00765AA9"/>
    <w:rsid w:val="00771774"/>
    <w:rsid w:val="007721B7"/>
    <w:rsid w:val="0077450E"/>
    <w:rsid w:val="00774BE8"/>
    <w:rsid w:val="00774DDC"/>
    <w:rsid w:val="00776D0A"/>
    <w:rsid w:val="0078377E"/>
    <w:rsid w:val="007839E2"/>
    <w:rsid w:val="00785A39"/>
    <w:rsid w:val="00785BE4"/>
    <w:rsid w:val="00786043"/>
    <w:rsid w:val="007871F4"/>
    <w:rsid w:val="0079107A"/>
    <w:rsid w:val="007933B1"/>
    <w:rsid w:val="007938DC"/>
    <w:rsid w:val="00794C26"/>
    <w:rsid w:val="00795390"/>
    <w:rsid w:val="007961DF"/>
    <w:rsid w:val="00796F99"/>
    <w:rsid w:val="00797359"/>
    <w:rsid w:val="007A0999"/>
    <w:rsid w:val="007A188A"/>
    <w:rsid w:val="007A3DF8"/>
    <w:rsid w:val="007A452A"/>
    <w:rsid w:val="007A47A2"/>
    <w:rsid w:val="007A4A45"/>
    <w:rsid w:val="007B0E35"/>
    <w:rsid w:val="007B33A6"/>
    <w:rsid w:val="007B3400"/>
    <w:rsid w:val="007B483E"/>
    <w:rsid w:val="007B5225"/>
    <w:rsid w:val="007B6A7E"/>
    <w:rsid w:val="007B6EE1"/>
    <w:rsid w:val="007C1E26"/>
    <w:rsid w:val="007C387C"/>
    <w:rsid w:val="007C4F53"/>
    <w:rsid w:val="007C656F"/>
    <w:rsid w:val="007C69F7"/>
    <w:rsid w:val="007C6C19"/>
    <w:rsid w:val="007D0360"/>
    <w:rsid w:val="007D260B"/>
    <w:rsid w:val="007D3B5C"/>
    <w:rsid w:val="007D4B07"/>
    <w:rsid w:val="007D603F"/>
    <w:rsid w:val="007D63BC"/>
    <w:rsid w:val="007E189B"/>
    <w:rsid w:val="007E1D19"/>
    <w:rsid w:val="007E70C9"/>
    <w:rsid w:val="007F0DFA"/>
    <w:rsid w:val="007F2193"/>
    <w:rsid w:val="007F6F94"/>
    <w:rsid w:val="007F73F6"/>
    <w:rsid w:val="0080038A"/>
    <w:rsid w:val="008012BB"/>
    <w:rsid w:val="00801B0C"/>
    <w:rsid w:val="0080273A"/>
    <w:rsid w:val="00804D68"/>
    <w:rsid w:val="00805964"/>
    <w:rsid w:val="008070A8"/>
    <w:rsid w:val="008075D4"/>
    <w:rsid w:val="008105E5"/>
    <w:rsid w:val="00811CD6"/>
    <w:rsid w:val="0081270B"/>
    <w:rsid w:val="008137C5"/>
    <w:rsid w:val="00814C34"/>
    <w:rsid w:val="008161CD"/>
    <w:rsid w:val="0081701D"/>
    <w:rsid w:val="008204A5"/>
    <w:rsid w:val="008216DC"/>
    <w:rsid w:val="0082237B"/>
    <w:rsid w:val="00822492"/>
    <w:rsid w:val="00823C4C"/>
    <w:rsid w:val="008240D7"/>
    <w:rsid w:val="00825B65"/>
    <w:rsid w:val="0082613A"/>
    <w:rsid w:val="008266F4"/>
    <w:rsid w:val="00826781"/>
    <w:rsid w:val="008312D0"/>
    <w:rsid w:val="00832945"/>
    <w:rsid w:val="00835759"/>
    <w:rsid w:val="008362E7"/>
    <w:rsid w:val="008371A6"/>
    <w:rsid w:val="00842D7C"/>
    <w:rsid w:val="00842F99"/>
    <w:rsid w:val="008461DB"/>
    <w:rsid w:val="00847217"/>
    <w:rsid w:val="00847A0E"/>
    <w:rsid w:val="008501FB"/>
    <w:rsid w:val="00850458"/>
    <w:rsid w:val="00850F70"/>
    <w:rsid w:val="00851425"/>
    <w:rsid w:val="00851547"/>
    <w:rsid w:val="00852CFD"/>
    <w:rsid w:val="0085329B"/>
    <w:rsid w:val="00853CF7"/>
    <w:rsid w:val="00853E3D"/>
    <w:rsid w:val="008555BF"/>
    <w:rsid w:val="008566CB"/>
    <w:rsid w:val="00856C9C"/>
    <w:rsid w:val="00857F3B"/>
    <w:rsid w:val="00861FEC"/>
    <w:rsid w:val="008645F1"/>
    <w:rsid w:val="0086469C"/>
    <w:rsid w:val="008651DD"/>
    <w:rsid w:val="00866553"/>
    <w:rsid w:val="008675D6"/>
    <w:rsid w:val="00867B83"/>
    <w:rsid w:val="00870F5C"/>
    <w:rsid w:val="00871E68"/>
    <w:rsid w:val="00872C2F"/>
    <w:rsid w:val="00873135"/>
    <w:rsid w:val="00880D50"/>
    <w:rsid w:val="00881D0B"/>
    <w:rsid w:val="008858DB"/>
    <w:rsid w:val="00891A8A"/>
    <w:rsid w:val="0089289B"/>
    <w:rsid w:val="0089333A"/>
    <w:rsid w:val="00895004"/>
    <w:rsid w:val="00895120"/>
    <w:rsid w:val="008A061B"/>
    <w:rsid w:val="008A0DFD"/>
    <w:rsid w:val="008A170C"/>
    <w:rsid w:val="008A3F9E"/>
    <w:rsid w:val="008A4BD2"/>
    <w:rsid w:val="008A71A7"/>
    <w:rsid w:val="008B232D"/>
    <w:rsid w:val="008B2DB2"/>
    <w:rsid w:val="008B4597"/>
    <w:rsid w:val="008B48D2"/>
    <w:rsid w:val="008B682E"/>
    <w:rsid w:val="008C0337"/>
    <w:rsid w:val="008C0944"/>
    <w:rsid w:val="008C09ED"/>
    <w:rsid w:val="008C1C17"/>
    <w:rsid w:val="008C267F"/>
    <w:rsid w:val="008D03D8"/>
    <w:rsid w:val="008D0943"/>
    <w:rsid w:val="008D0E39"/>
    <w:rsid w:val="008D1380"/>
    <w:rsid w:val="008D275C"/>
    <w:rsid w:val="008D72B0"/>
    <w:rsid w:val="008E423A"/>
    <w:rsid w:val="008E47E1"/>
    <w:rsid w:val="008E4820"/>
    <w:rsid w:val="008E501F"/>
    <w:rsid w:val="008E79DE"/>
    <w:rsid w:val="008F1723"/>
    <w:rsid w:val="008F2FBC"/>
    <w:rsid w:val="008F3552"/>
    <w:rsid w:val="008F3855"/>
    <w:rsid w:val="008F3AC8"/>
    <w:rsid w:val="008F61CB"/>
    <w:rsid w:val="008F6560"/>
    <w:rsid w:val="008F69A3"/>
    <w:rsid w:val="008F6FCE"/>
    <w:rsid w:val="008F7C01"/>
    <w:rsid w:val="0090128E"/>
    <w:rsid w:val="00901355"/>
    <w:rsid w:val="009023FD"/>
    <w:rsid w:val="00903125"/>
    <w:rsid w:val="00903438"/>
    <w:rsid w:val="009040FB"/>
    <w:rsid w:val="00904386"/>
    <w:rsid w:val="009100B2"/>
    <w:rsid w:val="00910D84"/>
    <w:rsid w:val="00911198"/>
    <w:rsid w:val="009121F4"/>
    <w:rsid w:val="0091337C"/>
    <w:rsid w:val="0091526B"/>
    <w:rsid w:val="0091673C"/>
    <w:rsid w:val="00916840"/>
    <w:rsid w:val="00921B22"/>
    <w:rsid w:val="00921FA1"/>
    <w:rsid w:val="00922269"/>
    <w:rsid w:val="00922F77"/>
    <w:rsid w:val="00924C21"/>
    <w:rsid w:val="009250DA"/>
    <w:rsid w:val="00925851"/>
    <w:rsid w:val="00925B1F"/>
    <w:rsid w:val="009277CC"/>
    <w:rsid w:val="00927D19"/>
    <w:rsid w:val="00927D99"/>
    <w:rsid w:val="00927FF2"/>
    <w:rsid w:val="00932406"/>
    <w:rsid w:val="009329E4"/>
    <w:rsid w:val="0093543A"/>
    <w:rsid w:val="00935C24"/>
    <w:rsid w:val="00937082"/>
    <w:rsid w:val="0093744D"/>
    <w:rsid w:val="00940E25"/>
    <w:rsid w:val="009433AB"/>
    <w:rsid w:val="00943E54"/>
    <w:rsid w:val="0094765E"/>
    <w:rsid w:val="00947ED8"/>
    <w:rsid w:val="00950ADD"/>
    <w:rsid w:val="00952C82"/>
    <w:rsid w:val="00952CB5"/>
    <w:rsid w:val="009537EC"/>
    <w:rsid w:val="00953F80"/>
    <w:rsid w:val="00954429"/>
    <w:rsid w:val="00956BB3"/>
    <w:rsid w:val="00957F82"/>
    <w:rsid w:val="0096012F"/>
    <w:rsid w:val="00960A83"/>
    <w:rsid w:val="009618F3"/>
    <w:rsid w:val="00963C04"/>
    <w:rsid w:val="00964DF4"/>
    <w:rsid w:val="009652B0"/>
    <w:rsid w:val="00967945"/>
    <w:rsid w:val="00970F21"/>
    <w:rsid w:val="009720CB"/>
    <w:rsid w:val="0097235D"/>
    <w:rsid w:val="0097536F"/>
    <w:rsid w:val="0098038E"/>
    <w:rsid w:val="009822BB"/>
    <w:rsid w:val="0098426E"/>
    <w:rsid w:val="009849CF"/>
    <w:rsid w:val="00985489"/>
    <w:rsid w:val="00986C3B"/>
    <w:rsid w:val="00987CBD"/>
    <w:rsid w:val="0099160A"/>
    <w:rsid w:val="00992E80"/>
    <w:rsid w:val="009939DF"/>
    <w:rsid w:val="00994B3E"/>
    <w:rsid w:val="00995763"/>
    <w:rsid w:val="0099651A"/>
    <w:rsid w:val="009A0691"/>
    <w:rsid w:val="009A1D04"/>
    <w:rsid w:val="009A35AC"/>
    <w:rsid w:val="009A38A6"/>
    <w:rsid w:val="009A488C"/>
    <w:rsid w:val="009A4CC5"/>
    <w:rsid w:val="009A76E8"/>
    <w:rsid w:val="009A7AB9"/>
    <w:rsid w:val="009B0E34"/>
    <w:rsid w:val="009B1850"/>
    <w:rsid w:val="009B1BA2"/>
    <w:rsid w:val="009B26B7"/>
    <w:rsid w:val="009B4FEF"/>
    <w:rsid w:val="009B534D"/>
    <w:rsid w:val="009B7B71"/>
    <w:rsid w:val="009C04F5"/>
    <w:rsid w:val="009C23F5"/>
    <w:rsid w:val="009C39A0"/>
    <w:rsid w:val="009C4B76"/>
    <w:rsid w:val="009C6B10"/>
    <w:rsid w:val="009C74A3"/>
    <w:rsid w:val="009C7778"/>
    <w:rsid w:val="009C7AD6"/>
    <w:rsid w:val="009C7E23"/>
    <w:rsid w:val="009D193E"/>
    <w:rsid w:val="009D19F0"/>
    <w:rsid w:val="009D43B9"/>
    <w:rsid w:val="009D6F1A"/>
    <w:rsid w:val="009D71B5"/>
    <w:rsid w:val="009E0F33"/>
    <w:rsid w:val="009E0FA9"/>
    <w:rsid w:val="009E1FE0"/>
    <w:rsid w:val="009E3480"/>
    <w:rsid w:val="009E4FA0"/>
    <w:rsid w:val="009E5485"/>
    <w:rsid w:val="009E5EEF"/>
    <w:rsid w:val="009F1ADD"/>
    <w:rsid w:val="009F5652"/>
    <w:rsid w:val="009F7734"/>
    <w:rsid w:val="00A02603"/>
    <w:rsid w:val="00A031F9"/>
    <w:rsid w:val="00A034CD"/>
    <w:rsid w:val="00A03C43"/>
    <w:rsid w:val="00A10C94"/>
    <w:rsid w:val="00A11767"/>
    <w:rsid w:val="00A12B00"/>
    <w:rsid w:val="00A143D8"/>
    <w:rsid w:val="00A15EDC"/>
    <w:rsid w:val="00A16279"/>
    <w:rsid w:val="00A16CBC"/>
    <w:rsid w:val="00A21E4F"/>
    <w:rsid w:val="00A229B4"/>
    <w:rsid w:val="00A242F2"/>
    <w:rsid w:val="00A24EC0"/>
    <w:rsid w:val="00A25B09"/>
    <w:rsid w:val="00A25FEE"/>
    <w:rsid w:val="00A26957"/>
    <w:rsid w:val="00A31CA4"/>
    <w:rsid w:val="00A327AF"/>
    <w:rsid w:val="00A345C9"/>
    <w:rsid w:val="00A34828"/>
    <w:rsid w:val="00A41DA7"/>
    <w:rsid w:val="00A4240B"/>
    <w:rsid w:val="00A427A0"/>
    <w:rsid w:val="00A42A27"/>
    <w:rsid w:val="00A432DA"/>
    <w:rsid w:val="00A44703"/>
    <w:rsid w:val="00A44C1D"/>
    <w:rsid w:val="00A45099"/>
    <w:rsid w:val="00A458B9"/>
    <w:rsid w:val="00A46855"/>
    <w:rsid w:val="00A46DB4"/>
    <w:rsid w:val="00A50D52"/>
    <w:rsid w:val="00A50E43"/>
    <w:rsid w:val="00A52B08"/>
    <w:rsid w:val="00A533FF"/>
    <w:rsid w:val="00A5456D"/>
    <w:rsid w:val="00A55290"/>
    <w:rsid w:val="00A56831"/>
    <w:rsid w:val="00A570C3"/>
    <w:rsid w:val="00A6076B"/>
    <w:rsid w:val="00A6187B"/>
    <w:rsid w:val="00A62029"/>
    <w:rsid w:val="00A627D8"/>
    <w:rsid w:val="00A62D01"/>
    <w:rsid w:val="00A6510F"/>
    <w:rsid w:val="00A6585E"/>
    <w:rsid w:val="00A658DB"/>
    <w:rsid w:val="00A66EAD"/>
    <w:rsid w:val="00A712E4"/>
    <w:rsid w:val="00A75BFF"/>
    <w:rsid w:val="00A76C2A"/>
    <w:rsid w:val="00A77511"/>
    <w:rsid w:val="00A77C3D"/>
    <w:rsid w:val="00A8131B"/>
    <w:rsid w:val="00A81951"/>
    <w:rsid w:val="00A83D67"/>
    <w:rsid w:val="00A84BCB"/>
    <w:rsid w:val="00A87577"/>
    <w:rsid w:val="00A9123D"/>
    <w:rsid w:val="00A9343E"/>
    <w:rsid w:val="00A95623"/>
    <w:rsid w:val="00A96387"/>
    <w:rsid w:val="00A96F19"/>
    <w:rsid w:val="00A97009"/>
    <w:rsid w:val="00A97510"/>
    <w:rsid w:val="00A976EA"/>
    <w:rsid w:val="00AA2118"/>
    <w:rsid w:val="00AA5151"/>
    <w:rsid w:val="00AA5793"/>
    <w:rsid w:val="00AA6034"/>
    <w:rsid w:val="00AA7689"/>
    <w:rsid w:val="00AB19AD"/>
    <w:rsid w:val="00AB225A"/>
    <w:rsid w:val="00AB2595"/>
    <w:rsid w:val="00AB2721"/>
    <w:rsid w:val="00AB3585"/>
    <w:rsid w:val="00AB4246"/>
    <w:rsid w:val="00AB4DED"/>
    <w:rsid w:val="00AB4E9A"/>
    <w:rsid w:val="00AB79B7"/>
    <w:rsid w:val="00AC3480"/>
    <w:rsid w:val="00AC588B"/>
    <w:rsid w:val="00AC5DE4"/>
    <w:rsid w:val="00AD1288"/>
    <w:rsid w:val="00AD2C33"/>
    <w:rsid w:val="00AD2E91"/>
    <w:rsid w:val="00AD4F63"/>
    <w:rsid w:val="00AE2BFF"/>
    <w:rsid w:val="00AE2E0E"/>
    <w:rsid w:val="00AE3F4A"/>
    <w:rsid w:val="00AE55C3"/>
    <w:rsid w:val="00AE59F2"/>
    <w:rsid w:val="00AF09A8"/>
    <w:rsid w:val="00AF0F1D"/>
    <w:rsid w:val="00AF10F8"/>
    <w:rsid w:val="00AF133E"/>
    <w:rsid w:val="00AF188F"/>
    <w:rsid w:val="00AF2919"/>
    <w:rsid w:val="00AF55F9"/>
    <w:rsid w:val="00B00C66"/>
    <w:rsid w:val="00B01764"/>
    <w:rsid w:val="00B02A5C"/>
    <w:rsid w:val="00B02F1A"/>
    <w:rsid w:val="00B03041"/>
    <w:rsid w:val="00B0320F"/>
    <w:rsid w:val="00B06173"/>
    <w:rsid w:val="00B06813"/>
    <w:rsid w:val="00B1199A"/>
    <w:rsid w:val="00B2136E"/>
    <w:rsid w:val="00B21AD7"/>
    <w:rsid w:val="00B21F62"/>
    <w:rsid w:val="00B23EB0"/>
    <w:rsid w:val="00B25395"/>
    <w:rsid w:val="00B25DBE"/>
    <w:rsid w:val="00B27204"/>
    <w:rsid w:val="00B27445"/>
    <w:rsid w:val="00B32197"/>
    <w:rsid w:val="00B35CCE"/>
    <w:rsid w:val="00B377D8"/>
    <w:rsid w:val="00B37B8E"/>
    <w:rsid w:val="00B404D8"/>
    <w:rsid w:val="00B4151F"/>
    <w:rsid w:val="00B41F28"/>
    <w:rsid w:val="00B4218A"/>
    <w:rsid w:val="00B4292D"/>
    <w:rsid w:val="00B42E90"/>
    <w:rsid w:val="00B43104"/>
    <w:rsid w:val="00B44055"/>
    <w:rsid w:val="00B44A7A"/>
    <w:rsid w:val="00B465EC"/>
    <w:rsid w:val="00B467A4"/>
    <w:rsid w:val="00B46956"/>
    <w:rsid w:val="00B504AD"/>
    <w:rsid w:val="00B50FB0"/>
    <w:rsid w:val="00B52564"/>
    <w:rsid w:val="00B53DE9"/>
    <w:rsid w:val="00B5467B"/>
    <w:rsid w:val="00B56072"/>
    <w:rsid w:val="00B615B2"/>
    <w:rsid w:val="00B653CA"/>
    <w:rsid w:val="00B6646F"/>
    <w:rsid w:val="00B66920"/>
    <w:rsid w:val="00B66A14"/>
    <w:rsid w:val="00B67496"/>
    <w:rsid w:val="00B70741"/>
    <w:rsid w:val="00B70AD3"/>
    <w:rsid w:val="00B70E16"/>
    <w:rsid w:val="00B74252"/>
    <w:rsid w:val="00B77142"/>
    <w:rsid w:val="00B82D5D"/>
    <w:rsid w:val="00B8363E"/>
    <w:rsid w:val="00B837E2"/>
    <w:rsid w:val="00B84383"/>
    <w:rsid w:val="00B84EC3"/>
    <w:rsid w:val="00B851E6"/>
    <w:rsid w:val="00B875D7"/>
    <w:rsid w:val="00B91429"/>
    <w:rsid w:val="00B925C0"/>
    <w:rsid w:val="00B92A5E"/>
    <w:rsid w:val="00B954F9"/>
    <w:rsid w:val="00B95575"/>
    <w:rsid w:val="00B9613A"/>
    <w:rsid w:val="00BA3ABF"/>
    <w:rsid w:val="00BA641D"/>
    <w:rsid w:val="00BA6FF0"/>
    <w:rsid w:val="00BA700C"/>
    <w:rsid w:val="00BA7EB1"/>
    <w:rsid w:val="00BA7FC9"/>
    <w:rsid w:val="00BB18A0"/>
    <w:rsid w:val="00BB1BD6"/>
    <w:rsid w:val="00BB39FB"/>
    <w:rsid w:val="00BB44D1"/>
    <w:rsid w:val="00BB4C95"/>
    <w:rsid w:val="00BB4F8E"/>
    <w:rsid w:val="00BB6599"/>
    <w:rsid w:val="00BB65B5"/>
    <w:rsid w:val="00BB73D5"/>
    <w:rsid w:val="00BB7405"/>
    <w:rsid w:val="00BB75FD"/>
    <w:rsid w:val="00BB7F79"/>
    <w:rsid w:val="00BC2E4F"/>
    <w:rsid w:val="00BC3F68"/>
    <w:rsid w:val="00BC52C6"/>
    <w:rsid w:val="00BC60A8"/>
    <w:rsid w:val="00BD1A9A"/>
    <w:rsid w:val="00BD1E71"/>
    <w:rsid w:val="00BD21C5"/>
    <w:rsid w:val="00BD2F89"/>
    <w:rsid w:val="00BD364D"/>
    <w:rsid w:val="00BD3CCF"/>
    <w:rsid w:val="00BD5223"/>
    <w:rsid w:val="00BE0AE3"/>
    <w:rsid w:val="00BE1052"/>
    <w:rsid w:val="00BE14F5"/>
    <w:rsid w:val="00BE4B62"/>
    <w:rsid w:val="00BE6C94"/>
    <w:rsid w:val="00BE70D3"/>
    <w:rsid w:val="00BE78AF"/>
    <w:rsid w:val="00BF025B"/>
    <w:rsid w:val="00BF0A3F"/>
    <w:rsid w:val="00BF1D97"/>
    <w:rsid w:val="00BF25DF"/>
    <w:rsid w:val="00BF2826"/>
    <w:rsid w:val="00BF4228"/>
    <w:rsid w:val="00BF42EC"/>
    <w:rsid w:val="00BF7CA9"/>
    <w:rsid w:val="00C029C0"/>
    <w:rsid w:val="00C02FF7"/>
    <w:rsid w:val="00C061EF"/>
    <w:rsid w:val="00C117A6"/>
    <w:rsid w:val="00C14750"/>
    <w:rsid w:val="00C16E61"/>
    <w:rsid w:val="00C1764D"/>
    <w:rsid w:val="00C2010A"/>
    <w:rsid w:val="00C20223"/>
    <w:rsid w:val="00C21CCD"/>
    <w:rsid w:val="00C23484"/>
    <w:rsid w:val="00C242D9"/>
    <w:rsid w:val="00C244E7"/>
    <w:rsid w:val="00C248D0"/>
    <w:rsid w:val="00C25038"/>
    <w:rsid w:val="00C25EF7"/>
    <w:rsid w:val="00C26A7E"/>
    <w:rsid w:val="00C31BD3"/>
    <w:rsid w:val="00C337F7"/>
    <w:rsid w:val="00C3514D"/>
    <w:rsid w:val="00C36D48"/>
    <w:rsid w:val="00C37C88"/>
    <w:rsid w:val="00C37EB6"/>
    <w:rsid w:val="00C406AD"/>
    <w:rsid w:val="00C406BD"/>
    <w:rsid w:val="00C41100"/>
    <w:rsid w:val="00C44907"/>
    <w:rsid w:val="00C44952"/>
    <w:rsid w:val="00C46469"/>
    <w:rsid w:val="00C46D1B"/>
    <w:rsid w:val="00C46D89"/>
    <w:rsid w:val="00C510A3"/>
    <w:rsid w:val="00C51CB7"/>
    <w:rsid w:val="00C51CC0"/>
    <w:rsid w:val="00C521E2"/>
    <w:rsid w:val="00C52659"/>
    <w:rsid w:val="00C52F1C"/>
    <w:rsid w:val="00C530FA"/>
    <w:rsid w:val="00C57D34"/>
    <w:rsid w:val="00C608D8"/>
    <w:rsid w:val="00C61824"/>
    <w:rsid w:val="00C61A18"/>
    <w:rsid w:val="00C67422"/>
    <w:rsid w:val="00C67986"/>
    <w:rsid w:val="00C70A65"/>
    <w:rsid w:val="00C744A0"/>
    <w:rsid w:val="00C748ED"/>
    <w:rsid w:val="00C75C25"/>
    <w:rsid w:val="00C81A41"/>
    <w:rsid w:val="00C8498C"/>
    <w:rsid w:val="00C85846"/>
    <w:rsid w:val="00C85D24"/>
    <w:rsid w:val="00C87C24"/>
    <w:rsid w:val="00C87D8C"/>
    <w:rsid w:val="00C9052F"/>
    <w:rsid w:val="00C9135E"/>
    <w:rsid w:val="00C913AE"/>
    <w:rsid w:val="00C91DAA"/>
    <w:rsid w:val="00C923F9"/>
    <w:rsid w:val="00C94E6F"/>
    <w:rsid w:val="00C964E7"/>
    <w:rsid w:val="00C96AD8"/>
    <w:rsid w:val="00C96D36"/>
    <w:rsid w:val="00CA1F5F"/>
    <w:rsid w:val="00CA2DAE"/>
    <w:rsid w:val="00CA3056"/>
    <w:rsid w:val="00CA34AC"/>
    <w:rsid w:val="00CA47BC"/>
    <w:rsid w:val="00CA55DC"/>
    <w:rsid w:val="00CA5951"/>
    <w:rsid w:val="00CA5BD2"/>
    <w:rsid w:val="00CA5D74"/>
    <w:rsid w:val="00CA7339"/>
    <w:rsid w:val="00CB150A"/>
    <w:rsid w:val="00CB1799"/>
    <w:rsid w:val="00CB25FC"/>
    <w:rsid w:val="00CB4512"/>
    <w:rsid w:val="00CB487F"/>
    <w:rsid w:val="00CB6147"/>
    <w:rsid w:val="00CB72AE"/>
    <w:rsid w:val="00CB7806"/>
    <w:rsid w:val="00CC0372"/>
    <w:rsid w:val="00CC12B8"/>
    <w:rsid w:val="00CC1553"/>
    <w:rsid w:val="00CC159F"/>
    <w:rsid w:val="00CC2FEE"/>
    <w:rsid w:val="00CC54DA"/>
    <w:rsid w:val="00CC586A"/>
    <w:rsid w:val="00CC5A3D"/>
    <w:rsid w:val="00CD053B"/>
    <w:rsid w:val="00CD2DFC"/>
    <w:rsid w:val="00CD5A6A"/>
    <w:rsid w:val="00CD636B"/>
    <w:rsid w:val="00CE0D70"/>
    <w:rsid w:val="00CE0E9B"/>
    <w:rsid w:val="00CE2316"/>
    <w:rsid w:val="00CE3380"/>
    <w:rsid w:val="00CE639B"/>
    <w:rsid w:val="00CE7292"/>
    <w:rsid w:val="00CE7643"/>
    <w:rsid w:val="00CF10D6"/>
    <w:rsid w:val="00CF40D2"/>
    <w:rsid w:val="00CF683A"/>
    <w:rsid w:val="00CF7614"/>
    <w:rsid w:val="00CF7A35"/>
    <w:rsid w:val="00CF7B93"/>
    <w:rsid w:val="00CF7F00"/>
    <w:rsid w:val="00D00B16"/>
    <w:rsid w:val="00D01C7A"/>
    <w:rsid w:val="00D025A9"/>
    <w:rsid w:val="00D04D22"/>
    <w:rsid w:val="00D07AE3"/>
    <w:rsid w:val="00D14E3B"/>
    <w:rsid w:val="00D1629C"/>
    <w:rsid w:val="00D17805"/>
    <w:rsid w:val="00D21A43"/>
    <w:rsid w:val="00D22952"/>
    <w:rsid w:val="00D257BD"/>
    <w:rsid w:val="00D259CF"/>
    <w:rsid w:val="00D271B6"/>
    <w:rsid w:val="00D3085B"/>
    <w:rsid w:val="00D30E66"/>
    <w:rsid w:val="00D33A19"/>
    <w:rsid w:val="00D4080F"/>
    <w:rsid w:val="00D4103A"/>
    <w:rsid w:val="00D412C9"/>
    <w:rsid w:val="00D442FD"/>
    <w:rsid w:val="00D4501F"/>
    <w:rsid w:val="00D47415"/>
    <w:rsid w:val="00D47D38"/>
    <w:rsid w:val="00D50A97"/>
    <w:rsid w:val="00D50CD5"/>
    <w:rsid w:val="00D51DB4"/>
    <w:rsid w:val="00D52CF9"/>
    <w:rsid w:val="00D52FCD"/>
    <w:rsid w:val="00D541DC"/>
    <w:rsid w:val="00D57D7B"/>
    <w:rsid w:val="00D57E22"/>
    <w:rsid w:val="00D6040D"/>
    <w:rsid w:val="00D623BB"/>
    <w:rsid w:val="00D62A8F"/>
    <w:rsid w:val="00D62CA2"/>
    <w:rsid w:val="00D62D52"/>
    <w:rsid w:val="00D65128"/>
    <w:rsid w:val="00D70259"/>
    <w:rsid w:val="00D7225B"/>
    <w:rsid w:val="00D732B1"/>
    <w:rsid w:val="00D8097A"/>
    <w:rsid w:val="00D80996"/>
    <w:rsid w:val="00D81F3A"/>
    <w:rsid w:val="00D83B7C"/>
    <w:rsid w:val="00D83E50"/>
    <w:rsid w:val="00D86BDF"/>
    <w:rsid w:val="00D87671"/>
    <w:rsid w:val="00D877A6"/>
    <w:rsid w:val="00D915F8"/>
    <w:rsid w:val="00D927D9"/>
    <w:rsid w:val="00D945F1"/>
    <w:rsid w:val="00D96993"/>
    <w:rsid w:val="00DA22EC"/>
    <w:rsid w:val="00DA3D74"/>
    <w:rsid w:val="00DA3ECF"/>
    <w:rsid w:val="00DA484F"/>
    <w:rsid w:val="00DA53ED"/>
    <w:rsid w:val="00DA6A04"/>
    <w:rsid w:val="00DA7E6E"/>
    <w:rsid w:val="00DB0850"/>
    <w:rsid w:val="00DB530D"/>
    <w:rsid w:val="00DB64AC"/>
    <w:rsid w:val="00DB6F2E"/>
    <w:rsid w:val="00DC2208"/>
    <w:rsid w:val="00DC46EF"/>
    <w:rsid w:val="00DC4B9D"/>
    <w:rsid w:val="00DC5497"/>
    <w:rsid w:val="00DC5540"/>
    <w:rsid w:val="00DC6164"/>
    <w:rsid w:val="00DC65BE"/>
    <w:rsid w:val="00DC67A8"/>
    <w:rsid w:val="00DC6A15"/>
    <w:rsid w:val="00DD0416"/>
    <w:rsid w:val="00DD18D7"/>
    <w:rsid w:val="00DD3500"/>
    <w:rsid w:val="00DD359E"/>
    <w:rsid w:val="00DD3A97"/>
    <w:rsid w:val="00DD3D32"/>
    <w:rsid w:val="00DD5E9F"/>
    <w:rsid w:val="00DD656A"/>
    <w:rsid w:val="00DD6F6C"/>
    <w:rsid w:val="00DD7194"/>
    <w:rsid w:val="00DE2C60"/>
    <w:rsid w:val="00DE346A"/>
    <w:rsid w:val="00DE5D41"/>
    <w:rsid w:val="00DE663A"/>
    <w:rsid w:val="00DE7483"/>
    <w:rsid w:val="00DF070E"/>
    <w:rsid w:val="00DF1BB1"/>
    <w:rsid w:val="00DF270B"/>
    <w:rsid w:val="00DF48D9"/>
    <w:rsid w:val="00DF65FE"/>
    <w:rsid w:val="00DF787C"/>
    <w:rsid w:val="00E0424C"/>
    <w:rsid w:val="00E062FE"/>
    <w:rsid w:val="00E100A3"/>
    <w:rsid w:val="00E107C7"/>
    <w:rsid w:val="00E10B17"/>
    <w:rsid w:val="00E12E7D"/>
    <w:rsid w:val="00E145E8"/>
    <w:rsid w:val="00E15A2E"/>
    <w:rsid w:val="00E16C9F"/>
    <w:rsid w:val="00E16CFF"/>
    <w:rsid w:val="00E17055"/>
    <w:rsid w:val="00E223E7"/>
    <w:rsid w:val="00E22C90"/>
    <w:rsid w:val="00E22CB7"/>
    <w:rsid w:val="00E22F88"/>
    <w:rsid w:val="00E23473"/>
    <w:rsid w:val="00E2523A"/>
    <w:rsid w:val="00E26628"/>
    <w:rsid w:val="00E2713F"/>
    <w:rsid w:val="00E30F7A"/>
    <w:rsid w:val="00E3230C"/>
    <w:rsid w:val="00E32EF7"/>
    <w:rsid w:val="00E3382E"/>
    <w:rsid w:val="00E357D1"/>
    <w:rsid w:val="00E37B41"/>
    <w:rsid w:val="00E40535"/>
    <w:rsid w:val="00E416ED"/>
    <w:rsid w:val="00E43912"/>
    <w:rsid w:val="00E43AA5"/>
    <w:rsid w:val="00E449E4"/>
    <w:rsid w:val="00E47313"/>
    <w:rsid w:val="00E500B8"/>
    <w:rsid w:val="00E505DB"/>
    <w:rsid w:val="00E50DDA"/>
    <w:rsid w:val="00E5209B"/>
    <w:rsid w:val="00E547AD"/>
    <w:rsid w:val="00E549F2"/>
    <w:rsid w:val="00E5544C"/>
    <w:rsid w:val="00E55DD4"/>
    <w:rsid w:val="00E561D2"/>
    <w:rsid w:val="00E56BAF"/>
    <w:rsid w:val="00E56CCA"/>
    <w:rsid w:val="00E5759E"/>
    <w:rsid w:val="00E60E9E"/>
    <w:rsid w:val="00E64503"/>
    <w:rsid w:val="00E64DED"/>
    <w:rsid w:val="00E67F9C"/>
    <w:rsid w:val="00E70EC1"/>
    <w:rsid w:val="00E70EDB"/>
    <w:rsid w:val="00E71092"/>
    <w:rsid w:val="00E72121"/>
    <w:rsid w:val="00E73596"/>
    <w:rsid w:val="00E74263"/>
    <w:rsid w:val="00E74390"/>
    <w:rsid w:val="00E76A1C"/>
    <w:rsid w:val="00E76EAB"/>
    <w:rsid w:val="00E77BF3"/>
    <w:rsid w:val="00E8047E"/>
    <w:rsid w:val="00E82964"/>
    <w:rsid w:val="00E83043"/>
    <w:rsid w:val="00E83A52"/>
    <w:rsid w:val="00E91C9C"/>
    <w:rsid w:val="00E91E5D"/>
    <w:rsid w:val="00E9316D"/>
    <w:rsid w:val="00E931F0"/>
    <w:rsid w:val="00E95E3E"/>
    <w:rsid w:val="00E97624"/>
    <w:rsid w:val="00EA0BDE"/>
    <w:rsid w:val="00EA36E9"/>
    <w:rsid w:val="00EA6524"/>
    <w:rsid w:val="00EA68A5"/>
    <w:rsid w:val="00EA6C46"/>
    <w:rsid w:val="00EA703B"/>
    <w:rsid w:val="00EA7352"/>
    <w:rsid w:val="00EA7A9B"/>
    <w:rsid w:val="00EB3593"/>
    <w:rsid w:val="00EB3952"/>
    <w:rsid w:val="00EB4DF1"/>
    <w:rsid w:val="00EB510A"/>
    <w:rsid w:val="00EC2828"/>
    <w:rsid w:val="00EC2C13"/>
    <w:rsid w:val="00EC6D8A"/>
    <w:rsid w:val="00EC6FE8"/>
    <w:rsid w:val="00ED0FDA"/>
    <w:rsid w:val="00ED10D5"/>
    <w:rsid w:val="00ED14D9"/>
    <w:rsid w:val="00ED1834"/>
    <w:rsid w:val="00ED2CF4"/>
    <w:rsid w:val="00ED2FBA"/>
    <w:rsid w:val="00ED3AF6"/>
    <w:rsid w:val="00ED6EB2"/>
    <w:rsid w:val="00EE33A2"/>
    <w:rsid w:val="00EE3599"/>
    <w:rsid w:val="00EE706A"/>
    <w:rsid w:val="00EE71A0"/>
    <w:rsid w:val="00EF061D"/>
    <w:rsid w:val="00EF0CAD"/>
    <w:rsid w:val="00EF1678"/>
    <w:rsid w:val="00EF1706"/>
    <w:rsid w:val="00EF1849"/>
    <w:rsid w:val="00EF3BF8"/>
    <w:rsid w:val="00F00C49"/>
    <w:rsid w:val="00F00FD5"/>
    <w:rsid w:val="00F024D3"/>
    <w:rsid w:val="00F03C1C"/>
    <w:rsid w:val="00F04186"/>
    <w:rsid w:val="00F04DE8"/>
    <w:rsid w:val="00F04E8A"/>
    <w:rsid w:val="00F06C2C"/>
    <w:rsid w:val="00F07060"/>
    <w:rsid w:val="00F11669"/>
    <w:rsid w:val="00F123B3"/>
    <w:rsid w:val="00F133FC"/>
    <w:rsid w:val="00F145F5"/>
    <w:rsid w:val="00F17BA1"/>
    <w:rsid w:val="00F20533"/>
    <w:rsid w:val="00F20837"/>
    <w:rsid w:val="00F20D04"/>
    <w:rsid w:val="00F21A30"/>
    <w:rsid w:val="00F22654"/>
    <w:rsid w:val="00F23372"/>
    <w:rsid w:val="00F24076"/>
    <w:rsid w:val="00F26A6B"/>
    <w:rsid w:val="00F270DB"/>
    <w:rsid w:val="00F27D52"/>
    <w:rsid w:val="00F30B49"/>
    <w:rsid w:val="00F33EF3"/>
    <w:rsid w:val="00F34FFE"/>
    <w:rsid w:val="00F350B2"/>
    <w:rsid w:val="00F36FFA"/>
    <w:rsid w:val="00F403D6"/>
    <w:rsid w:val="00F40E08"/>
    <w:rsid w:val="00F421C1"/>
    <w:rsid w:val="00F44804"/>
    <w:rsid w:val="00F44967"/>
    <w:rsid w:val="00F44C1B"/>
    <w:rsid w:val="00F47EA2"/>
    <w:rsid w:val="00F50E96"/>
    <w:rsid w:val="00F52CBE"/>
    <w:rsid w:val="00F55222"/>
    <w:rsid w:val="00F55BE2"/>
    <w:rsid w:val="00F56332"/>
    <w:rsid w:val="00F60B2D"/>
    <w:rsid w:val="00F61810"/>
    <w:rsid w:val="00F629F8"/>
    <w:rsid w:val="00F63ADC"/>
    <w:rsid w:val="00F643A4"/>
    <w:rsid w:val="00F64CCF"/>
    <w:rsid w:val="00F70141"/>
    <w:rsid w:val="00F71909"/>
    <w:rsid w:val="00F72AC7"/>
    <w:rsid w:val="00F72BD1"/>
    <w:rsid w:val="00F73B34"/>
    <w:rsid w:val="00F74D18"/>
    <w:rsid w:val="00F74EC0"/>
    <w:rsid w:val="00F76ADC"/>
    <w:rsid w:val="00F80FA2"/>
    <w:rsid w:val="00F81377"/>
    <w:rsid w:val="00F81A94"/>
    <w:rsid w:val="00F83175"/>
    <w:rsid w:val="00F83A7C"/>
    <w:rsid w:val="00F87EF6"/>
    <w:rsid w:val="00F911E6"/>
    <w:rsid w:val="00F91B66"/>
    <w:rsid w:val="00F97A99"/>
    <w:rsid w:val="00FA05A1"/>
    <w:rsid w:val="00FA07A8"/>
    <w:rsid w:val="00FA1C11"/>
    <w:rsid w:val="00FA3403"/>
    <w:rsid w:val="00FA4394"/>
    <w:rsid w:val="00FA492E"/>
    <w:rsid w:val="00FA6981"/>
    <w:rsid w:val="00FA6F38"/>
    <w:rsid w:val="00FA7D64"/>
    <w:rsid w:val="00FB0A46"/>
    <w:rsid w:val="00FB1655"/>
    <w:rsid w:val="00FB56B1"/>
    <w:rsid w:val="00FB5759"/>
    <w:rsid w:val="00FB6994"/>
    <w:rsid w:val="00FC1E0B"/>
    <w:rsid w:val="00FC285D"/>
    <w:rsid w:val="00FC353B"/>
    <w:rsid w:val="00FC4FF1"/>
    <w:rsid w:val="00FC544D"/>
    <w:rsid w:val="00FC569F"/>
    <w:rsid w:val="00FD00B7"/>
    <w:rsid w:val="00FD39F3"/>
    <w:rsid w:val="00FD3A80"/>
    <w:rsid w:val="00FD7EDA"/>
    <w:rsid w:val="00FE24D8"/>
    <w:rsid w:val="00FE2E1F"/>
    <w:rsid w:val="00FE616A"/>
    <w:rsid w:val="00FE6C32"/>
    <w:rsid w:val="00FF0DA5"/>
    <w:rsid w:val="00FF33FC"/>
    <w:rsid w:val="00FF3634"/>
    <w:rsid w:val="00FF3BED"/>
    <w:rsid w:val="00FF64A1"/>
    <w:rsid w:val="00FF6898"/>
    <w:rsid w:val="00FF77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5B774"/>
  <w15:docId w15:val="{B2B92415-CD7F-4977-AED9-236E5713F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1B5"/>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E33B4"/>
    <w:pPr>
      <w:spacing w:after="0" w:line="240" w:lineRule="auto"/>
    </w:pPr>
    <w:rPr>
      <w:sz w:val="20"/>
      <w:szCs w:val="25"/>
    </w:rPr>
  </w:style>
  <w:style w:type="character" w:customStyle="1" w:styleId="FootnoteTextChar">
    <w:name w:val="Footnote Text Char"/>
    <w:link w:val="FootnoteText"/>
    <w:uiPriority w:val="99"/>
    <w:semiHidden/>
    <w:rsid w:val="003E33B4"/>
    <w:rPr>
      <w:sz w:val="20"/>
      <w:szCs w:val="25"/>
    </w:rPr>
  </w:style>
  <w:style w:type="paragraph" w:styleId="Header">
    <w:name w:val="header"/>
    <w:basedOn w:val="Normal"/>
    <w:link w:val="HeaderChar"/>
    <w:unhideWhenUsed/>
    <w:rsid w:val="003E33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33B4"/>
  </w:style>
  <w:style w:type="paragraph" w:styleId="Footer">
    <w:name w:val="footer"/>
    <w:basedOn w:val="Normal"/>
    <w:link w:val="FooterChar"/>
    <w:uiPriority w:val="99"/>
    <w:unhideWhenUsed/>
    <w:rsid w:val="003E33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33B4"/>
  </w:style>
  <w:style w:type="character" w:styleId="FootnoteReference">
    <w:name w:val="footnote reference"/>
    <w:rsid w:val="003E33B4"/>
    <w:rPr>
      <w:sz w:val="32"/>
      <w:szCs w:val="32"/>
      <w:vertAlign w:val="superscript"/>
    </w:rPr>
  </w:style>
  <w:style w:type="paragraph" w:styleId="BalloonText">
    <w:name w:val="Balloon Text"/>
    <w:basedOn w:val="Normal"/>
    <w:link w:val="BalloonTextChar"/>
    <w:uiPriority w:val="99"/>
    <w:semiHidden/>
    <w:unhideWhenUsed/>
    <w:rsid w:val="00555CB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555CBB"/>
    <w:rPr>
      <w:rFonts w:ascii="Segoe UI" w:hAnsi="Segoe UI" w:cs="Angsana New"/>
      <w:sz w:val="18"/>
      <w:szCs w:val="22"/>
    </w:rPr>
  </w:style>
  <w:style w:type="table" w:styleId="TableGrid">
    <w:name w:val="Table Grid"/>
    <w:basedOn w:val="TableNormal"/>
    <w:uiPriority w:val="59"/>
    <w:rsid w:val="00260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F70E6"/>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1F70E6"/>
    <w:pPr>
      <w:spacing w:after="0" w:line="240" w:lineRule="exact"/>
      <w:jc w:val="center"/>
    </w:pPr>
    <w:rPr>
      <w:rFonts w:ascii="Times New Roman" w:eastAsia="Times New Roman" w:hAnsi="Times New Roman" w:cs="Angsana New"/>
      <w:b/>
      <w:bCs/>
      <w:color w:val="0000FF"/>
      <w:sz w:val="20"/>
      <w:szCs w:val="20"/>
    </w:rPr>
  </w:style>
  <w:style w:type="character" w:customStyle="1" w:styleId="TitleChar">
    <w:name w:val="Title Char"/>
    <w:link w:val="Title"/>
    <w:rsid w:val="001F70E6"/>
    <w:rPr>
      <w:rFonts w:ascii="Times New Roman" w:eastAsia="Times New Roman" w:hAnsi="Times New Roman" w:cs="Angsana New"/>
      <w:b/>
      <w:bCs/>
      <w:color w:val="0000FF"/>
      <w:sz w:val="20"/>
      <w:szCs w:val="20"/>
    </w:rPr>
  </w:style>
  <w:style w:type="paragraph" w:styleId="ListParagraph">
    <w:name w:val="List Paragraph"/>
    <w:basedOn w:val="Normal"/>
    <w:uiPriority w:val="34"/>
    <w:qFormat/>
    <w:rsid w:val="0035063E"/>
    <w:pPr>
      <w:spacing w:after="120" w:line="240" w:lineRule="auto"/>
      <w:ind w:left="720"/>
      <w:contextualSpacing/>
    </w:pPr>
  </w:style>
  <w:style w:type="character" w:customStyle="1" w:styleId="paragraph2">
    <w:name w:val="paragraph2"/>
    <w:rsid w:val="008A0DFD"/>
    <w:rPr>
      <w:rFonts w:ascii="Arial" w:hAnsi="Arial" w:cs="Arial" w:hint="default"/>
      <w:vanish w:val="0"/>
      <w:webHidden w:val="0"/>
      <w:sz w:val="29"/>
      <w:szCs w:val="29"/>
      <w:specVanish w:val="0"/>
    </w:rPr>
  </w:style>
  <w:style w:type="paragraph" w:styleId="BodyText3">
    <w:name w:val="Body Text 3"/>
    <w:basedOn w:val="Normal"/>
    <w:link w:val="BodyText3Char"/>
    <w:rsid w:val="00323C22"/>
    <w:pPr>
      <w:spacing w:after="0" w:line="240" w:lineRule="auto"/>
      <w:jc w:val="both"/>
    </w:pPr>
    <w:rPr>
      <w:rFonts w:ascii="Times New Roman" w:eastAsia="Cordia New" w:hAnsi="Times New Roman" w:cs="Angsana New"/>
      <w:sz w:val="24"/>
      <w:szCs w:val="24"/>
      <w:lang w:eastAsia="th-TH"/>
    </w:rPr>
  </w:style>
  <w:style w:type="character" w:customStyle="1" w:styleId="BodyText3Char">
    <w:name w:val="Body Text 3 Char"/>
    <w:link w:val="BodyText3"/>
    <w:rsid w:val="00323C22"/>
    <w:rPr>
      <w:rFonts w:ascii="Times New Roman" w:eastAsia="Cordia New" w:hAnsi="Times New Roman" w:cs="Angsana New"/>
      <w:sz w:val="24"/>
      <w:szCs w:val="24"/>
      <w:lang w:eastAsia="th-TH"/>
    </w:rPr>
  </w:style>
  <w:style w:type="paragraph" w:styleId="Revision">
    <w:name w:val="Revision"/>
    <w:hidden/>
    <w:uiPriority w:val="99"/>
    <w:semiHidden/>
    <w:rsid w:val="008F3552"/>
    <w:rP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EMSEngagementItemInfo xmlns="http://schemas.microsoft.com/DAEMSEngagementItemInfoXML">
  <EngagementID>5000074977</EngagementID>
  <LogicalEMSServerID>587502520312770826</LogicalEMSServerID>
  <WorkingPaperID>3157612672600005697</WorkingPaperID>
</DAEMSEngagementItemInfo>
</file>

<file path=customXml/itemProps1.xml><?xml version="1.0" encoding="utf-8"?>
<ds:datastoreItem xmlns:ds="http://schemas.openxmlformats.org/officeDocument/2006/customXml" ds:itemID="{A38778A5-EC45-4EBF-857C-9FFC78998586}">
  <ds:schemaRefs>
    <ds:schemaRef ds:uri="http://schemas.microsoft.com/DAEMSEngagementItemInfoXML"/>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65</TotalTime>
  <Pages>7</Pages>
  <Words>2436</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Runee Palakajorsak</dc:creator>
  <cp:keywords/>
  <dc:description/>
  <cp:lastModifiedBy>asathon@deloitte.com</cp:lastModifiedBy>
  <cp:revision>29</cp:revision>
  <cp:lastPrinted>2026-02-26T03:45:00Z</cp:lastPrinted>
  <dcterms:created xsi:type="dcterms:W3CDTF">2026-02-25T07:20:00Z</dcterms:created>
  <dcterms:modified xsi:type="dcterms:W3CDTF">2026-02-26T03:46:00Z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2022-01-10T04:20:56Z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646fb1e4-e099-4bfc-8e74-1cf1a7b2607b</vt:lpwstr>
  </property>
  <property fmtid="{D5CDD505-2E9C-101B-9397-08002B2CF9AE}" pid="8" name="MSIP_Label_ea60d57e-af5b-4752-ac57-3e4f28ca11dc_ContentBits">
    <vt:lpwstr>0</vt:lpwstr>
  </property>
</Properties>
</file>