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08" w:type="dxa"/>
        <w:tblLook w:val="01E0" w:firstRow="1" w:lastRow="1" w:firstColumn="1" w:lastColumn="1" w:noHBand="0" w:noVBand="0"/>
      </w:tblPr>
      <w:tblGrid>
        <w:gridCol w:w="2448"/>
        <w:gridCol w:w="6960"/>
      </w:tblGrid>
      <w:tr w:rsidR="00093CB4" w:rsidRPr="00527611" w14:paraId="536B54CF" w14:textId="77777777" w:rsidTr="00273DEF">
        <w:trPr>
          <w:trHeight w:val="2865"/>
        </w:trPr>
        <w:tc>
          <w:tcPr>
            <w:tcW w:w="2448" w:type="dxa"/>
          </w:tcPr>
          <w:p w14:paraId="108F890A" w14:textId="2301A3CC" w:rsidR="00093CB4" w:rsidRPr="0093420C" w:rsidRDefault="00093CB4" w:rsidP="00273DEF">
            <w:pPr>
              <w:rPr>
                <w:rFonts w:ascii="Angsana New" w:hAnsi="Angsana New"/>
                <w:sz w:val="36"/>
                <w:szCs w:val="36"/>
              </w:rPr>
            </w:pPr>
          </w:p>
        </w:tc>
        <w:tc>
          <w:tcPr>
            <w:tcW w:w="6960" w:type="dxa"/>
            <w:vAlign w:val="center"/>
          </w:tcPr>
          <w:p w14:paraId="39CB858B" w14:textId="568486E2" w:rsidR="00093CB4" w:rsidRPr="00527611" w:rsidRDefault="009538DE" w:rsidP="009538DE">
            <w:pPr>
              <w:spacing w:line="380" w:lineRule="exact"/>
              <w:ind w:left="-14" w:right="-43"/>
              <w:rPr>
                <w:rFonts w:hAnsi="Times New Roman" w:cs="Times New Roman"/>
                <w:color w:val="7F7E82"/>
                <w:sz w:val="28"/>
              </w:rPr>
            </w:pPr>
            <w:r w:rsidRPr="00527611">
              <w:rPr>
                <w:rFonts w:hAnsi="Times New Roman" w:cs="Times New Roman"/>
                <w:color w:val="7F7E82"/>
                <w:sz w:val="28"/>
              </w:rPr>
              <w:t>Buriram Sugar Group Power Plant Infrastructure Fund</w:t>
            </w:r>
            <w:r w:rsidRPr="00527611">
              <w:rPr>
                <w:rFonts w:hAnsi="Times New Roman" w:cs="Times New Roman"/>
                <w:color w:val="7F7E82"/>
                <w:sz w:val="28"/>
              </w:rPr>
              <w:br/>
            </w:r>
            <w:r w:rsidR="00BB26CF" w:rsidRPr="00527611">
              <w:rPr>
                <w:rFonts w:cs="Times New Roman"/>
                <w:color w:val="7E7F82"/>
                <w:sz w:val="28"/>
              </w:rPr>
              <w:t>Review report and financial information</w:t>
            </w:r>
          </w:p>
          <w:p w14:paraId="4139DD55" w14:textId="77777777" w:rsidR="00BB46BC" w:rsidRDefault="00533182" w:rsidP="00D715EC">
            <w:pPr>
              <w:tabs>
                <w:tab w:val="left" w:pos="720"/>
                <w:tab w:val="left" w:pos="2160"/>
                <w:tab w:val="right" w:pos="7200"/>
                <w:tab w:val="right" w:pos="8540"/>
              </w:tabs>
              <w:spacing w:line="380" w:lineRule="exact"/>
              <w:rPr>
                <w:rFonts w:cs="Times New Roman"/>
                <w:color w:val="7E7F82"/>
                <w:sz w:val="28"/>
              </w:rPr>
            </w:pPr>
            <w:r w:rsidRPr="00527611">
              <w:rPr>
                <w:rFonts w:cs="Times New Roman"/>
                <w:color w:val="7E7F82"/>
                <w:sz w:val="28"/>
              </w:rPr>
              <w:t>F</w:t>
            </w:r>
            <w:r w:rsidR="00337A01" w:rsidRPr="00527611">
              <w:rPr>
                <w:rFonts w:cs="Times New Roman"/>
                <w:color w:val="7E7F82"/>
                <w:sz w:val="28"/>
              </w:rPr>
              <w:t xml:space="preserve">or the </w:t>
            </w:r>
            <w:r w:rsidR="00BB46BC">
              <w:rPr>
                <w:rFonts w:cs="Times New Roman"/>
                <w:color w:val="7E7F82"/>
                <w:sz w:val="28"/>
              </w:rPr>
              <w:t xml:space="preserve">three-month and six-month periods </w:t>
            </w:r>
            <w:r w:rsidR="00E83A26" w:rsidRPr="00527611">
              <w:rPr>
                <w:rFonts w:cs="Times New Roman"/>
                <w:color w:val="7E7F82"/>
                <w:sz w:val="28"/>
              </w:rPr>
              <w:t xml:space="preserve">ended </w:t>
            </w:r>
          </w:p>
          <w:p w14:paraId="4FCF0122" w14:textId="569F8839" w:rsidR="00093CB4" w:rsidRPr="00527611" w:rsidRDefault="00BB46BC" w:rsidP="00D715EC">
            <w:pPr>
              <w:tabs>
                <w:tab w:val="left" w:pos="720"/>
                <w:tab w:val="left" w:pos="2160"/>
                <w:tab w:val="right" w:pos="7200"/>
                <w:tab w:val="right" w:pos="8540"/>
              </w:tabs>
              <w:spacing w:line="380" w:lineRule="exact"/>
              <w:rPr>
                <w:rFonts w:hAnsi="Times New Roman" w:cs="Times New Roman"/>
                <w:color w:val="7F7E82"/>
                <w:sz w:val="28"/>
              </w:rPr>
            </w:pPr>
            <w:r>
              <w:rPr>
                <w:rFonts w:cs="Times New Roman"/>
                <w:color w:val="7E7F82"/>
                <w:sz w:val="28"/>
              </w:rPr>
              <w:t>30 June 2026</w:t>
            </w:r>
          </w:p>
        </w:tc>
      </w:tr>
    </w:tbl>
    <w:p w14:paraId="57A172C6" w14:textId="68247008" w:rsidR="005B5D5F" w:rsidRPr="00527611" w:rsidRDefault="005B5D5F" w:rsidP="003514EB"/>
    <w:p w14:paraId="58EAE2CF" w14:textId="460BFB5C" w:rsidR="005B5D5F" w:rsidRPr="00527611" w:rsidRDefault="005B5D5F">
      <w:pPr>
        <w:overflowPunct/>
        <w:autoSpaceDE/>
        <w:autoSpaceDN/>
        <w:adjustRightInd/>
        <w:textAlignment w:val="auto"/>
      </w:pPr>
    </w:p>
    <w:p w14:paraId="4861B9DF" w14:textId="77777777" w:rsidR="003514EB" w:rsidRPr="00527611" w:rsidRDefault="003514EB" w:rsidP="003514EB"/>
    <w:p w14:paraId="67BCED25" w14:textId="77777777" w:rsidR="00093CB4" w:rsidRPr="00527611" w:rsidRDefault="00093CB4" w:rsidP="003514EB">
      <w:pPr>
        <w:rPr>
          <w:cs/>
        </w:rPr>
        <w:sectPr w:rsidR="00093CB4" w:rsidRPr="00527611" w:rsidSect="00BB46BC">
          <w:footerReference w:type="even" r:id="rId8"/>
          <w:footerReference w:type="default" r:id="rId9"/>
          <w:footerReference w:type="first" r:id="rId10"/>
          <w:pgSz w:w="11909" w:h="16834" w:code="9"/>
          <w:pgMar w:top="3312" w:right="1080" w:bottom="1080" w:left="360" w:header="720" w:footer="720" w:gutter="0"/>
          <w:cols w:space="720"/>
          <w:titlePg/>
          <w:docGrid w:linePitch="360"/>
        </w:sectPr>
      </w:pPr>
    </w:p>
    <w:p w14:paraId="55E28EC3" w14:textId="77777777" w:rsidR="004205C3" w:rsidRPr="00E15D39" w:rsidRDefault="00680E31" w:rsidP="00BB46BC">
      <w:pPr>
        <w:tabs>
          <w:tab w:val="left" w:pos="720"/>
          <w:tab w:val="left" w:pos="2160"/>
          <w:tab w:val="right" w:pos="7200"/>
          <w:tab w:val="right" w:pos="8540"/>
        </w:tabs>
        <w:spacing w:line="340" w:lineRule="exact"/>
        <w:rPr>
          <w:rFonts w:ascii="Arial" w:eastAsia="Arial Unicode MS" w:hAnsi="Arial" w:cs="Arial"/>
          <w:b/>
          <w:bCs/>
          <w:sz w:val="22"/>
          <w:szCs w:val="22"/>
        </w:rPr>
      </w:pPr>
      <w:r w:rsidRPr="00E15D39">
        <w:rPr>
          <w:rFonts w:ascii="Arial" w:eastAsia="Arial Unicode MS" w:hAnsi="Arial" w:cs="Arial"/>
          <w:b/>
          <w:bCs/>
          <w:sz w:val="22"/>
          <w:szCs w:val="22"/>
        </w:rPr>
        <w:lastRenderedPageBreak/>
        <w:t>Independent Auditor's Report on Review of Interim Financial Information</w:t>
      </w:r>
    </w:p>
    <w:p w14:paraId="6F8BC560" w14:textId="2D8BBB0C" w:rsidR="00686700" w:rsidRPr="00E15D39" w:rsidRDefault="004205C3" w:rsidP="00BB46BC">
      <w:pPr>
        <w:tabs>
          <w:tab w:val="left" w:pos="5472"/>
        </w:tabs>
        <w:spacing w:line="340" w:lineRule="exact"/>
        <w:ind w:right="-43"/>
        <w:rPr>
          <w:rFonts w:ascii="Arial" w:hAnsi="Arial" w:cs="Arial"/>
          <w:sz w:val="28"/>
        </w:rPr>
      </w:pPr>
      <w:r w:rsidRPr="00E15D39">
        <w:rPr>
          <w:rFonts w:ascii="Arial" w:eastAsia="Arial Unicode MS" w:hAnsi="Arial" w:cs="Arial"/>
          <w:sz w:val="22"/>
          <w:szCs w:val="22"/>
        </w:rPr>
        <w:t xml:space="preserve">To </w:t>
      </w:r>
      <w:r w:rsidR="00C9179A" w:rsidRPr="00E15D39">
        <w:rPr>
          <w:rFonts w:ascii="Arial" w:eastAsia="Arial Unicode MS" w:hAnsi="Arial" w:cs="Arial"/>
          <w:sz w:val="22"/>
          <w:szCs w:val="22"/>
        </w:rPr>
        <w:t>t</w:t>
      </w:r>
      <w:r w:rsidRPr="00E15D39">
        <w:rPr>
          <w:rFonts w:ascii="Arial" w:eastAsia="Arial Unicode MS" w:hAnsi="Arial" w:cs="Arial"/>
          <w:sz w:val="22"/>
          <w:szCs w:val="22"/>
        </w:rPr>
        <w:t xml:space="preserve">he </w:t>
      </w:r>
      <w:r w:rsidR="00886DDF" w:rsidRPr="00E15D39">
        <w:rPr>
          <w:rFonts w:ascii="Arial" w:eastAsia="Arial Unicode MS" w:hAnsi="Arial" w:cs="Arial"/>
          <w:sz w:val="22"/>
          <w:szCs w:val="22"/>
        </w:rPr>
        <w:t>U</w:t>
      </w:r>
      <w:r w:rsidRPr="00E15D39">
        <w:rPr>
          <w:rFonts w:ascii="Arial" w:eastAsia="Arial Unicode MS" w:hAnsi="Arial" w:cs="Arial"/>
          <w:sz w:val="22"/>
          <w:szCs w:val="22"/>
        </w:rPr>
        <w:t xml:space="preserve">nitholders </w:t>
      </w:r>
      <w:r w:rsidR="007C2F39" w:rsidRPr="00E15D39">
        <w:rPr>
          <w:rFonts w:ascii="Arial" w:eastAsia="Arial Unicode MS" w:hAnsi="Arial" w:cs="Arial"/>
          <w:sz w:val="22"/>
          <w:szCs w:val="22"/>
        </w:rPr>
        <w:t>of</w:t>
      </w:r>
      <w:r w:rsidR="00951CE4" w:rsidRPr="00E15D39">
        <w:rPr>
          <w:rFonts w:ascii="Arial" w:eastAsia="Arial Unicode MS" w:hAnsi="Arial" w:cs="Arial"/>
          <w:sz w:val="22"/>
          <w:szCs w:val="22"/>
        </w:rPr>
        <w:t xml:space="preserve"> </w:t>
      </w:r>
      <w:r w:rsidR="005560CB" w:rsidRPr="00E15D39">
        <w:rPr>
          <w:rFonts w:ascii="Arial" w:eastAsia="Arial Unicode MS" w:hAnsi="Arial" w:cs="Arial"/>
          <w:sz w:val="22"/>
          <w:szCs w:val="22"/>
        </w:rPr>
        <w:t>Buriram Sugar Group Power Plant Infrastructure Fund</w:t>
      </w:r>
    </w:p>
    <w:p w14:paraId="16FD3A5F" w14:textId="7AAF520F" w:rsidR="008C1590" w:rsidRPr="00E15D39" w:rsidRDefault="00643913" w:rsidP="00BB46BC">
      <w:pPr>
        <w:spacing w:before="240" w:after="120" w:line="340" w:lineRule="exact"/>
        <w:ind w:right="-317"/>
        <w:rPr>
          <w:rFonts w:ascii="Arial" w:hAnsi="Arial" w:cs="Arial"/>
        </w:rPr>
      </w:pPr>
      <w:r w:rsidRPr="00E15D39">
        <w:rPr>
          <w:rFonts w:ascii="Arial" w:eastAsia="Arial Unicode MS" w:hAnsi="Arial" w:cs="Arial"/>
          <w:sz w:val="22"/>
          <w:szCs w:val="22"/>
        </w:rPr>
        <w:t xml:space="preserve">I have reviewed the accompanying financial information of Buriram Sugar Group Power Plant Infrastructure Fund (the Fund), which comprises </w:t>
      </w:r>
      <w:r w:rsidRPr="00E15D39">
        <w:rPr>
          <w:rFonts w:ascii="Arial" w:eastAsia="Arial Unicode MS" w:hAnsi="Arial" w:cs="Arial"/>
          <w:sz w:val="22"/>
          <w:szCs w:val="28"/>
        </w:rPr>
        <w:t xml:space="preserve">the </w:t>
      </w:r>
      <w:r w:rsidRPr="00E15D39">
        <w:rPr>
          <w:rFonts w:ascii="Arial" w:hAnsi="Arial" w:cs="Arial"/>
          <w:sz w:val="22"/>
          <w:szCs w:val="22"/>
        </w:rPr>
        <w:t>statement of financial position</w:t>
      </w:r>
      <w:r w:rsidR="0047681E" w:rsidRPr="00E15D39">
        <w:rPr>
          <w:rFonts w:ascii="Arial" w:hAnsi="Arial" w:cs="Arial"/>
          <w:sz w:val="22"/>
          <w:szCs w:val="22"/>
        </w:rPr>
        <w:t xml:space="preserve"> and details of investments</w:t>
      </w:r>
      <w:r w:rsidR="00E40D23" w:rsidRPr="00E15D39">
        <w:rPr>
          <w:rFonts w:ascii="Arial" w:eastAsia="Arial Unicode MS" w:hAnsi="Arial" w:cs="Arial"/>
          <w:sz w:val="22"/>
          <w:szCs w:val="22"/>
          <w:cs/>
        </w:rPr>
        <w:t xml:space="preserve"> </w:t>
      </w:r>
      <w:r w:rsidRPr="00E15D39">
        <w:rPr>
          <w:rFonts w:ascii="Arial" w:eastAsia="Arial Unicode MS" w:hAnsi="Arial" w:cs="Arial"/>
          <w:sz w:val="22"/>
          <w:szCs w:val="22"/>
        </w:rPr>
        <w:t>as at</w:t>
      </w:r>
      <w:r w:rsidR="0047681E" w:rsidRPr="00E15D39">
        <w:rPr>
          <w:rFonts w:ascii="Arial" w:eastAsia="Arial Unicode MS" w:hAnsi="Arial" w:cs="Arial"/>
          <w:sz w:val="22"/>
          <w:szCs w:val="22"/>
        </w:rPr>
        <w:t xml:space="preserve"> </w:t>
      </w:r>
      <w:r w:rsidR="00BB46BC" w:rsidRPr="00E15D39">
        <w:rPr>
          <w:rFonts w:ascii="Arial" w:eastAsia="Arial Unicode MS" w:hAnsi="Arial" w:cs="Arial"/>
          <w:sz w:val="22"/>
          <w:szCs w:val="22"/>
        </w:rPr>
        <w:t>30 June 2026</w:t>
      </w:r>
      <w:r w:rsidRPr="00E15D39">
        <w:rPr>
          <w:rFonts w:ascii="Arial" w:eastAsia="Arial Unicode MS" w:hAnsi="Arial" w:cs="Arial"/>
          <w:sz w:val="22"/>
          <w:szCs w:val="22"/>
        </w:rPr>
        <w:t xml:space="preserve">, </w:t>
      </w:r>
      <w:r w:rsidR="008C1590" w:rsidRPr="00E15D39">
        <w:rPr>
          <w:rFonts w:ascii="Arial" w:eastAsia="Arial Unicode MS" w:hAnsi="Arial" w:cs="Arial"/>
          <w:sz w:val="22"/>
          <w:szCs w:val="22"/>
        </w:rPr>
        <w:t xml:space="preserve">and </w:t>
      </w:r>
      <w:r w:rsidRPr="00E15D39">
        <w:rPr>
          <w:rFonts w:ascii="Arial" w:eastAsia="Arial Unicode MS" w:hAnsi="Arial" w:cs="Arial"/>
          <w:sz w:val="22"/>
          <w:szCs w:val="22"/>
        </w:rPr>
        <w:t xml:space="preserve">the related statements </w:t>
      </w:r>
      <w:r w:rsidRPr="00E15D39">
        <w:rPr>
          <w:rFonts w:ascii="Arial" w:eastAsia="Arial Unicode MS" w:hAnsi="Arial" w:cs="Arial"/>
          <w:spacing w:val="-4"/>
          <w:sz w:val="22"/>
          <w:szCs w:val="22"/>
        </w:rPr>
        <w:t>of comprehensive income</w:t>
      </w:r>
      <w:r w:rsidR="00BE7DE1" w:rsidRPr="00E15D39">
        <w:rPr>
          <w:rFonts w:ascii="Arial" w:eastAsia="Arial Unicode MS" w:hAnsi="Arial" w:cs="Arial"/>
          <w:spacing w:val="-4"/>
          <w:sz w:val="22"/>
          <w:szCs w:val="22"/>
        </w:rPr>
        <w:t xml:space="preserve"> for the                                three-month and six-month periods then ended</w:t>
      </w:r>
      <w:r w:rsidR="008C1590" w:rsidRPr="00E15D39">
        <w:rPr>
          <w:rFonts w:ascii="Arial" w:eastAsia="Arial Unicode MS" w:hAnsi="Arial" w:cs="Arial"/>
          <w:spacing w:val="-4"/>
          <w:sz w:val="22"/>
          <w:szCs w:val="22"/>
        </w:rPr>
        <w:t>,</w:t>
      </w:r>
      <w:r w:rsidR="007938E3" w:rsidRPr="00E15D39">
        <w:rPr>
          <w:rFonts w:ascii="Arial" w:eastAsia="Arial Unicode MS" w:hAnsi="Arial" w:cs="Arial"/>
          <w:spacing w:val="-4"/>
          <w:sz w:val="22"/>
          <w:szCs w:val="22"/>
        </w:rPr>
        <w:t xml:space="preserve"> </w:t>
      </w:r>
      <w:r w:rsidR="00BE7DE1" w:rsidRPr="00E15D39">
        <w:rPr>
          <w:rFonts w:ascii="Arial" w:eastAsia="Arial Unicode MS" w:hAnsi="Arial" w:cs="Arial"/>
          <w:spacing w:val="-4"/>
          <w:sz w:val="22"/>
          <w:szCs w:val="22"/>
        </w:rPr>
        <w:t xml:space="preserve">and </w:t>
      </w:r>
      <w:r w:rsidR="007938E3" w:rsidRPr="00E15D39">
        <w:rPr>
          <w:rFonts w:ascii="Arial" w:eastAsia="Arial Unicode MS" w:hAnsi="Arial" w:cs="Arial"/>
          <w:spacing w:val="-4"/>
          <w:sz w:val="22"/>
          <w:szCs w:val="28"/>
        </w:rPr>
        <w:t xml:space="preserve">the related statement of </w:t>
      </w:r>
      <w:r w:rsidR="007938E3" w:rsidRPr="00E15D39">
        <w:rPr>
          <w:rFonts w:ascii="Arial" w:eastAsia="Arial Unicode MS" w:hAnsi="Arial" w:cs="Arial"/>
          <w:spacing w:val="-4"/>
          <w:sz w:val="22"/>
          <w:szCs w:val="22"/>
        </w:rPr>
        <w:t>changes in net assets</w:t>
      </w:r>
      <w:r w:rsidR="00BE7DE1" w:rsidRPr="00E15D39">
        <w:rPr>
          <w:rFonts w:ascii="Arial" w:eastAsia="Arial Unicode MS" w:hAnsi="Arial" w:cs="Arial"/>
          <w:spacing w:val="-4"/>
          <w:sz w:val="22"/>
          <w:szCs w:val="22"/>
        </w:rPr>
        <w:t xml:space="preserve">                            </w:t>
      </w:r>
      <w:r w:rsidR="00BE7DE1" w:rsidRPr="00E15D39">
        <w:rPr>
          <w:rFonts w:ascii="Arial" w:eastAsia="Arial Unicode MS" w:hAnsi="Arial" w:cs="Arial"/>
          <w:spacing w:val="-4"/>
          <w:sz w:val="22"/>
          <w:szCs w:val="22"/>
          <w:cs/>
        </w:rPr>
        <w:t xml:space="preserve"> </w:t>
      </w:r>
      <w:r w:rsidR="00BE7DE1" w:rsidRPr="00E15D39">
        <w:rPr>
          <w:rFonts w:ascii="Arial" w:eastAsia="Arial Unicode MS" w:hAnsi="Arial" w:cs="Arial"/>
          <w:spacing w:val="-4"/>
          <w:sz w:val="22"/>
          <w:szCs w:val="22"/>
        </w:rPr>
        <w:t>and</w:t>
      </w:r>
      <w:r w:rsidR="000E07E5" w:rsidRPr="00E15D39">
        <w:rPr>
          <w:rFonts w:ascii="Arial" w:eastAsia="Arial Unicode MS" w:hAnsi="Arial" w:cs="Arial"/>
          <w:spacing w:val="-4"/>
          <w:sz w:val="22"/>
          <w:szCs w:val="22"/>
        </w:rPr>
        <w:t xml:space="preserve"> </w:t>
      </w:r>
      <w:r w:rsidR="006710D4" w:rsidRPr="00E15D39">
        <w:rPr>
          <w:rFonts w:ascii="Arial" w:eastAsia="Arial Unicode MS" w:hAnsi="Arial" w:cs="Arial"/>
          <w:spacing w:val="-4"/>
          <w:sz w:val="22"/>
          <w:szCs w:val="22"/>
        </w:rPr>
        <w:t xml:space="preserve">cash flows for </w:t>
      </w:r>
      <w:r w:rsidR="006710D4" w:rsidRPr="00E15D39">
        <w:rPr>
          <w:rFonts w:ascii="Arial" w:eastAsia="Arial Unicode MS" w:hAnsi="Arial" w:cs="Arial"/>
          <w:spacing w:val="-4"/>
          <w:sz w:val="22"/>
          <w:szCs w:val="28"/>
        </w:rPr>
        <w:t xml:space="preserve">the </w:t>
      </w:r>
      <w:r w:rsidR="00BB46BC" w:rsidRPr="00E15D39">
        <w:rPr>
          <w:rFonts w:ascii="Arial" w:eastAsia="Arial Unicode MS" w:hAnsi="Arial" w:cs="Arial"/>
          <w:spacing w:val="-4"/>
          <w:sz w:val="22"/>
          <w:szCs w:val="22"/>
        </w:rPr>
        <w:t xml:space="preserve">six-month period </w:t>
      </w:r>
      <w:r w:rsidR="006710D4" w:rsidRPr="00E15D39">
        <w:rPr>
          <w:rFonts w:ascii="Arial" w:eastAsia="Arial Unicode MS" w:hAnsi="Arial" w:cs="Arial"/>
          <w:sz w:val="22"/>
          <w:szCs w:val="22"/>
        </w:rPr>
        <w:t xml:space="preserve">then ended, as well as the condensed notes to the interim financial statements </w:t>
      </w:r>
      <w:r w:rsidR="006710D4" w:rsidRPr="00E15D39">
        <w:rPr>
          <w:rFonts w:ascii="Arial" w:hAnsi="Arial" w:cs="Arial"/>
          <w:sz w:val="22"/>
          <w:szCs w:val="22"/>
        </w:rPr>
        <w:t>(collectively “the interim financial information”)</w:t>
      </w:r>
      <w:r w:rsidR="006710D4" w:rsidRPr="00E15D39">
        <w:rPr>
          <w:rFonts w:ascii="Arial" w:eastAsia="Arial Unicode MS" w:hAnsi="Arial" w:cs="Arial"/>
          <w:sz w:val="22"/>
          <w:szCs w:val="22"/>
        </w:rPr>
        <w:t>.</w:t>
      </w:r>
      <w:r w:rsidR="00DE53D4" w:rsidRPr="00E15D39">
        <w:rPr>
          <w:rFonts w:ascii="Arial" w:eastAsia="Arial Unicode MS" w:hAnsi="Arial" w:cs="Arial"/>
          <w:sz w:val="22"/>
          <w:szCs w:val="22"/>
        </w:rPr>
        <w:t xml:space="preserve"> </w:t>
      </w:r>
      <w:r w:rsidR="006710D4" w:rsidRPr="00E15D39">
        <w:rPr>
          <w:rFonts w:ascii="Arial" w:eastAsia="Arial Unicode MS" w:hAnsi="Arial" w:cs="Arial"/>
          <w:sz w:val="22"/>
          <w:szCs w:val="22"/>
        </w:rPr>
        <w:t xml:space="preserve">The </w:t>
      </w:r>
      <w:r w:rsidR="006710D4" w:rsidRPr="00E15D39">
        <w:rPr>
          <w:rFonts w:ascii="Arial" w:eastAsia="Arial Unicode MS" w:hAnsi="Arial" w:cs="Arial"/>
          <w:sz w:val="22"/>
          <w:szCs w:val="28"/>
        </w:rPr>
        <w:t xml:space="preserve">Fund’s </w:t>
      </w:r>
      <w:r w:rsidR="006710D4" w:rsidRPr="00E15D39">
        <w:rPr>
          <w:rFonts w:ascii="Arial" w:eastAsia="Arial Unicode MS" w:hAnsi="Arial" w:cs="Arial"/>
          <w:sz w:val="22"/>
          <w:szCs w:val="22"/>
        </w:rPr>
        <w:t xml:space="preserve">management is responsible for the preparation and presentation of this interim financial information in accordance with </w:t>
      </w:r>
      <w:r w:rsidR="006710D4" w:rsidRPr="00E15D39">
        <w:rPr>
          <w:rFonts w:ascii="Arial" w:eastAsia="Arial Unicode MS" w:hAnsi="Arial" w:cs="Arial"/>
          <w:sz w:val="22"/>
          <w:szCs w:val="28"/>
        </w:rPr>
        <w:t>the</w:t>
      </w:r>
      <w:r w:rsidR="006710D4" w:rsidRPr="00E15D39">
        <w:rPr>
          <w:rFonts w:ascii="Arial" w:eastAsia="Arial Unicode MS" w:hAnsi="Arial" w:cs="Arial"/>
          <w:sz w:val="22"/>
          <w:szCs w:val="22"/>
        </w:rPr>
        <w:t xml:space="preserve"> Accounting Guidance for Property Funds, Real Estate</w:t>
      </w:r>
      <w:r w:rsidR="00DE53D4" w:rsidRPr="00E15D39">
        <w:rPr>
          <w:rFonts w:ascii="Arial" w:eastAsia="Arial Unicode MS" w:hAnsi="Arial" w:cs="Arial"/>
          <w:sz w:val="22"/>
          <w:szCs w:val="22"/>
        </w:rPr>
        <w:t xml:space="preserve"> </w:t>
      </w:r>
      <w:r w:rsidR="006710D4" w:rsidRPr="00E15D39">
        <w:rPr>
          <w:rFonts w:ascii="Arial" w:eastAsia="Arial Unicode MS" w:hAnsi="Arial" w:cs="Arial"/>
          <w:sz w:val="22"/>
          <w:szCs w:val="22"/>
        </w:rPr>
        <w:t>Investment Trusts, Infrastructure Funds and Infrastructure Trusts issued by the</w:t>
      </w:r>
      <w:r w:rsidR="00DE53D4" w:rsidRPr="00E15D39">
        <w:rPr>
          <w:rFonts w:ascii="Arial" w:eastAsia="Arial Unicode MS" w:hAnsi="Arial" w:cs="Arial"/>
          <w:sz w:val="22"/>
          <w:szCs w:val="22"/>
        </w:rPr>
        <w:t xml:space="preserve"> </w:t>
      </w:r>
      <w:r w:rsidR="006710D4" w:rsidRPr="00E15D39">
        <w:rPr>
          <w:rFonts w:ascii="Arial" w:eastAsia="Arial Unicode MS" w:hAnsi="Arial" w:cs="Arial"/>
          <w:sz w:val="22"/>
          <w:szCs w:val="22"/>
        </w:rPr>
        <w:t xml:space="preserve">Association of Investment Management Companies and approved by the Securities and Exchange Commission of Thailand. My responsibility is to </w:t>
      </w:r>
      <w:proofErr w:type="gramStart"/>
      <w:r w:rsidR="006710D4" w:rsidRPr="00E15D39">
        <w:rPr>
          <w:rFonts w:ascii="Arial" w:eastAsia="Arial Unicode MS" w:hAnsi="Arial" w:cs="Arial"/>
          <w:sz w:val="22"/>
          <w:szCs w:val="22"/>
        </w:rPr>
        <w:t>express</w:t>
      </w:r>
      <w:proofErr w:type="gramEnd"/>
      <w:r w:rsidR="006710D4" w:rsidRPr="00E15D39">
        <w:rPr>
          <w:rFonts w:ascii="Arial" w:eastAsia="Arial Unicode MS" w:hAnsi="Arial" w:cs="Arial"/>
          <w:sz w:val="22"/>
          <w:szCs w:val="22"/>
        </w:rPr>
        <w:t xml:space="preserve"> a conclusion on this interim financial information based on my review.</w:t>
      </w:r>
    </w:p>
    <w:p w14:paraId="412EDFB1" w14:textId="267BE407" w:rsidR="00680E31" w:rsidRPr="00E15D39" w:rsidRDefault="00680E31" w:rsidP="00BB46BC">
      <w:pPr>
        <w:spacing w:before="240" w:after="120" w:line="340" w:lineRule="exact"/>
        <w:rPr>
          <w:rFonts w:ascii="Arial" w:hAnsi="Arial" w:cs="Arial"/>
          <w:b/>
          <w:bCs/>
          <w:sz w:val="22"/>
          <w:szCs w:val="22"/>
        </w:rPr>
      </w:pPr>
      <w:r w:rsidRPr="00E15D39">
        <w:rPr>
          <w:rFonts w:ascii="Arial" w:hAnsi="Arial" w:cs="Arial"/>
          <w:b/>
          <w:bCs/>
          <w:sz w:val="22"/>
          <w:szCs w:val="22"/>
        </w:rPr>
        <w:t>Scope of review</w:t>
      </w:r>
    </w:p>
    <w:p w14:paraId="3E485487" w14:textId="4170EAC2" w:rsidR="00680E31" w:rsidRPr="00E15D39" w:rsidRDefault="00E15F50" w:rsidP="00BB46BC">
      <w:pPr>
        <w:spacing w:before="120" w:after="120" w:line="340" w:lineRule="exact"/>
        <w:rPr>
          <w:rFonts w:ascii="Arial" w:eastAsia="Arial Unicode MS" w:hAnsi="Arial" w:cs="Arial"/>
          <w:sz w:val="22"/>
          <w:szCs w:val="22"/>
        </w:rPr>
      </w:pPr>
      <w:r w:rsidRPr="00E15D39">
        <w:rPr>
          <w:rFonts w:ascii="Arial" w:eastAsia="Arial Unicode MS" w:hAnsi="Arial" w:cs="Arial"/>
          <w:sz w:val="22"/>
          <w:szCs w:val="22"/>
        </w:rPr>
        <w:t xml:space="preserve">I conducted my review in accordance with Thai Standard on Review Engagements </w:t>
      </w:r>
      <w:r w:rsidR="00E15D39">
        <w:rPr>
          <w:rFonts w:ascii="Arial" w:eastAsia="Arial Unicode MS" w:hAnsi="Arial" w:cs="Arial"/>
          <w:sz w:val="22"/>
          <w:szCs w:val="22"/>
        </w:rPr>
        <w:t>2410</w:t>
      </w:r>
      <w:r w:rsidRPr="00E15D39">
        <w:rPr>
          <w:rFonts w:ascii="Arial" w:eastAsia="Arial Unicode MS"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Pr="00E15D39">
        <w:rPr>
          <w:rFonts w:ascii="Arial" w:eastAsia="Arial Unicode MS" w:hAnsi="Arial" w:cs="Arial"/>
          <w:sz w:val="22"/>
          <w:szCs w:val="22"/>
        </w:rPr>
        <w:t>persons</w:t>
      </w:r>
      <w:proofErr w:type="gramEnd"/>
      <w:r w:rsidRPr="00E15D39">
        <w:rPr>
          <w:rFonts w:ascii="Arial" w:eastAsia="Arial Unicode MS" w:hAnsi="Arial" w:cs="Arial"/>
          <w:sz w:val="22"/>
          <w:szCs w:val="22"/>
        </w:rPr>
        <w:t xml:space="preserve">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Pr="00E15D39">
        <w:rPr>
          <w:rFonts w:ascii="Arial" w:eastAsia="Arial Unicode MS" w:hAnsi="Arial" w:cs="Arial"/>
          <w:sz w:val="22"/>
          <w:szCs w:val="22"/>
        </w:rPr>
        <w:t>an audit opinion</w:t>
      </w:r>
      <w:proofErr w:type="gramEnd"/>
      <w:r w:rsidRPr="00E15D39">
        <w:rPr>
          <w:rFonts w:ascii="Arial" w:eastAsia="Arial Unicode MS" w:hAnsi="Arial" w:cs="Arial"/>
          <w:sz w:val="22"/>
          <w:szCs w:val="22"/>
        </w:rPr>
        <w:t>.</w:t>
      </w:r>
    </w:p>
    <w:p w14:paraId="77DFA6F7" w14:textId="77777777" w:rsidR="00680E31" w:rsidRPr="00E15D39" w:rsidRDefault="00486443" w:rsidP="00BB46BC">
      <w:pPr>
        <w:spacing w:before="240" w:after="120" w:line="340" w:lineRule="exact"/>
        <w:rPr>
          <w:rFonts w:ascii="Arial" w:hAnsi="Arial" w:cs="Arial"/>
          <w:b/>
          <w:bCs/>
          <w:sz w:val="22"/>
          <w:szCs w:val="22"/>
        </w:rPr>
      </w:pPr>
      <w:r w:rsidRPr="00E15D39">
        <w:rPr>
          <w:rFonts w:ascii="Arial" w:hAnsi="Arial" w:cs="Arial"/>
          <w:b/>
          <w:bCs/>
          <w:sz w:val="22"/>
          <w:szCs w:val="22"/>
        </w:rPr>
        <w:t>Conclusion</w:t>
      </w:r>
    </w:p>
    <w:p w14:paraId="5A154F75" w14:textId="07474010" w:rsidR="00680E31" w:rsidRPr="00E15D39" w:rsidRDefault="00680E31" w:rsidP="00BB46BC">
      <w:pPr>
        <w:spacing w:before="120" w:after="120" w:line="340" w:lineRule="exact"/>
        <w:rPr>
          <w:rFonts w:ascii="Arial" w:hAnsi="Arial" w:cs="Arial"/>
          <w:sz w:val="22"/>
          <w:szCs w:val="22"/>
        </w:rPr>
      </w:pPr>
      <w:r w:rsidRPr="00E15D39">
        <w:rPr>
          <w:rFonts w:ascii="Arial" w:hAnsi="Arial" w:cs="Arial"/>
          <w:sz w:val="22"/>
          <w:szCs w:val="22"/>
        </w:rPr>
        <w:t>Based on my review, nothing has come to my attention that causes me to believe that the accompanying interim financial information is not prepared, in all material respects, in accordance</w:t>
      </w:r>
      <w:r w:rsidR="00C93B63" w:rsidRPr="00E15D39">
        <w:rPr>
          <w:rFonts w:ascii="Arial" w:hAnsi="Arial" w:cs="Arial"/>
          <w:sz w:val="22"/>
          <w:szCs w:val="22"/>
        </w:rPr>
        <w:t xml:space="preserve"> </w:t>
      </w:r>
      <w:r w:rsidRPr="00E15D39">
        <w:rPr>
          <w:rFonts w:ascii="Arial" w:hAnsi="Arial" w:cs="Arial"/>
          <w:sz w:val="22"/>
          <w:szCs w:val="22"/>
        </w:rPr>
        <w:t xml:space="preserve">with </w:t>
      </w:r>
      <w:r w:rsidR="00273DEF" w:rsidRPr="00E15D39">
        <w:rPr>
          <w:rFonts w:ascii="Arial" w:hAnsi="Arial" w:cs="Arial"/>
          <w:sz w:val="22"/>
          <w:szCs w:val="22"/>
        </w:rPr>
        <w:t>the</w:t>
      </w:r>
      <w:r w:rsidR="007C14F8" w:rsidRPr="00E15D39">
        <w:rPr>
          <w:rFonts w:ascii="Arial" w:hAnsi="Arial" w:cs="Arial"/>
          <w:sz w:val="22"/>
          <w:szCs w:val="22"/>
        </w:rPr>
        <w:t xml:space="preserve"> </w:t>
      </w:r>
      <w:r w:rsidR="00273DEF" w:rsidRPr="00E15D39">
        <w:rPr>
          <w:rFonts w:ascii="Arial" w:hAnsi="Arial" w:cs="Arial"/>
          <w:sz w:val="22"/>
          <w:szCs w:val="22"/>
        </w:rPr>
        <w:t xml:space="preserve">Accounting </w:t>
      </w:r>
      <w:r w:rsidR="00273DEF" w:rsidRPr="00E15D39">
        <w:rPr>
          <w:rFonts w:ascii="Arial" w:eastAsia="Arial Unicode MS" w:hAnsi="Arial" w:cs="Arial"/>
          <w:sz w:val="22"/>
          <w:szCs w:val="22"/>
        </w:rPr>
        <w:t>Guidance for Property Funds, Real Estate Investment Trusts, Infrastructure Funds and Infrastructure Trusts issued by the Association of Investment Management Companies and approved by the Securities and Exchange Commission of Thailand.</w:t>
      </w:r>
    </w:p>
    <w:p w14:paraId="2919EAE4" w14:textId="69A0FC69" w:rsidR="002A4D5B" w:rsidRPr="00E15D39" w:rsidRDefault="007D44DA" w:rsidP="00BB46BC">
      <w:pPr>
        <w:tabs>
          <w:tab w:val="left" w:pos="720"/>
          <w:tab w:val="center" w:pos="6300"/>
        </w:tabs>
        <w:spacing w:before="1080" w:line="340" w:lineRule="exact"/>
        <w:rPr>
          <w:rFonts w:ascii="Arial" w:hAnsi="Arial" w:cs="Arial"/>
          <w:sz w:val="22"/>
          <w:szCs w:val="22"/>
        </w:rPr>
      </w:pPr>
      <w:r w:rsidRPr="00E15D39">
        <w:rPr>
          <w:rFonts w:ascii="Arial" w:hAnsi="Arial" w:cs="Arial"/>
          <w:sz w:val="22"/>
          <w:szCs w:val="22"/>
        </w:rPr>
        <w:t>Sirirat Sricharoensup</w:t>
      </w:r>
    </w:p>
    <w:p w14:paraId="6254E94B" w14:textId="0C0F0CDB" w:rsidR="002A4D5B" w:rsidRPr="00E15D39" w:rsidRDefault="002A4D5B" w:rsidP="00BB46BC">
      <w:pPr>
        <w:tabs>
          <w:tab w:val="left" w:pos="720"/>
          <w:tab w:val="center" w:pos="6300"/>
        </w:tabs>
        <w:spacing w:line="340" w:lineRule="exact"/>
        <w:rPr>
          <w:rFonts w:ascii="Arial" w:hAnsi="Arial" w:cs="Arial"/>
          <w:sz w:val="22"/>
          <w:szCs w:val="22"/>
        </w:rPr>
      </w:pPr>
      <w:r w:rsidRPr="00E15D39">
        <w:rPr>
          <w:rFonts w:ascii="Arial" w:hAnsi="Arial" w:cs="Arial"/>
          <w:sz w:val="22"/>
          <w:szCs w:val="22"/>
        </w:rPr>
        <w:t>Certified Public Accountant (Thailand) No.</w:t>
      </w:r>
      <w:r w:rsidR="007D44DA" w:rsidRPr="00E15D39">
        <w:rPr>
          <w:rFonts w:ascii="Arial" w:hAnsi="Arial" w:cs="Arial"/>
          <w:sz w:val="22"/>
          <w:szCs w:val="22"/>
        </w:rPr>
        <w:t xml:space="preserve"> 5419</w:t>
      </w:r>
    </w:p>
    <w:p w14:paraId="0BCB0FF0" w14:textId="77777777" w:rsidR="00183B13" w:rsidRPr="00E15D39" w:rsidRDefault="00183B13" w:rsidP="00BB46BC">
      <w:pPr>
        <w:tabs>
          <w:tab w:val="left" w:pos="720"/>
          <w:tab w:val="center" w:pos="6300"/>
        </w:tabs>
        <w:spacing w:line="340" w:lineRule="exact"/>
        <w:rPr>
          <w:rFonts w:ascii="Arial" w:hAnsi="Arial" w:cs="Arial"/>
          <w:sz w:val="22"/>
          <w:szCs w:val="22"/>
        </w:rPr>
      </w:pPr>
    </w:p>
    <w:p w14:paraId="4545E2FF" w14:textId="77777777" w:rsidR="002A4D5B" w:rsidRPr="00E15D39" w:rsidRDefault="002A4D5B" w:rsidP="00BB46BC">
      <w:pPr>
        <w:spacing w:line="340" w:lineRule="exact"/>
        <w:rPr>
          <w:rFonts w:ascii="Arial" w:hAnsi="Arial" w:cs="Arial"/>
          <w:sz w:val="22"/>
          <w:szCs w:val="22"/>
        </w:rPr>
      </w:pPr>
      <w:r w:rsidRPr="00E15D39">
        <w:rPr>
          <w:rFonts w:ascii="Arial" w:hAnsi="Arial" w:cs="Arial"/>
          <w:sz w:val="22"/>
          <w:szCs w:val="22"/>
        </w:rPr>
        <w:t>EY Office Limited</w:t>
      </w:r>
    </w:p>
    <w:p w14:paraId="5F563605" w14:textId="52B4314B" w:rsidR="0066231E" w:rsidRPr="00E15D39" w:rsidRDefault="002A4D5B" w:rsidP="00BB46BC">
      <w:pPr>
        <w:spacing w:line="340" w:lineRule="exact"/>
        <w:rPr>
          <w:rFonts w:ascii="Arial" w:hAnsi="Arial" w:cs="Arial"/>
        </w:rPr>
      </w:pPr>
      <w:r w:rsidRPr="00E15D39">
        <w:rPr>
          <w:rFonts w:ascii="Arial" w:hAnsi="Arial" w:cs="Arial"/>
          <w:sz w:val="22"/>
          <w:szCs w:val="22"/>
        </w:rPr>
        <w:t>Bangkok</w:t>
      </w:r>
      <w:r w:rsidR="00350C4F" w:rsidRPr="00E15D39">
        <w:rPr>
          <w:rFonts w:ascii="Arial" w:hAnsi="Arial" w:cs="Arial"/>
          <w:sz w:val="22"/>
          <w:szCs w:val="22"/>
        </w:rPr>
        <w:t>:</w:t>
      </w:r>
      <w:r w:rsidR="007A1830" w:rsidRPr="00E15D39">
        <w:rPr>
          <w:rFonts w:ascii="Arial" w:hAnsi="Arial" w:cs="Arial"/>
          <w:sz w:val="22"/>
          <w:szCs w:val="22"/>
        </w:rPr>
        <w:t xml:space="preserve"> </w:t>
      </w:r>
      <w:r w:rsidR="00905020" w:rsidRPr="00E15D39">
        <w:rPr>
          <w:rFonts w:ascii="Arial" w:hAnsi="Arial" w:cs="Arial"/>
          <w:sz w:val="22"/>
          <w:szCs w:val="22"/>
        </w:rPr>
        <w:t xml:space="preserve">5 August </w:t>
      </w:r>
      <w:r w:rsidR="007D44DA" w:rsidRPr="00E15D39">
        <w:rPr>
          <w:rFonts w:ascii="Arial" w:hAnsi="Arial" w:cs="Arial"/>
          <w:sz w:val="22"/>
          <w:szCs w:val="22"/>
        </w:rPr>
        <w:t>2026</w:t>
      </w:r>
    </w:p>
    <w:sectPr w:rsidR="0066231E" w:rsidRPr="00E15D39" w:rsidSect="00BE7DE1">
      <w:footerReference w:type="first" r:id="rId11"/>
      <w:pgSz w:w="11909" w:h="16834" w:code="9"/>
      <w:pgMar w:top="2448" w:right="1080" w:bottom="720" w:left="1339" w:header="706" w:footer="36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B5F52" w14:textId="77777777" w:rsidR="00C73A96" w:rsidRDefault="00C73A96">
      <w:r>
        <w:separator/>
      </w:r>
    </w:p>
  </w:endnote>
  <w:endnote w:type="continuationSeparator" w:id="0">
    <w:p w14:paraId="57037C2B" w14:textId="77777777" w:rsidR="00C73A96" w:rsidRDefault="00C73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0A5AA" w14:textId="77777777" w:rsidR="00273DEF" w:rsidRDefault="00273DEF" w:rsidP="00820D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4A03636" w14:textId="77777777" w:rsidR="00273DEF" w:rsidRDefault="00273DEF" w:rsidP="00820D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6F300" w14:textId="77777777" w:rsidR="00273DEF" w:rsidRPr="001C501D" w:rsidRDefault="00273DEF" w:rsidP="00820D8C">
    <w:pPr>
      <w:pStyle w:val="Footer"/>
      <w:framePr w:w="715" w:wrap="around" w:vAnchor="text" w:hAnchor="page" w:x="9742" w:y="-31"/>
      <w:jc w:val="right"/>
      <w:rPr>
        <w:rStyle w:val="PageNumber"/>
        <w:rFonts w:ascii="Arial" w:hAnsi="Arial"/>
        <w:sz w:val="22"/>
        <w:szCs w:val="22"/>
      </w:rPr>
    </w:pPr>
    <w:r w:rsidRPr="001C501D">
      <w:rPr>
        <w:rStyle w:val="PageNumber"/>
        <w:rFonts w:ascii="Arial" w:hAnsi="Arial"/>
        <w:sz w:val="22"/>
        <w:szCs w:val="22"/>
      </w:rPr>
      <w:fldChar w:fldCharType="begin"/>
    </w:r>
    <w:r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Pr>
        <w:rStyle w:val="PageNumber"/>
        <w:rFonts w:ascii="Arial" w:hAnsi="Arial"/>
        <w:noProof/>
        <w:sz w:val="22"/>
        <w:szCs w:val="22"/>
      </w:rPr>
      <w:t>2</w:t>
    </w:r>
    <w:r w:rsidRPr="001C501D">
      <w:rPr>
        <w:rStyle w:val="PageNumber"/>
        <w:rFonts w:ascii="Arial" w:hAnsi="Arial"/>
        <w:sz w:val="22"/>
        <w:szCs w:val="22"/>
      </w:rPr>
      <w:fldChar w:fldCharType="end"/>
    </w:r>
  </w:p>
  <w:p w14:paraId="6FC4F3A8" w14:textId="77777777" w:rsidR="00273DEF" w:rsidRDefault="00273DEF" w:rsidP="00820D8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7A4B1" w14:textId="77777777" w:rsidR="00273DEF" w:rsidRPr="00B33618" w:rsidRDefault="00273DEF">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269624"/>
      <w:docPartObj>
        <w:docPartGallery w:val="Page Numbers (Bottom of Page)"/>
        <w:docPartUnique/>
      </w:docPartObj>
    </w:sdtPr>
    <w:sdtEndPr>
      <w:rPr>
        <w:noProof/>
      </w:rPr>
    </w:sdtEndPr>
    <w:sdtContent>
      <w:p w14:paraId="6004369E" w14:textId="2CEABB5F" w:rsidR="00280770" w:rsidRPr="00280770" w:rsidRDefault="00C73A96" w:rsidP="00280770">
        <w:pPr>
          <w:pStyle w:val="Footer"/>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C2EB1" w14:textId="77777777" w:rsidR="00C73A96" w:rsidRDefault="00C73A96">
      <w:r>
        <w:separator/>
      </w:r>
    </w:p>
  </w:footnote>
  <w:footnote w:type="continuationSeparator" w:id="0">
    <w:p w14:paraId="5B04D02A" w14:textId="77777777" w:rsidR="00C73A96" w:rsidRDefault="00C73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156F01"/>
    <w:multiLevelType w:val="multilevel"/>
    <w:tmpl w:val="A5985C04"/>
    <w:lvl w:ilvl="0">
      <w:start w:val="1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16cid:durableId="1164856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B901B8"/>
    <w:rsid w:val="00001BF4"/>
    <w:rsid w:val="00002EA2"/>
    <w:rsid w:val="00010702"/>
    <w:rsid w:val="00016F3E"/>
    <w:rsid w:val="00024620"/>
    <w:rsid w:val="00031F77"/>
    <w:rsid w:val="00034A30"/>
    <w:rsid w:val="00037C44"/>
    <w:rsid w:val="0004190E"/>
    <w:rsid w:val="00047D60"/>
    <w:rsid w:val="00053A3F"/>
    <w:rsid w:val="0005421B"/>
    <w:rsid w:val="00054DD9"/>
    <w:rsid w:val="00061D76"/>
    <w:rsid w:val="000652A8"/>
    <w:rsid w:val="00070131"/>
    <w:rsid w:val="00072C2B"/>
    <w:rsid w:val="00073A93"/>
    <w:rsid w:val="000757CE"/>
    <w:rsid w:val="00075ACE"/>
    <w:rsid w:val="00081566"/>
    <w:rsid w:val="00082EF7"/>
    <w:rsid w:val="00085038"/>
    <w:rsid w:val="000854E7"/>
    <w:rsid w:val="00090986"/>
    <w:rsid w:val="00093CB4"/>
    <w:rsid w:val="00097DA9"/>
    <w:rsid w:val="000A2BC7"/>
    <w:rsid w:val="000A5117"/>
    <w:rsid w:val="000A5483"/>
    <w:rsid w:val="000A6F6A"/>
    <w:rsid w:val="000C4DDB"/>
    <w:rsid w:val="000C6FE8"/>
    <w:rsid w:val="000E07E5"/>
    <w:rsid w:val="000E1D3D"/>
    <w:rsid w:val="000E6D4C"/>
    <w:rsid w:val="000E6EA4"/>
    <w:rsid w:val="000F4C82"/>
    <w:rsid w:val="001103BA"/>
    <w:rsid w:val="00120B4A"/>
    <w:rsid w:val="00122DD0"/>
    <w:rsid w:val="00123AB7"/>
    <w:rsid w:val="001244DF"/>
    <w:rsid w:val="001252FE"/>
    <w:rsid w:val="00127137"/>
    <w:rsid w:val="00130E39"/>
    <w:rsid w:val="001347D1"/>
    <w:rsid w:val="00136A82"/>
    <w:rsid w:val="0014506D"/>
    <w:rsid w:val="001516D2"/>
    <w:rsid w:val="0015570A"/>
    <w:rsid w:val="00155775"/>
    <w:rsid w:val="00155AE5"/>
    <w:rsid w:val="0015792C"/>
    <w:rsid w:val="00162F0C"/>
    <w:rsid w:val="0016341A"/>
    <w:rsid w:val="0016512D"/>
    <w:rsid w:val="00167A02"/>
    <w:rsid w:val="00167E04"/>
    <w:rsid w:val="001733ED"/>
    <w:rsid w:val="00176940"/>
    <w:rsid w:val="00183B13"/>
    <w:rsid w:val="00186FAE"/>
    <w:rsid w:val="00196133"/>
    <w:rsid w:val="001A4B3C"/>
    <w:rsid w:val="001B1A71"/>
    <w:rsid w:val="001B34D5"/>
    <w:rsid w:val="001B474A"/>
    <w:rsid w:val="001C28D9"/>
    <w:rsid w:val="001C331B"/>
    <w:rsid w:val="001C3969"/>
    <w:rsid w:val="001C4581"/>
    <w:rsid w:val="001C4C8A"/>
    <w:rsid w:val="001C719E"/>
    <w:rsid w:val="001D1FAA"/>
    <w:rsid w:val="001D4BCA"/>
    <w:rsid w:val="001E3062"/>
    <w:rsid w:val="001F07E2"/>
    <w:rsid w:val="001F1093"/>
    <w:rsid w:val="001F20DE"/>
    <w:rsid w:val="00205FAD"/>
    <w:rsid w:val="0020722F"/>
    <w:rsid w:val="0021394F"/>
    <w:rsid w:val="00216856"/>
    <w:rsid w:val="00216E4D"/>
    <w:rsid w:val="00223851"/>
    <w:rsid w:val="00224E37"/>
    <w:rsid w:val="0022694B"/>
    <w:rsid w:val="00227CF4"/>
    <w:rsid w:val="0024174F"/>
    <w:rsid w:val="00246408"/>
    <w:rsid w:val="00246598"/>
    <w:rsid w:val="00251336"/>
    <w:rsid w:val="00253FB6"/>
    <w:rsid w:val="00254C91"/>
    <w:rsid w:val="002566BB"/>
    <w:rsid w:val="00273DEF"/>
    <w:rsid w:val="00280770"/>
    <w:rsid w:val="00280DD5"/>
    <w:rsid w:val="0029504E"/>
    <w:rsid w:val="002A3456"/>
    <w:rsid w:val="002A4C36"/>
    <w:rsid w:val="002A4D5B"/>
    <w:rsid w:val="002A57D7"/>
    <w:rsid w:val="002B21B0"/>
    <w:rsid w:val="002C028A"/>
    <w:rsid w:val="002C3CE3"/>
    <w:rsid w:val="002D0728"/>
    <w:rsid w:val="002E2AE8"/>
    <w:rsid w:val="002E37A0"/>
    <w:rsid w:val="002E5F2B"/>
    <w:rsid w:val="002F1FDE"/>
    <w:rsid w:val="002F3B30"/>
    <w:rsid w:val="002F487C"/>
    <w:rsid w:val="00301B0D"/>
    <w:rsid w:val="0030427E"/>
    <w:rsid w:val="0030586C"/>
    <w:rsid w:val="00306A71"/>
    <w:rsid w:val="00306E65"/>
    <w:rsid w:val="00313100"/>
    <w:rsid w:val="00321B46"/>
    <w:rsid w:val="0032764B"/>
    <w:rsid w:val="00327ABC"/>
    <w:rsid w:val="00334D5F"/>
    <w:rsid w:val="00337A01"/>
    <w:rsid w:val="00337B66"/>
    <w:rsid w:val="00343034"/>
    <w:rsid w:val="003440CA"/>
    <w:rsid w:val="00345D6B"/>
    <w:rsid w:val="00346AB9"/>
    <w:rsid w:val="00350C4F"/>
    <w:rsid w:val="003514EB"/>
    <w:rsid w:val="00360F48"/>
    <w:rsid w:val="00362932"/>
    <w:rsid w:val="00364A59"/>
    <w:rsid w:val="00365065"/>
    <w:rsid w:val="00366663"/>
    <w:rsid w:val="003702C2"/>
    <w:rsid w:val="003722EC"/>
    <w:rsid w:val="00381BB1"/>
    <w:rsid w:val="00381E48"/>
    <w:rsid w:val="003836CA"/>
    <w:rsid w:val="00383CB4"/>
    <w:rsid w:val="0038525E"/>
    <w:rsid w:val="003A0B20"/>
    <w:rsid w:val="003A30DD"/>
    <w:rsid w:val="003A31FA"/>
    <w:rsid w:val="003A7F99"/>
    <w:rsid w:val="003B664C"/>
    <w:rsid w:val="003C1199"/>
    <w:rsid w:val="003C18DF"/>
    <w:rsid w:val="003C23D7"/>
    <w:rsid w:val="003C2A9F"/>
    <w:rsid w:val="003C4C1C"/>
    <w:rsid w:val="003C7A3A"/>
    <w:rsid w:val="003D7BFF"/>
    <w:rsid w:val="003E022F"/>
    <w:rsid w:val="003E45E7"/>
    <w:rsid w:val="003E538C"/>
    <w:rsid w:val="003F405B"/>
    <w:rsid w:val="0041133D"/>
    <w:rsid w:val="004132E2"/>
    <w:rsid w:val="0041566E"/>
    <w:rsid w:val="004166A6"/>
    <w:rsid w:val="004205C3"/>
    <w:rsid w:val="004242ED"/>
    <w:rsid w:val="00441052"/>
    <w:rsid w:val="00446D65"/>
    <w:rsid w:val="004549DF"/>
    <w:rsid w:val="004565AC"/>
    <w:rsid w:val="0046204E"/>
    <w:rsid w:val="00462440"/>
    <w:rsid w:val="00466AF2"/>
    <w:rsid w:val="00466D18"/>
    <w:rsid w:val="00470951"/>
    <w:rsid w:val="00471F08"/>
    <w:rsid w:val="00474E12"/>
    <w:rsid w:val="00474FB3"/>
    <w:rsid w:val="0047681E"/>
    <w:rsid w:val="00480AFD"/>
    <w:rsid w:val="00483B6C"/>
    <w:rsid w:val="00486443"/>
    <w:rsid w:val="004A0D4B"/>
    <w:rsid w:val="004A79ED"/>
    <w:rsid w:val="004B0AC3"/>
    <w:rsid w:val="004B16A8"/>
    <w:rsid w:val="004B1C4A"/>
    <w:rsid w:val="004B4F3B"/>
    <w:rsid w:val="004C1A39"/>
    <w:rsid w:val="004C2A4B"/>
    <w:rsid w:val="004C2C34"/>
    <w:rsid w:val="004C417E"/>
    <w:rsid w:val="004C509D"/>
    <w:rsid w:val="004C6E1F"/>
    <w:rsid w:val="004E18BC"/>
    <w:rsid w:val="004E6371"/>
    <w:rsid w:val="004E6936"/>
    <w:rsid w:val="004F3982"/>
    <w:rsid w:val="004F46D6"/>
    <w:rsid w:val="004F5C93"/>
    <w:rsid w:val="005002B0"/>
    <w:rsid w:val="00503490"/>
    <w:rsid w:val="00506869"/>
    <w:rsid w:val="00507C44"/>
    <w:rsid w:val="00513865"/>
    <w:rsid w:val="00515CB9"/>
    <w:rsid w:val="00526D7F"/>
    <w:rsid w:val="00526F9D"/>
    <w:rsid w:val="00527611"/>
    <w:rsid w:val="00527DB1"/>
    <w:rsid w:val="00531685"/>
    <w:rsid w:val="00533182"/>
    <w:rsid w:val="00533D62"/>
    <w:rsid w:val="00536007"/>
    <w:rsid w:val="00543093"/>
    <w:rsid w:val="0054397F"/>
    <w:rsid w:val="00544ECC"/>
    <w:rsid w:val="00547FE6"/>
    <w:rsid w:val="00551C0D"/>
    <w:rsid w:val="00552B65"/>
    <w:rsid w:val="0055326C"/>
    <w:rsid w:val="00555D86"/>
    <w:rsid w:val="005560CB"/>
    <w:rsid w:val="005609C0"/>
    <w:rsid w:val="00564812"/>
    <w:rsid w:val="005658AD"/>
    <w:rsid w:val="0056727D"/>
    <w:rsid w:val="0057791B"/>
    <w:rsid w:val="005832B0"/>
    <w:rsid w:val="00584591"/>
    <w:rsid w:val="00585544"/>
    <w:rsid w:val="00586CBD"/>
    <w:rsid w:val="00587521"/>
    <w:rsid w:val="005A0B31"/>
    <w:rsid w:val="005A0DF8"/>
    <w:rsid w:val="005A2B7B"/>
    <w:rsid w:val="005A3585"/>
    <w:rsid w:val="005A5FBB"/>
    <w:rsid w:val="005B2E82"/>
    <w:rsid w:val="005B5D5F"/>
    <w:rsid w:val="005C35CA"/>
    <w:rsid w:val="005C6547"/>
    <w:rsid w:val="005C65FC"/>
    <w:rsid w:val="005C74F3"/>
    <w:rsid w:val="005F38EE"/>
    <w:rsid w:val="005F499A"/>
    <w:rsid w:val="005F7296"/>
    <w:rsid w:val="006070FC"/>
    <w:rsid w:val="0062156A"/>
    <w:rsid w:val="00621A25"/>
    <w:rsid w:val="00626D0B"/>
    <w:rsid w:val="00627B2D"/>
    <w:rsid w:val="006367EA"/>
    <w:rsid w:val="00637586"/>
    <w:rsid w:val="00640751"/>
    <w:rsid w:val="00640FBB"/>
    <w:rsid w:val="00642822"/>
    <w:rsid w:val="00643913"/>
    <w:rsid w:val="00650D47"/>
    <w:rsid w:val="00652B21"/>
    <w:rsid w:val="00656072"/>
    <w:rsid w:val="00656A33"/>
    <w:rsid w:val="00660D92"/>
    <w:rsid w:val="0066231E"/>
    <w:rsid w:val="00671099"/>
    <w:rsid w:val="006710D4"/>
    <w:rsid w:val="00680E31"/>
    <w:rsid w:val="00686700"/>
    <w:rsid w:val="00687732"/>
    <w:rsid w:val="00693BA1"/>
    <w:rsid w:val="006942A5"/>
    <w:rsid w:val="006951CD"/>
    <w:rsid w:val="0069725C"/>
    <w:rsid w:val="006A2592"/>
    <w:rsid w:val="006A2ED2"/>
    <w:rsid w:val="006A5FE0"/>
    <w:rsid w:val="006A62E5"/>
    <w:rsid w:val="006B30BC"/>
    <w:rsid w:val="006B39D1"/>
    <w:rsid w:val="006B3BDD"/>
    <w:rsid w:val="006B7E04"/>
    <w:rsid w:val="006D5836"/>
    <w:rsid w:val="006E3A92"/>
    <w:rsid w:val="006E55C8"/>
    <w:rsid w:val="006F3AAB"/>
    <w:rsid w:val="006F3BEB"/>
    <w:rsid w:val="007050B8"/>
    <w:rsid w:val="007050F4"/>
    <w:rsid w:val="0070622D"/>
    <w:rsid w:val="007063D8"/>
    <w:rsid w:val="00710C60"/>
    <w:rsid w:val="00711406"/>
    <w:rsid w:val="00711559"/>
    <w:rsid w:val="00711915"/>
    <w:rsid w:val="007155FB"/>
    <w:rsid w:val="00716A29"/>
    <w:rsid w:val="00717803"/>
    <w:rsid w:val="007212D1"/>
    <w:rsid w:val="00734ECC"/>
    <w:rsid w:val="00734F7F"/>
    <w:rsid w:val="00734FBE"/>
    <w:rsid w:val="00737AF3"/>
    <w:rsid w:val="00741F3F"/>
    <w:rsid w:val="00744D46"/>
    <w:rsid w:val="00757080"/>
    <w:rsid w:val="00764290"/>
    <w:rsid w:val="007642E2"/>
    <w:rsid w:val="00770388"/>
    <w:rsid w:val="007804F4"/>
    <w:rsid w:val="00791326"/>
    <w:rsid w:val="00792042"/>
    <w:rsid w:val="007938E3"/>
    <w:rsid w:val="00797939"/>
    <w:rsid w:val="007A08C7"/>
    <w:rsid w:val="007A1830"/>
    <w:rsid w:val="007A2BF4"/>
    <w:rsid w:val="007A571A"/>
    <w:rsid w:val="007A7E03"/>
    <w:rsid w:val="007B0288"/>
    <w:rsid w:val="007B054B"/>
    <w:rsid w:val="007B12E4"/>
    <w:rsid w:val="007B2C05"/>
    <w:rsid w:val="007B4DB6"/>
    <w:rsid w:val="007B64DA"/>
    <w:rsid w:val="007B69E7"/>
    <w:rsid w:val="007B6DC0"/>
    <w:rsid w:val="007C14F8"/>
    <w:rsid w:val="007C2F39"/>
    <w:rsid w:val="007C4C41"/>
    <w:rsid w:val="007D00A5"/>
    <w:rsid w:val="007D2D22"/>
    <w:rsid w:val="007D44DA"/>
    <w:rsid w:val="007D5B89"/>
    <w:rsid w:val="007F06F1"/>
    <w:rsid w:val="007F15B0"/>
    <w:rsid w:val="007F7188"/>
    <w:rsid w:val="00810F42"/>
    <w:rsid w:val="008204EF"/>
    <w:rsid w:val="00820D8C"/>
    <w:rsid w:val="00822BE7"/>
    <w:rsid w:val="00823D49"/>
    <w:rsid w:val="00834A8B"/>
    <w:rsid w:val="008368BB"/>
    <w:rsid w:val="00840FF8"/>
    <w:rsid w:val="00844631"/>
    <w:rsid w:val="00846547"/>
    <w:rsid w:val="0085098C"/>
    <w:rsid w:val="00850BF1"/>
    <w:rsid w:val="00853714"/>
    <w:rsid w:val="00855128"/>
    <w:rsid w:val="00857784"/>
    <w:rsid w:val="00865D16"/>
    <w:rsid w:val="00881591"/>
    <w:rsid w:val="00886DDF"/>
    <w:rsid w:val="00890846"/>
    <w:rsid w:val="0089742F"/>
    <w:rsid w:val="008A712D"/>
    <w:rsid w:val="008B1B4D"/>
    <w:rsid w:val="008B4F26"/>
    <w:rsid w:val="008C1590"/>
    <w:rsid w:val="008C3F23"/>
    <w:rsid w:val="008C4E01"/>
    <w:rsid w:val="008D1576"/>
    <w:rsid w:val="008D3299"/>
    <w:rsid w:val="008D6CCC"/>
    <w:rsid w:val="008E157A"/>
    <w:rsid w:val="008E1F23"/>
    <w:rsid w:val="008E3060"/>
    <w:rsid w:val="008E7356"/>
    <w:rsid w:val="008F315E"/>
    <w:rsid w:val="008F57CB"/>
    <w:rsid w:val="00905020"/>
    <w:rsid w:val="00906DD7"/>
    <w:rsid w:val="0091378C"/>
    <w:rsid w:val="00921D52"/>
    <w:rsid w:val="009247F3"/>
    <w:rsid w:val="00924B08"/>
    <w:rsid w:val="00931B08"/>
    <w:rsid w:val="00931ED0"/>
    <w:rsid w:val="0093420C"/>
    <w:rsid w:val="009431EB"/>
    <w:rsid w:val="00951CE4"/>
    <w:rsid w:val="009526F7"/>
    <w:rsid w:val="009538DE"/>
    <w:rsid w:val="00956F22"/>
    <w:rsid w:val="00960DF4"/>
    <w:rsid w:val="00961EE1"/>
    <w:rsid w:val="00962C5A"/>
    <w:rsid w:val="00974315"/>
    <w:rsid w:val="00976E1F"/>
    <w:rsid w:val="0098087F"/>
    <w:rsid w:val="00984766"/>
    <w:rsid w:val="00995B4A"/>
    <w:rsid w:val="00996703"/>
    <w:rsid w:val="009A148E"/>
    <w:rsid w:val="009A36B3"/>
    <w:rsid w:val="009A45DE"/>
    <w:rsid w:val="009A6253"/>
    <w:rsid w:val="009A6711"/>
    <w:rsid w:val="009B5E08"/>
    <w:rsid w:val="009C16FA"/>
    <w:rsid w:val="009C7D47"/>
    <w:rsid w:val="009D366E"/>
    <w:rsid w:val="009E2BBB"/>
    <w:rsid w:val="009E56EF"/>
    <w:rsid w:val="009F0C73"/>
    <w:rsid w:val="009F44C8"/>
    <w:rsid w:val="00A00175"/>
    <w:rsid w:val="00A023F3"/>
    <w:rsid w:val="00A0454C"/>
    <w:rsid w:val="00A06A76"/>
    <w:rsid w:val="00A0742B"/>
    <w:rsid w:val="00A076F5"/>
    <w:rsid w:val="00A07F8D"/>
    <w:rsid w:val="00A10C0C"/>
    <w:rsid w:val="00A1390D"/>
    <w:rsid w:val="00A15533"/>
    <w:rsid w:val="00A31A25"/>
    <w:rsid w:val="00A31FB0"/>
    <w:rsid w:val="00A36611"/>
    <w:rsid w:val="00A47785"/>
    <w:rsid w:val="00A53500"/>
    <w:rsid w:val="00A535D6"/>
    <w:rsid w:val="00A54A5C"/>
    <w:rsid w:val="00A563FF"/>
    <w:rsid w:val="00A629E0"/>
    <w:rsid w:val="00A6305D"/>
    <w:rsid w:val="00A67C64"/>
    <w:rsid w:val="00A77F7F"/>
    <w:rsid w:val="00A81CCC"/>
    <w:rsid w:val="00A87F93"/>
    <w:rsid w:val="00A933F4"/>
    <w:rsid w:val="00AA2623"/>
    <w:rsid w:val="00AA5E7B"/>
    <w:rsid w:val="00AA65E6"/>
    <w:rsid w:val="00AB3C46"/>
    <w:rsid w:val="00AB6012"/>
    <w:rsid w:val="00AC04C6"/>
    <w:rsid w:val="00AD284D"/>
    <w:rsid w:val="00AD6476"/>
    <w:rsid w:val="00AD65EC"/>
    <w:rsid w:val="00AD698F"/>
    <w:rsid w:val="00AE06B7"/>
    <w:rsid w:val="00AE1634"/>
    <w:rsid w:val="00AE303E"/>
    <w:rsid w:val="00AE30DD"/>
    <w:rsid w:val="00AE7AA2"/>
    <w:rsid w:val="00AF66A9"/>
    <w:rsid w:val="00AF79BC"/>
    <w:rsid w:val="00B04301"/>
    <w:rsid w:val="00B053F4"/>
    <w:rsid w:val="00B06B38"/>
    <w:rsid w:val="00B07729"/>
    <w:rsid w:val="00B13EBA"/>
    <w:rsid w:val="00B16EFB"/>
    <w:rsid w:val="00B26285"/>
    <w:rsid w:val="00B33618"/>
    <w:rsid w:val="00B37849"/>
    <w:rsid w:val="00B40CCE"/>
    <w:rsid w:val="00B42010"/>
    <w:rsid w:val="00B4271C"/>
    <w:rsid w:val="00B4676D"/>
    <w:rsid w:val="00B4735E"/>
    <w:rsid w:val="00B51251"/>
    <w:rsid w:val="00B544BE"/>
    <w:rsid w:val="00B545F5"/>
    <w:rsid w:val="00B63C18"/>
    <w:rsid w:val="00B641EA"/>
    <w:rsid w:val="00B6427A"/>
    <w:rsid w:val="00B67CD3"/>
    <w:rsid w:val="00B71A02"/>
    <w:rsid w:val="00B750B5"/>
    <w:rsid w:val="00B77478"/>
    <w:rsid w:val="00B8205F"/>
    <w:rsid w:val="00B839CF"/>
    <w:rsid w:val="00B901B8"/>
    <w:rsid w:val="00B91FDC"/>
    <w:rsid w:val="00B931B3"/>
    <w:rsid w:val="00BA0361"/>
    <w:rsid w:val="00BA1FAB"/>
    <w:rsid w:val="00BA32A7"/>
    <w:rsid w:val="00BA443E"/>
    <w:rsid w:val="00BA4719"/>
    <w:rsid w:val="00BB26CF"/>
    <w:rsid w:val="00BB400E"/>
    <w:rsid w:val="00BB405F"/>
    <w:rsid w:val="00BB46BC"/>
    <w:rsid w:val="00BB500E"/>
    <w:rsid w:val="00BB5414"/>
    <w:rsid w:val="00BC69B4"/>
    <w:rsid w:val="00BC7CE9"/>
    <w:rsid w:val="00BD0EE5"/>
    <w:rsid w:val="00BD2818"/>
    <w:rsid w:val="00BE794A"/>
    <w:rsid w:val="00BE7DE1"/>
    <w:rsid w:val="00BF58C6"/>
    <w:rsid w:val="00C002E6"/>
    <w:rsid w:val="00C05D83"/>
    <w:rsid w:val="00C11FFA"/>
    <w:rsid w:val="00C12A63"/>
    <w:rsid w:val="00C2374E"/>
    <w:rsid w:val="00C24F8F"/>
    <w:rsid w:val="00C40688"/>
    <w:rsid w:val="00C50059"/>
    <w:rsid w:val="00C50217"/>
    <w:rsid w:val="00C517C3"/>
    <w:rsid w:val="00C52BB4"/>
    <w:rsid w:val="00C54F95"/>
    <w:rsid w:val="00C567DD"/>
    <w:rsid w:val="00C66B5E"/>
    <w:rsid w:val="00C67D25"/>
    <w:rsid w:val="00C722D2"/>
    <w:rsid w:val="00C7363C"/>
    <w:rsid w:val="00C73A96"/>
    <w:rsid w:val="00C77554"/>
    <w:rsid w:val="00C828B9"/>
    <w:rsid w:val="00C85DAA"/>
    <w:rsid w:val="00C872D4"/>
    <w:rsid w:val="00C9179A"/>
    <w:rsid w:val="00C93B63"/>
    <w:rsid w:val="00CA0BBE"/>
    <w:rsid w:val="00CA1D39"/>
    <w:rsid w:val="00CA2AEA"/>
    <w:rsid w:val="00CA5C78"/>
    <w:rsid w:val="00CB15E2"/>
    <w:rsid w:val="00CB5506"/>
    <w:rsid w:val="00CB55C4"/>
    <w:rsid w:val="00CB6726"/>
    <w:rsid w:val="00CC0991"/>
    <w:rsid w:val="00CC1B0C"/>
    <w:rsid w:val="00CC3DB7"/>
    <w:rsid w:val="00CC4F9A"/>
    <w:rsid w:val="00CC6C6F"/>
    <w:rsid w:val="00CD032A"/>
    <w:rsid w:val="00CE4220"/>
    <w:rsid w:val="00D05F23"/>
    <w:rsid w:val="00D1055E"/>
    <w:rsid w:val="00D12E56"/>
    <w:rsid w:val="00D15F1F"/>
    <w:rsid w:val="00D16192"/>
    <w:rsid w:val="00D20698"/>
    <w:rsid w:val="00D24E17"/>
    <w:rsid w:val="00D27076"/>
    <w:rsid w:val="00D30D6E"/>
    <w:rsid w:val="00D47FEF"/>
    <w:rsid w:val="00D55534"/>
    <w:rsid w:val="00D55619"/>
    <w:rsid w:val="00D575FB"/>
    <w:rsid w:val="00D62C8B"/>
    <w:rsid w:val="00D62D2A"/>
    <w:rsid w:val="00D62F3A"/>
    <w:rsid w:val="00D63F41"/>
    <w:rsid w:val="00D645E8"/>
    <w:rsid w:val="00D715EC"/>
    <w:rsid w:val="00D716AE"/>
    <w:rsid w:val="00D72846"/>
    <w:rsid w:val="00D735DC"/>
    <w:rsid w:val="00D75A08"/>
    <w:rsid w:val="00D81CCC"/>
    <w:rsid w:val="00D85FBF"/>
    <w:rsid w:val="00D929EA"/>
    <w:rsid w:val="00D96684"/>
    <w:rsid w:val="00D97934"/>
    <w:rsid w:val="00DA0F57"/>
    <w:rsid w:val="00DA5407"/>
    <w:rsid w:val="00DA7FEA"/>
    <w:rsid w:val="00DB3435"/>
    <w:rsid w:val="00DB3C5F"/>
    <w:rsid w:val="00DB56D0"/>
    <w:rsid w:val="00DB6515"/>
    <w:rsid w:val="00DB6B53"/>
    <w:rsid w:val="00DC2AB3"/>
    <w:rsid w:val="00DC31CA"/>
    <w:rsid w:val="00DD0C22"/>
    <w:rsid w:val="00DD209E"/>
    <w:rsid w:val="00DD2510"/>
    <w:rsid w:val="00DD289C"/>
    <w:rsid w:val="00DE481C"/>
    <w:rsid w:val="00DE53D4"/>
    <w:rsid w:val="00DE7039"/>
    <w:rsid w:val="00DE745B"/>
    <w:rsid w:val="00DF39A3"/>
    <w:rsid w:val="00DF6B34"/>
    <w:rsid w:val="00DF7977"/>
    <w:rsid w:val="00E01107"/>
    <w:rsid w:val="00E06AFF"/>
    <w:rsid w:val="00E10985"/>
    <w:rsid w:val="00E15D39"/>
    <w:rsid w:val="00E15F50"/>
    <w:rsid w:val="00E25D60"/>
    <w:rsid w:val="00E33000"/>
    <w:rsid w:val="00E40D23"/>
    <w:rsid w:val="00E425A7"/>
    <w:rsid w:val="00E445C7"/>
    <w:rsid w:val="00E5384A"/>
    <w:rsid w:val="00E55929"/>
    <w:rsid w:val="00E6415D"/>
    <w:rsid w:val="00E73701"/>
    <w:rsid w:val="00E77C81"/>
    <w:rsid w:val="00E83A26"/>
    <w:rsid w:val="00E93082"/>
    <w:rsid w:val="00EB04DC"/>
    <w:rsid w:val="00EC0384"/>
    <w:rsid w:val="00EC2811"/>
    <w:rsid w:val="00EC5809"/>
    <w:rsid w:val="00EC6D8E"/>
    <w:rsid w:val="00ED1397"/>
    <w:rsid w:val="00ED25F1"/>
    <w:rsid w:val="00ED384C"/>
    <w:rsid w:val="00ED49F5"/>
    <w:rsid w:val="00ED7EF8"/>
    <w:rsid w:val="00EF23D2"/>
    <w:rsid w:val="00EF2F9E"/>
    <w:rsid w:val="00F02229"/>
    <w:rsid w:val="00F0310B"/>
    <w:rsid w:val="00F03B83"/>
    <w:rsid w:val="00F1559B"/>
    <w:rsid w:val="00F15CE7"/>
    <w:rsid w:val="00F16B94"/>
    <w:rsid w:val="00F171B6"/>
    <w:rsid w:val="00F21EAE"/>
    <w:rsid w:val="00F2242A"/>
    <w:rsid w:val="00F2249A"/>
    <w:rsid w:val="00F34835"/>
    <w:rsid w:val="00F425D4"/>
    <w:rsid w:val="00F4477B"/>
    <w:rsid w:val="00F46C18"/>
    <w:rsid w:val="00F47EB1"/>
    <w:rsid w:val="00F52B49"/>
    <w:rsid w:val="00F70FE5"/>
    <w:rsid w:val="00F81293"/>
    <w:rsid w:val="00F8367E"/>
    <w:rsid w:val="00F9206B"/>
    <w:rsid w:val="00F931F4"/>
    <w:rsid w:val="00F9412C"/>
    <w:rsid w:val="00F97C38"/>
    <w:rsid w:val="00FA2BB8"/>
    <w:rsid w:val="00FA7405"/>
    <w:rsid w:val="00FA7C3C"/>
    <w:rsid w:val="00FB0D95"/>
    <w:rsid w:val="00FB2E34"/>
    <w:rsid w:val="00FC2C6C"/>
    <w:rsid w:val="00FD192A"/>
    <w:rsid w:val="00FD7F88"/>
    <w:rsid w:val="00FE018D"/>
    <w:rsid w:val="00FE01E5"/>
    <w:rsid w:val="00FE7270"/>
    <w:rsid w:val="00FF017F"/>
    <w:rsid w:val="00FF11F2"/>
    <w:rsid w:val="00FF154D"/>
    <w:rsid w:val="00FF43E2"/>
    <w:rsid w:val="00FF6E09"/>
    <w:rsid w:val="00FF77D8"/>
    <w:rsid w:val="00FF7C16"/>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09A79A"/>
  <w15:docId w15:val="{C3FED5DF-1B2E-4D89-87E6-2F2E2CC4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spacing w:line="380" w:lineRule="exact"/>
      <w:ind w:right="-378"/>
      <w:jc w:val="both"/>
      <w:outlineLvl w:val="0"/>
    </w:pPr>
    <w:rPr>
      <w:rFonts w:ascii="Angsana New" w:hAnsi="Angsana New"/>
      <w:sz w:val="28"/>
      <w:szCs w:val="28"/>
    </w:rPr>
  </w:style>
  <w:style w:type="paragraph" w:styleId="Heading2">
    <w:name w:val="heading 2"/>
    <w:basedOn w:val="Normal"/>
    <w:next w:val="Normal"/>
    <w:qFormat/>
    <w:pPr>
      <w:keepNext/>
      <w:spacing w:line="380" w:lineRule="exact"/>
      <w:ind w:left="-86" w:right="-146"/>
      <w:jc w:val="center"/>
      <w:outlineLvl w:val="1"/>
    </w:pPr>
    <w:rPr>
      <w:rFonts w:ascii="Angsana New" w:hAnsi="Angsana New"/>
      <w:sz w:val="28"/>
      <w:szCs w:val="28"/>
    </w:rPr>
  </w:style>
  <w:style w:type="paragraph" w:styleId="Heading3">
    <w:name w:val="heading 3"/>
    <w:basedOn w:val="Normal"/>
    <w:next w:val="Normal"/>
    <w:qFormat/>
    <w:pPr>
      <w:keepNext/>
      <w:spacing w:line="380" w:lineRule="exact"/>
      <w:ind w:left="-108" w:right="-92"/>
      <w:jc w:val="center"/>
      <w:outlineLvl w:val="2"/>
    </w:pPr>
    <w:rPr>
      <w:rFonts w:ascii="Angsana New" w:hAnsi="Angsana New"/>
      <w:sz w:val="26"/>
      <w:szCs w:val="26"/>
      <w:u w:val="single"/>
    </w:rPr>
  </w:style>
  <w:style w:type="paragraph" w:styleId="Heading4">
    <w:name w:val="heading 4"/>
    <w:basedOn w:val="Normal"/>
    <w:next w:val="Normal"/>
    <w:qFormat/>
    <w:pPr>
      <w:keepNext/>
      <w:tabs>
        <w:tab w:val="right" w:pos="7200"/>
        <w:tab w:val="right" w:pos="8540"/>
      </w:tabs>
      <w:spacing w:after="120" w:line="380" w:lineRule="exact"/>
      <w:jc w:val="center"/>
      <w:outlineLvl w:val="3"/>
    </w:pPr>
    <w:rPr>
      <w:rFonts w:ascii="Angsana New" w:hAnsi="Angsana New"/>
      <w:sz w:val="34"/>
      <w:szCs w:val="34"/>
    </w:rPr>
  </w:style>
  <w:style w:type="paragraph" w:styleId="Heading5">
    <w:name w:val="heading 5"/>
    <w:basedOn w:val="Normal"/>
    <w:next w:val="Normal"/>
    <w:qFormat/>
    <w:pPr>
      <w:keepNext/>
      <w:tabs>
        <w:tab w:val="left" w:pos="342"/>
      </w:tabs>
      <w:spacing w:line="380" w:lineRule="exact"/>
      <w:jc w:val="thaiDistribute"/>
      <w:outlineLvl w:val="4"/>
    </w:pPr>
    <w:rPr>
      <w:rFonts w:ascii="Angsana New" w:hAnsi="Angsana New"/>
      <w:sz w:val="28"/>
      <w:szCs w:val="28"/>
    </w:rPr>
  </w:style>
  <w:style w:type="paragraph" w:styleId="Heading6">
    <w:name w:val="heading 6"/>
    <w:basedOn w:val="Normal"/>
    <w:next w:val="Normal"/>
    <w:qFormat/>
    <w:pPr>
      <w:keepNext/>
      <w:tabs>
        <w:tab w:val="left" w:pos="360"/>
      </w:tabs>
      <w:spacing w:before="120" w:after="120" w:line="380" w:lineRule="exact"/>
      <w:ind w:left="900" w:hanging="382"/>
      <w:jc w:val="thaiDistribute"/>
      <w:outlineLvl w:val="5"/>
    </w:pPr>
    <w:rPr>
      <w:rFonts w:ascii="Angsana New" w:hAnsi="Angsana New"/>
      <w:sz w:val="34"/>
      <w:szCs w:val="34"/>
    </w:rPr>
  </w:style>
  <w:style w:type="paragraph" w:styleId="Heading7">
    <w:name w:val="heading 7"/>
    <w:basedOn w:val="Normal"/>
    <w:next w:val="Normal"/>
    <w:qFormat/>
    <w:pPr>
      <w:keepNext/>
      <w:tabs>
        <w:tab w:val="left" w:pos="540"/>
        <w:tab w:val="left" w:pos="720"/>
        <w:tab w:val="center" w:pos="1440"/>
        <w:tab w:val="left" w:pos="2520"/>
        <w:tab w:val="left" w:pos="4680"/>
        <w:tab w:val="decimal" w:pos="6840"/>
        <w:tab w:val="decimal" w:pos="7380"/>
        <w:tab w:val="decimal" w:pos="8280"/>
        <w:tab w:val="decimal" w:pos="8820"/>
      </w:tabs>
      <w:spacing w:line="300" w:lineRule="exact"/>
      <w:ind w:left="360" w:hanging="360"/>
      <w:jc w:val="thaiDistribute"/>
      <w:outlineLvl w:val="6"/>
    </w:pPr>
    <w:rPr>
      <w:rFonts w:ascii="Angsana New" w:hAnsi="Angsana New"/>
      <w:b/>
      <w:bCs/>
      <w:sz w:val="28"/>
      <w:szCs w:val="28"/>
    </w:rPr>
  </w:style>
  <w:style w:type="paragraph" w:styleId="Heading8">
    <w:name w:val="heading 8"/>
    <w:basedOn w:val="Normal"/>
    <w:next w:val="Normal"/>
    <w:qFormat/>
    <w:pPr>
      <w:keepNext/>
      <w:tabs>
        <w:tab w:val="left" w:pos="360"/>
        <w:tab w:val="left" w:pos="1440"/>
        <w:tab w:val="left" w:pos="2880"/>
      </w:tabs>
      <w:spacing w:before="120" w:after="120" w:line="380" w:lineRule="exact"/>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jc w:val="center"/>
      <w:outlineLvl w:val="8"/>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8"/>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rPr>
      <w:rFonts w:cs="Times New Roman"/>
    </w:rPr>
  </w:style>
  <w:style w:type="paragraph" w:styleId="Header">
    <w:name w:val="header"/>
    <w:basedOn w:val="Normal"/>
    <w:link w:val="HeaderChar"/>
    <w:pPr>
      <w:tabs>
        <w:tab w:val="center" w:pos="4153"/>
        <w:tab w:val="right" w:pos="8306"/>
      </w:tabs>
    </w:pPr>
  </w:style>
  <w:style w:type="paragraph" w:styleId="BodyTextIndent">
    <w:name w:val="Body Text Indent"/>
    <w:basedOn w:val="Normal"/>
    <w:pPr>
      <w:tabs>
        <w:tab w:val="left" w:pos="360"/>
        <w:tab w:val="left" w:pos="1440"/>
        <w:tab w:val="right" w:pos="7280"/>
        <w:tab w:val="right" w:pos="8540"/>
      </w:tabs>
      <w:spacing w:before="240" w:after="120" w:line="380" w:lineRule="exact"/>
      <w:jc w:val="thaiDistribute"/>
    </w:pPr>
    <w:rPr>
      <w:rFonts w:ascii="Angsana New" w:hAnsi="Angsana New"/>
      <w:sz w:val="34"/>
      <w:szCs w:val="34"/>
    </w:rPr>
  </w:style>
  <w:style w:type="paragraph" w:styleId="BodyTextIndent2">
    <w:name w:val="Body Text Indent 2"/>
    <w:basedOn w:val="Normal"/>
    <w:pPr>
      <w:tabs>
        <w:tab w:val="left" w:pos="360"/>
        <w:tab w:val="left" w:pos="2160"/>
        <w:tab w:val="right" w:pos="8540"/>
      </w:tabs>
      <w:spacing w:before="120" w:after="120" w:line="380" w:lineRule="exact"/>
      <w:ind w:left="900" w:hanging="900"/>
      <w:jc w:val="both"/>
    </w:pPr>
    <w:rPr>
      <w:rFonts w:ascii="Angsana New" w:hAnsi="Angsana New"/>
      <w:sz w:val="34"/>
      <w:szCs w:val="34"/>
    </w:rPr>
  </w:style>
  <w:style w:type="paragraph" w:styleId="BodyTextIndent3">
    <w:name w:val="Body Text Indent 3"/>
    <w:basedOn w:val="Normal"/>
    <w:pPr>
      <w:tabs>
        <w:tab w:val="right" w:pos="7200"/>
        <w:tab w:val="right" w:pos="8540"/>
      </w:tabs>
      <w:spacing w:before="120" w:after="120" w:line="380" w:lineRule="exact"/>
      <w:ind w:left="360" w:hanging="360"/>
      <w:jc w:val="thaiDistribute"/>
    </w:pPr>
    <w:rPr>
      <w:rFonts w:ascii="Angsana New" w:hAnsi="Angsana New"/>
      <w:sz w:val="34"/>
      <w:szCs w:val="34"/>
    </w:rPr>
  </w:style>
  <w:style w:type="paragraph" w:styleId="BodyText2">
    <w:name w:val="Body Text 2"/>
    <w:basedOn w:val="Normal"/>
    <w:rsid w:val="0024174F"/>
    <w:pPr>
      <w:spacing w:after="120" w:line="480" w:lineRule="auto"/>
    </w:pPr>
  </w:style>
  <w:style w:type="paragraph" w:customStyle="1" w:styleId="Char">
    <w:name w:val="Char"/>
    <w:basedOn w:val="Normal"/>
    <w:rsid w:val="00470951"/>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6B30B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7D2D22"/>
    <w:pPr>
      <w:spacing w:after="120"/>
    </w:pPr>
    <w:rPr>
      <w:sz w:val="16"/>
      <w:szCs w:val="20"/>
    </w:rPr>
  </w:style>
  <w:style w:type="character" w:customStyle="1" w:styleId="BodyText3Char">
    <w:name w:val="Body Text 3 Char"/>
    <w:basedOn w:val="DefaultParagraphFont"/>
    <w:link w:val="BodyText3"/>
    <w:rsid w:val="007D2D22"/>
    <w:rPr>
      <w:rFonts w:hAnsi="Tms Rmn"/>
      <w:sz w:val="16"/>
    </w:rPr>
  </w:style>
  <w:style w:type="paragraph" w:styleId="BalloonText">
    <w:name w:val="Balloon Text"/>
    <w:basedOn w:val="Normal"/>
    <w:link w:val="BalloonTextChar"/>
    <w:rsid w:val="00D62C8B"/>
    <w:rPr>
      <w:rFonts w:ascii="Tahoma" w:hAnsi="Tahoma"/>
      <w:sz w:val="16"/>
      <w:szCs w:val="20"/>
    </w:rPr>
  </w:style>
  <w:style w:type="character" w:customStyle="1" w:styleId="BalloonTextChar">
    <w:name w:val="Balloon Text Char"/>
    <w:basedOn w:val="DefaultParagraphFont"/>
    <w:link w:val="BalloonText"/>
    <w:rsid w:val="00D62C8B"/>
    <w:rPr>
      <w:rFonts w:ascii="Tahoma" w:hAnsi="Tahoma"/>
      <w:sz w:val="16"/>
    </w:rPr>
  </w:style>
  <w:style w:type="character" w:customStyle="1" w:styleId="HeaderChar">
    <w:name w:val="Header Char"/>
    <w:basedOn w:val="DefaultParagraphFont"/>
    <w:link w:val="Header"/>
    <w:rsid w:val="005002B0"/>
    <w:rPr>
      <w:rFonts w:hAnsi="Tms Rmn"/>
      <w:sz w:val="24"/>
      <w:szCs w:val="24"/>
    </w:rPr>
  </w:style>
  <w:style w:type="character" w:customStyle="1" w:styleId="FooterChar">
    <w:name w:val="Footer Char"/>
    <w:basedOn w:val="DefaultParagraphFont"/>
    <w:link w:val="Footer"/>
    <w:uiPriority w:val="99"/>
    <w:rsid w:val="00B33618"/>
    <w:rPr>
      <w:rFonts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89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B38FD-0EDF-4D31-BC52-85EB2AECC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406</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REGENT GOLD PROPERTY FUND</vt:lpstr>
    </vt:vector>
  </TitlesOfParts>
  <Company>e&amp;y</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REGENT GOLD PROPERTY FUND</dc:title>
  <dc:creator>Audit</dc:creator>
  <cp:lastModifiedBy>Danita Sirabowornkit</cp:lastModifiedBy>
  <cp:revision>31</cp:revision>
  <cp:lastPrinted>2026-08-03T04:02:00Z</cp:lastPrinted>
  <dcterms:created xsi:type="dcterms:W3CDTF">2025-07-07T08:47:00Z</dcterms:created>
  <dcterms:modified xsi:type="dcterms:W3CDTF">2026-08-03T04:02:00Z</dcterms:modified>
</cp:coreProperties>
</file>