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8A0265" w14:textId="77777777" w:rsidR="000806BD" w:rsidRPr="00C96951" w:rsidRDefault="000806BD" w:rsidP="000806BD">
      <w:pPr>
        <w:pStyle w:val="Heading3"/>
        <w:jc w:val="left"/>
        <w:rPr>
          <w:rFonts w:ascii="Arial" w:eastAsia="Arial Unicode MS" w:hAnsi="Arial" w:cs="Browallia New"/>
          <w:b/>
          <w:bCs/>
          <w:sz w:val="22"/>
          <w:szCs w:val="28"/>
        </w:rPr>
      </w:pPr>
      <w:r w:rsidRPr="00C96951">
        <w:rPr>
          <w:rFonts w:ascii="Arial" w:eastAsia="Arial Unicode MS" w:hAnsi="Arial" w:cs="Arial"/>
          <w:b/>
          <w:bCs/>
          <w:sz w:val="22"/>
          <w:szCs w:val="22"/>
        </w:rPr>
        <w:t xml:space="preserve">Ananda </w:t>
      </w:r>
      <w:r w:rsidR="00680464" w:rsidRPr="00C96951">
        <w:rPr>
          <w:rFonts w:ascii="Arial" w:eastAsia="Arial Unicode MS" w:hAnsi="Arial" w:cs="Arial"/>
          <w:b/>
          <w:bCs/>
          <w:sz w:val="22"/>
          <w:szCs w:val="22"/>
        </w:rPr>
        <w:t>Development Public Company</w:t>
      </w:r>
      <w:r w:rsidRPr="00C96951">
        <w:rPr>
          <w:rFonts w:ascii="Arial" w:eastAsia="Arial Unicode MS" w:hAnsi="Arial" w:cs="Arial"/>
          <w:b/>
          <w:bCs/>
          <w:sz w:val="22"/>
          <w:szCs w:val="22"/>
        </w:rPr>
        <w:t xml:space="preserve"> Limited and its subsidiaries</w:t>
      </w:r>
    </w:p>
    <w:p w14:paraId="138AB9C1" w14:textId="5501E297" w:rsidR="000806BD" w:rsidRPr="00C96951" w:rsidRDefault="00A80240" w:rsidP="000806BD">
      <w:pPr>
        <w:pStyle w:val="Heading3"/>
        <w:spacing w:before="0"/>
        <w:jc w:val="left"/>
        <w:rPr>
          <w:rFonts w:ascii="Arial" w:eastAsia="Arial Unicode MS" w:hAnsi="Arial" w:cs="Arial"/>
          <w:b/>
          <w:bCs/>
          <w:sz w:val="22"/>
          <w:szCs w:val="22"/>
        </w:rPr>
      </w:pPr>
      <w:r w:rsidRPr="00C96951">
        <w:rPr>
          <w:rFonts w:ascii="Arial" w:eastAsia="Arial Unicode MS" w:hAnsi="Arial" w:cs="Arial"/>
          <w:b/>
          <w:bCs/>
          <w:sz w:val="22"/>
          <w:szCs w:val="22"/>
        </w:rPr>
        <w:t>Condensed n</w:t>
      </w:r>
      <w:r w:rsidR="000806BD" w:rsidRPr="00C96951">
        <w:rPr>
          <w:rFonts w:ascii="Arial" w:eastAsia="Arial Unicode MS" w:hAnsi="Arial" w:cs="Arial"/>
          <w:b/>
          <w:bCs/>
          <w:sz w:val="22"/>
          <w:szCs w:val="22"/>
        </w:rPr>
        <w:t xml:space="preserve">otes to </w:t>
      </w:r>
      <w:r w:rsidR="00BA0BED" w:rsidRPr="00C96951">
        <w:rPr>
          <w:rFonts w:ascii="Arial" w:eastAsia="Arial Unicode MS" w:hAnsi="Arial" w:cs="Arial"/>
          <w:b/>
          <w:bCs/>
          <w:sz w:val="22"/>
          <w:szCs w:val="22"/>
        </w:rPr>
        <w:t xml:space="preserve">interim </w:t>
      </w:r>
      <w:r w:rsidR="000806BD" w:rsidRPr="00C96951">
        <w:rPr>
          <w:rFonts w:ascii="Arial" w:eastAsia="Arial Unicode MS" w:hAnsi="Arial" w:cs="Arial"/>
          <w:b/>
          <w:bCs/>
          <w:sz w:val="22"/>
          <w:szCs w:val="22"/>
        </w:rPr>
        <w:t>financial statements</w:t>
      </w:r>
    </w:p>
    <w:p w14:paraId="4C04EB84" w14:textId="402432A9" w:rsidR="000806BD" w:rsidRPr="00C96951" w:rsidRDefault="000806BD" w:rsidP="000806BD">
      <w:pPr>
        <w:spacing w:after="120" w:line="380" w:lineRule="exact"/>
        <w:rPr>
          <w:rFonts w:ascii="Arial" w:eastAsia="Arial Unicode MS" w:hAnsi="Arial" w:cstheme="minorBidi"/>
          <w:b/>
          <w:bCs/>
          <w:sz w:val="22"/>
          <w:szCs w:val="22"/>
        </w:rPr>
      </w:pPr>
      <w:r w:rsidRPr="00C96951">
        <w:rPr>
          <w:rFonts w:ascii="Arial" w:eastAsia="Arial Unicode MS" w:hAnsi="Arial" w:cs="Arial"/>
          <w:b/>
          <w:bCs/>
          <w:sz w:val="22"/>
          <w:szCs w:val="22"/>
        </w:rPr>
        <w:t xml:space="preserve">For the </w:t>
      </w:r>
      <w:r w:rsidR="0049102F" w:rsidRPr="00C96951">
        <w:rPr>
          <w:rFonts w:ascii="Arial" w:eastAsia="Arial Unicode MS" w:hAnsi="Arial" w:cs="Arial"/>
          <w:b/>
          <w:bCs/>
          <w:sz w:val="22"/>
          <w:szCs w:val="22"/>
        </w:rPr>
        <w:t>three-month</w:t>
      </w:r>
      <w:r w:rsidR="00C05A52" w:rsidRPr="00C96951">
        <w:rPr>
          <w:rFonts w:ascii="Arial" w:eastAsia="Arial Unicode MS" w:hAnsi="Arial" w:cs="Arial"/>
          <w:b/>
          <w:bCs/>
          <w:sz w:val="22"/>
          <w:szCs w:val="22"/>
        </w:rPr>
        <w:t xml:space="preserve"> </w:t>
      </w:r>
      <w:r w:rsidR="00FE0749" w:rsidRPr="00C96951">
        <w:rPr>
          <w:rFonts w:ascii="Arial" w:eastAsia="Arial Unicode MS" w:hAnsi="Arial" w:cs="Arial"/>
          <w:b/>
          <w:bCs/>
          <w:sz w:val="22"/>
          <w:szCs w:val="22"/>
        </w:rPr>
        <w:t xml:space="preserve">and six-month </w:t>
      </w:r>
      <w:r w:rsidR="00F41AC1" w:rsidRPr="00C96951">
        <w:rPr>
          <w:rFonts w:ascii="Arial" w:eastAsia="Arial Unicode MS" w:hAnsi="Arial" w:cs="Arial"/>
          <w:b/>
          <w:bCs/>
          <w:sz w:val="22"/>
          <w:szCs w:val="22"/>
        </w:rPr>
        <w:t>period</w:t>
      </w:r>
      <w:r w:rsidR="00FE0749" w:rsidRPr="00C96951">
        <w:rPr>
          <w:rFonts w:ascii="Arial" w:eastAsia="Arial Unicode MS" w:hAnsi="Arial" w:cs="Arial"/>
          <w:b/>
          <w:bCs/>
          <w:sz w:val="22"/>
          <w:szCs w:val="22"/>
        </w:rPr>
        <w:t>s</w:t>
      </w:r>
      <w:r w:rsidRPr="00C96951">
        <w:rPr>
          <w:rFonts w:ascii="Arial" w:eastAsia="Arial Unicode MS" w:hAnsi="Arial" w:cs="Arial"/>
          <w:b/>
          <w:bCs/>
          <w:sz w:val="22"/>
          <w:szCs w:val="22"/>
        </w:rPr>
        <w:t xml:space="preserve"> ended </w:t>
      </w:r>
      <w:r w:rsidR="009B5E7E" w:rsidRPr="00C96951">
        <w:rPr>
          <w:rFonts w:ascii="Arial" w:eastAsia="Arial Unicode MS" w:hAnsi="Arial" w:cs="Arial"/>
          <w:b/>
          <w:bCs/>
          <w:sz w:val="22"/>
          <w:szCs w:val="22"/>
        </w:rPr>
        <w:t>30 June</w:t>
      </w:r>
      <w:r w:rsidR="00AB27CD" w:rsidRPr="00C96951">
        <w:rPr>
          <w:rFonts w:ascii="Arial" w:eastAsia="Arial Unicode MS" w:hAnsi="Arial" w:cs="Arial"/>
          <w:b/>
          <w:bCs/>
          <w:sz w:val="22"/>
          <w:szCs w:val="22"/>
        </w:rPr>
        <w:t xml:space="preserve"> 202</w:t>
      </w:r>
      <w:r w:rsidR="00AF68E8" w:rsidRPr="00C96951">
        <w:rPr>
          <w:rFonts w:ascii="Arial" w:eastAsia="Arial Unicode MS" w:hAnsi="Arial" w:cs="Arial"/>
          <w:b/>
          <w:bCs/>
          <w:sz w:val="22"/>
          <w:szCs w:val="22"/>
        </w:rPr>
        <w:t>5</w:t>
      </w:r>
    </w:p>
    <w:p w14:paraId="73CC0EF3" w14:textId="77777777" w:rsidR="000806BD" w:rsidRPr="00C96951" w:rsidRDefault="000806BD" w:rsidP="00A41EFF">
      <w:pPr>
        <w:spacing w:before="360" w:after="120" w:line="380" w:lineRule="exact"/>
        <w:ind w:left="547" w:hanging="547"/>
        <w:rPr>
          <w:rFonts w:ascii="Arial" w:eastAsia="Arial Unicode MS" w:hAnsi="Arial" w:cs="Arial"/>
          <w:b/>
          <w:bCs/>
          <w:sz w:val="22"/>
          <w:szCs w:val="22"/>
        </w:rPr>
      </w:pPr>
      <w:r w:rsidRPr="00C96951">
        <w:rPr>
          <w:rFonts w:ascii="Arial" w:eastAsia="Arial Unicode MS" w:hAnsi="Arial" w:cs="Arial"/>
          <w:b/>
          <w:bCs/>
          <w:sz w:val="22"/>
          <w:szCs w:val="22"/>
        </w:rPr>
        <w:t>1.</w:t>
      </w:r>
      <w:r w:rsidRPr="00C96951">
        <w:rPr>
          <w:rFonts w:ascii="Arial" w:eastAsia="Arial Unicode MS" w:hAnsi="Arial" w:cs="Arial"/>
          <w:b/>
          <w:bCs/>
          <w:sz w:val="22"/>
          <w:szCs w:val="22"/>
        </w:rPr>
        <w:tab/>
        <w:t>General information</w:t>
      </w:r>
    </w:p>
    <w:p w14:paraId="766684F9" w14:textId="77777777" w:rsidR="000806BD" w:rsidRPr="00C96951" w:rsidRDefault="000806BD" w:rsidP="007E393B">
      <w:pPr>
        <w:pStyle w:val="BodyTextIndent3"/>
        <w:tabs>
          <w:tab w:val="clear" w:pos="360"/>
          <w:tab w:val="clear" w:pos="1440"/>
          <w:tab w:val="clear" w:pos="2160"/>
          <w:tab w:val="clear" w:pos="7020"/>
          <w:tab w:val="clear" w:pos="8280"/>
        </w:tabs>
        <w:ind w:left="547" w:hanging="547"/>
        <w:jc w:val="thaiDistribute"/>
        <w:rPr>
          <w:rFonts w:ascii="Arial" w:eastAsia="Arial Unicode MS" w:hAnsi="Arial" w:cs="Arial"/>
          <w:b/>
          <w:bCs/>
          <w:sz w:val="22"/>
          <w:szCs w:val="22"/>
        </w:rPr>
      </w:pPr>
      <w:r w:rsidRPr="00C96951">
        <w:rPr>
          <w:rFonts w:ascii="Arial" w:eastAsia="Arial Unicode MS" w:hAnsi="Arial" w:cs="Arial"/>
          <w:b/>
          <w:bCs/>
          <w:sz w:val="22"/>
          <w:szCs w:val="22"/>
        </w:rPr>
        <w:t>1.1</w:t>
      </w:r>
      <w:r w:rsidRPr="00C96951">
        <w:rPr>
          <w:rFonts w:ascii="Arial" w:eastAsia="Arial Unicode MS" w:hAnsi="Arial" w:cs="Arial"/>
          <w:b/>
          <w:bCs/>
          <w:sz w:val="22"/>
          <w:szCs w:val="22"/>
        </w:rPr>
        <w:tab/>
        <w:t>Corporate information</w:t>
      </w:r>
    </w:p>
    <w:p w14:paraId="560838AB" w14:textId="6FDDAEB6" w:rsidR="007E393B" w:rsidRPr="00C96951" w:rsidRDefault="000806BD" w:rsidP="007E393B">
      <w:pPr>
        <w:pStyle w:val="BodyTextIndent3"/>
        <w:tabs>
          <w:tab w:val="clear" w:pos="360"/>
          <w:tab w:val="clear" w:pos="1440"/>
          <w:tab w:val="clear" w:pos="2160"/>
          <w:tab w:val="clear" w:pos="7020"/>
          <w:tab w:val="clear" w:pos="8280"/>
        </w:tabs>
        <w:ind w:left="547" w:hanging="547"/>
        <w:jc w:val="thaiDistribute"/>
        <w:rPr>
          <w:rFonts w:ascii="Arial" w:eastAsia="Arial Unicode MS" w:hAnsi="Arial" w:cs="Arial"/>
          <w:sz w:val="22"/>
          <w:szCs w:val="22"/>
        </w:rPr>
      </w:pPr>
      <w:r w:rsidRPr="00C96951">
        <w:rPr>
          <w:rFonts w:ascii="Arial" w:eastAsia="Arial Unicode MS" w:hAnsi="Arial" w:cs="Arial"/>
          <w:sz w:val="22"/>
          <w:szCs w:val="22"/>
        </w:rPr>
        <w:tab/>
        <w:t xml:space="preserve">Ananda </w:t>
      </w:r>
      <w:r w:rsidR="00680464" w:rsidRPr="00C96951">
        <w:rPr>
          <w:rFonts w:ascii="Arial" w:eastAsia="Arial Unicode MS" w:hAnsi="Arial" w:cs="Arial"/>
          <w:sz w:val="22"/>
          <w:szCs w:val="22"/>
        </w:rPr>
        <w:t>Development Public Company</w:t>
      </w:r>
      <w:r w:rsidRPr="00C96951">
        <w:rPr>
          <w:rFonts w:ascii="Arial" w:eastAsia="Arial Unicode MS" w:hAnsi="Arial" w:cs="Arial"/>
          <w:sz w:val="22"/>
          <w:szCs w:val="22"/>
        </w:rPr>
        <w:t xml:space="preserve"> Limited (“the Company”) is a </w:t>
      </w:r>
      <w:r w:rsidR="00DF45F0" w:rsidRPr="00C96951">
        <w:rPr>
          <w:rFonts w:ascii="Arial" w:eastAsia="Arial Unicode MS" w:hAnsi="Arial" w:cs="Arial"/>
          <w:sz w:val="22"/>
          <w:szCs w:val="22"/>
        </w:rPr>
        <w:t>public</w:t>
      </w:r>
      <w:r w:rsidRPr="00C96951">
        <w:rPr>
          <w:rFonts w:ascii="Arial" w:eastAsia="Arial Unicode MS" w:hAnsi="Arial" w:cs="Arial"/>
          <w:sz w:val="22"/>
          <w:szCs w:val="22"/>
        </w:rPr>
        <w:t xml:space="preserve"> company incorporated and domiciled in Thailand. The Company is principally engaged in </w:t>
      </w:r>
      <w:proofErr w:type="gramStart"/>
      <w:r w:rsidRPr="00C96951">
        <w:rPr>
          <w:rFonts w:ascii="Arial" w:eastAsia="Arial Unicode MS" w:hAnsi="Arial" w:cs="Arial"/>
          <w:sz w:val="22"/>
          <w:szCs w:val="22"/>
        </w:rPr>
        <w:t>development</w:t>
      </w:r>
      <w:proofErr w:type="gramEnd"/>
      <w:r w:rsidRPr="00C96951">
        <w:rPr>
          <w:rFonts w:ascii="Arial" w:eastAsia="Arial Unicode MS" w:hAnsi="Arial" w:cs="Arial"/>
          <w:sz w:val="22"/>
          <w:szCs w:val="22"/>
        </w:rPr>
        <w:t xml:space="preserve"> and sale of real estate</w:t>
      </w:r>
      <w:r w:rsidR="006D43D9" w:rsidRPr="00C96951">
        <w:rPr>
          <w:rFonts w:ascii="Arial" w:eastAsia="Arial Unicode MS" w:hAnsi="Arial" w:cs="Arial"/>
          <w:sz w:val="22"/>
          <w:szCs w:val="22"/>
        </w:rPr>
        <w:t xml:space="preserve"> </w:t>
      </w:r>
      <w:r w:rsidRPr="00C96951">
        <w:rPr>
          <w:rFonts w:ascii="Arial" w:eastAsia="Arial Unicode MS" w:hAnsi="Arial" w:cs="Arial"/>
          <w:sz w:val="22"/>
          <w:szCs w:val="22"/>
        </w:rPr>
        <w:t xml:space="preserve">and management </w:t>
      </w:r>
      <w:r w:rsidR="006F4134" w:rsidRPr="00C96951">
        <w:rPr>
          <w:rFonts w:ascii="Arial" w:eastAsia="Arial Unicode MS" w:hAnsi="Arial" w:cs="Arial"/>
          <w:sz w:val="22"/>
          <w:szCs w:val="22"/>
        </w:rPr>
        <w:t>of</w:t>
      </w:r>
      <w:r w:rsidRPr="00C96951">
        <w:rPr>
          <w:rFonts w:ascii="Arial" w:eastAsia="Arial Unicode MS" w:hAnsi="Arial" w:cs="Arial"/>
          <w:sz w:val="22"/>
          <w:szCs w:val="22"/>
        </w:rPr>
        <w:t xml:space="preserve"> real estate development projects. </w:t>
      </w:r>
      <w:r w:rsidR="008D7E83" w:rsidRPr="00C96951">
        <w:rPr>
          <w:rFonts w:ascii="Arial" w:eastAsia="Arial Unicode MS" w:hAnsi="Arial" w:cs="Arial"/>
          <w:sz w:val="22"/>
          <w:szCs w:val="22"/>
        </w:rPr>
        <w:t>Its</w:t>
      </w:r>
      <w:r w:rsidR="005525CC" w:rsidRPr="00C96951">
        <w:rPr>
          <w:rFonts w:ascii="Arial" w:eastAsia="Arial Unicode MS" w:hAnsi="Arial" w:cs="Arial"/>
          <w:sz w:val="22"/>
          <w:szCs w:val="22"/>
        </w:rPr>
        <w:t xml:space="preserve"> registered address</w:t>
      </w:r>
      <w:r w:rsidR="00650F5E" w:rsidRPr="00C96951">
        <w:rPr>
          <w:rFonts w:ascii="Arial" w:eastAsia="Arial Unicode MS" w:hAnsi="Arial" w:cs="Arial"/>
          <w:sz w:val="22"/>
          <w:szCs w:val="22"/>
        </w:rPr>
        <w:t xml:space="preserve"> is at</w:t>
      </w:r>
      <w:r w:rsidRPr="00C96951">
        <w:rPr>
          <w:rFonts w:ascii="Arial" w:eastAsia="Arial Unicode MS" w:hAnsi="Arial" w:cs="Arial"/>
          <w:sz w:val="22"/>
          <w:szCs w:val="22"/>
        </w:rPr>
        <w:t xml:space="preserve"> 99/1</w:t>
      </w:r>
      <w:r w:rsidR="003F4A50" w:rsidRPr="00C96951">
        <w:rPr>
          <w:rFonts w:ascii="Arial" w:eastAsia="Arial Unicode MS" w:hAnsi="Arial" w:cs="Arial"/>
          <w:sz w:val="22"/>
          <w:szCs w:val="22"/>
        </w:rPr>
        <w:t xml:space="preserve"> </w:t>
      </w:r>
      <w:r w:rsidRPr="00C96951">
        <w:rPr>
          <w:rFonts w:ascii="Arial" w:eastAsia="Arial Unicode MS" w:hAnsi="Arial" w:cs="Arial"/>
          <w:sz w:val="22"/>
          <w:szCs w:val="22"/>
        </w:rPr>
        <w:t xml:space="preserve">Moo 14, </w:t>
      </w:r>
      <w:r w:rsidR="00525EF4" w:rsidRPr="00C96951">
        <w:rPr>
          <w:rFonts w:ascii="Arial" w:eastAsia="Arial Unicode MS" w:hAnsi="Arial" w:cs="Arial"/>
          <w:sz w:val="22"/>
          <w:szCs w:val="22"/>
        </w:rPr>
        <w:t xml:space="preserve">Soi Windmill </w:t>
      </w:r>
      <w:r w:rsidR="008E6243" w:rsidRPr="00C96951">
        <w:rPr>
          <w:rFonts w:ascii="Arial" w:eastAsia="Arial Unicode MS" w:hAnsi="Arial" w:cs="Arial"/>
          <w:sz w:val="22"/>
          <w:szCs w:val="22"/>
        </w:rPr>
        <w:t>Housing Estate,</w:t>
      </w:r>
      <w:r w:rsidR="00525EF4" w:rsidRPr="00C96951">
        <w:rPr>
          <w:rFonts w:ascii="Arial" w:eastAsia="Arial Unicode MS" w:hAnsi="Arial" w:cs="Arial"/>
          <w:sz w:val="22"/>
          <w:szCs w:val="22"/>
        </w:rPr>
        <w:t xml:space="preserve"> </w:t>
      </w:r>
      <w:proofErr w:type="spellStart"/>
      <w:r w:rsidRPr="00C96951">
        <w:rPr>
          <w:rFonts w:ascii="Arial" w:eastAsia="Arial Unicode MS" w:hAnsi="Arial" w:cs="Arial"/>
          <w:sz w:val="22"/>
          <w:szCs w:val="22"/>
        </w:rPr>
        <w:t>Bangna</w:t>
      </w:r>
      <w:proofErr w:type="spellEnd"/>
      <w:r w:rsidRPr="00C96951">
        <w:rPr>
          <w:rFonts w:ascii="Arial" w:eastAsia="Arial Unicode MS" w:hAnsi="Arial" w:cs="Arial"/>
          <w:sz w:val="22"/>
          <w:szCs w:val="22"/>
        </w:rPr>
        <w:t>-Trad</w:t>
      </w:r>
      <w:r w:rsidR="00B02712" w:rsidRPr="00C96951">
        <w:rPr>
          <w:rFonts w:ascii="Arial" w:hAnsi="Arial" w:cs="Arial"/>
          <w:sz w:val="22"/>
          <w:szCs w:val="22"/>
        </w:rPr>
        <w:t xml:space="preserve"> </w:t>
      </w:r>
      <w:r w:rsidR="001C1772" w:rsidRPr="00C96951">
        <w:rPr>
          <w:rFonts w:ascii="Arial" w:hAnsi="Arial" w:cs="Arial"/>
          <w:sz w:val="22"/>
          <w:szCs w:val="22"/>
        </w:rPr>
        <w:t>(</w:t>
      </w:r>
      <w:r w:rsidR="0048699E" w:rsidRPr="00C96951">
        <w:rPr>
          <w:rFonts w:ascii="Arial" w:eastAsia="Arial Unicode MS" w:hAnsi="Arial" w:cs="Arial"/>
          <w:sz w:val="22"/>
          <w:szCs w:val="22"/>
        </w:rPr>
        <w:t>Km.</w:t>
      </w:r>
      <w:r w:rsidR="00B02712" w:rsidRPr="00C96951">
        <w:rPr>
          <w:rFonts w:ascii="Arial" w:hAnsi="Arial" w:cs="Arial"/>
          <w:sz w:val="22"/>
          <w:szCs w:val="22"/>
        </w:rPr>
        <w:t xml:space="preserve"> </w:t>
      </w:r>
      <w:r w:rsidR="0048699E" w:rsidRPr="00C96951">
        <w:rPr>
          <w:rFonts w:ascii="Arial" w:eastAsia="Arial Unicode MS" w:hAnsi="Arial" w:cs="Arial"/>
          <w:sz w:val="22"/>
          <w:szCs w:val="22"/>
        </w:rPr>
        <w:t>10.5</w:t>
      </w:r>
      <w:r w:rsidR="001C1772" w:rsidRPr="00C96951">
        <w:rPr>
          <w:rFonts w:ascii="Arial" w:eastAsia="Arial Unicode MS" w:hAnsi="Arial" w:cs="Arial"/>
          <w:sz w:val="22"/>
          <w:szCs w:val="22"/>
        </w:rPr>
        <w:t>)</w:t>
      </w:r>
      <w:r w:rsidR="0074175D" w:rsidRPr="00C96951">
        <w:rPr>
          <w:rFonts w:ascii="Arial" w:eastAsia="Arial Unicode MS" w:hAnsi="Arial" w:cs="Arial"/>
          <w:sz w:val="22"/>
          <w:szCs w:val="22"/>
        </w:rPr>
        <w:t xml:space="preserve"> Road</w:t>
      </w:r>
      <w:r w:rsidR="00B02712" w:rsidRPr="00C96951">
        <w:rPr>
          <w:rFonts w:ascii="Arial" w:eastAsia="Arial Unicode MS" w:hAnsi="Arial" w:cs="Arial"/>
          <w:sz w:val="22"/>
          <w:szCs w:val="22"/>
        </w:rPr>
        <w:t xml:space="preserve">, </w:t>
      </w:r>
      <w:proofErr w:type="spellStart"/>
      <w:r w:rsidR="00B02712" w:rsidRPr="00C96951">
        <w:rPr>
          <w:rFonts w:ascii="Arial" w:eastAsia="Arial Unicode MS" w:hAnsi="Arial" w:cs="Arial"/>
          <w:sz w:val="22"/>
          <w:szCs w:val="22"/>
        </w:rPr>
        <w:t>Bangpleeyai</w:t>
      </w:r>
      <w:proofErr w:type="spellEnd"/>
      <w:r w:rsidR="00B02712" w:rsidRPr="00C96951">
        <w:rPr>
          <w:rFonts w:ascii="Arial" w:eastAsia="Arial Unicode MS" w:hAnsi="Arial" w:cs="Arial"/>
          <w:sz w:val="22"/>
          <w:szCs w:val="22"/>
        </w:rPr>
        <w:t xml:space="preserve">, Bangplee, </w:t>
      </w:r>
      <w:r w:rsidRPr="00C96951">
        <w:rPr>
          <w:rFonts w:ascii="Arial" w:eastAsia="Arial Unicode MS" w:hAnsi="Arial" w:cs="Arial"/>
          <w:sz w:val="22"/>
          <w:szCs w:val="22"/>
        </w:rPr>
        <w:t>Samutprakarn.</w:t>
      </w:r>
      <w:r w:rsidR="00054899" w:rsidRPr="00C96951">
        <w:rPr>
          <w:rFonts w:ascii="Arial" w:eastAsia="Arial Unicode MS" w:hAnsi="Arial" w:cs="Arial"/>
          <w:sz w:val="22"/>
          <w:szCs w:val="22"/>
        </w:rPr>
        <w:t xml:space="preserve"> </w:t>
      </w:r>
      <w:r w:rsidR="007E393B" w:rsidRPr="00C96951">
        <w:rPr>
          <w:rFonts w:ascii="Arial" w:eastAsia="Arial Unicode MS" w:hAnsi="Arial" w:cs="Arial"/>
          <w:sz w:val="22"/>
          <w:szCs w:val="22"/>
        </w:rPr>
        <w:t>The Company has one branch located at 2525, FYI Center building,</w:t>
      </w:r>
      <w:r w:rsidR="000C664C" w:rsidRPr="00C96951">
        <w:rPr>
          <w:rFonts w:ascii="Arial" w:eastAsia="Arial Unicode MS" w:hAnsi="Arial" w:cs="Arial"/>
          <w:sz w:val="22"/>
          <w:szCs w:val="22"/>
        </w:rPr>
        <w:t xml:space="preserve"> </w:t>
      </w:r>
      <w:r w:rsidR="00525EF4" w:rsidRPr="00C96951">
        <w:rPr>
          <w:rFonts w:ascii="Arial" w:eastAsia="Arial Unicode MS" w:hAnsi="Arial" w:cs="Arial"/>
          <w:sz w:val="22"/>
          <w:szCs w:val="22"/>
        </w:rPr>
        <w:t>11</w:t>
      </w:r>
      <w:r w:rsidR="007E393B" w:rsidRPr="00C96951">
        <w:rPr>
          <w:rFonts w:ascii="Arial" w:eastAsia="Arial Unicode MS" w:hAnsi="Arial" w:cs="Arial"/>
          <w:sz w:val="22"/>
          <w:szCs w:val="22"/>
          <w:vertAlign w:val="superscript"/>
        </w:rPr>
        <w:t>th</w:t>
      </w:r>
      <w:r w:rsidR="007E393B" w:rsidRPr="00C96951">
        <w:rPr>
          <w:rFonts w:ascii="Arial" w:eastAsia="Arial Unicode MS" w:hAnsi="Arial" w:cs="Arial"/>
          <w:sz w:val="22"/>
          <w:szCs w:val="22"/>
        </w:rPr>
        <w:t xml:space="preserve"> </w:t>
      </w:r>
      <w:r w:rsidR="00BA0BED" w:rsidRPr="00C96951">
        <w:rPr>
          <w:rFonts w:ascii="Arial" w:eastAsia="Arial Unicode MS" w:hAnsi="Arial" w:cs="Arial"/>
          <w:sz w:val="22"/>
          <w:szCs w:val="22"/>
        </w:rPr>
        <w:t>F</w:t>
      </w:r>
      <w:r w:rsidR="007E393B" w:rsidRPr="00C96951">
        <w:rPr>
          <w:rFonts w:ascii="Arial" w:eastAsia="Arial Unicode MS" w:hAnsi="Arial" w:cs="Arial"/>
          <w:sz w:val="22"/>
          <w:szCs w:val="22"/>
        </w:rPr>
        <w:t xml:space="preserve">loor, Rama 4 Road, </w:t>
      </w:r>
      <w:proofErr w:type="spellStart"/>
      <w:r w:rsidR="005525CC" w:rsidRPr="00C96951">
        <w:rPr>
          <w:rFonts w:ascii="Arial" w:eastAsia="Arial Unicode MS" w:hAnsi="Arial" w:cs="Arial"/>
          <w:sz w:val="22"/>
          <w:szCs w:val="22"/>
        </w:rPr>
        <w:t>Klongtoey</w:t>
      </w:r>
      <w:proofErr w:type="spellEnd"/>
      <w:r w:rsidR="007E393B" w:rsidRPr="00C96951">
        <w:rPr>
          <w:rFonts w:ascii="Arial" w:eastAsia="Arial Unicode MS" w:hAnsi="Arial" w:cs="Arial"/>
          <w:sz w:val="22"/>
          <w:szCs w:val="22"/>
        </w:rPr>
        <w:t xml:space="preserve">, </w:t>
      </w:r>
      <w:proofErr w:type="spellStart"/>
      <w:r w:rsidR="005525CC" w:rsidRPr="00C96951">
        <w:rPr>
          <w:rFonts w:ascii="Arial" w:eastAsia="Arial Unicode MS" w:hAnsi="Arial" w:cs="Arial"/>
          <w:sz w:val="22"/>
          <w:szCs w:val="22"/>
        </w:rPr>
        <w:t>Klongtoey</w:t>
      </w:r>
      <w:proofErr w:type="spellEnd"/>
      <w:r w:rsidR="00C07A7D" w:rsidRPr="00C96951">
        <w:rPr>
          <w:rFonts w:ascii="Arial" w:eastAsia="Arial Unicode MS" w:hAnsi="Arial" w:cs="Arial"/>
          <w:sz w:val="22"/>
          <w:szCs w:val="22"/>
        </w:rPr>
        <w:t xml:space="preserve">, </w:t>
      </w:r>
      <w:r w:rsidR="007E393B" w:rsidRPr="00C96951">
        <w:rPr>
          <w:rFonts w:ascii="Arial" w:eastAsia="Arial Unicode MS" w:hAnsi="Arial" w:cs="Arial"/>
          <w:sz w:val="22"/>
          <w:szCs w:val="22"/>
        </w:rPr>
        <w:t>Ba</w:t>
      </w:r>
      <w:r w:rsidR="00A60C7C" w:rsidRPr="00C96951">
        <w:rPr>
          <w:rFonts w:ascii="Arial" w:eastAsia="Arial Unicode MS" w:hAnsi="Arial" w:cs="Arial"/>
          <w:sz w:val="22"/>
          <w:szCs w:val="22"/>
        </w:rPr>
        <w:t>n</w:t>
      </w:r>
      <w:r w:rsidR="007E393B" w:rsidRPr="00C96951">
        <w:rPr>
          <w:rFonts w:ascii="Arial" w:eastAsia="Arial Unicode MS" w:hAnsi="Arial" w:cs="Arial"/>
          <w:sz w:val="22"/>
          <w:szCs w:val="22"/>
        </w:rPr>
        <w:t>gkok.</w:t>
      </w:r>
    </w:p>
    <w:p w14:paraId="5BD9E459" w14:textId="3F1CBB6C" w:rsidR="000806BD" w:rsidRPr="00C96951" w:rsidRDefault="000806BD" w:rsidP="000806BD">
      <w:pPr>
        <w:spacing w:before="120" w:after="120" w:line="380" w:lineRule="exact"/>
        <w:ind w:left="547" w:hanging="547"/>
        <w:jc w:val="thaiDistribute"/>
        <w:rPr>
          <w:rFonts w:ascii="Arial" w:eastAsia="Arial Unicode MS" w:hAnsi="Arial" w:cs="Arial"/>
          <w:b/>
          <w:sz w:val="22"/>
          <w:szCs w:val="22"/>
        </w:rPr>
      </w:pPr>
      <w:r w:rsidRPr="00C96951">
        <w:rPr>
          <w:rFonts w:ascii="Arial" w:eastAsia="Arial Unicode MS" w:hAnsi="Arial" w:cs="Arial"/>
          <w:b/>
          <w:sz w:val="22"/>
          <w:szCs w:val="22"/>
        </w:rPr>
        <w:t>1.</w:t>
      </w:r>
      <w:r w:rsidR="00210841" w:rsidRPr="00C96951">
        <w:rPr>
          <w:rFonts w:ascii="Arial" w:eastAsia="Arial Unicode MS" w:hAnsi="Arial" w:cstheme="minorBidi"/>
          <w:b/>
          <w:sz w:val="22"/>
          <w:szCs w:val="22"/>
        </w:rPr>
        <w:t>2</w:t>
      </w:r>
      <w:r w:rsidRPr="00C96951">
        <w:rPr>
          <w:rFonts w:ascii="Arial" w:eastAsia="Arial Unicode MS" w:hAnsi="Arial" w:cs="Arial"/>
          <w:b/>
          <w:sz w:val="22"/>
          <w:szCs w:val="22"/>
        </w:rPr>
        <w:tab/>
        <w:t xml:space="preserve">Basis </w:t>
      </w:r>
      <w:r w:rsidR="00BC6490" w:rsidRPr="00C96951">
        <w:rPr>
          <w:rFonts w:ascii="Arial" w:eastAsia="Arial Unicode MS" w:hAnsi="Arial" w:cs="Arial"/>
          <w:b/>
          <w:sz w:val="22"/>
          <w:szCs w:val="22"/>
        </w:rPr>
        <w:t>for</w:t>
      </w:r>
      <w:r w:rsidRPr="00C96951">
        <w:rPr>
          <w:rFonts w:ascii="Arial" w:eastAsia="Arial Unicode MS" w:hAnsi="Arial" w:cs="Arial"/>
          <w:b/>
          <w:sz w:val="22"/>
          <w:szCs w:val="22"/>
        </w:rPr>
        <w:t xml:space="preserve"> preparation</w:t>
      </w:r>
      <w:r w:rsidR="00BC6490" w:rsidRPr="00C96951">
        <w:rPr>
          <w:rFonts w:ascii="Arial" w:eastAsia="Arial Unicode MS" w:hAnsi="Arial" w:cs="Arial"/>
          <w:b/>
          <w:sz w:val="22"/>
          <w:szCs w:val="22"/>
        </w:rPr>
        <w:t xml:space="preserve"> of interim financial </w:t>
      </w:r>
      <w:r w:rsidR="00EB1CF0" w:rsidRPr="00C96951">
        <w:rPr>
          <w:rFonts w:ascii="Arial" w:eastAsia="Arial Unicode MS" w:hAnsi="Arial" w:cs="Arial"/>
          <w:b/>
          <w:sz w:val="22"/>
          <w:szCs w:val="22"/>
        </w:rPr>
        <w:t>statements</w:t>
      </w:r>
    </w:p>
    <w:p w14:paraId="511A10D5" w14:textId="46F9868A" w:rsidR="000806BD" w:rsidRPr="00C96951" w:rsidRDefault="000806BD" w:rsidP="000806BD">
      <w:pPr>
        <w:pStyle w:val="BodyTextIndent3"/>
        <w:tabs>
          <w:tab w:val="clear" w:pos="360"/>
          <w:tab w:val="clear" w:pos="1440"/>
          <w:tab w:val="clear" w:pos="2160"/>
          <w:tab w:val="clear" w:pos="7020"/>
          <w:tab w:val="clear" w:pos="8280"/>
        </w:tabs>
        <w:ind w:left="547" w:hanging="547"/>
        <w:jc w:val="thaiDistribute"/>
        <w:rPr>
          <w:rFonts w:ascii="Arial" w:hAnsi="Arial" w:cs="Arial"/>
          <w:sz w:val="22"/>
          <w:szCs w:val="22"/>
        </w:rPr>
      </w:pPr>
      <w:r w:rsidRPr="00C96951">
        <w:rPr>
          <w:rFonts w:ascii="Arial" w:eastAsia="Arial Unicode MS" w:hAnsi="Arial" w:cs="Arial"/>
          <w:sz w:val="22"/>
          <w:szCs w:val="22"/>
        </w:rPr>
        <w:tab/>
      </w:r>
      <w:r w:rsidR="00EB1CF0" w:rsidRPr="00C96951">
        <w:rPr>
          <w:rFonts w:ascii="Arial" w:hAnsi="Arial" w:cs="Arial"/>
          <w:sz w:val="22"/>
          <w:szCs w:val="22"/>
        </w:rPr>
        <w:t>These</w:t>
      </w:r>
      <w:r w:rsidRPr="00C96951">
        <w:rPr>
          <w:rFonts w:ascii="Arial" w:hAnsi="Arial" w:cs="Arial"/>
          <w:sz w:val="22"/>
          <w:szCs w:val="22"/>
        </w:rPr>
        <w:t xml:space="preserve"> interim financial </w:t>
      </w:r>
      <w:r w:rsidR="007116BB" w:rsidRPr="00C96951">
        <w:rPr>
          <w:rFonts w:ascii="Arial" w:hAnsi="Arial" w:cs="Arial"/>
          <w:sz w:val="22"/>
          <w:szCs w:val="22"/>
        </w:rPr>
        <w:t>statement</w:t>
      </w:r>
      <w:r w:rsidR="00EB1CF0" w:rsidRPr="00C96951">
        <w:rPr>
          <w:rFonts w:ascii="Arial" w:hAnsi="Arial" w:cs="Arial"/>
          <w:sz w:val="22"/>
          <w:szCs w:val="22"/>
        </w:rPr>
        <w:t>s</w:t>
      </w:r>
      <w:r w:rsidR="00C56AAF" w:rsidRPr="00C96951">
        <w:rPr>
          <w:rFonts w:ascii="Arial" w:hAnsi="Arial" w:cs="Arial"/>
          <w:sz w:val="22"/>
          <w:szCs w:val="22"/>
        </w:rPr>
        <w:t xml:space="preserve"> </w:t>
      </w:r>
      <w:r w:rsidR="00EB1CF0" w:rsidRPr="00C96951">
        <w:rPr>
          <w:rFonts w:ascii="Arial" w:hAnsi="Arial" w:cs="Arial"/>
          <w:sz w:val="22"/>
          <w:szCs w:val="22"/>
        </w:rPr>
        <w:t>are</w:t>
      </w:r>
      <w:r w:rsidRPr="00C96951">
        <w:rPr>
          <w:rFonts w:ascii="Arial" w:hAnsi="Arial" w:cs="Arial"/>
          <w:sz w:val="22"/>
          <w:szCs w:val="22"/>
        </w:rPr>
        <w:t xml:space="preserve"> prepared in accordance with </w:t>
      </w:r>
      <w:r w:rsidR="0046564E" w:rsidRPr="00C96951">
        <w:rPr>
          <w:rFonts w:ascii="Arial" w:hAnsi="Arial" w:cs="Arial"/>
          <w:sz w:val="22"/>
          <w:szCs w:val="22"/>
        </w:rPr>
        <w:t xml:space="preserve">Thai </w:t>
      </w:r>
      <w:r w:rsidRPr="00C96951">
        <w:rPr>
          <w:rFonts w:ascii="Arial" w:hAnsi="Arial" w:cs="Arial"/>
          <w:sz w:val="22"/>
          <w:szCs w:val="22"/>
        </w:rPr>
        <w:t>Accounting Standards</w:t>
      </w:r>
      <w:r w:rsidR="00E83EDC" w:rsidRPr="00C96951">
        <w:rPr>
          <w:rFonts w:ascii="Arial" w:hAnsi="Arial" w:cs="Arial"/>
          <w:sz w:val="22"/>
          <w:szCs w:val="22"/>
        </w:rPr>
        <w:t xml:space="preserve"> </w:t>
      </w:r>
      <w:r w:rsidR="00EB1CF0" w:rsidRPr="00C96951">
        <w:rPr>
          <w:rFonts w:ascii="Arial" w:hAnsi="Arial" w:cs="Arial"/>
          <w:sz w:val="22"/>
          <w:szCs w:val="22"/>
        </w:rPr>
        <w:t>No.</w:t>
      </w:r>
      <w:r w:rsidRPr="00C96951">
        <w:rPr>
          <w:rFonts w:ascii="Arial" w:hAnsi="Arial" w:cs="Arial"/>
          <w:sz w:val="22"/>
          <w:szCs w:val="22"/>
        </w:rPr>
        <w:t xml:space="preserve">34 </w:t>
      </w:r>
      <w:r w:rsidR="00525EF4" w:rsidRPr="00C96951">
        <w:rPr>
          <w:rFonts w:ascii="Arial" w:hAnsi="Arial" w:cs="Arial"/>
          <w:i/>
          <w:iCs/>
          <w:sz w:val="22"/>
          <w:szCs w:val="22"/>
        </w:rPr>
        <w:t>Interim Financial Reporting</w:t>
      </w:r>
      <w:r w:rsidRPr="00C96951">
        <w:rPr>
          <w:rFonts w:ascii="Arial" w:hAnsi="Arial" w:cs="Arial"/>
          <w:sz w:val="22"/>
          <w:szCs w:val="22"/>
        </w:rPr>
        <w:t>, with the Company present</w:t>
      </w:r>
      <w:r w:rsidR="00A80240" w:rsidRPr="00C96951">
        <w:rPr>
          <w:rFonts w:ascii="Arial" w:hAnsi="Arial" w:cs="Arial"/>
          <w:sz w:val="22"/>
          <w:szCs w:val="22"/>
        </w:rPr>
        <w:t>ing</w:t>
      </w:r>
      <w:r w:rsidRPr="00C96951">
        <w:rPr>
          <w:rFonts w:ascii="Arial" w:hAnsi="Arial" w:cs="Arial"/>
          <w:sz w:val="22"/>
          <w:szCs w:val="22"/>
        </w:rPr>
        <w:t xml:space="preserve"> condensed interim financial statements.</w:t>
      </w:r>
      <w:r w:rsidR="006D43D9" w:rsidRPr="00C96951">
        <w:rPr>
          <w:rFonts w:ascii="Arial" w:hAnsi="Arial" w:cs="Arial"/>
          <w:sz w:val="22"/>
          <w:szCs w:val="22"/>
        </w:rPr>
        <w:t xml:space="preserve"> T</w:t>
      </w:r>
      <w:r w:rsidRPr="00C96951">
        <w:rPr>
          <w:rFonts w:ascii="Arial" w:hAnsi="Arial" w:cs="Arial"/>
          <w:sz w:val="22"/>
          <w:szCs w:val="22"/>
        </w:rPr>
        <w:t xml:space="preserve">he Company has presented </w:t>
      </w:r>
      <w:proofErr w:type="gramStart"/>
      <w:r w:rsidRPr="00C96951">
        <w:rPr>
          <w:rFonts w:ascii="Arial" w:hAnsi="Arial" w:cs="Arial"/>
          <w:sz w:val="22"/>
          <w:szCs w:val="22"/>
        </w:rPr>
        <w:t>the statements</w:t>
      </w:r>
      <w:proofErr w:type="gramEnd"/>
      <w:r w:rsidRPr="00C96951">
        <w:rPr>
          <w:rFonts w:ascii="Arial" w:hAnsi="Arial" w:cs="Arial"/>
          <w:sz w:val="22"/>
          <w:szCs w:val="22"/>
        </w:rPr>
        <w:t xml:space="preserve"> </w:t>
      </w:r>
      <w:proofErr w:type="gramStart"/>
      <w:r w:rsidRPr="00C96951">
        <w:rPr>
          <w:rFonts w:ascii="Arial" w:hAnsi="Arial" w:cs="Arial"/>
          <w:sz w:val="22"/>
          <w:szCs w:val="22"/>
        </w:rPr>
        <w:t>of</w:t>
      </w:r>
      <w:proofErr w:type="gramEnd"/>
      <w:r w:rsidRPr="00C96951">
        <w:rPr>
          <w:rFonts w:ascii="Arial" w:hAnsi="Arial" w:cs="Arial"/>
          <w:sz w:val="22"/>
          <w:szCs w:val="22"/>
        </w:rPr>
        <w:t xml:space="preserve"> financial position</w:t>
      </w:r>
      <w:r w:rsidR="009407C5" w:rsidRPr="00C96951">
        <w:rPr>
          <w:rFonts w:ascii="Arial" w:hAnsi="Arial" w:cs="Arial"/>
          <w:sz w:val="22"/>
          <w:szCs w:val="22"/>
        </w:rPr>
        <w:t xml:space="preserve">, </w:t>
      </w:r>
      <w:r w:rsidRPr="00C96951">
        <w:rPr>
          <w:rFonts w:ascii="Arial" w:hAnsi="Arial" w:cs="Arial"/>
          <w:sz w:val="22"/>
          <w:szCs w:val="22"/>
        </w:rPr>
        <w:t xml:space="preserve">comprehensive income, </w:t>
      </w:r>
      <w:r w:rsidR="00097731" w:rsidRPr="00C96951">
        <w:rPr>
          <w:rFonts w:ascii="Arial" w:hAnsi="Arial" w:cs="Arial"/>
          <w:sz w:val="22"/>
          <w:szCs w:val="22"/>
        </w:rPr>
        <w:t>changes in shareholders’ equity</w:t>
      </w:r>
      <w:r w:rsidRPr="00C96951">
        <w:rPr>
          <w:rFonts w:ascii="Arial" w:hAnsi="Arial" w:cs="Arial"/>
          <w:sz w:val="22"/>
          <w:szCs w:val="22"/>
        </w:rPr>
        <w:t xml:space="preserve"> and cash flows in the same format as that used for the annual financial statements</w:t>
      </w:r>
      <w:r w:rsidR="00A80240" w:rsidRPr="00C96951">
        <w:rPr>
          <w:rFonts w:ascii="Arial" w:hAnsi="Arial" w:cs="Arial"/>
          <w:sz w:val="22"/>
          <w:szCs w:val="22"/>
        </w:rPr>
        <w:t xml:space="preserve"> and has presented notes to the interim financial statements on a condensed basis</w:t>
      </w:r>
      <w:r w:rsidRPr="00C96951">
        <w:rPr>
          <w:rFonts w:ascii="Arial" w:hAnsi="Arial" w:cs="Arial"/>
          <w:sz w:val="22"/>
          <w:szCs w:val="22"/>
        </w:rPr>
        <w:t>.</w:t>
      </w:r>
    </w:p>
    <w:p w14:paraId="7004A7CC" w14:textId="350D917F" w:rsidR="000806BD" w:rsidRPr="00C96951" w:rsidRDefault="000806BD" w:rsidP="000806BD">
      <w:pPr>
        <w:spacing w:before="120" w:after="120" w:line="380" w:lineRule="exact"/>
        <w:ind w:left="547" w:hanging="547"/>
        <w:jc w:val="thaiDistribute"/>
        <w:rPr>
          <w:rFonts w:ascii="Arial" w:hAnsi="Arial" w:cs="Arial"/>
          <w:sz w:val="22"/>
          <w:szCs w:val="22"/>
        </w:rPr>
      </w:pPr>
      <w:r w:rsidRPr="00C96951">
        <w:rPr>
          <w:rFonts w:ascii="Arial" w:hAnsi="Arial" w:cs="Arial"/>
          <w:sz w:val="22"/>
          <w:szCs w:val="22"/>
        </w:rPr>
        <w:tab/>
        <w:t xml:space="preserve">The interim financial </w:t>
      </w:r>
      <w:r w:rsidR="007116BB" w:rsidRPr="00C96951">
        <w:rPr>
          <w:rFonts w:ascii="Arial" w:hAnsi="Arial" w:cs="Arial"/>
          <w:sz w:val="22"/>
          <w:szCs w:val="22"/>
        </w:rPr>
        <w:t>statement</w:t>
      </w:r>
      <w:r w:rsidR="00EB1CF0" w:rsidRPr="00C96951">
        <w:rPr>
          <w:rFonts w:ascii="Arial" w:hAnsi="Arial" w:cs="Arial"/>
          <w:sz w:val="22"/>
          <w:szCs w:val="22"/>
        </w:rPr>
        <w:t xml:space="preserve">s are </w:t>
      </w:r>
      <w:r w:rsidRPr="00C96951">
        <w:rPr>
          <w:rFonts w:ascii="Arial" w:hAnsi="Arial" w:cs="Arial"/>
          <w:sz w:val="22"/>
          <w:szCs w:val="22"/>
        </w:rPr>
        <w:t xml:space="preserve">intended to provide </w:t>
      </w:r>
      <w:proofErr w:type="gramStart"/>
      <w:r w:rsidRPr="00C96951">
        <w:rPr>
          <w:rFonts w:ascii="Arial" w:hAnsi="Arial" w:cs="Arial"/>
          <w:sz w:val="22"/>
          <w:szCs w:val="22"/>
        </w:rPr>
        <w:t>information additional</w:t>
      </w:r>
      <w:proofErr w:type="gramEnd"/>
      <w:r w:rsidRPr="00C96951">
        <w:rPr>
          <w:rFonts w:ascii="Arial" w:hAnsi="Arial" w:cs="Arial"/>
          <w:sz w:val="22"/>
          <w:szCs w:val="22"/>
        </w:rPr>
        <w:t xml:space="preserve"> to that included in the latest annual financial statements. Accordingly, they focus on new activities, events and circumstances so as not to duplicate information previously reported. </w:t>
      </w:r>
      <w:r w:rsidR="00EB1CF0" w:rsidRPr="00C96951">
        <w:rPr>
          <w:rFonts w:ascii="Arial" w:hAnsi="Arial" w:cs="Arial"/>
          <w:sz w:val="22"/>
          <w:szCs w:val="22"/>
        </w:rPr>
        <w:t>These</w:t>
      </w:r>
      <w:r w:rsidRPr="00C96951">
        <w:rPr>
          <w:rFonts w:ascii="Arial" w:hAnsi="Arial" w:cs="Arial"/>
          <w:sz w:val="22"/>
          <w:szCs w:val="22"/>
        </w:rPr>
        <w:t xml:space="preserve"> interim financial </w:t>
      </w:r>
      <w:r w:rsidR="00EB1CF0" w:rsidRPr="00C96951">
        <w:rPr>
          <w:rFonts w:ascii="Arial" w:hAnsi="Arial" w:cs="Arial"/>
          <w:sz w:val="22"/>
          <w:szCs w:val="22"/>
        </w:rPr>
        <w:t>statements</w:t>
      </w:r>
      <w:r w:rsidR="00C56AAF" w:rsidRPr="00C96951">
        <w:rPr>
          <w:rFonts w:ascii="Arial" w:hAnsi="Arial" w:cs="Arial"/>
          <w:sz w:val="22"/>
          <w:szCs w:val="22"/>
        </w:rPr>
        <w:t xml:space="preserve"> </w:t>
      </w:r>
      <w:r w:rsidRPr="00C96951">
        <w:rPr>
          <w:rFonts w:ascii="Arial" w:hAnsi="Arial" w:cs="Arial"/>
          <w:sz w:val="22"/>
          <w:szCs w:val="22"/>
        </w:rPr>
        <w:t>should therefore be read in conjunction with the latest annual financial statements.</w:t>
      </w:r>
    </w:p>
    <w:p w14:paraId="7DA636F0" w14:textId="6EA4B563" w:rsidR="000806BD" w:rsidRPr="00C96951" w:rsidRDefault="000806BD" w:rsidP="000806BD">
      <w:pPr>
        <w:spacing w:before="120" w:after="120" w:line="380" w:lineRule="exact"/>
        <w:ind w:left="547" w:hanging="547"/>
        <w:jc w:val="thaiDistribute"/>
        <w:rPr>
          <w:rFonts w:ascii="Arial" w:hAnsi="Arial" w:cs="Arial"/>
          <w:sz w:val="22"/>
          <w:szCs w:val="22"/>
        </w:rPr>
      </w:pPr>
      <w:r w:rsidRPr="00C96951">
        <w:rPr>
          <w:rFonts w:ascii="Arial" w:hAnsi="Arial" w:cs="Arial"/>
          <w:sz w:val="22"/>
          <w:szCs w:val="22"/>
        </w:rPr>
        <w:tab/>
        <w:t xml:space="preserve">The interim financial </w:t>
      </w:r>
      <w:r w:rsidR="007116BB" w:rsidRPr="00C96951">
        <w:rPr>
          <w:rFonts w:ascii="Arial" w:hAnsi="Arial" w:cs="Arial"/>
          <w:sz w:val="22"/>
          <w:szCs w:val="22"/>
        </w:rPr>
        <w:t>statement</w:t>
      </w:r>
      <w:r w:rsidR="00EB1CF0" w:rsidRPr="00C96951">
        <w:rPr>
          <w:rFonts w:ascii="Arial" w:hAnsi="Arial" w:cs="Arial"/>
          <w:sz w:val="22"/>
          <w:szCs w:val="22"/>
        </w:rPr>
        <w:t>s</w:t>
      </w:r>
      <w:r w:rsidR="007116BB" w:rsidRPr="00C96951">
        <w:rPr>
          <w:rFonts w:ascii="Arial" w:hAnsi="Arial" w:cs="Arial"/>
          <w:sz w:val="22"/>
          <w:szCs w:val="22"/>
        </w:rPr>
        <w:t xml:space="preserve"> </w:t>
      </w:r>
      <w:r w:rsidRPr="00C96951">
        <w:rPr>
          <w:rFonts w:ascii="Arial" w:hAnsi="Arial" w:cs="Arial"/>
          <w:sz w:val="22"/>
          <w:szCs w:val="22"/>
        </w:rPr>
        <w:t xml:space="preserve">in Thai language </w:t>
      </w:r>
      <w:r w:rsidR="00EB1CF0" w:rsidRPr="00C96951">
        <w:rPr>
          <w:rFonts w:ascii="Arial" w:hAnsi="Arial" w:cs="Arial"/>
          <w:sz w:val="22"/>
          <w:szCs w:val="22"/>
        </w:rPr>
        <w:t>are</w:t>
      </w:r>
      <w:r w:rsidRPr="00C96951">
        <w:rPr>
          <w:rFonts w:ascii="Arial" w:hAnsi="Arial" w:cs="Arial"/>
          <w:sz w:val="22"/>
          <w:szCs w:val="22"/>
        </w:rPr>
        <w:t xml:space="preserve"> the official statutory financial </w:t>
      </w:r>
      <w:r w:rsidR="00EB1CF0" w:rsidRPr="00C96951">
        <w:rPr>
          <w:rFonts w:ascii="Arial" w:hAnsi="Arial" w:cs="Arial"/>
          <w:sz w:val="22"/>
          <w:szCs w:val="22"/>
        </w:rPr>
        <w:t xml:space="preserve">statements </w:t>
      </w:r>
      <w:r w:rsidRPr="00C96951">
        <w:rPr>
          <w:rFonts w:ascii="Arial" w:hAnsi="Arial" w:cs="Arial"/>
          <w:sz w:val="22"/>
          <w:szCs w:val="22"/>
        </w:rPr>
        <w:t xml:space="preserve">of the Company. The interim financial </w:t>
      </w:r>
      <w:r w:rsidR="00EB1CF0" w:rsidRPr="00C96951">
        <w:rPr>
          <w:rFonts w:ascii="Arial" w:hAnsi="Arial" w:cs="Arial"/>
          <w:sz w:val="22"/>
          <w:szCs w:val="22"/>
        </w:rPr>
        <w:t xml:space="preserve">statements </w:t>
      </w:r>
      <w:r w:rsidRPr="00C96951">
        <w:rPr>
          <w:rFonts w:ascii="Arial" w:hAnsi="Arial" w:cs="Arial"/>
          <w:sz w:val="22"/>
          <w:szCs w:val="22"/>
        </w:rPr>
        <w:t xml:space="preserve">in English language </w:t>
      </w:r>
      <w:proofErr w:type="gramStart"/>
      <w:r w:rsidR="00E83EDC" w:rsidRPr="00C96951">
        <w:rPr>
          <w:rFonts w:ascii="Arial" w:hAnsi="Arial" w:cs="Arial"/>
          <w:sz w:val="22"/>
          <w:szCs w:val="22"/>
        </w:rPr>
        <w:t>has</w:t>
      </w:r>
      <w:proofErr w:type="gramEnd"/>
      <w:r w:rsidRPr="00C96951">
        <w:rPr>
          <w:rFonts w:ascii="Arial" w:hAnsi="Arial" w:cs="Arial"/>
          <w:sz w:val="22"/>
          <w:szCs w:val="22"/>
        </w:rPr>
        <w:t xml:space="preserve"> been translated from the Thai language financial </w:t>
      </w:r>
      <w:r w:rsidR="00EB1CF0" w:rsidRPr="00C96951">
        <w:rPr>
          <w:rFonts w:ascii="Arial" w:hAnsi="Arial" w:cs="Arial"/>
          <w:sz w:val="22"/>
          <w:szCs w:val="22"/>
        </w:rPr>
        <w:t>statements</w:t>
      </w:r>
      <w:r w:rsidRPr="00C96951">
        <w:rPr>
          <w:rFonts w:ascii="Arial" w:hAnsi="Arial" w:cs="Arial"/>
          <w:sz w:val="22"/>
          <w:szCs w:val="22"/>
        </w:rPr>
        <w:t>.</w:t>
      </w:r>
    </w:p>
    <w:p w14:paraId="69F357CB" w14:textId="4AD96C51" w:rsidR="009407C5" w:rsidRPr="00C96951" w:rsidRDefault="009407C5" w:rsidP="009343B0">
      <w:pPr>
        <w:spacing w:before="120" w:after="120" w:line="380" w:lineRule="exact"/>
        <w:ind w:left="547" w:hanging="547"/>
        <w:jc w:val="thaiDistribute"/>
        <w:outlineLvl w:val="0"/>
        <w:rPr>
          <w:rFonts w:ascii="Arial" w:hAnsi="Arial" w:cs="Arial"/>
          <w:b/>
          <w:bCs/>
          <w:sz w:val="22"/>
          <w:szCs w:val="22"/>
        </w:rPr>
      </w:pPr>
      <w:r w:rsidRPr="00C96951">
        <w:rPr>
          <w:rFonts w:ascii="Arial" w:hAnsi="Arial" w:cs="Arial"/>
          <w:b/>
          <w:bCs/>
          <w:sz w:val="22"/>
          <w:szCs w:val="22"/>
        </w:rPr>
        <w:t>1.</w:t>
      </w:r>
      <w:r w:rsidR="00210841" w:rsidRPr="00C96951">
        <w:rPr>
          <w:rFonts w:ascii="Arial" w:hAnsi="Arial" w:cs="Arial"/>
          <w:b/>
          <w:bCs/>
          <w:sz w:val="22"/>
          <w:szCs w:val="22"/>
        </w:rPr>
        <w:t>3</w:t>
      </w:r>
      <w:r w:rsidRPr="00C96951">
        <w:rPr>
          <w:rFonts w:ascii="Arial" w:hAnsi="Arial" w:cs="Arial"/>
          <w:b/>
          <w:bCs/>
          <w:sz w:val="22"/>
          <w:szCs w:val="22"/>
        </w:rPr>
        <w:tab/>
        <w:t xml:space="preserve">Basis </w:t>
      </w:r>
      <w:r w:rsidR="001A4F91" w:rsidRPr="00C96951">
        <w:rPr>
          <w:rFonts w:ascii="Arial" w:hAnsi="Arial" w:cs="Arial"/>
          <w:b/>
          <w:bCs/>
          <w:sz w:val="22"/>
          <w:szCs w:val="22"/>
        </w:rPr>
        <w:t>of consolidat</w:t>
      </w:r>
      <w:r w:rsidR="00EB1CF0" w:rsidRPr="00C96951">
        <w:rPr>
          <w:rFonts w:ascii="Arial" w:hAnsi="Arial" w:cs="Arial"/>
          <w:b/>
          <w:bCs/>
          <w:sz w:val="22"/>
          <w:szCs w:val="22"/>
        </w:rPr>
        <w:t>ion</w:t>
      </w:r>
    </w:p>
    <w:p w14:paraId="377C00A8" w14:textId="41D3B8B8" w:rsidR="0003432E" w:rsidRPr="00C96951" w:rsidRDefault="003619F3" w:rsidP="009343B0">
      <w:pPr>
        <w:tabs>
          <w:tab w:val="left" w:pos="2880"/>
        </w:tabs>
        <w:spacing w:before="120" w:after="120" w:line="380" w:lineRule="exact"/>
        <w:ind w:left="547" w:hanging="547"/>
        <w:jc w:val="thaiDistribute"/>
        <w:rPr>
          <w:rFonts w:ascii="Arial" w:hAnsi="Arial" w:cs="Arial"/>
          <w:sz w:val="22"/>
          <w:szCs w:val="22"/>
        </w:rPr>
      </w:pPr>
      <w:r w:rsidRPr="00C96951">
        <w:rPr>
          <w:rFonts w:ascii="Arial" w:hAnsi="Arial" w:cs="Arial"/>
          <w:sz w:val="22"/>
          <w:szCs w:val="22"/>
        </w:rPr>
        <w:tab/>
        <w:t xml:space="preserve">The </w:t>
      </w:r>
      <w:r w:rsidR="00C56AAF" w:rsidRPr="00C96951">
        <w:rPr>
          <w:rFonts w:ascii="Arial" w:hAnsi="Arial" w:cs="Arial"/>
          <w:sz w:val="22"/>
          <w:szCs w:val="22"/>
        </w:rPr>
        <w:t xml:space="preserve">interim </w:t>
      </w:r>
      <w:r w:rsidRPr="00C96951">
        <w:rPr>
          <w:rFonts w:ascii="Arial" w:hAnsi="Arial" w:cs="Arial"/>
          <w:sz w:val="22"/>
          <w:szCs w:val="22"/>
        </w:rPr>
        <w:t xml:space="preserve">financial </w:t>
      </w:r>
      <w:r w:rsidR="007116BB" w:rsidRPr="00C96951">
        <w:rPr>
          <w:rFonts w:ascii="Arial" w:hAnsi="Arial" w:cs="Arial"/>
          <w:sz w:val="22"/>
          <w:szCs w:val="22"/>
        </w:rPr>
        <w:t>statement</w:t>
      </w:r>
      <w:r w:rsidR="00EB1CF0" w:rsidRPr="00C96951">
        <w:rPr>
          <w:rFonts w:ascii="Arial" w:hAnsi="Arial" w:cs="Arial"/>
          <w:sz w:val="22"/>
          <w:szCs w:val="22"/>
        </w:rPr>
        <w:t>s</w:t>
      </w:r>
      <w:r w:rsidR="007116BB" w:rsidRPr="00C96951">
        <w:rPr>
          <w:rFonts w:ascii="Arial" w:hAnsi="Arial" w:cs="Arial"/>
          <w:sz w:val="22"/>
          <w:szCs w:val="22"/>
        </w:rPr>
        <w:t xml:space="preserve"> </w:t>
      </w:r>
      <w:proofErr w:type="gramStart"/>
      <w:r w:rsidRPr="00C96951">
        <w:rPr>
          <w:rFonts w:ascii="Arial" w:hAnsi="Arial" w:cs="Arial"/>
          <w:sz w:val="22"/>
          <w:szCs w:val="22"/>
        </w:rPr>
        <w:t>include</w:t>
      </w:r>
      <w:r w:rsidR="00C56AAF" w:rsidRPr="00C96951">
        <w:rPr>
          <w:rFonts w:ascii="Arial" w:hAnsi="Arial" w:cs="Arial"/>
          <w:sz w:val="22"/>
          <w:szCs w:val="22"/>
        </w:rPr>
        <w:t>s</w:t>
      </w:r>
      <w:proofErr w:type="gramEnd"/>
      <w:r w:rsidRPr="00C96951">
        <w:rPr>
          <w:rFonts w:ascii="Arial" w:hAnsi="Arial" w:cs="Arial"/>
          <w:sz w:val="22"/>
          <w:szCs w:val="22"/>
        </w:rPr>
        <w:t xml:space="preserve"> the financial statements of Ananda Development Public Company Limited </w:t>
      </w:r>
      <w:r w:rsidR="005B0EF6" w:rsidRPr="00C96951">
        <w:rPr>
          <w:rFonts w:ascii="Arial" w:hAnsi="Arial" w:cs="Arial"/>
          <w:sz w:val="22"/>
          <w:szCs w:val="22"/>
        </w:rPr>
        <w:t xml:space="preserve">(“the Company”) </w:t>
      </w:r>
      <w:r w:rsidRPr="00C96951">
        <w:rPr>
          <w:rFonts w:ascii="Arial" w:hAnsi="Arial" w:cs="Arial"/>
          <w:sz w:val="22"/>
          <w:szCs w:val="22"/>
        </w:rPr>
        <w:t xml:space="preserve">and </w:t>
      </w:r>
      <w:r w:rsidR="00A85CB7" w:rsidRPr="00C96951">
        <w:rPr>
          <w:rFonts w:ascii="Arial" w:hAnsi="Arial" w:cs="Arial"/>
          <w:sz w:val="22"/>
          <w:szCs w:val="22"/>
        </w:rPr>
        <w:t>its</w:t>
      </w:r>
      <w:r w:rsidRPr="00C96951">
        <w:rPr>
          <w:rFonts w:ascii="Arial" w:hAnsi="Arial" w:cs="Arial"/>
          <w:sz w:val="22"/>
          <w:szCs w:val="22"/>
        </w:rPr>
        <w:t xml:space="preserve"> subsidiar</w:t>
      </w:r>
      <w:r w:rsidR="005B0EF6" w:rsidRPr="00C96951">
        <w:rPr>
          <w:rFonts w:ascii="Arial" w:hAnsi="Arial" w:cs="Arial"/>
          <w:sz w:val="22"/>
          <w:szCs w:val="22"/>
        </w:rPr>
        <w:t>y companies</w:t>
      </w:r>
      <w:r w:rsidR="006E15E3" w:rsidRPr="00C96951">
        <w:rPr>
          <w:rFonts w:ascii="Arial" w:hAnsi="Arial" w:cs="Arial"/>
          <w:sz w:val="22"/>
          <w:szCs w:val="22"/>
        </w:rPr>
        <w:t xml:space="preserve"> (“the subsidiaries”)</w:t>
      </w:r>
      <w:r w:rsidR="005B0EF6" w:rsidRPr="00C96951">
        <w:rPr>
          <w:rFonts w:ascii="Arial" w:hAnsi="Arial" w:cs="Arial"/>
          <w:sz w:val="22"/>
          <w:szCs w:val="22"/>
        </w:rPr>
        <w:t xml:space="preserve"> (collectively as “the Group”</w:t>
      </w:r>
      <w:proofErr w:type="gramStart"/>
      <w:r w:rsidR="005B0EF6" w:rsidRPr="00C96951">
        <w:rPr>
          <w:rFonts w:ascii="Arial" w:hAnsi="Arial" w:cs="Arial"/>
          <w:sz w:val="22"/>
          <w:szCs w:val="22"/>
        </w:rPr>
        <w:t>)</w:t>
      </w:r>
      <w:r w:rsidR="00D8747D" w:rsidRPr="00C96951">
        <w:rPr>
          <w:rFonts w:ascii="Arial" w:hAnsi="Arial" w:cs="Arial"/>
          <w:sz w:val="22"/>
          <w:szCs w:val="22"/>
        </w:rPr>
        <w:t xml:space="preserve">, </w:t>
      </w:r>
      <w:r w:rsidR="00A85CB7" w:rsidRPr="00C96951">
        <w:rPr>
          <w:rFonts w:ascii="Arial" w:hAnsi="Arial" w:cs="Arial"/>
          <w:sz w:val="22"/>
          <w:szCs w:val="22"/>
        </w:rPr>
        <w:t>and</w:t>
      </w:r>
      <w:proofErr w:type="gramEnd"/>
      <w:r w:rsidR="00A85CB7" w:rsidRPr="00C96951">
        <w:rPr>
          <w:rFonts w:ascii="Arial" w:hAnsi="Arial" w:cs="Arial"/>
          <w:sz w:val="22"/>
          <w:szCs w:val="22"/>
        </w:rPr>
        <w:t xml:space="preserve"> </w:t>
      </w:r>
      <w:r w:rsidR="00EB1CF0" w:rsidRPr="00C96951">
        <w:rPr>
          <w:rFonts w:ascii="Arial" w:hAnsi="Arial" w:cs="Arial"/>
          <w:sz w:val="22"/>
          <w:szCs w:val="22"/>
        </w:rPr>
        <w:t>have</w:t>
      </w:r>
      <w:r w:rsidR="00A85CB7" w:rsidRPr="00C96951">
        <w:rPr>
          <w:rFonts w:ascii="Arial" w:hAnsi="Arial" w:cs="Arial"/>
          <w:sz w:val="22"/>
          <w:szCs w:val="22"/>
        </w:rPr>
        <w:t xml:space="preserve"> been prepared by using the same basis as that applied for the preparation of the consolidated financial statements for the year ended 31 December </w:t>
      </w:r>
      <w:r w:rsidR="00847F67" w:rsidRPr="00C96951">
        <w:rPr>
          <w:rFonts w:ascii="Arial" w:hAnsi="Arial" w:cs="Arial"/>
          <w:sz w:val="22"/>
          <w:szCs w:val="22"/>
        </w:rPr>
        <w:t>202</w:t>
      </w:r>
      <w:r w:rsidR="00AF68E8" w:rsidRPr="00C96951">
        <w:rPr>
          <w:rFonts w:ascii="Arial" w:hAnsi="Arial" w:cs="Arial"/>
          <w:sz w:val="22"/>
          <w:szCs w:val="22"/>
        </w:rPr>
        <w:t>4</w:t>
      </w:r>
      <w:r w:rsidRPr="00C96951">
        <w:rPr>
          <w:rFonts w:ascii="Arial" w:hAnsi="Arial" w:cs="Arial"/>
          <w:sz w:val="22"/>
          <w:szCs w:val="22"/>
        </w:rPr>
        <w:t>.</w:t>
      </w:r>
      <w:r w:rsidR="00DF49EA" w:rsidRPr="00C96951">
        <w:rPr>
          <w:rFonts w:ascii="Arial" w:hAnsi="Arial" w:cs="Arial"/>
          <w:sz w:val="22"/>
          <w:szCs w:val="22"/>
        </w:rPr>
        <w:t xml:space="preserve"> </w:t>
      </w:r>
      <w:r w:rsidR="00916493" w:rsidRPr="00C96951">
        <w:rPr>
          <w:rFonts w:ascii="Arial" w:hAnsi="Arial" w:cs="Arial"/>
          <w:sz w:val="22"/>
          <w:szCs w:val="22"/>
        </w:rPr>
        <w:t>However, d</w:t>
      </w:r>
      <w:r w:rsidR="00DF49EA" w:rsidRPr="00C96951">
        <w:rPr>
          <w:rFonts w:ascii="Arial" w:hAnsi="Arial" w:cs="Arial"/>
          <w:sz w:val="22"/>
          <w:szCs w:val="22"/>
        </w:rPr>
        <w:t xml:space="preserve">uring the current period, </w:t>
      </w:r>
      <w:r w:rsidR="00505F77">
        <w:rPr>
          <w:rFonts w:ascii="Arial" w:hAnsi="Arial" w:cs="Arial"/>
          <w:sz w:val="22"/>
          <w:szCs w:val="22"/>
        </w:rPr>
        <w:t>details of</w:t>
      </w:r>
      <w:r w:rsidR="00DF49EA" w:rsidRPr="00C96951">
        <w:rPr>
          <w:rFonts w:ascii="Arial" w:hAnsi="Arial" w:cs="Arial"/>
          <w:sz w:val="22"/>
          <w:szCs w:val="22"/>
        </w:rPr>
        <w:t xml:space="preserve"> change</w:t>
      </w:r>
      <w:r w:rsidR="004D6FA3">
        <w:rPr>
          <w:rFonts w:ascii="Arial" w:hAnsi="Arial" w:cs="Arial"/>
          <w:sz w:val="22"/>
          <w:szCs w:val="22"/>
        </w:rPr>
        <w:t>s</w:t>
      </w:r>
      <w:r w:rsidR="00DF49EA" w:rsidRPr="00C96951">
        <w:rPr>
          <w:rFonts w:ascii="Arial" w:hAnsi="Arial" w:cs="Arial"/>
          <w:sz w:val="22"/>
          <w:szCs w:val="22"/>
        </w:rPr>
        <w:t xml:space="preserve"> in the composition of the Group of companies are described in </w:t>
      </w:r>
      <w:r w:rsidR="002C276B" w:rsidRPr="00C96951">
        <w:rPr>
          <w:rFonts w:ascii="Arial" w:hAnsi="Arial" w:cs="Arial"/>
          <w:sz w:val="22"/>
          <w:szCs w:val="22"/>
        </w:rPr>
        <w:t xml:space="preserve">the condensed </w:t>
      </w:r>
      <w:r w:rsidR="00DF49EA" w:rsidRPr="00C96951">
        <w:rPr>
          <w:rFonts w:ascii="Arial" w:hAnsi="Arial" w:cs="Arial"/>
          <w:sz w:val="22"/>
          <w:szCs w:val="22"/>
        </w:rPr>
        <w:t xml:space="preserve">Note </w:t>
      </w:r>
      <w:r w:rsidR="00672746" w:rsidRPr="00C96951">
        <w:rPr>
          <w:rFonts w:ascii="Arial" w:hAnsi="Arial" w:cs="Arial"/>
          <w:sz w:val="22"/>
          <w:szCs w:val="22"/>
        </w:rPr>
        <w:t>8</w:t>
      </w:r>
      <w:r w:rsidR="00DF49EA" w:rsidRPr="00C96951">
        <w:rPr>
          <w:rFonts w:ascii="Arial" w:hAnsi="Arial" w:cs="Arial"/>
          <w:sz w:val="22"/>
          <w:szCs w:val="22"/>
        </w:rPr>
        <w:t xml:space="preserve"> to the interim financial statements.</w:t>
      </w:r>
    </w:p>
    <w:p w14:paraId="4DC6BFFC" w14:textId="77777777" w:rsidR="00210841" w:rsidRPr="00C96951" w:rsidRDefault="00210841">
      <w:pPr>
        <w:overflowPunct/>
        <w:autoSpaceDE/>
        <w:autoSpaceDN/>
        <w:adjustRightInd/>
        <w:textAlignment w:val="auto"/>
        <w:rPr>
          <w:rFonts w:ascii="Arial" w:hAnsi="Arial" w:cs="Arial"/>
          <w:b/>
          <w:bCs/>
          <w:sz w:val="22"/>
          <w:szCs w:val="22"/>
        </w:rPr>
      </w:pPr>
      <w:r w:rsidRPr="00C96951">
        <w:rPr>
          <w:rFonts w:ascii="Arial" w:hAnsi="Arial" w:cs="Arial"/>
          <w:b/>
          <w:bCs/>
          <w:sz w:val="22"/>
          <w:szCs w:val="22"/>
        </w:rPr>
        <w:br w:type="page"/>
      </w:r>
    </w:p>
    <w:p w14:paraId="2D100F31" w14:textId="4EF3C1B6" w:rsidR="00454E31" w:rsidRPr="00C96951" w:rsidRDefault="00454E31" w:rsidP="004C3959">
      <w:pPr>
        <w:spacing w:before="60" w:after="60" w:line="380" w:lineRule="exact"/>
        <w:ind w:left="547" w:hanging="547"/>
        <w:jc w:val="thaiDistribute"/>
        <w:outlineLvl w:val="0"/>
        <w:rPr>
          <w:rFonts w:ascii="Arial" w:hAnsi="Arial" w:cs="Arial"/>
          <w:b/>
          <w:bCs/>
          <w:sz w:val="22"/>
          <w:szCs w:val="22"/>
        </w:rPr>
      </w:pPr>
      <w:r w:rsidRPr="00C96951">
        <w:rPr>
          <w:rFonts w:ascii="Arial" w:hAnsi="Arial" w:cs="Arial"/>
          <w:b/>
          <w:bCs/>
          <w:sz w:val="22"/>
          <w:szCs w:val="22"/>
        </w:rPr>
        <w:lastRenderedPageBreak/>
        <w:t>1.4</w:t>
      </w:r>
      <w:r w:rsidR="00AE61C4" w:rsidRPr="00C96951">
        <w:rPr>
          <w:rFonts w:ascii="Arial" w:hAnsi="Arial" w:cs="Arial"/>
          <w:b/>
          <w:bCs/>
          <w:sz w:val="22"/>
          <w:szCs w:val="22"/>
        </w:rPr>
        <w:tab/>
        <w:t>A</w:t>
      </w:r>
      <w:r w:rsidRPr="00C96951">
        <w:rPr>
          <w:rFonts w:ascii="Arial" w:hAnsi="Arial" w:cs="Arial"/>
          <w:b/>
          <w:bCs/>
          <w:sz w:val="22"/>
          <w:szCs w:val="22"/>
        </w:rPr>
        <w:t>ccounting policies</w:t>
      </w:r>
    </w:p>
    <w:p w14:paraId="70AC3F88" w14:textId="4AAC5D61" w:rsidR="00D10753" w:rsidRPr="00C96951" w:rsidRDefault="00454E31" w:rsidP="004C3959">
      <w:pPr>
        <w:spacing w:before="60" w:after="60" w:line="380" w:lineRule="exact"/>
        <w:ind w:left="547" w:hanging="547"/>
        <w:jc w:val="thaiDistribute"/>
        <w:outlineLvl w:val="0"/>
        <w:rPr>
          <w:rFonts w:ascii="Arial" w:hAnsi="Arial" w:cstheme="minorBidi"/>
          <w:sz w:val="22"/>
          <w:szCs w:val="22"/>
        </w:rPr>
      </w:pPr>
      <w:r w:rsidRPr="00C96951">
        <w:rPr>
          <w:rFonts w:ascii="Arial" w:hAnsi="Arial" w:cs="Arial"/>
          <w:sz w:val="22"/>
          <w:szCs w:val="22"/>
        </w:rPr>
        <w:tab/>
        <w:t xml:space="preserve">The interim financial </w:t>
      </w:r>
      <w:r w:rsidR="007116BB" w:rsidRPr="00C96951">
        <w:rPr>
          <w:rFonts w:ascii="Arial" w:hAnsi="Arial" w:cs="Arial"/>
          <w:sz w:val="22"/>
          <w:szCs w:val="22"/>
        </w:rPr>
        <w:t>statement</w:t>
      </w:r>
      <w:r w:rsidR="00EB1CF0" w:rsidRPr="00C96951">
        <w:rPr>
          <w:rFonts w:ascii="Arial" w:hAnsi="Arial" w:cs="Arial"/>
          <w:sz w:val="22"/>
          <w:szCs w:val="22"/>
        </w:rPr>
        <w:t xml:space="preserve">s are </w:t>
      </w:r>
      <w:r w:rsidRPr="00C96951">
        <w:rPr>
          <w:rFonts w:ascii="Arial" w:hAnsi="Arial" w:cs="Arial"/>
          <w:sz w:val="22"/>
          <w:szCs w:val="22"/>
        </w:rPr>
        <w:t xml:space="preserve">prepared using the same accounting policies and methods of computation as were used for the financial statements for the year ended </w:t>
      </w:r>
      <w:r w:rsidR="00EB1CF0" w:rsidRPr="00C96951">
        <w:rPr>
          <w:rFonts w:ascii="Arial" w:hAnsi="Arial" w:cs="Arial"/>
          <w:sz w:val="22"/>
          <w:szCs w:val="22"/>
        </w:rPr>
        <w:t xml:space="preserve">                       </w:t>
      </w:r>
      <w:r w:rsidRPr="00C96951">
        <w:rPr>
          <w:rFonts w:ascii="Arial" w:hAnsi="Arial" w:cs="Arial"/>
          <w:sz w:val="22"/>
          <w:szCs w:val="22"/>
        </w:rPr>
        <w:t xml:space="preserve">31 December </w:t>
      </w:r>
      <w:r w:rsidR="001026F5" w:rsidRPr="00C96951">
        <w:rPr>
          <w:rFonts w:ascii="Arial" w:hAnsi="Arial" w:cstheme="minorBidi"/>
          <w:sz w:val="22"/>
          <w:szCs w:val="22"/>
        </w:rPr>
        <w:t>202</w:t>
      </w:r>
      <w:r w:rsidR="00AF68E8" w:rsidRPr="00C96951">
        <w:rPr>
          <w:rFonts w:ascii="Arial" w:hAnsi="Arial" w:cstheme="minorBidi"/>
          <w:sz w:val="22"/>
          <w:szCs w:val="22"/>
        </w:rPr>
        <w:t>4</w:t>
      </w:r>
      <w:r w:rsidR="00B46B43" w:rsidRPr="00C96951">
        <w:rPr>
          <w:rFonts w:ascii="Arial" w:hAnsi="Arial" w:cs="Arial"/>
          <w:sz w:val="22"/>
          <w:szCs w:val="22"/>
        </w:rPr>
        <w:t xml:space="preserve">, </w:t>
      </w:r>
      <w:r w:rsidR="00D10753" w:rsidRPr="00C96951">
        <w:rPr>
          <w:rFonts w:ascii="Arial" w:hAnsi="Arial" w:cstheme="minorBidi"/>
          <w:sz w:val="22"/>
          <w:szCs w:val="22"/>
        </w:rPr>
        <w:t xml:space="preserve">except </w:t>
      </w:r>
      <w:r w:rsidR="00F5650A">
        <w:rPr>
          <w:rFonts w:ascii="Arial" w:hAnsi="Arial"/>
          <w:sz w:val="22"/>
          <w:szCs w:val="22"/>
        </w:rPr>
        <w:t xml:space="preserve">for change in accounting policy regarding investment properties as mentioned in the condensed Note 2 to the interim financial statements. The details are as </w:t>
      </w:r>
      <w:proofErr w:type="gramStart"/>
      <w:r w:rsidR="00F5650A">
        <w:rPr>
          <w:rFonts w:ascii="Arial" w:hAnsi="Arial"/>
          <w:sz w:val="22"/>
          <w:szCs w:val="22"/>
        </w:rPr>
        <w:t>follow</w:t>
      </w:r>
      <w:proofErr w:type="gramEnd"/>
      <w:r w:rsidR="00F5650A">
        <w:rPr>
          <w:rFonts w:ascii="Arial" w:hAnsi="Arial"/>
          <w:sz w:val="22"/>
          <w:szCs w:val="22"/>
        </w:rPr>
        <w:t>.</w:t>
      </w:r>
    </w:p>
    <w:p w14:paraId="1B0E3BC5" w14:textId="51871D51" w:rsidR="00D10753" w:rsidRPr="00C96951" w:rsidRDefault="00D10753" w:rsidP="004C3959">
      <w:pPr>
        <w:spacing w:before="60" w:after="60" w:line="380" w:lineRule="exact"/>
        <w:ind w:left="547" w:hanging="547"/>
        <w:jc w:val="thaiDistribute"/>
        <w:outlineLvl w:val="0"/>
        <w:rPr>
          <w:rFonts w:ascii="Arial" w:hAnsi="Arial" w:cstheme="minorBidi"/>
          <w:b/>
          <w:bCs/>
          <w:sz w:val="22"/>
          <w:szCs w:val="24"/>
        </w:rPr>
      </w:pPr>
      <w:r w:rsidRPr="00C96951">
        <w:rPr>
          <w:rFonts w:ascii="Arial" w:hAnsi="Arial" w:cstheme="minorBidi"/>
          <w:sz w:val="22"/>
          <w:szCs w:val="22"/>
          <w:cs/>
        </w:rPr>
        <w:tab/>
      </w:r>
      <w:r w:rsidRPr="00C96951">
        <w:rPr>
          <w:rFonts w:ascii="Arial" w:hAnsi="Arial" w:cs="Arial"/>
          <w:b/>
          <w:bCs/>
          <w:sz w:val="22"/>
          <w:szCs w:val="24"/>
        </w:rPr>
        <w:t>Investment properties</w:t>
      </w:r>
    </w:p>
    <w:p w14:paraId="0C17B5AF" w14:textId="77777777" w:rsidR="00D10753" w:rsidRPr="00C96951" w:rsidRDefault="00D10753" w:rsidP="004C3959">
      <w:pPr>
        <w:pStyle w:val="Caption"/>
        <w:tabs>
          <w:tab w:val="left" w:pos="720"/>
        </w:tabs>
        <w:spacing w:before="60" w:after="60"/>
        <w:ind w:left="540" w:firstLine="0"/>
        <w:rPr>
          <w:rFonts w:ascii="Arial" w:hAnsi="Arial" w:cs="Arial"/>
          <w:sz w:val="22"/>
          <w:szCs w:val="22"/>
        </w:rPr>
      </w:pPr>
      <w:r w:rsidRPr="00C96951">
        <w:rPr>
          <w:rFonts w:ascii="Arial" w:hAnsi="Arial" w:cs="Arial"/>
          <w:sz w:val="22"/>
          <w:szCs w:val="22"/>
        </w:rPr>
        <w:t xml:space="preserve">Investment properties are measured initially at cost, including transaction costs. </w:t>
      </w:r>
      <w:proofErr w:type="gramStart"/>
      <w:r w:rsidRPr="00C96951">
        <w:rPr>
          <w:rFonts w:ascii="Arial" w:hAnsi="Arial" w:cs="Arial"/>
          <w:sz w:val="22"/>
          <w:szCs w:val="22"/>
        </w:rPr>
        <w:t>Subsequent to</w:t>
      </w:r>
      <w:proofErr w:type="gramEnd"/>
      <w:r w:rsidRPr="00C96951">
        <w:rPr>
          <w:rFonts w:ascii="Arial" w:hAnsi="Arial" w:cs="Arial"/>
          <w:sz w:val="22"/>
          <w:szCs w:val="22"/>
        </w:rPr>
        <w:t xml:space="preserve"> initial recognition, investment properties are stated at fair value. Any gains or losses arising from changes in the value of investment properties are </w:t>
      </w:r>
      <w:proofErr w:type="spellStart"/>
      <w:r w:rsidRPr="00C96951">
        <w:rPr>
          <w:rFonts w:ascii="Arial" w:hAnsi="Arial" w:cs="Arial"/>
          <w:sz w:val="22"/>
          <w:szCs w:val="22"/>
        </w:rPr>
        <w:t>recognised</w:t>
      </w:r>
      <w:proofErr w:type="spellEnd"/>
      <w:r w:rsidRPr="00C96951">
        <w:rPr>
          <w:rFonts w:ascii="Arial" w:hAnsi="Arial" w:cs="Arial"/>
          <w:sz w:val="22"/>
          <w:szCs w:val="22"/>
        </w:rPr>
        <w:t xml:space="preserve"> in profit or loss when incurred.</w:t>
      </w:r>
    </w:p>
    <w:p w14:paraId="5C238A0A" w14:textId="1B39FC7C" w:rsidR="00454E31" w:rsidRPr="00C96951" w:rsidRDefault="00D10753" w:rsidP="004C3959">
      <w:pPr>
        <w:spacing w:before="60" w:after="60" w:line="380" w:lineRule="exact"/>
        <w:ind w:left="547" w:hanging="547"/>
        <w:jc w:val="thaiDistribute"/>
        <w:outlineLvl w:val="0"/>
        <w:rPr>
          <w:rFonts w:ascii="Arial" w:hAnsi="Arial" w:cs="Arial"/>
          <w:sz w:val="22"/>
          <w:szCs w:val="22"/>
        </w:rPr>
      </w:pPr>
      <w:r w:rsidRPr="00C96951">
        <w:rPr>
          <w:rFonts w:ascii="Arial" w:hAnsi="Arial" w:cs="Arial"/>
          <w:sz w:val="22"/>
          <w:szCs w:val="22"/>
        </w:rPr>
        <w:tab/>
        <w:t xml:space="preserve">On disposal of investment properties, the difference between the net disposal proceeds and the carrying amount of the asset is </w:t>
      </w:r>
      <w:proofErr w:type="spellStart"/>
      <w:r w:rsidRPr="00C96951">
        <w:rPr>
          <w:rFonts w:ascii="Arial" w:hAnsi="Arial" w:cs="Arial"/>
          <w:sz w:val="22"/>
          <w:szCs w:val="22"/>
        </w:rPr>
        <w:t>recognised</w:t>
      </w:r>
      <w:proofErr w:type="spellEnd"/>
      <w:r w:rsidRPr="00C96951">
        <w:rPr>
          <w:rFonts w:ascii="Arial" w:hAnsi="Arial" w:cs="Arial"/>
          <w:sz w:val="22"/>
          <w:szCs w:val="22"/>
        </w:rPr>
        <w:t xml:space="preserve"> in profit or loss in the period when the asset is </w:t>
      </w:r>
      <w:proofErr w:type="spellStart"/>
      <w:r w:rsidRPr="00C96951">
        <w:rPr>
          <w:rFonts w:ascii="Arial" w:hAnsi="Arial" w:cs="Arial"/>
          <w:sz w:val="22"/>
          <w:szCs w:val="22"/>
        </w:rPr>
        <w:t>derecognised</w:t>
      </w:r>
      <w:proofErr w:type="spellEnd"/>
      <w:r w:rsidRPr="00C96951">
        <w:rPr>
          <w:rFonts w:ascii="Arial" w:hAnsi="Arial" w:cs="Arial"/>
          <w:sz w:val="22"/>
          <w:szCs w:val="22"/>
        </w:rPr>
        <w:t>.</w:t>
      </w:r>
    </w:p>
    <w:p w14:paraId="4CF6DE65" w14:textId="6EC4F6F3" w:rsidR="00A43664" w:rsidRPr="00C96951" w:rsidRDefault="00A43664" w:rsidP="002C0D75">
      <w:pPr>
        <w:spacing w:before="60" w:after="60" w:line="380" w:lineRule="exact"/>
        <w:ind w:left="547" w:hanging="547"/>
        <w:jc w:val="thaiDistribute"/>
        <w:outlineLvl w:val="0"/>
        <w:rPr>
          <w:rFonts w:ascii="Arial" w:hAnsi="Arial" w:cs="Browallia New"/>
          <w:sz w:val="22"/>
        </w:rPr>
      </w:pPr>
      <w:r w:rsidRPr="00C96951">
        <w:rPr>
          <w:rFonts w:ascii="Arial" w:hAnsi="Arial" w:cs="Arial"/>
          <w:sz w:val="22"/>
          <w:szCs w:val="22"/>
        </w:rPr>
        <w:tab/>
      </w:r>
      <w:r w:rsidR="00EB3817" w:rsidRPr="00C96951">
        <w:rPr>
          <w:rFonts w:ascii="Arial" w:hAnsi="Arial" w:cs="Browallia New"/>
          <w:sz w:val="22"/>
        </w:rPr>
        <w:t>The transfer</w:t>
      </w:r>
      <w:r w:rsidR="00E21EA7" w:rsidRPr="00C96951">
        <w:rPr>
          <w:rFonts w:ascii="Arial" w:hAnsi="Arial" w:cs="Browallia New" w:hint="cs"/>
          <w:sz w:val="22"/>
          <w:cs/>
        </w:rPr>
        <w:t xml:space="preserve"> </w:t>
      </w:r>
      <w:r w:rsidR="00E21EA7" w:rsidRPr="00C96951">
        <w:rPr>
          <w:rFonts w:ascii="Arial" w:hAnsi="Arial" w:cs="Browallia New"/>
          <w:sz w:val="22"/>
        </w:rPr>
        <w:t>of land held for development</w:t>
      </w:r>
      <w:r w:rsidR="00766D5B" w:rsidRPr="00C96951">
        <w:rPr>
          <w:rFonts w:ascii="Arial" w:hAnsi="Arial" w:cs="Browallia New"/>
          <w:sz w:val="22"/>
        </w:rPr>
        <w:t xml:space="preserve"> to </w:t>
      </w:r>
      <w:r w:rsidR="00766D5B" w:rsidRPr="00C96951">
        <w:rPr>
          <w:rFonts w:ascii="Arial" w:hAnsi="Arial" w:cs="Arial"/>
          <w:sz w:val="22"/>
          <w:szCs w:val="22"/>
        </w:rPr>
        <w:t>investment properties</w:t>
      </w:r>
      <w:r w:rsidR="00CA7810" w:rsidRPr="00C96951">
        <w:rPr>
          <w:rFonts w:ascii="Arial" w:hAnsi="Arial" w:cs="Arial"/>
          <w:sz w:val="22"/>
          <w:szCs w:val="22"/>
        </w:rPr>
        <w:t xml:space="preserve"> </w:t>
      </w:r>
      <w:r w:rsidR="00F5650A">
        <w:rPr>
          <w:rFonts w:ascii="Arial" w:hAnsi="Arial" w:cs="Arial"/>
          <w:sz w:val="22"/>
          <w:szCs w:val="22"/>
        </w:rPr>
        <w:t>is</w:t>
      </w:r>
      <w:r w:rsidR="00D52CF5" w:rsidRPr="00C96951">
        <w:rPr>
          <w:rFonts w:ascii="Arial" w:hAnsi="Arial" w:cs="Arial"/>
          <w:sz w:val="22"/>
          <w:szCs w:val="22"/>
        </w:rPr>
        <w:t xml:space="preserve"> </w:t>
      </w:r>
      <w:proofErr w:type="spellStart"/>
      <w:r w:rsidR="00E916C9" w:rsidRPr="00C96951">
        <w:rPr>
          <w:rFonts w:ascii="Arial" w:hAnsi="Arial" w:cs="Arial"/>
          <w:sz w:val="22"/>
          <w:szCs w:val="22"/>
        </w:rPr>
        <w:t>recogni</w:t>
      </w:r>
      <w:r w:rsidR="00F5650A">
        <w:rPr>
          <w:rFonts w:ascii="Arial" w:hAnsi="Arial" w:cs="Arial"/>
          <w:sz w:val="22"/>
          <w:szCs w:val="22"/>
        </w:rPr>
        <w:t>s</w:t>
      </w:r>
      <w:r w:rsidR="00E916C9" w:rsidRPr="00C96951">
        <w:rPr>
          <w:rFonts w:ascii="Arial" w:hAnsi="Arial" w:cs="Arial"/>
          <w:sz w:val="22"/>
          <w:szCs w:val="22"/>
        </w:rPr>
        <w:t>ed</w:t>
      </w:r>
      <w:proofErr w:type="spellEnd"/>
      <w:r w:rsidR="00E916C9" w:rsidRPr="00C96951">
        <w:rPr>
          <w:rFonts w:ascii="Arial" w:hAnsi="Arial" w:cs="Arial"/>
          <w:sz w:val="22"/>
          <w:szCs w:val="22"/>
        </w:rPr>
        <w:t xml:space="preserve"> at fair value</w:t>
      </w:r>
      <w:r w:rsidR="00CD461D" w:rsidRPr="00C96951">
        <w:rPr>
          <w:rFonts w:ascii="Arial" w:hAnsi="Arial" w:cs="Arial"/>
          <w:sz w:val="22"/>
          <w:szCs w:val="22"/>
        </w:rPr>
        <w:t xml:space="preserve">. </w:t>
      </w:r>
      <w:r w:rsidR="00C50C5D" w:rsidRPr="00C96951">
        <w:rPr>
          <w:rFonts w:ascii="Arial" w:hAnsi="Arial" w:cs="Arial"/>
          <w:sz w:val="22"/>
          <w:szCs w:val="22"/>
        </w:rPr>
        <w:t xml:space="preserve">The difference between the fair value at transfer date and the book value before the transfer is </w:t>
      </w:r>
      <w:proofErr w:type="spellStart"/>
      <w:r w:rsidR="00C50C5D" w:rsidRPr="00C96951">
        <w:rPr>
          <w:rFonts w:ascii="Arial" w:hAnsi="Arial" w:cs="Arial"/>
          <w:sz w:val="22"/>
          <w:szCs w:val="22"/>
        </w:rPr>
        <w:t>recognised</w:t>
      </w:r>
      <w:proofErr w:type="spellEnd"/>
      <w:r w:rsidR="00C50C5D" w:rsidRPr="00C96951">
        <w:rPr>
          <w:rFonts w:ascii="Arial" w:hAnsi="Arial" w:cs="Arial"/>
          <w:sz w:val="22"/>
          <w:szCs w:val="22"/>
        </w:rPr>
        <w:t xml:space="preserve"> in profit or loss when incurred.</w:t>
      </w:r>
    </w:p>
    <w:p w14:paraId="76831D6A" w14:textId="7F110E42" w:rsidR="00490DC7" w:rsidRPr="00C96951" w:rsidRDefault="00490DC7" w:rsidP="004C3959">
      <w:pPr>
        <w:spacing w:before="60" w:after="60" w:line="380" w:lineRule="exact"/>
        <w:ind w:left="547" w:hanging="547"/>
        <w:jc w:val="thaiDistribute"/>
        <w:outlineLvl w:val="0"/>
        <w:rPr>
          <w:rFonts w:ascii="Arial" w:hAnsi="Arial" w:cs="Arial"/>
          <w:sz w:val="22"/>
          <w:szCs w:val="22"/>
        </w:rPr>
      </w:pPr>
      <w:r w:rsidRPr="00C96951">
        <w:rPr>
          <w:rFonts w:ascii="Arial" w:hAnsi="Arial" w:cs="Arial"/>
          <w:b/>
          <w:bCs/>
          <w:sz w:val="22"/>
          <w:szCs w:val="22"/>
        </w:rPr>
        <w:t>1.5</w:t>
      </w:r>
      <w:r w:rsidR="00454E31" w:rsidRPr="00C96951">
        <w:rPr>
          <w:rFonts w:ascii="Arial" w:hAnsi="Arial" w:cs="Arial"/>
          <w:sz w:val="22"/>
          <w:szCs w:val="22"/>
          <w:cs/>
        </w:rPr>
        <w:tab/>
      </w:r>
      <w:r w:rsidRPr="00C96951">
        <w:rPr>
          <w:rFonts w:ascii="Arial" w:hAnsi="Arial" w:cs="Arial"/>
          <w:b/>
          <w:bCs/>
          <w:sz w:val="22"/>
          <w:szCs w:val="24"/>
        </w:rPr>
        <w:t>New accounting standards</w:t>
      </w:r>
    </w:p>
    <w:p w14:paraId="5A738729" w14:textId="2FF8CAA6" w:rsidR="00454E31" w:rsidRPr="00C96951" w:rsidRDefault="00454E31" w:rsidP="004C3959">
      <w:pPr>
        <w:spacing w:before="60" w:after="60" w:line="380" w:lineRule="exact"/>
        <w:ind w:left="547" w:hanging="7"/>
        <w:jc w:val="thaiDistribute"/>
        <w:outlineLvl w:val="0"/>
        <w:rPr>
          <w:rFonts w:ascii="Arial" w:hAnsi="Arial" w:cs="Arial"/>
          <w:sz w:val="22"/>
          <w:szCs w:val="22"/>
        </w:rPr>
      </w:pPr>
      <w:r w:rsidRPr="00C96951">
        <w:rPr>
          <w:rFonts w:ascii="Arial" w:hAnsi="Arial" w:cs="Arial"/>
          <w:sz w:val="22"/>
          <w:szCs w:val="22"/>
        </w:rPr>
        <w:t xml:space="preserve">The revised financial reporting standards which are effective for fiscal years beginning on or after 1 January </w:t>
      </w:r>
      <w:r w:rsidR="00134227" w:rsidRPr="00C96951">
        <w:rPr>
          <w:rFonts w:ascii="Arial" w:hAnsi="Arial" w:cs="Arial"/>
          <w:sz w:val="22"/>
          <w:szCs w:val="22"/>
        </w:rPr>
        <w:t>202</w:t>
      </w:r>
      <w:r w:rsidR="00AF68E8" w:rsidRPr="00C96951">
        <w:rPr>
          <w:rFonts w:ascii="Arial" w:hAnsi="Arial" w:cs="Arial"/>
          <w:sz w:val="22"/>
          <w:szCs w:val="22"/>
        </w:rPr>
        <w:t>5</w:t>
      </w:r>
      <w:r w:rsidRPr="00C96951">
        <w:rPr>
          <w:rFonts w:ascii="Arial" w:hAnsi="Arial" w:cs="Arial"/>
          <w:sz w:val="22"/>
          <w:szCs w:val="22"/>
        </w:rPr>
        <w:t>, do not have any significant impact on the Group’s financial statements.</w:t>
      </w:r>
    </w:p>
    <w:p w14:paraId="3334B308" w14:textId="0E5683E9" w:rsidR="00D10753" w:rsidRPr="00C96951" w:rsidRDefault="00D10753" w:rsidP="004C3959">
      <w:pPr>
        <w:spacing w:before="60" w:after="60" w:line="380" w:lineRule="exact"/>
        <w:ind w:left="540" w:hanging="540"/>
        <w:rPr>
          <w:rFonts w:ascii="Arial" w:hAnsi="Arial"/>
          <w:b/>
          <w:bCs/>
          <w:sz w:val="22"/>
          <w:szCs w:val="22"/>
        </w:rPr>
      </w:pPr>
      <w:r w:rsidRPr="00C96951">
        <w:rPr>
          <w:rFonts w:ascii="Arial" w:hAnsi="Arial"/>
          <w:b/>
          <w:bCs/>
          <w:sz w:val="22"/>
          <w:szCs w:val="22"/>
        </w:rPr>
        <w:t>2.</w:t>
      </w:r>
      <w:r w:rsidRPr="00C96951">
        <w:rPr>
          <w:rFonts w:ascii="Arial" w:hAnsi="Arial"/>
          <w:b/>
          <w:bCs/>
          <w:sz w:val="22"/>
          <w:szCs w:val="22"/>
        </w:rPr>
        <w:tab/>
        <w:t>Changes in accounting policy</w:t>
      </w:r>
    </w:p>
    <w:p w14:paraId="07C4F687" w14:textId="061D56B6" w:rsidR="00D10753" w:rsidRPr="00C96951" w:rsidRDefault="007362DE" w:rsidP="004C3959">
      <w:pPr>
        <w:spacing w:before="60" w:after="60" w:line="380" w:lineRule="exact"/>
        <w:ind w:left="540"/>
        <w:jc w:val="thaiDistribute"/>
        <w:rPr>
          <w:rFonts w:ascii="Arial" w:hAnsi="Arial" w:cstheme="minorBidi"/>
          <w:color w:val="000000" w:themeColor="text1"/>
          <w:sz w:val="22"/>
          <w:szCs w:val="20"/>
        </w:rPr>
      </w:pPr>
      <w:r w:rsidRPr="00C96951">
        <w:rPr>
          <w:rFonts w:ascii="Arial" w:hAnsi="Arial" w:cstheme="minorBidi"/>
          <w:color w:val="000000" w:themeColor="text1"/>
          <w:sz w:val="22"/>
          <w:szCs w:val="20"/>
        </w:rPr>
        <w:t>In the current period, t</w:t>
      </w:r>
      <w:r w:rsidR="00D10753" w:rsidRPr="00C96951">
        <w:rPr>
          <w:rFonts w:ascii="Arial" w:hAnsi="Arial" w:cstheme="minorBidi"/>
          <w:color w:val="000000" w:themeColor="text1"/>
          <w:sz w:val="22"/>
          <w:szCs w:val="20"/>
        </w:rPr>
        <w:t>he Group has</w:t>
      </w:r>
      <w:r w:rsidR="00D10753" w:rsidRPr="00C96951">
        <w:rPr>
          <w:rFonts w:ascii="Arial" w:hAnsi="Arial" w:cstheme="minorBidi" w:hint="cs"/>
          <w:color w:val="000000" w:themeColor="text1"/>
          <w:sz w:val="22"/>
          <w:szCs w:val="20"/>
          <w:cs/>
        </w:rPr>
        <w:t xml:space="preserve"> </w:t>
      </w:r>
      <w:r w:rsidR="00D10753" w:rsidRPr="00C96951">
        <w:rPr>
          <w:rFonts w:ascii="Arial" w:hAnsi="Arial" w:cstheme="minorBidi"/>
          <w:color w:val="000000" w:themeColor="text1"/>
          <w:sz w:val="22"/>
          <w:szCs w:val="20"/>
        </w:rPr>
        <w:t xml:space="preserve">changed </w:t>
      </w:r>
      <w:r w:rsidR="00D10753" w:rsidRPr="00C96951">
        <w:rPr>
          <w:rFonts w:ascii="Arial" w:hAnsi="Arial" w:cs="Arial"/>
          <w:sz w:val="22"/>
          <w:szCs w:val="22"/>
        </w:rPr>
        <w:t xml:space="preserve">the accounting policy </w:t>
      </w:r>
      <w:r w:rsidR="006F5366">
        <w:rPr>
          <w:rFonts w:ascii="Arial" w:hAnsi="Arial" w:cs="Arial"/>
          <w:sz w:val="22"/>
          <w:szCs w:val="22"/>
        </w:rPr>
        <w:t>of</w:t>
      </w:r>
      <w:r w:rsidR="00D10753" w:rsidRPr="00C96951">
        <w:rPr>
          <w:rFonts w:ascii="Arial" w:hAnsi="Arial" w:cs="Arial"/>
          <w:sz w:val="22"/>
          <w:szCs w:val="22"/>
        </w:rPr>
        <w:t xml:space="preserve"> investment properties</w:t>
      </w:r>
      <w:r w:rsidR="008F6D7F">
        <w:rPr>
          <w:rFonts w:ascii="Arial" w:hAnsi="Arial" w:cs="Arial"/>
          <w:sz w:val="22"/>
          <w:szCs w:val="22"/>
        </w:rPr>
        <w:t xml:space="preserve"> from </w:t>
      </w:r>
      <w:r w:rsidR="004D6FA3">
        <w:rPr>
          <w:rFonts w:ascii="Arial" w:hAnsi="Arial" w:cs="Arial"/>
          <w:sz w:val="22"/>
          <w:szCs w:val="22"/>
        </w:rPr>
        <w:t xml:space="preserve">the </w:t>
      </w:r>
      <w:r w:rsidR="008F6D7F">
        <w:rPr>
          <w:rFonts w:ascii="Arial" w:hAnsi="Arial" w:cs="Arial"/>
          <w:sz w:val="22"/>
          <w:szCs w:val="22"/>
        </w:rPr>
        <w:t xml:space="preserve">cost method to </w:t>
      </w:r>
      <w:r w:rsidR="004D6FA3">
        <w:rPr>
          <w:rFonts w:ascii="Arial" w:hAnsi="Arial" w:cs="Arial"/>
          <w:sz w:val="22"/>
          <w:szCs w:val="22"/>
        </w:rPr>
        <w:t xml:space="preserve">the </w:t>
      </w:r>
      <w:r w:rsidR="008F6D7F">
        <w:rPr>
          <w:rFonts w:ascii="Arial" w:hAnsi="Arial" w:cs="Arial"/>
          <w:sz w:val="22"/>
          <w:szCs w:val="22"/>
        </w:rPr>
        <w:t>fair value method</w:t>
      </w:r>
      <w:r w:rsidR="00190816" w:rsidRPr="00C96951">
        <w:rPr>
          <w:rFonts w:ascii="Arial" w:hAnsi="Arial" w:cs="Arial"/>
          <w:sz w:val="22"/>
          <w:szCs w:val="22"/>
        </w:rPr>
        <w:t>,</w:t>
      </w:r>
      <w:r w:rsidR="00D10753" w:rsidRPr="00C96951">
        <w:rPr>
          <w:rFonts w:ascii="Arial" w:hAnsi="Arial" w:cstheme="minorBidi"/>
          <w:color w:val="000000" w:themeColor="text1"/>
          <w:sz w:val="22"/>
          <w:szCs w:val="20"/>
        </w:rPr>
        <w:t xml:space="preserve"> </w:t>
      </w:r>
      <w:r w:rsidR="00190816" w:rsidRPr="00C96951">
        <w:rPr>
          <w:rFonts w:ascii="Arial" w:hAnsi="Arial" w:cstheme="minorBidi"/>
          <w:color w:val="000000" w:themeColor="text1"/>
          <w:sz w:val="22"/>
          <w:szCs w:val="20"/>
        </w:rPr>
        <w:t xml:space="preserve">in order to reflect the fair value of the investment properties in the financial statements and to provide more relevant information to investors for decision making by </w:t>
      </w:r>
      <w:r w:rsidR="00D10753" w:rsidRPr="00C96951">
        <w:rPr>
          <w:rFonts w:ascii="Arial" w:hAnsi="Arial" w:cstheme="minorBidi"/>
          <w:color w:val="000000" w:themeColor="text1"/>
          <w:sz w:val="22"/>
          <w:szCs w:val="20"/>
        </w:rPr>
        <w:t>restated the prior year’s financial statements to transactions that occur on or after the beginning of the earliest comparative period presented.</w:t>
      </w:r>
      <w:r w:rsidR="00D10753" w:rsidRPr="00C96951">
        <w:rPr>
          <w:rFonts w:ascii="Arial" w:hAnsi="Arial" w:cstheme="minorBidi" w:hint="cs"/>
          <w:color w:val="000000" w:themeColor="text1"/>
          <w:sz w:val="22"/>
          <w:szCs w:val="20"/>
          <w:cs/>
        </w:rPr>
        <w:t xml:space="preserve"> </w:t>
      </w:r>
      <w:r w:rsidR="00D10753" w:rsidRPr="00C96951">
        <w:rPr>
          <w:rFonts w:ascii="Arial" w:hAnsi="Arial" w:cstheme="minorBidi"/>
          <w:color w:val="000000" w:themeColor="text1"/>
          <w:sz w:val="22"/>
          <w:szCs w:val="20"/>
        </w:rPr>
        <w:t>The cumulative effect of the change in accounting policy is presented as a separate item in the statement of changes in shareholders' equity.</w:t>
      </w:r>
    </w:p>
    <w:p w14:paraId="2A324A7F" w14:textId="77777777" w:rsidR="00D10753" w:rsidRPr="00C96951" w:rsidRDefault="00D10753" w:rsidP="004C3959">
      <w:pPr>
        <w:spacing w:before="60" w:after="60" w:line="380" w:lineRule="exact"/>
        <w:ind w:left="540"/>
        <w:jc w:val="thaiDistribute"/>
        <w:rPr>
          <w:rFonts w:ascii="Arial" w:hAnsi="Arial" w:cstheme="minorBidi"/>
          <w:color w:val="000000" w:themeColor="text1"/>
          <w:sz w:val="22"/>
          <w:szCs w:val="20"/>
        </w:rPr>
      </w:pPr>
      <w:r w:rsidRPr="00C96951">
        <w:rPr>
          <w:rFonts w:ascii="Arial" w:hAnsi="Arial" w:cstheme="minorBidi"/>
          <w:color w:val="000000" w:themeColor="text1"/>
          <w:sz w:val="22"/>
          <w:szCs w:val="20"/>
        </w:rPr>
        <w:t xml:space="preserve">The amounts of the adjustments affecting the statement of financial position and the statement of comprehensive income are as follows: </w:t>
      </w:r>
    </w:p>
    <w:p w14:paraId="757E503F" w14:textId="77777777" w:rsidR="00204A3D" w:rsidRDefault="00204A3D">
      <w:r w:rsidRPr="00C96951">
        <w:br w:type="page"/>
      </w:r>
    </w:p>
    <w:tbl>
      <w:tblPr>
        <w:tblStyle w:val="TableGrid3"/>
        <w:tblW w:w="918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1462"/>
        <w:gridCol w:w="1463"/>
        <w:gridCol w:w="1462"/>
        <w:gridCol w:w="1463"/>
      </w:tblGrid>
      <w:tr w:rsidR="00505F77" w:rsidRPr="003219D6" w14:paraId="4C4FF1F7" w14:textId="77777777" w:rsidTr="002E3B2A">
        <w:trPr>
          <w:tblHeader/>
        </w:trPr>
        <w:tc>
          <w:tcPr>
            <w:tcW w:w="9180" w:type="dxa"/>
            <w:gridSpan w:val="5"/>
            <w:hideMark/>
          </w:tcPr>
          <w:p w14:paraId="40E92C29" w14:textId="35D66EB0" w:rsidR="00505F77" w:rsidRPr="00505F77" w:rsidRDefault="00505F77" w:rsidP="00505F77">
            <w:pPr>
              <w:spacing w:line="380" w:lineRule="exact"/>
              <w:jc w:val="right"/>
              <w:rPr>
                <w:rFonts w:ascii="Arial" w:eastAsia="Aptos" w:hAnsi="Arial" w:cs="Arial"/>
                <w:sz w:val="20"/>
                <w:szCs w:val="20"/>
                <w:lang w:bidi="ar-SA"/>
              </w:rPr>
            </w:pPr>
            <w:r w:rsidRPr="00505F77">
              <w:rPr>
                <w:rFonts w:ascii="Arial" w:hAnsi="Arial" w:cs="Arial"/>
                <w:sz w:val="20"/>
                <w:szCs w:val="20"/>
              </w:rPr>
              <w:lastRenderedPageBreak/>
              <w:t>(Unit: Million Baht)</w:t>
            </w:r>
          </w:p>
        </w:tc>
      </w:tr>
      <w:tr w:rsidR="00505F77" w:rsidRPr="003219D6" w14:paraId="46B3598C" w14:textId="77777777" w:rsidTr="002E3B2A">
        <w:trPr>
          <w:tblHeader/>
        </w:trPr>
        <w:tc>
          <w:tcPr>
            <w:tcW w:w="3330" w:type="dxa"/>
          </w:tcPr>
          <w:p w14:paraId="32027F1A" w14:textId="77777777" w:rsidR="00505F77" w:rsidRPr="00505F77" w:rsidRDefault="00505F77" w:rsidP="00505F77">
            <w:pPr>
              <w:spacing w:line="380" w:lineRule="exact"/>
              <w:rPr>
                <w:rFonts w:ascii="Arial" w:eastAsia="Aptos" w:hAnsi="Arial" w:cs="Arial"/>
                <w:sz w:val="20"/>
                <w:szCs w:val="20"/>
                <w:lang w:bidi="ar-SA"/>
              </w:rPr>
            </w:pPr>
          </w:p>
        </w:tc>
        <w:tc>
          <w:tcPr>
            <w:tcW w:w="5850" w:type="dxa"/>
            <w:gridSpan w:val="4"/>
            <w:hideMark/>
          </w:tcPr>
          <w:p w14:paraId="24D2D147" w14:textId="2C68055A" w:rsidR="00505F77" w:rsidRPr="00505F77" w:rsidRDefault="00505F77" w:rsidP="00505F77">
            <w:pPr>
              <w:pBdr>
                <w:bottom w:val="single" w:sz="4" w:space="1" w:color="auto"/>
              </w:pBdr>
              <w:spacing w:line="380" w:lineRule="exact"/>
              <w:jc w:val="center"/>
              <w:rPr>
                <w:rFonts w:ascii="Arial" w:eastAsia="Aptos" w:hAnsi="Arial" w:cs="Arial"/>
                <w:sz w:val="20"/>
                <w:szCs w:val="20"/>
                <w:lang w:bidi="ar-SA"/>
              </w:rPr>
            </w:pPr>
            <w:r w:rsidRPr="00505F77">
              <w:rPr>
                <w:rFonts w:ascii="Arial" w:hAnsi="Arial" w:cs="Arial"/>
                <w:sz w:val="20"/>
                <w:szCs w:val="20"/>
              </w:rPr>
              <w:t>Increase (decrease)</w:t>
            </w:r>
          </w:p>
        </w:tc>
      </w:tr>
      <w:tr w:rsidR="00505F77" w:rsidRPr="003219D6" w14:paraId="76B5BAD2" w14:textId="77777777" w:rsidTr="002E3B2A">
        <w:trPr>
          <w:tblHeader/>
        </w:trPr>
        <w:tc>
          <w:tcPr>
            <w:tcW w:w="3330" w:type="dxa"/>
          </w:tcPr>
          <w:p w14:paraId="697F3802" w14:textId="77777777" w:rsidR="00505F77" w:rsidRPr="00505F77" w:rsidRDefault="00505F77" w:rsidP="00505F77">
            <w:pPr>
              <w:spacing w:line="380" w:lineRule="exact"/>
              <w:rPr>
                <w:rFonts w:ascii="Arial" w:eastAsia="Aptos" w:hAnsi="Arial" w:cs="Arial"/>
                <w:sz w:val="20"/>
                <w:szCs w:val="20"/>
                <w:cs/>
                <w:lang w:bidi="ar-SA"/>
              </w:rPr>
            </w:pPr>
          </w:p>
        </w:tc>
        <w:tc>
          <w:tcPr>
            <w:tcW w:w="2925" w:type="dxa"/>
            <w:gridSpan w:val="2"/>
            <w:hideMark/>
          </w:tcPr>
          <w:p w14:paraId="509490FF" w14:textId="4B0D5F3E" w:rsidR="00505F77" w:rsidRPr="00505F77" w:rsidRDefault="00505F77" w:rsidP="00505F77">
            <w:pPr>
              <w:pBdr>
                <w:bottom w:val="single" w:sz="4" w:space="1" w:color="auto"/>
              </w:pBdr>
              <w:spacing w:line="380" w:lineRule="exact"/>
              <w:jc w:val="center"/>
              <w:rPr>
                <w:rFonts w:ascii="Arial" w:eastAsia="Aptos" w:hAnsi="Arial" w:cs="Arial"/>
                <w:sz w:val="20"/>
                <w:szCs w:val="20"/>
                <w:lang w:bidi="ar-SA"/>
              </w:rPr>
            </w:pPr>
            <w:r w:rsidRPr="00505F77">
              <w:rPr>
                <w:rFonts w:ascii="Arial" w:hAnsi="Arial" w:cs="Arial"/>
                <w:sz w:val="20"/>
                <w:szCs w:val="20"/>
              </w:rPr>
              <w:t>Consolidated</w:t>
            </w:r>
            <w:r>
              <w:rPr>
                <w:rFonts w:ascii="Arial" w:hAnsi="Arial" w:cs="Arial"/>
                <w:sz w:val="20"/>
                <w:szCs w:val="20"/>
              </w:rPr>
              <w:t xml:space="preserve">                       </w:t>
            </w:r>
            <w:r w:rsidRPr="00505F77">
              <w:rPr>
                <w:rFonts w:ascii="Arial" w:hAnsi="Arial" w:cs="Arial"/>
                <w:sz w:val="20"/>
                <w:szCs w:val="20"/>
                <w:cs/>
              </w:rPr>
              <w:t xml:space="preserve"> </w:t>
            </w:r>
            <w:r w:rsidRPr="00505F77">
              <w:rPr>
                <w:rFonts w:ascii="Arial" w:hAnsi="Arial" w:cs="Arial"/>
                <w:sz w:val="20"/>
                <w:szCs w:val="20"/>
              </w:rPr>
              <w:t>financial statements</w:t>
            </w:r>
          </w:p>
        </w:tc>
        <w:tc>
          <w:tcPr>
            <w:tcW w:w="2925" w:type="dxa"/>
            <w:gridSpan w:val="2"/>
            <w:hideMark/>
          </w:tcPr>
          <w:p w14:paraId="6E8B7288" w14:textId="7541CF06" w:rsidR="00505F77" w:rsidRPr="00505F77" w:rsidRDefault="00505F77" w:rsidP="00505F77">
            <w:pPr>
              <w:pBdr>
                <w:bottom w:val="single" w:sz="4" w:space="1" w:color="auto"/>
              </w:pBdr>
              <w:spacing w:line="380" w:lineRule="exact"/>
              <w:jc w:val="center"/>
              <w:rPr>
                <w:rFonts w:ascii="Arial" w:eastAsia="Aptos" w:hAnsi="Arial" w:cs="Arial"/>
                <w:sz w:val="20"/>
                <w:szCs w:val="20"/>
                <w:lang w:bidi="ar-SA"/>
              </w:rPr>
            </w:pPr>
            <w:r w:rsidRPr="00505F77">
              <w:rPr>
                <w:rFonts w:ascii="Arial" w:hAnsi="Arial" w:cs="Arial"/>
                <w:sz w:val="20"/>
                <w:szCs w:val="20"/>
              </w:rPr>
              <w:t>Separate</w:t>
            </w:r>
            <w:r>
              <w:rPr>
                <w:rFonts w:ascii="Arial" w:hAnsi="Arial" w:cs="Arial"/>
                <w:sz w:val="20"/>
                <w:szCs w:val="20"/>
              </w:rPr>
              <w:t xml:space="preserve">                             </w:t>
            </w:r>
            <w:r w:rsidRPr="00505F77">
              <w:rPr>
                <w:rFonts w:ascii="Arial" w:hAnsi="Arial" w:cs="Arial"/>
                <w:sz w:val="20"/>
                <w:szCs w:val="20"/>
                <w:cs/>
              </w:rPr>
              <w:t xml:space="preserve"> </w:t>
            </w:r>
            <w:r w:rsidRPr="00505F77">
              <w:rPr>
                <w:rFonts w:ascii="Arial" w:hAnsi="Arial" w:cs="Arial"/>
                <w:sz w:val="20"/>
                <w:szCs w:val="20"/>
              </w:rPr>
              <w:t>financial statements</w:t>
            </w:r>
          </w:p>
        </w:tc>
      </w:tr>
      <w:tr w:rsidR="00315CA4" w:rsidRPr="003219D6" w14:paraId="5473F20C" w14:textId="77777777" w:rsidTr="002E3B2A">
        <w:trPr>
          <w:tblHeader/>
        </w:trPr>
        <w:tc>
          <w:tcPr>
            <w:tcW w:w="3330" w:type="dxa"/>
          </w:tcPr>
          <w:p w14:paraId="1072B991" w14:textId="77777777" w:rsidR="00315CA4" w:rsidRPr="00505F77" w:rsidRDefault="00315CA4" w:rsidP="00315CA4">
            <w:pPr>
              <w:spacing w:line="380" w:lineRule="exact"/>
              <w:rPr>
                <w:rFonts w:ascii="Arial" w:eastAsia="Aptos" w:hAnsi="Arial" w:cs="Arial"/>
                <w:sz w:val="20"/>
                <w:szCs w:val="20"/>
                <w:cs/>
                <w:lang w:bidi="ar-SA"/>
              </w:rPr>
            </w:pPr>
          </w:p>
        </w:tc>
        <w:tc>
          <w:tcPr>
            <w:tcW w:w="1462" w:type="dxa"/>
            <w:vAlign w:val="bottom"/>
            <w:hideMark/>
          </w:tcPr>
          <w:p w14:paraId="1C45ABC5" w14:textId="082845E4" w:rsidR="00315CA4" w:rsidRPr="00505F77" w:rsidRDefault="00315CA4" w:rsidP="00315CA4">
            <w:pPr>
              <w:pBdr>
                <w:bottom w:val="single" w:sz="4" w:space="1" w:color="auto"/>
              </w:pBdr>
              <w:spacing w:line="380" w:lineRule="exact"/>
              <w:jc w:val="center"/>
              <w:rPr>
                <w:rFonts w:ascii="Arial" w:eastAsia="Aptos" w:hAnsi="Arial" w:cs="Arial"/>
                <w:sz w:val="20"/>
                <w:szCs w:val="20"/>
                <w:lang w:bidi="ar-SA"/>
              </w:rPr>
            </w:pPr>
            <w:r w:rsidRPr="00505F77">
              <w:rPr>
                <w:rFonts w:ascii="Arial" w:hAnsi="Arial" w:cs="Arial"/>
                <w:sz w:val="20"/>
                <w:szCs w:val="20"/>
              </w:rPr>
              <w:t>31 December 202</w:t>
            </w:r>
            <w:r>
              <w:rPr>
                <w:rFonts w:ascii="Arial" w:hAnsi="Arial" w:cs="Arial"/>
                <w:sz w:val="20"/>
                <w:szCs w:val="20"/>
              </w:rPr>
              <w:t>4</w:t>
            </w:r>
          </w:p>
        </w:tc>
        <w:tc>
          <w:tcPr>
            <w:tcW w:w="1463" w:type="dxa"/>
            <w:vAlign w:val="bottom"/>
            <w:hideMark/>
          </w:tcPr>
          <w:p w14:paraId="37DB71F8" w14:textId="7E22CEF1" w:rsidR="00315CA4" w:rsidRPr="00505F77" w:rsidRDefault="00315CA4" w:rsidP="00315CA4">
            <w:pPr>
              <w:pBdr>
                <w:bottom w:val="single" w:sz="4" w:space="1" w:color="auto"/>
              </w:pBdr>
              <w:spacing w:line="380" w:lineRule="exact"/>
              <w:jc w:val="center"/>
              <w:rPr>
                <w:rFonts w:ascii="Arial" w:eastAsia="Aptos" w:hAnsi="Arial" w:cs="Arial"/>
                <w:sz w:val="20"/>
                <w:szCs w:val="20"/>
                <w:lang w:bidi="ar-SA"/>
              </w:rPr>
            </w:pPr>
            <w:r w:rsidRPr="00505F77">
              <w:rPr>
                <w:rFonts w:ascii="Arial" w:hAnsi="Arial" w:cs="Arial"/>
                <w:sz w:val="20"/>
                <w:szCs w:val="20"/>
              </w:rPr>
              <w:t>31 December 202</w:t>
            </w:r>
            <w:r>
              <w:rPr>
                <w:rFonts w:ascii="Arial" w:hAnsi="Arial" w:cs="Arial"/>
                <w:sz w:val="20"/>
                <w:szCs w:val="20"/>
              </w:rPr>
              <w:t>3</w:t>
            </w:r>
          </w:p>
        </w:tc>
        <w:tc>
          <w:tcPr>
            <w:tcW w:w="1462" w:type="dxa"/>
            <w:vAlign w:val="bottom"/>
            <w:hideMark/>
          </w:tcPr>
          <w:p w14:paraId="78B002EB" w14:textId="5B0CECB3" w:rsidR="00315CA4" w:rsidRPr="00505F77" w:rsidRDefault="00315CA4" w:rsidP="00315CA4">
            <w:pPr>
              <w:pBdr>
                <w:bottom w:val="single" w:sz="4" w:space="1" w:color="auto"/>
              </w:pBdr>
              <w:spacing w:line="380" w:lineRule="exact"/>
              <w:jc w:val="center"/>
              <w:rPr>
                <w:rFonts w:ascii="Arial" w:eastAsia="Aptos" w:hAnsi="Arial" w:cs="Arial"/>
                <w:sz w:val="20"/>
                <w:szCs w:val="20"/>
                <w:lang w:bidi="ar-SA"/>
              </w:rPr>
            </w:pPr>
            <w:r w:rsidRPr="00505F77">
              <w:rPr>
                <w:rFonts w:ascii="Arial" w:hAnsi="Arial" w:cs="Arial"/>
                <w:sz w:val="20"/>
                <w:szCs w:val="20"/>
              </w:rPr>
              <w:t>31 December 202</w:t>
            </w:r>
            <w:r>
              <w:rPr>
                <w:rFonts w:ascii="Arial" w:hAnsi="Arial" w:cs="Arial"/>
                <w:sz w:val="20"/>
                <w:szCs w:val="20"/>
              </w:rPr>
              <w:t>4</w:t>
            </w:r>
          </w:p>
        </w:tc>
        <w:tc>
          <w:tcPr>
            <w:tcW w:w="1463" w:type="dxa"/>
            <w:vAlign w:val="bottom"/>
            <w:hideMark/>
          </w:tcPr>
          <w:p w14:paraId="136CEAAF" w14:textId="7B6EF10E" w:rsidR="00315CA4" w:rsidRPr="00505F77" w:rsidRDefault="00315CA4" w:rsidP="00315CA4">
            <w:pPr>
              <w:pBdr>
                <w:bottom w:val="single" w:sz="4" w:space="1" w:color="auto"/>
              </w:pBdr>
              <w:spacing w:line="380" w:lineRule="exact"/>
              <w:jc w:val="center"/>
              <w:rPr>
                <w:rFonts w:ascii="Arial" w:eastAsia="Aptos" w:hAnsi="Arial" w:cs="Arial"/>
                <w:sz w:val="20"/>
                <w:szCs w:val="20"/>
                <w:lang w:bidi="ar-SA"/>
              </w:rPr>
            </w:pPr>
            <w:r w:rsidRPr="00505F77">
              <w:rPr>
                <w:rFonts w:ascii="Arial" w:hAnsi="Arial" w:cs="Arial"/>
                <w:sz w:val="20"/>
                <w:szCs w:val="20"/>
              </w:rPr>
              <w:t>31 December 202</w:t>
            </w:r>
            <w:r>
              <w:rPr>
                <w:rFonts w:ascii="Arial" w:hAnsi="Arial" w:cs="Arial"/>
                <w:sz w:val="20"/>
                <w:szCs w:val="20"/>
              </w:rPr>
              <w:t>3</w:t>
            </w:r>
          </w:p>
        </w:tc>
      </w:tr>
      <w:tr w:rsidR="00315CA4" w:rsidRPr="003219D6" w14:paraId="69AB46E5" w14:textId="77777777" w:rsidTr="002E3B2A">
        <w:tc>
          <w:tcPr>
            <w:tcW w:w="3330" w:type="dxa"/>
            <w:hideMark/>
          </w:tcPr>
          <w:p w14:paraId="7F199238" w14:textId="52C64208" w:rsidR="00315CA4" w:rsidRPr="00505F77" w:rsidRDefault="00315CA4" w:rsidP="00315CA4">
            <w:pPr>
              <w:spacing w:line="380" w:lineRule="exact"/>
              <w:ind w:left="162" w:hanging="162"/>
              <w:rPr>
                <w:rFonts w:ascii="Arial" w:eastAsia="Aptos" w:hAnsi="Arial" w:cs="Arial"/>
                <w:b/>
                <w:bCs/>
                <w:sz w:val="20"/>
                <w:szCs w:val="20"/>
                <w:lang w:bidi="ar-SA"/>
              </w:rPr>
            </w:pPr>
            <w:r w:rsidRPr="00505F77">
              <w:rPr>
                <w:rFonts w:ascii="Arial" w:hAnsi="Arial" w:cs="Arial"/>
                <w:b/>
                <w:bCs/>
                <w:sz w:val="20"/>
                <w:szCs w:val="20"/>
              </w:rPr>
              <w:t>Statement of financial position</w:t>
            </w:r>
          </w:p>
        </w:tc>
        <w:tc>
          <w:tcPr>
            <w:tcW w:w="1462" w:type="dxa"/>
          </w:tcPr>
          <w:p w14:paraId="130B62B6" w14:textId="77777777" w:rsidR="00315CA4" w:rsidRPr="00505F77" w:rsidRDefault="00315CA4" w:rsidP="00315CA4">
            <w:pPr>
              <w:spacing w:line="380" w:lineRule="exact"/>
              <w:jc w:val="center"/>
              <w:rPr>
                <w:rFonts w:ascii="Arial" w:eastAsia="Aptos" w:hAnsi="Arial" w:cs="Arial"/>
                <w:sz w:val="20"/>
                <w:szCs w:val="20"/>
                <w:lang w:bidi="ar-SA"/>
              </w:rPr>
            </w:pPr>
          </w:p>
        </w:tc>
        <w:tc>
          <w:tcPr>
            <w:tcW w:w="1463" w:type="dxa"/>
          </w:tcPr>
          <w:p w14:paraId="36D6970A" w14:textId="77777777" w:rsidR="00315CA4" w:rsidRPr="00505F77" w:rsidRDefault="00315CA4" w:rsidP="00315CA4">
            <w:pPr>
              <w:spacing w:line="380" w:lineRule="exact"/>
              <w:jc w:val="center"/>
              <w:rPr>
                <w:rFonts w:ascii="Arial" w:eastAsia="Aptos" w:hAnsi="Arial" w:cs="Arial"/>
                <w:sz w:val="20"/>
                <w:szCs w:val="20"/>
                <w:lang w:bidi="ar-SA"/>
              </w:rPr>
            </w:pPr>
          </w:p>
        </w:tc>
        <w:tc>
          <w:tcPr>
            <w:tcW w:w="1462" w:type="dxa"/>
          </w:tcPr>
          <w:p w14:paraId="616D39F1" w14:textId="77777777" w:rsidR="00315CA4" w:rsidRPr="00505F77" w:rsidRDefault="00315CA4" w:rsidP="00315CA4">
            <w:pPr>
              <w:spacing w:line="380" w:lineRule="exact"/>
              <w:jc w:val="center"/>
              <w:rPr>
                <w:rFonts w:ascii="Arial" w:eastAsia="Aptos" w:hAnsi="Arial" w:cs="Arial"/>
                <w:sz w:val="20"/>
                <w:szCs w:val="20"/>
                <w:lang w:bidi="ar-SA"/>
              </w:rPr>
            </w:pPr>
          </w:p>
        </w:tc>
        <w:tc>
          <w:tcPr>
            <w:tcW w:w="1463" w:type="dxa"/>
          </w:tcPr>
          <w:p w14:paraId="3654AE30" w14:textId="77777777" w:rsidR="00315CA4" w:rsidRPr="00505F77" w:rsidRDefault="00315CA4" w:rsidP="00315CA4">
            <w:pPr>
              <w:spacing w:line="380" w:lineRule="exact"/>
              <w:jc w:val="center"/>
              <w:rPr>
                <w:rFonts w:ascii="Arial" w:eastAsia="Aptos" w:hAnsi="Arial" w:cs="Arial"/>
                <w:sz w:val="20"/>
                <w:szCs w:val="20"/>
                <w:lang w:bidi="ar-SA"/>
              </w:rPr>
            </w:pPr>
          </w:p>
        </w:tc>
      </w:tr>
      <w:tr w:rsidR="00315CA4" w:rsidRPr="003219D6" w14:paraId="2F8D63C4" w14:textId="77777777" w:rsidTr="002E3B2A">
        <w:tc>
          <w:tcPr>
            <w:tcW w:w="3330" w:type="dxa"/>
            <w:hideMark/>
          </w:tcPr>
          <w:p w14:paraId="6ACBA8C3" w14:textId="22F076B6" w:rsidR="00315CA4" w:rsidRPr="00505F77" w:rsidRDefault="00315CA4" w:rsidP="00315CA4">
            <w:pPr>
              <w:spacing w:line="380" w:lineRule="exact"/>
              <w:ind w:left="162" w:hanging="162"/>
              <w:rPr>
                <w:rFonts w:ascii="Arial" w:eastAsia="Aptos" w:hAnsi="Arial" w:cs="Arial"/>
                <w:b/>
                <w:bCs/>
                <w:sz w:val="20"/>
                <w:szCs w:val="20"/>
                <w:lang w:bidi="ar-SA"/>
              </w:rPr>
            </w:pPr>
            <w:r w:rsidRPr="00505F77">
              <w:rPr>
                <w:rFonts w:ascii="Arial" w:hAnsi="Arial" w:cs="Arial"/>
                <w:b/>
                <w:bCs/>
                <w:sz w:val="20"/>
                <w:szCs w:val="20"/>
              </w:rPr>
              <w:t>Assets</w:t>
            </w:r>
          </w:p>
        </w:tc>
        <w:tc>
          <w:tcPr>
            <w:tcW w:w="1462" w:type="dxa"/>
          </w:tcPr>
          <w:p w14:paraId="22163E6C" w14:textId="77777777" w:rsidR="00315CA4" w:rsidRPr="00505F77" w:rsidRDefault="00315CA4" w:rsidP="00315CA4">
            <w:pPr>
              <w:spacing w:line="380" w:lineRule="exact"/>
              <w:jc w:val="center"/>
              <w:rPr>
                <w:rFonts w:ascii="Arial" w:eastAsia="Aptos" w:hAnsi="Arial" w:cs="Arial"/>
                <w:sz w:val="20"/>
                <w:szCs w:val="20"/>
                <w:lang w:bidi="ar-SA"/>
              </w:rPr>
            </w:pPr>
          </w:p>
        </w:tc>
        <w:tc>
          <w:tcPr>
            <w:tcW w:w="1463" w:type="dxa"/>
          </w:tcPr>
          <w:p w14:paraId="4A657932" w14:textId="77777777" w:rsidR="00315CA4" w:rsidRPr="00505F77" w:rsidRDefault="00315CA4" w:rsidP="00315CA4">
            <w:pPr>
              <w:spacing w:line="380" w:lineRule="exact"/>
              <w:jc w:val="center"/>
              <w:rPr>
                <w:rFonts w:ascii="Arial" w:eastAsia="Aptos" w:hAnsi="Arial" w:cs="Arial"/>
                <w:sz w:val="20"/>
                <w:szCs w:val="20"/>
                <w:lang w:bidi="ar-SA"/>
              </w:rPr>
            </w:pPr>
          </w:p>
        </w:tc>
        <w:tc>
          <w:tcPr>
            <w:tcW w:w="1462" w:type="dxa"/>
          </w:tcPr>
          <w:p w14:paraId="31E74357" w14:textId="77777777" w:rsidR="00315CA4" w:rsidRPr="00505F77" w:rsidRDefault="00315CA4" w:rsidP="00315CA4">
            <w:pPr>
              <w:spacing w:line="380" w:lineRule="exact"/>
              <w:jc w:val="center"/>
              <w:rPr>
                <w:rFonts w:ascii="Arial" w:eastAsia="Aptos" w:hAnsi="Arial" w:cs="Arial"/>
                <w:sz w:val="20"/>
                <w:szCs w:val="20"/>
                <w:lang w:bidi="ar-SA"/>
              </w:rPr>
            </w:pPr>
          </w:p>
        </w:tc>
        <w:tc>
          <w:tcPr>
            <w:tcW w:w="1463" w:type="dxa"/>
          </w:tcPr>
          <w:p w14:paraId="100F21B9" w14:textId="77777777" w:rsidR="00315CA4" w:rsidRPr="00505F77" w:rsidRDefault="00315CA4" w:rsidP="00315CA4">
            <w:pPr>
              <w:spacing w:line="380" w:lineRule="exact"/>
              <w:jc w:val="center"/>
              <w:rPr>
                <w:rFonts w:ascii="Arial" w:eastAsia="Aptos" w:hAnsi="Arial" w:cs="Arial"/>
                <w:sz w:val="20"/>
                <w:szCs w:val="20"/>
                <w:lang w:bidi="ar-SA"/>
              </w:rPr>
            </w:pPr>
          </w:p>
        </w:tc>
      </w:tr>
      <w:tr w:rsidR="00315CA4" w:rsidRPr="003219D6" w14:paraId="17043E23" w14:textId="77777777" w:rsidTr="002E3B2A">
        <w:tc>
          <w:tcPr>
            <w:tcW w:w="3330" w:type="dxa"/>
            <w:hideMark/>
          </w:tcPr>
          <w:p w14:paraId="5E391A76" w14:textId="6A415497" w:rsidR="00315CA4" w:rsidRPr="00505F77" w:rsidRDefault="00315CA4" w:rsidP="00315CA4">
            <w:pPr>
              <w:spacing w:line="380" w:lineRule="exact"/>
              <w:ind w:left="162" w:right="-180" w:hanging="162"/>
              <w:rPr>
                <w:rFonts w:ascii="Arial" w:eastAsia="Aptos" w:hAnsi="Arial" w:cs="Arial"/>
                <w:sz w:val="20"/>
                <w:szCs w:val="20"/>
              </w:rPr>
            </w:pPr>
            <w:r w:rsidRPr="00505F77">
              <w:rPr>
                <w:rFonts w:ascii="Arial" w:hAnsi="Arial" w:cs="Arial"/>
                <w:sz w:val="20"/>
                <w:szCs w:val="20"/>
              </w:rPr>
              <w:t>Investments in joint ventures</w:t>
            </w:r>
          </w:p>
        </w:tc>
        <w:tc>
          <w:tcPr>
            <w:tcW w:w="1462" w:type="dxa"/>
          </w:tcPr>
          <w:p w14:paraId="4FB90CEA" w14:textId="77777777" w:rsidR="00315CA4" w:rsidRPr="00505F77" w:rsidRDefault="00315CA4" w:rsidP="00315CA4">
            <w:pP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33</w:t>
            </w:r>
          </w:p>
        </w:tc>
        <w:tc>
          <w:tcPr>
            <w:tcW w:w="1463" w:type="dxa"/>
          </w:tcPr>
          <w:p w14:paraId="09314401" w14:textId="77777777" w:rsidR="00315CA4" w:rsidRPr="00505F77" w:rsidRDefault="00315CA4" w:rsidP="00315CA4">
            <w:pP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35</w:t>
            </w:r>
          </w:p>
        </w:tc>
        <w:tc>
          <w:tcPr>
            <w:tcW w:w="1462" w:type="dxa"/>
          </w:tcPr>
          <w:p w14:paraId="420A896B" w14:textId="77777777" w:rsidR="00315CA4" w:rsidRPr="00505F77" w:rsidRDefault="00315CA4" w:rsidP="00315CA4">
            <w:pP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w:t>
            </w:r>
          </w:p>
        </w:tc>
        <w:tc>
          <w:tcPr>
            <w:tcW w:w="1463" w:type="dxa"/>
          </w:tcPr>
          <w:p w14:paraId="2946AA69" w14:textId="77777777" w:rsidR="00315CA4" w:rsidRPr="00505F77" w:rsidRDefault="00315CA4" w:rsidP="00315CA4">
            <w:pP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w:t>
            </w:r>
          </w:p>
        </w:tc>
      </w:tr>
      <w:tr w:rsidR="00315CA4" w:rsidRPr="003219D6" w14:paraId="19B16A92" w14:textId="77777777" w:rsidTr="002E3B2A">
        <w:tc>
          <w:tcPr>
            <w:tcW w:w="3330" w:type="dxa"/>
          </w:tcPr>
          <w:p w14:paraId="18D07CD7" w14:textId="152A02A4" w:rsidR="00315CA4" w:rsidRPr="00505F77" w:rsidRDefault="00315CA4" w:rsidP="00315CA4">
            <w:pPr>
              <w:spacing w:line="380" w:lineRule="exact"/>
              <w:ind w:left="162" w:right="-180" w:hanging="162"/>
              <w:rPr>
                <w:rFonts w:ascii="Arial" w:eastAsia="Aptos" w:hAnsi="Arial" w:cs="Arial"/>
                <w:sz w:val="20"/>
                <w:szCs w:val="20"/>
                <w:cs/>
              </w:rPr>
            </w:pPr>
            <w:r w:rsidRPr="00505F77">
              <w:rPr>
                <w:rFonts w:ascii="Arial" w:hAnsi="Arial" w:cs="Arial"/>
                <w:sz w:val="20"/>
                <w:szCs w:val="20"/>
              </w:rPr>
              <w:t>Investment properties</w:t>
            </w:r>
          </w:p>
        </w:tc>
        <w:tc>
          <w:tcPr>
            <w:tcW w:w="1462" w:type="dxa"/>
          </w:tcPr>
          <w:p w14:paraId="1151F975" w14:textId="77777777" w:rsidR="00315CA4" w:rsidRPr="00505F77" w:rsidRDefault="00315CA4" w:rsidP="00315CA4">
            <w:pP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319</w:t>
            </w:r>
          </w:p>
        </w:tc>
        <w:tc>
          <w:tcPr>
            <w:tcW w:w="1463" w:type="dxa"/>
          </w:tcPr>
          <w:p w14:paraId="10DBBD92" w14:textId="77777777" w:rsidR="00315CA4" w:rsidRPr="00505F77" w:rsidRDefault="00315CA4" w:rsidP="00315CA4">
            <w:pP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283</w:t>
            </w:r>
          </w:p>
        </w:tc>
        <w:tc>
          <w:tcPr>
            <w:tcW w:w="1462" w:type="dxa"/>
          </w:tcPr>
          <w:p w14:paraId="59044921" w14:textId="77777777" w:rsidR="00315CA4" w:rsidRPr="00505F77" w:rsidRDefault="00315CA4" w:rsidP="00315CA4">
            <w:pP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148</w:t>
            </w:r>
          </w:p>
        </w:tc>
        <w:tc>
          <w:tcPr>
            <w:tcW w:w="1463" w:type="dxa"/>
          </w:tcPr>
          <w:p w14:paraId="14764E95" w14:textId="77777777" w:rsidR="00315CA4" w:rsidRPr="00505F77" w:rsidRDefault="00315CA4" w:rsidP="00315CA4">
            <w:pP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36</w:t>
            </w:r>
          </w:p>
        </w:tc>
      </w:tr>
      <w:tr w:rsidR="00315CA4" w:rsidRPr="003219D6" w14:paraId="1CBFF72E" w14:textId="77777777" w:rsidTr="007C5CE9">
        <w:tc>
          <w:tcPr>
            <w:tcW w:w="3330" w:type="dxa"/>
            <w:vAlign w:val="bottom"/>
            <w:hideMark/>
          </w:tcPr>
          <w:p w14:paraId="46521E9B" w14:textId="22006C16" w:rsidR="00315CA4" w:rsidRPr="00505F77" w:rsidRDefault="00315CA4" w:rsidP="00315CA4">
            <w:pPr>
              <w:spacing w:line="380" w:lineRule="exact"/>
              <w:ind w:left="162" w:hanging="162"/>
              <w:rPr>
                <w:rFonts w:ascii="Arial" w:eastAsia="Aptos" w:hAnsi="Arial" w:cs="Arial"/>
                <w:sz w:val="20"/>
                <w:szCs w:val="20"/>
                <w:lang w:bidi="ar-SA"/>
              </w:rPr>
            </w:pPr>
            <w:r w:rsidRPr="00505F77">
              <w:rPr>
                <w:rFonts w:ascii="Arial" w:hAnsi="Arial" w:cs="Arial"/>
                <w:sz w:val="20"/>
                <w:szCs w:val="20"/>
              </w:rPr>
              <w:t>Deferred tax assets</w:t>
            </w:r>
          </w:p>
        </w:tc>
        <w:tc>
          <w:tcPr>
            <w:tcW w:w="1462" w:type="dxa"/>
          </w:tcPr>
          <w:p w14:paraId="576D09A8" w14:textId="77777777" w:rsidR="00315CA4" w:rsidRPr="00505F77" w:rsidRDefault="00315CA4" w:rsidP="00315CA4">
            <w:pPr>
              <w:pBdr>
                <w:bottom w:val="sing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(5</w:t>
            </w:r>
            <w:r w:rsidRPr="00505F77">
              <w:rPr>
                <w:rFonts w:ascii="Arial" w:eastAsia="Aptos" w:hAnsi="Arial" w:cs="Arial"/>
                <w:sz w:val="20"/>
                <w:szCs w:val="20"/>
              </w:rPr>
              <w:t>1</w:t>
            </w:r>
            <w:r w:rsidRPr="00505F77">
              <w:rPr>
                <w:rFonts w:ascii="Arial" w:eastAsia="Aptos" w:hAnsi="Arial" w:cs="Arial"/>
                <w:sz w:val="20"/>
                <w:szCs w:val="20"/>
                <w:lang w:bidi="ar-SA"/>
              </w:rPr>
              <w:t>)</w:t>
            </w:r>
          </w:p>
        </w:tc>
        <w:tc>
          <w:tcPr>
            <w:tcW w:w="1463" w:type="dxa"/>
          </w:tcPr>
          <w:p w14:paraId="0D185AB6" w14:textId="77777777" w:rsidR="00315CA4" w:rsidRPr="00505F77" w:rsidRDefault="00315CA4" w:rsidP="00315CA4">
            <w:pPr>
              <w:pBdr>
                <w:bottom w:val="sing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(30)</w:t>
            </w:r>
          </w:p>
        </w:tc>
        <w:tc>
          <w:tcPr>
            <w:tcW w:w="1462" w:type="dxa"/>
          </w:tcPr>
          <w:p w14:paraId="7A5CA213" w14:textId="77777777" w:rsidR="00315CA4" w:rsidRPr="00505F77" w:rsidRDefault="00315CA4" w:rsidP="00315CA4">
            <w:pPr>
              <w:pBdr>
                <w:bottom w:val="sing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(29)</w:t>
            </w:r>
          </w:p>
        </w:tc>
        <w:tc>
          <w:tcPr>
            <w:tcW w:w="1463" w:type="dxa"/>
          </w:tcPr>
          <w:p w14:paraId="4EC2A850" w14:textId="77777777" w:rsidR="00315CA4" w:rsidRPr="00505F77" w:rsidRDefault="00315CA4" w:rsidP="00315CA4">
            <w:pPr>
              <w:pBdr>
                <w:bottom w:val="sing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(7)</w:t>
            </w:r>
          </w:p>
        </w:tc>
      </w:tr>
      <w:tr w:rsidR="00315CA4" w:rsidRPr="003219D6" w14:paraId="07F1AEDA" w14:textId="77777777" w:rsidTr="007C5CE9">
        <w:tc>
          <w:tcPr>
            <w:tcW w:w="3330" w:type="dxa"/>
            <w:vAlign w:val="bottom"/>
            <w:hideMark/>
          </w:tcPr>
          <w:p w14:paraId="0B7A6BB1" w14:textId="65D93C43" w:rsidR="00315CA4" w:rsidRPr="00505F77" w:rsidRDefault="00315CA4" w:rsidP="00315CA4">
            <w:pPr>
              <w:spacing w:line="380" w:lineRule="exact"/>
              <w:ind w:left="162" w:hanging="162"/>
              <w:rPr>
                <w:rFonts w:ascii="Arial" w:eastAsia="Aptos" w:hAnsi="Arial" w:cs="Arial"/>
                <w:b/>
                <w:bCs/>
                <w:sz w:val="20"/>
                <w:szCs w:val="20"/>
                <w:lang w:bidi="ar-SA"/>
              </w:rPr>
            </w:pPr>
            <w:r w:rsidRPr="00505F77">
              <w:rPr>
                <w:rFonts w:ascii="Arial" w:hAnsi="Arial" w:cs="Arial"/>
                <w:b/>
                <w:bCs/>
                <w:sz w:val="20"/>
                <w:szCs w:val="20"/>
              </w:rPr>
              <w:t>Total assets</w:t>
            </w:r>
          </w:p>
        </w:tc>
        <w:tc>
          <w:tcPr>
            <w:tcW w:w="1462" w:type="dxa"/>
          </w:tcPr>
          <w:p w14:paraId="72821FD1" w14:textId="77777777" w:rsidR="00315CA4" w:rsidRPr="00505F77" w:rsidRDefault="00315CA4" w:rsidP="00315CA4">
            <w:pPr>
              <w:pBdr>
                <w:bottom w:val="doub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301</w:t>
            </w:r>
          </w:p>
        </w:tc>
        <w:tc>
          <w:tcPr>
            <w:tcW w:w="1463" w:type="dxa"/>
          </w:tcPr>
          <w:p w14:paraId="050B8FD0" w14:textId="77777777" w:rsidR="00315CA4" w:rsidRPr="00505F77" w:rsidRDefault="00315CA4" w:rsidP="00315CA4">
            <w:pPr>
              <w:pBdr>
                <w:bottom w:val="doub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288</w:t>
            </w:r>
          </w:p>
        </w:tc>
        <w:tc>
          <w:tcPr>
            <w:tcW w:w="1462" w:type="dxa"/>
          </w:tcPr>
          <w:p w14:paraId="2798CDD8" w14:textId="77777777" w:rsidR="00315CA4" w:rsidRPr="00505F77" w:rsidRDefault="00315CA4" w:rsidP="00315CA4">
            <w:pPr>
              <w:pBdr>
                <w:bottom w:val="doub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119</w:t>
            </w:r>
          </w:p>
        </w:tc>
        <w:tc>
          <w:tcPr>
            <w:tcW w:w="1463" w:type="dxa"/>
          </w:tcPr>
          <w:p w14:paraId="2C1DA28C" w14:textId="77777777" w:rsidR="00315CA4" w:rsidRPr="00505F77" w:rsidRDefault="00315CA4" w:rsidP="00315CA4">
            <w:pPr>
              <w:pBdr>
                <w:bottom w:val="doub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29</w:t>
            </w:r>
          </w:p>
        </w:tc>
      </w:tr>
      <w:tr w:rsidR="00315CA4" w:rsidRPr="003219D6" w14:paraId="2D870809" w14:textId="77777777" w:rsidTr="002E3B2A">
        <w:tc>
          <w:tcPr>
            <w:tcW w:w="3330" w:type="dxa"/>
            <w:hideMark/>
          </w:tcPr>
          <w:p w14:paraId="5DCD9A70" w14:textId="7AC724F1" w:rsidR="00315CA4" w:rsidRPr="00505F77" w:rsidRDefault="00315CA4" w:rsidP="00315CA4">
            <w:pPr>
              <w:spacing w:line="380" w:lineRule="exact"/>
              <w:ind w:left="162" w:hanging="162"/>
              <w:rPr>
                <w:rFonts w:ascii="Arial" w:eastAsia="Aptos" w:hAnsi="Arial" w:cs="Arial"/>
                <w:b/>
                <w:bCs/>
                <w:sz w:val="20"/>
                <w:szCs w:val="20"/>
                <w:lang w:bidi="ar-SA"/>
              </w:rPr>
            </w:pPr>
            <w:r w:rsidRPr="00505F77">
              <w:rPr>
                <w:rFonts w:ascii="Arial" w:hAnsi="Arial" w:cs="Arial"/>
                <w:b/>
                <w:bCs/>
                <w:sz w:val="20"/>
                <w:szCs w:val="20"/>
              </w:rPr>
              <w:t>Liabilities</w:t>
            </w:r>
          </w:p>
        </w:tc>
        <w:tc>
          <w:tcPr>
            <w:tcW w:w="1462" w:type="dxa"/>
          </w:tcPr>
          <w:p w14:paraId="33AAB233" w14:textId="77777777" w:rsidR="00315CA4" w:rsidRPr="00505F77" w:rsidRDefault="00315CA4" w:rsidP="00315CA4">
            <w:pPr>
              <w:spacing w:line="380" w:lineRule="exact"/>
              <w:jc w:val="center"/>
              <w:rPr>
                <w:rFonts w:ascii="Arial" w:eastAsia="Aptos" w:hAnsi="Arial" w:cs="Arial"/>
                <w:sz w:val="20"/>
                <w:szCs w:val="20"/>
                <w:lang w:bidi="ar-SA"/>
              </w:rPr>
            </w:pPr>
          </w:p>
        </w:tc>
        <w:tc>
          <w:tcPr>
            <w:tcW w:w="1463" w:type="dxa"/>
          </w:tcPr>
          <w:p w14:paraId="36831D81" w14:textId="77777777" w:rsidR="00315CA4" w:rsidRPr="00505F77" w:rsidRDefault="00315CA4" w:rsidP="00315CA4">
            <w:pPr>
              <w:spacing w:line="380" w:lineRule="exact"/>
              <w:jc w:val="center"/>
              <w:rPr>
                <w:rFonts w:ascii="Arial" w:eastAsia="Aptos" w:hAnsi="Arial" w:cs="Arial"/>
                <w:sz w:val="20"/>
                <w:szCs w:val="20"/>
                <w:lang w:bidi="ar-SA"/>
              </w:rPr>
            </w:pPr>
          </w:p>
        </w:tc>
        <w:tc>
          <w:tcPr>
            <w:tcW w:w="1462" w:type="dxa"/>
          </w:tcPr>
          <w:p w14:paraId="5F0FA292" w14:textId="77777777" w:rsidR="00315CA4" w:rsidRPr="00505F77" w:rsidRDefault="00315CA4" w:rsidP="00315CA4">
            <w:pPr>
              <w:spacing w:line="380" w:lineRule="exact"/>
              <w:jc w:val="center"/>
              <w:rPr>
                <w:rFonts w:ascii="Arial" w:eastAsia="Aptos" w:hAnsi="Arial" w:cs="Arial"/>
                <w:sz w:val="20"/>
                <w:szCs w:val="20"/>
                <w:lang w:bidi="ar-SA"/>
              </w:rPr>
            </w:pPr>
          </w:p>
        </w:tc>
        <w:tc>
          <w:tcPr>
            <w:tcW w:w="1463" w:type="dxa"/>
          </w:tcPr>
          <w:p w14:paraId="75DCAA88" w14:textId="77777777" w:rsidR="00315CA4" w:rsidRPr="00505F77" w:rsidRDefault="00315CA4" w:rsidP="00315CA4">
            <w:pPr>
              <w:spacing w:line="380" w:lineRule="exact"/>
              <w:jc w:val="center"/>
              <w:rPr>
                <w:rFonts w:ascii="Arial" w:eastAsia="Aptos" w:hAnsi="Arial" w:cs="Arial"/>
                <w:sz w:val="20"/>
                <w:szCs w:val="20"/>
                <w:lang w:bidi="ar-SA"/>
              </w:rPr>
            </w:pPr>
          </w:p>
        </w:tc>
      </w:tr>
      <w:tr w:rsidR="00315CA4" w:rsidRPr="003219D6" w14:paraId="03D8B671" w14:textId="77777777" w:rsidTr="002E3B2A">
        <w:tc>
          <w:tcPr>
            <w:tcW w:w="3330" w:type="dxa"/>
            <w:hideMark/>
          </w:tcPr>
          <w:p w14:paraId="304C1903" w14:textId="0C22232D" w:rsidR="00315CA4" w:rsidRPr="00505F77" w:rsidRDefault="00315CA4" w:rsidP="00315CA4">
            <w:pPr>
              <w:spacing w:line="380" w:lineRule="exact"/>
              <w:ind w:left="162" w:hanging="162"/>
              <w:rPr>
                <w:rFonts w:ascii="Arial" w:eastAsia="Aptos" w:hAnsi="Arial" w:cs="Arial"/>
                <w:sz w:val="20"/>
                <w:szCs w:val="20"/>
                <w:lang w:bidi="ar-SA"/>
              </w:rPr>
            </w:pPr>
            <w:r w:rsidRPr="00505F77">
              <w:rPr>
                <w:rFonts w:ascii="Arial" w:hAnsi="Arial" w:cs="Arial"/>
                <w:sz w:val="20"/>
                <w:szCs w:val="20"/>
              </w:rPr>
              <w:t>Deferred tax liabilities</w:t>
            </w:r>
          </w:p>
        </w:tc>
        <w:tc>
          <w:tcPr>
            <w:tcW w:w="1462" w:type="dxa"/>
          </w:tcPr>
          <w:p w14:paraId="72685676" w14:textId="77777777" w:rsidR="00315CA4" w:rsidRPr="00505F77" w:rsidRDefault="00315CA4" w:rsidP="00315CA4">
            <w:pPr>
              <w:pBdr>
                <w:bottom w:val="sing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7</w:t>
            </w:r>
          </w:p>
        </w:tc>
        <w:tc>
          <w:tcPr>
            <w:tcW w:w="1463" w:type="dxa"/>
          </w:tcPr>
          <w:p w14:paraId="27C9ECEC" w14:textId="77777777" w:rsidR="00315CA4" w:rsidRPr="00505F77" w:rsidRDefault="00315CA4" w:rsidP="00315CA4">
            <w:pPr>
              <w:pBdr>
                <w:bottom w:val="sing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23</w:t>
            </w:r>
          </w:p>
        </w:tc>
        <w:tc>
          <w:tcPr>
            <w:tcW w:w="1462" w:type="dxa"/>
          </w:tcPr>
          <w:p w14:paraId="0892DD8C" w14:textId="77777777" w:rsidR="00315CA4" w:rsidRPr="00505F77" w:rsidRDefault="00315CA4" w:rsidP="00315CA4">
            <w:pPr>
              <w:pBdr>
                <w:bottom w:val="sing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w:t>
            </w:r>
          </w:p>
        </w:tc>
        <w:tc>
          <w:tcPr>
            <w:tcW w:w="1463" w:type="dxa"/>
          </w:tcPr>
          <w:p w14:paraId="054A061A" w14:textId="77777777" w:rsidR="00315CA4" w:rsidRPr="00505F77" w:rsidRDefault="00315CA4" w:rsidP="00315CA4">
            <w:pPr>
              <w:pBdr>
                <w:bottom w:val="sing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w:t>
            </w:r>
          </w:p>
        </w:tc>
      </w:tr>
      <w:tr w:rsidR="00315CA4" w:rsidRPr="003219D6" w14:paraId="5067F32F" w14:textId="77777777" w:rsidTr="002E3B2A">
        <w:tc>
          <w:tcPr>
            <w:tcW w:w="3330" w:type="dxa"/>
            <w:hideMark/>
          </w:tcPr>
          <w:p w14:paraId="2BDBB9DC" w14:textId="2DC08024" w:rsidR="00315CA4" w:rsidRPr="00505F77" w:rsidRDefault="00315CA4" w:rsidP="00315CA4">
            <w:pPr>
              <w:spacing w:line="380" w:lineRule="exact"/>
              <w:ind w:left="162" w:hanging="162"/>
              <w:rPr>
                <w:rFonts w:ascii="Arial" w:eastAsia="Aptos" w:hAnsi="Arial" w:cs="Arial"/>
                <w:b/>
                <w:bCs/>
                <w:sz w:val="20"/>
                <w:szCs w:val="20"/>
                <w:lang w:bidi="ar-SA"/>
              </w:rPr>
            </w:pPr>
            <w:r w:rsidRPr="00505F77">
              <w:rPr>
                <w:rFonts w:ascii="Arial" w:hAnsi="Arial" w:cs="Arial"/>
                <w:b/>
                <w:bCs/>
                <w:sz w:val="20"/>
                <w:szCs w:val="20"/>
              </w:rPr>
              <w:t>Total liabilities</w:t>
            </w:r>
          </w:p>
        </w:tc>
        <w:tc>
          <w:tcPr>
            <w:tcW w:w="1462" w:type="dxa"/>
          </w:tcPr>
          <w:p w14:paraId="2775F83A" w14:textId="77777777" w:rsidR="00315CA4" w:rsidRPr="00505F77" w:rsidRDefault="00315CA4" w:rsidP="00315CA4">
            <w:pPr>
              <w:pBdr>
                <w:bottom w:val="sing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7</w:t>
            </w:r>
          </w:p>
        </w:tc>
        <w:tc>
          <w:tcPr>
            <w:tcW w:w="1463" w:type="dxa"/>
          </w:tcPr>
          <w:p w14:paraId="73C09199" w14:textId="77777777" w:rsidR="00315CA4" w:rsidRPr="00505F77" w:rsidRDefault="00315CA4" w:rsidP="00315CA4">
            <w:pPr>
              <w:pBdr>
                <w:bottom w:val="sing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23</w:t>
            </w:r>
          </w:p>
        </w:tc>
        <w:tc>
          <w:tcPr>
            <w:tcW w:w="1462" w:type="dxa"/>
          </w:tcPr>
          <w:p w14:paraId="3D9E9431" w14:textId="77777777" w:rsidR="00315CA4" w:rsidRPr="00505F77" w:rsidRDefault="00315CA4" w:rsidP="00315CA4">
            <w:pPr>
              <w:pBdr>
                <w:bottom w:val="sing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w:t>
            </w:r>
          </w:p>
        </w:tc>
        <w:tc>
          <w:tcPr>
            <w:tcW w:w="1463" w:type="dxa"/>
          </w:tcPr>
          <w:p w14:paraId="07A7EE27" w14:textId="77777777" w:rsidR="00315CA4" w:rsidRPr="00505F77" w:rsidRDefault="00315CA4" w:rsidP="00315CA4">
            <w:pPr>
              <w:pBdr>
                <w:bottom w:val="sing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w:t>
            </w:r>
          </w:p>
        </w:tc>
      </w:tr>
      <w:tr w:rsidR="00315CA4" w:rsidRPr="003219D6" w14:paraId="1365638D" w14:textId="77777777" w:rsidTr="002E3B2A">
        <w:tc>
          <w:tcPr>
            <w:tcW w:w="3330" w:type="dxa"/>
            <w:hideMark/>
          </w:tcPr>
          <w:p w14:paraId="3EE92193" w14:textId="27FFDAA2" w:rsidR="00315CA4" w:rsidRPr="00505F77" w:rsidRDefault="00315CA4" w:rsidP="00315CA4">
            <w:pPr>
              <w:spacing w:line="380" w:lineRule="exact"/>
              <w:ind w:left="162" w:hanging="162"/>
              <w:rPr>
                <w:rFonts w:ascii="Arial" w:eastAsia="Aptos" w:hAnsi="Arial" w:cs="Arial"/>
                <w:b/>
                <w:bCs/>
                <w:sz w:val="20"/>
                <w:szCs w:val="20"/>
                <w:lang w:bidi="ar-SA"/>
              </w:rPr>
            </w:pPr>
            <w:r w:rsidRPr="00505F77">
              <w:rPr>
                <w:rFonts w:ascii="Arial" w:hAnsi="Arial" w:cs="Arial"/>
                <w:b/>
                <w:bCs/>
                <w:sz w:val="20"/>
                <w:szCs w:val="20"/>
              </w:rPr>
              <w:t>Shareholders' equity</w:t>
            </w:r>
          </w:p>
        </w:tc>
        <w:tc>
          <w:tcPr>
            <w:tcW w:w="1462" w:type="dxa"/>
          </w:tcPr>
          <w:p w14:paraId="10B9D388" w14:textId="77777777" w:rsidR="00315CA4" w:rsidRPr="00505F77" w:rsidRDefault="00315CA4" w:rsidP="00315CA4">
            <w:pPr>
              <w:tabs>
                <w:tab w:val="decimal" w:pos="1065"/>
              </w:tabs>
              <w:spacing w:line="380" w:lineRule="exact"/>
              <w:rPr>
                <w:rFonts w:ascii="Arial" w:eastAsia="Aptos" w:hAnsi="Arial" w:cs="Arial"/>
                <w:sz w:val="20"/>
                <w:szCs w:val="20"/>
                <w:lang w:bidi="ar-SA"/>
              </w:rPr>
            </w:pPr>
          </w:p>
        </w:tc>
        <w:tc>
          <w:tcPr>
            <w:tcW w:w="1463" w:type="dxa"/>
          </w:tcPr>
          <w:p w14:paraId="43F4B4B0" w14:textId="77777777" w:rsidR="00315CA4" w:rsidRPr="00505F77" w:rsidRDefault="00315CA4" w:rsidP="00315CA4">
            <w:pPr>
              <w:tabs>
                <w:tab w:val="decimal" w:pos="1065"/>
              </w:tabs>
              <w:spacing w:line="380" w:lineRule="exact"/>
              <w:rPr>
                <w:rFonts w:ascii="Arial" w:eastAsia="Aptos" w:hAnsi="Arial" w:cs="Arial"/>
                <w:sz w:val="20"/>
                <w:szCs w:val="20"/>
                <w:lang w:bidi="ar-SA"/>
              </w:rPr>
            </w:pPr>
          </w:p>
        </w:tc>
        <w:tc>
          <w:tcPr>
            <w:tcW w:w="1462" w:type="dxa"/>
          </w:tcPr>
          <w:p w14:paraId="1DC4AB31" w14:textId="77777777" w:rsidR="00315CA4" w:rsidRPr="00505F77" w:rsidRDefault="00315CA4" w:rsidP="00315CA4">
            <w:pPr>
              <w:tabs>
                <w:tab w:val="decimal" w:pos="1065"/>
              </w:tabs>
              <w:spacing w:line="380" w:lineRule="exact"/>
              <w:rPr>
                <w:rFonts w:ascii="Arial" w:eastAsia="Aptos" w:hAnsi="Arial" w:cs="Arial"/>
                <w:sz w:val="20"/>
                <w:szCs w:val="20"/>
                <w:lang w:bidi="ar-SA"/>
              </w:rPr>
            </w:pPr>
          </w:p>
        </w:tc>
        <w:tc>
          <w:tcPr>
            <w:tcW w:w="1463" w:type="dxa"/>
          </w:tcPr>
          <w:p w14:paraId="1CE835D1" w14:textId="77777777" w:rsidR="00315CA4" w:rsidRPr="00505F77" w:rsidRDefault="00315CA4" w:rsidP="00315CA4">
            <w:pPr>
              <w:tabs>
                <w:tab w:val="decimal" w:pos="1065"/>
              </w:tabs>
              <w:spacing w:line="380" w:lineRule="exact"/>
              <w:rPr>
                <w:rFonts w:ascii="Arial" w:eastAsia="Aptos" w:hAnsi="Arial" w:cs="Arial"/>
                <w:sz w:val="20"/>
                <w:szCs w:val="20"/>
                <w:lang w:bidi="ar-SA"/>
              </w:rPr>
            </w:pPr>
          </w:p>
        </w:tc>
      </w:tr>
      <w:tr w:rsidR="00315CA4" w:rsidRPr="003219D6" w14:paraId="763BFE47" w14:textId="77777777" w:rsidTr="002E3B2A">
        <w:tc>
          <w:tcPr>
            <w:tcW w:w="3330" w:type="dxa"/>
            <w:hideMark/>
          </w:tcPr>
          <w:p w14:paraId="33A8DCC8" w14:textId="6894CBDF" w:rsidR="00315CA4" w:rsidRPr="00505F77" w:rsidRDefault="00315CA4" w:rsidP="00315CA4">
            <w:pPr>
              <w:spacing w:line="380" w:lineRule="exact"/>
              <w:ind w:left="162" w:hanging="162"/>
              <w:rPr>
                <w:rFonts w:ascii="Arial" w:eastAsia="Aptos" w:hAnsi="Arial" w:cs="Arial"/>
                <w:sz w:val="20"/>
                <w:szCs w:val="20"/>
                <w:lang w:bidi="ar-SA"/>
              </w:rPr>
            </w:pPr>
            <w:r w:rsidRPr="00505F77">
              <w:rPr>
                <w:rFonts w:ascii="Arial" w:hAnsi="Arial" w:cs="Arial"/>
                <w:sz w:val="20"/>
                <w:szCs w:val="20"/>
              </w:rPr>
              <w:t>Retained earnings</w:t>
            </w:r>
          </w:p>
        </w:tc>
        <w:tc>
          <w:tcPr>
            <w:tcW w:w="1462" w:type="dxa"/>
            <w:vAlign w:val="bottom"/>
          </w:tcPr>
          <w:p w14:paraId="702AC636" w14:textId="77777777" w:rsidR="00315CA4" w:rsidRPr="00505F77" w:rsidRDefault="00315CA4" w:rsidP="00315CA4">
            <w:pPr>
              <w:pBdr>
                <w:bottom w:val="sing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294</w:t>
            </w:r>
          </w:p>
        </w:tc>
        <w:tc>
          <w:tcPr>
            <w:tcW w:w="1463" w:type="dxa"/>
            <w:vAlign w:val="bottom"/>
          </w:tcPr>
          <w:p w14:paraId="3402F27D" w14:textId="77777777" w:rsidR="00315CA4" w:rsidRPr="00505F77" w:rsidRDefault="00315CA4" w:rsidP="00315CA4">
            <w:pPr>
              <w:pBdr>
                <w:bottom w:val="sing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265</w:t>
            </w:r>
          </w:p>
        </w:tc>
        <w:tc>
          <w:tcPr>
            <w:tcW w:w="1462" w:type="dxa"/>
            <w:vAlign w:val="bottom"/>
          </w:tcPr>
          <w:p w14:paraId="701D7C66" w14:textId="77777777" w:rsidR="00315CA4" w:rsidRPr="00505F77" w:rsidRDefault="00315CA4" w:rsidP="00315CA4">
            <w:pPr>
              <w:pBdr>
                <w:bottom w:val="sing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119</w:t>
            </w:r>
          </w:p>
        </w:tc>
        <w:tc>
          <w:tcPr>
            <w:tcW w:w="1463" w:type="dxa"/>
            <w:vAlign w:val="bottom"/>
          </w:tcPr>
          <w:p w14:paraId="363A50D6" w14:textId="77777777" w:rsidR="00315CA4" w:rsidRPr="00505F77" w:rsidRDefault="00315CA4" w:rsidP="00315CA4">
            <w:pPr>
              <w:pBdr>
                <w:bottom w:val="sing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29</w:t>
            </w:r>
          </w:p>
        </w:tc>
      </w:tr>
      <w:tr w:rsidR="00315CA4" w:rsidRPr="003219D6" w14:paraId="43F9AE4C" w14:textId="77777777" w:rsidTr="002E3B2A">
        <w:tc>
          <w:tcPr>
            <w:tcW w:w="3330" w:type="dxa"/>
            <w:hideMark/>
          </w:tcPr>
          <w:p w14:paraId="7696D024" w14:textId="49559F5C" w:rsidR="00315CA4" w:rsidRPr="00505F77" w:rsidRDefault="00315CA4" w:rsidP="00315CA4">
            <w:pPr>
              <w:spacing w:line="380" w:lineRule="exact"/>
              <w:ind w:left="162" w:hanging="162"/>
              <w:rPr>
                <w:rFonts w:ascii="Arial" w:eastAsia="Aptos" w:hAnsi="Arial" w:cs="Arial"/>
                <w:sz w:val="20"/>
                <w:szCs w:val="20"/>
                <w:lang w:bidi="ar-SA"/>
              </w:rPr>
            </w:pPr>
            <w:r w:rsidRPr="00505F77">
              <w:rPr>
                <w:rFonts w:ascii="Arial" w:hAnsi="Arial" w:cs="Arial"/>
                <w:b/>
                <w:bCs/>
                <w:sz w:val="20"/>
                <w:szCs w:val="20"/>
              </w:rPr>
              <w:t>Total shareholders’ equity</w:t>
            </w:r>
          </w:p>
        </w:tc>
        <w:tc>
          <w:tcPr>
            <w:tcW w:w="1462" w:type="dxa"/>
            <w:vAlign w:val="bottom"/>
          </w:tcPr>
          <w:p w14:paraId="12BBFA14" w14:textId="77777777" w:rsidR="00315CA4" w:rsidRPr="00505F77" w:rsidRDefault="00315CA4" w:rsidP="00315CA4">
            <w:pPr>
              <w:pBdr>
                <w:bottom w:val="sing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294</w:t>
            </w:r>
          </w:p>
        </w:tc>
        <w:tc>
          <w:tcPr>
            <w:tcW w:w="1463" w:type="dxa"/>
            <w:vAlign w:val="bottom"/>
          </w:tcPr>
          <w:p w14:paraId="507594A0" w14:textId="77777777" w:rsidR="00315CA4" w:rsidRPr="00505F77" w:rsidRDefault="00315CA4" w:rsidP="00315CA4">
            <w:pPr>
              <w:pBdr>
                <w:bottom w:val="sing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265</w:t>
            </w:r>
          </w:p>
        </w:tc>
        <w:tc>
          <w:tcPr>
            <w:tcW w:w="1462" w:type="dxa"/>
            <w:vAlign w:val="bottom"/>
          </w:tcPr>
          <w:p w14:paraId="49D3A347" w14:textId="77777777" w:rsidR="00315CA4" w:rsidRPr="00505F77" w:rsidRDefault="00315CA4" w:rsidP="00315CA4">
            <w:pPr>
              <w:pBdr>
                <w:bottom w:val="sing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119</w:t>
            </w:r>
          </w:p>
        </w:tc>
        <w:tc>
          <w:tcPr>
            <w:tcW w:w="1463" w:type="dxa"/>
            <w:vAlign w:val="bottom"/>
          </w:tcPr>
          <w:p w14:paraId="572BBCDF" w14:textId="77777777" w:rsidR="00315CA4" w:rsidRPr="00505F77" w:rsidRDefault="00315CA4" w:rsidP="00315CA4">
            <w:pPr>
              <w:pBdr>
                <w:bottom w:val="sing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29</w:t>
            </w:r>
          </w:p>
        </w:tc>
      </w:tr>
      <w:tr w:rsidR="00315CA4" w:rsidRPr="003219D6" w14:paraId="01004A3E" w14:textId="77777777" w:rsidTr="00C75C21">
        <w:tc>
          <w:tcPr>
            <w:tcW w:w="3330" w:type="dxa"/>
            <w:vAlign w:val="bottom"/>
            <w:hideMark/>
          </w:tcPr>
          <w:p w14:paraId="5CA07A0A" w14:textId="14B10E76" w:rsidR="00315CA4" w:rsidRPr="00505F77" w:rsidRDefault="00315CA4" w:rsidP="00315CA4">
            <w:pPr>
              <w:spacing w:line="380" w:lineRule="exact"/>
              <w:ind w:left="162" w:hanging="162"/>
              <w:rPr>
                <w:rFonts w:ascii="Arial" w:eastAsia="Aptos" w:hAnsi="Arial" w:cs="Arial"/>
                <w:b/>
                <w:bCs/>
                <w:sz w:val="20"/>
                <w:szCs w:val="20"/>
                <w:lang w:bidi="ar-SA"/>
              </w:rPr>
            </w:pPr>
            <w:r w:rsidRPr="00505F77">
              <w:rPr>
                <w:rFonts w:ascii="Arial" w:hAnsi="Arial" w:cs="Arial"/>
                <w:b/>
                <w:bCs/>
                <w:sz w:val="20"/>
                <w:szCs w:val="20"/>
              </w:rPr>
              <w:t>Total liabilities and</w:t>
            </w:r>
            <w:r>
              <w:rPr>
                <w:rFonts w:ascii="Arial" w:hAnsi="Arial" w:cs="Arial"/>
                <w:b/>
                <w:bCs/>
                <w:sz w:val="20"/>
                <w:szCs w:val="20"/>
              </w:rPr>
              <w:t xml:space="preserve"> </w:t>
            </w:r>
            <w:r w:rsidRPr="00505F77">
              <w:rPr>
                <w:rFonts w:ascii="Arial" w:hAnsi="Arial" w:cs="Arial"/>
                <w:b/>
                <w:bCs/>
                <w:sz w:val="20"/>
                <w:szCs w:val="20"/>
              </w:rPr>
              <w:t>shareholders’ equity</w:t>
            </w:r>
          </w:p>
        </w:tc>
        <w:tc>
          <w:tcPr>
            <w:tcW w:w="1462" w:type="dxa"/>
            <w:vAlign w:val="bottom"/>
          </w:tcPr>
          <w:p w14:paraId="1376C912" w14:textId="6B06F5AC" w:rsidR="00315CA4" w:rsidRPr="00505F77" w:rsidRDefault="00315CA4" w:rsidP="00315CA4">
            <w:pPr>
              <w:pBdr>
                <w:bottom w:val="double" w:sz="4" w:space="1" w:color="auto"/>
              </w:pBdr>
              <w:tabs>
                <w:tab w:val="decimal" w:pos="1065"/>
              </w:tabs>
              <w:spacing w:line="380" w:lineRule="exact"/>
              <w:rPr>
                <w:rFonts w:ascii="Arial" w:eastAsia="Aptos" w:hAnsi="Arial" w:cs="Arial"/>
                <w:sz w:val="20"/>
                <w:szCs w:val="20"/>
                <w:lang w:bidi="ar-SA"/>
              </w:rPr>
            </w:pPr>
            <w:r>
              <w:rPr>
                <w:rFonts w:ascii="Arial" w:eastAsia="Aptos" w:hAnsi="Arial" w:cs="Arial"/>
                <w:sz w:val="20"/>
                <w:szCs w:val="20"/>
                <w:lang w:bidi="ar-SA"/>
              </w:rPr>
              <w:t>301</w:t>
            </w:r>
          </w:p>
        </w:tc>
        <w:tc>
          <w:tcPr>
            <w:tcW w:w="1463" w:type="dxa"/>
            <w:vAlign w:val="bottom"/>
          </w:tcPr>
          <w:p w14:paraId="4F0C7F8B" w14:textId="3F12A79F" w:rsidR="00315CA4" w:rsidRPr="00505F77" w:rsidRDefault="00315CA4" w:rsidP="00315CA4">
            <w:pPr>
              <w:pBdr>
                <w:bottom w:val="double" w:sz="4" w:space="1" w:color="auto"/>
              </w:pBdr>
              <w:tabs>
                <w:tab w:val="decimal" w:pos="1065"/>
              </w:tabs>
              <w:spacing w:line="380" w:lineRule="exact"/>
              <w:rPr>
                <w:rFonts w:ascii="Arial" w:eastAsia="Aptos" w:hAnsi="Arial" w:cs="Arial"/>
                <w:sz w:val="20"/>
                <w:szCs w:val="20"/>
                <w:lang w:bidi="ar-SA"/>
              </w:rPr>
            </w:pPr>
            <w:r>
              <w:rPr>
                <w:rFonts w:ascii="Arial" w:eastAsia="Aptos" w:hAnsi="Arial" w:cs="Arial"/>
                <w:sz w:val="20"/>
                <w:szCs w:val="20"/>
                <w:lang w:bidi="ar-SA"/>
              </w:rPr>
              <w:t>288</w:t>
            </w:r>
          </w:p>
        </w:tc>
        <w:tc>
          <w:tcPr>
            <w:tcW w:w="1462" w:type="dxa"/>
            <w:vAlign w:val="bottom"/>
          </w:tcPr>
          <w:p w14:paraId="2D85E6B1" w14:textId="77777777" w:rsidR="00315CA4" w:rsidRPr="00505F77" w:rsidRDefault="00315CA4" w:rsidP="00315CA4">
            <w:pPr>
              <w:pBdr>
                <w:bottom w:val="doub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119</w:t>
            </w:r>
          </w:p>
        </w:tc>
        <w:tc>
          <w:tcPr>
            <w:tcW w:w="1463" w:type="dxa"/>
            <w:vAlign w:val="bottom"/>
          </w:tcPr>
          <w:p w14:paraId="04EFDD0F" w14:textId="77777777" w:rsidR="00315CA4" w:rsidRPr="00505F77" w:rsidRDefault="00315CA4" w:rsidP="00315CA4">
            <w:pPr>
              <w:pBdr>
                <w:bottom w:val="doub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29</w:t>
            </w:r>
          </w:p>
        </w:tc>
      </w:tr>
    </w:tbl>
    <w:p w14:paraId="4EEF2847" w14:textId="77777777" w:rsidR="00315CA4" w:rsidRDefault="00315CA4">
      <w:r>
        <w:br w:type="page"/>
      </w:r>
    </w:p>
    <w:tbl>
      <w:tblPr>
        <w:tblStyle w:val="TableGrid7"/>
        <w:tblW w:w="918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1462"/>
        <w:gridCol w:w="1463"/>
        <w:gridCol w:w="1462"/>
        <w:gridCol w:w="1463"/>
      </w:tblGrid>
      <w:tr w:rsidR="00505F77" w:rsidRPr="003219D6" w14:paraId="00467176" w14:textId="77777777" w:rsidTr="002E3B2A">
        <w:trPr>
          <w:tblHeader/>
        </w:trPr>
        <w:tc>
          <w:tcPr>
            <w:tcW w:w="9180" w:type="dxa"/>
            <w:gridSpan w:val="5"/>
            <w:hideMark/>
          </w:tcPr>
          <w:p w14:paraId="689D9412" w14:textId="49B564F7" w:rsidR="00505F77" w:rsidRPr="00505F77" w:rsidRDefault="00505F77" w:rsidP="00505F77">
            <w:pPr>
              <w:spacing w:line="380" w:lineRule="exact"/>
              <w:ind w:left="158" w:hanging="158"/>
              <w:jc w:val="right"/>
              <w:rPr>
                <w:rFonts w:ascii="Arial" w:eastAsia="Aptos" w:hAnsi="Arial" w:cs="Arial"/>
                <w:sz w:val="20"/>
                <w:szCs w:val="20"/>
                <w:lang w:bidi="ar-SA"/>
              </w:rPr>
            </w:pPr>
            <w:r w:rsidRPr="00505F77">
              <w:rPr>
                <w:rFonts w:ascii="Arial" w:hAnsi="Arial" w:cs="Arial"/>
                <w:sz w:val="20"/>
                <w:szCs w:val="20"/>
              </w:rPr>
              <w:lastRenderedPageBreak/>
              <w:t>(Unit: Million Baht)</w:t>
            </w:r>
          </w:p>
        </w:tc>
      </w:tr>
      <w:tr w:rsidR="00505F77" w:rsidRPr="00010A33" w14:paraId="36604366" w14:textId="77777777" w:rsidTr="002E3B2A">
        <w:trPr>
          <w:trHeight w:val="80"/>
          <w:tblHeader/>
        </w:trPr>
        <w:tc>
          <w:tcPr>
            <w:tcW w:w="3330" w:type="dxa"/>
          </w:tcPr>
          <w:p w14:paraId="297B6AD9" w14:textId="77777777" w:rsidR="00505F77" w:rsidRPr="00505F77" w:rsidRDefault="00505F77" w:rsidP="00505F77">
            <w:pPr>
              <w:spacing w:line="380" w:lineRule="exact"/>
              <w:ind w:left="158" w:hanging="158"/>
              <w:rPr>
                <w:rFonts w:ascii="Arial" w:eastAsia="Aptos" w:hAnsi="Arial" w:cs="Arial"/>
                <w:sz w:val="20"/>
                <w:szCs w:val="20"/>
                <w:cs/>
                <w:lang w:bidi="ar-SA"/>
              </w:rPr>
            </w:pPr>
          </w:p>
        </w:tc>
        <w:tc>
          <w:tcPr>
            <w:tcW w:w="2925" w:type="dxa"/>
            <w:gridSpan w:val="2"/>
            <w:hideMark/>
          </w:tcPr>
          <w:p w14:paraId="7EBEDC66" w14:textId="4E02EA4B" w:rsidR="00505F77" w:rsidRPr="00505F77" w:rsidRDefault="00505F77" w:rsidP="00505F77">
            <w:pPr>
              <w:pBdr>
                <w:bottom w:val="single" w:sz="4" w:space="1" w:color="auto"/>
              </w:pBdr>
              <w:spacing w:line="380" w:lineRule="exact"/>
              <w:jc w:val="center"/>
              <w:rPr>
                <w:rFonts w:ascii="Arial" w:eastAsia="Aptos" w:hAnsi="Arial" w:cs="Arial"/>
                <w:sz w:val="20"/>
                <w:szCs w:val="20"/>
                <w:lang w:bidi="ar-SA"/>
              </w:rPr>
            </w:pPr>
            <w:r w:rsidRPr="00505F77">
              <w:rPr>
                <w:rFonts w:ascii="Arial" w:hAnsi="Arial" w:cs="Arial"/>
                <w:sz w:val="20"/>
                <w:szCs w:val="20"/>
              </w:rPr>
              <w:t>Increase (</w:t>
            </w:r>
            <w:proofErr w:type="gramStart"/>
            <w:r w:rsidRPr="00505F77">
              <w:rPr>
                <w:rFonts w:ascii="Arial" w:hAnsi="Arial" w:cs="Arial"/>
                <w:sz w:val="20"/>
                <w:szCs w:val="20"/>
              </w:rPr>
              <w:t>decrease)</w:t>
            </w:r>
            <w:r>
              <w:rPr>
                <w:rFonts w:ascii="Arial" w:hAnsi="Arial" w:cs="Arial"/>
                <w:sz w:val="20"/>
                <w:szCs w:val="20"/>
              </w:rPr>
              <w:t xml:space="preserve">   </w:t>
            </w:r>
            <w:proofErr w:type="gramEnd"/>
            <w:r>
              <w:rPr>
                <w:rFonts w:ascii="Arial" w:hAnsi="Arial" w:cs="Arial"/>
                <w:sz w:val="20"/>
                <w:szCs w:val="20"/>
              </w:rPr>
              <w:t xml:space="preserve">                     </w:t>
            </w:r>
            <w:r w:rsidRPr="00505F77">
              <w:rPr>
                <w:rFonts w:ascii="Arial" w:hAnsi="Arial" w:cs="Arial"/>
                <w:sz w:val="20"/>
                <w:szCs w:val="20"/>
              </w:rPr>
              <w:t xml:space="preserve"> for the three-month period ended</w:t>
            </w:r>
            <w:r>
              <w:rPr>
                <w:rFonts w:ascii="Arial" w:hAnsi="Arial" w:cs="Arial"/>
                <w:sz w:val="20"/>
                <w:szCs w:val="20"/>
              </w:rPr>
              <w:t xml:space="preserve"> </w:t>
            </w:r>
            <w:r w:rsidRPr="00505F77">
              <w:rPr>
                <w:rFonts w:ascii="Arial" w:hAnsi="Arial" w:cs="Arial"/>
                <w:sz w:val="20"/>
                <w:szCs w:val="20"/>
              </w:rPr>
              <w:t>30 June 2024</w:t>
            </w:r>
          </w:p>
        </w:tc>
        <w:tc>
          <w:tcPr>
            <w:tcW w:w="2925" w:type="dxa"/>
            <w:gridSpan w:val="2"/>
          </w:tcPr>
          <w:p w14:paraId="7B1A2DE9" w14:textId="355C25FB" w:rsidR="00505F77" w:rsidRPr="00505F77" w:rsidRDefault="00505F77" w:rsidP="00505F77">
            <w:pPr>
              <w:pBdr>
                <w:bottom w:val="single" w:sz="4" w:space="1" w:color="auto"/>
              </w:pBdr>
              <w:spacing w:line="380" w:lineRule="exact"/>
              <w:jc w:val="center"/>
              <w:rPr>
                <w:rFonts w:ascii="Arial" w:eastAsia="Aptos" w:hAnsi="Arial" w:cs="Arial"/>
                <w:sz w:val="20"/>
                <w:szCs w:val="20"/>
                <w:cs/>
              </w:rPr>
            </w:pPr>
            <w:r w:rsidRPr="00505F77">
              <w:rPr>
                <w:rFonts w:ascii="Arial" w:hAnsi="Arial" w:cs="Arial"/>
                <w:sz w:val="20"/>
                <w:szCs w:val="20"/>
              </w:rPr>
              <w:t>Increase (</w:t>
            </w:r>
            <w:proofErr w:type="gramStart"/>
            <w:r w:rsidRPr="00505F77">
              <w:rPr>
                <w:rFonts w:ascii="Arial" w:hAnsi="Arial" w:cs="Arial"/>
                <w:sz w:val="20"/>
                <w:szCs w:val="20"/>
              </w:rPr>
              <w:t>decrease)</w:t>
            </w:r>
            <w:r>
              <w:rPr>
                <w:rFonts w:ascii="Arial" w:hAnsi="Arial" w:cs="Arial"/>
                <w:sz w:val="20"/>
                <w:szCs w:val="20"/>
              </w:rPr>
              <w:t xml:space="preserve">   </w:t>
            </w:r>
            <w:proofErr w:type="gramEnd"/>
            <w:r>
              <w:rPr>
                <w:rFonts w:ascii="Arial" w:hAnsi="Arial" w:cs="Arial"/>
                <w:sz w:val="20"/>
                <w:szCs w:val="20"/>
              </w:rPr>
              <w:t xml:space="preserve">                  </w:t>
            </w:r>
            <w:r w:rsidRPr="00505F77">
              <w:rPr>
                <w:rFonts w:ascii="Arial" w:hAnsi="Arial" w:cs="Arial"/>
                <w:sz w:val="20"/>
                <w:szCs w:val="20"/>
              </w:rPr>
              <w:t xml:space="preserve"> for the six-month period ended</w:t>
            </w:r>
            <w:r>
              <w:rPr>
                <w:rFonts w:ascii="Arial" w:hAnsi="Arial" w:cs="Arial"/>
                <w:sz w:val="20"/>
                <w:szCs w:val="20"/>
              </w:rPr>
              <w:t xml:space="preserve"> </w:t>
            </w:r>
            <w:r w:rsidRPr="00505F77">
              <w:rPr>
                <w:rFonts w:ascii="Arial" w:hAnsi="Arial" w:cs="Arial"/>
                <w:sz w:val="20"/>
                <w:szCs w:val="20"/>
              </w:rPr>
              <w:t>30 June 2024</w:t>
            </w:r>
          </w:p>
        </w:tc>
      </w:tr>
      <w:tr w:rsidR="00505F77" w:rsidRPr="00010A33" w14:paraId="4400BA6B" w14:textId="77777777" w:rsidTr="004A55EB">
        <w:trPr>
          <w:tblHeader/>
        </w:trPr>
        <w:tc>
          <w:tcPr>
            <w:tcW w:w="3330" w:type="dxa"/>
          </w:tcPr>
          <w:p w14:paraId="26066E5B" w14:textId="77777777" w:rsidR="00505F77" w:rsidRPr="00505F77" w:rsidRDefault="00505F77" w:rsidP="00505F77">
            <w:pPr>
              <w:spacing w:line="380" w:lineRule="exact"/>
              <w:ind w:left="158" w:hanging="158"/>
              <w:rPr>
                <w:rFonts w:ascii="Arial" w:eastAsia="Aptos" w:hAnsi="Arial" w:cs="Arial"/>
                <w:sz w:val="20"/>
                <w:szCs w:val="20"/>
                <w:cs/>
                <w:lang w:bidi="ar-SA"/>
              </w:rPr>
            </w:pPr>
          </w:p>
        </w:tc>
        <w:tc>
          <w:tcPr>
            <w:tcW w:w="1462" w:type="dxa"/>
            <w:hideMark/>
          </w:tcPr>
          <w:p w14:paraId="5FC46BC7" w14:textId="2506543B" w:rsidR="00505F77" w:rsidRPr="00197BC0" w:rsidRDefault="00505F77" w:rsidP="00505F77">
            <w:pPr>
              <w:pBdr>
                <w:bottom w:val="single" w:sz="4" w:space="1" w:color="auto"/>
              </w:pBdr>
              <w:spacing w:line="380" w:lineRule="exact"/>
              <w:jc w:val="center"/>
              <w:rPr>
                <w:rFonts w:ascii="Arial" w:eastAsia="Aptos" w:hAnsi="Arial" w:cstheme="minorBidi"/>
                <w:sz w:val="20"/>
                <w:szCs w:val="20"/>
                <w:lang w:bidi="ar-SA"/>
              </w:rPr>
            </w:pPr>
            <w:r w:rsidRPr="00505F77">
              <w:rPr>
                <w:rFonts w:ascii="Arial" w:hAnsi="Arial" w:cs="Arial"/>
                <w:sz w:val="20"/>
                <w:szCs w:val="20"/>
              </w:rPr>
              <w:t xml:space="preserve">Consolidated                       </w:t>
            </w:r>
            <w:r w:rsidRPr="00505F77">
              <w:rPr>
                <w:rFonts w:ascii="Arial" w:hAnsi="Arial" w:cs="Arial"/>
                <w:sz w:val="20"/>
                <w:szCs w:val="20"/>
                <w:cs/>
              </w:rPr>
              <w:t xml:space="preserve"> </w:t>
            </w:r>
            <w:r w:rsidRPr="00505F77">
              <w:rPr>
                <w:rFonts w:ascii="Arial" w:hAnsi="Arial" w:cs="Arial"/>
                <w:sz w:val="20"/>
                <w:szCs w:val="20"/>
              </w:rPr>
              <w:t>financial statement</w:t>
            </w:r>
          </w:p>
        </w:tc>
        <w:tc>
          <w:tcPr>
            <w:tcW w:w="1463" w:type="dxa"/>
            <w:hideMark/>
          </w:tcPr>
          <w:p w14:paraId="0D679F84" w14:textId="7EDA16EC" w:rsidR="00505F77" w:rsidRPr="00197BC0" w:rsidRDefault="00505F77" w:rsidP="00505F77">
            <w:pPr>
              <w:pBdr>
                <w:bottom w:val="single" w:sz="4" w:space="1" w:color="auto"/>
              </w:pBdr>
              <w:spacing w:line="380" w:lineRule="exact"/>
              <w:jc w:val="center"/>
              <w:rPr>
                <w:rFonts w:ascii="Arial" w:eastAsia="Aptos" w:hAnsi="Arial" w:cstheme="minorBidi"/>
                <w:sz w:val="20"/>
                <w:szCs w:val="20"/>
                <w:cs/>
                <w:lang w:bidi="ar-SA"/>
              </w:rPr>
            </w:pPr>
            <w:r w:rsidRPr="00505F77">
              <w:rPr>
                <w:rFonts w:ascii="Arial" w:hAnsi="Arial" w:cs="Arial"/>
                <w:sz w:val="20"/>
                <w:szCs w:val="20"/>
              </w:rPr>
              <w:t xml:space="preserve">Separate                             </w:t>
            </w:r>
            <w:r w:rsidRPr="00505F77">
              <w:rPr>
                <w:rFonts w:ascii="Arial" w:hAnsi="Arial" w:cs="Arial"/>
                <w:sz w:val="20"/>
                <w:szCs w:val="20"/>
                <w:cs/>
              </w:rPr>
              <w:t xml:space="preserve"> </w:t>
            </w:r>
            <w:r w:rsidRPr="00505F77">
              <w:rPr>
                <w:rFonts w:ascii="Arial" w:hAnsi="Arial" w:cs="Arial"/>
                <w:sz w:val="20"/>
                <w:szCs w:val="20"/>
              </w:rPr>
              <w:t>financial statement</w:t>
            </w:r>
          </w:p>
        </w:tc>
        <w:tc>
          <w:tcPr>
            <w:tcW w:w="1462" w:type="dxa"/>
          </w:tcPr>
          <w:p w14:paraId="5B5F45D8" w14:textId="0FAE647B" w:rsidR="00505F77" w:rsidRPr="00197BC0" w:rsidRDefault="00505F77" w:rsidP="00505F77">
            <w:pPr>
              <w:pBdr>
                <w:bottom w:val="single" w:sz="4" w:space="1" w:color="auto"/>
              </w:pBdr>
              <w:spacing w:line="380" w:lineRule="exact"/>
              <w:jc w:val="center"/>
              <w:rPr>
                <w:rFonts w:ascii="Arial" w:eastAsia="Aptos" w:hAnsi="Arial" w:cstheme="minorBidi"/>
                <w:sz w:val="20"/>
                <w:szCs w:val="20"/>
                <w:cs/>
              </w:rPr>
            </w:pPr>
            <w:r w:rsidRPr="00505F77">
              <w:rPr>
                <w:rFonts w:ascii="Arial" w:hAnsi="Arial" w:cs="Arial"/>
                <w:sz w:val="20"/>
                <w:szCs w:val="20"/>
              </w:rPr>
              <w:t xml:space="preserve">Consolidated                       </w:t>
            </w:r>
            <w:r w:rsidRPr="00505F77">
              <w:rPr>
                <w:rFonts w:ascii="Arial" w:hAnsi="Arial" w:cs="Arial"/>
                <w:sz w:val="20"/>
                <w:szCs w:val="20"/>
                <w:cs/>
              </w:rPr>
              <w:t xml:space="preserve"> </w:t>
            </w:r>
            <w:r w:rsidRPr="00505F77">
              <w:rPr>
                <w:rFonts w:ascii="Arial" w:hAnsi="Arial" w:cs="Arial"/>
                <w:sz w:val="20"/>
                <w:szCs w:val="20"/>
              </w:rPr>
              <w:t>financial statement</w:t>
            </w:r>
          </w:p>
        </w:tc>
        <w:tc>
          <w:tcPr>
            <w:tcW w:w="1463" w:type="dxa"/>
          </w:tcPr>
          <w:p w14:paraId="710766D4" w14:textId="30518931" w:rsidR="00505F77" w:rsidRPr="00197BC0" w:rsidRDefault="00505F77" w:rsidP="00505F77">
            <w:pPr>
              <w:pBdr>
                <w:bottom w:val="single" w:sz="4" w:space="1" w:color="auto"/>
              </w:pBdr>
              <w:spacing w:line="380" w:lineRule="exact"/>
              <w:jc w:val="center"/>
              <w:rPr>
                <w:rFonts w:ascii="Arial" w:eastAsia="Aptos" w:hAnsi="Arial" w:cstheme="minorBidi"/>
                <w:sz w:val="20"/>
                <w:szCs w:val="20"/>
                <w:cs/>
              </w:rPr>
            </w:pPr>
            <w:r w:rsidRPr="00505F77">
              <w:rPr>
                <w:rFonts w:ascii="Arial" w:hAnsi="Arial" w:cs="Arial"/>
                <w:sz w:val="20"/>
                <w:szCs w:val="20"/>
              </w:rPr>
              <w:t xml:space="preserve">Separate                             </w:t>
            </w:r>
            <w:r w:rsidRPr="00505F77">
              <w:rPr>
                <w:rFonts w:ascii="Arial" w:hAnsi="Arial" w:cs="Arial"/>
                <w:sz w:val="20"/>
                <w:szCs w:val="20"/>
                <w:cs/>
              </w:rPr>
              <w:t xml:space="preserve"> </w:t>
            </w:r>
            <w:r w:rsidRPr="00505F77">
              <w:rPr>
                <w:rFonts w:ascii="Arial" w:hAnsi="Arial" w:cs="Arial"/>
                <w:sz w:val="20"/>
                <w:szCs w:val="20"/>
              </w:rPr>
              <w:t>financial statement</w:t>
            </w:r>
          </w:p>
        </w:tc>
      </w:tr>
      <w:tr w:rsidR="00505F77" w:rsidRPr="003219D6" w14:paraId="28A7BFE3" w14:textId="77777777" w:rsidTr="002E3B2A">
        <w:tc>
          <w:tcPr>
            <w:tcW w:w="3330" w:type="dxa"/>
            <w:hideMark/>
          </w:tcPr>
          <w:p w14:paraId="6AFC67D2" w14:textId="02B90688" w:rsidR="00505F77" w:rsidRPr="00505F77" w:rsidRDefault="00505F77" w:rsidP="00505F77">
            <w:pPr>
              <w:spacing w:line="380" w:lineRule="exact"/>
              <w:ind w:left="158" w:hanging="158"/>
              <w:rPr>
                <w:rFonts w:ascii="Arial" w:eastAsia="Aptos" w:hAnsi="Arial" w:cs="Arial"/>
                <w:b/>
                <w:bCs/>
                <w:sz w:val="20"/>
                <w:szCs w:val="20"/>
                <w:cs/>
                <w:lang w:bidi="ar-SA"/>
              </w:rPr>
            </w:pPr>
            <w:r w:rsidRPr="00505F77">
              <w:rPr>
                <w:rFonts w:ascii="Arial" w:hAnsi="Arial" w:cs="Arial"/>
                <w:b/>
                <w:bCs/>
                <w:sz w:val="20"/>
                <w:szCs w:val="20"/>
              </w:rPr>
              <w:t>Statement of comprehensive income</w:t>
            </w:r>
          </w:p>
        </w:tc>
        <w:tc>
          <w:tcPr>
            <w:tcW w:w="1462" w:type="dxa"/>
            <w:vAlign w:val="bottom"/>
          </w:tcPr>
          <w:p w14:paraId="7027D208" w14:textId="77777777" w:rsidR="00505F77" w:rsidRPr="00505F77" w:rsidRDefault="00505F77" w:rsidP="00505F77">
            <w:pPr>
              <w:spacing w:line="380" w:lineRule="exact"/>
              <w:ind w:left="158" w:hanging="158"/>
              <w:rPr>
                <w:rFonts w:ascii="Arial" w:eastAsia="Aptos" w:hAnsi="Arial" w:cs="Arial"/>
                <w:sz w:val="20"/>
                <w:szCs w:val="20"/>
                <w:lang w:bidi="ar-SA"/>
              </w:rPr>
            </w:pPr>
          </w:p>
        </w:tc>
        <w:tc>
          <w:tcPr>
            <w:tcW w:w="1463" w:type="dxa"/>
            <w:vAlign w:val="bottom"/>
          </w:tcPr>
          <w:p w14:paraId="42B168BA" w14:textId="77777777" w:rsidR="00505F77" w:rsidRPr="00505F77" w:rsidRDefault="00505F77" w:rsidP="00505F77">
            <w:pPr>
              <w:spacing w:line="380" w:lineRule="exact"/>
              <w:ind w:left="158" w:hanging="158"/>
              <w:rPr>
                <w:rFonts w:ascii="Arial" w:eastAsia="Aptos" w:hAnsi="Arial" w:cs="Arial"/>
                <w:sz w:val="20"/>
                <w:szCs w:val="20"/>
                <w:lang w:bidi="ar-SA"/>
              </w:rPr>
            </w:pPr>
          </w:p>
        </w:tc>
        <w:tc>
          <w:tcPr>
            <w:tcW w:w="1462" w:type="dxa"/>
          </w:tcPr>
          <w:p w14:paraId="2B0B9019" w14:textId="77777777" w:rsidR="00505F77" w:rsidRPr="00505F77" w:rsidRDefault="00505F77" w:rsidP="00505F77">
            <w:pPr>
              <w:spacing w:line="380" w:lineRule="exact"/>
              <w:ind w:left="158" w:hanging="158"/>
              <w:rPr>
                <w:rFonts w:ascii="Arial" w:eastAsia="Aptos" w:hAnsi="Arial" w:cs="Arial"/>
                <w:sz w:val="20"/>
                <w:szCs w:val="20"/>
                <w:lang w:bidi="ar-SA"/>
              </w:rPr>
            </w:pPr>
          </w:p>
        </w:tc>
        <w:tc>
          <w:tcPr>
            <w:tcW w:w="1463" w:type="dxa"/>
          </w:tcPr>
          <w:p w14:paraId="75A3D177" w14:textId="77777777" w:rsidR="00505F77" w:rsidRPr="00505F77" w:rsidRDefault="00505F77" w:rsidP="00505F77">
            <w:pPr>
              <w:spacing w:line="380" w:lineRule="exact"/>
              <w:ind w:left="158" w:hanging="158"/>
              <w:rPr>
                <w:rFonts w:ascii="Arial" w:eastAsia="Aptos" w:hAnsi="Arial" w:cs="Arial"/>
                <w:sz w:val="20"/>
                <w:szCs w:val="20"/>
                <w:lang w:bidi="ar-SA"/>
              </w:rPr>
            </w:pPr>
          </w:p>
        </w:tc>
      </w:tr>
      <w:tr w:rsidR="00505F77" w:rsidRPr="003219D6" w14:paraId="597EF2BD" w14:textId="77777777" w:rsidTr="002E3B2A">
        <w:tc>
          <w:tcPr>
            <w:tcW w:w="3330" w:type="dxa"/>
            <w:hideMark/>
          </w:tcPr>
          <w:p w14:paraId="46793278" w14:textId="16F85D1B" w:rsidR="00505F77" w:rsidRPr="00505F77" w:rsidRDefault="00505F77" w:rsidP="00505F77">
            <w:pPr>
              <w:spacing w:line="380" w:lineRule="exact"/>
              <w:ind w:left="158" w:hanging="158"/>
              <w:rPr>
                <w:rFonts w:ascii="Arial" w:eastAsia="Aptos" w:hAnsi="Arial" w:cs="Arial"/>
                <w:b/>
                <w:bCs/>
                <w:sz w:val="20"/>
                <w:szCs w:val="20"/>
                <w:lang w:bidi="ar-SA"/>
              </w:rPr>
            </w:pPr>
            <w:proofErr w:type="gramStart"/>
            <w:r w:rsidRPr="00505F77">
              <w:rPr>
                <w:rFonts w:ascii="Arial" w:hAnsi="Arial" w:cs="Arial"/>
                <w:b/>
                <w:bCs/>
                <w:sz w:val="20"/>
                <w:szCs w:val="20"/>
              </w:rPr>
              <w:t>Profit</w:t>
            </w:r>
            <w:proofErr w:type="gramEnd"/>
            <w:r w:rsidRPr="00505F77">
              <w:rPr>
                <w:rFonts w:ascii="Arial" w:hAnsi="Arial" w:cs="Arial"/>
                <w:b/>
                <w:bCs/>
                <w:sz w:val="20"/>
                <w:szCs w:val="20"/>
              </w:rPr>
              <w:t xml:space="preserve"> or loss:</w:t>
            </w:r>
          </w:p>
        </w:tc>
        <w:tc>
          <w:tcPr>
            <w:tcW w:w="1462" w:type="dxa"/>
            <w:vAlign w:val="bottom"/>
          </w:tcPr>
          <w:p w14:paraId="3291F89E" w14:textId="77777777" w:rsidR="00505F77" w:rsidRPr="00505F77" w:rsidRDefault="00505F77" w:rsidP="00505F77">
            <w:pPr>
              <w:spacing w:line="380" w:lineRule="exact"/>
              <w:ind w:left="158" w:hanging="158"/>
              <w:rPr>
                <w:rFonts w:ascii="Arial" w:eastAsia="Aptos" w:hAnsi="Arial" w:cs="Arial"/>
                <w:sz w:val="20"/>
                <w:szCs w:val="20"/>
                <w:lang w:bidi="ar-SA"/>
              </w:rPr>
            </w:pPr>
          </w:p>
        </w:tc>
        <w:tc>
          <w:tcPr>
            <w:tcW w:w="1463" w:type="dxa"/>
            <w:vAlign w:val="bottom"/>
          </w:tcPr>
          <w:p w14:paraId="24FB82C4" w14:textId="77777777" w:rsidR="00505F77" w:rsidRPr="00505F77" w:rsidRDefault="00505F77" w:rsidP="00505F77">
            <w:pPr>
              <w:spacing w:line="380" w:lineRule="exact"/>
              <w:ind w:left="158" w:hanging="158"/>
              <w:rPr>
                <w:rFonts w:ascii="Arial" w:eastAsia="Aptos" w:hAnsi="Arial" w:cs="Arial"/>
                <w:sz w:val="20"/>
                <w:szCs w:val="20"/>
                <w:lang w:bidi="ar-SA"/>
              </w:rPr>
            </w:pPr>
          </w:p>
        </w:tc>
        <w:tc>
          <w:tcPr>
            <w:tcW w:w="1462" w:type="dxa"/>
          </w:tcPr>
          <w:p w14:paraId="5FD469F9" w14:textId="77777777" w:rsidR="00505F77" w:rsidRPr="00505F77" w:rsidRDefault="00505F77" w:rsidP="00505F77">
            <w:pPr>
              <w:spacing w:line="380" w:lineRule="exact"/>
              <w:ind w:left="158" w:hanging="158"/>
              <w:rPr>
                <w:rFonts w:ascii="Arial" w:eastAsia="Aptos" w:hAnsi="Arial" w:cs="Arial"/>
                <w:sz w:val="20"/>
                <w:szCs w:val="20"/>
                <w:lang w:bidi="ar-SA"/>
              </w:rPr>
            </w:pPr>
          </w:p>
        </w:tc>
        <w:tc>
          <w:tcPr>
            <w:tcW w:w="1463" w:type="dxa"/>
          </w:tcPr>
          <w:p w14:paraId="72F26E50" w14:textId="77777777" w:rsidR="00505F77" w:rsidRPr="00505F77" w:rsidRDefault="00505F77" w:rsidP="00505F77">
            <w:pPr>
              <w:spacing w:line="380" w:lineRule="exact"/>
              <w:ind w:left="158" w:hanging="158"/>
              <w:rPr>
                <w:rFonts w:ascii="Arial" w:eastAsia="Aptos" w:hAnsi="Arial" w:cs="Arial"/>
                <w:sz w:val="20"/>
                <w:szCs w:val="20"/>
                <w:lang w:bidi="ar-SA"/>
              </w:rPr>
            </w:pPr>
          </w:p>
        </w:tc>
      </w:tr>
      <w:tr w:rsidR="00505F77" w:rsidRPr="003219D6" w14:paraId="4A3B6936" w14:textId="77777777" w:rsidTr="002E3B2A">
        <w:tc>
          <w:tcPr>
            <w:tcW w:w="3330" w:type="dxa"/>
          </w:tcPr>
          <w:p w14:paraId="76332A47" w14:textId="358A462F" w:rsidR="00505F77" w:rsidRPr="00505F77" w:rsidRDefault="00505F77" w:rsidP="00505F77">
            <w:pPr>
              <w:spacing w:line="380" w:lineRule="exact"/>
              <w:ind w:left="158" w:hanging="158"/>
              <w:rPr>
                <w:rFonts w:ascii="Arial" w:eastAsia="Aptos" w:hAnsi="Arial" w:cs="Arial"/>
                <w:b/>
                <w:bCs/>
                <w:sz w:val="20"/>
                <w:szCs w:val="20"/>
                <w:cs/>
              </w:rPr>
            </w:pPr>
            <w:r w:rsidRPr="00505F77">
              <w:rPr>
                <w:rFonts w:ascii="Arial" w:hAnsi="Arial" w:cs="Arial"/>
                <w:b/>
                <w:bCs/>
                <w:sz w:val="20"/>
                <w:szCs w:val="20"/>
              </w:rPr>
              <w:t>Revenue</w:t>
            </w:r>
          </w:p>
        </w:tc>
        <w:tc>
          <w:tcPr>
            <w:tcW w:w="1462" w:type="dxa"/>
            <w:vAlign w:val="bottom"/>
          </w:tcPr>
          <w:p w14:paraId="23E9DC08" w14:textId="77777777" w:rsidR="00505F77" w:rsidRPr="00505F77" w:rsidRDefault="00505F77" w:rsidP="00505F77">
            <w:pPr>
              <w:spacing w:line="380" w:lineRule="exact"/>
              <w:ind w:left="158" w:hanging="158"/>
              <w:rPr>
                <w:rFonts w:ascii="Arial" w:eastAsia="Aptos" w:hAnsi="Arial" w:cs="Arial"/>
                <w:sz w:val="20"/>
                <w:szCs w:val="20"/>
                <w:lang w:bidi="ar-SA"/>
              </w:rPr>
            </w:pPr>
          </w:p>
        </w:tc>
        <w:tc>
          <w:tcPr>
            <w:tcW w:w="1463" w:type="dxa"/>
            <w:vAlign w:val="bottom"/>
          </w:tcPr>
          <w:p w14:paraId="5DAAEAA8" w14:textId="77777777" w:rsidR="00505F77" w:rsidRPr="00505F77" w:rsidRDefault="00505F77" w:rsidP="00505F77">
            <w:pPr>
              <w:spacing w:line="380" w:lineRule="exact"/>
              <w:ind w:left="158" w:hanging="158"/>
              <w:rPr>
                <w:rFonts w:ascii="Arial" w:eastAsia="Aptos" w:hAnsi="Arial" w:cs="Arial"/>
                <w:sz w:val="20"/>
                <w:szCs w:val="20"/>
                <w:lang w:bidi="ar-SA"/>
              </w:rPr>
            </w:pPr>
          </w:p>
        </w:tc>
        <w:tc>
          <w:tcPr>
            <w:tcW w:w="1462" w:type="dxa"/>
          </w:tcPr>
          <w:p w14:paraId="00F92160" w14:textId="77777777" w:rsidR="00505F77" w:rsidRPr="00505F77" w:rsidRDefault="00505F77" w:rsidP="00505F77">
            <w:pPr>
              <w:spacing w:line="380" w:lineRule="exact"/>
              <w:ind w:left="158" w:hanging="158"/>
              <w:rPr>
                <w:rFonts w:ascii="Arial" w:eastAsia="Aptos" w:hAnsi="Arial" w:cs="Arial"/>
                <w:sz w:val="20"/>
                <w:szCs w:val="20"/>
                <w:lang w:bidi="ar-SA"/>
              </w:rPr>
            </w:pPr>
          </w:p>
        </w:tc>
        <w:tc>
          <w:tcPr>
            <w:tcW w:w="1463" w:type="dxa"/>
          </w:tcPr>
          <w:p w14:paraId="70821A64" w14:textId="77777777" w:rsidR="00505F77" w:rsidRPr="00505F77" w:rsidRDefault="00505F77" w:rsidP="00505F77">
            <w:pPr>
              <w:spacing w:line="380" w:lineRule="exact"/>
              <w:ind w:left="158" w:hanging="158"/>
              <w:rPr>
                <w:rFonts w:ascii="Arial" w:eastAsia="Aptos" w:hAnsi="Arial" w:cs="Arial"/>
                <w:sz w:val="20"/>
                <w:szCs w:val="20"/>
                <w:lang w:bidi="ar-SA"/>
              </w:rPr>
            </w:pPr>
          </w:p>
        </w:tc>
      </w:tr>
      <w:tr w:rsidR="00505F77" w:rsidRPr="003219D6" w14:paraId="0DA0528C" w14:textId="77777777" w:rsidTr="002E3B2A">
        <w:tc>
          <w:tcPr>
            <w:tcW w:w="3330" w:type="dxa"/>
            <w:hideMark/>
          </w:tcPr>
          <w:p w14:paraId="64401DCC" w14:textId="3C89A350" w:rsidR="00505F77" w:rsidRPr="00505F77" w:rsidRDefault="00505F77" w:rsidP="00505F77">
            <w:pPr>
              <w:spacing w:line="380" w:lineRule="exact"/>
              <w:ind w:left="158" w:hanging="158"/>
              <w:rPr>
                <w:rFonts w:ascii="Arial" w:eastAsia="Aptos" w:hAnsi="Arial" w:cs="Arial"/>
                <w:sz w:val="20"/>
                <w:szCs w:val="20"/>
                <w:lang w:bidi="ar-SA"/>
              </w:rPr>
            </w:pPr>
            <w:r w:rsidRPr="00505F77">
              <w:rPr>
                <w:rFonts w:ascii="Arial" w:hAnsi="Arial" w:cs="Arial"/>
                <w:sz w:val="20"/>
                <w:szCs w:val="20"/>
              </w:rPr>
              <w:t>Gain from fair value of investment properties</w:t>
            </w:r>
          </w:p>
        </w:tc>
        <w:tc>
          <w:tcPr>
            <w:tcW w:w="1462" w:type="dxa"/>
            <w:vAlign w:val="bottom"/>
          </w:tcPr>
          <w:p w14:paraId="0AC40B81" w14:textId="77777777" w:rsidR="00505F77" w:rsidRPr="00505F77" w:rsidRDefault="00505F77" w:rsidP="00505F77">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24</w:t>
            </w:r>
          </w:p>
        </w:tc>
        <w:tc>
          <w:tcPr>
            <w:tcW w:w="1463" w:type="dxa"/>
            <w:vAlign w:val="bottom"/>
          </w:tcPr>
          <w:p w14:paraId="1DFA1906" w14:textId="77777777" w:rsidR="00505F77" w:rsidRPr="00505F77" w:rsidRDefault="00505F77" w:rsidP="00505F77">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26</w:t>
            </w:r>
          </w:p>
        </w:tc>
        <w:tc>
          <w:tcPr>
            <w:tcW w:w="1462" w:type="dxa"/>
          </w:tcPr>
          <w:p w14:paraId="1E9EC7C2" w14:textId="77777777" w:rsidR="00505F77" w:rsidRPr="00505F77" w:rsidRDefault="00505F77" w:rsidP="00505F77">
            <w:pPr>
              <w:pBdr>
                <w:bottom w:val="single" w:sz="4" w:space="1" w:color="auto"/>
              </w:pBdr>
              <w:tabs>
                <w:tab w:val="decimal" w:pos="1065"/>
              </w:tabs>
              <w:spacing w:line="380" w:lineRule="exact"/>
              <w:ind w:left="-15" w:firstLine="15"/>
              <w:rPr>
                <w:rFonts w:ascii="Arial" w:eastAsia="Aptos" w:hAnsi="Arial" w:cs="Arial"/>
                <w:sz w:val="20"/>
                <w:szCs w:val="20"/>
                <w:lang w:bidi="ar-SA"/>
              </w:rPr>
            </w:pPr>
          </w:p>
          <w:p w14:paraId="4C622961" w14:textId="77777777" w:rsidR="00505F77" w:rsidRPr="00505F77" w:rsidRDefault="00505F77" w:rsidP="00505F77">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22</w:t>
            </w:r>
          </w:p>
        </w:tc>
        <w:tc>
          <w:tcPr>
            <w:tcW w:w="1463" w:type="dxa"/>
          </w:tcPr>
          <w:p w14:paraId="6CDA4826" w14:textId="77777777" w:rsidR="00505F77" w:rsidRPr="00505F77" w:rsidRDefault="00505F77" w:rsidP="00505F77">
            <w:pPr>
              <w:pBdr>
                <w:bottom w:val="single" w:sz="4" w:space="1" w:color="auto"/>
              </w:pBdr>
              <w:tabs>
                <w:tab w:val="decimal" w:pos="1065"/>
              </w:tabs>
              <w:spacing w:line="380" w:lineRule="exact"/>
              <w:ind w:left="-15" w:firstLine="15"/>
              <w:rPr>
                <w:rFonts w:ascii="Arial" w:eastAsia="Aptos" w:hAnsi="Arial" w:cs="Arial"/>
                <w:sz w:val="20"/>
                <w:szCs w:val="20"/>
                <w:lang w:bidi="ar-SA"/>
              </w:rPr>
            </w:pPr>
          </w:p>
          <w:p w14:paraId="0D0ED8D0" w14:textId="77777777" w:rsidR="00505F77" w:rsidRPr="00505F77" w:rsidRDefault="00505F77" w:rsidP="00505F77">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24</w:t>
            </w:r>
          </w:p>
        </w:tc>
      </w:tr>
      <w:tr w:rsidR="00505F77" w:rsidRPr="003219D6" w14:paraId="1E889EF5" w14:textId="77777777" w:rsidTr="002E3B2A">
        <w:tc>
          <w:tcPr>
            <w:tcW w:w="3330" w:type="dxa"/>
          </w:tcPr>
          <w:p w14:paraId="5A8B7410" w14:textId="6427D6AF" w:rsidR="00505F77" w:rsidRPr="00505F77" w:rsidRDefault="00505F77" w:rsidP="00505F77">
            <w:pPr>
              <w:spacing w:line="380" w:lineRule="exact"/>
              <w:ind w:left="158" w:hanging="158"/>
              <w:rPr>
                <w:rFonts w:ascii="Arial" w:eastAsia="Aptos" w:hAnsi="Arial" w:cs="Arial"/>
                <w:b/>
                <w:bCs/>
                <w:sz w:val="20"/>
                <w:szCs w:val="20"/>
                <w:cs/>
              </w:rPr>
            </w:pPr>
            <w:r w:rsidRPr="00505F77">
              <w:rPr>
                <w:rFonts w:ascii="Arial" w:hAnsi="Arial" w:cs="Arial"/>
                <w:b/>
                <w:bCs/>
                <w:sz w:val="20"/>
                <w:szCs w:val="20"/>
              </w:rPr>
              <w:t>Total revenues</w:t>
            </w:r>
          </w:p>
        </w:tc>
        <w:tc>
          <w:tcPr>
            <w:tcW w:w="1462" w:type="dxa"/>
            <w:vAlign w:val="bottom"/>
          </w:tcPr>
          <w:p w14:paraId="32F07449" w14:textId="77777777" w:rsidR="00505F77" w:rsidRPr="00505F77" w:rsidRDefault="00505F77" w:rsidP="00505F77">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24</w:t>
            </w:r>
          </w:p>
        </w:tc>
        <w:tc>
          <w:tcPr>
            <w:tcW w:w="1463" w:type="dxa"/>
            <w:vAlign w:val="bottom"/>
          </w:tcPr>
          <w:p w14:paraId="4DA9F2A1" w14:textId="77777777" w:rsidR="00505F77" w:rsidRPr="00505F77" w:rsidRDefault="00505F77" w:rsidP="00505F77">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26</w:t>
            </w:r>
          </w:p>
        </w:tc>
        <w:tc>
          <w:tcPr>
            <w:tcW w:w="1462" w:type="dxa"/>
          </w:tcPr>
          <w:p w14:paraId="0BCDE9BA" w14:textId="77777777" w:rsidR="00505F77" w:rsidRPr="00505F77" w:rsidRDefault="00505F77" w:rsidP="00505F77">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22</w:t>
            </w:r>
          </w:p>
        </w:tc>
        <w:tc>
          <w:tcPr>
            <w:tcW w:w="1463" w:type="dxa"/>
          </w:tcPr>
          <w:p w14:paraId="758C32E0" w14:textId="77777777" w:rsidR="00505F77" w:rsidRPr="00505F77" w:rsidRDefault="00505F77" w:rsidP="00505F77">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24</w:t>
            </w:r>
          </w:p>
        </w:tc>
      </w:tr>
      <w:tr w:rsidR="00505F77" w:rsidRPr="003219D6" w14:paraId="42E9219A" w14:textId="77777777" w:rsidTr="002E3B2A">
        <w:tc>
          <w:tcPr>
            <w:tcW w:w="3330" w:type="dxa"/>
          </w:tcPr>
          <w:p w14:paraId="7A46DFE9" w14:textId="7F67D302" w:rsidR="00505F77" w:rsidRPr="00505F77" w:rsidRDefault="00505F77" w:rsidP="00505F77">
            <w:pPr>
              <w:spacing w:line="380" w:lineRule="exact"/>
              <w:ind w:left="158" w:hanging="158"/>
              <w:rPr>
                <w:rFonts w:ascii="Arial" w:eastAsia="Aptos" w:hAnsi="Arial" w:cs="Arial"/>
                <w:b/>
                <w:bCs/>
                <w:sz w:val="20"/>
                <w:szCs w:val="20"/>
                <w:cs/>
              </w:rPr>
            </w:pPr>
            <w:r w:rsidRPr="00505F77">
              <w:rPr>
                <w:rFonts w:ascii="Arial" w:hAnsi="Arial" w:cs="Arial"/>
                <w:b/>
                <w:bCs/>
                <w:sz w:val="20"/>
                <w:szCs w:val="20"/>
              </w:rPr>
              <w:t>Expenses</w:t>
            </w:r>
          </w:p>
        </w:tc>
        <w:tc>
          <w:tcPr>
            <w:tcW w:w="1462" w:type="dxa"/>
            <w:vAlign w:val="bottom"/>
          </w:tcPr>
          <w:p w14:paraId="0C08F5B8" w14:textId="77777777" w:rsidR="00505F77" w:rsidRPr="00505F77" w:rsidRDefault="00505F77" w:rsidP="00505F77">
            <w:pPr>
              <w:tabs>
                <w:tab w:val="decimal" w:pos="1065"/>
              </w:tabs>
              <w:spacing w:line="380" w:lineRule="exact"/>
              <w:ind w:left="-15" w:firstLine="15"/>
              <w:rPr>
                <w:rFonts w:ascii="Arial" w:eastAsia="Aptos" w:hAnsi="Arial" w:cs="Arial"/>
                <w:sz w:val="20"/>
                <w:szCs w:val="20"/>
                <w:lang w:bidi="ar-SA"/>
              </w:rPr>
            </w:pPr>
          </w:p>
        </w:tc>
        <w:tc>
          <w:tcPr>
            <w:tcW w:w="1463" w:type="dxa"/>
            <w:vAlign w:val="bottom"/>
          </w:tcPr>
          <w:p w14:paraId="4EC741ED" w14:textId="77777777" w:rsidR="00505F77" w:rsidRPr="00505F77" w:rsidRDefault="00505F77" w:rsidP="00505F77">
            <w:pPr>
              <w:tabs>
                <w:tab w:val="decimal" w:pos="1065"/>
              </w:tabs>
              <w:spacing w:line="380" w:lineRule="exact"/>
              <w:ind w:left="-15" w:firstLine="15"/>
              <w:rPr>
                <w:rFonts w:ascii="Arial" w:eastAsia="Aptos" w:hAnsi="Arial" w:cs="Arial"/>
                <w:sz w:val="20"/>
                <w:szCs w:val="20"/>
                <w:lang w:bidi="ar-SA"/>
              </w:rPr>
            </w:pPr>
          </w:p>
        </w:tc>
        <w:tc>
          <w:tcPr>
            <w:tcW w:w="1462" w:type="dxa"/>
          </w:tcPr>
          <w:p w14:paraId="4D38EFC6" w14:textId="77777777" w:rsidR="00505F77" w:rsidRPr="00505F77" w:rsidRDefault="00505F77" w:rsidP="00505F77">
            <w:pPr>
              <w:tabs>
                <w:tab w:val="decimal" w:pos="1065"/>
              </w:tabs>
              <w:spacing w:line="380" w:lineRule="exact"/>
              <w:ind w:left="-15" w:firstLine="15"/>
              <w:rPr>
                <w:rFonts w:ascii="Arial" w:eastAsia="Aptos" w:hAnsi="Arial" w:cs="Arial"/>
                <w:sz w:val="20"/>
                <w:szCs w:val="20"/>
                <w:lang w:bidi="ar-SA"/>
              </w:rPr>
            </w:pPr>
          </w:p>
        </w:tc>
        <w:tc>
          <w:tcPr>
            <w:tcW w:w="1463" w:type="dxa"/>
          </w:tcPr>
          <w:p w14:paraId="1C534E22" w14:textId="77777777" w:rsidR="00505F77" w:rsidRPr="00505F77" w:rsidRDefault="00505F77" w:rsidP="00505F77">
            <w:pPr>
              <w:tabs>
                <w:tab w:val="decimal" w:pos="1065"/>
              </w:tabs>
              <w:spacing w:line="380" w:lineRule="exact"/>
              <w:ind w:left="-15" w:firstLine="15"/>
              <w:rPr>
                <w:rFonts w:ascii="Arial" w:eastAsia="Aptos" w:hAnsi="Arial" w:cs="Arial"/>
                <w:sz w:val="20"/>
                <w:szCs w:val="20"/>
                <w:lang w:bidi="ar-SA"/>
              </w:rPr>
            </w:pPr>
          </w:p>
        </w:tc>
      </w:tr>
      <w:tr w:rsidR="00505F77" w:rsidRPr="003219D6" w14:paraId="31F95590" w14:textId="77777777" w:rsidTr="002E3B2A">
        <w:tc>
          <w:tcPr>
            <w:tcW w:w="3330" w:type="dxa"/>
          </w:tcPr>
          <w:p w14:paraId="04BAF414" w14:textId="0284FB36" w:rsidR="00505F77" w:rsidRPr="00505F77" w:rsidRDefault="00505F77" w:rsidP="00505F77">
            <w:pPr>
              <w:spacing w:line="380" w:lineRule="exact"/>
              <w:ind w:left="158" w:hanging="158"/>
              <w:rPr>
                <w:rFonts w:ascii="Arial" w:eastAsia="Aptos" w:hAnsi="Arial" w:cs="Arial"/>
                <w:sz w:val="20"/>
                <w:szCs w:val="20"/>
                <w:cs/>
              </w:rPr>
            </w:pPr>
            <w:r w:rsidRPr="00505F77">
              <w:rPr>
                <w:rFonts w:ascii="Arial" w:hAnsi="Arial" w:cs="Arial"/>
                <w:sz w:val="20"/>
                <w:szCs w:val="20"/>
              </w:rPr>
              <w:t>Cost of rental</w:t>
            </w:r>
          </w:p>
        </w:tc>
        <w:tc>
          <w:tcPr>
            <w:tcW w:w="1462" w:type="dxa"/>
            <w:vAlign w:val="bottom"/>
          </w:tcPr>
          <w:p w14:paraId="133262A8" w14:textId="77777777" w:rsidR="00505F77" w:rsidRPr="00505F77" w:rsidRDefault="00505F77" w:rsidP="00505F77">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(7)</w:t>
            </w:r>
          </w:p>
        </w:tc>
        <w:tc>
          <w:tcPr>
            <w:tcW w:w="1463" w:type="dxa"/>
            <w:vAlign w:val="bottom"/>
          </w:tcPr>
          <w:p w14:paraId="0EFF9423" w14:textId="77777777" w:rsidR="00505F77" w:rsidRPr="00505F77" w:rsidRDefault="00505F77" w:rsidP="00505F77">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(8)</w:t>
            </w:r>
          </w:p>
        </w:tc>
        <w:tc>
          <w:tcPr>
            <w:tcW w:w="1462" w:type="dxa"/>
          </w:tcPr>
          <w:p w14:paraId="7DE2B2AA" w14:textId="77777777" w:rsidR="00505F77" w:rsidRPr="00505F77" w:rsidRDefault="00505F77" w:rsidP="00505F77">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(16)</w:t>
            </w:r>
          </w:p>
        </w:tc>
        <w:tc>
          <w:tcPr>
            <w:tcW w:w="1463" w:type="dxa"/>
          </w:tcPr>
          <w:p w14:paraId="7CED2D8C" w14:textId="77777777" w:rsidR="00505F77" w:rsidRPr="00505F77" w:rsidRDefault="00505F77" w:rsidP="00505F77">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(17)</w:t>
            </w:r>
          </w:p>
        </w:tc>
      </w:tr>
      <w:tr w:rsidR="00505F77" w:rsidRPr="003219D6" w14:paraId="73CE83CD" w14:textId="77777777" w:rsidTr="002E3B2A">
        <w:tc>
          <w:tcPr>
            <w:tcW w:w="3330" w:type="dxa"/>
          </w:tcPr>
          <w:p w14:paraId="455438F9" w14:textId="75C2CD84" w:rsidR="00505F77" w:rsidRPr="00505F77" w:rsidRDefault="00505F77" w:rsidP="00505F77">
            <w:pPr>
              <w:spacing w:line="380" w:lineRule="exact"/>
              <w:ind w:left="158" w:hanging="158"/>
              <w:rPr>
                <w:rFonts w:ascii="Arial" w:eastAsia="Aptos" w:hAnsi="Arial" w:cs="Arial"/>
                <w:sz w:val="20"/>
                <w:szCs w:val="20"/>
                <w:cs/>
              </w:rPr>
            </w:pPr>
            <w:r w:rsidRPr="00505F77">
              <w:rPr>
                <w:rFonts w:ascii="Arial" w:hAnsi="Arial" w:cs="Arial"/>
                <w:b/>
                <w:bCs/>
                <w:sz w:val="20"/>
                <w:szCs w:val="20"/>
              </w:rPr>
              <w:t>Total expenses</w:t>
            </w:r>
          </w:p>
        </w:tc>
        <w:tc>
          <w:tcPr>
            <w:tcW w:w="1462" w:type="dxa"/>
            <w:vAlign w:val="bottom"/>
          </w:tcPr>
          <w:p w14:paraId="4B1A831F" w14:textId="77777777" w:rsidR="00505F77" w:rsidRPr="00505F77" w:rsidRDefault="00505F77" w:rsidP="00505F77">
            <w:pPr>
              <w:tabs>
                <w:tab w:val="decimal" w:pos="106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(7)</w:t>
            </w:r>
          </w:p>
        </w:tc>
        <w:tc>
          <w:tcPr>
            <w:tcW w:w="1463" w:type="dxa"/>
            <w:vAlign w:val="bottom"/>
          </w:tcPr>
          <w:p w14:paraId="53250DDC" w14:textId="77777777" w:rsidR="00505F77" w:rsidRPr="00505F77" w:rsidRDefault="00505F77" w:rsidP="00505F77">
            <w:pPr>
              <w:tabs>
                <w:tab w:val="decimal" w:pos="106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(8)</w:t>
            </w:r>
          </w:p>
        </w:tc>
        <w:tc>
          <w:tcPr>
            <w:tcW w:w="1462" w:type="dxa"/>
          </w:tcPr>
          <w:p w14:paraId="4F918358" w14:textId="77777777" w:rsidR="00505F77" w:rsidRPr="00505F77" w:rsidRDefault="00505F77" w:rsidP="00505F77">
            <w:pPr>
              <w:tabs>
                <w:tab w:val="decimal" w:pos="106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(16)</w:t>
            </w:r>
          </w:p>
        </w:tc>
        <w:tc>
          <w:tcPr>
            <w:tcW w:w="1463" w:type="dxa"/>
          </w:tcPr>
          <w:p w14:paraId="1C689951" w14:textId="77777777" w:rsidR="00505F77" w:rsidRPr="00505F77" w:rsidRDefault="00505F77" w:rsidP="00505F77">
            <w:pPr>
              <w:tabs>
                <w:tab w:val="decimal" w:pos="106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(17)</w:t>
            </w:r>
          </w:p>
        </w:tc>
      </w:tr>
      <w:tr w:rsidR="00505F77" w:rsidRPr="003219D6" w14:paraId="3B268A73" w14:textId="77777777" w:rsidTr="00F95D08">
        <w:tc>
          <w:tcPr>
            <w:tcW w:w="3330" w:type="dxa"/>
            <w:vAlign w:val="bottom"/>
          </w:tcPr>
          <w:p w14:paraId="54A34555" w14:textId="78B3D96E" w:rsidR="00505F77" w:rsidRPr="00505F77" w:rsidRDefault="00505F77" w:rsidP="00505F77">
            <w:pPr>
              <w:spacing w:line="380" w:lineRule="exact"/>
              <w:ind w:left="158" w:hanging="158"/>
              <w:rPr>
                <w:rFonts w:ascii="Arial" w:eastAsia="Aptos" w:hAnsi="Arial" w:cs="Arial"/>
                <w:b/>
                <w:bCs/>
                <w:sz w:val="20"/>
                <w:szCs w:val="20"/>
                <w:cs/>
              </w:rPr>
            </w:pPr>
            <w:r w:rsidRPr="00505F77">
              <w:rPr>
                <w:rFonts w:ascii="Arial" w:hAnsi="Arial" w:cs="Arial"/>
                <w:b/>
                <w:bCs/>
                <w:sz w:val="20"/>
                <w:szCs w:val="20"/>
              </w:rPr>
              <w:t xml:space="preserve">Profit from operating </w:t>
            </w:r>
          </w:p>
        </w:tc>
        <w:tc>
          <w:tcPr>
            <w:tcW w:w="1462" w:type="dxa"/>
            <w:vAlign w:val="bottom"/>
          </w:tcPr>
          <w:p w14:paraId="16A7C372" w14:textId="77777777" w:rsidR="00505F77" w:rsidRPr="00505F77" w:rsidRDefault="00505F77" w:rsidP="00315CA4">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31</w:t>
            </w:r>
          </w:p>
        </w:tc>
        <w:tc>
          <w:tcPr>
            <w:tcW w:w="1463" w:type="dxa"/>
            <w:vAlign w:val="bottom"/>
          </w:tcPr>
          <w:p w14:paraId="3D019FAA" w14:textId="77777777" w:rsidR="00505F77" w:rsidRPr="00505F77" w:rsidRDefault="00505F77" w:rsidP="00315CA4">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34</w:t>
            </w:r>
          </w:p>
        </w:tc>
        <w:tc>
          <w:tcPr>
            <w:tcW w:w="1462" w:type="dxa"/>
          </w:tcPr>
          <w:p w14:paraId="02571FE4" w14:textId="77777777" w:rsidR="00505F77" w:rsidRPr="00505F77" w:rsidRDefault="00505F77" w:rsidP="00315CA4">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38</w:t>
            </w:r>
          </w:p>
        </w:tc>
        <w:tc>
          <w:tcPr>
            <w:tcW w:w="1463" w:type="dxa"/>
          </w:tcPr>
          <w:p w14:paraId="636F2D37" w14:textId="77777777" w:rsidR="00505F77" w:rsidRPr="00505F77" w:rsidRDefault="00505F77" w:rsidP="00315CA4">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41</w:t>
            </w:r>
          </w:p>
        </w:tc>
      </w:tr>
      <w:tr w:rsidR="00505F77" w:rsidRPr="003219D6" w14:paraId="63B3A951" w14:textId="77777777" w:rsidTr="002E3B2A">
        <w:tc>
          <w:tcPr>
            <w:tcW w:w="3330" w:type="dxa"/>
          </w:tcPr>
          <w:p w14:paraId="509A24BC" w14:textId="4576AE37" w:rsidR="00505F77" w:rsidRPr="00505F77" w:rsidRDefault="00505F77" w:rsidP="00505F77">
            <w:pPr>
              <w:spacing w:line="380" w:lineRule="exact"/>
              <w:ind w:left="158" w:hanging="158"/>
              <w:rPr>
                <w:rFonts w:ascii="Arial" w:eastAsia="Aptos" w:hAnsi="Arial" w:cs="Arial"/>
                <w:sz w:val="20"/>
                <w:szCs w:val="20"/>
                <w:cs/>
              </w:rPr>
            </w:pPr>
            <w:r w:rsidRPr="00505F77">
              <w:rPr>
                <w:rFonts w:ascii="Arial" w:hAnsi="Arial" w:cs="Arial"/>
                <w:sz w:val="20"/>
                <w:szCs w:val="20"/>
              </w:rPr>
              <w:t>Share of profit from investments                in joint ventures</w:t>
            </w:r>
          </w:p>
        </w:tc>
        <w:tc>
          <w:tcPr>
            <w:tcW w:w="1462" w:type="dxa"/>
            <w:vAlign w:val="bottom"/>
          </w:tcPr>
          <w:p w14:paraId="44801AA9" w14:textId="77777777" w:rsidR="00505F77" w:rsidRPr="00505F77" w:rsidRDefault="00505F77" w:rsidP="00505F77">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1</w:t>
            </w:r>
          </w:p>
        </w:tc>
        <w:tc>
          <w:tcPr>
            <w:tcW w:w="1463" w:type="dxa"/>
            <w:vAlign w:val="bottom"/>
          </w:tcPr>
          <w:p w14:paraId="018BA17C" w14:textId="77777777" w:rsidR="00505F77" w:rsidRPr="00505F77" w:rsidRDefault="00505F77" w:rsidP="00505F77">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w:t>
            </w:r>
          </w:p>
        </w:tc>
        <w:tc>
          <w:tcPr>
            <w:tcW w:w="1462" w:type="dxa"/>
            <w:vAlign w:val="bottom"/>
          </w:tcPr>
          <w:p w14:paraId="64BECE96" w14:textId="77777777" w:rsidR="00505F77" w:rsidRPr="00505F77" w:rsidRDefault="00505F77" w:rsidP="00505F77">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1</w:t>
            </w:r>
          </w:p>
        </w:tc>
        <w:tc>
          <w:tcPr>
            <w:tcW w:w="1463" w:type="dxa"/>
            <w:vAlign w:val="bottom"/>
          </w:tcPr>
          <w:p w14:paraId="070847B5" w14:textId="77777777" w:rsidR="00505F77" w:rsidRPr="00505F77" w:rsidRDefault="00505F77" w:rsidP="00505F77">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w:t>
            </w:r>
          </w:p>
        </w:tc>
      </w:tr>
      <w:tr w:rsidR="00505F77" w:rsidRPr="003219D6" w14:paraId="3CDFD312" w14:textId="77777777" w:rsidTr="002E3B2A">
        <w:tc>
          <w:tcPr>
            <w:tcW w:w="3330" w:type="dxa"/>
          </w:tcPr>
          <w:p w14:paraId="7E737BF6" w14:textId="0F51528A" w:rsidR="00505F77" w:rsidRPr="00505F77" w:rsidRDefault="00505F77" w:rsidP="00505F77">
            <w:pPr>
              <w:spacing w:line="380" w:lineRule="exact"/>
              <w:ind w:left="158" w:hanging="158"/>
              <w:rPr>
                <w:rFonts w:ascii="Arial" w:eastAsia="Aptos" w:hAnsi="Arial" w:cs="Arial"/>
                <w:b/>
                <w:bCs/>
                <w:sz w:val="20"/>
                <w:szCs w:val="20"/>
                <w:cs/>
              </w:rPr>
            </w:pPr>
            <w:r w:rsidRPr="00505F77">
              <w:rPr>
                <w:rFonts w:ascii="Arial" w:hAnsi="Arial" w:cs="Arial"/>
                <w:b/>
                <w:bCs/>
                <w:sz w:val="20"/>
                <w:szCs w:val="20"/>
              </w:rPr>
              <w:t>Profit before income tax</w:t>
            </w:r>
          </w:p>
        </w:tc>
        <w:tc>
          <w:tcPr>
            <w:tcW w:w="1462" w:type="dxa"/>
            <w:vAlign w:val="bottom"/>
          </w:tcPr>
          <w:p w14:paraId="2F679004" w14:textId="77777777" w:rsidR="00505F77" w:rsidRPr="00505F77" w:rsidRDefault="00505F77" w:rsidP="00505F77">
            <w:pPr>
              <w:tabs>
                <w:tab w:val="decimal" w:pos="106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32</w:t>
            </w:r>
          </w:p>
        </w:tc>
        <w:tc>
          <w:tcPr>
            <w:tcW w:w="1463" w:type="dxa"/>
            <w:vAlign w:val="bottom"/>
          </w:tcPr>
          <w:p w14:paraId="330CC8D7" w14:textId="77777777" w:rsidR="00505F77" w:rsidRPr="00505F77" w:rsidRDefault="00505F77" w:rsidP="00505F77">
            <w:pPr>
              <w:tabs>
                <w:tab w:val="decimal" w:pos="106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34</w:t>
            </w:r>
          </w:p>
        </w:tc>
        <w:tc>
          <w:tcPr>
            <w:tcW w:w="1462" w:type="dxa"/>
          </w:tcPr>
          <w:p w14:paraId="0C819C5A" w14:textId="77777777" w:rsidR="00505F77" w:rsidRPr="00505F77" w:rsidRDefault="00505F77" w:rsidP="00505F77">
            <w:pPr>
              <w:tabs>
                <w:tab w:val="decimal" w:pos="106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39</w:t>
            </w:r>
          </w:p>
        </w:tc>
        <w:tc>
          <w:tcPr>
            <w:tcW w:w="1463" w:type="dxa"/>
          </w:tcPr>
          <w:p w14:paraId="6357DDAB" w14:textId="77777777" w:rsidR="00505F77" w:rsidRPr="00505F77" w:rsidRDefault="00505F77" w:rsidP="00505F77">
            <w:pPr>
              <w:tabs>
                <w:tab w:val="decimal" w:pos="106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41</w:t>
            </w:r>
          </w:p>
        </w:tc>
      </w:tr>
      <w:tr w:rsidR="00505F77" w:rsidRPr="003219D6" w14:paraId="1C50537B" w14:textId="77777777" w:rsidTr="00F95D08">
        <w:tc>
          <w:tcPr>
            <w:tcW w:w="3330" w:type="dxa"/>
            <w:vAlign w:val="bottom"/>
            <w:hideMark/>
          </w:tcPr>
          <w:p w14:paraId="71B12D3B" w14:textId="2B0D7A53" w:rsidR="00505F77" w:rsidRPr="00505F77" w:rsidRDefault="00505F77" w:rsidP="00505F77">
            <w:pPr>
              <w:spacing w:line="380" w:lineRule="exact"/>
              <w:ind w:left="158" w:hanging="158"/>
              <w:rPr>
                <w:rFonts w:ascii="Arial" w:eastAsia="Aptos" w:hAnsi="Arial" w:cs="Arial"/>
                <w:sz w:val="20"/>
                <w:szCs w:val="20"/>
              </w:rPr>
            </w:pPr>
            <w:r w:rsidRPr="00505F77">
              <w:rPr>
                <w:rFonts w:ascii="Arial" w:hAnsi="Arial" w:cs="Arial"/>
                <w:sz w:val="20"/>
                <w:szCs w:val="20"/>
              </w:rPr>
              <w:t>Income tax expenses</w:t>
            </w:r>
          </w:p>
        </w:tc>
        <w:tc>
          <w:tcPr>
            <w:tcW w:w="1462" w:type="dxa"/>
            <w:vAlign w:val="bottom"/>
          </w:tcPr>
          <w:p w14:paraId="35212C84" w14:textId="77777777" w:rsidR="00505F77" w:rsidRPr="00505F77" w:rsidRDefault="00505F77" w:rsidP="00505F77">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(2)</w:t>
            </w:r>
          </w:p>
        </w:tc>
        <w:tc>
          <w:tcPr>
            <w:tcW w:w="1463" w:type="dxa"/>
            <w:vAlign w:val="bottom"/>
          </w:tcPr>
          <w:p w14:paraId="54B59600" w14:textId="77777777" w:rsidR="00505F77" w:rsidRPr="00505F77" w:rsidRDefault="00505F77" w:rsidP="00505F77">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(7)</w:t>
            </w:r>
          </w:p>
        </w:tc>
        <w:tc>
          <w:tcPr>
            <w:tcW w:w="1462" w:type="dxa"/>
          </w:tcPr>
          <w:p w14:paraId="554853DE" w14:textId="77777777" w:rsidR="00505F77" w:rsidRPr="00505F77" w:rsidRDefault="00505F77" w:rsidP="00505F77">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(3)</w:t>
            </w:r>
          </w:p>
        </w:tc>
        <w:tc>
          <w:tcPr>
            <w:tcW w:w="1463" w:type="dxa"/>
          </w:tcPr>
          <w:p w14:paraId="52C64BA1" w14:textId="77777777" w:rsidR="00505F77" w:rsidRPr="00505F77" w:rsidRDefault="00505F77" w:rsidP="00505F77">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(8)</w:t>
            </w:r>
          </w:p>
        </w:tc>
      </w:tr>
      <w:tr w:rsidR="00505F77" w:rsidRPr="003219D6" w14:paraId="222AD75B" w14:textId="77777777" w:rsidTr="00F95D08">
        <w:trPr>
          <w:trHeight w:val="279"/>
        </w:trPr>
        <w:tc>
          <w:tcPr>
            <w:tcW w:w="3330" w:type="dxa"/>
            <w:vAlign w:val="bottom"/>
            <w:hideMark/>
          </w:tcPr>
          <w:p w14:paraId="509F500D" w14:textId="7A1BB9BC" w:rsidR="00505F77" w:rsidRPr="00505F77" w:rsidRDefault="00505F77" w:rsidP="00505F77">
            <w:pPr>
              <w:spacing w:line="380" w:lineRule="exact"/>
              <w:ind w:left="158" w:hanging="158"/>
              <w:rPr>
                <w:rFonts w:ascii="Arial" w:eastAsia="Aptos" w:hAnsi="Arial" w:cs="Arial"/>
                <w:b/>
                <w:bCs/>
                <w:sz w:val="20"/>
                <w:szCs w:val="20"/>
                <w:lang w:bidi="ar-SA"/>
              </w:rPr>
            </w:pPr>
            <w:r w:rsidRPr="00505F77">
              <w:rPr>
                <w:rFonts w:ascii="Arial" w:hAnsi="Arial" w:cs="Arial"/>
                <w:b/>
                <w:bCs/>
                <w:sz w:val="20"/>
                <w:szCs w:val="20"/>
              </w:rPr>
              <w:t>Profit for the period</w:t>
            </w:r>
          </w:p>
        </w:tc>
        <w:tc>
          <w:tcPr>
            <w:tcW w:w="1462" w:type="dxa"/>
            <w:vAlign w:val="bottom"/>
          </w:tcPr>
          <w:p w14:paraId="0ACEEFAC" w14:textId="77777777" w:rsidR="00505F77" w:rsidRPr="00505F77" w:rsidRDefault="00505F77" w:rsidP="00505F77">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30</w:t>
            </w:r>
          </w:p>
        </w:tc>
        <w:tc>
          <w:tcPr>
            <w:tcW w:w="1463" w:type="dxa"/>
            <w:vAlign w:val="bottom"/>
          </w:tcPr>
          <w:p w14:paraId="3FCD5102" w14:textId="77777777" w:rsidR="00505F77" w:rsidRPr="00505F77" w:rsidRDefault="00505F77" w:rsidP="00505F77">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27</w:t>
            </w:r>
          </w:p>
        </w:tc>
        <w:tc>
          <w:tcPr>
            <w:tcW w:w="1462" w:type="dxa"/>
          </w:tcPr>
          <w:p w14:paraId="42A9840E" w14:textId="77777777" w:rsidR="00505F77" w:rsidRPr="00505F77" w:rsidRDefault="00505F77" w:rsidP="00505F77">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36</w:t>
            </w:r>
          </w:p>
        </w:tc>
        <w:tc>
          <w:tcPr>
            <w:tcW w:w="1463" w:type="dxa"/>
          </w:tcPr>
          <w:p w14:paraId="7C3BEE1D" w14:textId="77777777" w:rsidR="00505F77" w:rsidRPr="00505F77" w:rsidRDefault="00505F77" w:rsidP="00505F77">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33</w:t>
            </w:r>
          </w:p>
        </w:tc>
      </w:tr>
      <w:tr w:rsidR="00505F77" w:rsidRPr="003219D6" w14:paraId="294AA048" w14:textId="77777777" w:rsidTr="00505F77">
        <w:trPr>
          <w:trHeight w:val="279"/>
        </w:trPr>
        <w:tc>
          <w:tcPr>
            <w:tcW w:w="3330" w:type="dxa"/>
            <w:hideMark/>
          </w:tcPr>
          <w:p w14:paraId="60948B9C" w14:textId="75A569D8" w:rsidR="00505F77" w:rsidRPr="00505F77" w:rsidRDefault="00505F77" w:rsidP="00505F77">
            <w:pPr>
              <w:spacing w:line="380" w:lineRule="exact"/>
              <w:ind w:left="158" w:right="-195" w:hanging="158"/>
              <w:rPr>
                <w:rFonts w:ascii="Arial" w:eastAsia="Aptos" w:hAnsi="Arial" w:cs="Arial"/>
                <w:b/>
                <w:bCs/>
                <w:sz w:val="20"/>
                <w:szCs w:val="20"/>
                <w:lang w:bidi="ar-SA"/>
              </w:rPr>
            </w:pPr>
            <w:r w:rsidRPr="00505F77">
              <w:rPr>
                <w:rFonts w:ascii="Arial" w:hAnsi="Arial" w:cs="Arial"/>
                <w:b/>
                <w:bCs/>
                <w:sz w:val="20"/>
                <w:szCs w:val="20"/>
              </w:rPr>
              <w:t>Total comprehensive income for                  the period</w:t>
            </w:r>
          </w:p>
        </w:tc>
        <w:tc>
          <w:tcPr>
            <w:tcW w:w="1462" w:type="dxa"/>
            <w:vAlign w:val="bottom"/>
          </w:tcPr>
          <w:p w14:paraId="3DBCB970" w14:textId="77777777" w:rsidR="00505F77" w:rsidRPr="00505F77" w:rsidRDefault="00505F77" w:rsidP="00505F77">
            <w:pPr>
              <w:pBdr>
                <w:bottom w:val="double" w:sz="4" w:space="1" w:color="auto"/>
              </w:pBdr>
              <w:tabs>
                <w:tab w:val="decimal" w:pos="1065"/>
              </w:tabs>
              <w:spacing w:line="380" w:lineRule="exact"/>
              <w:ind w:left="-15" w:firstLine="15"/>
              <w:rPr>
                <w:rFonts w:ascii="Arial" w:eastAsia="Aptos" w:hAnsi="Arial" w:cs="Arial"/>
                <w:sz w:val="20"/>
                <w:szCs w:val="20"/>
                <w:cs/>
                <w:lang w:bidi="ar-SA"/>
              </w:rPr>
            </w:pPr>
            <w:r w:rsidRPr="00505F77">
              <w:rPr>
                <w:rFonts w:ascii="Arial" w:eastAsia="Aptos" w:hAnsi="Arial" w:cs="Arial"/>
                <w:sz w:val="20"/>
                <w:szCs w:val="20"/>
                <w:lang w:bidi="ar-SA"/>
              </w:rPr>
              <w:t>30</w:t>
            </w:r>
          </w:p>
        </w:tc>
        <w:tc>
          <w:tcPr>
            <w:tcW w:w="1463" w:type="dxa"/>
            <w:vAlign w:val="bottom"/>
          </w:tcPr>
          <w:p w14:paraId="0C22C865" w14:textId="77777777" w:rsidR="00505F77" w:rsidRPr="00505F77" w:rsidRDefault="00505F77" w:rsidP="00505F77">
            <w:pPr>
              <w:pBdr>
                <w:bottom w:val="double" w:sz="4" w:space="1" w:color="auto"/>
              </w:pBdr>
              <w:tabs>
                <w:tab w:val="decimal" w:pos="106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27</w:t>
            </w:r>
          </w:p>
        </w:tc>
        <w:tc>
          <w:tcPr>
            <w:tcW w:w="1462" w:type="dxa"/>
            <w:vAlign w:val="bottom"/>
          </w:tcPr>
          <w:p w14:paraId="2D6E81D7" w14:textId="77777777" w:rsidR="00505F77" w:rsidRPr="00505F77" w:rsidRDefault="00505F77" w:rsidP="00505F77">
            <w:pPr>
              <w:pBdr>
                <w:bottom w:val="double" w:sz="4" w:space="1" w:color="auto"/>
              </w:pBdr>
              <w:tabs>
                <w:tab w:val="decimal" w:pos="106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36</w:t>
            </w:r>
          </w:p>
        </w:tc>
        <w:tc>
          <w:tcPr>
            <w:tcW w:w="1463" w:type="dxa"/>
            <w:vAlign w:val="bottom"/>
          </w:tcPr>
          <w:p w14:paraId="0377E2F6" w14:textId="77777777" w:rsidR="00505F77" w:rsidRPr="00505F77" w:rsidRDefault="00505F77" w:rsidP="00505F77">
            <w:pPr>
              <w:pBdr>
                <w:bottom w:val="double" w:sz="4" w:space="1" w:color="auto"/>
              </w:pBdr>
              <w:tabs>
                <w:tab w:val="decimal" w:pos="106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33</w:t>
            </w:r>
          </w:p>
        </w:tc>
      </w:tr>
      <w:tr w:rsidR="00505F77" w:rsidRPr="003219D6" w14:paraId="76B7618F" w14:textId="77777777" w:rsidTr="002E3B2A">
        <w:tc>
          <w:tcPr>
            <w:tcW w:w="3330" w:type="dxa"/>
            <w:hideMark/>
          </w:tcPr>
          <w:p w14:paraId="2EF3A460" w14:textId="0B4D8B69" w:rsidR="00505F77" w:rsidRPr="00505F77" w:rsidRDefault="00505F77" w:rsidP="00505F77">
            <w:pPr>
              <w:spacing w:line="380" w:lineRule="exact"/>
              <w:ind w:left="158" w:hanging="158"/>
              <w:rPr>
                <w:rFonts w:ascii="Arial" w:eastAsia="Aptos" w:hAnsi="Arial" w:cs="Arial"/>
                <w:b/>
                <w:bCs/>
                <w:sz w:val="20"/>
                <w:szCs w:val="20"/>
                <w:lang w:bidi="ar-SA"/>
              </w:rPr>
            </w:pPr>
            <w:r w:rsidRPr="00505F77">
              <w:rPr>
                <w:rFonts w:ascii="Arial" w:hAnsi="Arial" w:cs="Arial"/>
                <w:b/>
                <w:bCs/>
                <w:sz w:val="20"/>
                <w:szCs w:val="20"/>
              </w:rPr>
              <w:t>Profit attributable to:</w:t>
            </w:r>
          </w:p>
        </w:tc>
        <w:tc>
          <w:tcPr>
            <w:tcW w:w="1462" w:type="dxa"/>
            <w:vAlign w:val="bottom"/>
          </w:tcPr>
          <w:p w14:paraId="53F5D5E2" w14:textId="77777777" w:rsidR="00505F77" w:rsidRPr="00505F77" w:rsidRDefault="00505F77" w:rsidP="00505F77">
            <w:pPr>
              <w:spacing w:line="380" w:lineRule="exact"/>
              <w:ind w:left="158" w:hanging="158"/>
              <w:rPr>
                <w:rFonts w:ascii="Arial" w:eastAsia="Aptos" w:hAnsi="Arial" w:cs="Arial"/>
                <w:sz w:val="20"/>
                <w:szCs w:val="20"/>
                <w:lang w:bidi="ar-SA"/>
              </w:rPr>
            </w:pPr>
          </w:p>
        </w:tc>
        <w:tc>
          <w:tcPr>
            <w:tcW w:w="1463" w:type="dxa"/>
            <w:vAlign w:val="bottom"/>
          </w:tcPr>
          <w:p w14:paraId="191B253B" w14:textId="77777777" w:rsidR="00505F77" w:rsidRPr="00505F77" w:rsidRDefault="00505F77" w:rsidP="00505F77">
            <w:pPr>
              <w:spacing w:line="380" w:lineRule="exact"/>
              <w:ind w:left="158" w:hanging="158"/>
              <w:rPr>
                <w:rFonts w:ascii="Arial" w:eastAsia="Aptos" w:hAnsi="Arial" w:cs="Arial"/>
                <w:sz w:val="20"/>
                <w:szCs w:val="20"/>
                <w:lang w:bidi="ar-SA"/>
              </w:rPr>
            </w:pPr>
          </w:p>
        </w:tc>
        <w:tc>
          <w:tcPr>
            <w:tcW w:w="1462" w:type="dxa"/>
          </w:tcPr>
          <w:p w14:paraId="41701203" w14:textId="77777777" w:rsidR="00505F77" w:rsidRPr="00505F77" w:rsidRDefault="00505F77" w:rsidP="00505F77">
            <w:pPr>
              <w:spacing w:line="380" w:lineRule="exact"/>
              <w:ind w:left="158" w:hanging="158"/>
              <w:rPr>
                <w:rFonts w:ascii="Arial" w:eastAsia="Aptos" w:hAnsi="Arial" w:cs="Arial"/>
                <w:sz w:val="20"/>
                <w:szCs w:val="20"/>
                <w:lang w:bidi="ar-SA"/>
              </w:rPr>
            </w:pPr>
          </w:p>
        </w:tc>
        <w:tc>
          <w:tcPr>
            <w:tcW w:w="1463" w:type="dxa"/>
          </w:tcPr>
          <w:p w14:paraId="036FE52B" w14:textId="77777777" w:rsidR="00505F77" w:rsidRPr="00505F77" w:rsidRDefault="00505F77" w:rsidP="00505F77">
            <w:pPr>
              <w:spacing w:line="380" w:lineRule="exact"/>
              <w:ind w:left="158" w:hanging="158"/>
              <w:rPr>
                <w:rFonts w:ascii="Arial" w:eastAsia="Aptos" w:hAnsi="Arial" w:cs="Arial"/>
                <w:sz w:val="20"/>
                <w:szCs w:val="20"/>
                <w:lang w:bidi="ar-SA"/>
              </w:rPr>
            </w:pPr>
          </w:p>
        </w:tc>
      </w:tr>
      <w:tr w:rsidR="00505F77" w:rsidRPr="003219D6" w14:paraId="7A057FA1" w14:textId="77777777" w:rsidTr="002E3B2A">
        <w:tc>
          <w:tcPr>
            <w:tcW w:w="3330" w:type="dxa"/>
            <w:hideMark/>
          </w:tcPr>
          <w:p w14:paraId="74269AF7" w14:textId="00B943D8" w:rsidR="00505F77" w:rsidRPr="00505F77" w:rsidRDefault="00505F77" w:rsidP="00505F77">
            <w:pPr>
              <w:spacing w:line="380" w:lineRule="exact"/>
              <w:ind w:left="158" w:right="-105" w:hanging="158"/>
              <w:rPr>
                <w:rFonts w:ascii="Arial" w:eastAsia="Aptos" w:hAnsi="Arial" w:cs="Arial"/>
                <w:sz w:val="20"/>
                <w:szCs w:val="20"/>
                <w:lang w:bidi="ar-SA"/>
              </w:rPr>
            </w:pPr>
            <w:r w:rsidRPr="00505F77">
              <w:rPr>
                <w:rFonts w:ascii="Arial" w:hAnsi="Arial" w:cs="Arial"/>
                <w:sz w:val="20"/>
                <w:szCs w:val="20"/>
              </w:rPr>
              <w:t>Equity holders of the Company</w:t>
            </w:r>
          </w:p>
        </w:tc>
        <w:tc>
          <w:tcPr>
            <w:tcW w:w="1462" w:type="dxa"/>
            <w:vAlign w:val="bottom"/>
          </w:tcPr>
          <w:p w14:paraId="0813E4DA" w14:textId="77777777" w:rsidR="00505F77" w:rsidRPr="00505F77" w:rsidRDefault="00505F77" w:rsidP="00505F77">
            <w:pPr>
              <w:tabs>
                <w:tab w:val="decimal" w:pos="106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30</w:t>
            </w:r>
          </w:p>
        </w:tc>
        <w:tc>
          <w:tcPr>
            <w:tcW w:w="1463" w:type="dxa"/>
            <w:vAlign w:val="bottom"/>
          </w:tcPr>
          <w:p w14:paraId="7E3F410E" w14:textId="77777777" w:rsidR="00505F77" w:rsidRPr="00505F77" w:rsidRDefault="00505F77" w:rsidP="00505F77">
            <w:pPr>
              <w:tabs>
                <w:tab w:val="decimal" w:pos="106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27</w:t>
            </w:r>
          </w:p>
        </w:tc>
        <w:tc>
          <w:tcPr>
            <w:tcW w:w="1462" w:type="dxa"/>
          </w:tcPr>
          <w:p w14:paraId="5BAFA953" w14:textId="77777777" w:rsidR="00505F77" w:rsidRPr="00505F77" w:rsidRDefault="00505F77" w:rsidP="00505F77">
            <w:pPr>
              <w:tabs>
                <w:tab w:val="decimal" w:pos="106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36</w:t>
            </w:r>
          </w:p>
        </w:tc>
        <w:tc>
          <w:tcPr>
            <w:tcW w:w="1463" w:type="dxa"/>
          </w:tcPr>
          <w:p w14:paraId="7CFFBD13" w14:textId="77777777" w:rsidR="00505F77" w:rsidRPr="00505F77" w:rsidRDefault="00505F77" w:rsidP="00505F77">
            <w:pPr>
              <w:tabs>
                <w:tab w:val="decimal" w:pos="106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33</w:t>
            </w:r>
          </w:p>
        </w:tc>
      </w:tr>
      <w:tr w:rsidR="00505F77" w:rsidRPr="003219D6" w14:paraId="65DD24D6" w14:textId="77777777" w:rsidTr="002E3B2A">
        <w:tc>
          <w:tcPr>
            <w:tcW w:w="3330" w:type="dxa"/>
            <w:vAlign w:val="bottom"/>
            <w:hideMark/>
          </w:tcPr>
          <w:p w14:paraId="3FFE3BE6" w14:textId="7FD7BF86" w:rsidR="00505F77" w:rsidRPr="00505F77" w:rsidRDefault="00505F77" w:rsidP="00505F77">
            <w:pPr>
              <w:spacing w:line="380" w:lineRule="exact"/>
              <w:ind w:left="158" w:hanging="158"/>
              <w:rPr>
                <w:rFonts w:ascii="Arial" w:eastAsia="Aptos" w:hAnsi="Arial" w:cs="Arial"/>
                <w:b/>
                <w:bCs/>
                <w:sz w:val="20"/>
                <w:szCs w:val="20"/>
                <w:lang w:bidi="ar-SA"/>
              </w:rPr>
            </w:pPr>
            <w:r w:rsidRPr="00505F77">
              <w:rPr>
                <w:rFonts w:ascii="Arial" w:hAnsi="Arial" w:cs="Arial"/>
                <w:b/>
                <w:bCs/>
                <w:sz w:val="20"/>
                <w:szCs w:val="20"/>
              </w:rPr>
              <w:t>Earnings per share (Baht):</w:t>
            </w:r>
          </w:p>
        </w:tc>
        <w:tc>
          <w:tcPr>
            <w:tcW w:w="1462" w:type="dxa"/>
            <w:vAlign w:val="bottom"/>
          </w:tcPr>
          <w:p w14:paraId="174CBC80" w14:textId="77777777" w:rsidR="00505F77" w:rsidRPr="00505F77" w:rsidRDefault="00505F77" w:rsidP="00505F77">
            <w:pPr>
              <w:tabs>
                <w:tab w:val="decimal" w:pos="1065"/>
              </w:tabs>
              <w:spacing w:line="380" w:lineRule="exact"/>
              <w:ind w:left="-15" w:firstLine="15"/>
              <w:rPr>
                <w:rFonts w:ascii="Arial" w:eastAsia="Aptos" w:hAnsi="Arial" w:cs="Arial"/>
                <w:sz w:val="20"/>
                <w:szCs w:val="20"/>
                <w:lang w:bidi="ar-SA"/>
              </w:rPr>
            </w:pPr>
          </w:p>
        </w:tc>
        <w:tc>
          <w:tcPr>
            <w:tcW w:w="1463" w:type="dxa"/>
            <w:vAlign w:val="bottom"/>
          </w:tcPr>
          <w:p w14:paraId="75E83B16" w14:textId="77777777" w:rsidR="00505F77" w:rsidRPr="00505F77" w:rsidRDefault="00505F77" w:rsidP="00505F77">
            <w:pPr>
              <w:tabs>
                <w:tab w:val="decimal" w:pos="1065"/>
              </w:tabs>
              <w:spacing w:line="380" w:lineRule="exact"/>
              <w:ind w:left="-15" w:firstLine="15"/>
              <w:rPr>
                <w:rFonts w:ascii="Arial" w:eastAsia="Aptos" w:hAnsi="Arial" w:cs="Arial"/>
                <w:sz w:val="20"/>
                <w:szCs w:val="20"/>
                <w:lang w:bidi="ar-SA"/>
              </w:rPr>
            </w:pPr>
          </w:p>
        </w:tc>
        <w:tc>
          <w:tcPr>
            <w:tcW w:w="1462" w:type="dxa"/>
          </w:tcPr>
          <w:p w14:paraId="692FAADC" w14:textId="77777777" w:rsidR="00505F77" w:rsidRPr="00505F77" w:rsidRDefault="00505F77" w:rsidP="00505F77">
            <w:pPr>
              <w:tabs>
                <w:tab w:val="decimal" w:pos="1065"/>
              </w:tabs>
              <w:spacing w:line="380" w:lineRule="exact"/>
              <w:ind w:left="-15" w:firstLine="15"/>
              <w:rPr>
                <w:rFonts w:ascii="Arial" w:eastAsia="Aptos" w:hAnsi="Arial" w:cs="Arial"/>
                <w:sz w:val="20"/>
                <w:szCs w:val="20"/>
                <w:lang w:bidi="ar-SA"/>
              </w:rPr>
            </w:pPr>
          </w:p>
        </w:tc>
        <w:tc>
          <w:tcPr>
            <w:tcW w:w="1463" w:type="dxa"/>
          </w:tcPr>
          <w:p w14:paraId="64BA9B1A" w14:textId="77777777" w:rsidR="00505F77" w:rsidRPr="00505F77" w:rsidRDefault="00505F77" w:rsidP="00505F77">
            <w:pPr>
              <w:tabs>
                <w:tab w:val="decimal" w:pos="1065"/>
              </w:tabs>
              <w:spacing w:line="380" w:lineRule="exact"/>
              <w:ind w:left="-15" w:firstLine="15"/>
              <w:rPr>
                <w:rFonts w:ascii="Arial" w:eastAsia="Aptos" w:hAnsi="Arial" w:cs="Arial"/>
                <w:sz w:val="20"/>
                <w:szCs w:val="20"/>
                <w:lang w:bidi="ar-SA"/>
              </w:rPr>
            </w:pPr>
          </w:p>
        </w:tc>
      </w:tr>
      <w:tr w:rsidR="00505F77" w:rsidRPr="003219D6" w14:paraId="0FF04C46" w14:textId="77777777" w:rsidTr="00F95D08">
        <w:tc>
          <w:tcPr>
            <w:tcW w:w="3330" w:type="dxa"/>
            <w:hideMark/>
          </w:tcPr>
          <w:p w14:paraId="6FDB1143" w14:textId="07FD7194" w:rsidR="00505F77" w:rsidRPr="00505F77" w:rsidRDefault="00505F77" w:rsidP="00505F77">
            <w:pPr>
              <w:spacing w:line="380" w:lineRule="exact"/>
              <w:ind w:left="158" w:hanging="158"/>
              <w:rPr>
                <w:rFonts w:ascii="Arial" w:eastAsia="Aptos" w:hAnsi="Arial" w:cs="Arial"/>
                <w:sz w:val="20"/>
                <w:szCs w:val="20"/>
                <w:lang w:bidi="ar-SA"/>
              </w:rPr>
            </w:pPr>
            <w:r w:rsidRPr="00505F77">
              <w:rPr>
                <w:rFonts w:ascii="Arial" w:hAnsi="Arial" w:cs="Arial"/>
                <w:sz w:val="20"/>
                <w:szCs w:val="20"/>
              </w:rPr>
              <w:t>Basic earnings per share</w:t>
            </w:r>
          </w:p>
        </w:tc>
        <w:tc>
          <w:tcPr>
            <w:tcW w:w="1462" w:type="dxa"/>
            <w:vAlign w:val="bottom"/>
          </w:tcPr>
          <w:p w14:paraId="42322A48" w14:textId="77777777" w:rsidR="00505F77" w:rsidRPr="00505F77" w:rsidRDefault="00505F77" w:rsidP="00505F77">
            <w:pPr>
              <w:tabs>
                <w:tab w:val="decimal" w:pos="735"/>
              </w:tabs>
              <w:spacing w:line="380" w:lineRule="exact"/>
              <w:ind w:left="-15" w:firstLine="15"/>
              <w:rPr>
                <w:rFonts w:ascii="Arial" w:eastAsia="Aptos" w:hAnsi="Arial" w:cs="Arial"/>
                <w:sz w:val="20"/>
                <w:szCs w:val="20"/>
                <w:cs/>
                <w:lang w:bidi="ar-SA"/>
              </w:rPr>
            </w:pPr>
            <w:r w:rsidRPr="00505F77">
              <w:rPr>
                <w:rFonts w:ascii="Arial" w:eastAsia="Aptos" w:hAnsi="Arial" w:cs="Arial"/>
                <w:sz w:val="20"/>
                <w:szCs w:val="20"/>
                <w:lang w:bidi="ar-SA"/>
              </w:rPr>
              <w:t>0.008</w:t>
            </w:r>
          </w:p>
        </w:tc>
        <w:tc>
          <w:tcPr>
            <w:tcW w:w="1463" w:type="dxa"/>
            <w:vAlign w:val="bottom"/>
          </w:tcPr>
          <w:p w14:paraId="198CD836" w14:textId="77777777" w:rsidR="00505F77" w:rsidRPr="00505F77" w:rsidRDefault="00505F77" w:rsidP="00505F77">
            <w:pPr>
              <w:tabs>
                <w:tab w:val="decimal" w:pos="73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0.006</w:t>
            </w:r>
          </w:p>
        </w:tc>
        <w:tc>
          <w:tcPr>
            <w:tcW w:w="1462" w:type="dxa"/>
          </w:tcPr>
          <w:p w14:paraId="4B4F511B" w14:textId="77777777" w:rsidR="00505F77" w:rsidRPr="00505F77" w:rsidRDefault="00505F77" w:rsidP="00505F77">
            <w:pPr>
              <w:tabs>
                <w:tab w:val="decimal" w:pos="73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0.008</w:t>
            </w:r>
          </w:p>
        </w:tc>
        <w:tc>
          <w:tcPr>
            <w:tcW w:w="1463" w:type="dxa"/>
          </w:tcPr>
          <w:p w14:paraId="3CE74935" w14:textId="77777777" w:rsidR="00505F77" w:rsidRPr="00505F77" w:rsidRDefault="00505F77" w:rsidP="00505F77">
            <w:pPr>
              <w:tabs>
                <w:tab w:val="decimal" w:pos="735"/>
              </w:tabs>
              <w:spacing w:line="380" w:lineRule="exact"/>
              <w:ind w:left="-15" w:firstLine="15"/>
              <w:rPr>
                <w:rFonts w:ascii="Arial" w:eastAsia="Aptos" w:hAnsi="Arial" w:cs="Arial"/>
                <w:sz w:val="20"/>
                <w:szCs w:val="20"/>
                <w:lang w:bidi="ar-SA"/>
              </w:rPr>
            </w:pPr>
            <w:r w:rsidRPr="00505F77">
              <w:rPr>
                <w:rFonts w:ascii="Arial" w:eastAsia="Aptos" w:hAnsi="Arial" w:cs="Arial"/>
                <w:sz w:val="20"/>
                <w:szCs w:val="20"/>
                <w:lang w:bidi="ar-SA"/>
              </w:rPr>
              <w:t>0.008</w:t>
            </w:r>
          </w:p>
        </w:tc>
      </w:tr>
    </w:tbl>
    <w:p w14:paraId="38536080" w14:textId="3B95A0DD" w:rsidR="000806BD" w:rsidRPr="00C96951" w:rsidRDefault="00D10753" w:rsidP="00D10753">
      <w:pPr>
        <w:tabs>
          <w:tab w:val="left" w:pos="1440"/>
        </w:tabs>
        <w:spacing w:before="240" w:after="120" w:line="380" w:lineRule="exact"/>
        <w:ind w:left="547" w:hanging="547"/>
        <w:jc w:val="thaiDistribute"/>
        <w:outlineLvl w:val="0"/>
        <w:rPr>
          <w:rFonts w:ascii="Arial" w:hAnsi="Arial" w:cs="Arial"/>
          <w:b/>
          <w:bCs/>
          <w:sz w:val="22"/>
          <w:szCs w:val="22"/>
        </w:rPr>
      </w:pPr>
      <w:r w:rsidRPr="00C96951">
        <w:rPr>
          <w:rFonts w:ascii="Arial" w:hAnsi="Arial" w:cs="Arial"/>
          <w:b/>
          <w:bCs/>
          <w:sz w:val="22"/>
          <w:szCs w:val="22"/>
        </w:rPr>
        <w:t>3</w:t>
      </w:r>
      <w:r w:rsidR="000806BD" w:rsidRPr="00C96951">
        <w:rPr>
          <w:rFonts w:ascii="Arial" w:hAnsi="Arial" w:cs="Arial"/>
          <w:b/>
          <w:bCs/>
          <w:sz w:val="22"/>
          <w:szCs w:val="22"/>
        </w:rPr>
        <w:t>.</w:t>
      </w:r>
      <w:r w:rsidR="000806BD" w:rsidRPr="00C96951">
        <w:rPr>
          <w:rFonts w:ascii="Arial" w:hAnsi="Arial" w:cs="Arial"/>
          <w:b/>
          <w:bCs/>
          <w:sz w:val="22"/>
          <w:szCs w:val="22"/>
        </w:rPr>
        <w:tab/>
        <w:t>Related party transactions</w:t>
      </w:r>
    </w:p>
    <w:p w14:paraId="60889012" w14:textId="342FD728" w:rsidR="000806BD" w:rsidRPr="00C96951" w:rsidRDefault="00D10753" w:rsidP="00BD330C">
      <w:pPr>
        <w:tabs>
          <w:tab w:val="left" w:pos="2880"/>
        </w:tabs>
        <w:spacing w:before="120" w:after="120" w:line="380" w:lineRule="exact"/>
        <w:ind w:left="547" w:hanging="547"/>
        <w:jc w:val="thaiDistribute"/>
        <w:rPr>
          <w:rFonts w:ascii="Arial" w:hAnsi="Arial" w:cs="Arial"/>
          <w:sz w:val="22"/>
          <w:szCs w:val="22"/>
        </w:rPr>
      </w:pPr>
      <w:r w:rsidRPr="00C96951">
        <w:rPr>
          <w:rFonts w:ascii="Arial" w:hAnsi="Arial" w:cs="Arial"/>
          <w:sz w:val="22"/>
          <w:szCs w:val="22"/>
        </w:rPr>
        <w:t>3</w:t>
      </w:r>
      <w:r w:rsidR="008311F5" w:rsidRPr="00C96951">
        <w:rPr>
          <w:rFonts w:ascii="Arial" w:hAnsi="Arial" w:cs="Arial"/>
          <w:sz w:val="22"/>
          <w:szCs w:val="22"/>
        </w:rPr>
        <w:t>.1</w:t>
      </w:r>
      <w:r w:rsidR="000806BD" w:rsidRPr="00C96951">
        <w:rPr>
          <w:rFonts w:ascii="Arial" w:hAnsi="Arial" w:cs="Arial"/>
          <w:sz w:val="22"/>
          <w:szCs w:val="22"/>
        </w:rPr>
        <w:tab/>
        <w:t xml:space="preserve">During the period, the </w:t>
      </w:r>
      <w:r w:rsidR="00894D91" w:rsidRPr="00C96951">
        <w:rPr>
          <w:rFonts w:ascii="Arial" w:hAnsi="Arial" w:cs="Arial"/>
          <w:sz w:val="22"/>
          <w:szCs w:val="22"/>
        </w:rPr>
        <w:t>Group</w:t>
      </w:r>
      <w:r w:rsidR="000806BD" w:rsidRPr="00C96951">
        <w:rPr>
          <w:rFonts w:ascii="Arial" w:hAnsi="Arial" w:cs="Arial"/>
          <w:sz w:val="22"/>
          <w:szCs w:val="22"/>
        </w:rPr>
        <w:t xml:space="preserve"> had significant business transactions with related parties. Such transactions, which are </w:t>
      </w:r>
      <w:proofErr w:type="spellStart"/>
      <w:r w:rsidR="00DE6DFD" w:rsidRPr="00C96951">
        <w:rPr>
          <w:rFonts w:ascii="Arial" w:hAnsi="Arial" w:cs="Arial"/>
          <w:sz w:val="22"/>
          <w:szCs w:val="22"/>
        </w:rPr>
        <w:t>summarised</w:t>
      </w:r>
      <w:proofErr w:type="spellEnd"/>
      <w:r w:rsidR="000806BD" w:rsidRPr="00C96951">
        <w:rPr>
          <w:rFonts w:ascii="Arial" w:hAnsi="Arial" w:cs="Arial"/>
          <w:sz w:val="22"/>
          <w:szCs w:val="22"/>
        </w:rPr>
        <w:t xml:space="preserve"> below, arose in the ordinary course of business and were concluded on commercial terms and bases agreed upon between the </w:t>
      </w:r>
      <w:r w:rsidR="00F5650A">
        <w:rPr>
          <w:rFonts w:ascii="Arial" w:hAnsi="Arial" w:cs="Arial"/>
          <w:sz w:val="22"/>
          <w:szCs w:val="22"/>
        </w:rPr>
        <w:t>Group</w:t>
      </w:r>
      <w:r w:rsidR="000806BD" w:rsidRPr="00C96951">
        <w:rPr>
          <w:rFonts w:ascii="Arial" w:hAnsi="Arial" w:cs="Arial"/>
          <w:sz w:val="22"/>
          <w:szCs w:val="22"/>
        </w:rPr>
        <w:t xml:space="preserve"> and those related parties.</w:t>
      </w:r>
      <w:r w:rsidR="00BD330C" w:rsidRPr="00C96951">
        <w:t xml:space="preserve"> </w:t>
      </w:r>
      <w:r w:rsidR="00BD330C" w:rsidRPr="00C96951">
        <w:rPr>
          <w:rFonts w:ascii="Arial" w:hAnsi="Arial" w:cs="Arial"/>
          <w:sz w:val="22"/>
          <w:szCs w:val="22"/>
        </w:rPr>
        <w:t xml:space="preserve">There were no significant changes in the pricing policy </w:t>
      </w:r>
      <w:r w:rsidR="00F5650A">
        <w:rPr>
          <w:rFonts w:ascii="Arial" w:hAnsi="Arial" w:cs="Arial"/>
          <w:sz w:val="22"/>
          <w:szCs w:val="22"/>
        </w:rPr>
        <w:t>for</w:t>
      </w:r>
      <w:r w:rsidR="00BD330C" w:rsidRPr="00C96951">
        <w:rPr>
          <w:rFonts w:ascii="Arial" w:hAnsi="Arial" w:cs="Arial"/>
          <w:sz w:val="22"/>
          <w:szCs w:val="22"/>
        </w:rPr>
        <w:t xml:space="preserve"> transactions with related parties during the current period.</w:t>
      </w:r>
    </w:p>
    <w:p w14:paraId="11ABD16F" w14:textId="77777777" w:rsidR="008F6D7F" w:rsidRDefault="008F6D7F">
      <w:pPr>
        <w:overflowPunct/>
        <w:autoSpaceDE/>
        <w:autoSpaceDN/>
        <w:adjustRightInd/>
        <w:textAlignment w:val="auto"/>
        <w:rPr>
          <w:rFonts w:ascii="Arial" w:hAnsi="Arial" w:cs="Arial"/>
          <w:sz w:val="16"/>
          <w:szCs w:val="16"/>
        </w:rPr>
      </w:pPr>
      <w:r>
        <w:rPr>
          <w:rFonts w:ascii="Arial" w:hAnsi="Arial" w:cs="Arial"/>
          <w:sz w:val="16"/>
          <w:szCs w:val="16"/>
        </w:rPr>
        <w:br w:type="page"/>
      </w:r>
    </w:p>
    <w:p w14:paraId="7D261143" w14:textId="4876D3E5" w:rsidR="008B328C" w:rsidRPr="00C96951" w:rsidRDefault="008B328C" w:rsidP="008B328C">
      <w:pPr>
        <w:tabs>
          <w:tab w:val="left" w:pos="900"/>
          <w:tab w:val="left" w:pos="2160"/>
          <w:tab w:val="right" w:pos="7200"/>
          <w:tab w:val="right" w:pos="8540"/>
        </w:tabs>
        <w:spacing w:before="240" w:line="320" w:lineRule="exact"/>
        <w:ind w:left="360" w:hanging="360"/>
        <w:jc w:val="right"/>
        <w:rPr>
          <w:rFonts w:ascii="Arial" w:hAnsi="Arial" w:cs="Arial"/>
          <w:b/>
          <w:bCs/>
          <w:sz w:val="16"/>
          <w:szCs w:val="16"/>
        </w:rPr>
      </w:pPr>
      <w:r w:rsidRPr="00C96951">
        <w:rPr>
          <w:rFonts w:ascii="Arial" w:hAnsi="Arial" w:cs="Arial"/>
          <w:sz w:val="16"/>
          <w:szCs w:val="16"/>
        </w:rPr>
        <w:lastRenderedPageBreak/>
        <w:t>(Unit: Million Baht)</w:t>
      </w:r>
    </w:p>
    <w:tbl>
      <w:tblPr>
        <w:tblW w:w="9270" w:type="dxa"/>
        <w:tblInd w:w="450" w:type="dxa"/>
        <w:tblLayout w:type="fixed"/>
        <w:tblLook w:val="0000" w:firstRow="0" w:lastRow="0" w:firstColumn="0" w:lastColumn="0" w:noHBand="0" w:noVBand="0"/>
      </w:tblPr>
      <w:tblGrid>
        <w:gridCol w:w="2418"/>
        <w:gridCol w:w="990"/>
        <w:gridCol w:w="990"/>
        <w:gridCol w:w="990"/>
        <w:gridCol w:w="990"/>
        <w:gridCol w:w="2892"/>
      </w:tblGrid>
      <w:tr w:rsidR="008B328C" w:rsidRPr="00C96951" w14:paraId="63F7674F" w14:textId="77777777" w:rsidTr="003F7681">
        <w:trPr>
          <w:cantSplit/>
          <w:trHeight w:val="72"/>
        </w:trPr>
        <w:tc>
          <w:tcPr>
            <w:tcW w:w="2418" w:type="dxa"/>
            <w:tcBorders>
              <w:top w:val="nil"/>
              <w:left w:val="nil"/>
              <w:bottom w:val="nil"/>
              <w:right w:val="nil"/>
            </w:tcBorders>
          </w:tcPr>
          <w:p w14:paraId="38713452" w14:textId="77777777" w:rsidR="008B328C" w:rsidRPr="00C96951" w:rsidRDefault="008B328C" w:rsidP="009462C3">
            <w:pPr>
              <w:spacing w:line="300" w:lineRule="exact"/>
              <w:ind w:right="-43"/>
              <w:rPr>
                <w:rFonts w:ascii="Arial" w:hAnsi="Arial" w:cs="Arial"/>
                <w:sz w:val="16"/>
                <w:szCs w:val="16"/>
              </w:rPr>
            </w:pPr>
          </w:p>
        </w:tc>
        <w:tc>
          <w:tcPr>
            <w:tcW w:w="1980" w:type="dxa"/>
            <w:gridSpan w:val="2"/>
            <w:tcBorders>
              <w:top w:val="nil"/>
              <w:left w:val="nil"/>
              <w:bottom w:val="nil"/>
              <w:right w:val="nil"/>
            </w:tcBorders>
          </w:tcPr>
          <w:p w14:paraId="69F106BA" w14:textId="77777777" w:rsidR="008B328C" w:rsidRPr="00C96951" w:rsidRDefault="008B328C" w:rsidP="009462C3">
            <w:pPr>
              <w:spacing w:line="300" w:lineRule="exact"/>
              <w:ind w:right="-43"/>
              <w:jc w:val="center"/>
              <w:rPr>
                <w:rFonts w:ascii="Arial" w:hAnsi="Arial" w:cs="Arial"/>
                <w:sz w:val="16"/>
                <w:szCs w:val="16"/>
              </w:rPr>
            </w:pPr>
            <w:r w:rsidRPr="00C96951">
              <w:rPr>
                <w:rFonts w:ascii="Arial" w:hAnsi="Arial" w:cs="Arial"/>
                <w:sz w:val="16"/>
                <w:szCs w:val="16"/>
              </w:rPr>
              <w:t>Consolidated</w:t>
            </w:r>
          </w:p>
        </w:tc>
        <w:tc>
          <w:tcPr>
            <w:tcW w:w="1980" w:type="dxa"/>
            <w:gridSpan w:val="2"/>
            <w:tcBorders>
              <w:top w:val="nil"/>
              <w:left w:val="nil"/>
              <w:bottom w:val="nil"/>
              <w:right w:val="nil"/>
            </w:tcBorders>
          </w:tcPr>
          <w:p w14:paraId="5E9BFEB6" w14:textId="77777777" w:rsidR="008B328C" w:rsidRPr="00C96951" w:rsidRDefault="008B328C" w:rsidP="009462C3">
            <w:pPr>
              <w:spacing w:line="300" w:lineRule="exact"/>
              <w:ind w:right="-43"/>
              <w:jc w:val="center"/>
              <w:rPr>
                <w:rFonts w:ascii="Arial" w:hAnsi="Arial" w:cs="Arial"/>
                <w:sz w:val="16"/>
                <w:szCs w:val="16"/>
              </w:rPr>
            </w:pPr>
            <w:r w:rsidRPr="00C96951">
              <w:rPr>
                <w:rFonts w:ascii="Arial" w:hAnsi="Arial" w:cs="Arial"/>
                <w:sz w:val="16"/>
                <w:szCs w:val="16"/>
              </w:rPr>
              <w:t>Separate</w:t>
            </w:r>
          </w:p>
        </w:tc>
        <w:tc>
          <w:tcPr>
            <w:tcW w:w="2892" w:type="dxa"/>
            <w:tcBorders>
              <w:top w:val="nil"/>
              <w:left w:val="nil"/>
              <w:bottom w:val="nil"/>
              <w:right w:val="nil"/>
            </w:tcBorders>
          </w:tcPr>
          <w:p w14:paraId="21877099" w14:textId="77777777" w:rsidR="008B328C" w:rsidRPr="00C96951" w:rsidRDefault="008B328C" w:rsidP="009462C3">
            <w:pPr>
              <w:spacing w:line="300" w:lineRule="exact"/>
              <w:ind w:right="-43"/>
              <w:jc w:val="center"/>
              <w:rPr>
                <w:rFonts w:ascii="Arial" w:hAnsi="Arial" w:cs="Arial"/>
                <w:sz w:val="16"/>
                <w:szCs w:val="16"/>
              </w:rPr>
            </w:pPr>
          </w:p>
        </w:tc>
      </w:tr>
      <w:tr w:rsidR="008B328C" w:rsidRPr="00C96951" w14:paraId="6EAEA31A" w14:textId="77777777" w:rsidTr="003F7681">
        <w:trPr>
          <w:cantSplit/>
          <w:trHeight w:val="72"/>
        </w:trPr>
        <w:tc>
          <w:tcPr>
            <w:tcW w:w="2418" w:type="dxa"/>
            <w:tcBorders>
              <w:top w:val="nil"/>
              <w:left w:val="nil"/>
              <w:bottom w:val="nil"/>
              <w:right w:val="nil"/>
            </w:tcBorders>
          </w:tcPr>
          <w:p w14:paraId="254337B7" w14:textId="77777777" w:rsidR="008B328C" w:rsidRPr="00C96951" w:rsidRDefault="008B328C" w:rsidP="009462C3">
            <w:pPr>
              <w:spacing w:line="300" w:lineRule="exact"/>
              <w:ind w:right="-43"/>
              <w:rPr>
                <w:rFonts w:ascii="Arial" w:hAnsi="Arial" w:cs="Arial"/>
                <w:sz w:val="16"/>
                <w:szCs w:val="16"/>
              </w:rPr>
            </w:pPr>
          </w:p>
        </w:tc>
        <w:tc>
          <w:tcPr>
            <w:tcW w:w="1980" w:type="dxa"/>
            <w:gridSpan w:val="2"/>
            <w:tcBorders>
              <w:top w:val="nil"/>
              <w:left w:val="nil"/>
              <w:bottom w:val="nil"/>
              <w:right w:val="nil"/>
            </w:tcBorders>
          </w:tcPr>
          <w:p w14:paraId="1EBD1E2E" w14:textId="77777777" w:rsidR="008B328C" w:rsidRPr="00C96951" w:rsidRDefault="008B328C" w:rsidP="009462C3">
            <w:pPr>
              <w:pBdr>
                <w:bottom w:val="single" w:sz="4" w:space="1" w:color="auto"/>
              </w:pBdr>
              <w:spacing w:line="300" w:lineRule="exact"/>
              <w:ind w:right="-43"/>
              <w:jc w:val="center"/>
              <w:rPr>
                <w:rFonts w:ascii="Arial" w:hAnsi="Arial" w:cs="Arial"/>
                <w:sz w:val="16"/>
                <w:szCs w:val="16"/>
              </w:rPr>
            </w:pPr>
            <w:r w:rsidRPr="00C96951">
              <w:rPr>
                <w:rFonts w:ascii="Arial" w:hAnsi="Arial" w:cs="Arial"/>
                <w:sz w:val="16"/>
                <w:szCs w:val="16"/>
              </w:rPr>
              <w:t>financial statements</w:t>
            </w:r>
          </w:p>
        </w:tc>
        <w:tc>
          <w:tcPr>
            <w:tcW w:w="1980" w:type="dxa"/>
            <w:gridSpan w:val="2"/>
            <w:tcBorders>
              <w:top w:val="nil"/>
              <w:left w:val="nil"/>
              <w:bottom w:val="nil"/>
              <w:right w:val="nil"/>
            </w:tcBorders>
          </w:tcPr>
          <w:p w14:paraId="583B951D" w14:textId="77777777" w:rsidR="008B328C" w:rsidRPr="00C96951" w:rsidRDefault="008B328C" w:rsidP="009462C3">
            <w:pPr>
              <w:pBdr>
                <w:bottom w:val="single" w:sz="4" w:space="1" w:color="auto"/>
              </w:pBdr>
              <w:spacing w:line="300" w:lineRule="exact"/>
              <w:ind w:right="-43"/>
              <w:jc w:val="center"/>
              <w:rPr>
                <w:rFonts w:ascii="Arial" w:hAnsi="Arial" w:cs="Arial"/>
                <w:sz w:val="16"/>
                <w:szCs w:val="16"/>
              </w:rPr>
            </w:pPr>
            <w:r w:rsidRPr="00C96951">
              <w:rPr>
                <w:rFonts w:ascii="Arial" w:hAnsi="Arial" w:cs="Arial"/>
                <w:sz w:val="16"/>
                <w:szCs w:val="16"/>
              </w:rPr>
              <w:t>financial statements</w:t>
            </w:r>
          </w:p>
        </w:tc>
        <w:tc>
          <w:tcPr>
            <w:tcW w:w="2892" w:type="dxa"/>
            <w:tcBorders>
              <w:top w:val="nil"/>
              <w:left w:val="nil"/>
              <w:bottom w:val="nil"/>
              <w:right w:val="nil"/>
            </w:tcBorders>
          </w:tcPr>
          <w:p w14:paraId="00D4618A" w14:textId="77777777" w:rsidR="008B328C" w:rsidRPr="00C96951" w:rsidRDefault="008B328C" w:rsidP="009462C3">
            <w:pPr>
              <w:spacing w:line="300" w:lineRule="exact"/>
              <w:ind w:right="-43"/>
              <w:jc w:val="center"/>
              <w:rPr>
                <w:rFonts w:ascii="Arial" w:hAnsi="Arial" w:cs="Arial"/>
                <w:sz w:val="16"/>
                <w:szCs w:val="16"/>
              </w:rPr>
            </w:pPr>
          </w:p>
        </w:tc>
      </w:tr>
      <w:tr w:rsidR="008B328C" w:rsidRPr="00C96951" w14:paraId="6442BD5B" w14:textId="77777777" w:rsidTr="003F7681">
        <w:trPr>
          <w:cantSplit/>
          <w:trHeight w:val="72"/>
        </w:trPr>
        <w:tc>
          <w:tcPr>
            <w:tcW w:w="2418" w:type="dxa"/>
            <w:tcBorders>
              <w:top w:val="nil"/>
              <w:left w:val="nil"/>
              <w:bottom w:val="nil"/>
              <w:right w:val="nil"/>
            </w:tcBorders>
          </w:tcPr>
          <w:p w14:paraId="3CB41096" w14:textId="77777777" w:rsidR="008B328C" w:rsidRPr="00C96951" w:rsidRDefault="008B328C" w:rsidP="009462C3">
            <w:pPr>
              <w:spacing w:line="300" w:lineRule="exact"/>
              <w:ind w:right="-43"/>
              <w:rPr>
                <w:rFonts w:ascii="Arial" w:hAnsi="Arial" w:cs="Arial"/>
                <w:sz w:val="16"/>
                <w:szCs w:val="16"/>
              </w:rPr>
            </w:pPr>
          </w:p>
        </w:tc>
        <w:tc>
          <w:tcPr>
            <w:tcW w:w="3960" w:type="dxa"/>
            <w:gridSpan w:val="4"/>
            <w:tcBorders>
              <w:top w:val="nil"/>
              <w:left w:val="nil"/>
              <w:bottom w:val="nil"/>
              <w:right w:val="nil"/>
            </w:tcBorders>
          </w:tcPr>
          <w:p w14:paraId="62ED1E56" w14:textId="4044B570" w:rsidR="008B328C" w:rsidRPr="00C96951" w:rsidRDefault="008B328C" w:rsidP="009462C3">
            <w:pPr>
              <w:pBdr>
                <w:bottom w:val="single" w:sz="4" w:space="1" w:color="auto"/>
              </w:pBdr>
              <w:spacing w:line="300" w:lineRule="exact"/>
              <w:ind w:right="-43"/>
              <w:jc w:val="center"/>
              <w:rPr>
                <w:rFonts w:ascii="Arial" w:hAnsi="Arial" w:cs="Arial"/>
                <w:sz w:val="16"/>
                <w:szCs w:val="16"/>
              </w:rPr>
            </w:pPr>
            <w:r w:rsidRPr="00C96951">
              <w:rPr>
                <w:rFonts w:ascii="Arial" w:hAnsi="Arial" w:cs="Arial"/>
                <w:sz w:val="16"/>
                <w:szCs w:val="16"/>
              </w:rPr>
              <w:t xml:space="preserve">For the </w:t>
            </w:r>
            <w:r w:rsidR="00AF68E8" w:rsidRPr="00C96951">
              <w:rPr>
                <w:rFonts w:ascii="Arial" w:hAnsi="Arial" w:cs="Arial"/>
                <w:sz w:val="16"/>
                <w:szCs w:val="16"/>
              </w:rPr>
              <w:t>three</w:t>
            </w:r>
            <w:r w:rsidRPr="00C96951">
              <w:rPr>
                <w:rFonts w:ascii="Arial" w:hAnsi="Arial" w:cs="Arial"/>
                <w:sz w:val="16"/>
                <w:szCs w:val="16"/>
              </w:rPr>
              <w:t xml:space="preserve">-month periods </w:t>
            </w:r>
            <w:proofErr w:type="gramStart"/>
            <w:r w:rsidRPr="00C96951">
              <w:rPr>
                <w:rFonts w:ascii="Arial" w:hAnsi="Arial" w:cs="Arial"/>
                <w:sz w:val="16"/>
                <w:szCs w:val="16"/>
              </w:rPr>
              <w:t>ended</w:t>
            </w:r>
            <w:proofErr w:type="gramEnd"/>
            <w:r w:rsidRPr="00C96951">
              <w:rPr>
                <w:rFonts w:ascii="Arial" w:hAnsi="Arial" w:cs="Arial"/>
                <w:sz w:val="16"/>
                <w:szCs w:val="16"/>
              </w:rPr>
              <w:t xml:space="preserve"> </w:t>
            </w:r>
            <w:r w:rsidR="009B5E7E" w:rsidRPr="00C96951">
              <w:rPr>
                <w:rFonts w:ascii="Arial" w:hAnsi="Arial" w:cs="Arial"/>
                <w:sz w:val="16"/>
                <w:szCs w:val="16"/>
              </w:rPr>
              <w:t>30 June</w:t>
            </w:r>
          </w:p>
        </w:tc>
        <w:tc>
          <w:tcPr>
            <w:tcW w:w="2892" w:type="dxa"/>
            <w:tcBorders>
              <w:top w:val="nil"/>
              <w:left w:val="nil"/>
              <w:bottom w:val="nil"/>
              <w:right w:val="nil"/>
            </w:tcBorders>
          </w:tcPr>
          <w:p w14:paraId="3DB1ACE6" w14:textId="77777777" w:rsidR="008B328C" w:rsidRPr="00C96951" w:rsidRDefault="008B328C" w:rsidP="009462C3">
            <w:pPr>
              <w:spacing w:line="300" w:lineRule="exact"/>
              <w:ind w:right="-43"/>
              <w:jc w:val="center"/>
              <w:rPr>
                <w:rFonts w:ascii="Arial" w:hAnsi="Arial" w:cs="Arial"/>
                <w:sz w:val="16"/>
                <w:szCs w:val="16"/>
              </w:rPr>
            </w:pPr>
          </w:p>
        </w:tc>
      </w:tr>
      <w:tr w:rsidR="00AF68E8" w:rsidRPr="00C96951" w14:paraId="57D37B84" w14:textId="77777777" w:rsidTr="003F7681">
        <w:trPr>
          <w:cantSplit/>
        </w:trPr>
        <w:tc>
          <w:tcPr>
            <w:tcW w:w="2418" w:type="dxa"/>
            <w:tcBorders>
              <w:top w:val="nil"/>
              <w:left w:val="nil"/>
              <w:bottom w:val="nil"/>
              <w:right w:val="nil"/>
            </w:tcBorders>
          </w:tcPr>
          <w:p w14:paraId="6F674909" w14:textId="77777777" w:rsidR="00AF68E8" w:rsidRPr="00C96951" w:rsidRDefault="00AF68E8" w:rsidP="00AF68E8">
            <w:pPr>
              <w:spacing w:line="300" w:lineRule="exact"/>
              <w:ind w:right="-43"/>
              <w:rPr>
                <w:rFonts w:ascii="Arial" w:hAnsi="Arial" w:cs="Arial"/>
                <w:sz w:val="16"/>
                <w:szCs w:val="16"/>
              </w:rPr>
            </w:pPr>
          </w:p>
        </w:tc>
        <w:tc>
          <w:tcPr>
            <w:tcW w:w="990" w:type="dxa"/>
            <w:tcBorders>
              <w:top w:val="nil"/>
              <w:left w:val="nil"/>
              <w:bottom w:val="nil"/>
              <w:right w:val="nil"/>
            </w:tcBorders>
          </w:tcPr>
          <w:p w14:paraId="6869DD92" w14:textId="2AA593C3" w:rsidR="00AF68E8" w:rsidRPr="00C96951" w:rsidRDefault="00AF68E8" w:rsidP="00AF68E8">
            <w:pPr>
              <w:pBdr>
                <w:bottom w:val="single" w:sz="4" w:space="1" w:color="auto"/>
              </w:pBdr>
              <w:spacing w:line="300" w:lineRule="exact"/>
              <w:ind w:right="-43"/>
              <w:jc w:val="center"/>
              <w:rPr>
                <w:rFonts w:ascii="Arial" w:hAnsi="Arial" w:cs="Arial"/>
                <w:sz w:val="16"/>
                <w:szCs w:val="16"/>
              </w:rPr>
            </w:pPr>
            <w:r w:rsidRPr="00C96951">
              <w:rPr>
                <w:rFonts w:ascii="Arial" w:hAnsi="Arial" w:cs="Arial"/>
                <w:sz w:val="16"/>
                <w:szCs w:val="16"/>
              </w:rPr>
              <w:t>2025</w:t>
            </w:r>
          </w:p>
        </w:tc>
        <w:tc>
          <w:tcPr>
            <w:tcW w:w="990" w:type="dxa"/>
            <w:tcBorders>
              <w:top w:val="nil"/>
              <w:left w:val="nil"/>
              <w:bottom w:val="nil"/>
              <w:right w:val="nil"/>
            </w:tcBorders>
          </w:tcPr>
          <w:p w14:paraId="40661B42" w14:textId="1E18E018" w:rsidR="00AF68E8" w:rsidRPr="00C96951" w:rsidRDefault="00AF68E8" w:rsidP="00AF68E8">
            <w:pPr>
              <w:pBdr>
                <w:bottom w:val="single" w:sz="4" w:space="1" w:color="auto"/>
              </w:pBdr>
              <w:spacing w:line="300" w:lineRule="exact"/>
              <w:ind w:right="-43"/>
              <w:jc w:val="center"/>
              <w:rPr>
                <w:rFonts w:ascii="Arial" w:hAnsi="Arial" w:cs="Arial"/>
                <w:sz w:val="16"/>
                <w:szCs w:val="16"/>
              </w:rPr>
            </w:pPr>
            <w:r w:rsidRPr="00C96951">
              <w:rPr>
                <w:rFonts w:ascii="Arial" w:hAnsi="Arial" w:cs="Arial"/>
                <w:sz w:val="16"/>
                <w:szCs w:val="16"/>
              </w:rPr>
              <w:t>2024</w:t>
            </w:r>
          </w:p>
        </w:tc>
        <w:tc>
          <w:tcPr>
            <w:tcW w:w="990" w:type="dxa"/>
            <w:tcBorders>
              <w:top w:val="nil"/>
              <w:left w:val="nil"/>
              <w:bottom w:val="nil"/>
              <w:right w:val="nil"/>
            </w:tcBorders>
          </w:tcPr>
          <w:p w14:paraId="28307810" w14:textId="698A88E0" w:rsidR="00AF68E8" w:rsidRPr="00C96951" w:rsidRDefault="00AF68E8" w:rsidP="00AF68E8">
            <w:pPr>
              <w:pBdr>
                <w:bottom w:val="single" w:sz="4" w:space="1" w:color="auto"/>
              </w:pBdr>
              <w:spacing w:line="300" w:lineRule="exact"/>
              <w:ind w:right="-43"/>
              <w:jc w:val="center"/>
              <w:rPr>
                <w:rFonts w:ascii="Arial" w:hAnsi="Arial" w:cs="Arial"/>
                <w:sz w:val="16"/>
                <w:szCs w:val="16"/>
              </w:rPr>
            </w:pPr>
            <w:r w:rsidRPr="00C96951">
              <w:rPr>
                <w:rFonts w:ascii="Arial" w:hAnsi="Arial" w:cs="Arial"/>
                <w:sz w:val="16"/>
                <w:szCs w:val="16"/>
              </w:rPr>
              <w:t>2025</w:t>
            </w:r>
          </w:p>
        </w:tc>
        <w:tc>
          <w:tcPr>
            <w:tcW w:w="990" w:type="dxa"/>
            <w:tcBorders>
              <w:top w:val="nil"/>
              <w:left w:val="nil"/>
              <w:bottom w:val="nil"/>
              <w:right w:val="nil"/>
            </w:tcBorders>
          </w:tcPr>
          <w:p w14:paraId="667AC36B" w14:textId="7D08FF3E" w:rsidR="00AF68E8" w:rsidRPr="00C96951" w:rsidRDefault="00AF68E8" w:rsidP="00AF68E8">
            <w:pPr>
              <w:pBdr>
                <w:bottom w:val="single" w:sz="4" w:space="1" w:color="auto"/>
              </w:pBdr>
              <w:spacing w:line="300" w:lineRule="exact"/>
              <w:ind w:right="-43"/>
              <w:jc w:val="center"/>
              <w:rPr>
                <w:rFonts w:ascii="Arial" w:hAnsi="Arial" w:cs="Arial"/>
                <w:sz w:val="16"/>
                <w:szCs w:val="16"/>
              </w:rPr>
            </w:pPr>
            <w:r w:rsidRPr="00C96951">
              <w:rPr>
                <w:rFonts w:ascii="Arial" w:hAnsi="Arial" w:cs="Arial"/>
                <w:sz w:val="16"/>
                <w:szCs w:val="16"/>
              </w:rPr>
              <w:t>2024</w:t>
            </w:r>
          </w:p>
        </w:tc>
        <w:tc>
          <w:tcPr>
            <w:tcW w:w="2892" w:type="dxa"/>
            <w:tcBorders>
              <w:top w:val="nil"/>
              <w:left w:val="nil"/>
              <w:bottom w:val="nil"/>
              <w:right w:val="nil"/>
            </w:tcBorders>
          </w:tcPr>
          <w:p w14:paraId="0EA7D643" w14:textId="77777777" w:rsidR="00AF68E8" w:rsidRPr="00C96951" w:rsidRDefault="00AF68E8" w:rsidP="00AF68E8">
            <w:pPr>
              <w:pBdr>
                <w:bottom w:val="single" w:sz="4" w:space="1" w:color="auto"/>
              </w:pBdr>
              <w:spacing w:line="300" w:lineRule="exact"/>
              <w:ind w:right="-43"/>
              <w:jc w:val="center"/>
              <w:rPr>
                <w:rFonts w:ascii="Arial" w:hAnsi="Arial" w:cs="Arial"/>
                <w:sz w:val="16"/>
                <w:szCs w:val="16"/>
              </w:rPr>
            </w:pPr>
            <w:r w:rsidRPr="00C96951">
              <w:rPr>
                <w:rFonts w:ascii="Arial" w:hAnsi="Arial" w:cs="Arial"/>
                <w:sz w:val="16"/>
                <w:szCs w:val="16"/>
              </w:rPr>
              <w:t>Pricing policy</w:t>
            </w:r>
          </w:p>
        </w:tc>
      </w:tr>
      <w:tr w:rsidR="00AF68E8" w:rsidRPr="00C96951" w14:paraId="128805DF" w14:textId="77777777" w:rsidTr="003F7681">
        <w:trPr>
          <w:cantSplit/>
        </w:trPr>
        <w:tc>
          <w:tcPr>
            <w:tcW w:w="4398" w:type="dxa"/>
            <w:gridSpan w:val="3"/>
            <w:tcBorders>
              <w:top w:val="nil"/>
              <w:left w:val="nil"/>
              <w:bottom w:val="nil"/>
              <w:right w:val="nil"/>
            </w:tcBorders>
          </w:tcPr>
          <w:p w14:paraId="6736531D" w14:textId="77777777" w:rsidR="00AF68E8" w:rsidRPr="00C96951" w:rsidRDefault="00AF68E8" w:rsidP="00AF68E8">
            <w:pPr>
              <w:spacing w:line="300" w:lineRule="exact"/>
              <w:ind w:right="-43"/>
              <w:rPr>
                <w:rFonts w:ascii="Arial" w:hAnsi="Arial" w:cs="Arial"/>
                <w:sz w:val="16"/>
                <w:szCs w:val="16"/>
              </w:rPr>
            </w:pPr>
            <w:r w:rsidRPr="00C96951">
              <w:rPr>
                <w:rFonts w:ascii="Arial" w:hAnsi="Arial" w:cs="Arial"/>
                <w:b/>
                <w:bCs/>
                <w:sz w:val="16"/>
                <w:szCs w:val="16"/>
                <w:u w:val="single"/>
              </w:rPr>
              <w:t>Transactions with subsidiary companies</w:t>
            </w:r>
          </w:p>
        </w:tc>
        <w:tc>
          <w:tcPr>
            <w:tcW w:w="990" w:type="dxa"/>
            <w:tcBorders>
              <w:top w:val="nil"/>
              <w:left w:val="nil"/>
              <w:bottom w:val="nil"/>
              <w:right w:val="nil"/>
            </w:tcBorders>
          </w:tcPr>
          <w:p w14:paraId="2A1F6969" w14:textId="77777777" w:rsidR="00AF68E8" w:rsidRPr="00C96951" w:rsidRDefault="00AF68E8" w:rsidP="00AF68E8">
            <w:pPr>
              <w:spacing w:line="300" w:lineRule="exact"/>
              <w:ind w:right="-43"/>
              <w:jc w:val="center"/>
              <w:rPr>
                <w:rFonts w:ascii="Arial" w:hAnsi="Arial" w:cs="Arial"/>
                <w:sz w:val="16"/>
                <w:szCs w:val="16"/>
              </w:rPr>
            </w:pPr>
          </w:p>
        </w:tc>
        <w:tc>
          <w:tcPr>
            <w:tcW w:w="990" w:type="dxa"/>
            <w:tcBorders>
              <w:top w:val="nil"/>
              <w:left w:val="nil"/>
              <w:bottom w:val="nil"/>
              <w:right w:val="nil"/>
            </w:tcBorders>
          </w:tcPr>
          <w:p w14:paraId="121BADE0" w14:textId="77777777" w:rsidR="00AF68E8" w:rsidRPr="00C96951" w:rsidRDefault="00AF68E8" w:rsidP="00AF68E8">
            <w:pPr>
              <w:spacing w:line="300" w:lineRule="exact"/>
              <w:ind w:right="-43"/>
              <w:jc w:val="center"/>
              <w:rPr>
                <w:rFonts w:ascii="Arial" w:hAnsi="Arial" w:cs="Arial"/>
                <w:sz w:val="16"/>
                <w:szCs w:val="16"/>
              </w:rPr>
            </w:pPr>
          </w:p>
        </w:tc>
        <w:tc>
          <w:tcPr>
            <w:tcW w:w="2892" w:type="dxa"/>
            <w:tcBorders>
              <w:top w:val="nil"/>
              <w:left w:val="nil"/>
              <w:bottom w:val="nil"/>
              <w:right w:val="nil"/>
            </w:tcBorders>
          </w:tcPr>
          <w:p w14:paraId="4AEA1DDA" w14:textId="77777777" w:rsidR="00AF68E8" w:rsidRPr="00C96951" w:rsidRDefault="00AF68E8" w:rsidP="00AF68E8">
            <w:pPr>
              <w:spacing w:line="300" w:lineRule="exact"/>
              <w:ind w:left="162" w:right="-62" w:hanging="162"/>
              <w:jc w:val="center"/>
              <w:rPr>
                <w:rFonts w:ascii="Arial" w:hAnsi="Arial" w:cs="Arial"/>
                <w:sz w:val="16"/>
                <w:szCs w:val="16"/>
              </w:rPr>
            </w:pPr>
          </w:p>
        </w:tc>
      </w:tr>
      <w:tr w:rsidR="00AF68E8" w:rsidRPr="00C96951" w14:paraId="6F331288" w14:textId="77777777" w:rsidTr="003F7681">
        <w:trPr>
          <w:cantSplit/>
          <w:trHeight w:val="72"/>
        </w:trPr>
        <w:tc>
          <w:tcPr>
            <w:tcW w:w="4398" w:type="dxa"/>
            <w:gridSpan w:val="3"/>
            <w:tcBorders>
              <w:top w:val="nil"/>
              <w:left w:val="nil"/>
              <w:bottom w:val="nil"/>
              <w:right w:val="nil"/>
            </w:tcBorders>
          </w:tcPr>
          <w:p w14:paraId="0755EF0B" w14:textId="77777777" w:rsidR="00AF68E8" w:rsidRPr="00C96951" w:rsidRDefault="00AF68E8" w:rsidP="00AF68E8">
            <w:pPr>
              <w:spacing w:line="300" w:lineRule="exact"/>
              <w:ind w:right="-43"/>
              <w:rPr>
                <w:rFonts w:ascii="Arial" w:hAnsi="Arial" w:cs="Arial"/>
                <w:sz w:val="16"/>
                <w:szCs w:val="16"/>
              </w:rPr>
            </w:pPr>
            <w:r w:rsidRPr="00C96951">
              <w:rPr>
                <w:rFonts w:ascii="Arial" w:hAnsi="Arial" w:cs="Arial"/>
                <w:sz w:val="16"/>
                <w:szCs w:val="16"/>
              </w:rPr>
              <w:t>(Eliminated from the consolidated financial statements)</w:t>
            </w:r>
          </w:p>
        </w:tc>
        <w:tc>
          <w:tcPr>
            <w:tcW w:w="990" w:type="dxa"/>
            <w:tcBorders>
              <w:top w:val="nil"/>
              <w:left w:val="nil"/>
              <w:bottom w:val="nil"/>
              <w:right w:val="nil"/>
            </w:tcBorders>
          </w:tcPr>
          <w:p w14:paraId="06C020DD" w14:textId="77777777" w:rsidR="00AF68E8" w:rsidRPr="00C96951" w:rsidRDefault="00AF68E8" w:rsidP="00AF68E8">
            <w:pPr>
              <w:spacing w:line="300" w:lineRule="exact"/>
              <w:ind w:right="-43"/>
              <w:jc w:val="center"/>
              <w:rPr>
                <w:rFonts w:ascii="Arial" w:hAnsi="Arial" w:cs="Arial"/>
                <w:sz w:val="16"/>
                <w:szCs w:val="16"/>
              </w:rPr>
            </w:pPr>
          </w:p>
        </w:tc>
        <w:tc>
          <w:tcPr>
            <w:tcW w:w="990" w:type="dxa"/>
            <w:tcBorders>
              <w:top w:val="nil"/>
              <w:left w:val="nil"/>
              <w:bottom w:val="nil"/>
              <w:right w:val="nil"/>
            </w:tcBorders>
          </w:tcPr>
          <w:p w14:paraId="13B963AD" w14:textId="77777777" w:rsidR="00AF68E8" w:rsidRPr="00C96951" w:rsidRDefault="00AF68E8" w:rsidP="00AF68E8">
            <w:pPr>
              <w:spacing w:line="300" w:lineRule="exact"/>
              <w:ind w:right="-43"/>
              <w:jc w:val="center"/>
              <w:rPr>
                <w:rFonts w:ascii="Arial" w:hAnsi="Arial" w:cs="Arial"/>
                <w:sz w:val="16"/>
                <w:szCs w:val="16"/>
              </w:rPr>
            </w:pPr>
          </w:p>
        </w:tc>
        <w:tc>
          <w:tcPr>
            <w:tcW w:w="2892" w:type="dxa"/>
            <w:tcBorders>
              <w:top w:val="nil"/>
              <w:left w:val="nil"/>
              <w:bottom w:val="nil"/>
              <w:right w:val="nil"/>
            </w:tcBorders>
          </w:tcPr>
          <w:p w14:paraId="4A31AFD3" w14:textId="77777777" w:rsidR="00AF68E8" w:rsidRPr="00C96951" w:rsidRDefault="00AF68E8" w:rsidP="00AF68E8">
            <w:pPr>
              <w:spacing w:line="300" w:lineRule="exact"/>
              <w:ind w:left="162" w:right="-62" w:hanging="162"/>
              <w:jc w:val="center"/>
              <w:rPr>
                <w:rFonts w:ascii="Arial" w:hAnsi="Arial" w:cs="Arial"/>
                <w:sz w:val="16"/>
                <w:szCs w:val="16"/>
              </w:rPr>
            </w:pPr>
          </w:p>
        </w:tc>
      </w:tr>
      <w:tr w:rsidR="003F7681" w:rsidRPr="00C96951" w14:paraId="24B3E968" w14:textId="77777777" w:rsidTr="003F7681">
        <w:trPr>
          <w:cantSplit/>
          <w:trHeight w:val="80"/>
        </w:trPr>
        <w:tc>
          <w:tcPr>
            <w:tcW w:w="2418" w:type="dxa"/>
            <w:tcBorders>
              <w:top w:val="nil"/>
              <w:left w:val="nil"/>
              <w:bottom w:val="nil"/>
              <w:right w:val="nil"/>
            </w:tcBorders>
          </w:tcPr>
          <w:p w14:paraId="155AE64B" w14:textId="77777777" w:rsidR="003F7681" w:rsidRPr="00C96951" w:rsidRDefault="003F7681" w:rsidP="003F7681">
            <w:pPr>
              <w:spacing w:line="300" w:lineRule="exact"/>
              <w:ind w:left="159" w:right="-115" w:hanging="173"/>
              <w:rPr>
                <w:rFonts w:ascii="Arial" w:hAnsi="Arial" w:cs="Arial"/>
                <w:sz w:val="16"/>
                <w:szCs w:val="16"/>
              </w:rPr>
            </w:pPr>
            <w:r w:rsidRPr="00C96951">
              <w:rPr>
                <w:rFonts w:ascii="Arial" w:hAnsi="Arial" w:cs="Arial"/>
                <w:sz w:val="16"/>
                <w:szCs w:val="16"/>
              </w:rPr>
              <w:t xml:space="preserve">Project management income </w:t>
            </w:r>
          </w:p>
        </w:tc>
        <w:tc>
          <w:tcPr>
            <w:tcW w:w="990" w:type="dxa"/>
          </w:tcPr>
          <w:p w14:paraId="5B417A86" w14:textId="79CD295C"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w:t>
            </w:r>
          </w:p>
        </w:tc>
        <w:tc>
          <w:tcPr>
            <w:tcW w:w="990" w:type="dxa"/>
          </w:tcPr>
          <w:p w14:paraId="7A06581E" w14:textId="1AA908FC" w:rsidR="003F7681" w:rsidRPr="00C96951" w:rsidRDefault="003F7681" w:rsidP="003F7681">
            <w:pPr>
              <w:spacing w:line="300" w:lineRule="exact"/>
              <w:ind w:left="29" w:right="72"/>
              <w:jc w:val="right"/>
              <w:rPr>
                <w:rFonts w:ascii="Arial" w:hAnsi="Arial" w:cs="Arial"/>
                <w:sz w:val="16"/>
                <w:szCs w:val="16"/>
                <w:cs/>
              </w:rPr>
            </w:pPr>
            <w:r w:rsidRPr="00C96951">
              <w:rPr>
                <w:rFonts w:ascii="Arial" w:hAnsi="Arial" w:cs="Arial"/>
                <w:sz w:val="16"/>
                <w:szCs w:val="16"/>
              </w:rPr>
              <w:t>-</w:t>
            </w:r>
          </w:p>
        </w:tc>
        <w:tc>
          <w:tcPr>
            <w:tcW w:w="990" w:type="dxa"/>
          </w:tcPr>
          <w:p w14:paraId="606F7740" w14:textId="61CA73A0" w:rsidR="003F7681" w:rsidRPr="00C96951" w:rsidRDefault="003F7681" w:rsidP="003F7681">
            <w:pPr>
              <w:spacing w:line="300" w:lineRule="exact"/>
              <w:ind w:left="29" w:right="72"/>
              <w:jc w:val="right"/>
              <w:rPr>
                <w:rFonts w:ascii="Arial" w:hAnsi="Arial" w:cs="Arial"/>
                <w:sz w:val="16"/>
                <w:szCs w:val="16"/>
                <w:cs/>
              </w:rPr>
            </w:pPr>
            <w:r w:rsidRPr="00C96951">
              <w:rPr>
                <w:rFonts w:ascii="Arial" w:hAnsi="Arial" w:cs="Arial"/>
                <w:sz w:val="16"/>
                <w:szCs w:val="16"/>
              </w:rPr>
              <w:t>79</w:t>
            </w:r>
          </w:p>
        </w:tc>
        <w:tc>
          <w:tcPr>
            <w:tcW w:w="990" w:type="dxa"/>
            <w:tcBorders>
              <w:top w:val="nil"/>
              <w:left w:val="nil"/>
              <w:bottom w:val="nil"/>
              <w:right w:val="nil"/>
            </w:tcBorders>
          </w:tcPr>
          <w:p w14:paraId="2F3EB1EF" w14:textId="5FC7795F" w:rsidR="003F7681" w:rsidRPr="00C96951" w:rsidRDefault="003F7681" w:rsidP="003F7681">
            <w:pPr>
              <w:spacing w:line="300" w:lineRule="exact"/>
              <w:ind w:left="29" w:right="72"/>
              <w:jc w:val="right"/>
              <w:rPr>
                <w:rFonts w:ascii="Arial" w:hAnsi="Arial" w:cs="Arial"/>
                <w:sz w:val="16"/>
                <w:szCs w:val="16"/>
                <w:cs/>
              </w:rPr>
            </w:pPr>
            <w:r w:rsidRPr="00C96951">
              <w:rPr>
                <w:rFonts w:ascii="Arial" w:hAnsi="Arial" w:cs="Arial"/>
                <w:sz w:val="16"/>
                <w:szCs w:val="16"/>
              </w:rPr>
              <w:t>94</w:t>
            </w:r>
          </w:p>
        </w:tc>
        <w:tc>
          <w:tcPr>
            <w:tcW w:w="2892" w:type="dxa"/>
            <w:tcBorders>
              <w:top w:val="nil"/>
              <w:left w:val="nil"/>
              <w:bottom w:val="nil"/>
              <w:right w:val="nil"/>
            </w:tcBorders>
          </w:tcPr>
          <w:p w14:paraId="133CF5F1" w14:textId="77777777" w:rsidR="003F7681" w:rsidRPr="00C96951" w:rsidRDefault="003F7681" w:rsidP="003F7681">
            <w:pPr>
              <w:spacing w:line="300" w:lineRule="exact"/>
              <w:ind w:left="159" w:hanging="173"/>
              <w:rPr>
                <w:rFonts w:ascii="Arial" w:hAnsi="Arial" w:cs="Arial"/>
                <w:sz w:val="16"/>
                <w:szCs w:val="16"/>
              </w:rPr>
            </w:pPr>
            <w:r w:rsidRPr="00C96951">
              <w:rPr>
                <w:rFonts w:ascii="Arial" w:hAnsi="Arial" w:cs="Arial"/>
                <w:sz w:val="16"/>
                <w:szCs w:val="16"/>
              </w:rPr>
              <w:t xml:space="preserve">Contract price by the project, fixed rate of project value, as specified in contract and </w:t>
            </w:r>
            <w:proofErr w:type="gramStart"/>
            <w:r w:rsidRPr="00C96951">
              <w:rPr>
                <w:rFonts w:ascii="Arial" w:hAnsi="Arial" w:cs="Arial"/>
                <w:sz w:val="16"/>
                <w:szCs w:val="16"/>
              </w:rPr>
              <w:t>cost plus</w:t>
            </w:r>
            <w:proofErr w:type="gramEnd"/>
            <w:r w:rsidRPr="00C96951">
              <w:rPr>
                <w:rFonts w:ascii="Arial" w:hAnsi="Arial" w:cs="Arial"/>
                <w:sz w:val="16"/>
                <w:szCs w:val="16"/>
              </w:rPr>
              <w:t xml:space="preserve"> gross margin</w:t>
            </w:r>
          </w:p>
        </w:tc>
      </w:tr>
      <w:tr w:rsidR="003F7681" w:rsidRPr="00C96951" w14:paraId="66649ABF" w14:textId="77777777" w:rsidTr="003F7681">
        <w:trPr>
          <w:cantSplit/>
          <w:trHeight w:val="80"/>
        </w:trPr>
        <w:tc>
          <w:tcPr>
            <w:tcW w:w="2418" w:type="dxa"/>
            <w:tcBorders>
              <w:top w:val="nil"/>
              <w:left w:val="nil"/>
              <w:bottom w:val="nil"/>
              <w:right w:val="nil"/>
            </w:tcBorders>
          </w:tcPr>
          <w:p w14:paraId="250DFFDE" w14:textId="77777777" w:rsidR="003F7681" w:rsidRPr="00C96951" w:rsidRDefault="003F7681" w:rsidP="003F7681">
            <w:pPr>
              <w:spacing w:line="300" w:lineRule="exact"/>
              <w:ind w:left="159" w:right="-115" w:hanging="173"/>
              <w:rPr>
                <w:rFonts w:ascii="Arial" w:hAnsi="Arial" w:cs="Arial"/>
                <w:sz w:val="16"/>
                <w:szCs w:val="16"/>
              </w:rPr>
            </w:pPr>
          </w:p>
        </w:tc>
        <w:tc>
          <w:tcPr>
            <w:tcW w:w="990" w:type="dxa"/>
          </w:tcPr>
          <w:p w14:paraId="251DAD42"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tcPr>
          <w:p w14:paraId="7E8C8CFF"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tcPr>
          <w:p w14:paraId="710A1289"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tcBorders>
              <w:top w:val="nil"/>
              <w:left w:val="nil"/>
              <w:bottom w:val="nil"/>
              <w:right w:val="nil"/>
            </w:tcBorders>
          </w:tcPr>
          <w:p w14:paraId="2A76145F" w14:textId="77777777" w:rsidR="003F7681" w:rsidRPr="00C96951" w:rsidRDefault="003F7681" w:rsidP="003F7681">
            <w:pPr>
              <w:spacing w:line="300" w:lineRule="exact"/>
              <w:ind w:left="29" w:right="72"/>
              <w:jc w:val="right"/>
              <w:rPr>
                <w:rFonts w:ascii="Arial" w:hAnsi="Arial" w:cs="Arial"/>
                <w:sz w:val="16"/>
                <w:szCs w:val="16"/>
              </w:rPr>
            </w:pPr>
          </w:p>
        </w:tc>
        <w:tc>
          <w:tcPr>
            <w:tcW w:w="2892" w:type="dxa"/>
            <w:tcBorders>
              <w:top w:val="nil"/>
              <w:left w:val="nil"/>
              <w:bottom w:val="nil"/>
              <w:right w:val="nil"/>
            </w:tcBorders>
          </w:tcPr>
          <w:p w14:paraId="0EF84B12" w14:textId="77777777" w:rsidR="003F7681" w:rsidRPr="00C96951" w:rsidRDefault="003F7681" w:rsidP="003F7681">
            <w:pPr>
              <w:spacing w:line="300" w:lineRule="exact"/>
              <w:ind w:left="159" w:hanging="173"/>
              <w:rPr>
                <w:rFonts w:ascii="Arial" w:hAnsi="Arial" w:cs="Arial"/>
                <w:sz w:val="16"/>
                <w:szCs w:val="16"/>
              </w:rPr>
            </w:pPr>
          </w:p>
        </w:tc>
      </w:tr>
      <w:tr w:rsidR="003F7681" w:rsidRPr="00C96951" w14:paraId="49BA6845" w14:textId="77777777" w:rsidTr="003F7681">
        <w:trPr>
          <w:cantSplit/>
          <w:trHeight w:val="80"/>
        </w:trPr>
        <w:tc>
          <w:tcPr>
            <w:tcW w:w="2418" w:type="dxa"/>
            <w:tcBorders>
              <w:top w:val="nil"/>
              <w:left w:val="nil"/>
              <w:bottom w:val="nil"/>
              <w:right w:val="nil"/>
            </w:tcBorders>
          </w:tcPr>
          <w:p w14:paraId="3C918DD8" w14:textId="77777777" w:rsidR="003F7681" w:rsidRPr="00C96951" w:rsidRDefault="003F7681" w:rsidP="003F7681">
            <w:pPr>
              <w:spacing w:line="300" w:lineRule="exact"/>
              <w:ind w:left="159" w:right="-115" w:hanging="173"/>
              <w:rPr>
                <w:rFonts w:ascii="Arial" w:hAnsi="Arial" w:cs="Arial"/>
                <w:sz w:val="16"/>
                <w:szCs w:val="16"/>
              </w:rPr>
            </w:pPr>
            <w:r w:rsidRPr="00C96951">
              <w:rPr>
                <w:rFonts w:ascii="Arial" w:hAnsi="Arial" w:cs="Cordia New"/>
                <w:sz w:val="16"/>
                <w:szCs w:val="20"/>
              </w:rPr>
              <w:t>Commission income</w:t>
            </w:r>
          </w:p>
        </w:tc>
        <w:tc>
          <w:tcPr>
            <w:tcW w:w="990" w:type="dxa"/>
          </w:tcPr>
          <w:p w14:paraId="36FB65FF" w14:textId="2EC2B74A"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w:t>
            </w:r>
          </w:p>
        </w:tc>
        <w:tc>
          <w:tcPr>
            <w:tcW w:w="990" w:type="dxa"/>
          </w:tcPr>
          <w:p w14:paraId="6584A8E6" w14:textId="7E49EE7A"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w:t>
            </w:r>
          </w:p>
        </w:tc>
        <w:tc>
          <w:tcPr>
            <w:tcW w:w="990" w:type="dxa"/>
          </w:tcPr>
          <w:p w14:paraId="2D50616A" w14:textId="754EA724"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8</w:t>
            </w:r>
          </w:p>
        </w:tc>
        <w:tc>
          <w:tcPr>
            <w:tcW w:w="990" w:type="dxa"/>
            <w:tcBorders>
              <w:top w:val="nil"/>
              <w:left w:val="nil"/>
              <w:bottom w:val="nil"/>
              <w:right w:val="nil"/>
            </w:tcBorders>
          </w:tcPr>
          <w:p w14:paraId="7FB5DB86" w14:textId="3B196B7C"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22</w:t>
            </w:r>
          </w:p>
        </w:tc>
        <w:tc>
          <w:tcPr>
            <w:tcW w:w="2892" w:type="dxa"/>
            <w:tcBorders>
              <w:top w:val="nil"/>
              <w:left w:val="nil"/>
              <w:bottom w:val="nil"/>
              <w:right w:val="nil"/>
            </w:tcBorders>
          </w:tcPr>
          <w:p w14:paraId="7EB39079" w14:textId="5F5194AE" w:rsidR="003F7681" w:rsidRPr="00C96951" w:rsidRDefault="003F7681" w:rsidP="003F7681">
            <w:pPr>
              <w:spacing w:line="300" w:lineRule="exact"/>
              <w:ind w:left="159" w:right="-105" w:hanging="173"/>
              <w:rPr>
                <w:rFonts w:ascii="Arial" w:hAnsi="Arial" w:cs="Arial"/>
                <w:sz w:val="16"/>
                <w:szCs w:val="16"/>
              </w:rPr>
            </w:pPr>
            <w:r w:rsidRPr="00C96951">
              <w:rPr>
                <w:rFonts w:ascii="Arial" w:hAnsi="Arial" w:cs="Arial"/>
                <w:sz w:val="16"/>
                <w:szCs w:val="16"/>
              </w:rPr>
              <w:t>Fixed rate of sale value of house and condominium units with contract completed and transferred during the period</w:t>
            </w:r>
          </w:p>
        </w:tc>
      </w:tr>
      <w:tr w:rsidR="008F6D7F" w:rsidRPr="00C96951" w14:paraId="559E2BEC" w14:textId="77777777" w:rsidTr="003F7681">
        <w:trPr>
          <w:cantSplit/>
          <w:trHeight w:val="80"/>
        </w:trPr>
        <w:tc>
          <w:tcPr>
            <w:tcW w:w="2418" w:type="dxa"/>
            <w:tcBorders>
              <w:top w:val="nil"/>
              <w:left w:val="nil"/>
              <w:bottom w:val="nil"/>
              <w:right w:val="nil"/>
            </w:tcBorders>
          </w:tcPr>
          <w:p w14:paraId="7E114912" w14:textId="77777777" w:rsidR="008F6D7F" w:rsidRPr="00C96951" w:rsidRDefault="008F6D7F" w:rsidP="003F7681">
            <w:pPr>
              <w:spacing w:line="300" w:lineRule="exact"/>
              <w:ind w:left="159" w:right="-115" w:hanging="173"/>
              <w:rPr>
                <w:rFonts w:ascii="Arial" w:hAnsi="Arial" w:cs="Cordia New"/>
                <w:sz w:val="16"/>
                <w:szCs w:val="20"/>
              </w:rPr>
            </w:pPr>
          </w:p>
        </w:tc>
        <w:tc>
          <w:tcPr>
            <w:tcW w:w="990" w:type="dxa"/>
          </w:tcPr>
          <w:p w14:paraId="782D3F02" w14:textId="77777777" w:rsidR="008F6D7F" w:rsidRPr="00C96951" w:rsidRDefault="008F6D7F" w:rsidP="003F7681">
            <w:pPr>
              <w:spacing w:line="300" w:lineRule="exact"/>
              <w:ind w:left="29" w:right="72"/>
              <w:jc w:val="right"/>
              <w:rPr>
                <w:rFonts w:ascii="Arial" w:hAnsi="Arial" w:cs="Arial"/>
                <w:sz w:val="16"/>
                <w:szCs w:val="16"/>
              </w:rPr>
            </w:pPr>
          </w:p>
        </w:tc>
        <w:tc>
          <w:tcPr>
            <w:tcW w:w="990" w:type="dxa"/>
          </w:tcPr>
          <w:p w14:paraId="7AD71926" w14:textId="77777777" w:rsidR="008F6D7F" w:rsidRPr="00C96951" w:rsidRDefault="008F6D7F" w:rsidP="003F7681">
            <w:pPr>
              <w:spacing w:line="300" w:lineRule="exact"/>
              <w:ind w:left="29" w:right="72"/>
              <w:jc w:val="right"/>
              <w:rPr>
                <w:rFonts w:ascii="Arial" w:hAnsi="Arial" w:cs="Arial"/>
                <w:sz w:val="16"/>
                <w:szCs w:val="16"/>
              </w:rPr>
            </w:pPr>
          </w:p>
        </w:tc>
        <w:tc>
          <w:tcPr>
            <w:tcW w:w="990" w:type="dxa"/>
          </w:tcPr>
          <w:p w14:paraId="28ECB686" w14:textId="77777777" w:rsidR="008F6D7F" w:rsidRPr="00C96951" w:rsidRDefault="008F6D7F" w:rsidP="003F7681">
            <w:pPr>
              <w:spacing w:line="300" w:lineRule="exact"/>
              <w:ind w:left="29" w:right="72"/>
              <w:jc w:val="right"/>
              <w:rPr>
                <w:rFonts w:ascii="Arial" w:hAnsi="Arial" w:cs="Arial"/>
                <w:sz w:val="16"/>
                <w:szCs w:val="16"/>
              </w:rPr>
            </w:pPr>
          </w:p>
        </w:tc>
        <w:tc>
          <w:tcPr>
            <w:tcW w:w="990" w:type="dxa"/>
            <w:tcBorders>
              <w:top w:val="nil"/>
              <w:left w:val="nil"/>
              <w:bottom w:val="nil"/>
              <w:right w:val="nil"/>
            </w:tcBorders>
          </w:tcPr>
          <w:p w14:paraId="1C2305ED" w14:textId="77777777" w:rsidR="008F6D7F" w:rsidRPr="00C96951" w:rsidRDefault="008F6D7F" w:rsidP="003F7681">
            <w:pPr>
              <w:spacing w:line="300" w:lineRule="exact"/>
              <w:ind w:left="29" w:right="72"/>
              <w:jc w:val="right"/>
              <w:rPr>
                <w:rFonts w:ascii="Arial" w:hAnsi="Arial" w:cs="Arial"/>
                <w:sz w:val="16"/>
                <w:szCs w:val="16"/>
              </w:rPr>
            </w:pPr>
          </w:p>
        </w:tc>
        <w:tc>
          <w:tcPr>
            <w:tcW w:w="2892" w:type="dxa"/>
            <w:tcBorders>
              <w:top w:val="nil"/>
              <w:left w:val="nil"/>
              <w:bottom w:val="nil"/>
              <w:right w:val="nil"/>
            </w:tcBorders>
          </w:tcPr>
          <w:p w14:paraId="06A7275F" w14:textId="77777777" w:rsidR="008F6D7F" w:rsidRPr="00C96951" w:rsidRDefault="008F6D7F" w:rsidP="003F7681">
            <w:pPr>
              <w:spacing w:line="300" w:lineRule="exact"/>
              <w:ind w:left="159" w:right="-105" w:hanging="173"/>
              <w:rPr>
                <w:rFonts w:ascii="Arial" w:hAnsi="Arial" w:cs="Arial"/>
                <w:sz w:val="16"/>
                <w:szCs w:val="16"/>
              </w:rPr>
            </w:pPr>
          </w:p>
        </w:tc>
      </w:tr>
      <w:tr w:rsidR="003F7681" w:rsidRPr="00C96951" w14:paraId="635A7BC8" w14:textId="77777777" w:rsidTr="003F7681">
        <w:trPr>
          <w:cantSplit/>
          <w:trHeight w:val="72"/>
        </w:trPr>
        <w:tc>
          <w:tcPr>
            <w:tcW w:w="2418" w:type="dxa"/>
            <w:tcBorders>
              <w:top w:val="nil"/>
              <w:left w:val="nil"/>
              <w:bottom w:val="nil"/>
              <w:right w:val="nil"/>
            </w:tcBorders>
          </w:tcPr>
          <w:p w14:paraId="53DC129A" w14:textId="6F34F6C5" w:rsidR="003F7681" w:rsidRPr="00C96951" w:rsidRDefault="003F7681" w:rsidP="003F7681">
            <w:pPr>
              <w:spacing w:line="300" w:lineRule="exact"/>
              <w:ind w:left="159" w:right="-115" w:hanging="173"/>
              <w:rPr>
                <w:rFonts w:ascii="Arial" w:hAnsi="Arial" w:cs="Arial"/>
                <w:sz w:val="16"/>
                <w:szCs w:val="16"/>
              </w:rPr>
            </w:pPr>
            <w:r w:rsidRPr="00C96951">
              <w:rPr>
                <w:rFonts w:ascii="Arial" w:hAnsi="Arial" w:cs="Arial"/>
                <w:sz w:val="16"/>
                <w:szCs w:val="16"/>
              </w:rPr>
              <w:t>Rental income</w:t>
            </w:r>
          </w:p>
        </w:tc>
        <w:tc>
          <w:tcPr>
            <w:tcW w:w="990" w:type="dxa"/>
          </w:tcPr>
          <w:p w14:paraId="3CC27B3B" w14:textId="656F14C6"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w:t>
            </w:r>
          </w:p>
        </w:tc>
        <w:tc>
          <w:tcPr>
            <w:tcW w:w="990" w:type="dxa"/>
          </w:tcPr>
          <w:p w14:paraId="0BFE65BF" w14:textId="5F492EB7"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w:t>
            </w:r>
          </w:p>
        </w:tc>
        <w:tc>
          <w:tcPr>
            <w:tcW w:w="990" w:type="dxa"/>
          </w:tcPr>
          <w:p w14:paraId="399205A9" w14:textId="15920337"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1</w:t>
            </w:r>
          </w:p>
        </w:tc>
        <w:tc>
          <w:tcPr>
            <w:tcW w:w="990" w:type="dxa"/>
            <w:tcBorders>
              <w:top w:val="nil"/>
              <w:left w:val="nil"/>
              <w:bottom w:val="nil"/>
              <w:right w:val="nil"/>
            </w:tcBorders>
          </w:tcPr>
          <w:p w14:paraId="31F003DB" w14:textId="1EFBF07D"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1</w:t>
            </w:r>
          </w:p>
        </w:tc>
        <w:tc>
          <w:tcPr>
            <w:tcW w:w="2892" w:type="dxa"/>
            <w:tcBorders>
              <w:top w:val="nil"/>
              <w:left w:val="nil"/>
              <w:bottom w:val="nil"/>
              <w:right w:val="nil"/>
            </w:tcBorders>
          </w:tcPr>
          <w:p w14:paraId="5FD0ABC5" w14:textId="35A04D1D" w:rsidR="003F7681" w:rsidRPr="00C96951" w:rsidRDefault="003F7681" w:rsidP="003F7681">
            <w:pPr>
              <w:spacing w:line="300" w:lineRule="exact"/>
              <w:ind w:left="159" w:hanging="173"/>
              <w:rPr>
                <w:rFonts w:ascii="Arial" w:hAnsi="Arial" w:cs="Arial"/>
                <w:sz w:val="16"/>
                <w:szCs w:val="16"/>
              </w:rPr>
            </w:pPr>
            <w:r w:rsidRPr="00C96951">
              <w:rPr>
                <w:rFonts w:ascii="Arial" w:hAnsi="Arial" w:cs="Arial"/>
                <w:sz w:val="16"/>
                <w:szCs w:val="16"/>
              </w:rPr>
              <w:t>Contract price</w:t>
            </w:r>
          </w:p>
        </w:tc>
      </w:tr>
      <w:tr w:rsidR="003F7681" w:rsidRPr="00C96951" w14:paraId="11C1D749" w14:textId="77777777" w:rsidTr="003F7681">
        <w:trPr>
          <w:cantSplit/>
          <w:trHeight w:val="72"/>
        </w:trPr>
        <w:tc>
          <w:tcPr>
            <w:tcW w:w="2418" w:type="dxa"/>
            <w:tcBorders>
              <w:top w:val="nil"/>
              <w:left w:val="nil"/>
              <w:bottom w:val="nil"/>
              <w:right w:val="nil"/>
            </w:tcBorders>
          </w:tcPr>
          <w:p w14:paraId="5E809218" w14:textId="77777777" w:rsidR="003F7681" w:rsidRPr="00C96951" w:rsidRDefault="003F7681" w:rsidP="003F7681">
            <w:pPr>
              <w:spacing w:line="300" w:lineRule="exact"/>
              <w:ind w:left="159" w:right="-115" w:hanging="173"/>
              <w:rPr>
                <w:rFonts w:ascii="Arial" w:hAnsi="Arial" w:cs="Arial"/>
                <w:sz w:val="16"/>
                <w:szCs w:val="16"/>
              </w:rPr>
            </w:pPr>
          </w:p>
        </w:tc>
        <w:tc>
          <w:tcPr>
            <w:tcW w:w="990" w:type="dxa"/>
          </w:tcPr>
          <w:p w14:paraId="05718F12"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tcPr>
          <w:p w14:paraId="708A4BAD"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tcPr>
          <w:p w14:paraId="04861726"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tcBorders>
              <w:top w:val="nil"/>
              <w:left w:val="nil"/>
              <w:bottom w:val="nil"/>
              <w:right w:val="nil"/>
            </w:tcBorders>
          </w:tcPr>
          <w:p w14:paraId="2732C47A" w14:textId="77777777" w:rsidR="003F7681" w:rsidRPr="00C96951" w:rsidRDefault="003F7681" w:rsidP="003F7681">
            <w:pPr>
              <w:spacing w:line="300" w:lineRule="exact"/>
              <w:ind w:left="29" w:right="72"/>
              <w:jc w:val="right"/>
              <w:rPr>
                <w:rFonts w:ascii="Arial" w:hAnsi="Arial" w:cs="Arial"/>
                <w:sz w:val="16"/>
                <w:szCs w:val="16"/>
              </w:rPr>
            </w:pPr>
          </w:p>
        </w:tc>
        <w:tc>
          <w:tcPr>
            <w:tcW w:w="2892" w:type="dxa"/>
            <w:tcBorders>
              <w:top w:val="nil"/>
              <w:left w:val="nil"/>
              <w:bottom w:val="nil"/>
              <w:right w:val="nil"/>
            </w:tcBorders>
          </w:tcPr>
          <w:p w14:paraId="61A85496" w14:textId="77777777" w:rsidR="003F7681" w:rsidRPr="00C96951" w:rsidRDefault="003F7681" w:rsidP="003F7681">
            <w:pPr>
              <w:spacing w:line="300" w:lineRule="exact"/>
              <w:ind w:left="159" w:hanging="173"/>
              <w:rPr>
                <w:rFonts w:ascii="Arial" w:hAnsi="Arial" w:cs="Arial"/>
                <w:sz w:val="16"/>
                <w:szCs w:val="16"/>
              </w:rPr>
            </w:pPr>
          </w:p>
        </w:tc>
      </w:tr>
      <w:tr w:rsidR="003F7681" w:rsidRPr="00C96951" w14:paraId="31F6251D" w14:textId="77777777" w:rsidTr="003F7681">
        <w:trPr>
          <w:cantSplit/>
          <w:trHeight w:val="80"/>
        </w:trPr>
        <w:tc>
          <w:tcPr>
            <w:tcW w:w="2418" w:type="dxa"/>
            <w:tcBorders>
              <w:top w:val="nil"/>
              <w:left w:val="nil"/>
              <w:bottom w:val="nil"/>
              <w:right w:val="nil"/>
            </w:tcBorders>
          </w:tcPr>
          <w:p w14:paraId="151ED283" w14:textId="77777777" w:rsidR="003F7681" w:rsidRPr="00C96951" w:rsidRDefault="003F7681" w:rsidP="003F7681">
            <w:pPr>
              <w:spacing w:line="300" w:lineRule="exact"/>
              <w:ind w:left="159" w:right="-115" w:hanging="173"/>
              <w:rPr>
                <w:rFonts w:ascii="Arial" w:hAnsi="Arial" w:cs="Arial"/>
                <w:sz w:val="16"/>
                <w:szCs w:val="16"/>
              </w:rPr>
            </w:pPr>
            <w:r w:rsidRPr="00C96951">
              <w:rPr>
                <w:rFonts w:ascii="Arial" w:hAnsi="Arial" w:cs="Arial"/>
                <w:sz w:val="16"/>
                <w:szCs w:val="16"/>
              </w:rPr>
              <w:t>Interest income</w:t>
            </w:r>
          </w:p>
        </w:tc>
        <w:tc>
          <w:tcPr>
            <w:tcW w:w="990" w:type="dxa"/>
          </w:tcPr>
          <w:p w14:paraId="5A7EAAE8" w14:textId="1D921B91"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w:t>
            </w:r>
          </w:p>
        </w:tc>
        <w:tc>
          <w:tcPr>
            <w:tcW w:w="990" w:type="dxa"/>
          </w:tcPr>
          <w:p w14:paraId="486F636B" w14:textId="4E2A0BDB"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w:t>
            </w:r>
          </w:p>
        </w:tc>
        <w:tc>
          <w:tcPr>
            <w:tcW w:w="990" w:type="dxa"/>
          </w:tcPr>
          <w:p w14:paraId="7445D13E" w14:textId="3E15B197"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167</w:t>
            </w:r>
          </w:p>
        </w:tc>
        <w:tc>
          <w:tcPr>
            <w:tcW w:w="990" w:type="dxa"/>
            <w:tcBorders>
              <w:top w:val="nil"/>
              <w:left w:val="nil"/>
              <w:bottom w:val="nil"/>
              <w:right w:val="nil"/>
            </w:tcBorders>
          </w:tcPr>
          <w:p w14:paraId="35791B67" w14:textId="05EA0540"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146</w:t>
            </w:r>
          </w:p>
        </w:tc>
        <w:tc>
          <w:tcPr>
            <w:tcW w:w="2892" w:type="dxa"/>
            <w:tcBorders>
              <w:top w:val="nil"/>
              <w:left w:val="nil"/>
              <w:bottom w:val="nil"/>
              <w:right w:val="nil"/>
            </w:tcBorders>
          </w:tcPr>
          <w:p w14:paraId="021D1D35" w14:textId="77777777" w:rsidR="003F7681" w:rsidRPr="00C96951" w:rsidRDefault="003F7681" w:rsidP="003F7681">
            <w:pPr>
              <w:spacing w:line="300" w:lineRule="exact"/>
              <w:ind w:left="159" w:right="-115" w:hanging="173"/>
              <w:rPr>
                <w:rFonts w:ascii="Arial" w:hAnsi="Arial" w:cs="Arial"/>
                <w:sz w:val="16"/>
                <w:szCs w:val="16"/>
              </w:rPr>
            </w:pPr>
            <w:r w:rsidRPr="00C96951">
              <w:rPr>
                <w:rFonts w:ascii="Arial" w:hAnsi="Arial" w:cstheme="minorBidi"/>
                <w:sz w:val="16"/>
                <w:szCs w:val="16"/>
              </w:rPr>
              <w:t>Average MLR - fixed rate per annum</w:t>
            </w:r>
          </w:p>
        </w:tc>
      </w:tr>
      <w:tr w:rsidR="003F7681" w:rsidRPr="00C96951" w14:paraId="7D709F86" w14:textId="77777777" w:rsidTr="003F7681">
        <w:trPr>
          <w:cantSplit/>
          <w:trHeight w:val="80"/>
        </w:trPr>
        <w:tc>
          <w:tcPr>
            <w:tcW w:w="2418" w:type="dxa"/>
            <w:tcBorders>
              <w:top w:val="nil"/>
              <w:left w:val="nil"/>
              <w:bottom w:val="nil"/>
              <w:right w:val="nil"/>
            </w:tcBorders>
          </w:tcPr>
          <w:p w14:paraId="565630DD" w14:textId="77777777" w:rsidR="003F7681" w:rsidRPr="00C96951" w:rsidRDefault="003F7681" w:rsidP="003F7681">
            <w:pPr>
              <w:spacing w:line="300" w:lineRule="exact"/>
              <w:ind w:left="159" w:right="-115" w:hanging="173"/>
              <w:rPr>
                <w:rFonts w:ascii="Arial" w:hAnsi="Arial" w:cs="Arial"/>
                <w:sz w:val="16"/>
                <w:szCs w:val="16"/>
              </w:rPr>
            </w:pPr>
          </w:p>
        </w:tc>
        <w:tc>
          <w:tcPr>
            <w:tcW w:w="990" w:type="dxa"/>
          </w:tcPr>
          <w:p w14:paraId="439D83B3"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tcPr>
          <w:p w14:paraId="0CD2412C" w14:textId="77777777" w:rsidR="003F7681" w:rsidRPr="00C96951" w:rsidRDefault="003F7681" w:rsidP="003F7681">
            <w:pPr>
              <w:spacing w:line="300" w:lineRule="exact"/>
              <w:ind w:left="29" w:right="72"/>
              <w:jc w:val="right"/>
              <w:rPr>
                <w:rFonts w:ascii="Arial" w:hAnsi="Arial" w:cs="Arial"/>
                <w:sz w:val="16"/>
                <w:szCs w:val="16"/>
                <w:cs/>
              </w:rPr>
            </w:pPr>
          </w:p>
        </w:tc>
        <w:tc>
          <w:tcPr>
            <w:tcW w:w="990" w:type="dxa"/>
          </w:tcPr>
          <w:p w14:paraId="791AF1F9"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tcBorders>
              <w:top w:val="nil"/>
              <w:left w:val="nil"/>
              <w:bottom w:val="nil"/>
              <w:right w:val="nil"/>
            </w:tcBorders>
          </w:tcPr>
          <w:p w14:paraId="19C1D81E" w14:textId="77777777" w:rsidR="003F7681" w:rsidRPr="00C96951" w:rsidRDefault="003F7681" w:rsidP="003F7681">
            <w:pPr>
              <w:spacing w:line="300" w:lineRule="exact"/>
              <w:ind w:left="29" w:right="72"/>
              <w:jc w:val="right"/>
              <w:rPr>
                <w:rFonts w:ascii="Arial" w:hAnsi="Arial" w:cs="Arial"/>
                <w:sz w:val="16"/>
                <w:szCs w:val="16"/>
              </w:rPr>
            </w:pPr>
          </w:p>
        </w:tc>
        <w:tc>
          <w:tcPr>
            <w:tcW w:w="2892" w:type="dxa"/>
            <w:tcBorders>
              <w:top w:val="nil"/>
              <w:left w:val="nil"/>
              <w:bottom w:val="nil"/>
              <w:right w:val="nil"/>
            </w:tcBorders>
          </w:tcPr>
          <w:p w14:paraId="3C8CB7B6" w14:textId="77777777" w:rsidR="003F7681" w:rsidRPr="00C96951" w:rsidRDefault="003F7681" w:rsidP="003F7681">
            <w:pPr>
              <w:spacing w:line="300" w:lineRule="exact"/>
              <w:ind w:left="159" w:right="-115" w:hanging="173"/>
              <w:rPr>
                <w:rFonts w:ascii="Arial" w:hAnsi="Arial" w:cstheme="minorBidi"/>
                <w:sz w:val="16"/>
                <w:szCs w:val="16"/>
              </w:rPr>
            </w:pPr>
          </w:p>
        </w:tc>
      </w:tr>
      <w:tr w:rsidR="003F7681" w:rsidRPr="00C96951" w14:paraId="59F40E79" w14:textId="77777777" w:rsidTr="003F7681">
        <w:trPr>
          <w:cantSplit/>
          <w:trHeight w:val="80"/>
        </w:trPr>
        <w:tc>
          <w:tcPr>
            <w:tcW w:w="2418" w:type="dxa"/>
            <w:tcBorders>
              <w:top w:val="nil"/>
              <w:left w:val="nil"/>
              <w:bottom w:val="nil"/>
              <w:right w:val="nil"/>
            </w:tcBorders>
          </w:tcPr>
          <w:p w14:paraId="0F4D8941" w14:textId="4EA5A7F1" w:rsidR="003F7681" w:rsidRPr="00C96951" w:rsidRDefault="003F7681" w:rsidP="003F7681">
            <w:pPr>
              <w:spacing w:line="300" w:lineRule="exact"/>
              <w:ind w:left="159" w:right="-115" w:hanging="173"/>
              <w:rPr>
                <w:rFonts w:ascii="Arial" w:hAnsi="Arial" w:cs="Arial"/>
                <w:sz w:val="16"/>
                <w:szCs w:val="16"/>
              </w:rPr>
            </w:pPr>
            <w:r w:rsidRPr="00C96951">
              <w:rPr>
                <w:rFonts w:ascii="Arial" w:hAnsi="Arial" w:cs="Arial"/>
                <w:sz w:val="16"/>
                <w:szCs w:val="16"/>
              </w:rPr>
              <w:t>Dividend income</w:t>
            </w:r>
            <w:r w:rsidR="00F5650A">
              <w:rPr>
                <w:rFonts w:ascii="Arial" w:hAnsi="Arial" w:cs="Arial"/>
                <w:sz w:val="16"/>
                <w:szCs w:val="16"/>
              </w:rPr>
              <w:t xml:space="preserve"> (Note 8.1)</w:t>
            </w:r>
          </w:p>
        </w:tc>
        <w:tc>
          <w:tcPr>
            <w:tcW w:w="990" w:type="dxa"/>
          </w:tcPr>
          <w:p w14:paraId="2C974AC5" w14:textId="614AD04F"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w:t>
            </w:r>
          </w:p>
        </w:tc>
        <w:tc>
          <w:tcPr>
            <w:tcW w:w="990" w:type="dxa"/>
          </w:tcPr>
          <w:p w14:paraId="431C3E55" w14:textId="7069530E"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w:t>
            </w:r>
          </w:p>
        </w:tc>
        <w:tc>
          <w:tcPr>
            <w:tcW w:w="990" w:type="dxa"/>
          </w:tcPr>
          <w:p w14:paraId="2D9029C2" w14:textId="13A43966" w:rsidR="003F7681" w:rsidRPr="00C96951" w:rsidRDefault="003F7681" w:rsidP="003F7681">
            <w:pPr>
              <w:spacing w:line="300" w:lineRule="exact"/>
              <w:ind w:left="29" w:right="72"/>
              <w:jc w:val="right"/>
              <w:rPr>
                <w:rFonts w:ascii="Arial" w:hAnsi="Arial" w:cs="Arial"/>
                <w:sz w:val="16"/>
                <w:szCs w:val="16"/>
                <w:cs/>
              </w:rPr>
            </w:pPr>
            <w:r w:rsidRPr="00C96951">
              <w:rPr>
                <w:rFonts w:ascii="Arial" w:hAnsi="Arial" w:cs="Arial"/>
                <w:sz w:val="16"/>
                <w:szCs w:val="16"/>
              </w:rPr>
              <w:t>175</w:t>
            </w:r>
          </w:p>
        </w:tc>
        <w:tc>
          <w:tcPr>
            <w:tcW w:w="990" w:type="dxa"/>
            <w:tcBorders>
              <w:top w:val="nil"/>
              <w:left w:val="nil"/>
              <w:bottom w:val="nil"/>
              <w:right w:val="nil"/>
            </w:tcBorders>
          </w:tcPr>
          <w:p w14:paraId="0E9EBA04" w14:textId="668721EC" w:rsidR="003F7681" w:rsidRPr="00C96951" w:rsidRDefault="003F7681" w:rsidP="003F7681">
            <w:pPr>
              <w:spacing w:line="300" w:lineRule="exact"/>
              <w:ind w:left="29" w:right="72"/>
              <w:jc w:val="right"/>
              <w:rPr>
                <w:rFonts w:ascii="Arial" w:hAnsi="Arial" w:cs="Arial"/>
                <w:sz w:val="16"/>
                <w:szCs w:val="16"/>
                <w:cs/>
              </w:rPr>
            </w:pPr>
            <w:r w:rsidRPr="00C96951">
              <w:rPr>
                <w:rFonts w:ascii="Arial" w:hAnsi="Arial" w:cs="Arial"/>
                <w:sz w:val="16"/>
                <w:szCs w:val="16"/>
              </w:rPr>
              <w:t>210</w:t>
            </w:r>
          </w:p>
        </w:tc>
        <w:tc>
          <w:tcPr>
            <w:tcW w:w="2892" w:type="dxa"/>
            <w:tcBorders>
              <w:top w:val="nil"/>
              <w:left w:val="nil"/>
              <w:bottom w:val="nil"/>
              <w:right w:val="nil"/>
            </w:tcBorders>
          </w:tcPr>
          <w:p w14:paraId="7A52EA51" w14:textId="77777777" w:rsidR="003F7681" w:rsidRPr="00C96951" w:rsidRDefault="003F7681" w:rsidP="003F7681">
            <w:pPr>
              <w:spacing w:line="300" w:lineRule="exact"/>
              <w:ind w:left="159" w:right="-115" w:hanging="173"/>
              <w:rPr>
                <w:rFonts w:ascii="Arial" w:hAnsi="Arial" w:cstheme="minorBidi"/>
                <w:sz w:val="16"/>
                <w:szCs w:val="16"/>
              </w:rPr>
            </w:pPr>
            <w:r w:rsidRPr="00C96951">
              <w:rPr>
                <w:rFonts w:ascii="Arial" w:hAnsi="Arial" w:cstheme="minorBidi"/>
                <w:sz w:val="16"/>
                <w:szCs w:val="16"/>
              </w:rPr>
              <w:t>As declared</w:t>
            </w:r>
          </w:p>
        </w:tc>
      </w:tr>
      <w:tr w:rsidR="003F7681" w:rsidRPr="00C96951" w14:paraId="7CDBA7AC" w14:textId="77777777" w:rsidTr="003F7681">
        <w:trPr>
          <w:cantSplit/>
          <w:trHeight w:val="80"/>
        </w:trPr>
        <w:tc>
          <w:tcPr>
            <w:tcW w:w="2418" w:type="dxa"/>
            <w:tcBorders>
              <w:top w:val="nil"/>
              <w:left w:val="nil"/>
              <w:bottom w:val="nil"/>
              <w:right w:val="nil"/>
            </w:tcBorders>
          </w:tcPr>
          <w:p w14:paraId="02DC2B47" w14:textId="77777777" w:rsidR="003F7681" w:rsidRPr="00C96951" w:rsidRDefault="003F7681" w:rsidP="003F7681">
            <w:pPr>
              <w:spacing w:line="300" w:lineRule="exact"/>
              <w:ind w:left="159" w:right="-115" w:hanging="173"/>
              <w:rPr>
                <w:rFonts w:ascii="Arial" w:hAnsi="Arial" w:cs="Arial"/>
                <w:sz w:val="16"/>
                <w:szCs w:val="16"/>
              </w:rPr>
            </w:pPr>
          </w:p>
        </w:tc>
        <w:tc>
          <w:tcPr>
            <w:tcW w:w="990" w:type="dxa"/>
          </w:tcPr>
          <w:p w14:paraId="5374E4CF"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tcPr>
          <w:p w14:paraId="467AC4E0"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tcPr>
          <w:p w14:paraId="6EDF9087" w14:textId="77777777" w:rsidR="003F7681" w:rsidRPr="00C96951" w:rsidRDefault="003F7681" w:rsidP="003F7681">
            <w:pPr>
              <w:spacing w:line="300" w:lineRule="exact"/>
              <w:ind w:left="29" w:right="72"/>
              <w:jc w:val="right"/>
              <w:rPr>
                <w:rFonts w:ascii="Arial" w:hAnsi="Arial" w:cs="Arial"/>
                <w:sz w:val="16"/>
                <w:szCs w:val="16"/>
                <w:cs/>
              </w:rPr>
            </w:pPr>
          </w:p>
        </w:tc>
        <w:tc>
          <w:tcPr>
            <w:tcW w:w="990" w:type="dxa"/>
            <w:tcBorders>
              <w:top w:val="nil"/>
              <w:left w:val="nil"/>
              <w:bottom w:val="nil"/>
              <w:right w:val="nil"/>
            </w:tcBorders>
          </w:tcPr>
          <w:p w14:paraId="11B86C01" w14:textId="77777777" w:rsidR="003F7681" w:rsidRPr="00C96951" w:rsidRDefault="003F7681" w:rsidP="003F7681">
            <w:pPr>
              <w:spacing w:line="300" w:lineRule="exact"/>
              <w:ind w:left="29" w:right="72"/>
              <w:jc w:val="right"/>
              <w:rPr>
                <w:rFonts w:ascii="Arial" w:hAnsi="Arial" w:cs="Arial"/>
                <w:sz w:val="16"/>
                <w:szCs w:val="16"/>
                <w:cs/>
              </w:rPr>
            </w:pPr>
          </w:p>
        </w:tc>
        <w:tc>
          <w:tcPr>
            <w:tcW w:w="2892" w:type="dxa"/>
            <w:tcBorders>
              <w:top w:val="nil"/>
              <w:left w:val="nil"/>
              <w:bottom w:val="nil"/>
              <w:right w:val="nil"/>
            </w:tcBorders>
          </w:tcPr>
          <w:p w14:paraId="6B1417A3" w14:textId="77777777" w:rsidR="003F7681" w:rsidRPr="00C96951" w:rsidRDefault="003F7681" w:rsidP="003F7681">
            <w:pPr>
              <w:spacing w:line="300" w:lineRule="exact"/>
              <w:ind w:left="159" w:right="-115" w:hanging="173"/>
              <w:rPr>
                <w:rFonts w:ascii="Arial" w:hAnsi="Arial" w:cstheme="minorBidi"/>
                <w:sz w:val="16"/>
                <w:szCs w:val="16"/>
              </w:rPr>
            </w:pPr>
          </w:p>
        </w:tc>
      </w:tr>
      <w:tr w:rsidR="003F7681" w:rsidRPr="00C96951" w14:paraId="78F1D58F" w14:textId="77777777" w:rsidTr="003F7681">
        <w:trPr>
          <w:cantSplit/>
          <w:trHeight w:val="80"/>
        </w:trPr>
        <w:tc>
          <w:tcPr>
            <w:tcW w:w="2418" w:type="dxa"/>
            <w:tcBorders>
              <w:top w:val="nil"/>
              <w:left w:val="nil"/>
              <w:bottom w:val="nil"/>
              <w:right w:val="nil"/>
            </w:tcBorders>
          </w:tcPr>
          <w:p w14:paraId="01279861" w14:textId="632423FE" w:rsidR="003F7681" w:rsidRPr="00C96951" w:rsidRDefault="003F7681" w:rsidP="003F7681">
            <w:pPr>
              <w:spacing w:line="300" w:lineRule="exact"/>
              <w:ind w:left="159" w:right="-115" w:hanging="173"/>
              <w:rPr>
                <w:rFonts w:ascii="Arial" w:hAnsi="Arial" w:cs="Arial"/>
                <w:sz w:val="16"/>
                <w:szCs w:val="16"/>
              </w:rPr>
            </w:pPr>
            <w:r w:rsidRPr="00C96951">
              <w:rPr>
                <w:rFonts w:ascii="Arial" w:hAnsi="Arial" w:cs="Arial"/>
                <w:sz w:val="16"/>
                <w:szCs w:val="16"/>
              </w:rPr>
              <w:t>Gain on sales of investment in subsidiaries</w:t>
            </w:r>
          </w:p>
        </w:tc>
        <w:tc>
          <w:tcPr>
            <w:tcW w:w="990" w:type="dxa"/>
            <w:vAlign w:val="bottom"/>
          </w:tcPr>
          <w:p w14:paraId="670D716A" w14:textId="1E3AB488"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w:t>
            </w:r>
          </w:p>
        </w:tc>
        <w:tc>
          <w:tcPr>
            <w:tcW w:w="990" w:type="dxa"/>
            <w:vAlign w:val="bottom"/>
          </w:tcPr>
          <w:p w14:paraId="09C4E7D9" w14:textId="3E73E448"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w:t>
            </w:r>
          </w:p>
        </w:tc>
        <w:tc>
          <w:tcPr>
            <w:tcW w:w="990" w:type="dxa"/>
            <w:vAlign w:val="bottom"/>
          </w:tcPr>
          <w:p w14:paraId="61FF23D5" w14:textId="7F097B5D" w:rsidR="003F7681" w:rsidRPr="00C96951" w:rsidRDefault="003F7681" w:rsidP="003F7681">
            <w:pPr>
              <w:spacing w:line="300" w:lineRule="exact"/>
              <w:ind w:left="29" w:right="72"/>
              <w:jc w:val="right"/>
              <w:rPr>
                <w:rFonts w:ascii="Arial" w:hAnsi="Arial" w:cs="Arial"/>
                <w:sz w:val="16"/>
                <w:szCs w:val="16"/>
                <w:cs/>
              </w:rPr>
            </w:pPr>
            <w:r w:rsidRPr="00C96951">
              <w:rPr>
                <w:rFonts w:ascii="Arial" w:hAnsi="Arial" w:cs="Arial"/>
                <w:sz w:val="16"/>
                <w:szCs w:val="16"/>
              </w:rPr>
              <w:t>-</w:t>
            </w:r>
          </w:p>
        </w:tc>
        <w:tc>
          <w:tcPr>
            <w:tcW w:w="990" w:type="dxa"/>
            <w:tcBorders>
              <w:top w:val="nil"/>
              <w:left w:val="nil"/>
              <w:bottom w:val="nil"/>
              <w:right w:val="nil"/>
            </w:tcBorders>
            <w:vAlign w:val="bottom"/>
          </w:tcPr>
          <w:p w14:paraId="140E7E78" w14:textId="087FE379" w:rsidR="003F7681" w:rsidRPr="00C96951" w:rsidRDefault="003F7681" w:rsidP="003F7681">
            <w:pPr>
              <w:spacing w:line="300" w:lineRule="exact"/>
              <w:ind w:left="29" w:right="72"/>
              <w:jc w:val="right"/>
              <w:rPr>
                <w:rFonts w:ascii="Arial" w:hAnsi="Arial" w:cs="Arial"/>
                <w:sz w:val="16"/>
                <w:szCs w:val="16"/>
                <w:cs/>
              </w:rPr>
            </w:pPr>
            <w:r w:rsidRPr="00C96951">
              <w:rPr>
                <w:rFonts w:ascii="Arial" w:hAnsi="Arial" w:cs="Arial"/>
                <w:sz w:val="16"/>
                <w:szCs w:val="16"/>
              </w:rPr>
              <w:t>383</w:t>
            </w:r>
          </w:p>
        </w:tc>
        <w:tc>
          <w:tcPr>
            <w:tcW w:w="2892" w:type="dxa"/>
            <w:tcBorders>
              <w:top w:val="nil"/>
              <w:left w:val="nil"/>
              <w:bottom w:val="nil"/>
              <w:right w:val="nil"/>
            </w:tcBorders>
            <w:vAlign w:val="bottom"/>
          </w:tcPr>
          <w:p w14:paraId="0B167E24" w14:textId="5A7A3DA9" w:rsidR="003F7681" w:rsidRPr="00C96951" w:rsidRDefault="003F7681" w:rsidP="003F7681">
            <w:pPr>
              <w:spacing w:line="300" w:lineRule="exact"/>
              <w:ind w:left="159" w:right="-115" w:hanging="173"/>
              <w:rPr>
                <w:rFonts w:ascii="Arial" w:hAnsi="Arial" w:cstheme="minorBidi"/>
                <w:sz w:val="16"/>
                <w:szCs w:val="16"/>
              </w:rPr>
            </w:pPr>
            <w:r w:rsidRPr="00C96951">
              <w:rPr>
                <w:rFonts w:ascii="Arial" w:hAnsi="Arial" w:cs="Arial"/>
                <w:sz w:val="16"/>
                <w:szCs w:val="16"/>
              </w:rPr>
              <w:t>Contract price</w:t>
            </w:r>
          </w:p>
        </w:tc>
      </w:tr>
      <w:tr w:rsidR="003F7681" w:rsidRPr="00C96951" w14:paraId="68E22B05" w14:textId="77777777" w:rsidTr="003F7681">
        <w:trPr>
          <w:cantSplit/>
          <w:trHeight w:val="80"/>
        </w:trPr>
        <w:tc>
          <w:tcPr>
            <w:tcW w:w="2418" w:type="dxa"/>
            <w:tcBorders>
              <w:top w:val="nil"/>
              <w:left w:val="nil"/>
              <w:bottom w:val="nil"/>
              <w:right w:val="nil"/>
            </w:tcBorders>
          </w:tcPr>
          <w:p w14:paraId="09864FD6" w14:textId="77777777" w:rsidR="003F7681" w:rsidRPr="00C96951" w:rsidRDefault="003F7681" w:rsidP="003F7681">
            <w:pPr>
              <w:spacing w:line="300" w:lineRule="exact"/>
              <w:ind w:left="159" w:right="-115" w:hanging="173"/>
              <w:rPr>
                <w:rFonts w:ascii="Arial" w:hAnsi="Arial" w:cs="Arial"/>
                <w:sz w:val="16"/>
                <w:szCs w:val="16"/>
              </w:rPr>
            </w:pPr>
          </w:p>
        </w:tc>
        <w:tc>
          <w:tcPr>
            <w:tcW w:w="990" w:type="dxa"/>
          </w:tcPr>
          <w:p w14:paraId="00B17048"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tcPr>
          <w:p w14:paraId="322D1BBA"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tcPr>
          <w:p w14:paraId="078D7070" w14:textId="77777777" w:rsidR="003F7681" w:rsidRPr="00C96951" w:rsidRDefault="003F7681" w:rsidP="003F7681">
            <w:pPr>
              <w:spacing w:line="300" w:lineRule="exact"/>
              <w:ind w:left="29" w:right="72"/>
              <w:jc w:val="right"/>
              <w:rPr>
                <w:rFonts w:ascii="Arial" w:hAnsi="Arial" w:cs="Arial"/>
                <w:sz w:val="16"/>
                <w:szCs w:val="16"/>
                <w:cs/>
              </w:rPr>
            </w:pPr>
          </w:p>
        </w:tc>
        <w:tc>
          <w:tcPr>
            <w:tcW w:w="990" w:type="dxa"/>
            <w:tcBorders>
              <w:top w:val="nil"/>
              <w:left w:val="nil"/>
              <w:bottom w:val="nil"/>
              <w:right w:val="nil"/>
            </w:tcBorders>
          </w:tcPr>
          <w:p w14:paraId="581F2AB3" w14:textId="77777777" w:rsidR="003F7681" w:rsidRPr="00C96951" w:rsidRDefault="003F7681" w:rsidP="003F7681">
            <w:pPr>
              <w:spacing w:line="300" w:lineRule="exact"/>
              <w:ind w:left="29" w:right="72"/>
              <w:jc w:val="right"/>
              <w:rPr>
                <w:rFonts w:ascii="Arial" w:hAnsi="Arial" w:cs="Arial"/>
                <w:sz w:val="16"/>
                <w:szCs w:val="16"/>
                <w:cs/>
              </w:rPr>
            </w:pPr>
          </w:p>
        </w:tc>
        <w:tc>
          <w:tcPr>
            <w:tcW w:w="2892" w:type="dxa"/>
            <w:tcBorders>
              <w:top w:val="nil"/>
              <w:left w:val="nil"/>
              <w:bottom w:val="nil"/>
              <w:right w:val="nil"/>
            </w:tcBorders>
          </w:tcPr>
          <w:p w14:paraId="3EB60B74" w14:textId="77777777" w:rsidR="003F7681" w:rsidRPr="00C96951" w:rsidRDefault="003F7681" w:rsidP="003F7681">
            <w:pPr>
              <w:spacing w:line="300" w:lineRule="exact"/>
              <w:ind w:left="159" w:right="-115" w:hanging="173"/>
              <w:rPr>
                <w:rFonts w:ascii="Arial" w:hAnsi="Arial" w:cstheme="minorBidi"/>
                <w:sz w:val="16"/>
                <w:szCs w:val="16"/>
              </w:rPr>
            </w:pPr>
          </w:p>
        </w:tc>
      </w:tr>
      <w:tr w:rsidR="003F7681" w:rsidRPr="00C96951" w14:paraId="1E92134F" w14:textId="77777777" w:rsidTr="003F7681">
        <w:trPr>
          <w:cantSplit/>
          <w:trHeight w:val="80"/>
        </w:trPr>
        <w:tc>
          <w:tcPr>
            <w:tcW w:w="2418" w:type="dxa"/>
            <w:tcBorders>
              <w:top w:val="nil"/>
              <w:left w:val="nil"/>
              <w:bottom w:val="nil"/>
              <w:right w:val="nil"/>
            </w:tcBorders>
          </w:tcPr>
          <w:p w14:paraId="11BC5B36" w14:textId="77777777" w:rsidR="003F7681" w:rsidRPr="00C96951" w:rsidRDefault="003F7681" w:rsidP="003F7681">
            <w:pPr>
              <w:spacing w:line="300" w:lineRule="exact"/>
              <w:ind w:left="159" w:right="-115" w:hanging="173"/>
              <w:rPr>
                <w:rFonts w:ascii="Arial" w:hAnsi="Arial" w:cs="Arial"/>
                <w:sz w:val="16"/>
                <w:szCs w:val="16"/>
              </w:rPr>
            </w:pPr>
            <w:r w:rsidRPr="00C96951">
              <w:rPr>
                <w:rFonts w:ascii="Arial" w:hAnsi="Arial" w:cs="Arial"/>
                <w:sz w:val="16"/>
                <w:szCs w:val="16"/>
              </w:rPr>
              <w:t>Other income</w:t>
            </w:r>
          </w:p>
        </w:tc>
        <w:tc>
          <w:tcPr>
            <w:tcW w:w="990" w:type="dxa"/>
          </w:tcPr>
          <w:p w14:paraId="0203E57C" w14:textId="29CE9D7E"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w:t>
            </w:r>
          </w:p>
        </w:tc>
        <w:tc>
          <w:tcPr>
            <w:tcW w:w="990" w:type="dxa"/>
          </w:tcPr>
          <w:p w14:paraId="6A8788BB" w14:textId="26B5C494"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w:t>
            </w:r>
          </w:p>
        </w:tc>
        <w:tc>
          <w:tcPr>
            <w:tcW w:w="990" w:type="dxa"/>
          </w:tcPr>
          <w:p w14:paraId="6C956119" w14:textId="26432487" w:rsidR="003F7681" w:rsidRPr="00C96951" w:rsidRDefault="003F7681" w:rsidP="003F7681">
            <w:pPr>
              <w:spacing w:line="300" w:lineRule="exact"/>
              <w:ind w:left="29" w:right="72"/>
              <w:jc w:val="right"/>
              <w:rPr>
                <w:rFonts w:ascii="Arial" w:hAnsi="Arial" w:cs="Arial"/>
                <w:sz w:val="16"/>
                <w:szCs w:val="16"/>
                <w:cs/>
              </w:rPr>
            </w:pPr>
            <w:r w:rsidRPr="00C96951">
              <w:rPr>
                <w:rFonts w:ascii="Arial" w:hAnsi="Arial" w:cs="Arial"/>
                <w:sz w:val="16"/>
                <w:szCs w:val="16"/>
              </w:rPr>
              <w:t>7</w:t>
            </w:r>
          </w:p>
        </w:tc>
        <w:tc>
          <w:tcPr>
            <w:tcW w:w="990" w:type="dxa"/>
            <w:tcBorders>
              <w:top w:val="nil"/>
              <w:left w:val="nil"/>
              <w:bottom w:val="nil"/>
              <w:right w:val="nil"/>
            </w:tcBorders>
          </w:tcPr>
          <w:p w14:paraId="39BAF3E5" w14:textId="7B51229E" w:rsidR="003F7681" w:rsidRPr="00C96951" w:rsidRDefault="003F7681" w:rsidP="003F7681">
            <w:pPr>
              <w:spacing w:line="300" w:lineRule="exact"/>
              <w:ind w:left="29" w:right="72"/>
              <w:jc w:val="right"/>
              <w:rPr>
                <w:rFonts w:ascii="Arial" w:hAnsi="Arial" w:cs="Arial"/>
                <w:sz w:val="16"/>
                <w:szCs w:val="16"/>
                <w:cs/>
              </w:rPr>
            </w:pPr>
            <w:r w:rsidRPr="00C96951">
              <w:rPr>
                <w:rFonts w:ascii="Arial" w:hAnsi="Arial" w:cs="Arial"/>
                <w:sz w:val="16"/>
                <w:szCs w:val="16"/>
              </w:rPr>
              <w:t>3</w:t>
            </w:r>
          </w:p>
        </w:tc>
        <w:tc>
          <w:tcPr>
            <w:tcW w:w="2892" w:type="dxa"/>
            <w:tcBorders>
              <w:top w:val="nil"/>
              <w:left w:val="nil"/>
              <w:bottom w:val="nil"/>
              <w:right w:val="nil"/>
            </w:tcBorders>
          </w:tcPr>
          <w:p w14:paraId="542B5CC0" w14:textId="77777777" w:rsidR="003F7681" w:rsidRPr="00C96951" w:rsidRDefault="003F7681" w:rsidP="003F7681">
            <w:pPr>
              <w:spacing w:line="300" w:lineRule="exact"/>
              <w:ind w:left="159" w:right="-115" w:hanging="173"/>
              <w:rPr>
                <w:rFonts w:ascii="Arial" w:hAnsi="Arial" w:cstheme="minorBidi"/>
                <w:sz w:val="16"/>
                <w:szCs w:val="16"/>
              </w:rPr>
            </w:pPr>
            <w:r w:rsidRPr="00C96951">
              <w:rPr>
                <w:rFonts w:ascii="Arial" w:hAnsi="Arial" w:cs="Arial"/>
                <w:sz w:val="16"/>
                <w:szCs w:val="16"/>
              </w:rPr>
              <w:t>Contract price</w:t>
            </w:r>
          </w:p>
        </w:tc>
      </w:tr>
      <w:tr w:rsidR="003F7681" w:rsidRPr="00C96951" w14:paraId="7B9432F2" w14:textId="77777777" w:rsidTr="003F7681">
        <w:trPr>
          <w:cantSplit/>
          <w:trHeight w:val="80"/>
        </w:trPr>
        <w:tc>
          <w:tcPr>
            <w:tcW w:w="2418" w:type="dxa"/>
            <w:tcBorders>
              <w:top w:val="nil"/>
              <w:left w:val="nil"/>
              <w:bottom w:val="nil"/>
              <w:right w:val="nil"/>
            </w:tcBorders>
          </w:tcPr>
          <w:p w14:paraId="5F872D53" w14:textId="77777777" w:rsidR="003F7681" w:rsidRPr="00C96951" w:rsidRDefault="003F7681" w:rsidP="003F7681">
            <w:pPr>
              <w:spacing w:line="300" w:lineRule="exact"/>
              <w:ind w:left="159" w:right="-115" w:hanging="173"/>
              <w:rPr>
                <w:rFonts w:ascii="Arial" w:hAnsi="Arial" w:cs="Arial"/>
                <w:sz w:val="16"/>
                <w:szCs w:val="16"/>
              </w:rPr>
            </w:pPr>
          </w:p>
        </w:tc>
        <w:tc>
          <w:tcPr>
            <w:tcW w:w="990" w:type="dxa"/>
          </w:tcPr>
          <w:p w14:paraId="5FE2B592"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tcPr>
          <w:p w14:paraId="175C9BE0"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tcPr>
          <w:p w14:paraId="56D4A130" w14:textId="77777777" w:rsidR="003F7681" w:rsidRPr="00C96951" w:rsidRDefault="003F7681" w:rsidP="003F7681">
            <w:pPr>
              <w:spacing w:line="300" w:lineRule="exact"/>
              <w:ind w:left="29" w:right="72"/>
              <w:jc w:val="right"/>
              <w:rPr>
                <w:rFonts w:ascii="Arial" w:hAnsi="Arial" w:cs="Arial"/>
                <w:sz w:val="16"/>
                <w:szCs w:val="16"/>
                <w:cs/>
              </w:rPr>
            </w:pPr>
          </w:p>
        </w:tc>
        <w:tc>
          <w:tcPr>
            <w:tcW w:w="990" w:type="dxa"/>
            <w:tcBorders>
              <w:top w:val="nil"/>
              <w:left w:val="nil"/>
              <w:bottom w:val="nil"/>
              <w:right w:val="nil"/>
            </w:tcBorders>
          </w:tcPr>
          <w:p w14:paraId="36388CD9" w14:textId="77777777" w:rsidR="003F7681" w:rsidRPr="00C96951" w:rsidRDefault="003F7681" w:rsidP="003F7681">
            <w:pPr>
              <w:spacing w:line="300" w:lineRule="exact"/>
              <w:ind w:left="29" w:right="72"/>
              <w:jc w:val="right"/>
              <w:rPr>
                <w:rFonts w:ascii="Arial" w:hAnsi="Arial" w:cs="Arial"/>
                <w:sz w:val="16"/>
                <w:szCs w:val="16"/>
                <w:cs/>
              </w:rPr>
            </w:pPr>
          </w:p>
        </w:tc>
        <w:tc>
          <w:tcPr>
            <w:tcW w:w="2892" w:type="dxa"/>
            <w:tcBorders>
              <w:top w:val="nil"/>
              <w:left w:val="nil"/>
              <w:bottom w:val="nil"/>
              <w:right w:val="nil"/>
            </w:tcBorders>
          </w:tcPr>
          <w:p w14:paraId="32803594" w14:textId="77777777" w:rsidR="003F7681" w:rsidRPr="00C96951" w:rsidRDefault="003F7681" w:rsidP="003F7681">
            <w:pPr>
              <w:spacing w:line="300" w:lineRule="exact"/>
              <w:ind w:left="159" w:right="-115" w:hanging="173"/>
              <w:rPr>
                <w:rFonts w:ascii="Arial" w:hAnsi="Arial" w:cstheme="minorBidi"/>
                <w:sz w:val="16"/>
                <w:szCs w:val="16"/>
              </w:rPr>
            </w:pPr>
          </w:p>
        </w:tc>
      </w:tr>
      <w:tr w:rsidR="003F7681" w:rsidRPr="00C96951" w14:paraId="28CBDF71" w14:textId="77777777" w:rsidTr="00BD318A">
        <w:trPr>
          <w:cantSplit/>
          <w:trHeight w:val="80"/>
        </w:trPr>
        <w:tc>
          <w:tcPr>
            <w:tcW w:w="2418" w:type="dxa"/>
            <w:tcBorders>
              <w:top w:val="nil"/>
              <w:left w:val="nil"/>
              <w:bottom w:val="nil"/>
              <w:right w:val="nil"/>
            </w:tcBorders>
          </w:tcPr>
          <w:p w14:paraId="22BE2834" w14:textId="33B4EBD5" w:rsidR="003F7681" w:rsidRPr="00C96951" w:rsidRDefault="003F7681" w:rsidP="003F7681">
            <w:pPr>
              <w:spacing w:line="300" w:lineRule="exact"/>
              <w:ind w:left="159" w:right="-115" w:hanging="173"/>
              <w:rPr>
                <w:rFonts w:ascii="Arial" w:hAnsi="Arial" w:cs="Arial"/>
                <w:sz w:val="16"/>
                <w:szCs w:val="16"/>
              </w:rPr>
            </w:pPr>
            <w:r w:rsidRPr="00C96951">
              <w:rPr>
                <w:rFonts w:ascii="Arial" w:hAnsi="Arial" w:cs="Arial"/>
                <w:sz w:val="16"/>
                <w:szCs w:val="16"/>
              </w:rPr>
              <w:t>Loss from capital reduction</w:t>
            </w:r>
            <w:r w:rsidR="00F5650A">
              <w:rPr>
                <w:rFonts w:ascii="Arial" w:hAnsi="Arial" w:cs="Arial"/>
                <w:sz w:val="16"/>
                <w:szCs w:val="16"/>
              </w:rPr>
              <w:t xml:space="preserve"> of subsidiaries</w:t>
            </w:r>
            <w:r w:rsidRPr="00C96951">
              <w:rPr>
                <w:rFonts w:ascii="Arial" w:hAnsi="Arial" w:cs="Arial"/>
                <w:sz w:val="16"/>
                <w:szCs w:val="16"/>
              </w:rPr>
              <w:t xml:space="preserve"> (Note 8.2)</w:t>
            </w:r>
          </w:p>
        </w:tc>
        <w:tc>
          <w:tcPr>
            <w:tcW w:w="990" w:type="dxa"/>
          </w:tcPr>
          <w:p w14:paraId="1A596B41" w14:textId="77777777" w:rsidR="00057336" w:rsidRPr="00C96951" w:rsidRDefault="00057336" w:rsidP="003F7681">
            <w:pPr>
              <w:spacing w:line="300" w:lineRule="exact"/>
              <w:ind w:left="29" w:right="72"/>
              <w:jc w:val="right"/>
              <w:rPr>
                <w:rFonts w:ascii="Arial" w:hAnsi="Arial" w:cs="Arial"/>
                <w:sz w:val="16"/>
                <w:szCs w:val="16"/>
              </w:rPr>
            </w:pPr>
          </w:p>
          <w:p w14:paraId="74191A4B" w14:textId="30C1EACC"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w:t>
            </w:r>
          </w:p>
        </w:tc>
        <w:tc>
          <w:tcPr>
            <w:tcW w:w="990" w:type="dxa"/>
          </w:tcPr>
          <w:p w14:paraId="519E639A" w14:textId="77777777" w:rsidR="00057336" w:rsidRPr="00C96951" w:rsidRDefault="00057336" w:rsidP="003F7681">
            <w:pPr>
              <w:spacing w:line="300" w:lineRule="exact"/>
              <w:ind w:left="29" w:right="72"/>
              <w:jc w:val="right"/>
              <w:rPr>
                <w:rFonts w:ascii="Arial" w:hAnsi="Arial" w:cs="Arial"/>
                <w:sz w:val="16"/>
                <w:szCs w:val="16"/>
              </w:rPr>
            </w:pPr>
          </w:p>
          <w:p w14:paraId="0212B36C" w14:textId="7374599A"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w:t>
            </w:r>
          </w:p>
        </w:tc>
        <w:tc>
          <w:tcPr>
            <w:tcW w:w="990" w:type="dxa"/>
          </w:tcPr>
          <w:p w14:paraId="2FD86DAC" w14:textId="77777777" w:rsidR="00057336" w:rsidRPr="00C96951" w:rsidRDefault="00057336" w:rsidP="003F7681">
            <w:pPr>
              <w:spacing w:line="300" w:lineRule="exact"/>
              <w:ind w:left="29" w:right="72"/>
              <w:jc w:val="right"/>
              <w:rPr>
                <w:rFonts w:ascii="Arial" w:hAnsi="Arial" w:cs="Arial"/>
                <w:sz w:val="16"/>
                <w:szCs w:val="16"/>
              </w:rPr>
            </w:pPr>
          </w:p>
          <w:p w14:paraId="2279F999" w14:textId="445FF21F" w:rsidR="003F7681" w:rsidRPr="00C96951" w:rsidRDefault="003F7681" w:rsidP="003F7681">
            <w:pPr>
              <w:spacing w:line="300" w:lineRule="exact"/>
              <w:ind w:left="29" w:right="72"/>
              <w:jc w:val="right"/>
              <w:rPr>
                <w:rFonts w:ascii="Arial" w:hAnsi="Arial" w:cs="Arial"/>
                <w:sz w:val="16"/>
                <w:szCs w:val="16"/>
                <w:cs/>
              </w:rPr>
            </w:pPr>
            <w:r w:rsidRPr="00C96951">
              <w:rPr>
                <w:rFonts w:ascii="Arial" w:hAnsi="Arial" w:cs="Arial"/>
                <w:sz w:val="16"/>
                <w:szCs w:val="16"/>
              </w:rPr>
              <w:t>434</w:t>
            </w:r>
          </w:p>
        </w:tc>
        <w:tc>
          <w:tcPr>
            <w:tcW w:w="990" w:type="dxa"/>
            <w:tcBorders>
              <w:top w:val="nil"/>
              <w:left w:val="nil"/>
              <w:bottom w:val="nil"/>
              <w:right w:val="nil"/>
            </w:tcBorders>
          </w:tcPr>
          <w:p w14:paraId="5F847F9E" w14:textId="77777777" w:rsidR="00057336" w:rsidRPr="00C96951" w:rsidRDefault="00057336" w:rsidP="003F7681">
            <w:pPr>
              <w:spacing w:line="300" w:lineRule="exact"/>
              <w:ind w:left="29" w:right="72"/>
              <w:jc w:val="right"/>
              <w:rPr>
                <w:rFonts w:ascii="Arial" w:hAnsi="Arial" w:cs="Arial"/>
                <w:sz w:val="16"/>
                <w:szCs w:val="16"/>
              </w:rPr>
            </w:pPr>
          </w:p>
          <w:p w14:paraId="3C692160" w14:textId="1CF4343B" w:rsidR="003F7681" w:rsidRPr="00C96951" w:rsidRDefault="003F7681" w:rsidP="003F7681">
            <w:pPr>
              <w:spacing w:line="300" w:lineRule="exact"/>
              <w:ind w:left="29" w:right="72"/>
              <w:jc w:val="right"/>
              <w:rPr>
                <w:rFonts w:ascii="Arial" w:hAnsi="Arial" w:cs="Arial"/>
                <w:sz w:val="16"/>
                <w:szCs w:val="16"/>
                <w:cs/>
              </w:rPr>
            </w:pPr>
            <w:r w:rsidRPr="00C96951">
              <w:rPr>
                <w:rFonts w:ascii="Arial" w:hAnsi="Arial" w:cs="Arial"/>
                <w:sz w:val="16"/>
                <w:szCs w:val="16"/>
              </w:rPr>
              <w:t>-</w:t>
            </w:r>
          </w:p>
        </w:tc>
        <w:tc>
          <w:tcPr>
            <w:tcW w:w="2892" w:type="dxa"/>
            <w:tcBorders>
              <w:top w:val="nil"/>
              <w:left w:val="nil"/>
              <w:bottom w:val="nil"/>
              <w:right w:val="nil"/>
            </w:tcBorders>
          </w:tcPr>
          <w:p w14:paraId="76DEE46E" w14:textId="77777777" w:rsidR="00057336" w:rsidRPr="00C96951" w:rsidRDefault="00057336" w:rsidP="003F7681">
            <w:pPr>
              <w:spacing w:line="300" w:lineRule="exact"/>
              <w:ind w:left="159" w:right="-115" w:hanging="173"/>
              <w:rPr>
                <w:rFonts w:ascii="Arial" w:hAnsi="Arial" w:cstheme="minorBidi"/>
                <w:sz w:val="16"/>
                <w:szCs w:val="16"/>
              </w:rPr>
            </w:pPr>
          </w:p>
          <w:p w14:paraId="28323299" w14:textId="7920B579" w:rsidR="003F7681" w:rsidRPr="00C96951" w:rsidRDefault="003F7681" w:rsidP="003F7681">
            <w:pPr>
              <w:spacing w:line="300" w:lineRule="exact"/>
              <w:ind w:left="159" w:right="-115" w:hanging="173"/>
              <w:rPr>
                <w:rFonts w:ascii="Arial" w:hAnsi="Arial" w:cstheme="minorBidi"/>
                <w:sz w:val="16"/>
                <w:szCs w:val="16"/>
              </w:rPr>
            </w:pPr>
            <w:r w:rsidRPr="00C96951">
              <w:rPr>
                <w:rFonts w:ascii="Arial" w:hAnsi="Arial" w:cstheme="minorBidi"/>
                <w:sz w:val="16"/>
                <w:szCs w:val="16"/>
              </w:rPr>
              <w:t>As it occurred</w:t>
            </w:r>
          </w:p>
        </w:tc>
      </w:tr>
      <w:tr w:rsidR="003F7681" w:rsidRPr="00C96951" w14:paraId="6ED1DB84" w14:textId="77777777" w:rsidTr="00BD318A">
        <w:trPr>
          <w:cantSplit/>
          <w:trHeight w:val="80"/>
        </w:trPr>
        <w:tc>
          <w:tcPr>
            <w:tcW w:w="2418" w:type="dxa"/>
            <w:tcBorders>
              <w:top w:val="nil"/>
              <w:left w:val="nil"/>
              <w:bottom w:val="nil"/>
              <w:right w:val="nil"/>
            </w:tcBorders>
          </w:tcPr>
          <w:p w14:paraId="09055DB6" w14:textId="77777777" w:rsidR="003F7681" w:rsidRPr="00C96951" w:rsidRDefault="003F7681" w:rsidP="003F7681">
            <w:pPr>
              <w:spacing w:line="300" w:lineRule="exact"/>
              <w:ind w:left="159" w:right="-115" w:hanging="173"/>
              <w:rPr>
                <w:rFonts w:ascii="Arial" w:hAnsi="Arial" w:cs="Arial"/>
                <w:sz w:val="16"/>
                <w:szCs w:val="16"/>
              </w:rPr>
            </w:pPr>
          </w:p>
        </w:tc>
        <w:tc>
          <w:tcPr>
            <w:tcW w:w="990" w:type="dxa"/>
          </w:tcPr>
          <w:p w14:paraId="2DE8C85D" w14:textId="77777777" w:rsidR="003F7681" w:rsidRPr="00C96951" w:rsidRDefault="003F7681" w:rsidP="003F7681">
            <w:pPr>
              <w:spacing w:line="300" w:lineRule="exact"/>
              <w:ind w:left="29" w:right="72"/>
              <w:jc w:val="right"/>
              <w:rPr>
                <w:rFonts w:ascii="Arial" w:hAnsi="Arial" w:cs="Arial"/>
                <w:sz w:val="16"/>
                <w:szCs w:val="16"/>
                <w:cs/>
              </w:rPr>
            </w:pPr>
          </w:p>
        </w:tc>
        <w:tc>
          <w:tcPr>
            <w:tcW w:w="990" w:type="dxa"/>
          </w:tcPr>
          <w:p w14:paraId="565B68EE"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tcPr>
          <w:p w14:paraId="0BD567CD"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tcBorders>
              <w:top w:val="nil"/>
              <w:left w:val="nil"/>
              <w:bottom w:val="nil"/>
              <w:right w:val="nil"/>
            </w:tcBorders>
            <w:vAlign w:val="bottom"/>
          </w:tcPr>
          <w:p w14:paraId="14FBE82F" w14:textId="77777777" w:rsidR="003F7681" w:rsidRPr="00C96951" w:rsidRDefault="003F7681" w:rsidP="003F7681">
            <w:pPr>
              <w:spacing w:line="300" w:lineRule="exact"/>
              <w:ind w:left="29" w:right="72"/>
              <w:jc w:val="right"/>
              <w:rPr>
                <w:rFonts w:ascii="Arial" w:hAnsi="Arial" w:cs="Arial"/>
                <w:sz w:val="16"/>
                <w:szCs w:val="16"/>
                <w:cs/>
              </w:rPr>
            </w:pPr>
          </w:p>
        </w:tc>
        <w:tc>
          <w:tcPr>
            <w:tcW w:w="2892" w:type="dxa"/>
            <w:tcBorders>
              <w:top w:val="nil"/>
              <w:left w:val="nil"/>
              <w:bottom w:val="nil"/>
              <w:right w:val="nil"/>
            </w:tcBorders>
          </w:tcPr>
          <w:p w14:paraId="1F071C35" w14:textId="77777777" w:rsidR="003F7681" w:rsidRPr="00C96951" w:rsidRDefault="003F7681" w:rsidP="003F7681">
            <w:pPr>
              <w:spacing w:line="300" w:lineRule="exact"/>
              <w:ind w:left="159" w:right="-115" w:hanging="173"/>
              <w:rPr>
                <w:rFonts w:ascii="Arial" w:hAnsi="Arial" w:cstheme="minorBidi"/>
                <w:sz w:val="16"/>
                <w:szCs w:val="16"/>
              </w:rPr>
            </w:pPr>
          </w:p>
        </w:tc>
      </w:tr>
      <w:tr w:rsidR="003F7681" w:rsidRPr="00C96951" w14:paraId="08A50C94" w14:textId="77777777" w:rsidTr="00BD318A">
        <w:trPr>
          <w:cantSplit/>
          <w:trHeight w:val="80"/>
        </w:trPr>
        <w:tc>
          <w:tcPr>
            <w:tcW w:w="2418" w:type="dxa"/>
            <w:tcBorders>
              <w:top w:val="nil"/>
              <w:left w:val="nil"/>
              <w:bottom w:val="nil"/>
              <w:right w:val="nil"/>
            </w:tcBorders>
          </w:tcPr>
          <w:p w14:paraId="06238BFA" w14:textId="77777777" w:rsidR="003F7681" w:rsidRPr="00C96951" w:rsidRDefault="003F7681" w:rsidP="003F7681">
            <w:pPr>
              <w:spacing w:line="300" w:lineRule="exact"/>
              <w:ind w:left="159" w:right="-115" w:hanging="173"/>
              <w:rPr>
                <w:rFonts w:ascii="Arial" w:hAnsi="Arial" w:cs="Arial"/>
                <w:sz w:val="16"/>
                <w:szCs w:val="16"/>
              </w:rPr>
            </w:pPr>
            <w:r w:rsidRPr="00C96951">
              <w:rPr>
                <w:rFonts w:ascii="Arial" w:hAnsi="Arial" w:cs="Arial"/>
                <w:sz w:val="16"/>
                <w:szCs w:val="16"/>
              </w:rPr>
              <w:t>Cost of project management fee</w:t>
            </w:r>
          </w:p>
        </w:tc>
        <w:tc>
          <w:tcPr>
            <w:tcW w:w="990" w:type="dxa"/>
          </w:tcPr>
          <w:p w14:paraId="1CBD991D" w14:textId="21D63EE9"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w:t>
            </w:r>
          </w:p>
        </w:tc>
        <w:tc>
          <w:tcPr>
            <w:tcW w:w="990" w:type="dxa"/>
          </w:tcPr>
          <w:p w14:paraId="30A7B638" w14:textId="1040D7B9"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w:t>
            </w:r>
          </w:p>
        </w:tc>
        <w:tc>
          <w:tcPr>
            <w:tcW w:w="990" w:type="dxa"/>
          </w:tcPr>
          <w:p w14:paraId="2D063D2A" w14:textId="22A098EB"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5</w:t>
            </w:r>
          </w:p>
        </w:tc>
        <w:tc>
          <w:tcPr>
            <w:tcW w:w="990" w:type="dxa"/>
            <w:tcBorders>
              <w:top w:val="nil"/>
              <w:left w:val="nil"/>
              <w:bottom w:val="nil"/>
              <w:right w:val="nil"/>
            </w:tcBorders>
            <w:vAlign w:val="bottom"/>
          </w:tcPr>
          <w:p w14:paraId="63653E49" w14:textId="175D4535"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3</w:t>
            </w:r>
          </w:p>
        </w:tc>
        <w:tc>
          <w:tcPr>
            <w:tcW w:w="2892" w:type="dxa"/>
            <w:tcBorders>
              <w:top w:val="nil"/>
              <w:left w:val="nil"/>
              <w:bottom w:val="nil"/>
              <w:right w:val="nil"/>
            </w:tcBorders>
          </w:tcPr>
          <w:p w14:paraId="3E13620B" w14:textId="77777777" w:rsidR="003F7681" w:rsidRPr="00C96951" w:rsidRDefault="003F7681" w:rsidP="003F7681">
            <w:pPr>
              <w:spacing w:line="300" w:lineRule="exact"/>
              <w:ind w:left="159" w:right="-115" w:hanging="173"/>
              <w:rPr>
                <w:rFonts w:ascii="Arial" w:hAnsi="Arial" w:cs="Arial"/>
                <w:sz w:val="16"/>
                <w:szCs w:val="16"/>
              </w:rPr>
            </w:pPr>
            <w:r w:rsidRPr="00C96951">
              <w:rPr>
                <w:rFonts w:ascii="Arial" w:hAnsi="Arial" w:cs="Arial"/>
                <w:sz w:val="16"/>
                <w:szCs w:val="16"/>
              </w:rPr>
              <w:t>Contract price</w:t>
            </w:r>
          </w:p>
        </w:tc>
      </w:tr>
      <w:tr w:rsidR="003F7681" w:rsidRPr="00C96951" w14:paraId="0A9ECA1A" w14:textId="77777777" w:rsidTr="00BD318A">
        <w:trPr>
          <w:cantSplit/>
          <w:trHeight w:val="80"/>
        </w:trPr>
        <w:tc>
          <w:tcPr>
            <w:tcW w:w="2418" w:type="dxa"/>
            <w:tcBorders>
              <w:top w:val="nil"/>
              <w:left w:val="nil"/>
              <w:bottom w:val="nil"/>
              <w:right w:val="nil"/>
            </w:tcBorders>
          </w:tcPr>
          <w:p w14:paraId="6CAE6FDE" w14:textId="77777777" w:rsidR="003F7681" w:rsidRPr="00C96951" w:rsidRDefault="003F7681" w:rsidP="003F7681">
            <w:pPr>
              <w:spacing w:line="300" w:lineRule="exact"/>
              <w:ind w:left="159" w:right="-115" w:hanging="173"/>
              <w:rPr>
                <w:rFonts w:ascii="Arial" w:hAnsi="Arial" w:cs="Arial"/>
                <w:sz w:val="16"/>
                <w:szCs w:val="16"/>
              </w:rPr>
            </w:pPr>
          </w:p>
        </w:tc>
        <w:tc>
          <w:tcPr>
            <w:tcW w:w="990" w:type="dxa"/>
          </w:tcPr>
          <w:p w14:paraId="7B068411"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tcPr>
          <w:p w14:paraId="44057A16"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tcPr>
          <w:p w14:paraId="212965DA"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tcBorders>
              <w:top w:val="nil"/>
              <w:left w:val="nil"/>
              <w:bottom w:val="nil"/>
              <w:right w:val="nil"/>
            </w:tcBorders>
            <w:vAlign w:val="bottom"/>
          </w:tcPr>
          <w:p w14:paraId="4C351717" w14:textId="77777777" w:rsidR="003F7681" w:rsidRPr="00C96951" w:rsidRDefault="003F7681" w:rsidP="003F7681">
            <w:pPr>
              <w:spacing w:line="300" w:lineRule="exact"/>
              <w:ind w:left="29" w:right="72"/>
              <w:jc w:val="right"/>
              <w:rPr>
                <w:rFonts w:ascii="Arial" w:hAnsi="Arial" w:cs="Arial"/>
                <w:sz w:val="16"/>
                <w:szCs w:val="16"/>
              </w:rPr>
            </w:pPr>
          </w:p>
        </w:tc>
        <w:tc>
          <w:tcPr>
            <w:tcW w:w="2892" w:type="dxa"/>
            <w:tcBorders>
              <w:top w:val="nil"/>
              <w:left w:val="nil"/>
              <w:bottom w:val="nil"/>
              <w:right w:val="nil"/>
            </w:tcBorders>
          </w:tcPr>
          <w:p w14:paraId="2BC39E5B" w14:textId="77777777" w:rsidR="003F7681" w:rsidRPr="00C96951" w:rsidRDefault="003F7681" w:rsidP="003F7681">
            <w:pPr>
              <w:spacing w:line="300" w:lineRule="exact"/>
              <w:ind w:left="159" w:right="-115" w:hanging="173"/>
              <w:rPr>
                <w:rFonts w:ascii="Arial" w:hAnsi="Arial" w:cs="Arial"/>
                <w:sz w:val="16"/>
                <w:szCs w:val="16"/>
              </w:rPr>
            </w:pPr>
          </w:p>
        </w:tc>
      </w:tr>
      <w:tr w:rsidR="003F7681" w:rsidRPr="00C96951" w14:paraId="201B394F" w14:textId="77777777" w:rsidTr="003F7681">
        <w:trPr>
          <w:cantSplit/>
          <w:trHeight w:val="288"/>
        </w:trPr>
        <w:tc>
          <w:tcPr>
            <w:tcW w:w="2418" w:type="dxa"/>
            <w:tcBorders>
              <w:top w:val="nil"/>
              <w:left w:val="nil"/>
              <w:bottom w:val="nil"/>
              <w:right w:val="nil"/>
            </w:tcBorders>
          </w:tcPr>
          <w:p w14:paraId="4492697E" w14:textId="7C64270A" w:rsidR="003F7681" w:rsidRPr="00C96951" w:rsidRDefault="003F7681" w:rsidP="003F7681">
            <w:pPr>
              <w:spacing w:line="300" w:lineRule="exact"/>
              <w:ind w:left="159" w:right="-115" w:hanging="173"/>
              <w:rPr>
                <w:rFonts w:ascii="Arial" w:hAnsi="Arial" w:cs="Cordia New"/>
                <w:sz w:val="16"/>
                <w:szCs w:val="20"/>
              </w:rPr>
            </w:pPr>
            <w:r w:rsidRPr="00C96951">
              <w:rPr>
                <w:rFonts w:ascii="Arial" w:hAnsi="Arial" w:cs="Cordia New"/>
                <w:sz w:val="16"/>
                <w:szCs w:val="20"/>
              </w:rPr>
              <w:t>Commission expenses</w:t>
            </w:r>
          </w:p>
        </w:tc>
        <w:tc>
          <w:tcPr>
            <w:tcW w:w="990" w:type="dxa"/>
          </w:tcPr>
          <w:p w14:paraId="3FE5E15D" w14:textId="06173881"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w:t>
            </w:r>
          </w:p>
        </w:tc>
        <w:tc>
          <w:tcPr>
            <w:tcW w:w="990" w:type="dxa"/>
          </w:tcPr>
          <w:p w14:paraId="71037769" w14:textId="6D1DA8A7"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w:t>
            </w:r>
          </w:p>
        </w:tc>
        <w:tc>
          <w:tcPr>
            <w:tcW w:w="990" w:type="dxa"/>
          </w:tcPr>
          <w:p w14:paraId="2D08F40D" w14:textId="25DBFC71"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w:t>
            </w:r>
          </w:p>
        </w:tc>
        <w:tc>
          <w:tcPr>
            <w:tcW w:w="990" w:type="dxa"/>
            <w:tcBorders>
              <w:top w:val="nil"/>
              <w:left w:val="nil"/>
              <w:bottom w:val="nil"/>
              <w:right w:val="nil"/>
            </w:tcBorders>
          </w:tcPr>
          <w:p w14:paraId="4B8768C5" w14:textId="0F3DB328"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15</w:t>
            </w:r>
          </w:p>
        </w:tc>
        <w:tc>
          <w:tcPr>
            <w:tcW w:w="2892" w:type="dxa"/>
            <w:tcBorders>
              <w:top w:val="nil"/>
              <w:left w:val="nil"/>
              <w:bottom w:val="nil"/>
              <w:right w:val="nil"/>
            </w:tcBorders>
          </w:tcPr>
          <w:p w14:paraId="24CB2370" w14:textId="2DBD9156" w:rsidR="003F7681" w:rsidRPr="00C96951" w:rsidRDefault="003F7681" w:rsidP="003F7681">
            <w:pPr>
              <w:spacing w:line="300" w:lineRule="exact"/>
              <w:ind w:left="159" w:right="-46" w:hanging="173"/>
              <w:rPr>
                <w:rFonts w:ascii="Arial" w:hAnsi="Arial" w:cs="Arial"/>
                <w:sz w:val="16"/>
                <w:szCs w:val="16"/>
              </w:rPr>
            </w:pPr>
            <w:r w:rsidRPr="00C96951">
              <w:rPr>
                <w:rFonts w:ascii="Arial" w:hAnsi="Arial" w:cs="Arial"/>
                <w:sz w:val="16"/>
                <w:szCs w:val="16"/>
              </w:rPr>
              <w:t>Fixed rate of sale value of house and condominium units with contract completed and transferred during the period</w:t>
            </w:r>
          </w:p>
        </w:tc>
      </w:tr>
      <w:tr w:rsidR="003F7681" w:rsidRPr="00C96951" w14:paraId="419359F4" w14:textId="77777777" w:rsidTr="00BD318A">
        <w:trPr>
          <w:cantSplit/>
          <w:trHeight w:val="288"/>
        </w:trPr>
        <w:tc>
          <w:tcPr>
            <w:tcW w:w="2418" w:type="dxa"/>
            <w:tcBorders>
              <w:top w:val="nil"/>
              <w:left w:val="nil"/>
              <w:bottom w:val="nil"/>
              <w:right w:val="nil"/>
            </w:tcBorders>
          </w:tcPr>
          <w:p w14:paraId="4F725953" w14:textId="77777777" w:rsidR="003F7681" w:rsidRPr="00C96951" w:rsidRDefault="003F7681" w:rsidP="003F7681">
            <w:pPr>
              <w:spacing w:line="300" w:lineRule="exact"/>
              <w:ind w:left="159" w:right="-115" w:hanging="173"/>
              <w:rPr>
                <w:rFonts w:ascii="Arial" w:hAnsi="Arial" w:cs="Cordia New"/>
                <w:sz w:val="16"/>
                <w:szCs w:val="20"/>
              </w:rPr>
            </w:pPr>
          </w:p>
        </w:tc>
        <w:tc>
          <w:tcPr>
            <w:tcW w:w="990" w:type="dxa"/>
          </w:tcPr>
          <w:p w14:paraId="70D9A5E2"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tcPr>
          <w:p w14:paraId="68BDBC0C"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tcPr>
          <w:p w14:paraId="51E3F665" w14:textId="77777777" w:rsidR="003F7681" w:rsidRPr="00C96951" w:rsidRDefault="003F7681" w:rsidP="003F7681">
            <w:pPr>
              <w:spacing w:line="300" w:lineRule="exact"/>
              <w:ind w:left="29" w:right="72"/>
              <w:jc w:val="right"/>
              <w:rPr>
                <w:rFonts w:ascii="Arial" w:hAnsi="Arial" w:cs="Arial"/>
                <w:sz w:val="16"/>
                <w:szCs w:val="16"/>
                <w:cs/>
              </w:rPr>
            </w:pPr>
          </w:p>
        </w:tc>
        <w:tc>
          <w:tcPr>
            <w:tcW w:w="990" w:type="dxa"/>
            <w:tcBorders>
              <w:top w:val="nil"/>
              <w:left w:val="nil"/>
              <w:bottom w:val="nil"/>
              <w:right w:val="nil"/>
            </w:tcBorders>
            <w:vAlign w:val="bottom"/>
          </w:tcPr>
          <w:p w14:paraId="317058F5" w14:textId="77777777" w:rsidR="003F7681" w:rsidRPr="00C96951" w:rsidRDefault="003F7681" w:rsidP="003F7681">
            <w:pPr>
              <w:spacing w:line="300" w:lineRule="exact"/>
              <w:ind w:left="29" w:right="72"/>
              <w:jc w:val="right"/>
              <w:rPr>
                <w:rFonts w:ascii="Arial" w:hAnsi="Arial" w:cs="Arial"/>
                <w:sz w:val="16"/>
                <w:szCs w:val="16"/>
              </w:rPr>
            </w:pPr>
          </w:p>
        </w:tc>
        <w:tc>
          <w:tcPr>
            <w:tcW w:w="2892" w:type="dxa"/>
            <w:tcBorders>
              <w:top w:val="nil"/>
              <w:left w:val="nil"/>
              <w:bottom w:val="nil"/>
              <w:right w:val="nil"/>
            </w:tcBorders>
          </w:tcPr>
          <w:p w14:paraId="3E1187CB" w14:textId="77777777" w:rsidR="003F7681" w:rsidRPr="00C96951" w:rsidRDefault="003F7681" w:rsidP="003F7681">
            <w:pPr>
              <w:spacing w:line="300" w:lineRule="exact"/>
              <w:ind w:left="159" w:right="-46" w:hanging="173"/>
              <w:rPr>
                <w:rFonts w:ascii="Arial" w:hAnsi="Arial" w:cs="Arial"/>
                <w:sz w:val="16"/>
                <w:szCs w:val="16"/>
              </w:rPr>
            </w:pPr>
          </w:p>
        </w:tc>
      </w:tr>
      <w:tr w:rsidR="003F7681" w:rsidRPr="00C96951" w14:paraId="2BD7D361" w14:textId="77777777" w:rsidTr="00BD318A">
        <w:trPr>
          <w:cantSplit/>
          <w:trHeight w:val="80"/>
        </w:trPr>
        <w:tc>
          <w:tcPr>
            <w:tcW w:w="2418" w:type="dxa"/>
            <w:tcBorders>
              <w:top w:val="nil"/>
              <w:left w:val="nil"/>
              <w:bottom w:val="nil"/>
              <w:right w:val="nil"/>
            </w:tcBorders>
          </w:tcPr>
          <w:p w14:paraId="4CEEABFF" w14:textId="51A38CAD" w:rsidR="003F7681" w:rsidRPr="00C96951" w:rsidRDefault="003F7681" w:rsidP="003F7681">
            <w:pPr>
              <w:spacing w:line="300" w:lineRule="exact"/>
              <w:ind w:left="159" w:right="-115" w:hanging="173"/>
              <w:rPr>
                <w:rFonts w:ascii="Arial" w:hAnsi="Arial" w:cs="Arial"/>
                <w:sz w:val="16"/>
                <w:szCs w:val="16"/>
              </w:rPr>
            </w:pPr>
            <w:r w:rsidRPr="00C96951">
              <w:rPr>
                <w:rFonts w:ascii="Arial" w:hAnsi="Arial" w:cs="Arial"/>
                <w:sz w:val="16"/>
                <w:szCs w:val="16"/>
              </w:rPr>
              <w:t>Interest expenses</w:t>
            </w:r>
          </w:p>
        </w:tc>
        <w:tc>
          <w:tcPr>
            <w:tcW w:w="990" w:type="dxa"/>
          </w:tcPr>
          <w:p w14:paraId="7B4944FA" w14:textId="03703294"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w:t>
            </w:r>
          </w:p>
        </w:tc>
        <w:tc>
          <w:tcPr>
            <w:tcW w:w="990" w:type="dxa"/>
          </w:tcPr>
          <w:p w14:paraId="44E827E0" w14:textId="77D615F6"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w:t>
            </w:r>
          </w:p>
        </w:tc>
        <w:tc>
          <w:tcPr>
            <w:tcW w:w="990" w:type="dxa"/>
          </w:tcPr>
          <w:p w14:paraId="194E9C5C" w14:textId="6B158730"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56</w:t>
            </w:r>
          </w:p>
        </w:tc>
        <w:tc>
          <w:tcPr>
            <w:tcW w:w="990" w:type="dxa"/>
            <w:tcBorders>
              <w:top w:val="nil"/>
              <w:left w:val="nil"/>
              <w:bottom w:val="nil"/>
              <w:right w:val="nil"/>
            </w:tcBorders>
            <w:vAlign w:val="bottom"/>
          </w:tcPr>
          <w:p w14:paraId="77D1430B" w14:textId="385664A4"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196</w:t>
            </w:r>
          </w:p>
        </w:tc>
        <w:tc>
          <w:tcPr>
            <w:tcW w:w="2892" w:type="dxa"/>
            <w:tcBorders>
              <w:top w:val="nil"/>
              <w:left w:val="nil"/>
              <w:bottom w:val="nil"/>
              <w:right w:val="nil"/>
            </w:tcBorders>
          </w:tcPr>
          <w:p w14:paraId="32060418" w14:textId="77777777" w:rsidR="003F7681" w:rsidRPr="00C96951" w:rsidRDefault="003F7681" w:rsidP="003F7681">
            <w:pPr>
              <w:spacing w:line="300" w:lineRule="exact"/>
              <w:ind w:left="159" w:right="-115" w:hanging="173"/>
              <w:rPr>
                <w:rFonts w:ascii="Arial" w:hAnsi="Arial" w:cstheme="minorBidi"/>
                <w:sz w:val="16"/>
                <w:szCs w:val="16"/>
              </w:rPr>
            </w:pPr>
            <w:r w:rsidRPr="00C96951">
              <w:rPr>
                <w:rFonts w:ascii="Arial" w:hAnsi="Arial" w:cstheme="minorBidi"/>
                <w:sz w:val="16"/>
                <w:szCs w:val="16"/>
              </w:rPr>
              <w:t xml:space="preserve">Average </w:t>
            </w:r>
            <w:r w:rsidRPr="00C96951">
              <w:rPr>
                <w:rFonts w:ascii="Arial" w:hAnsi="Arial" w:cs="Arial"/>
                <w:sz w:val="16"/>
                <w:szCs w:val="16"/>
              </w:rPr>
              <w:t>MLR - fixed rate per annum</w:t>
            </w:r>
          </w:p>
        </w:tc>
      </w:tr>
      <w:tr w:rsidR="003F7681" w:rsidRPr="00C96951" w14:paraId="536CB9C4" w14:textId="77777777" w:rsidTr="00BD318A">
        <w:trPr>
          <w:cantSplit/>
          <w:trHeight w:val="80"/>
        </w:trPr>
        <w:tc>
          <w:tcPr>
            <w:tcW w:w="2418" w:type="dxa"/>
            <w:tcBorders>
              <w:top w:val="nil"/>
              <w:left w:val="nil"/>
              <w:bottom w:val="nil"/>
              <w:right w:val="nil"/>
            </w:tcBorders>
          </w:tcPr>
          <w:p w14:paraId="4DE5D1D7" w14:textId="77777777" w:rsidR="003F7681" w:rsidRPr="00C96951" w:rsidRDefault="003F7681" w:rsidP="003F7681">
            <w:pPr>
              <w:spacing w:line="300" w:lineRule="exact"/>
              <w:ind w:left="159" w:right="-115" w:hanging="173"/>
              <w:rPr>
                <w:rFonts w:ascii="Arial" w:hAnsi="Arial" w:cs="Arial"/>
                <w:sz w:val="16"/>
                <w:szCs w:val="16"/>
              </w:rPr>
            </w:pPr>
          </w:p>
        </w:tc>
        <w:tc>
          <w:tcPr>
            <w:tcW w:w="990" w:type="dxa"/>
          </w:tcPr>
          <w:p w14:paraId="04B0064B"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tcPr>
          <w:p w14:paraId="6FEE0EE9"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tcPr>
          <w:p w14:paraId="1ABEEC2B"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tcBorders>
              <w:top w:val="nil"/>
              <w:left w:val="nil"/>
              <w:bottom w:val="nil"/>
              <w:right w:val="nil"/>
            </w:tcBorders>
            <w:vAlign w:val="bottom"/>
          </w:tcPr>
          <w:p w14:paraId="2976FA46" w14:textId="77777777" w:rsidR="003F7681" w:rsidRPr="00C96951" w:rsidRDefault="003F7681" w:rsidP="003F7681">
            <w:pPr>
              <w:spacing w:line="300" w:lineRule="exact"/>
              <w:ind w:left="29" w:right="72"/>
              <w:jc w:val="right"/>
              <w:rPr>
                <w:rFonts w:ascii="Arial" w:hAnsi="Arial" w:cs="Arial"/>
                <w:sz w:val="16"/>
                <w:szCs w:val="16"/>
              </w:rPr>
            </w:pPr>
          </w:p>
        </w:tc>
        <w:tc>
          <w:tcPr>
            <w:tcW w:w="2892" w:type="dxa"/>
            <w:tcBorders>
              <w:top w:val="nil"/>
              <w:left w:val="nil"/>
              <w:bottom w:val="nil"/>
              <w:right w:val="nil"/>
            </w:tcBorders>
          </w:tcPr>
          <w:p w14:paraId="546C224D" w14:textId="77777777" w:rsidR="003F7681" w:rsidRPr="00C96951" w:rsidRDefault="003F7681" w:rsidP="003F7681">
            <w:pPr>
              <w:spacing w:line="300" w:lineRule="exact"/>
              <w:ind w:left="159" w:right="-115" w:hanging="173"/>
              <w:rPr>
                <w:rFonts w:ascii="Arial" w:hAnsi="Arial" w:cstheme="minorBidi"/>
                <w:sz w:val="16"/>
                <w:szCs w:val="16"/>
              </w:rPr>
            </w:pPr>
          </w:p>
        </w:tc>
      </w:tr>
      <w:tr w:rsidR="003F7681" w:rsidRPr="00C96951" w14:paraId="421111F8" w14:textId="77777777" w:rsidTr="00BD318A">
        <w:trPr>
          <w:cantSplit/>
          <w:trHeight w:val="80"/>
        </w:trPr>
        <w:tc>
          <w:tcPr>
            <w:tcW w:w="2418" w:type="dxa"/>
            <w:tcBorders>
              <w:top w:val="nil"/>
              <w:left w:val="nil"/>
              <w:bottom w:val="nil"/>
              <w:right w:val="nil"/>
            </w:tcBorders>
          </w:tcPr>
          <w:p w14:paraId="7B02AE93" w14:textId="306E4EE5" w:rsidR="003F7681" w:rsidRPr="00C96951" w:rsidRDefault="003F7681" w:rsidP="003F7681">
            <w:pPr>
              <w:spacing w:line="300" w:lineRule="exact"/>
              <w:ind w:left="159" w:right="-115" w:hanging="173"/>
              <w:rPr>
                <w:rFonts w:ascii="Arial" w:hAnsi="Arial" w:cs="Arial"/>
                <w:sz w:val="16"/>
                <w:szCs w:val="16"/>
              </w:rPr>
            </w:pPr>
            <w:r w:rsidRPr="00C96951">
              <w:rPr>
                <w:rFonts w:ascii="Arial" w:hAnsi="Arial" w:cs="Arial"/>
                <w:sz w:val="16"/>
                <w:szCs w:val="16"/>
              </w:rPr>
              <w:t>Acquisition of investment properties</w:t>
            </w:r>
          </w:p>
        </w:tc>
        <w:tc>
          <w:tcPr>
            <w:tcW w:w="990" w:type="dxa"/>
          </w:tcPr>
          <w:p w14:paraId="40211851" w14:textId="77777777" w:rsidR="00157D6D" w:rsidRPr="00C96951" w:rsidRDefault="00157D6D" w:rsidP="003F7681">
            <w:pPr>
              <w:spacing w:line="300" w:lineRule="exact"/>
              <w:ind w:left="29" w:right="72"/>
              <w:jc w:val="right"/>
              <w:rPr>
                <w:rFonts w:ascii="Arial" w:hAnsi="Arial" w:cs="Arial"/>
                <w:sz w:val="16"/>
                <w:szCs w:val="16"/>
              </w:rPr>
            </w:pPr>
          </w:p>
          <w:p w14:paraId="30F0331E" w14:textId="05664992"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w:t>
            </w:r>
          </w:p>
        </w:tc>
        <w:tc>
          <w:tcPr>
            <w:tcW w:w="990" w:type="dxa"/>
          </w:tcPr>
          <w:p w14:paraId="58BD6B43" w14:textId="77777777" w:rsidR="00157D6D" w:rsidRPr="00C96951" w:rsidRDefault="00157D6D" w:rsidP="003F7681">
            <w:pPr>
              <w:spacing w:line="300" w:lineRule="exact"/>
              <w:ind w:left="29" w:right="72"/>
              <w:jc w:val="right"/>
              <w:rPr>
                <w:rFonts w:ascii="Arial" w:hAnsi="Arial" w:cs="Arial"/>
                <w:sz w:val="16"/>
                <w:szCs w:val="16"/>
              </w:rPr>
            </w:pPr>
          </w:p>
          <w:p w14:paraId="09E5C72A" w14:textId="50AEB0B2"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w:t>
            </w:r>
          </w:p>
        </w:tc>
        <w:tc>
          <w:tcPr>
            <w:tcW w:w="990" w:type="dxa"/>
          </w:tcPr>
          <w:p w14:paraId="3510C98F" w14:textId="77777777" w:rsidR="00157D6D" w:rsidRPr="00C96951" w:rsidRDefault="00157D6D" w:rsidP="003F7681">
            <w:pPr>
              <w:spacing w:line="300" w:lineRule="exact"/>
              <w:ind w:left="29" w:right="72"/>
              <w:jc w:val="right"/>
              <w:rPr>
                <w:rFonts w:ascii="Arial" w:hAnsi="Arial" w:cs="Arial"/>
                <w:sz w:val="16"/>
                <w:szCs w:val="16"/>
              </w:rPr>
            </w:pPr>
          </w:p>
          <w:p w14:paraId="4F1651C0" w14:textId="75C8D7EE"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w:t>
            </w:r>
          </w:p>
        </w:tc>
        <w:tc>
          <w:tcPr>
            <w:tcW w:w="990" w:type="dxa"/>
            <w:tcBorders>
              <w:top w:val="nil"/>
              <w:left w:val="nil"/>
              <w:bottom w:val="nil"/>
              <w:right w:val="nil"/>
            </w:tcBorders>
            <w:vAlign w:val="bottom"/>
          </w:tcPr>
          <w:p w14:paraId="264B1522" w14:textId="2A868CE3"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18</w:t>
            </w:r>
          </w:p>
        </w:tc>
        <w:tc>
          <w:tcPr>
            <w:tcW w:w="2892" w:type="dxa"/>
            <w:tcBorders>
              <w:top w:val="nil"/>
              <w:left w:val="nil"/>
              <w:bottom w:val="nil"/>
              <w:right w:val="nil"/>
            </w:tcBorders>
            <w:vAlign w:val="bottom"/>
          </w:tcPr>
          <w:p w14:paraId="29767FC9" w14:textId="7D1B7C4F" w:rsidR="003F7681" w:rsidRPr="00C96951" w:rsidRDefault="003F7681" w:rsidP="003F7681">
            <w:pPr>
              <w:spacing w:line="300" w:lineRule="exact"/>
              <w:ind w:left="159" w:right="-115" w:hanging="173"/>
              <w:rPr>
                <w:rFonts w:ascii="Arial" w:hAnsi="Arial" w:cstheme="minorBidi"/>
                <w:sz w:val="16"/>
                <w:szCs w:val="16"/>
              </w:rPr>
            </w:pPr>
            <w:r w:rsidRPr="00C96951">
              <w:rPr>
                <w:rFonts w:ascii="Arial" w:hAnsi="Arial" w:cs="Arial"/>
                <w:sz w:val="16"/>
                <w:szCs w:val="16"/>
              </w:rPr>
              <w:t>Contract price</w:t>
            </w:r>
          </w:p>
        </w:tc>
      </w:tr>
      <w:tr w:rsidR="003F7681" w:rsidRPr="00C96951" w14:paraId="165AFB5E" w14:textId="77777777" w:rsidTr="00BD318A">
        <w:trPr>
          <w:cantSplit/>
          <w:trHeight w:val="80"/>
        </w:trPr>
        <w:tc>
          <w:tcPr>
            <w:tcW w:w="2418" w:type="dxa"/>
            <w:tcBorders>
              <w:top w:val="nil"/>
              <w:left w:val="nil"/>
              <w:bottom w:val="nil"/>
              <w:right w:val="nil"/>
            </w:tcBorders>
          </w:tcPr>
          <w:p w14:paraId="36A0203B" w14:textId="77777777" w:rsidR="003F7681" w:rsidRPr="00C96951" w:rsidRDefault="003F7681" w:rsidP="003F7681">
            <w:pPr>
              <w:spacing w:line="300" w:lineRule="exact"/>
              <w:ind w:left="159" w:right="-115" w:hanging="173"/>
              <w:rPr>
                <w:rFonts w:ascii="Arial" w:hAnsi="Arial" w:cs="Arial"/>
                <w:sz w:val="16"/>
                <w:szCs w:val="16"/>
              </w:rPr>
            </w:pPr>
          </w:p>
        </w:tc>
        <w:tc>
          <w:tcPr>
            <w:tcW w:w="990" w:type="dxa"/>
          </w:tcPr>
          <w:p w14:paraId="3801419D"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tcPr>
          <w:p w14:paraId="233EF722"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tcPr>
          <w:p w14:paraId="419B97B0"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tcBorders>
              <w:top w:val="nil"/>
              <w:left w:val="nil"/>
              <w:bottom w:val="nil"/>
              <w:right w:val="nil"/>
            </w:tcBorders>
            <w:vAlign w:val="bottom"/>
          </w:tcPr>
          <w:p w14:paraId="09170798" w14:textId="77777777" w:rsidR="003F7681" w:rsidRPr="00C96951" w:rsidRDefault="003F7681" w:rsidP="003F7681">
            <w:pPr>
              <w:spacing w:line="300" w:lineRule="exact"/>
              <w:ind w:left="29" w:right="72"/>
              <w:jc w:val="right"/>
              <w:rPr>
                <w:rFonts w:ascii="Arial" w:hAnsi="Arial" w:cs="Arial"/>
                <w:sz w:val="16"/>
                <w:szCs w:val="16"/>
              </w:rPr>
            </w:pPr>
          </w:p>
        </w:tc>
        <w:tc>
          <w:tcPr>
            <w:tcW w:w="2892" w:type="dxa"/>
            <w:tcBorders>
              <w:top w:val="nil"/>
              <w:left w:val="nil"/>
              <w:bottom w:val="nil"/>
              <w:right w:val="nil"/>
            </w:tcBorders>
          </w:tcPr>
          <w:p w14:paraId="538AFEBA" w14:textId="77777777" w:rsidR="003F7681" w:rsidRPr="00C96951" w:rsidRDefault="003F7681" w:rsidP="003F7681">
            <w:pPr>
              <w:spacing w:line="300" w:lineRule="exact"/>
              <w:ind w:left="159" w:right="-115" w:hanging="173"/>
              <w:rPr>
                <w:rFonts w:ascii="Arial" w:hAnsi="Arial" w:cstheme="minorBidi"/>
                <w:sz w:val="16"/>
                <w:szCs w:val="16"/>
              </w:rPr>
            </w:pPr>
          </w:p>
        </w:tc>
      </w:tr>
      <w:tr w:rsidR="003F7681" w:rsidRPr="00C96951" w14:paraId="0BA2F006" w14:textId="77777777" w:rsidTr="00BD318A">
        <w:trPr>
          <w:cantSplit/>
          <w:trHeight w:val="80"/>
        </w:trPr>
        <w:tc>
          <w:tcPr>
            <w:tcW w:w="2418" w:type="dxa"/>
            <w:tcBorders>
              <w:top w:val="nil"/>
              <w:left w:val="nil"/>
              <w:bottom w:val="nil"/>
              <w:right w:val="nil"/>
            </w:tcBorders>
          </w:tcPr>
          <w:p w14:paraId="358766FD" w14:textId="1B122531" w:rsidR="003F7681" w:rsidRPr="00C96951" w:rsidRDefault="003F7681" w:rsidP="003F7681">
            <w:pPr>
              <w:spacing w:line="300" w:lineRule="exact"/>
              <w:ind w:left="159" w:right="-115" w:hanging="173"/>
              <w:rPr>
                <w:rFonts w:ascii="Arial" w:hAnsi="Arial" w:cs="Arial"/>
                <w:sz w:val="16"/>
                <w:szCs w:val="16"/>
              </w:rPr>
            </w:pPr>
            <w:r w:rsidRPr="00C96951">
              <w:rPr>
                <w:rFonts w:ascii="Arial" w:hAnsi="Arial" w:cs="Arial"/>
                <w:sz w:val="16"/>
                <w:szCs w:val="16"/>
              </w:rPr>
              <w:t>Other expenses</w:t>
            </w:r>
          </w:p>
        </w:tc>
        <w:tc>
          <w:tcPr>
            <w:tcW w:w="990" w:type="dxa"/>
          </w:tcPr>
          <w:p w14:paraId="2686BFEB" w14:textId="6530D643"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w:t>
            </w:r>
          </w:p>
        </w:tc>
        <w:tc>
          <w:tcPr>
            <w:tcW w:w="990" w:type="dxa"/>
          </w:tcPr>
          <w:p w14:paraId="1A7D6334" w14:textId="052ABE06"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w:t>
            </w:r>
          </w:p>
        </w:tc>
        <w:tc>
          <w:tcPr>
            <w:tcW w:w="990" w:type="dxa"/>
          </w:tcPr>
          <w:p w14:paraId="57538AA5" w14:textId="53C89577"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1</w:t>
            </w:r>
          </w:p>
        </w:tc>
        <w:tc>
          <w:tcPr>
            <w:tcW w:w="990" w:type="dxa"/>
            <w:tcBorders>
              <w:top w:val="nil"/>
              <w:left w:val="nil"/>
              <w:bottom w:val="nil"/>
              <w:right w:val="nil"/>
            </w:tcBorders>
            <w:vAlign w:val="bottom"/>
          </w:tcPr>
          <w:p w14:paraId="3AFAC418" w14:textId="75FAC47C"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41</w:t>
            </w:r>
          </w:p>
        </w:tc>
        <w:tc>
          <w:tcPr>
            <w:tcW w:w="2892" w:type="dxa"/>
            <w:tcBorders>
              <w:top w:val="nil"/>
              <w:left w:val="nil"/>
              <w:bottom w:val="nil"/>
              <w:right w:val="nil"/>
            </w:tcBorders>
          </w:tcPr>
          <w:p w14:paraId="414192A1" w14:textId="1EA83A7A" w:rsidR="003F7681" w:rsidRPr="00C96951" w:rsidRDefault="003F7681" w:rsidP="003F7681">
            <w:pPr>
              <w:spacing w:line="300" w:lineRule="exact"/>
              <w:ind w:left="159" w:right="-115" w:hanging="173"/>
              <w:rPr>
                <w:rFonts w:ascii="Arial" w:hAnsi="Arial" w:cstheme="minorBidi"/>
                <w:sz w:val="16"/>
                <w:szCs w:val="16"/>
              </w:rPr>
            </w:pPr>
            <w:r w:rsidRPr="00C96951">
              <w:rPr>
                <w:rFonts w:ascii="Arial" w:hAnsi="Arial" w:cs="Arial"/>
                <w:sz w:val="16"/>
                <w:szCs w:val="16"/>
              </w:rPr>
              <w:t>Contract price</w:t>
            </w:r>
          </w:p>
        </w:tc>
      </w:tr>
      <w:tr w:rsidR="003F7681" w:rsidRPr="00C96951" w14:paraId="1FAD1FE9" w14:textId="77777777" w:rsidTr="003F7681">
        <w:trPr>
          <w:cantSplit/>
          <w:trHeight w:val="80"/>
        </w:trPr>
        <w:tc>
          <w:tcPr>
            <w:tcW w:w="2418" w:type="dxa"/>
            <w:tcBorders>
              <w:top w:val="nil"/>
              <w:left w:val="nil"/>
              <w:bottom w:val="nil"/>
              <w:right w:val="nil"/>
            </w:tcBorders>
          </w:tcPr>
          <w:p w14:paraId="50B1654D" w14:textId="77777777" w:rsidR="003F7681" w:rsidRPr="00C96951" w:rsidRDefault="003F7681" w:rsidP="003F7681">
            <w:pPr>
              <w:spacing w:line="300" w:lineRule="exact"/>
              <w:ind w:left="159" w:right="-115" w:hanging="173"/>
              <w:rPr>
                <w:rFonts w:ascii="Arial" w:hAnsi="Arial" w:cs="Arial"/>
                <w:sz w:val="16"/>
                <w:szCs w:val="16"/>
              </w:rPr>
            </w:pPr>
          </w:p>
        </w:tc>
        <w:tc>
          <w:tcPr>
            <w:tcW w:w="990" w:type="dxa"/>
          </w:tcPr>
          <w:p w14:paraId="40880A3F"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tcPr>
          <w:p w14:paraId="3DFDF378"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tcPr>
          <w:p w14:paraId="5272219A"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tcBorders>
              <w:top w:val="nil"/>
              <w:left w:val="nil"/>
              <w:bottom w:val="nil"/>
              <w:right w:val="nil"/>
            </w:tcBorders>
          </w:tcPr>
          <w:p w14:paraId="7F7FF712" w14:textId="77777777" w:rsidR="003F7681" w:rsidRPr="00C96951" w:rsidRDefault="003F7681" w:rsidP="003F7681">
            <w:pPr>
              <w:spacing w:line="300" w:lineRule="exact"/>
              <w:ind w:left="29" w:right="72"/>
              <w:jc w:val="right"/>
              <w:rPr>
                <w:rFonts w:ascii="Arial" w:hAnsi="Arial" w:cs="Arial"/>
                <w:sz w:val="16"/>
                <w:szCs w:val="16"/>
              </w:rPr>
            </w:pPr>
          </w:p>
        </w:tc>
        <w:tc>
          <w:tcPr>
            <w:tcW w:w="2892" w:type="dxa"/>
            <w:tcBorders>
              <w:top w:val="nil"/>
              <w:left w:val="nil"/>
              <w:bottom w:val="nil"/>
              <w:right w:val="nil"/>
            </w:tcBorders>
          </w:tcPr>
          <w:p w14:paraId="6B365D7B" w14:textId="77777777" w:rsidR="003F7681" w:rsidRPr="00C96951" w:rsidRDefault="003F7681" w:rsidP="003F7681">
            <w:pPr>
              <w:spacing w:line="300" w:lineRule="exact"/>
              <w:ind w:left="159" w:right="-115" w:hanging="173"/>
              <w:rPr>
                <w:rFonts w:ascii="Arial" w:hAnsi="Arial" w:cstheme="minorBidi"/>
                <w:sz w:val="16"/>
                <w:szCs w:val="16"/>
              </w:rPr>
            </w:pPr>
          </w:p>
        </w:tc>
      </w:tr>
    </w:tbl>
    <w:p w14:paraId="223F0B99" w14:textId="77777777" w:rsidR="003F7681" w:rsidRPr="00C96951" w:rsidRDefault="003F7681" w:rsidP="003F7681">
      <w:pPr>
        <w:tabs>
          <w:tab w:val="left" w:pos="900"/>
          <w:tab w:val="left" w:pos="2160"/>
          <w:tab w:val="right" w:pos="7200"/>
          <w:tab w:val="right" w:pos="8540"/>
        </w:tabs>
        <w:spacing w:before="240" w:line="320" w:lineRule="exact"/>
        <w:ind w:left="360" w:hanging="360"/>
        <w:jc w:val="right"/>
        <w:rPr>
          <w:rFonts w:ascii="Arial" w:hAnsi="Arial" w:cs="Arial"/>
          <w:b/>
          <w:bCs/>
          <w:sz w:val="16"/>
          <w:szCs w:val="16"/>
        </w:rPr>
      </w:pPr>
      <w:r w:rsidRPr="00C96951">
        <w:br w:type="page"/>
      </w:r>
      <w:r w:rsidRPr="00C96951">
        <w:rPr>
          <w:rFonts w:ascii="Arial" w:hAnsi="Arial" w:cs="Arial"/>
          <w:sz w:val="16"/>
          <w:szCs w:val="16"/>
        </w:rPr>
        <w:lastRenderedPageBreak/>
        <w:t>(Unit: Million Baht)</w:t>
      </w:r>
    </w:p>
    <w:tbl>
      <w:tblPr>
        <w:tblW w:w="9270" w:type="dxa"/>
        <w:tblInd w:w="450" w:type="dxa"/>
        <w:tblLayout w:type="fixed"/>
        <w:tblLook w:val="0000" w:firstRow="0" w:lastRow="0" w:firstColumn="0" w:lastColumn="0" w:noHBand="0" w:noVBand="0"/>
      </w:tblPr>
      <w:tblGrid>
        <w:gridCol w:w="2418"/>
        <w:gridCol w:w="990"/>
        <w:gridCol w:w="90"/>
        <w:gridCol w:w="900"/>
        <w:gridCol w:w="990"/>
        <w:gridCol w:w="90"/>
        <w:gridCol w:w="858"/>
        <w:gridCol w:w="42"/>
        <w:gridCol w:w="2892"/>
      </w:tblGrid>
      <w:tr w:rsidR="003F7681" w:rsidRPr="00C96951" w14:paraId="389D14E3" w14:textId="77777777" w:rsidTr="00391A4D">
        <w:trPr>
          <w:cantSplit/>
          <w:trHeight w:val="72"/>
        </w:trPr>
        <w:tc>
          <w:tcPr>
            <w:tcW w:w="2418" w:type="dxa"/>
            <w:tcBorders>
              <w:top w:val="nil"/>
              <w:left w:val="nil"/>
              <w:bottom w:val="nil"/>
              <w:right w:val="nil"/>
            </w:tcBorders>
          </w:tcPr>
          <w:p w14:paraId="67ACAD3E" w14:textId="77777777" w:rsidR="003F7681" w:rsidRPr="00C96951" w:rsidRDefault="003F7681" w:rsidP="00391A4D">
            <w:pPr>
              <w:spacing w:line="300" w:lineRule="exact"/>
              <w:ind w:right="-43"/>
              <w:rPr>
                <w:rFonts w:ascii="Arial" w:hAnsi="Arial" w:cs="Arial"/>
                <w:sz w:val="16"/>
                <w:szCs w:val="16"/>
              </w:rPr>
            </w:pPr>
          </w:p>
        </w:tc>
        <w:tc>
          <w:tcPr>
            <w:tcW w:w="1980" w:type="dxa"/>
            <w:gridSpan w:val="3"/>
            <w:tcBorders>
              <w:top w:val="nil"/>
              <w:left w:val="nil"/>
              <w:bottom w:val="nil"/>
              <w:right w:val="nil"/>
            </w:tcBorders>
          </w:tcPr>
          <w:p w14:paraId="667F1A5C" w14:textId="77777777" w:rsidR="003F7681" w:rsidRPr="00C96951" w:rsidRDefault="003F7681" w:rsidP="00391A4D">
            <w:pPr>
              <w:spacing w:line="300" w:lineRule="exact"/>
              <w:ind w:right="-43"/>
              <w:jc w:val="center"/>
              <w:rPr>
                <w:rFonts w:ascii="Arial" w:hAnsi="Arial" w:cs="Arial"/>
                <w:sz w:val="16"/>
                <w:szCs w:val="16"/>
              </w:rPr>
            </w:pPr>
            <w:r w:rsidRPr="00C96951">
              <w:rPr>
                <w:rFonts w:ascii="Arial" w:hAnsi="Arial" w:cs="Arial"/>
                <w:sz w:val="16"/>
                <w:szCs w:val="16"/>
              </w:rPr>
              <w:t>Consolidated</w:t>
            </w:r>
          </w:p>
        </w:tc>
        <w:tc>
          <w:tcPr>
            <w:tcW w:w="1980" w:type="dxa"/>
            <w:gridSpan w:val="4"/>
            <w:tcBorders>
              <w:top w:val="nil"/>
              <w:left w:val="nil"/>
              <w:bottom w:val="nil"/>
              <w:right w:val="nil"/>
            </w:tcBorders>
          </w:tcPr>
          <w:p w14:paraId="35231869" w14:textId="77777777" w:rsidR="003F7681" w:rsidRPr="00C96951" w:rsidRDefault="003F7681" w:rsidP="00391A4D">
            <w:pPr>
              <w:spacing w:line="300" w:lineRule="exact"/>
              <w:ind w:right="-43"/>
              <w:jc w:val="center"/>
              <w:rPr>
                <w:rFonts w:ascii="Arial" w:hAnsi="Arial" w:cs="Arial"/>
                <w:sz w:val="16"/>
                <w:szCs w:val="16"/>
              </w:rPr>
            </w:pPr>
            <w:r w:rsidRPr="00C96951">
              <w:rPr>
                <w:rFonts w:ascii="Arial" w:hAnsi="Arial" w:cs="Arial"/>
                <w:sz w:val="16"/>
                <w:szCs w:val="16"/>
              </w:rPr>
              <w:t>Separate</w:t>
            </w:r>
          </w:p>
        </w:tc>
        <w:tc>
          <w:tcPr>
            <w:tcW w:w="2892" w:type="dxa"/>
            <w:tcBorders>
              <w:top w:val="nil"/>
              <w:left w:val="nil"/>
              <w:bottom w:val="nil"/>
              <w:right w:val="nil"/>
            </w:tcBorders>
          </w:tcPr>
          <w:p w14:paraId="1E6C3795" w14:textId="77777777" w:rsidR="003F7681" w:rsidRPr="00C96951" w:rsidRDefault="003F7681" w:rsidP="00391A4D">
            <w:pPr>
              <w:spacing w:line="300" w:lineRule="exact"/>
              <w:ind w:right="-43"/>
              <w:jc w:val="center"/>
              <w:rPr>
                <w:rFonts w:ascii="Arial" w:hAnsi="Arial" w:cs="Arial"/>
                <w:sz w:val="16"/>
                <w:szCs w:val="16"/>
              </w:rPr>
            </w:pPr>
          </w:p>
        </w:tc>
      </w:tr>
      <w:tr w:rsidR="003F7681" w:rsidRPr="00C96951" w14:paraId="24B96191" w14:textId="77777777" w:rsidTr="00391A4D">
        <w:trPr>
          <w:cantSplit/>
          <w:trHeight w:val="72"/>
        </w:trPr>
        <w:tc>
          <w:tcPr>
            <w:tcW w:w="2418" w:type="dxa"/>
            <w:tcBorders>
              <w:top w:val="nil"/>
              <w:left w:val="nil"/>
              <w:bottom w:val="nil"/>
              <w:right w:val="nil"/>
            </w:tcBorders>
          </w:tcPr>
          <w:p w14:paraId="7D37266C" w14:textId="77777777" w:rsidR="003F7681" w:rsidRPr="00C96951" w:rsidRDefault="003F7681" w:rsidP="00391A4D">
            <w:pPr>
              <w:spacing w:line="300" w:lineRule="exact"/>
              <w:ind w:right="-43"/>
              <w:rPr>
                <w:rFonts w:ascii="Arial" w:hAnsi="Arial" w:cs="Arial"/>
                <w:sz w:val="16"/>
                <w:szCs w:val="16"/>
              </w:rPr>
            </w:pPr>
          </w:p>
        </w:tc>
        <w:tc>
          <w:tcPr>
            <w:tcW w:w="1980" w:type="dxa"/>
            <w:gridSpan w:val="3"/>
            <w:tcBorders>
              <w:top w:val="nil"/>
              <w:left w:val="nil"/>
              <w:bottom w:val="nil"/>
              <w:right w:val="nil"/>
            </w:tcBorders>
          </w:tcPr>
          <w:p w14:paraId="47C9F4E5" w14:textId="77777777" w:rsidR="003F7681" w:rsidRPr="00C96951" w:rsidRDefault="003F7681" w:rsidP="00391A4D">
            <w:pPr>
              <w:pBdr>
                <w:bottom w:val="single" w:sz="4" w:space="1" w:color="auto"/>
              </w:pBdr>
              <w:spacing w:line="300" w:lineRule="exact"/>
              <w:ind w:right="-43"/>
              <w:jc w:val="center"/>
              <w:rPr>
                <w:rFonts w:ascii="Arial" w:hAnsi="Arial" w:cs="Arial"/>
                <w:sz w:val="16"/>
                <w:szCs w:val="16"/>
              </w:rPr>
            </w:pPr>
            <w:r w:rsidRPr="00C96951">
              <w:rPr>
                <w:rFonts w:ascii="Arial" w:hAnsi="Arial" w:cs="Arial"/>
                <w:sz w:val="16"/>
                <w:szCs w:val="16"/>
              </w:rPr>
              <w:t>financial statements</w:t>
            </w:r>
          </w:p>
        </w:tc>
        <w:tc>
          <w:tcPr>
            <w:tcW w:w="1980" w:type="dxa"/>
            <w:gridSpan w:val="4"/>
            <w:tcBorders>
              <w:top w:val="nil"/>
              <w:left w:val="nil"/>
              <w:bottom w:val="nil"/>
              <w:right w:val="nil"/>
            </w:tcBorders>
          </w:tcPr>
          <w:p w14:paraId="29C4D22E" w14:textId="77777777" w:rsidR="003F7681" w:rsidRPr="00C96951" w:rsidRDefault="003F7681" w:rsidP="00391A4D">
            <w:pPr>
              <w:pBdr>
                <w:bottom w:val="single" w:sz="4" w:space="1" w:color="auto"/>
              </w:pBdr>
              <w:spacing w:line="300" w:lineRule="exact"/>
              <w:ind w:right="-43"/>
              <w:jc w:val="center"/>
              <w:rPr>
                <w:rFonts w:ascii="Arial" w:hAnsi="Arial" w:cs="Arial"/>
                <w:sz w:val="16"/>
                <w:szCs w:val="16"/>
              </w:rPr>
            </w:pPr>
            <w:r w:rsidRPr="00C96951">
              <w:rPr>
                <w:rFonts w:ascii="Arial" w:hAnsi="Arial" w:cs="Arial"/>
                <w:sz w:val="16"/>
                <w:szCs w:val="16"/>
              </w:rPr>
              <w:t>financial statements</w:t>
            </w:r>
          </w:p>
        </w:tc>
        <w:tc>
          <w:tcPr>
            <w:tcW w:w="2892" w:type="dxa"/>
            <w:tcBorders>
              <w:top w:val="nil"/>
              <w:left w:val="nil"/>
              <w:bottom w:val="nil"/>
              <w:right w:val="nil"/>
            </w:tcBorders>
          </w:tcPr>
          <w:p w14:paraId="7EBFF225" w14:textId="77777777" w:rsidR="003F7681" w:rsidRPr="00C96951" w:rsidRDefault="003F7681" w:rsidP="00391A4D">
            <w:pPr>
              <w:spacing w:line="300" w:lineRule="exact"/>
              <w:ind w:right="-43"/>
              <w:jc w:val="center"/>
              <w:rPr>
                <w:rFonts w:ascii="Arial" w:hAnsi="Arial" w:cs="Arial"/>
                <w:sz w:val="16"/>
                <w:szCs w:val="16"/>
              </w:rPr>
            </w:pPr>
          </w:p>
        </w:tc>
      </w:tr>
      <w:tr w:rsidR="003F7681" w:rsidRPr="00C96951" w14:paraId="4C235675" w14:textId="77777777" w:rsidTr="00391A4D">
        <w:trPr>
          <w:cantSplit/>
          <w:trHeight w:val="72"/>
        </w:trPr>
        <w:tc>
          <w:tcPr>
            <w:tcW w:w="2418" w:type="dxa"/>
            <w:tcBorders>
              <w:top w:val="nil"/>
              <w:left w:val="nil"/>
              <w:bottom w:val="nil"/>
              <w:right w:val="nil"/>
            </w:tcBorders>
          </w:tcPr>
          <w:p w14:paraId="76E0AF58" w14:textId="77777777" w:rsidR="003F7681" w:rsidRPr="00C96951" w:rsidRDefault="003F7681" w:rsidP="00391A4D">
            <w:pPr>
              <w:spacing w:line="300" w:lineRule="exact"/>
              <w:ind w:right="-43"/>
              <w:rPr>
                <w:rFonts w:ascii="Arial" w:hAnsi="Arial" w:cs="Arial"/>
                <w:sz w:val="16"/>
                <w:szCs w:val="16"/>
              </w:rPr>
            </w:pPr>
          </w:p>
        </w:tc>
        <w:tc>
          <w:tcPr>
            <w:tcW w:w="3960" w:type="dxa"/>
            <w:gridSpan w:val="7"/>
            <w:tcBorders>
              <w:top w:val="nil"/>
              <w:left w:val="nil"/>
              <w:bottom w:val="nil"/>
              <w:right w:val="nil"/>
            </w:tcBorders>
          </w:tcPr>
          <w:p w14:paraId="24B3C199" w14:textId="77777777" w:rsidR="003F7681" w:rsidRPr="00C96951" w:rsidRDefault="003F7681" w:rsidP="00391A4D">
            <w:pPr>
              <w:pBdr>
                <w:bottom w:val="single" w:sz="4" w:space="1" w:color="auto"/>
              </w:pBdr>
              <w:spacing w:line="300" w:lineRule="exact"/>
              <w:ind w:right="-43"/>
              <w:jc w:val="center"/>
              <w:rPr>
                <w:rFonts w:ascii="Arial" w:hAnsi="Arial" w:cs="Arial"/>
                <w:sz w:val="16"/>
                <w:szCs w:val="16"/>
              </w:rPr>
            </w:pPr>
            <w:r w:rsidRPr="00C96951">
              <w:rPr>
                <w:rFonts w:ascii="Arial" w:hAnsi="Arial" w:cs="Arial"/>
                <w:sz w:val="16"/>
                <w:szCs w:val="16"/>
              </w:rPr>
              <w:t xml:space="preserve">For the three-month periods </w:t>
            </w:r>
            <w:proofErr w:type="gramStart"/>
            <w:r w:rsidRPr="00C96951">
              <w:rPr>
                <w:rFonts w:ascii="Arial" w:hAnsi="Arial" w:cs="Arial"/>
                <w:sz w:val="16"/>
                <w:szCs w:val="16"/>
              </w:rPr>
              <w:t>ended</w:t>
            </w:r>
            <w:proofErr w:type="gramEnd"/>
            <w:r w:rsidRPr="00C96951">
              <w:rPr>
                <w:rFonts w:ascii="Arial" w:hAnsi="Arial" w:cs="Arial"/>
                <w:sz w:val="16"/>
                <w:szCs w:val="16"/>
              </w:rPr>
              <w:t xml:space="preserve"> 30 June</w:t>
            </w:r>
          </w:p>
        </w:tc>
        <w:tc>
          <w:tcPr>
            <w:tcW w:w="2892" w:type="dxa"/>
            <w:tcBorders>
              <w:top w:val="nil"/>
              <w:left w:val="nil"/>
              <w:bottom w:val="nil"/>
              <w:right w:val="nil"/>
            </w:tcBorders>
          </w:tcPr>
          <w:p w14:paraId="1F16E386" w14:textId="77777777" w:rsidR="003F7681" w:rsidRPr="00C96951" w:rsidRDefault="003F7681" w:rsidP="00391A4D">
            <w:pPr>
              <w:spacing w:line="300" w:lineRule="exact"/>
              <w:ind w:right="-43"/>
              <w:jc w:val="center"/>
              <w:rPr>
                <w:rFonts w:ascii="Arial" w:hAnsi="Arial" w:cs="Arial"/>
                <w:sz w:val="16"/>
                <w:szCs w:val="16"/>
              </w:rPr>
            </w:pPr>
          </w:p>
        </w:tc>
      </w:tr>
      <w:tr w:rsidR="003F7681" w:rsidRPr="00C96951" w14:paraId="34E9B2E2" w14:textId="77777777" w:rsidTr="00391A4D">
        <w:trPr>
          <w:cantSplit/>
        </w:trPr>
        <w:tc>
          <w:tcPr>
            <w:tcW w:w="2418" w:type="dxa"/>
            <w:tcBorders>
              <w:top w:val="nil"/>
              <w:left w:val="nil"/>
              <w:bottom w:val="nil"/>
              <w:right w:val="nil"/>
            </w:tcBorders>
          </w:tcPr>
          <w:p w14:paraId="02B8AAFD" w14:textId="77777777" w:rsidR="003F7681" w:rsidRPr="00C96951" w:rsidRDefault="003F7681" w:rsidP="00391A4D">
            <w:pPr>
              <w:spacing w:line="300" w:lineRule="exact"/>
              <w:ind w:right="-43"/>
              <w:rPr>
                <w:rFonts w:ascii="Arial" w:hAnsi="Arial" w:cs="Arial"/>
                <w:sz w:val="16"/>
                <w:szCs w:val="16"/>
              </w:rPr>
            </w:pPr>
          </w:p>
        </w:tc>
        <w:tc>
          <w:tcPr>
            <w:tcW w:w="990" w:type="dxa"/>
            <w:tcBorders>
              <w:top w:val="nil"/>
              <w:left w:val="nil"/>
              <w:bottom w:val="nil"/>
              <w:right w:val="nil"/>
            </w:tcBorders>
          </w:tcPr>
          <w:p w14:paraId="01844F48" w14:textId="77777777" w:rsidR="003F7681" w:rsidRPr="00C96951" w:rsidRDefault="003F7681" w:rsidP="00391A4D">
            <w:pPr>
              <w:pBdr>
                <w:bottom w:val="single" w:sz="4" w:space="1" w:color="auto"/>
              </w:pBdr>
              <w:spacing w:line="300" w:lineRule="exact"/>
              <w:ind w:right="-43"/>
              <w:jc w:val="center"/>
              <w:rPr>
                <w:rFonts w:ascii="Arial" w:hAnsi="Arial" w:cs="Arial"/>
                <w:sz w:val="16"/>
                <w:szCs w:val="16"/>
              </w:rPr>
            </w:pPr>
            <w:r w:rsidRPr="00C96951">
              <w:rPr>
                <w:rFonts w:ascii="Arial" w:hAnsi="Arial" w:cs="Arial"/>
                <w:sz w:val="16"/>
                <w:szCs w:val="16"/>
              </w:rPr>
              <w:t>2025</w:t>
            </w:r>
          </w:p>
        </w:tc>
        <w:tc>
          <w:tcPr>
            <w:tcW w:w="990" w:type="dxa"/>
            <w:gridSpan w:val="2"/>
            <w:tcBorders>
              <w:top w:val="nil"/>
              <w:left w:val="nil"/>
              <w:bottom w:val="nil"/>
              <w:right w:val="nil"/>
            </w:tcBorders>
          </w:tcPr>
          <w:p w14:paraId="4BE22672" w14:textId="77777777" w:rsidR="003F7681" w:rsidRPr="00C96951" w:rsidRDefault="003F7681" w:rsidP="00391A4D">
            <w:pPr>
              <w:pBdr>
                <w:bottom w:val="single" w:sz="4" w:space="1" w:color="auto"/>
              </w:pBdr>
              <w:spacing w:line="300" w:lineRule="exact"/>
              <w:ind w:right="-43"/>
              <w:jc w:val="center"/>
              <w:rPr>
                <w:rFonts w:ascii="Arial" w:hAnsi="Arial" w:cs="Arial"/>
                <w:sz w:val="16"/>
                <w:szCs w:val="16"/>
              </w:rPr>
            </w:pPr>
            <w:r w:rsidRPr="00C96951">
              <w:rPr>
                <w:rFonts w:ascii="Arial" w:hAnsi="Arial" w:cs="Arial"/>
                <w:sz w:val="16"/>
                <w:szCs w:val="16"/>
              </w:rPr>
              <w:t>2024</w:t>
            </w:r>
          </w:p>
        </w:tc>
        <w:tc>
          <w:tcPr>
            <w:tcW w:w="990" w:type="dxa"/>
            <w:tcBorders>
              <w:top w:val="nil"/>
              <w:left w:val="nil"/>
              <w:bottom w:val="nil"/>
              <w:right w:val="nil"/>
            </w:tcBorders>
          </w:tcPr>
          <w:p w14:paraId="3DE9B11C" w14:textId="77777777" w:rsidR="003F7681" w:rsidRPr="00C96951" w:rsidRDefault="003F7681" w:rsidP="00391A4D">
            <w:pPr>
              <w:pBdr>
                <w:bottom w:val="single" w:sz="4" w:space="1" w:color="auto"/>
              </w:pBdr>
              <w:spacing w:line="300" w:lineRule="exact"/>
              <w:ind w:right="-43"/>
              <w:jc w:val="center"/>
              <w:rPr>
                <w:rFonts w:ascii="Arial" w:hAnsi="Arial" w:cs="Arial"/>
                <w:sz w:val="16"/>
                <w:szCs w:val="16"/>
              </w:rPr>
            </w:pPr>
            <w:r w:rsidRPr="00C96951">
              <w:rPr>
                <w:rFonts w:ascii="Arial" w:hAnsi="Arial" w:cs="Arial"/>
                <w:sz w:val="16"/>
                <w:szCs w:val="16"/>
              </w:rPr>
              <w:t>2025</w:t>
            </w:r>
          </w:p>
        </w:tc>
        <w:tc>
          <w:tcPr>
            <w:tcW w:w="990" w:type="dxa"/>
            <w:gridSpan w:val="3"/>
            <w:tcBorders>
              <w:top w:val="nil"/>
              <w:left w:val="nil"/>
              <w:bottom w:val="nil"/>
              <w:right w:val="nil"/>
            </w:tcBorders>
          </w:tcPr>
          <w:p w14:paraId="493C53C4" w14:textId="77777777" w:rsidR="003F7681" w:rsidRPr="00C96951" w:rsidRDefault="003F7681" w:rsidP="00391A4D">
            <w:pPr>
              <w:pBdr>
                <w:bottom w:val="single" w:sz="4" w:space="1" w:color="auto"/>
              </w:pBdr>
              <w:spacing w:line="300" w:lineRule="exact"/>
              <w:ind w:right="-43"/>
              <w:jc w:val="center"/>
              <w:rPr>
                <w:rFonts w:ascii="Arial" w:hAnsi="Arial" w:cs="Arial"/>
                <w:sz w:val="16"/>
                <w:szCs w:val="16"/>
              </w:rPr>
            </w:pPr>
            <w:r w:rsidRPr="00C96951">
              <w:rPr>
                <w:rFonts w:ascii="Arial" w:hAnsi="Arial" w:cs="Arial"/>
                <w:sz w:val="16"/>
                <w:szCs w:val="16"/>
              </w:rPr>
              <w:t>2024</w:t>
            </w:r>
          </w:p>
        </w:tc>
        <w:tc>
          <w:tcPr>
            <w:tcW w:w="2892" w:type="dxa"/>
            <w:tcBorders>
              <w:top w:val="nil"/>
              <w:left w:val="nil"/>
              <w:bottom w:val="nil"/>
              <w:right w:val="nil"/>
            </w:tcBorders>
          </w:tcPr>
          <w:p w14:paraId="2A6662D1" w14:textId="77777777" w:rsidR="003F7681" w:rsidRPr="00C96951" w:rsidRDefault="003F7681" w:rsidP="00391A4D">
            <w:pPr>
              <w:pBdr>
                <w:bottom w:val="single" w:sz="4" w:space="1" w:color="auto"/>
              </w:pBdr>
              <w:spacing w:line="300" w:lineRule="exact"/>
              <w:ind w:right="-43"/>
              <w:jc w:val="center"/>
              <w:rPr>
                <w:rFonts w:ascii="Arial" w:hAnsi="Arial" w:cs="Arial"/>
                <w:sz w:val="16"/>
                <w:szCs w:val="16"/>
              </w:rPr>
            </w:pPr>
            <w:r w:rsidRPr="00C96951">
              <w:rPr>
                <w:rFonts w:ascii="Arial" w:hAnsi="Arial" w:cs="Arial"/>
                <w:sz w:val="16"/>
                <w:szCs w:val="16"/>
              </w:rPr>
              <w:t>Pricing policy</w:t>
            </w:r>
          </w:p>
        </w:tc>
      </w:tr>
      <w:tr w:rsidR="003F7681" w:rsidRPr="00C96951" w14:paraId="1184D1D9" w14:textId="77777777" w:rsidTr="003F7681">
        <w:trPr>
          <w:cantSplit/>
          <w:trHeight w:val="72"/>
        </w:trPr>
        <w:tc>
          <w:tcPr>
            <w:tcW w:w="3498" w:type="dxa"/>
            <w:gridSpan w:val="3"/>
            <w:tcBorders>
              <w:top w:val="nil"/>
              <w:left w:val="nil"/>
              <w:bottom w:val="nil"/>
              <w:right w:val="nil"/>
            </w:tcBorders>
          </w:tcPr>
          <w:p w14:paraId="472CA01D" w14:textId="3A8F6CD8" w:rsidR="003F7681" w:rsidRPr="00C96951" w:rsidRDefault="003F7681" w:rsidP="003F7681">
            <w:pPr>
              <w:spacing w:line="300" w:lineRule="exact"/>
              <w:ind w:left="159" w:right="-115" w:hanging="173"/>
              <w:rPr>
                <w:rFonts w:ascii="Arial" w:hAnsi="Arial" w:cs="Arial"/>
                <w:b/>
                <w:bCs/>
                <w:sz w:val="16"/>
                <w:szCs w:val="16"/>
                <w:u w:val="single"/>
              </w:rPr>
            </w:pPr>
            <w:r w:rsidRPr="00C96951">
              <w:rPr>
                <w:rFonts w:ascii="Arial" w:hAnsi="Arial" w:cs="Arial"/>
                <w:b/>
                <w:bCs/>
                <w:sz w:val="16"/>
                <w:szCs w:val="16"/>
                <w:u w:val="single"/>
              </w:rPr>
              <w:t>Transactions with joint ventures</w:t>
            </w:r>
          </w:p>
        </w:tc>
        <w:tc>
          <w:tcPr>
            <w:tcW w:w="900" w:type="dxa"/>
            <w:tcBorders>
              <w:top w:val="nil"/>
              <w:left w:val="nil"/>
              <w:bottom w:val="nil"/>
              <w:right w:val="nil"/>
            </w:tcBorders>
          </w:tcPr>
          <w:p w14:paraId="160756CC" w14:textId="77777777" w:rsidR="003F7681" w:rsidRPr="00C96951" w:rsidRDefault="003F7681" w:rsidP="003F7681">
            <w:pPr>
              <w:spacing w:line="300" w:lineRule="exact"/>
              <w:ind w:left="29" w:right="72"/>
              <w:jc w:val="right"/>
              <w:rPr>
                <w:rFonts w:ascii="Arial" w:hAnsi="Arial" w:cs="Arial"/>
                <w:b/>
                <w:bCs/>
                <w:sz w:val="16"/>
                <w:szCs w:val="16"/>
                <w:u w:val="single"/>
              </w:rPr>
            </w:pPr>
          </w:p>
        </w:tc>
        <w:tc>
          <w:tcPr>
            <w:tcW w:w="1080" w:type="dxa"/>
            <w:gridSpan w:val="2"/>
            <w:tcBorders>
              <w:top w:val="nil"/>
              <w:left w:val="nil"/>
              <w:bottom w:val="nil"/>
              <w:right w:val="nil"/>
            </w:tcBorders>
          </w:tcPr>
          <w:p w14:paraId="329996EB" w14:textId="77777777" w:rsidR="003F7681" w:rsidRPr="00C96951" w:rsidRDefault="003F7681" w:rsidP="003F7681">
            <w:pPr>
              <w:spacing w:line="300" w:lineRule="exact"/>
              <w:ind w:left="29" w:right="72"/>
              <w:jc w:val="right"/>
              <w:rPr>
                <w:rFonts w:ascii="Arial" w:hAnsi="Arial" w:cs="Arial"/>
                <w:b/>
                <w:bCs/>
                <w:sz w:val="16"/>
                <w:szCs w:val="16"/>
                <w:u w:val="single"/>
              </w:rPr>
            </w:pPr>
          </w:p>
        </w:tc>
        <w:tc>
          <w:tcPr>
            <w:tcW w:w="858" w:type="dxa"/>
            <w:tcBorders>
              <w:top w:val="nil"/>
              <w:left w:val="nil"/>
              <w:bottom w:val="nil"/>
              <w:right w:val="nil"/>
            </w:tcBorders>
          </w:tcPr>
          <w:p w14:paraId="493F81CC" w14:textId="77777777" w:rsidR="003F7681" w:rsidRPr="00C96951" w:rsidRDefault="003F7681" w:rsidP="003F7681">
            <w:pPr>
              <w:spacing w:line="300" w:lineRule="exact"/>
              <w:ind w:left="29" w:right="72"/>
              <w:jc w:val="right"/>
              <w:rPr>
                <w:rFonts w:ascii="Arial" w:hAnsi="Arial" w:cs="Arial"/>
                <w:b/>
                <w:bCs/>
                <w:sz w:val="16"/>
                <w:szCs w:val="16"/>
                <w:u w:val="single"/>
              </w:rPr>
            </w:pPr>
          </w:p>
        </w:tc>
        <w:tc>
          <w:tcPr>
            <w:tcW w:w="2934" w:type="dxa"/>
            <w:gridSpan w:val="2"/>
            <w:tcBorders>
              <w:top w:val="nil"/>
              <w:left w:val="nil"/>
              <w:bottom w:val="nil"/>
              <w:right w:val="nil"/>
            </w:tcBorders>
          </w:tcPr>
          <w:p w14:paraId="24635371" w14:textId="77777777" w:rsidR="003F7681" w:rsidRPr="00C96951" w:rsidRDefault="003F7681" w:rsidP="003F7681">
            <w:pPr>
              <w:spacing w:line="300" w:lineRule="exact"/>
              <w:jc w:val="center"/>
              <w:rPr>
                <w:rFonts w:ascii="Arial" w:hAnsi="Arial" w:cs="Arial"/>
                <w:b/>
                <w:bCs/>
                <w:sz w:val="16"/>
                <w:szCs w:val="16"/>
                <w:u w:val="single"/>
              </w:rPr>
            </w:pPr>
          </w:p>
        </w:tc>
      </w:tr>
      <w:tr w:rsidR="003F7681" w:rsidRPr="00C96951" w14:paraId="359DA926" w14:textId="77777777" w:rsidTr="003F7681">
        <w:trPr>
          <w:cantSplit/>
          <w:trHeight w:val="432"/>
        </w:trPr>
        <w:tc>
          <w:tcPr>
            <w:tcW w:w="2418" w:type="dxa"/>
            <w:tcBorders>
              <w:top w:val="nil"/>
              <w:left w:val="nil"/>
              <w:bottom w:val="nil"/>
              <w:right w:val="nil"/>
            </w:tcBorders>
          </w:tcPr>
          <w:p w14:paraId="2F73235C" w14:textId="77777777" w:rsidR="003F7681" w:rsidRPr="00C96951" w:rsidRDefault="003F7681" w:rsidP="003F7681">
            <w:pPr>
              <w:spacing w:line="300" w:lineRule="exact"/>
              <w:ind w:left="159" w:right="-115" w:hanging="173"/>
              <w:rPr>
                <w:rFonts w:ascii="Arial" w:hAnsi="Arial" w:cs="Arial"/>
                <w:sz w:val="16"/>
                <w:szCs w:val="16"/>
              </w:rPr>
            </w:pPr>
            <w:r w:rsidRPr="00C96951">
              <w:rPr>
                <w:rFonts w:ascii="Arial" w:hAnsi="Arial" w:cs="Arial"/>
                <w:sz w:val="16"/>
                <w:szCs w:val="16"/>
              </w:rPr>
              <w:t>Project management income</w:t>
            </w:r>
          </w:p>
        </w:tc>
        <w:tc>
          <w:tcPr>
            <w:tcW w:w="990" w:type="dxa"/>
          </w:tcPr>
          <w:p w14:paraId="6F205CBB" w14:textId="5112B563"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16</w:t>
            </w:r>
          </w:p>
        </w:tc>
        <w:tc>
          <w:tcPr>
            <w:tcW w:w="990" w:type="dxa"/>
            <w:gridSpan w:val="2"/>
          </w:tcPr>
          <w:p w14:paraId="479269BE" w14:textId="14C446A5"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74</w:t>
            </w:r>
          </w:p>
        </w:tc>
        <w:tc>
          <w:tcPr>
            <w:tcW w:w="990" w:type="dxa"/>
          </w:tcPr>
          <w:p w14:paraId="56EF88F2" w14:textId="48D6EEC0"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16</w:t>
            </w:r>
          </w:p>
        </w:tc>
        <w:tc>
          <w:tcPr>
            <w:tcW w:w="990" w:type="dxa"/>
            <w:gridSpan w:val="3"/>
            <w:tcBorders>
              <w:top w:val="nil"/>
              <w:left w:val="nil"/>
              <w:bottom w:val="nil"/>
              <w:right w:val="nil"/>
            </w:tcBorders>
          </w:tcPr>
          <w:p w14:paraId="3E658D79" w14:textId="356554DF"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74</w:t>
            </w:r>
          </w:p>
        </w:tc>
        <w:tc>
          <w:tcPr>
            <w:tcW w:w="2892" w:type="dxa"/>
            <w:tcBorders>
              <w:top w:val="nil"/>
              <w:left w:val="nil"/>
              <w:bottom w:val="nil"/>
              <w:right w:val="nil"/>
            </w:tcBorders>
          </w:tcPr>
          <w:p w14:paraId="58F12177" w14:textId="77777777" w:rsidR="003F7681" w:rsidRPr="00C96951" w:rsidRDefault="003F7681" w:rsidP="003F7681">
            <w:pPr>
              <w:spacing w:line="300" w:lineRule="exact"/>
              <w:ind w:left="159" w:right="-115" w:hanging="173"/>
              <w:rPr>
                <w:rFonts w:ascii="Arial" w:hAnsi="Arial" w:cs="Arial"/>
                <w:sz w:val="16"/>
                <w:szCs w:val="16"/>
              </w:rPr>
            </w:pPr>
            <w:r w:rsidRPr="00C96951">
              <w:rPr>
                <w:rFonts w:ascii="Arial" w:hAnsi="Arial" w:cs="Arial"/>
                <w:sz w:val="16"/>
                <w:szCs w:val="16"/>
              </w:rPr>
              <w:t>Contract price by the project and fixed rate of project value, as specified in contract</w:t>
            </w:r>
          </w:p>
        </w:tc>
      </w:tr>
      <w:tr w:rsidR="003F7681" w:rsidRPr="00C96951" w14:paraId="70D72F9E" w14:textId="77777777" w:rsidTr="003F7681">
        <w:trPr>
          <w:cantSplit/>
          <w:trHeight w:val="80"/>
        </w:trPr>
        <w:tc>
          <w:tcPr>
            <w:tcW w:w="2418" w:type="dxa"/>
            <w:tcBorders>
              <w:top w:val="nil"/>
              <w:left w:val="nil"/>
              <w:bottom w:val="nil"/>
              <w:right w:val="nil"/>
            </w:tcBorders>
          </w:tcPr>
          <w:p w14:paraId="7C6EE540" w14:textId="77777777" w:rsidR="003F7681" w:rsidRPr="00C96951" w:rsidRDefault="003F7681" w:rsidP="003F7681">
            <w:pPr>
              <w:spacing w:line="300" w:lineRule="exact"/>
              <w:ind w:left="159" w:right="-115" w:hanging="173"/>
              <w:rPr>
                <w:rFonts w:ascii="Arial" w:hAnsi="Arial" w:cs="Arial"/>
                <w:sz w:val="16"/>
                <w:szCs w:val="16"/>
              </w:rPr>
            </w:pPr>
          </w:p>
        </w:tc>
        <w:tc>
          <w:tcPr>
            <w:tcW w:w="990" w:type="dxa"/>
          </w:tcPr>
          <w:p w14:paraId="455DCF45"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gridSpan w:val="2"/>
          </w:tcPr>
          <w:p w14:paraId="3AE57032"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tcPr>
          <w:p w14:paraId="0F0DF7BF"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gridSpan w:val="3"/>
            <w:tcBorders>
              <w:top w:val="nil"/>
              <w:left w:val="nil"/>
              <w:bottom w:val="nil"/>
              <w:right w:val="nil"/>
            </w:tcBorders>
          </w:tcPr>
          <w:p w14:paraId="25E61C1A" w14:textId="77777777" w:rsidR="003F7681" w:rsidRPr="00C96951" w:rsidRDefault="003F7681" w:rsidP="003F7681">
            <w:pPr>
              <w:spacing w:line="300" w:lineRule="exact"/>
              <w:ind w:left="29" w:right="72"/>
              <w:jc w:val="right"/>
              <w:rPr>
                <w:rFonts w:ascii="Arial" w:hAnsi="Arial" w:cs="Arial"/>
                <w:sz w:val="16"/>
                <w:szCs w:val="16"/>
              </w:rPr>
            </w:pPr>
          </w:p>
        </w:tc>
        <w:tc>
          <w:tcPr>
            <w:tcW w:w="2892" w:type="dxa"/>
            <w:tcBorders>
              <w:top w:val="nil"/>
              <w:left w:val="nil"/>
              <w:bottom w:val="nil"/>
              <w:right w:val="nil"/>
            </w:tcBorders>
          </w:tcPr>
          <w:p w14:paraId="07D0D064" w14:textId="77777777" w:rsidR="003F7681" w:rsidRPr="00C96951" w:rsidRDefault="003F7681" w:rsidP="003F7681">
            <w:pPr>
              <w:spacing w:line="300" w:lineRule="exact"/>
              <w:ind w:left="159" w:right="-115" w:hanging="173"/>
              <w:rPr>
                <w:rFonts w:ascii="Arial" w:hAnsi="Arial" w:cs="Arial"/>
                <w:sz w:val="16"/>
                <w:szCs w:val="16"/>
              </w:rPr>
            </w:pPr>
          </w:p>
        </w:tc>
      </w:tr>
      <w:tr w:rsidR="003F7681" w:rsidRPr="00C96951" w14:paraId="2F743A22" w14:textId="77777777" w:rsidTr="003F7681">
        <w:trPr>
          <w:cantSplit/>
        </w:trPr>
        <w:tc>
          <w:tcPr>
            <w:tcW w:w="2418" w:type="dxa"/>
            <w:tcBorders>
              <w:top w:val="nil"/>
              <w:left w:val="nil"/>
              <w:bottom w:val="nil"/>
              <w:right w:val="nil"/>
            </w:tcBorders>
          </w:tcPr>
          <w:p w14:paraId="0A4AAF72" w14:textId="77777777" w:rsidR="003F7681" w:rsidRPr="00C96951" w:rsidRDefault="003F7681" w:rsidP="003F7681">
            <w:pPr>
              <w:spacing w:line="300" w:lineRule="exact"/>
              <w:ind w:left="159" w:right="-115" w:hanging="173"/>
              <w:rPr>
                <w:rFonts w:ascii="Arial" w:hAnsi="Arial" w:cs="Arial"/>
                <w:sz w:val="16"/>
                <w:szCs w:val="16"/>
              </w:rPr>
            </w:pPr>
            <w:r w:rsidRPr="00C96951">
              <w:rPr>
                <w:rFonts w:ascii="Arial" w:hAnsi="Arial" w:cs="Arial"/>
                <w:sz w:val="16"/>
                <w:szCs w:val="16"/>
              </w:rPr>
              <w:t>Commission income</w:t>
            </w:r>
          </w:p>
        </w:tc>
        <w:tc>
          <w:tcPr>
            <w:tcW w:w="990" w:type="dxa"/>
          </w:tcPr>
          <w:p w14:paraId="6E396361" w14:textId="7892082C" w:rsidR="003F7681" w:rsidRPr="00C96951" w:rsidRDefault="003F7681" w:rsidP="003F7681">
            <w:pPr>
              <w:spacing w:line="300" w:lineRule="exact"/>
              <w:ind w:left="29" w:right="72"/>
              <w:jc w:val="right"/>
              <w:rPr>
                <w:rFonts w:ascii="Arial" w:hAnsi="Arial" w:cs="Arial"/>
                <w:sz w:val="16"/>
                <w:szCs w:val="16"/>
                <w:cs/>
              </w:rPr>
            </w:pPr>
            <w:r w:rsidRPr="00C96951">
              <w:rPr>
                <w:rFonts w:ascii="Arial" w:hAnsi="Arial" w:cs="Arial"/>
                <w:sz w:val="16"/>
                <w:szCs w:val="16"/>
              </w:rPr>
              <w:t>11</w:t>
            </w:r>
          </w:p>
        </w:tc>
        <w:tc>
          <w:tcPr>
            <w:tcW w:w="990" w:type="dxa"/>
            <w:gridSpan w:val="2"/>
          </w:tcPr>
          <w:p w14:paraId="2AA67E92" w14:textId="4DE4F114" w:rsidR="003F7681" w:rsidRPr="00C96951" w:rsidRDefault="003F7681" w:rsidP="003F7681">
            <w:pPr>
              <w:spacing w:line="300" w:lineRule="exact"/>
              <w:ind w:left="29" w:right="72"/>
              <w:jc w:val="right"/>
              <w:rPr>
                <w:rFonts w:ascii="Arial" w:hAnsi="Arial" w:cs="Arial"/>
                <w:sz w:val="16"/>
                <w:szCs w:val="16"/>
                <w:cs/>
              </w:rPr>
            </w:pPr>
            <w:r w:rsidRPr="00C96951">
              <w:rPr>
                <w:rFonts w:ascii="Arial" w:hAnsi="Arial" w:cs="Arial"/>
                <w:sz w:val="16"/>
                <w:szCs w:val="16"/>
              </w:rPr>
              <w:t>25</w:t>
            </w:r>
          </w:p>
        </w:tc>
        <w:tc>
          <w:tcPr>
            <w:tcW w:w="990" w:type="dxa"/>
          </w:tcPr>
          <w:p w14:paraId="5052641B" w14:textId="63016B1F" w:rsidR="003F7681" w:rsidRPr="00C96951" w:rsidRDefault="003F7681" w:rsidP="003F7681">
            <w:pPr>
              <w:spacing w:line="300" w:lineRule="exact"/>
              <w:ind w:left="29" w:right="72"/>
              <w:jc w:val="right"/>
              <w:rPr>
                <w:rFonts w:ascii="Arial" w:hAnsi="Arial" w:cs="Arial"/>
                <w:sz w:val="16"/>
                <w:szCs w:val="16"/>
                <w:cs/>
              </w:rPr>
            </w:pPr>
            <w:r w:rsidRPr="00C96951">
              <w:rPr>
                <w:rFonts w:ascii="Arial" w:hAnsi="Arial" w:cs="Arial"/>
                <w:sz w:val="16"/>
                <w:szCs w:val="16"/>
              </w:rPr>
              <w:t>11</w:t>
            </w:r>
          </w:p>
        </w:tc>
        <w:tc>
          <w:tcPr>
            <w:tcW w:w="990" w:type="dxa"/>
            <w:gridSpan w:val="3"/>
            <w:tcBorders>
              <w:top w:val="nil"/>
              <w:left w:val="nil"/>
              <w:bottom w:val="nil"/>
              <w:right w:val="nil"/>
            </w:tcBorders>
          </w:tcPr>
          <w:p w14:paraId="03D73B13" w14:textId="3EEF58A8" w:rsidR="003F7681" w:rsidRPr="00C96951" w:rsidRDefault="003F7681" w:rsidP="003F7681">
            <w:pPr>
              <w:spacing w:line="300" w:lineRule="exact"/>
              <w:ind w:left="29" w:right="72"/>
              <w:jc w:val="right"/>
              <w:rPr>
                <w:rFonts w:ascii="Arial" w:hAnsi="Arial" w:cs="Arial"/>
                <w:sz w:val="16"/>
                <w:szCs w:val="16"/>
                <w:cs/>
              </w:rPr>
            </w:pPr>
            <w:r w:rsidRPr="00C96951">
              <w:rPr>
                <w:rFonts w:ascii="Arial" w:hAnsi="Arial" w:cs="Arial"/>
                <w:sz w:val="16"/>
                <w:szCs w:val="16"/>
              </w:rPr>
              <w:t>23</w:t>
            </w:r>
          </w:p>
        </w:tc>
        <w:tc>
          <w:tcPr>
            <w:tcW w:w="2892" w:type="dxa"/>
            <w:tcBorders>
              <w:top w:val="nil"/>
              <w:left w:val="nil"/>
              <w:bottom w:val="nil"/>
              <w:right w:val="nil"/>
            </w:tcBorders>
          </w:tcPr>
          <w:p w14:paraId="73020484" w14:textId="387EADD8" w:rsidR="003F7681" w:rsidRPr="00C96951" w:rsidRDefault="003F7681" w:rsidP="003F7681">
            <w:pPr>
              <w:spacing w:line="300" w:lineRule="exact"/>
              <w:ind w:left="159" w:right="-115" w:hanging="173"/>
              <w:rPr>
                <w:rFonts w:ascii="Arial" w:hAnsi="Arial" w:cs="Arial"/>
                <w:sz w:val="16"/>
                <w:szCs w:val="16"/>
              </w:rPr>
            </w:pPr>
            <w:r w:rsidRPr="00C96951">
              <w:rPr>
                <w:rFonts w:ascii="Arial" w:hAnsi="Arial" w:cs="Arial"/>
                <w:sz w:val="16"/>
                <w:szCs w:val="16"/>
              </w:rPr>
              <w:t xml:space="preserve">Fixed rate of sale value of house and condominium units with contract completed and transferred </w:t>
            </w:r>
            <w:proofErr w:type="gramStart"/>
            <w:r w:rsidRPr="00C96951">
              <w:rPr>
                <w:rFonts w:ascii="Arial" w:hAnsi="Arial" w:cs="Arial"/>
                <w:sz w:val="16"/>
                <w:szCs w:val="16"/>
              </w:rPr>
              <w:t>during  the</w:t>
            </w:r>
            <w:proofErr w:type="gramEnd"/>
            <w:r w:rsidRPr="00C96951">
              <w:rPr>
                <w:rFonts w:ascii="Arial" w:hAnsi="Arial" w:cs="Arial"/>
                <w:sz w:val="16"/>
                <w:szCs w:val="16"/>
              </w:rPr>
              <w:t xml:space="preserve"> period</w:t>
            </w:r>
          </w:p>
        </w:tc>
      </w:tr>
      <w:tr w:rsidR="003F7681" w:rsidRPr="00C96951" w14:paraId="0C8D36DB" w14:textId="77777777" w:rsidTr="003F7681">
        <w:trPr>
          <w:cantSplit/>
        </w:trPr>
        <w:tc>
          <w:tcPr>
            <w:tcW w:w="2418" w:type="dxa"/>
            <w:tcBorders>
              <w:top w:val="nil"/>
              <w:left w:val="nil"/>
              <w:bottom w:val="nil"/>
              <w:right w:val="nil"/>
            </w:tcBorders>
          </w:tcPr>
          <w:p w14:paraId="49ECB462" w14:textId="77777777" w:rsidR="003F7681" w:rsidRPr="00C96951" w:rsidRDefault="003F7681" w:rsidP="003F7681">
            <w:pPr>
              <w:spacing w:line="300" w:lineRule="exact"/>
              <w:ind w:left="159" w:right="-115" w:hanging="173"/>
              <w:rPr>
                <w:rFonts w:ascii="Arial" w:hAnsi="Arial" w:cs="Arial"/>
                <w:sz w:val="16"/>
                <w:szCs w:val="16"/>
              </w:rPr>
            </w:pPr>
          </w:p>
        </w:tc>
        <w:tc>
          <w:tcPr>
            <w:tcW w:w="990" w:type="dxa"/>
          </w:tcPr>
          <w:p w14:paraId="18D0EF9E" w14:textId="77777777" w:rsidR="003F7681" w:rsidRPr="00C96951" w:rsidRDefault="003F7681" w:rsidP="003F7681">
            <w:pPr>
              <w:spacing w:line="300" w:lineRule="exact"/>
              <w:ind w:left="29" w:right="72"/>
              <w:jc w:val="right"/>
              <w:rPr>
                <w:rFonts w:ascii="Arial" w:hAnsi="Arial" w:cs="Arial"/>
                <w:sz w:val="16"/>
                <w:szCs w:val="16"/>
                <w:cs/>
              </w:rPr>
            </w:pPr>
          </w:p>
        </w:tc>
        <w:tc>
          <w:tcPr>
            <w:tcW w:w="990" w:type="dxa"/>
            <w:gridSpan w:val="2"/>
          </w:tcPr>
          <w:p w14:paraId="228535F9"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tcPr>
          <w:p w14:paraId="6B74666C"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gridSpan w:val="3"/>
            <w:tcBorders>
              <w:top w:val="nil"/>
              <w:left w:val="nil"/>
              <w:bottom w:val="nil"/>
              <w:right w:val="nil"/>
            </w:tcBorders>
          </w:tcPr>
          <w:p w14:paraId="6B8A3CAF" w14:textId="77777777" w:rsidR="003F7681" w:rsidRPr="00C96951" w:rsidRDefault="003F7681" w:rsidP="003F7681">
            <w:pPr>
              <w:spacing w:line="300" w:lineRule="exact"/>
              <w:ind w:left="29" w:right="72"/>
              <w:jc w:val="right"/>
              <w:rPr>
                <w:rFonts w:ascii="Arial" w:hAnsi="Arial" w:cs="Arial"/>
                <w:sz w:val="16"/>
                <w:szCs w:val="16"/>
              </w:rPr>
            </w:pPr>
          </w:p>
        </w:tc>
        <w:tc>
          <w:tcPr>
            <w:tcW w:w="2892" w:type="dxa"/>
            <w:tcBorders>
              <w:top w:val="nil"/>
              <w:left w:val="nil"/>
              <w:bottom w:val="nil"/>
              <w:right w:val="nil"/>
            </w:tcBorders>
          </w:tcPr>
          <w:p w14:paraId="314704BB" w14:textId="77777777" w:rsidR="003F7681" w:rsidRPr="00C96951" w:rsidRDefault="003F7681" w:rsidP="003F7681">
            <w:pPr>
              <w:spacing w:line="300" w:lineRule="exact"/>
              <w:ind w:left="159" w:right="-115" w:hanging="173"/>
              <w:rPr>
                <w:rFonts w:ascii="Arial" w:hAnsi="Arial" w:cs="Arial"/>
                <w:sz w:val="16"/>
                <w:szCs w:val="16"/>
              </w:rPr>
            </w:pPr>
          </w:p>
        </w:tc>
      </w:tr>
      <w:tr w:rsidR="003F7681" w:rsidRPr="00C96951" w14:paraId="69BF6A54" w14:textId="77777777" w:rsidTr="003F7681">
        <w:trPr>
          <w:cantSplit/>
        </w:trPr>
        <w:tc>
          <w:tcPr>
            <w:tcW w:w="2418" w:type="dxa"/>
            <w:tcBorders>
              <w:top w:val="nil"/>
              <w:left w:val="nil"/>
              <w:bottom w:val="nil"/>
              <w:right w:val="nil"/>
            </w:tcBorders>
          </w:tcPr>
          <w:p w14:paraId="207E1686" w14:textId="77777777" w:rsidR="003F7681" w:rsidRPr="00C96951" w:rsidRDefault="003F7681" w:rsidP="003F7681">
            <w:pPr>
              <w:spacing w:line="300" w:lineRule="exact"/>
              <w:ind w:left="159" w:right="-115" w:hanging="173"/>
              <w:rPr>
                <w:rFonts w:ascii="Arial" w:hAnsi="Arial" w:cs="Arial"/>
                <w:sz w:val="16"/>
                <w:szCs w:val="16"/>
              </w:rPr>
            </w:pPr>
            <w:r w:rsidRPr="00C96951">
              <w:rPr>
                <w:rFonts w:ascii="Arial" w:hAnsi="Arial" w:cs="Arial"/>
                <w:sz w:val="16"/>
                <w:szCs w:val="16"/>
              </w:rPr>
              <w:t>Interest income</w:t>
            </w:r>
          </w:p>
        </w:tc>
        <w:tc>
          <w:tcPr>
            <w:tcW w:w="990" w:type="dxa"/>
          </w:tcPr>
          <w:p w14:paraId="2032D78B" w14:textId="5749B8D2" w:rsidR="003F7681" w:rsidRPr="00683F74" w:rsidRDefault="00683F74" w:rsidP="003F7681">
            <w:pPr>
              <w:spacing w:line="300" w:lineRule="exact"/>
              <w:ind w:left="29" w:right="72"/>
              <w:jc w:val="right"/>
              <w:rPr>
                <w:rFonts w:ascii="Arial" w:hAnsi="Arial" w:cstheme="minorBidi"/>
                <w:sz w:val="16"/>
                <w:szCs w:val="16"/>
              </w:rPr>
            </w:pPr>
            <w:r>
              <w:rPr>
                <w:rFonts w:ascii="Arial" w:hAnsi="Arial" w:cstheme="minorBidi"/>
                <w:sz w:val="16"/>
                <w:szCs w:val="16"/>
              </w:rPr>
              <w:t>20</w:t>
            </w:r>
          </w:p>
        </w:tc>
        <w:tc>
          <w:tcPr>
            <w:tcW w:w="990" w:type="dxa"/>
            <w:gridSpan w:val="2"/>
          </w:tcPr>
          <w:p w14:paraId="5983A033" w14:textId="26334FB7"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53</w:t>
            </w:r>
          </w:p>
        </w:tc>
        <w:tc>
          <w:tcPr>
            <w:tcW w:w="990" w:type="dxa"/>
          </w:tcPr>
          <w:p w14:paraId="29A5A0EA" w14:textId="4CAEE9D6" w:rsidR="003F7681" w:rsidRPr="00C96951" w:rsidRDefault="00F5650A" w:rsidP="003F7681">
            <w:pPr>
              <w:spacing w:line="300" w:lineRule="exact"/>
              <w:ind w:left="29" w:right="72"/>
              <w:jc w:val="right"/>
              <w:rPr>
                <w:rFonts w:ascii="Arial" w:hAnsi="Arial" w:cs="Arial"/>
                <w:sz w:val="16"/>
                <w:szCs w:val="16"/>
              </w:rPr>
            </w:pPr>
            <w:r>
              <w:rPr>
                <w:rFonts w:ascii="Arial" w:hAnsi="Arial" w:cs="Arial"/>
                <w:sz w:val="16"/>
                <w:szCs w:val="16"/>
              </w:rPr>
              <w:t>17</w:t>
            </w:r>
          </w:p>
        </w:tc>
        <w:tc>
          <w:tcPr>
            <w:tcW w:w="990" w:type="dxa"/>
            <w:gridSpan w:val="3"/>
            <w:tcBorders>
              <w:top w:val="nil"/>
              <w:left w:val="nil"/>
              <w:bottom w:val="nil"/>
              <w:right w:val="nil"/>
            </w:tcBorders>
          </w:tcPr>
          <w:p w14:paraId="521B096C" w14:textId="5F7688D5"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45</w:t>
            </w:r>
          </w:p>
        </w:tc>
        <w:tc>
          <w:tcPr>
            <w:tcW w:w="2892" w:type="dxa"/>
            <w:tcBorders>
              <w:top w:val="nil"/>
              <w:left w:val="nil"/>
              <w:bottom w:val="nil"/>
              <w:right w:val="nil"/>
            </w:tcBorders>
          </w:tcPr>
          <w:p w14:paraId="72455AF5" w14:textId="77777777" w:rsidR="003F7681" w:rsidRPr="00C96951" w:rsidRDefault="003F7681" w:rsidP="003F7681">
            <w:pPr>
              <w:spacing w:line="300" w:lineRule="exact"/>
              <w:ind w:left="159" w:right="-115" w:hanging="173"/>
              <w:rPr>
                <w:rFonts w:ascii="Arial" w:hAnsi="Arial" w:cstheme="minorBidi"/>
                <w:sz w:val="16"/>
                <w:szCs w:val="16"/>
              </w:rPr>
            </w:pPr>
            <w:r w:rsidRPr="00C96951">
              <w:rPr>
                <w:rFonts w:ascii="Arial" w:hAnsi="Arial" w:cs="Arial"/>
                <w:sz w:val="16"/>
                <w:szCs w:val="16"/>
              </w:rPr>
              <w:t>Fixed rate per annum</w:t>
            </w:r>
          </w:p>
        </w:tc>
      </w:tr>
      <w:tr w:rsidR="003F7681" w:rsidRPr="00C96951" w14:paraId="18F17AA6" w14:textId="77777777" w:rsidTr="003F7681">
        <w:trPr>
          <w:cantSplit/>
        </w:trPr>
        <w:tc>
          <w:tcPr>
            <w:tcW w:w="2418" w:type="dxa"/>
            <w:tcBorders>
              <w:top w:val="nil"/>
              <w:left w:val="nil"/>
              <w:bottom w:val="nil"/>
              <w:right w:val="nil"/>
            </w:tcBorders>
          </w:tcPr>
          <w:p w14:paraId="6F5F0622" w14:textId="77777777" w:rsidR="003F7681" w:rsidRPr="00C96951" w:rsidRDefault="003F7681" w:rsidP="003F7681">
            <w:pPr>
              <w:spacing w:line="300" w:lineRule="exact"/>
              <w:ind w:left="159" w:right="-115" w:hanging="173"/>
              <w:rPr>
                <w:rFonts w:ascii="Arial" w:hAnsi="Arial" w:cs="Arial"/>
                <w:sz w:val="16"/>
                <w:szCs w:val="16"/>
              </w:rPr>
            </w:pPr>
          </w:p>
        </w:tc>
        <w:tc>
          <w:tcPr>
            <w:tcW w:w="990" w:type="dxa"/>
          </w:tcPr>
          <w:p w14:paraId="2B7B3C97"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gridSpan w:val="2"/>
          </w:tcPr>
          <w:p w14:paraId="31D0389C"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tcPr>
          <w:p w14:paraId="1C1884A7"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gridSpan w:val="3"/>
            <w:tcBorders>
              <w:top w:val="nil"/>
              <w:left w:val="nil"/>
              <w:bottom w:val="nil"/>
              <w:right w:val="nil"/>
            </w:tcBorders>
          </w:tcPr>
          <w:p w14:paraId="73A5B52F" w14:textId="77777777" w:rsidR="003F7681" w:rsidRPr="00C96951" w:rsidRDefault="003F7681" w:rsidP="003F7681">
            <w:pPr>
              <w:spacing w:line="300" w:lineRule="exact"/>
              <w:ind w:left="29" w:right="72"/>
              <w:jc w:val="right"/>
              <w:rPr>
                <w:rFonts w:ascii="Arial" w:hAnsi="Arial" w:cs="Arial"/>
                <w:sz w:val="16"/>
                <w:szCs w:val="16"/>
              </w:rPr>
            </w:pPr>
          </w:p>
        </w:tc>
        <w:tc>
          <w:tcPr>
            <w:tcW w:w="2892" w:type="dxa"/>
            <w:tcBorders>
              <w:top w:val="nil"/>
              <w:left w:val="nil"/>
              <w:bottom w:val="nil"/>
              <w:right w:val="nil"/>
            </w:tcBorders>
          </w:tcPr>
          <w:p w14:paraId="3724C6F5" w14:textId="77777777" w:rsidR="003F7681" w:rsidRPr="00C96951" w:rsidRDefault="003F7681" w:rsidP="003F7681">
            <w:pPr>
              <w:spacing w:line="300" w:lineRule="exact"/>
              <w:ind w:left="159" w:right="-115" w:hanging="173"/>
              <w:rPr>
                <w:rFonts w:ascii="Arial" w:hAnsi="Arial" w:cs="Arial"/>
                <w:sz w:val="16"/>
                <w:szCs w:val="16"/>
              </w:rPr>
            </w:pPr>
          </w:p>
        </w:tc>
      </w:tr>
      <w:tr w:rsidR="003F7681" w:rsidRPr="00C96951" w14:paraId="6A8D51C5" w14:textId="77777777" w:rsidTr="003F7681">
        <w:trPr>
          <w:cantSplit/>
        </w:trPr>
        <w:tc>
          <w:tcPr>
            <w:tcW w:w="2418" w:type="dxa"/>
            <w:tcBorders>
              <w:top w:val="nil"/>
              <w:left w:val="nil"/>
              <w:bottom w:val="nil"/>
              <w:right w:val="nil"/>
            </w:tcBorders>
          </w:tcPr>
          <w:p w14:paraId="02FAFD63" w14:textId="39706607" w:rsidR="003F7681" w:rsidRPr="00C96951" w:rsidRDefault="003F7681" w:rsidP="003F7681">
            <w:pPr>
              <w:spacing w:line="300" w:lineRule="exact"/>
              <w:ind w:left="159" w:right="-115" w:hanging="173"/>
              <w:rPr>
                <w:rFonts w:ascii="Arial" w:hAnsi="Arial" w:cs="Arial"/>
                <w:sz w:val="16"/>
                <w:szCs w:val="16"/>
              </w:rPr>
            </w:pPr>
            <w:r w:rsidRPr="00C96951">
              <w:rPr>
                <w:rFonts w:ascii="Arial" w:hAnsi="Arial" w:cs="Arial"/>
                <w:sz w:val="16"/>
                <w:szCs w:val="16"/>
              </w:rPr>
              <w:t>Dividend income</w:t>
            </w:r>
          </w:p>
        </w:tc>
        <w:tc>
          <w:tcPr>
            <w:tcW w:w="990" w:type="dxa"/>
          </w:tcPr>
          <w:p w14:paraId="71D77296" w14:textId="05115B6B"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27*</w:t>
            </w:r>
          </w:p>
        </w:tc>
        <w:tc>
          <w:tcPr>
            <w:tcW w:w="990" w:type="dxa"/>
            <w:gridSpan w:val="2"/>
          </w:tcPr>
          <w:p w14:paraId="7153EA77" w14:textId="69899842"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166*</w:t>
            </w:r>
          </w:p>
        </w:tc>
        <w:tc>
          <w:tcPr>
            <w:tcW w:w="990" w:type="dxa"/>
          </w:tcPr>
          <w:p w14:paraId="3B56BF75" w14:textId="5EA31249"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27</w:t>
            </w:r>
          </w:p>
        </w:tc>
        <w:tc>
          <w:tcPr>
            <w:tcW w:w="990" w:type="dxa"/>
            <w:gridSpan w:val="3"/>
            <w:tcBorders>
              <w:top w:val="nil"/>
              <w:left w:val="nil"/>
              <w:bottom w:val="nil"/>
              <w:right w:val="nil"/>
            </w:tcBorders>
          </w:tcPr>
          <w:p w14:paraId="09FBB875" w14:textId="11F7E203"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116</w:t>
            </w:r>
          </w:p>
        </w:tc>
        <w:tc>
          <w:tcPr>
            <w:tcW w:w="2892" w:type="dxa"/>
            <w:tcBorders>
              <w:top w:val="nil"/>
              <w:left w:val="nil"/>
              <w:bottom w:val="nil"/>
              <w:right w:val="nil"/>
            </w:tcBorders>
          </w:tcPr>
          <w:p w14:paraId="18E028E3" w14:textId="77777777" w:rsidR="003F7681" w:rsidRPr="00C96951" w:rsidRDefault="003F7681" w:rsidP="003F7681">
            <w:pPr>
              <w:spacing w:line="300" w:lineRule="exact"/>
              <w:ind w:left="159" w:right="-115" w:hanging="173"/>
              <w:rPr>
                <w:rFonts w:ascii="Arial" w:hAnsi="Arial" w:cs="Arial"/>
                <w:sz w:val="16"/>
                <w:szCs w:val="16"/>
              </w:rPr>
            </w:pPr>
            <w:r w:rsidRPr="00C96951">
              <w:rPr>
                <w:rFonts w:ascii="Arial" w:hAnsi="Arial" w:cs="Arial"/>
                <w:sz w:val="16"/>
                <w:szCs w:val="16"/>
              </w:rPr>
              <w:t>As declared</w:t>
            </w:r>
          </w:p>
        </w:tc>
      </w:tr>
      <w:tr w:rsidR="003F7681" w:rsidRPr="00C96951" w14:paraId="7D16255B" w14:textId="77777777" w:rsidTr="003F7681">
        <w:trPr>
          <w:cantSplit/>
        </w:trPr>
        <w:tc>
          <w:tcPr>
            <w:tcW w:w="2418" w:type="dxa"/>
            <w:tcBorders>
              <w:top w:val="nil"/>
              <w:left w:val="nil"/>
              <w:bottom w:val="nil"/>
              <w:right w:val="nil"/>
            </w:tcBorders>
          </w:tcPr>
          <w:p w14:paraId="40B91E24" w14:textId="77777777" w:rsidR="003F7681" w:rsidRPr="00C96951" w:rsidRDefault="003F7681" w:rsidP="003F7681">
            <w:pPr>
              <w:spacing w:line="300" w:lineRule="exact"/>
              <w:ind w:left="159" w:right="-115" w:hanging="173"/>
              <w:rPr>
                <w:rFonts w:ascii="Arial" w:hAnsi="Arial" w:cs="Arial"/>
                <w:sz w:val="16"/>
                <w:szCs w:val="16"/>
              </w:rPr>
            </w:pPr>
          </w:p>
        </w:tc>
        <w:tc>
          <w:tcPr>
            <w:tcW w:w="990" w:type="dxa"/>
          </w:tcPr>
          <w:p w14:paraId="18C61DE0"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gridSpan w:val="2"/>
          </w:tcPr>
          <w:p w14:paraId="0374E934"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tcPr>
          <w:p w14:paraId="372326AA"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gridSpan w:val="3"/>
            <w:tcBorders>
              <w:top w:val="nil"/>
              <w:left w:val="nil"/>
              <w:bottom w:val="nil"/>
              <w:right w:val="nil"/>
            </w:tcBorders>
          </w:tcPr>
          <w:p w14:paraId="5A8F1921" w14:textId="77777777" w:rsidR="003F7681" w:rsidRPr="00C96951" w:rsidRDefault="003F7681" w:rsidP="003F7681">
            <w:pPr>
              <w:spacing w:line="300" w:lineRule="exact"/>
              <w:ind w:left="29" w:right="72"/>
              <w:jc w:val="right"/>
              <w:rPr>
                <w:rFonts w:ascii="Arial" w:hAnsi="Arial" w:cs="Arial"/>
                <w:sz w:val="16"/>
                <w:szCs w:val="16"/>
              </w:rPr>
            </w:pPr>
          </w:p>
        </w:tc>
        <w:tc>
          <w:tcPr>
            <w:tcW w:w="2892" w:type="dxa"/>
            <w:tcBorders>
              <w:top w:val="nil"/>
              <w:left w:val="nil"/>
              <w:bottom w:val="nil"/>
              <w:right w:val="nil"/>
            </w:tcBorders>
          </w:tcPr>
          <w:p w14:paraId="3EC3EADE" w14:textId="77777777" w:rsidR="003F7681" w:rsidRPr="00C96951" w:rsidRDefault="003F7681" w:rsidP="003F7681">
            <w:pPr>
              <w:spacing w:line="300" w:lineRule="exact"/>
              <w:ind w:left="159" w:right="-115" w:hanging="173"/>
              <w:rPr>
                <w:rFonts w:ascii="Arial" w:hAnsi="Arial" w:cs="Arial"/>
                <w:sz w:val="16"/>
                <w:szCs w:val="16"/>
              </w:rPr>
            </w:pPr>
          </w:p>
        </w:tc>
      </w:tr>
      <w:tr w:rsidR="003F7681" w:rsidRPr="00C96951" w14:paraId="7D9106BF" w14:textId="77777777" w:rsidTr="003F7681">
        <w:trPr>
          <w:cantSplit/>
        </w:trPr>
        <w:tc>
          <w:tcPr>
            <w:tcW w:w="2418" w:type="dxa"/>
            <w:tcBorders>
              <w:top w:val="nil"/>
              <w:left w:val="nil"/>
              <w:bottom w:val="nil"/>
              <w:right w:val="nil"/>
            </w:tcBorders>
          </w:tcPr>
          <w:p w14:paraId="417A1623" w14:textId="17A121BB" w:rsidR="003F7681" w:rsidRPr="00C96951" w:rsidRDefault="003F7681" w:rsidP="003F7681">
            <w:pPr>
              <w:spacing w:line="300" w:lineRule="exact"/>
              <w:ind w:left="159" w:right="-115" w:hanging="173"/>
              <w:rPr>
                <w:rFonts w:ascii="Arial" w:hAnsi="Arial" w:cs="Arial"/>
                <w:sz w:val="16"/>
                <w:szCs w:val="16"/>
              </w:rPr>
            </w:pPr>
            <w:r w:rsidRPr="00C96951">
              <w:rPr>
                <w:rFonts w:ascii="Arial" w:hAnsi="Arial" w:cs="Arial"/>
                <w:sz w:val="16"/>
                <w:szCs w:val="16"/>
              </w:rPr>
              <w:t>Interest expenses</w:t>
            </w:r>
          </w:p>
        </w:tc>
        <w:tc>
          <w:tcPr>
            <w:tcW w:w="990" w:type="dxa"/>
          </w:tcPr>
          <w:p w14:paraId="03B02325" w14:textId="31017374"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9</w:t>
            </w:r>
          </w:p>
        </w:tc>
        <w:tc>
          <w:tcPr>
            <w:tcW w:w="990" w:type="dxa"/>
            <w:gridSpan w:val="2"/>
          </w:tcPr>
          <w:p w14:paraId="17410189" w14:textId="4BF15DBC"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w:t>
            </w:r>
          </w:p>
        </w:tc>
        <w:tc>
          <w:tcPr>
            <w:tcW w:w="990" w:type="dxa"/>
          </w:tcPr>
          <w:p w14:paraId="33E49600" w14:textId="05A5C58D"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9</w:t>
            </w:r>
          </w:p>
        </w:tc>
        <w:tc>
          <w:tcPr>
            <w:tcW w:w="990" w:type="dxa"/>
            <w:gridSpan w:val="3"/>
            <w:tcBorders>
              <w:top w:val="nil"/>
              <w:left w:val="nil"/>
              <w:bottom w:val="nil"/>
              <w:right w:val="nil"/>
            </w:tcBorders>
          </w:tcPr>
          <w:p w14:paraId="635B3E70" w14:textId="2182E442"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w:t>
            </w:r>
          </w:p>
        </w:tc>
        <w:tc>
          <w:tcPr>
            <w:tcW w:w="2892" w:type="dxa"/>
            <w:tcBorders>
              <w:top w:val="nil"/>
              <w:left w:val="nil"/>
              <w:bottom w:val="nil"/>
              <w:right w:val="nil"/>
            </w:tcBorders>
          </w:tcPr>
          <w:p w14:paraId="3E77309F" w14:textId="05D4AD98" w:rsidR="003F7681" w:rsidRPr="00C96951" w:rsidRDefault="003F7681" w:rsidP="003F7681">
            <w:pPr>
              <w:spacing w:line="300" w:lineRule="exact"/>
              <w:ind w:left="159" w:right="-115" w:hanging="173"/>
              <w:rPr>
                <w:rFonts w:ascii="Arial" w:hAnsi="Arial" w:cs="Arial"/>
                <w:sz w:val="16"/>
                <w:szCs w:val="16"/>
              </w:rPr>
            </w:pPr>
            <w:r w:rsidRPr="00C96951">
              <w:rPr>
                <w:rFonts w:ascii="Arial" w:hAnsi="Arial" w:cs="Arial"/>
                <w:sz w:val="16"/>
                <w:szCs w:val="16"/>
              </w:rPr>
              <w:t>Average MLR - fixed rate per annum</w:t>
            </w:r>
          </w:p>
        </w:tc>
      </w:tr>
      <w:tr w:rsidR="003F7681" w:rsidRPr="00C96951" w14:paraId="5687300D" w14:textId="77777777" w:rsidTr="003F7681">
        <w:trPr>
          <w:cantSplit/>
        </w:trPr>
        <w:tc>
          <w:tcPr>
            <w:tcW w:w="2418" w:type="dxa"/>
            <w:tcBorders>
              <w:top w:val="nil"/>
              <w:left w:val="nil"/>
              <w:bottom w:val="nil"/>
              <w:right w:val="nil"/>
            </w:tcBorders>
          </w:tcPr>
          <w:p w14:paraId="11FDADE5" w14:textId="77777777" w:rsidR="003F7681" w:rsidRPr="00C96951" w:rsidRDefault="003F7681" w:rsidP="003F7681">
            <w:pPr>
              <w:spacing w:line="300" w:lineRule="exact"/>
              <w:ind w:left="159" w:right="-115" w:hanging="173"/>
              <w:rPr>
                <w:rFonts w:ascii="Arial" w:hAnsi="Arial" w:cs="Arial"/>
                <w:sz w:val="16"/>
                <w:szCs w:val="16"/>
              </w:rPr>
            </w:pPr>
          </w:p>
        </w:tc>
        <w:tc>
          <w:tcPr>
            <w:tcW w:w="990" w:type="dxa"/>
          </w:tcPr>
          <w:p w14:paraId="4C04E11D"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gridSpan w:val="2"/>
          </w:tcPr>
          <w:p w14:paraId="723CF4D7"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tcPr>
          <w:p w14:paraId="2789DE1C"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gridSpan w:val="3"/>
            <w:tcBorders>
              <w:top w:val="nil"/>
              <w:left w:val="nil"/>
              <w:bottom w:val="nil"/>
              <w:right w:val="nil"/>
            </w:tcBorders>
          </w:tcPr>
          <w:p w14:paraId="6F1A9157" w14:textId="77777777" w:rsidR="003F7681" w:rsidRPr="00C96951" w:rsidRDefault="003F7681" w:rsidP="003F7681">
            <w:pPr>
              <w:spacing w:line="300" w:lineRule="exact"/>
              <w:ind w:left="29" w:right="72"/>
              <w:jc w:val="right"/>
              <w:rPr>
                <w:rFonts w:ascii="Arial" w:hAnsi="Arial" w:cs="Arial"/>
                <w:sz w:val="16"/>
                <w:szCs w:val="16"/>
              </w:rPr>
            </w:pPr>
          </w:p>
        </w:tc>
        <w:tc>
          <w:tcPr>
            <w:tcW w:w="2892" w:type="dxa"/>
            <w:tcBorders>
              <w:top w:val="nil"/>
              <w:left w:val="nil"/>
              <w:bottom w:val="nil"/>
              <w:right w:val="nil"/>
            </w:tcBorders>
          </w:tcPr>
          <w:p w14:paraId="6946A725" w14:textId="77777777" w:rsidR="003F7681" w:rsidRPr="00C96951" w:rsidRDefault="003F7681" w:rsidP="003F7681">
            <w:pPr>
              <w:spacing w:line="300" w:lineRule="exact"/>
              <w:ind w:left="159" w:right="-115" w:hanging="173"/>
              <w:rPr>
                <w:rFonts w:ascii="Arial" w:hAnsi="Arial" w:cs="Arial"/>
                <w:sz w:val="16"/>
                <w:szCs w:val="16"/>
              </w:rPr>
            </w:pPr>
          </w:p>
        </w:tc>
      </w:tr>
    </w:tbl>
    <w:p w14:paraId="0CCEA6CD" w14:textId="564F5B1C" w:rsidR="00490DC7" w:rsidRPr="00C96951" w:rsidRDefault="00490DC7" w:rsidP="004C3959">
      <w:pPr>
        <w:tabs>
          <w:tab w:val="right" w:pos="7200"/>
          <w:tab w:val="right" w:pos="8540"/>
        </w:tabs>
        <w:spacing w:line="320" w:lineRule="exact"/>
        <w:ind w:left="734" w:hanging="187"/>
        <w:rPr>
          <w:rFonts w:ascii="Arial" w:hAnsi="Arial" w:cstheme="minorBidi"/>
          <w:sz w:val="16"/>
          <w:szCs w:val="16"/>
        </w:rPr>
      </w:pPr>
      <w:r w:rsidRPr="00C96951">
        <w:rPr>
          <w:rFonts w:ascii="Arial" w:hAnsi="Arial" w:cstheme="minorBidi"/>
          <w:sz w:val="16"/>
          <w:szCs w:val="16"/>
        </w:rPr>
        <w:t>*</w:t>
      </w:r>
      <w:r w:rsidR="004C3959" w:rsidRPr="00C96951">
        <w:rPr>
          <w:rFonts w:ascii="Arial" w:hAnsi="Arial" w:cstheme="minorBidi"/>
          <w:sz w:val="16"/>
          <w:szCs w:val="16"/>
        </w:rPr>
        <w:tab/>
      </w:r>
      <w:r w:rsidRPr="00C96951">
        <w:rPr>
          <w:rFonts w:ascii="Arial" w:hAnsi="Arial" w:cstheme="minorBidi"/>
          <w:sz w:val="16"/>
          <w:szCs w:val="16"/>
        </w:rPr>
        <w:t xml:space="preserve">The Group </w:t>
      </w:r>
      <w:proofErr w:type="spellStart"/>
      <w:r w:rsidRPr="00C96951">
        <w:rPr>
          <w:rFonts w:ascii="Arial" w:hAnsi="Arial" w:cstheme="minorBidi"/>
          <w:sz w:val="16"/>
          <w:szCs w:val="16"/>
        </w:rPr>
        <w:t>recognised</w:t>
      </w:r>
      <w:proofErr w:type="spellEnd"/>
      <w:r w:rsidRPr="00C96951">
        <w:rPr>
          <w:rFonts w:ascii="Arial" w:hAnsi="Arial" w:cstheme="minorBidi"/>
          <w:sz w:val="16"/>
          <w:szCs w:val="16"/>
        </w:rPr>
        <w:t xml:space="preserve"> dividends in the consolidated financial statements by deducting them from the investments in joint ventures</w:t>
      </w:r>
    </w:p>
    <w:p w14:paraId="0CF53C03" w14:textId="48D2128A" w:rsidR="009B5E7E" w:rsidRPr="00C96951" w:rsidRDefault="009B5E7E" w:rsidP="00490DC7">
      <w:pPr>
        <w:tabs>
          <w:tab w:val="left" w:pos="900"/>
          <w:tab w:val="left" w:pos="2160"/>
          <w:tab w:val="right" w:pos="7200"/>
          <w:tab w:val="right" w:pos="8540"/>
        </w:tabs>
        <w:spacing w:before="240" w:line="320" w:lineRule="exact"/>
        <w:ind w:left="360" w:hanging="360"/>
        <w:jc w:val="right"/>
        <w:rPr>
          <w:rFonts w:ascii="Arial" w:hAnsi="Arial" w:cs="Arial"/>
          <w:b/>
          <w:bCs/>
          <w:sz w:val="16"/>
          <w:szCs w:val="16"/>
        </w:rPr>
      </w:pPr>
      <w:r w:rsidRPr="00C96951">
        <w:rPr>
          <w:rFonts w:ascii="Arial" w:hAnsi="Arial" w:cs="Arial"/>
          <w:sz w:val="16"/>
          <w:szCs w:val="16"/>
        </w:rPr>
        <w:t>(Unit: Million Baht)</w:t>
      </w:r>
    </w:p>
    <w:tbl>
      <w:tblPr>
        <w:tblW w:w="9270" w:type="dxa"/>
        <w:tblInd w:w="450" w:type="dxa"/>
        <w:tblLayout w:type="fixed"/>
        <w:tblLook w:val="0000" w:firstRow="0" w:lastRow="0" w:firstColumn="0" w:lastColumn="0" w:noHBand="0" w:noVBand="0"/>
      </w:tblPr>
      <w:tblGrid>
        <w:gridCol w:w="2418"/>
        <w:gridCol w:w="990"/>
        <w:gridCol w:w="990"/>
        <w:gridCol w:w="990"/>
        <w:gridCol w:w="990"/>
        <w:gridCol w:w="2892"/>
      </w:tblGrid>
      <w:tr w:rsidR="009B5E7E" w:rsidRPr="00C96951" w14:paraId="7B798D2D" w14:textId="77777777" w:rsidTr="0003717E">
        <w:trPr>
          <w:cantSplit/>
          <w:trHeight w:val="72"/>
        </w:trPr>
        <w:tc>
          <w:tcPr>
            <w:tcW w:w="2418" w:type="dxa"/>
            <w:tcBorders>
              <w:top w:val="nil"/>
              <w:left w:val="nil"/>
              <w:bottom w:val="nil"/>
              <w:right w:val="nil"/>
            </w:tcBorders>
          </w:tcPr>
          <w:p w14:paraId="370BEB13" w14:textId="77777777" w:rsidR="009B5E7E" w:rsidRPr="00C96951" w:rsidRDefault="009B5E7E" w:rsidP="0003717E">
            <w:pPr>
              <w:spacing w:line="280" w:lineRule="exact"/>
              <w:ind w:right="-43"/>
              <w:rPr>
                <w:rFonts w:ascii="Arial" w:hAnsi="Arial" w:cs="Arial"/>
                <w:sz w:val="16"/>
                <w:szCs w:val="16"/>
              </w:rPr>
            </w:pPr>
          </w:p>
        </w:tc>
        <w:tc>
          <w:tcPr>
            <w:tcW w:w="1980" w:type="dxa"/>
            <w:gridSpan w:val="2"/>
            <w:tcBorders>
              <w:top w:val="nil"/>
              <w:left w:val="nil"/>
              <w:bottom w:val="nil"/>
              <w:right w:val="nil"/>
            </w:tcBorders>
          </w:tcPr>
          <w:p w14:paraId="5F460347" w14:textId="77777777" w:rsidR="009B5E7E" w:rsidRPr="00C96951" w:rsidRDefault="009B5E7E" w:rsidP="0003717E">
            <w:pPr>
              <w:spacing w:line="280" w:lineRule="exact"/>
              <w:ind w:right="-43"/>
              <w:jc w:val="center"/>
              <w:rPr>
                <w:rFonts w:ascii="Arial" w:hAnsi="Arial" w:cs="Arial"/>
                <w:sz w:val="16"/>
                <w:szCs w:val="16"/>
              </w:rPr>
            </w:pPr>
            <w:r w:rsidRPr="00C96951">
              <w:rPr>
                <w:rFonts w:ascii="Arial" w:hAnsi="Arial" w:cs="Arial"/>
                <w:sz w:val="16"/>
                <w:szCs w:val="16"/>
              </w:rPr>
              <w:t>Consolidated</w:t>
            </w:r>
          </w:p>
        </w:tc>
        <w:tc>
          <w:tcPr>
            <w:tcW w:w="1980" w:type="dxa"/>
            <w:gridSpan w:val="2"/>
            <w:tcBorders>
              <w:top w:val="nil"/>
              <w:left w:val="nil"/>
              <w:bottom w:val="nil"/>
              <w:right w:val="nil"/>
            </w:tcBorders>
          </w:tcPr>
          <w:p w14:paraId="1BF8B0A8" w14:textId="77777777" w:rsidR="009B5E7E" w:rsidRPr="00C96951" w:rsidRDefault="009B5E7E" w:rsidP="0003717E">
            <w:pPr>
              <w:spacing w:line="280" w:lineRule="exact"/>
              <w:ind w:right="-43"/>
              <w:jc w:val="center"/>
              <w:rPr>
                <w:rFonts w:ascii="Arial" w:hAnsi="Arial" w:cs="Arial"/>
                <w:sz w:val="16"/>
                <w:szCs w:val="16"/>
              </w:rPr>
            </w:pPr>
            <w:r w:rsidRPr="00C96951">
              <w:rPr>
                <w:rFonts w:ascii="Arial" w:hAnsi="Arial" w:cs="Arial"/>
                <w:sz w:val="16"/>
                <w:szCs w:val="16"/>
              </w:rPr>
              <w:t>Separate</w:t>
            </w:r>
          </w:p>
        </w:tc>
        <w:tc>
          <w:tcPr>
            <w:tcW w:w="2892" w:type="dxa"/>
            <w:tcBorders>
              <w:top w:val="nil"/>
              <w:left w:val="nil"/>
              <w:bottom w:val="nil"/>
              <w:right w:val="nil"/>
            </w:tcBorders>
          </w:tcPr>
          <w:p w14:paraId="2E9DEC28" w14:textId="77777777" w:rsidR="009B5E7E" w:rsidRPr="00C96951" w:rsidRDefault="009B5E7E" w:rsidP="0003717E">
            <w:pPr>
              <w:spacing w:line="280" w:lineRule="exact"/>
              <w:ind w:right="-43"/>
              <w:jc w:val="center"/>
              <w:rPr>
                <w:rFonts w:ascii="Arial" w:hAnsi="Arial" w:cs="Arial"/>
                <w:sz w:val="16"/>
                <w:szCs w:val="16"/>
              </w:rPr>
            </w:pPr>
          </w:p>
        </w:tc>
      </w:tr>
      <w:tr w:rsidR="009B5E7E" w:rsidRPr="00C96951" w14:paraId="4F696A8E" w14:textId="77777777" w:rsidTr="0003717E">
        <w:trPr>
          <w:cantSplit/>
          <w:trHeight w:val="72"/>
        </w:trPr>
        <w:tc>
          <w:tcPr>
            <w:tcW w:w="2418" w:type="dxa"/>
            <w:tcBorders>
              <w:top w:val="nil"/>
              <w:left w:val="nil"/>
              <w:bottom w:val="nil"/>
              <w:right w:val="nil"/>
            </w:tcBorders>
          </w:tcPr>
          <w:p w14:paraId="0129DE9A" w14:textId="77777777" w:rsidR="009B5E7E" w:rsidRPr="00C96951" w:rsidRDefault="009B5E7E" w:rsidP="0003717E">
            <w:pPr>
              <w:spacing w:line="280" w:lineRule="exact"/>
              <w:ind w:right="-43"/>
              <w:rPr>
                <w:rFonts w:ascii="Arial" w:hAnsi="Arial" w:cs="Arial"/>
                <w:sz w:val="16"/>
                <w:szCs w:val="16"/>
              </w:rPr>
            </w:pPr>
          </w:p>
        </w:tc>
        <w:tc>
          <w:tcPr>
            <w:tcW w:w="1980" w:type="dxa"/>
            <w:gridSpan w:val="2"/>
            <w:tcBorders>
              <w:top w:val="nil"/>
              <w:left w:val="nil"/>
              <w:bottom w:val="nil"/>
              <w:right w:val="nil"/>
            </w:tcBorders>
          </w:tcPr>
          <w:p w14:paraId="3E4D791C" w14:textId="77777777" w:rsidR="009B5E7E" w:rsidRPr="00C96951" w:rsidRDefault="009B5E7E" w:rsidP="0003717E">
            <w:pPr>
              <w:pBdr>
                <w:bottom w:val="single" w:sz="4" w:space="1" w:color="auto"/>
              </w:pBdr>
              <w:spacing w:line="280" w:lineRule="exact"/>
              <w:ind w:right="-43"/>
              <w:jc w:val="center"/>
              <w:rPr>
                <w:rFonts w:ascii="Arial" w:hAnsi="Arial" w:cs="Arial"/>
                <w:sz w:val="16"/>
                <w:szCs w:val="16"/>
              </w:rPr>
            </w:pPr>
            <w:r w:rsidRPr="00C96951">
              <w:rPr>
                <w:rFonts w:ascii="Arial" w:hAnsi="Arial" w:cs="Arial"/>
                <w:sz w:val="16"/>
                <w:szCs w:val="16"/>
              </w:rPr>
              <w:t>financial statements</w:t>
            </w:r>
          </w:p>
        </w:tc>
        <w:tc>
          <w:tcPr>
            <w:tcW w:w="1980" w:type="dxa"/>
            <w:gridSpan w:val="2"/>
            <w:tcBorders>
              <w:top w:val="nil"/>
              <w:left w:val="nil"/>
              <w:bottom w:val="nil"/>
              <w:right w:val="nil"/>
            </w:tcBorders>
          </w:tcPr>
          <w:p w14:paraId="3D2C05BC" w14:textId="77777777" w:rsidR="009B5E7E" w:rsidRPr="00C96951" w:rsidRDefault="009B5E7E" w:rsidP="0003717E">
            <w:pPr>
              <w:pBdr>
                <w:bottom w:val="single" w:sz="4" w:space="1" w:color="auto"/>
              </w:pBdr>
              <w:spacing w:line="280" w:lineRule="exact"/>
              <w:ind w:right="-43"/>
              <w:jc w:val="center"/>
              <w:rPr>
                <w:rFonts w:ascii="Arial" w:hAnsi="Arial" w:cs="Arial"/>
                <w:sz w:val="16"/>
                <w:szCs w:val="16"/>
              </w:rPr>
            </w:pPr>
            <w:r w:rsidRPr="00C96951">
              <w:rPr>
                <w:rFonts w:ascii="Arial" w:hAnsi="Arial" w:cs="Arial"/>
                <w:sz w:val="16"/>
                <w:szCs w:val="16"/>
              </w:rPr>
              <w:t>financial statements</w:t>
            </w:r>
          </w:p>
        </w:tc>
        <w:tc>
          <w:tcPr>
            <w:tcW w:w="2892" w:type="dxa"/>
            <w:tcBorders>
              <w:top w:val="nil"/>
              <w:left w:val="nil"/>
              <w:bottom w:val="nil"/>
              <w:right w:val="nil"/>
            </w:tcBorders>
          </w:tcPr>
          <w:p w14:paraId="5CE4C514" w14:textId="77777777" w:rsidR="009B5E7E" w:rsidRPr="00C96951" w:rsidRDefault="009B5E7E" w:rsidP="0003717E">
            <w:pPr>
              <w:spacing w:line="280" w:lineRule="exact"/>
              <w:ind w:right="-43"/>
              <w:jc w:val="center"/>
              <w:rPr>
                <w:rFonts w:ascii="Arial" w:hAnsi="Arial" w:cs="Arial"/>
                <w:sz w:val="16"/>
                <w:szCs w:val="16"/>
              </w:rPr>
            </w:pPr>
          </w:p>
        </w:tc>
      </w:tr>
      <w:tr w:rsidR="009B5E7E" w:rsidRPr="00C96951" w14:paraId="5FB9D7F4" w14:textId="77777777" w:rsidTr="0003717E">
        <w:trPr>
          <w:cantSplit/>
          <w:trHeight w:val="72"/>
        </w:trPr>
        <w:tc>
          <w:tcPr>
            <w:tcW w:w="2418" w:type="dxa"/>
            <w:tcBorders>
              <w:top w:val="nil"/>
              <w:left w:val="nil"/>
              <w:bottom w:val="nil"/>
              <w:right w:val="nil"/>
            </w:tcBorders>
          </w:tcPr>
          <w:p w14:paraId="1A299EB5" w14:textId="77777777" w:rsidR="009B5E7E" w:rsidRPr="00C96951" w:rsidRDefault="009B5E7E" w:rsidP="0003717E">
            <w:pPr>
              <w:spacing w:line="280" w:lineRule="exact"/>
              <w:ind w:right="-43"/>
              <w:rPr>
                <w:rFonts w:ascii="Arial" w:hAnsi="Arial" w:cs="Arial"/>
                <w:sz w:val="16"/>
                <w:szCs w:val="16"/>
              </w:rPr>
            </w:pPr>
          </w:p>
        </w:tc>
        <w:tc>
          <w:tcPr>
            <w:tcW w:w="3960" w:type="dxa"/>
            <w:gridSpan w:val="4"/>
            <w:tcBorders>
              <w:top w:val="nil"/>
              <w:left w:val="nil"/>
              <w:bottom w:val="nil"/>
              <w:right w:val="nil"/>
            </w:tcBorders>
          </w:tcPr>
          <w:p w14:paraId="49BA466B" w14:textId="36C8E3FF" w:rsidR="009B5E7E" w:rsidRPr="00C96951" w:rsidRDefault="009B5E7E" w:rsidP="0003717E">
            <w:pPr>
              <w:pBdr>
                <w:bottom w:val="single" w:sz="4" w:space="1" w:color="auto"/>
              </w:pBdr>
              <w:spacing w:line="280" w:lineRule="exact"/>
              <w:ind w:right="-43"/>
              <w:jc w:val="center"/>
              <w:rPr>
                <w:rFonts w:ascii="Arial" w:hAnsi="Arial" w:cs="Arial"/>
                <w:sz w:val="16"/>
                <w:szCs w:val="16"/>
              </w:rPr>
            </w:pPr>
            <w:r w:rsidRPr="00C96951">
              <w:rPr>
                <w:rFonts w:ascii="Arial" w:hAnsi="Arial" w:cs="Arial"/>
                <w:sz w:val="16"/>
                <w:szCs w:val="16"/>
              </w:rPr>
              <w:t xml:space="preserve">For </w:t>
            </w:r>
            <w:proofErr w:type="gramStart"/>
            <w:r w:rsidRPr="00C96951">
              <w:rPr>
                <w:rFonts w:ascii="Arial" w:hAnsi="Arial" w:cs="Arial"/>
                <w:sz w:val="16"/>
                <w:szCs w:val="16"/>
              </w:rPr>
              <w:t xml:space="preserve">the </w:t>
            </w:r>
            <w:r w:rsidRPr="00C96951">
              <w:rPr>
                <w:rFonts w:ascii="Arial" w:hAnsi="Arial" w:cs="Browallia New"/>
                <w:sz w:val="16"/>
                <w:szCs w:val="20"/>
              </w:rPr>
              <w:t xml:space="preserve"> six</w:t>
            </w:r>
            <w:proofErr w:type="gramEnd"/>
            <w:r w:rsidRPr="00C96951">
              <w:rPr>
                <w:rFonts w:ascii="Arial" w:hAnsi="Arial" w:cs="Arial"/>
                <w:sz w:val="16"/>
                <w:szCs w:val="16"/>
              </w:rPr>
              <w:t xml:space="preserve">-month </w:t>
            </w:r>
            <w:proofErr w:type="gramStart"/>
            <w:r w:rsidRPr="00C96951">
              <w:rPr>
                <w:rFonts w:ascii="Arial" w:hAnsi="Arial" w:cs="Arial"/>
                <w:sz w:val="16"/>
                <w:szCs w:val="16"/>
              </w:rPr>
              <w:t>periods</w:t>
            </w:r>
            <w:proofErr w:type="gramEnd"/>
            <w:r w:rsidRPr="00C96951">
              <w:rPr>
                <w:rFonts w:ascii="Arial" w:hAnsi="Arial" w:cs="Arial"/>
                <w:sz w:val="16"/>
                <w:szCs w:val="16"/>
              </w:rPr>
              <w:t xml:space="preserve"> ended 30 June</w:t>
            </w:r>
          </w:p>
        </w:tc>
        <w:tc>
          <w:tcPr>
            <w:tcW w:w="2892" w:type="dxa"/>
            <w:tcBorders>
              <w:top w:val="nil"/>
              <w:left w:val="nil"/>
              <w:bottom w:val="nil"/>
              <w:right w:val="nil"/>
            </w:tcBorders>
          </w:tcPr>
          <w:p w14:paraId="0A2C4759" w14:textId="77777777" w:rsidR="009B5E7E" w:rsidRPr="00C96951" w:rsidRDefault="009B5E7E" w:rsidP="0003717E">
            <w:pPr>
              <w:spacing w:line="280" w:lineRule="exact"/>
              <w:ind w:right="-43"/>
              <w:jc w:val="center"/>
              <w:rPr>
                <w:rFonts w:ascii="Arial" w:hAnsi="Arial" w:cs="Arial"/>
                <w:sz w:val="16"/>
                <w:szCs w:val="16"/>
              </w:rPr>
            </w:pPr>
          </w:p>
        </w:tc>
      </w:tr>
      <w:tr w:rsidR="009B5E7E" w:rsidRPr="00C96951" w14:paraId="728DB986" w14:textId="77777777" w:rsidTr="0003717E">
        <w:trPr>
          <w:cantSplit/>
        </w:trPr>
        <w:tc>
          <w:tcPr>
            <w:tcW w:w="2418" w:type="dxa"/>
            <w:tcBorders>
              <w:top w:val="nil"/>
              <w:left w:val="nil"/>
              <w:bottom w:val="nil"/>
              <w:right w:val="nil"/>
            </w:tcBorders>
          </w:tcPr>
          <w:p w14:paraId="779E9570" w14:textId="77777777" w:rsidR="009B5E7E" w:rsidRPr="00C96951" w:rsidRDefault="009B5E7E" w:rsidP="0003717E">
            <w:pPr>
              <w:spacing w:line="280" w:lineRule="exact"/>
              <w:ind w:right="-43"/>
              <w:rPr>
                <w:rFonts w:ascii="Arial" w:hAnsi="Arial" w:cs="Arial"/>
                <w:sz w:val="16"/>
                <w:szCs w:val="16"/>
              </w:rPr>
            </w:pPr>
          </w:p>
        </w:tc>
        <w:tc>
          <w:tcPr>
            <w:tcW w:w="990" w:type="dxa"/>
            <w:tcBorders>
              <w:top w:val="nil"/>
              <w:left w:val="nil"/>
              <w:bottom w:val="nil"/>
              <w:right w:val="nil"/>
            </w:tcBorders>
          </w:tcPr>
          <w:p w14:paraId="19D7D5D0" w14:textId="77777777" w:rsidR="009B5E7E" w:rsidRPr="00C96951" w:rsidRDefault="009B5E7E" w:rsidP="0003717E">
            <w:pPr>
              <w:pBdr>
                <w:bottom w:val="single" w:sz="4" w:space="1" w:color="auto"/>
              </w:pBdr>
              <w:spacing w:line="280" w:lineRule="exact"/>
              <w:ind w:right="-43"/>
              <w:jc w:val="center"/>
              <w:rPr>
                <w:rFonts w:ascii="Arial" w:hAnsi="Arial" w:cs="Arial"/>
                <w:sz w:val="16"/>
                <w:szCs w:val="16"/>
              </w:rPr>
            </w:pPr>
            <w:r w:rsidRPr="00C96951">
              <w:rPr>
                <w:rFonts w:ascii="Arial" w:hAnsi="Arial" w:cs="Arial"/>
                <w:sz w:val="16"/>
                <w:szCs w:val="16"/>
              </w:rPr>
              <w:t>2025</w:t>
            </w:r>
          </w:p>
        </w:tc>
        <w:tc>
          <w:tcPr>
            <w:tcW w:w="990" w:type="dxa"/>
            <w:tcBorders>
              <w:top w:val="nil"/>
              <w:left w:val="nil"/>
              <w:bottom w:val="nil"/>
              <w:right w:val="nil"/>
            </w:tcBorders>
          </w:tcPr>
          <w:p w14:paraId="0832443D" w14:textId="77777777" w:rsidR="009B5E7E" w:rsidRPr="00C96951" w:rsidRDefault="009B5E7E" w:rsidP="0003717E">
            <w:pPr>
              <w:pBdr>
                <w:bottom w:val="single" w:sz="4" w:space="1" w:color="auto"/>
              </w:pBdr>
              <w:spacing w:line="280" w:lineRule="exact"/>
              <w:ind w:right="-43"/>
              <w:jc w:val="center"/>
              <w:rPr>
                <w:rFonts w:ascii="Arial" w:hAnsi="Arial" w:cs="Arial"/>
                <w:sz w:val="16"/>
                <w:szCs w:val="16"/>
              </w:rPr>
            </w:pPr>
            <w:r w:rsidRPr="00C96951">
              <w:rPr>
                <w:rFonts w:ascii="Arial" w:hAnsi="Arial" w:cs="Arial"/>
                <w:sz w:val="16"/>
                <w:szCs w:val="16"/>
              </w:rPr>
              <w:t>2024</w:t>
            </w:r>
          </w:p>
        </w:tc>
        <w:tc>
          <w:tcPr>
            <w:tcW w:w="990" w:type="dxa"/>
            <w:tcBorders>
              <w:top w:val="nil"/>
              <w:left w:val="nil"/>
              <w:bottom w:val="nil"/>
              <w:right w:val="nil"/>
            </w:tcBorders>
          </w:tcPr>
          <w:p w14:paraId="0B708A11" w14:textId="77777777" w:rsidR="009B5E7E" w:rsidRPr="00C96951" w:rsidRDefault="009B5E7E" w:rsidP="0003717E">
            <w:pPr>
              <w:pBdr>
                <w:bottom w:val="single" w:sz="4" w:space="1" w:color="auto"/>
              </w:pBdr>
              <w:spacing w:line="280" w:lineRule="exact"/>
              <w:ind w:right="-43"/>
              <w:jc w:val="center"/>
              <w:rPr>
                <w:rFonts w:ascii="Arial" w:hAnsi="Arial" w:cs="Arial"/>
                <w:sz w:val="16"/>
                <w:szCs w:val="16"/>
              </w:rPr>
            </w:pPr>
            <w:r w:rsidRPr="00C96951">
              <w:rPr>
                <w:rFonts w:ascii="Arial" w:hAnsi="Arial" w:cs="Arial"/>
                <w:sz w:val="16"/>
                <w:szCs w:val="16"/>
              </w:rPr>
              <w:t>2025</w:t>
            </w:r>
          </w:p>
        </w:tc>
        <w:tc>
          <w:tcPr>
            <w:tcW w:w="990" w:type="dxa"/>
            <w:tcBorders>
              <w:top w:val="nil"/>
              <w:left w:val="nil"/>
              <w:bottom w:val="nil"/>
              <w:right w:val="nil"/>
            </w:tcBorders>
          </w:tcPr>
          <w:p w14:paraId="776D6099" w14:textId="77777777" w:rsidR="009B5E7E" w:rsidRPr="00C96951" w:rsidRDefault="009B5E7E" w:rsidP="0003717E">
            <w:pPr>
              <w:pBdr>
                <w:bottom w:val="single" w:sz="4" w:space="1" w:color="auto"/>
              </w:pBdr>
              <w:spacing w:line="280" w:lineRule="exact"/>
              <w:ind w:right="-43"/>
              <w:jc w:val="center"/>
              <w:rPr>
                <w:rFonts w:ascii="Arial" w:hAnsi="Arial" w:cs="Arial"/>
                <w:sz w:val="16"/>
                <w:szCs w:val="16"/>
              </w:rPr>
            </w:pPr>
            <w:r w:rsidRPr="00C96951">
              <w:rPr>
                <w:rFonts w:ascii="Arial" w:hAnsi="Arial" w:cs="Arial"/>
                <w:sz w:val="16"/>
                <w:szCs w:val="16"/>
              </w:rPr>
              <w:t>2024</w:t>
            </w:r>
          </w:p>
        </w:tc>
        <w:tc>
          <w:tcPr>
            <w:tcW w:w="2892" w:type="dxa"/>
            <w:tcBorders>
              <w:top w:val="nil"/>
              <w:left w:val="nil"/>
              <w:bottom w:val="nil"/>
              <w:right w:val="nil"/>
            </w:tcBorders>
          </w:tcPr>
          <w:p w14:paraId="3A1FD727" w14:textId="77777777" w:rsidR="009B5E7E" w:rsidRPr="00C96951" w:rsidRDefault="009B5E7E" w:rsidP="0003717E">
            <w:pPr>
              <w:pBdr>
                <w:bottom w:val="single" w:sz="4" w:space="1" w:color="auto"/>
              </w:pBdr>
              <w:spacing w:line="280" w:lineRule="exact"/>
              <w:ind w:right="-43"/>
              <w:jc w:val="center"/>
              <w:rPr>
                <w:rFonts w:ascii="Arial" w:hAnsi="Arial" w:cs="Arial"/>
                <w:sz w:val="16"/>
                <w:szCs w:val="16"/>
              </w:rPr>
            </w:pPr>
            <w:r w:rsidRPr="00C96951">
              <w:rPr>
                <w:rFonts w:ascii="Arial" w:hAnsi="Arial" w:cs="Arial"/>
                <w:sz w:val="16"/>
                <w:szCs w:val="16"/>
              </w:rPr>
              <w:t>Pricing policy</w:t>
            </w:r>
          </w:p>
        </w:tc>
      </w:tr>
      <w:tr w:rsidR="009B5E7E" w:rsidRPr="00C96951" w14:paraId="654EA454" w14:textId="77777777" w:rsidTr="0003717E">
        <w:trPr>
          <w:cantSplit/>
        </w:trPr>
        <w:tc>
          <w:tcPr>
            <w:tcW w:w="4398" w:type="dxa"/>
            <w:gridSpan w:val="3"/>
            <w:tcBorders>
              <w:top w:val="nil"/>
              <w:left w:val="nil"/>
              <w:bottom w:val="nil"/>
              <w:right w:val="nil"/>
            </w:tcBorders>
          </w:tcPr>
          <w:p w14:paraId="42133906" w14:textId="77777777" w:rsidR="009B5E7E" w:rsidRPr="00C96951" w:rsidRDefault="009B5E7E" w:rsidP="0003717E">
            <w:pPr>
              <w:spacing w:line="280" w:lineRule="exact"/>
              <w:ind w:right="-43"/>
              <w:rPr>
                <w:rFonts w:ascii="Arial" w:hAnsi="Arial" w:cs="Arial"/>
                <w:sz w:val="16"/>
                <w:szCs w:val="16"/>
              </w:rPr>
            </w:pPr>
            <w:r w:rsidRPr="00C96951">
              <w:rPr>
                <w:rFonts w:ascii="Arial" w:hAnsi="Arial" w:cs="Arial"/>
                <w:b/>
                <w:bCs/>
                <w:sz w:val="16"/>
                <w:szCs w:val="16"/>
                <w:u w:val="single"/>
              </w:rPr>
              <w:t>Transactions with subsidiary companies</w:t>
            </w:r>
          </w:p>
        </w:tc>
        <w:tc>
          <w:tcPr>
            <w:tcW w:w="990" w:type="dxa"/>
            <w:tcBorders>
              <w:top w:val="nil"/>
              <w:left w:val="nil"/>
              <w:bottom w:val="nil"/>
              <w:right w:val="nil"/>
            </w:tcBorders>
          </w:tcPr>
          <w:p w14:paraId="767F7205" w14:textId="77777777" w:rsidR="009B5E7E" w:rsidRPr="00C96951" w:rsidRDefault="009B5E7E" w:rsidP="0003717E">
            <w:pPr>
              <w:spacing w:line="280" w:lineRule="exact"/>
              <w:ind w:right="-43"/>
              <w:jc w:val="center"/>
              <w:rPr>
                <w:rFonts w:ascii="Arial" w:hAnsi="Arial" w:cs="Arial"/>
                <w:sz w:val="16"/>
                <w:szCs w:val="16"/>
              </w:rPr>
            </w:pPr>
          </w:p>
        </w:tc>
        <w:tc>
          <w:tcPr>
            <w:tcW w:w="990" w:type="dxa"/>
            <w:tcBorders>
              <w:top w:val="nil"/>
              <w:left w:val="nil"/>
              <w:bottom w:val="nil"/>
              <w:right w:val="nil"/>
            </w:tcBorders>
          </w:tcPr>
          <w:p w14:paraId="124617AA" w14:textId="77777777" w:rsidR="009B5E7E" w:rsidRPr="00C96951" w:rsidRDefault="009B5E7E" w:rsidP="0003717E">
            <w:pPr>
              <w:spacing w:line="280" w:lineRule="exact"/>
              <w:ind w:right="-43"/>
              <w:jc w:val="center"/>
              <w:rPr>
                <w:rFonts w:ascii="Arial" w:hAnsi="Arial" w:cs="Arial"/>
                <w:sz w:val="16"/>
                <w:szCs w:val="16"/>
              </w:rPr>
            </w:pPr>
          </w:p>
        </w:tc>
        <w:tc>
          <w:tcPr>
            <w:tcW w:w="2892" w:type="dxa"/>
            <w:tcBorders>
              <w:top w:val="nil"/>
              <w:left w:val="nil"/>
              <w:bottom w:val="nil"/>
              <w:right w:val="nil"/>
            </w:tcBorders>
          </w:tcPr>
          <w:p w14:paraId="26069353" w14:textId="77777777" w:rsidR="009B5E7E" w:rsidRPr="00C96951" w:rsidRDefault="009B5E7E" w:rsidP="0003717E">
            <w:pPr>
              <w:spacing w:line="280" w:lineRule="exact"/>
              <w:ind w:left="162" w:right="-62" w:hanging="162"/>
              <w:jc w:val="center"/>
              <w:rPr>
                <w:rFonts w:ascii="Arial" w:hAnsi="Arial" w:cs="Arial"/>
                <w:sz w:val="16"/>
                <w:szCs w:val="16"/>
              </w:rPr>
            </w:pPr>
          </w:p>
        </w:tc>
      </w:tr>
      <w:tr w:rsidR="009B5E7E" w:rsidRPr="00C96951" w14:paraId="70522CF6" w14:textId="77777777" w:rsidTr="0003717E">
        <w:trPr>
          <w:cantSplit/>
          <w:trHeight w:val="72"/>
        </w:trPr>
        <w:tc>
          <w:tcPr>
            <w:tcW w:w="4398" w:type="dxa"/>
            <w:gridSpan w:val="3"/>
            <w:tcBorders>
              <w:top w:val="nil"/>
              <w:left w:val="nil"/>
              <w:bottom w:val="nil"/>
              <w:right w:val="nil"/>
            </w:tcBorders>
          </w:tcPr>
          <w:p w14:paraId="150307CE" w14:textId="77777777" w:rsidR="009B5E7E" w:rsidRPr="00C96951" w:rsidRDefault="009B5E7E" w:rsidP="0003717E">
            <w:pPr>
              <w:spacing w:line="280" w:lineRule="exact"/>
              <w:ind w:right="-43"/>
              <w:rPr>
                <w:rFonts w:ascii="Arial" w:hAnsi="Arial" w:cs="Arial"/>
                <w:sz w:val="16"/>
                <w:szCs w:val="16"/>
              </w:rPr>
            </w:pPr>
            <w:r w:rsidRPr="00C96951">
              <w:rPr>
                <w:rFonts w:ascii="Arial" w:hAnsi="Arial" w:cs="Arial"/>
                <w:sz w:val="16"/>
                <w:szCs w:val="16"/>
              </w:rPr>
              <w:t>(Eliminated from the consolidated financial statements)</w:t>
            </w:r>
          </w:p>
        </w:tc>
        <w:tc>
          <w:tcPr>
            <w:tcW w:w="990" w:type="dxa"/>
            <w:tcBorders>
              <w:top w:val="nil"/>
              <w:left w:val="nil"/>
              <w:bottom w:val="nil"/>
              <w:right w:val="nil"/>
            </w:tcBorders>
          </w:tcPr>
          <w:p w14:paraId="304F22C8" w14:textId="77777777" w:rsidR="009B5E7E" w:rsidRPr="00C96951" w:rsidRDefault="009B5E7E" w:rsidP="0003717E">
            <w:pPr>
              <w:spacing w:line="280" w:lineRule="exact"/>
              <w:ind w:right="-43"/>
              <w:jc w:val="center"/>
              <w:rPr>
                <w:rFonts w:ascii="Arial" w:hAnsi="Arial" w:cs="Arial"/>
                <w:sz w:val="16"/>
                <w:szCs w:val="16"/>
              </w:rPr>
            </w:pPr>
          </w:p>
        </w:tc>
        <w:tc>
          <w:tcPr>
            <w:tcW w:w="990" w:type="dxa"/>
            <w:tcBorders>
              <w:top w:val="nil"/>
              <w:left w:val="nil"/>
              <w:bottom w:val="nil"/>
              <w:right w:val="nil"/>
            </w:tcBorders>
          </w:tcPr>
          <w:p w14:paraId="66F62E4B" w14:textId="77777777" w:rsidR="009B5E7E" w:rsidRPr="00C96951" w:rsidRDefault="009B5E7E" w:rsidP="0003717E">
            <w:pPr>
              <w:spacing w:line="280" w:lineRule="exact"/>
              <w:ind w:right="-43"/>
              <w:jc w:val="center"/>
              <w:rPr>
                <w:rFonts w:ascii="Arial" w:hAnsi="Arial" w:cs="Arial"/>
                <w:sz w:val="16"/>
                <w:szCs w:val="16"/>
              </w:rPr>
            </w:pPr>
          </w:p>
        </w:tc>
        <w:tc>
          <w:tcPr>
            <w:tcW w:w="2892" w:type="dxa"/>
            <w:tcBorders>
              <w:top w:val="nil"/>
              <w:left w:val="nil"/>
              <w:bottom w:val="nil"/>
              <w:right w:val="nil"/>
            </w:tcBorders>
          </w:tcPr>
          <w:p w14:paraId="0D5AD2B5" w14:textId="77777777" w:rsidR="009B5E7E" w:rsidRPr="00C96951" w:rsidRDefault="009B5E7E" w:rsidP="0003717E">
            <w:pPr>
              <w:spacing w:line="280" w:lineRule="exact"/>
              <w:ind w:left="162" w:right="-62" w:hanging="162"/>
              <w:jc w:val="center"/>
              <w:rPr>
                <w:rFonts w:ascii="Arial" w:hAnsi="Arial" w:cs="Arial"/>
                <w:sz w:val="16"/>
                <w:szCs w:val="16"/>
              </w:rPr>
            </w:pPr>
          </w:p>
        </w:tc>
      </w:tr>
      <w:tr w:rsidR="003F7681" w:rsidRPr="00C96951" w14:paraId="0B0DA21A" w14:textId="77777777" w:rsidTr="0003717E">
        <w:trPr>
          <w:cantSplit/>
          <w:trHeight w:val="80"/>
        </w:trPr>
        <w:tc>
          <w:tcPr>
            <w:tcW w:w="2418" w:type="dxa"/>
            <w:tcBorders>
              <w:top w:val="nil"/>
              <w:left w:val="nil"/>
              <w:bottom w:val="nil"/>
              <w:right w:val="nil"/>
            </w:tcBorders>
          </w:tcPr>
          <w:p w14:paraId="1B93D6F3" w14:textId="77777777" w:rsidR="003F7681" w:rsidRPr="00C96951" w:rsidRDefault="003F7681" w:rsidP="003F7681">
            <w:pPr>
              <w:spacing w:line="280" w:lineRule="exact"/>
              <w:ind w:left="159" w:right="-115" w:hanging="173"/>
              <w:rPr>
                <w:rFonts w:ascii="Arial" w:hAnsi="Arial" w:cs="Arial"/>
                <w:sz w:val="16"/>
                <w:szCs w:val="16"/>
              </w:rPr>
            </w:pPr>
            <w:r w:rsidRPr="00C96951">
              <w:rPr>
                <w:rFonts w:ascii="Arial" w:hAnsi="Arial" w:cs="Arial"/>
                <w:sz w:val="16"/>
                <w:szCs w:val="16"/>
              </w:rPr>
              <w:t>Revenue from sale of real estate</w:t>
            </w:r>
          </w:p>
        </w:tc>
        <w:tc>
          <w:tcPr>
            <w:tcW w:w="990" w:type="dxa"/>
          </w:tcPr>
          <w:p w14:paraId="11A9EC3E" w14:textId="6FC0CA3B"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sz w:val="16"/>
                <w:szCs w:val="16"/>
              </w:rPr>
              <w:t>-</w:t>
            </w:r>
          </w:p>
        </w:tc>
        <w:tc>
          <w:tcPr>
            <w:tcW w:w="990" w:type="dxa"/>
          </w:tcPr>
          <w:p w14:paraId="3ED8B055" w14:textId="7950F607" w:rsidR="003F7681" w:rsidRPr="00C96951" w:rsidRDefault="003F7681" w:rsidP="003F7681">
            <w:pPr>
              <w:spacing w:line="280" w:lineRule="exact"/>
              <w:ind w:left="29" w:right="72"/>
              <w:jc w:val="right"/>
              <w:rPr>
                <w:rFonts w:ascii="Arial" w:hAnsi="Arial" w:cs="Arial"/>
                <w:sz w:val="16"/>
                <w:szCs w:val="16"/>
                <w:cs/>
              </w:rPr>
            </w:pPr>
            <w:r w:rsidRPr="00C96951">
              <w:rPr>
                <w:rFonts w:ascii="Arial" w:hAnsi="Arial" w:cs="Arial"/>
                <w:sz w:val="16"/>
                <w:szCs w:val="16"/>
              </w:rPr>
              <w:t>-</w:t>
            </w:r>
          </w:p>
        </w:tc>
        <w:tc>
          <w:tcPr>
            <w:tcW w:w="990" w:type="dxa"/>
          </w:tcPr>
          <w:p w14:paraId="19F1945C" w14:textId="31FB667A" w:rsidR="003F7681" w:rsidRPr="00C96951" w:rsidRDefault="003F7681" w:rsidP="003F7681">
            <w:pPr>
              <w:spacing w:line="280" w:lineRule="exact"/>
              <w:ind w:left="29" w:right="72"/>
              <w:jc w:val="right"/>
              <w:rPr>
                <w:rFonts w:ascii="Arial" w:hAnsi="Arial" w:cs="Arial"/>
                <w:sz w:val="16"/>
                <w:szCs w:val="16"/>
                <w:cs/>
              </w:rPr>
            </w:pPr>
            <w:r w:rsidRPr="00C96951">
              <w:rPr>
                <w:rFonts w:ascii="Arial" w:hAnsi="Arial" w:cs="Arial"/>
                <w:sz w:val="16"/>
                <w:szCs w:val="16"/>
              </w:rPr>
              <w:t>4</w:t>
            </w:r>
          </w:p>
        </w:tc>
        <w:tc>
          <w:tcPr>
            <w:tcW w:w="990" w:type="dxa"/>
            <w:tcBorders>
              <w:top w:val="nil"/>
              <w:left w:val="nil"/>
              <w:bottom w:val="nil"/>
              <w:right w:val="nil"/>
            </w:tcBorders>
          </w:tcPr>
          <w:p w14:paraId="63D53AFA" w14:textId="7B41FDE8"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sz w:val="16"/>
                <w:szCs w:val="16"/>
              </w:rPr>
              <w:t>-</w:t>
            </w:r>
          </w:p>
        </w:tc>
        <w:tc>
          <w:tcPr>
            <w:tcW w:w="2892" w:type="dxa"/>
            <w:tcBorders>
              <w:top w:val="nil"/>
              <w:left w:val="nil"/>
              <w:bottom w:val="nil"/>
              <w:right w:val="nil"/>
            </w:tcBorders>
          </w:tcPr>
          <w:p w14:paraId="06447372" w14:textId="77777777" w:rsidR="003F7681" w:rsidRPr="00C96951" w:rsidRDefault="003F7681" w:rsidP="003F7681">
            <w:pPr>
              <w:spacing w:line="280" w:lineRule="exact"/>
              <w:ind w:left="159" w:hanging="173"/>
              <w:rPr>
                <w:rFonts w:ascii="Arial" w:hAnsi="Arial" w:cs="Arial"/>
                <w:sz w:val="16"/>
                <w:szCs w:val="16"/>
              </w:rPr>
            </w:pPr>
            <w:r w:rsidRPr="00C96951">
              <w:rPr>
                <w:rFonts w:ascii="Arial" w:hAnsi="Arial" w:cs="Arial"/>
                <w:sz w:val="16"/>
                <w:szCs w:val="16"/>
              </w:rPr>
              <w:t>Contract price</w:t>
            </w:r>
          </w:p>
        </w:tc>
      </w:tr>
      <w:tr w:rsidR="003F7681" w:rsidRPr="00C96951" w14:paraId="65C677EE" w14:textId="77777777" w:rsidTr="0003717E">
        <w:trPr>
          <w:cantSplit/>
          <w:trHeight w:val="80"/>
        </w:trPr>
        <w:tc>
          <w:tcPr>
            <w:tcW w:w="2418" w:type="dxa"/>
            <w:tcBorders>
              <w:top w:val="nil"/>
              <w:left w:val="nil"/>
              <w:bottom w:val="nil"/>
              <w:right w:val="nil"/>
            </w:tcBorders>
          </w:tcPr>
          <w:p w14:paraId="25107013" w14:textId="77777777" w:rsidR="003F7681" w:rsidRPr="00C96951" w:rsidRDefault="003F7681" w:rsidP="003F7681">
            <w:pPr>
              <w:spacing w:line="280" w:lineRule="exact"/>
              <w:ind w:left="159" w:right="-115" w:hanging="173"/>
              <w:rPr>
                <w:rFonts w:ascii="Arial" w:hAnsi="Arial" w:cs="Arial"/>
                <w:sz w:val="16"/>
                <w:szCs w:val="16"/>
              </w:rPr>
            </w:pPr>
          </w:p>
        </w:tc>
        <w:tc>
          <w:tcPr>
            <w:tcW w:w="990" w:type="dxa"/>
          </w:tcPr>
          <w:p w14:paraId="02A85E53" w14:textId="77777777" w:rsidR="003F7681" w:rsidRPr="00C96951" w:rsidRDefault="003F7681" w:rsidP="003F7681">
            <w:pPr>
              <w:spacing w:line="280" w:lineRule="exact"/>
              <w:ind w:left="29" w:right="72"/>
              <w:jc w:val="right"/>
              <w:rPr>
                <w:rFonts w:ascii="Arial" w:hAnsi="Arial" w:cs="Arial"/>
                <w:sz w:val="16"/>
                <w:szCs w:val="16"/>
              </w:rPr>
            </w:pPr>
          </w:p>
        </w:tc>
        <w:tc>
          <w:tcPr>
            <w:tcW w:w="990" w:type="dxa"/>
          </w:tcPr>
          <w:p w14:paraId="10374C54" w14:textId="77777777" w:rsidR="003F7681" w:rsidRPr="00C96951" w:rsidRDefault="003F7681" w:rsidP="003F7681">
            <w:pPr>
              <w:spacing w:line="280" w:lineRule="exact"/>
              <w:ind w:left="29" w:right="72"/>
              <w:jc w:val="right"/>
              <w:rPr>
                <w:rFonts w:ascii="Arial" w:hAnsi="Arial" w:cs="Arial"/>
                <w:sz w:val="16"/>
                <w:szCs w:val="16"/>
                <w:cs/>
              </w:rPr>
            </w:pPr>
          </w:p>
        </w:tc>
        <w:tc>
          <w:tcPr>
            <w:tcW w:w="990" w:type="dxa"/>
          </w:tcPr>
          <w:p w14:paraId="3477F282" w14:textId="77777777" w:rsidR="003F7681" w:rsidRPr="00C96951" w:rsidRDefault="003F7681" w:rsidP="003F7681">
            <w:pPr>
              <w:spacing w:line="280" w:lineRule="exact"/>
              <w:ind w:left="29" w:right="72"/>
              <w:jc w:val="right"/>
              <w:rPr>
                <w:rFonts w:ascii="Arial" w:hAnsi="Arial" w:cs="Arial"/>
                <w:sz w:val="16"/>
                <w:szCs w:val="16"/>
                <w:cs/>
              </w:rPr>
            </w:pPr>
          </w:p>
        </w:tc>
        <w:tc>
          <w:tcPr>
            <w:tcW w:w="990" w:type="dxa"/>
            <w:tcBorders>
              <w:top w:val="nil"/>
              <w:left w:val="nil"/>
              <w:bottom w:val="nil"/>
              <w:right w:val="nil"/>
            </w:tcBorders>
          </w:tcPr>
          <w:p w14:paraId="789F3459" w14:textId="77777777" w:rsidR="003F7681" w:rsidRPr="00C96951" w:rsidRDefault="003F7681" w:rsidP="003F7681">
            <w:pPr>
              <w:spacing w:line="280" w:lineRule="exact"/>
              <w:ind w:left="29" w:right="72"/>
              <w:jc w:val="right"/>
              <w:rPr>
                <w:rFonts w:ascii="Arial" w:hAnsi="Arial" w:cs="Arial"/>
                <w:sz w:val="16"/>
                <w:szCs w:val="16"/>
              </w:rPr>
            </w:pPr>
          </w:p>
        </w:tc>
        <w:tc>
          <w:tcPr>
            <w:tcW w:w="2892" w:type="dxa"/>
            <w:tcBorders>
              <w:top w:val="nil"/>
              <w:left w:val="nil"/>
              <w:bottom w:val="nil"/>
              <w:right w:val="nil"/>
            </w:tcBorders>
          </w:tcPr>
          <w:p w14:paraId="0EA83358" w14:textId="77777777" w:rsidR="003F7681" w:rsidRPr="00C96951" w:rsidRDefault="003F7681" w:rsidP="003F7681">
            <w:pPr>
              <w:spacing w:line="280" w:lineRule="exact"/>
              <w:ind w:left="159" w:hanging="173"/>
              <w:rPr>
                <w:rFonts w:ascii="Arial" w:hAnsi="Arial" w:cs="Arial"/>
                <w:sz w:val="16"/>
                <w:szCs w:val="16"/>
              </w:rPr>
            </w:pPr>
          </w:p>
        </w:tc>
      </w:tr>
      <w:tr w:rsidR="003F7681" w:rsidRPr="00C96951" w14:paraId="301B6CBC" w14:textId="77777777" w:rsidTr="0003717E">
        <w:trPr>
          <w:cantSplit/>
          <w:trHeight w:val="80"/>
        </w:trPr>
        <w:tc>
          <w:tcPr>
            <w:tcW w:w="2418" w:type="dxa"/>
            <w:tcBorders>
              <w:top w:val="nil"/>
              <w:left w:val="nil"/>
              <w:bottom w:val="nil"/>
              <w:right w:val="nil"/>
            </w:tcBorders>
          </w:tcPr>
          <w:p w14:paraId="09F3D1D0" w14:textId="77777777" w:rsidR="003F7681" w:rsidRPr="00C96951" w:rsidRDefault="003F7681" w:rsidP="003F7681">
            <w:pPr>
              <w:spacing w:line="280" w:lineRule="exact"/>
              <w:ind w:left="159" w:right="-115" w:hanging="173"/>
              <w:rPr>
                <w:rFonts w:ascii="Arial" w:hAnsi="Arial" w:cs="Arial"/>
                <w:sz w:val="16"/>
                <w:szCs w:val="16"/>
              </w:rPr>
            </w:pPr>
            <w:r w:rsidRPr="00C96951">
              <w:rPr>
                <w:rFonts w:ascii="Arial" w:hAnsi="Arial" w:cs="Arial"/>
                <w:sz w:val="16"/>
                <w:szCs w:val="16"/>
              </w:rPr>
              <w:t xml:space="preserve">Project management income </w:t>
            </w:r>
          </w:p>
        </w:tc>
        <w:tc>
          <w:tcPr>
            <w:tcW w:w="990" w:type="dxa"/>
          </w:tcPr>
          <w:p w14:paraId="69C4BEB3" w14:textId="14971A95"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sz w:val="16"/>
                <w:szCs w:val="16"/>
              </w:rPr>
              <w:t>-</w:t>
            </w:r>
          </w:p>
        </w:tc>
        <w:tc>
          <w:tcPr>
            <w:tcW w:w="990" w:type="dxa"/>
          </w:tcPr>
          <w:p w14:paraId="3BD4C453" w14:textId="4B77818E" w:rsidR="003F7681" w:rsidRPr="00C96951" w:rsidRDefault="003F7681" w:rsidP="003F7681">
            <w:pPr>
              <w:spacing w:line="280" w:lineRule="exact"/>
              <w:ind w:left="29" w:right="72"/>
              <w:jc w:val="right"/>
              <w:rPr>
                <w:rFonts w:ascii="Arial" w:hAnsi="Arial" w:cs="Arial"/>
                <w:sz w:val="16"/>
                <w:szCs w:val="16"/>
                <w:cs/>
              </w:rPr>
            </w:pPr>
            <w:r w:rsidRPr="00C96951">
              <w:rPr>
                <w:rFonts w:ascii="Arial" w:hAnsi="Arial" w:cs="Arial"/>
                <w:sz w:val="16"/>
                <w:szCs w:val="16"/>
              </w:rPr>
              <w:t>-</w:t>
            </w:r>
          </w:p>
        </w:tc>
        <w:tc>
          <w:tcPr>
            <w:tcW w:w="990" w:type="dxa"/>
          </w:tcPr>
          <w:p w14:paraId="6C7C822F" w14:textId="42B1FA01" w:rsidR="003F7681" w:rsidRPr="00C96951" w:rsidRDefault="003F7681" w:rsidP="003F7681">
            <w:pPr>
              <w:spacing w:line="280" w:lineRule="exact"/>
              <w:ind w:left="29" w:right="72"/>
              <w:jc w:val="right"/>
              <w:rPr>
                <w:rFonts w:ascii="Arial" w:hAnsi="Arial" w:cs="Arial"/>
                <w:sz w:val="16"/>
                <w:szCs w:val="16"/>
                <w:cs/>
              </w:rPr>
            </w:pPr>
            <w:r w:rsidRPr="00C96951">
              <w:rPr>
                <w:rFonts w:ascii="Arial" w:hAnsi="Arial" w:cs="Arial"/>
                <w:sz w:val="16"/>
                <w:szCs w:val="16"/>
              </w:rPr>
              <w:t>164</w:t>
            </w:r>
          </w:p>
        </w:tc>
        <w:tc>
          <w:tcPr>
            <w:tcW w:w="990" w:type="dxa"/>
            <w:tcBorders>
              <w:top w:val="nil"/>
              <w:left w:val="nil"/>
              <w:bottom w:val="nil"/>
              <w:right w:val="nil"/>
            </w:tcBorders>
          </w:tcPr>
          <w:p w14:paraId="7F9B43B3" w14:textId="599D0F81" w:rsidR="003F7681" w:rsidRPr="00C96951" w:rsidRDefault="003F7681" w:rsidP="003F7681">
            <w:pPr>
              <w:spacing w:line="280" w:lineRule="exact"/>
              <w:ind w:left="29" w:right="72"/>
              <w:jc w:val="right"/>
              <w:rPr>
                <w:rFonts w:ascii="Arial" w:hAnsi="Arial" w:cs="Arial"/>
                <w:sz w:val="16"/>
                <w:szCs w:val="16"/>
                <w:cs/>
              </w:rPr>
            </w:pPr>
            <w:r w:rsidRPr="00C96951">
              <w:rPr>
                <w:rFonts w:ascii="Arial" w:hAnsi="Arial" w:cs="Arial"/>
                <w:sz w:val="16"/>
                <w:szCs w:val="16"/>
              </w:rPr>
              <w:t>220</w:t>
            </w:r>
          </w:p>
        </w:tc>
        <w:tc>
          <w:tcPr>
            <w:tcW w:w="2892" w:type="dxa"/>
            <w:tcBorders>
              <w:top w:val="nil"/>
              <w:left w:val="nil"/>
              <w:bottom w:val="nil"/>
              <w:right w:val="nil"/>
            </w:tcBorders>
          </w:tcPr>
          <w:p w14:paraId="02812956" w14:textId="77777777" w:rsidR="003F7681" w:rsidRPr="00C96951" w:rsidRDefault="003F7681" w:rsidP="003F7681">
            <w:pPr>
              <w:spacing w:line="280" w:lineRule="exact"/>
              <w:ind w:left="159" w:hanging="173"/>
              <w:rPr>
                <w:rFonts w:ascii="Arial" w:hAnsi="Arial" w:cs="Arial"/>
                <w:sz w:val="16"/>
                <w:szCs w:val="16"/>
              </w:rPr>
            </w:pPr>
            <w:r w:rsidRPr="00C96951">
              <w:rPr>
                <w:rFonts w:ascii="Arial" w:hAnsi="Arial" w:cs="Arial"/>
                <w:sz w:val="16"/>
                <w:szCs w:val="16"/>
              </w:rPr>
              <w:t xml:space="preserve">Contract price by the project, fixed rate of project value, as specified in contract and </w:t>
            </w:r>
            <w:proofErr w:type="gramStart"/>
            <w:r w:rsidRPr="00C96951">
              <w:rPr>
                <w:rFonts w:ascii="Arial" w:hAnsi="Arial" w:cs="Arial"/>
                <w:sz w:val="16"/>
                <w:szCs w:val="16"/>
              </w:rPr>
              <w:t>cost plus</w:t>
            </w:r>
            <w:proofErr w:type="gramEnd"/>
            <w:r w:rsidRPr="00C96951">
              <w:rPr>
                <w:rFonts w:ascii="Arial" w:hAnsi="Arial" w:cs="Arial"/>
                <w:sz w:val="16"/>
                <w:szCs w:val="16"/>
              </w:rPr>
              <w:t xml:space="preserve"> gross margin</w:t>
            </w:r>
          </w:p>
        </w:tc>
      </w:tr>
      <w:tr w:rsidR="003F7681" w:rsidRPr="00C96951" w14:paraId="49C23F28" w14:textId="77777777" w:rsidTr="0003717E">
        <w:trPr>
          <w:cantSplit/>
          <w:trHeight w:val="80"/>
        </w:trPr>
        <w:tc>
          <w:tcPr>
            <w:tcW w:w="2418" w:type="dxa"/>
            <w:tcBorders>
              <w:top w:val="nil"/>
              <w:left w:val="nil"/>
              <w:bottom w:val="nil"/>
              <w:right w:val="nil"/>
            </w:tcBorders>
          </w:tcPr>
          <w:p w14:paraId="27272D63" w14:textId="77777777" w:rsidR="003F7681" w:rsidRPr="00C96951" w:rsidRDefault="003F7681" w:rsidP="003F7681">
            <w:pPr>
              <w:spacing w:line="280" w:lineRule="exact"/>
              <w:ind w:left="159" w:right="-115" w:hanging="173"/>
              <w:rPr>
                <w:rFonts w:ascii="Arial" w:hAnsi="Arial" w:cs="Arial"/>
                <w:sz w:val="16"/>
                <w:szCs w:val="16"/>
              </w:rPr>
            </w:pPr>
          </w:p>
        </w:tc>
        <w:tc>
          <w:tcPr>
            <w:tcW w:w="990" w:type="dxa"/>
          </w:tcPr>
          <w:p w14:paraId="2504E537" w14:textId="77777777" w:rsidR="003F7681" w:rsidRPr="00C96951" w:rsidRDefault="003F7681" w:rsidP="003F7681">
            <w:pPr>
              <w:spacing w:line="280" w:lineRule="exact"/>
              <w:ind w:left="29" w:right="72"/>
              <w:jc w:val="right"/>
              <w:rPr>
                <w:rFonts w:ascii="Arial" w:hAnsi="Arial" w:cs="Arial"/>
                <w:sz w:val="16"/>
                <w:szCs w:val="16"/>
              </w:rPr>
            </w:pPr>
          </w:p>
        </w:tc>
        <w:tc>
          <w:tcPr>
            <w:tcW w:w="990" w:type="dxa"/>
          </w:tcPr>
          <w:p w14:paraId="47DA35F0" w14:textId="77777777" w:rsidR="003F7681" w:rsidRPr="00C96951" w:rsidRDefault="003F7681" w:rsidP="003F7681">
            <w:pPr>
              <w:spacing w:line="280" w:lineRule="exact"/>
              <w:ind w:left="29" w:right="72"/>
              <w:jc w:val="right"/>
              <w:rPr>
                <w:rFonts w:ascii="Arial" w:hAnsi="Arial" w:cs="Arial"/>
                <w:sz w:val="16"/>
                <w:szCs w:val="16"/>
              </w:rPr>
            </w:pPr>
          </w:p>
        </w:tc>
        <w:tc>
          <w:tcPr>
            <w:tcW w:w="990" w:type="dxa"/>
          </w:tcPr>
          <w:p w14:paraId="1954128E" w14:textId="77777777" w:rsidR="003F7681" w:rsidRPr="00C96951" w:rsidRDefault="003F7681" w:rsidP="003F7681">
            <w:pPr>
              <w:spacing w:line="280" w:lineRule="exact"/>
              <w:ind w:left="29" w:right="72"/>
              <w:jc w:val="right"/>
              <w:rPr>
                <w:rFonts w:ascii="Arial" w:hAnsi="Arial" w:cs="Arial"/>
                <w:sz w:val="16"/>
                <w:szCs w:val="16"/>
              </w:rPr>
            </w:pPr>
          </w:p>
        </w:tc>
        <w:tc>
          <w:tcPr>
            <w:tcW w:w="990" w:type="dxa"/>
            <w:tcBorders>
              <w:top w:val="nil"/>
              <w:left w:val="nil"/>
              <w:bottom w:val="nil"/>
              <w:right w:val="nil"/>
            </w:tcBorders>
          </w:tcPr>
          <w:p w14:paraId="4958874F" w14:textId="77777777" w:rsidR="003F7681" w:rsidRPr="00C96951" w:rsidRDefault="003F7681" w:rsidP="003F7681">
            <w:pPr>
              <w:spacing w:line="280" w:lineRule="exact"/>
              <w:ind w:left="29" w:right="72"/>
              <w:jc w:val="right"/>
              <w:rPr>
                <w:rFonts w:ascii="Arial" w:hAnsi="Arial" w:cs="Arial"/>
                <w:sz w:val="16"/>
                <w:szCs w:val="16"/>
              </w:rPr>
            </w:pPr>
          </w:p>
        </w:tc>
        <w:tc>
          <w:tcPr>
            <w:tcW w:w="2892" w:type="dxa"/>
            <w:tcBorders>
              <w:top w:val="nil"/>
              <w:left w:val="nil"/>
              <w:bottom w:val="nil"/>
              <w:right w:val="nil"/>
            </w:tcBorders>
          </w:tcPr>
          <w:p w14:paraId="644BC49A" w14:textId="77777777" w:rsidR="003F7681" w:rsidRPr="00C96951" w:rsidRDefault="003F7681" w:rsidP="003F7681">
            <w:pPr>
              <w:spacing w:line="280" w:lineRule="exact"/>
              <w:ind w:left="159" w:hanging="173"/>
              <w:rPr>
                <w:rFonts w:ascii="Arial" w:hAnsi="Arial" w:cs="Arial"/>
                <w:sz w:val="16"/>
                <w:szCs w:val="16"/>
              </w:rPr>
            </w:pPr>
          </w:p>
        </w:tc>
      </w:tr>
      <w:tr w:rsidR="003F7681" w:rsidRPr="00C96951" w14:paraId="54CAC3C0" w14:textId="77777777" w:rsidTr="0003717E">
        <w:trPr>
          <w:cantSplit/>
          <w:trHeight w:val="80"/>
        </w:trPr>
        <w:tc>
          <w:tcPr>
            <w:tcW w:w="2418" w:type="dxa"/>
            <w:tcBorders>
              <w:top w:val="nil"/>
              <w:left w:val="nil"/>
              <w:bottom w:val="nil"/>
              <w:right w:val="nil"/>
            </w:tcBorders>
          </w:tcPr>
          <w:p w14:paraId="3BFDBAFF" w14:textId="77777777" w:rsidR="003F7681" w:rsidRPr="00C96951" w:rsidRDefault="003F7681" w:rsidP="003F7681">
            <w:pPr>
              <w:spacing w:line="280" w:lineRule="exact"/>
              <w:ind w:left="159" w:right="-115" w:hanging="173"/>
              <w:rPr>
                <w:rFonts w:ascii="Arial" w:hAnsi="Arial" w:cs="Arial"/>
                <w:sz w:val="16"/>
                <w:szCs w:val="16"/>
              </w:rPr>
            </w:pPr>
            <w:r w:rsidRPr="00C96951">
              <w:rPr>
                <w:rFonts w:ascii="Arial" w:hAnsi="Arial" w:cs="Cordia New"/>
                <w:sz w:val="16"/>
                <w:szCs w:val="20"/>
              </w:rPr>
              <w:t>Commission income</w:t>
            </w:r>
          </w:p>
        </w:tc>
        <w:tc>
          <w:tcPr>
            <w:tcW w:w="990" w:type="dxa"/>
          </w:tcPr>
          <w:p w14:paraId="0FFB9DD5" w14:textId="40D0D4E6"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sz w:val="16"/>
                <w:szCs w:val="16"/>
              </w:rPr>
              <w:t>-</w:t>
            </w:r>
          </w:p>
        </w:tc>
        <w:tc>
          <w:tcPr>
            <w:tcW w:w="990" w:type="dxa"/>
          </w:tcPr>
          <w:p w14:paraId="42E2BC03" w14:textId="3FACDFC4"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sz w:val="16"/>
                <w:szCs w:val="16"/>
              </w:rPr>
              <w:t>-</w:t>
            </w:r>
          </w:p>
        </w:tc>
        <w:tc>
          <w:tcPr>
            <w:tcW w:w="990" w:type="dxa"/>
          </w:tcPr>
          <w:p w14:paraId="0F538B72" w14:textId="66113DEA"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sz w:val="16"/>
                <w:szCs w:val="16"/>
              </w:rPr>
              <w:t>16</w:t>
            </w:r>
          </w:p>
        </w:tc>
        <w:tc>
          <w:tcPr>
            <w:tcW w:w="990" w:type="dxa"/>
            <w:tcBorders>
              <w:top w:val="nil"/>
              <w:left w:val="nil"/>
              <w:bottom w:val="nil"/>
              <w:right w:val="nil"/>
            </w:tcBorders>
          </w:tcPr>
          <w:p w14:paraId="13194B6A" w14:textId="5E6D978B"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sz w:val="16"/>
                <w:szCs w:val="16"/>
              </w:rPr>
              <w:t>55</w:t>
            </w:r>
          </w:p>
        </w:tc>
        <w:tc>
          <w:tcPr>
            <w:tcW w:w="2892" w:type="dxa"/>
            <w:tcBorders>
              <w:top w:val="nil"/>
              <w:left w:val="nil"/>
              <w:bottom w:val="nil"/>
              <w:right w:val="nil"/>
            </w:tcBorders>
          </w:tcPr>
          <w:p w14:paraId="4C6EE16C" w14:textId="77777777" w:rsidR="003F7681" w:rsidRPr="00C96951" w:rsidRDefault="003F7681" w:rsidP="003F7681">
            <w:pPr>
              <w:spacing w:line="280" w:lineRule="exact"/>
              <w:ind w:left="159" w:right="-105" w:hanging="173"/>
              <w:rPr>
                <w:rFonts w:ascii="Arial" w:hAnsi="Arial" w:cs="Arial"/>
                <w:sz w:val="16"/>
                <w:szCs w:val="16"/>
              </w:rPr>
            </w:pPr>
            <w:r w:rsidRPr="00C96951">
              <w:rPr>
                <w:rFonts w:ascii="Arial" w:hAnsi="Arial" w:cs="Arial"/>
                <w:sz w:val="16"/>
                <w:szCs w:val="16"/>
              </w:rPr>
              <w:t>Fixed rate of sale value of house and condominium units with contract completed and transferred during the period</w:t>
            </w:r>
          </w:p>
        </w:tc>
      </w:tr>
      <w:tr w:rsidR="003F7681" w:rsidRPr="00C96951" w14:paraId="53D087AC" w14:textId="77777777" w:rsidTr="0003717E">
        <w:trPr>
          <w:cantSplit/>
          <w:trHeight w:val="72"/>
        </w:trPr>
        <w:tc>
          <w:tcPr>
            <w:tcW w:w="2418" w:type="dxa"/>
            <w:tcBorders>
              <w:top w:val="nil"/>
              <w:left w:val="nil"/>
              <w:bottom w:val="nil"/>
              <w:right w:val="nil"/>
            </w:tcBorders>
          </w:tcPr>
          <w:p w14:paraId="01C47C96" w14:textId="77777777" w:rsidR="003F7681" w:rsidRPr="00C96951" w:rsidRDefault="003F7681" w:rsidP="003F7681">
            <w:pPr>
              <w:spacing w:line="280" w:lineRule="exact"/>
              <w:ind w:left="159" w:right="-115" w:hanging="173"/>
              <w:rPr>
                <w:rFonts w:ascii="Arial" w:hAnsi="Arial" w:cs="Arial"/>
                <w:sz w:val="16"/>
                <w:szCs w:val="16"/>
              </w:rPr>
            </w:pPr>
          </w:p>
        </w:tc>
        <w:tc>
          <w:tcPr>
            <w:tcW w:w="990" w:type="dxa"/>
          </w:tcPr>
          <w:p w14:paraId="69EC462E" w14:textId="77777777" w:rsidR="003F7681" w:rsidRPr="00C96951" w:rsidRDefault="003F7681" w:rsidP="003F7681">
            <w:pPr>
              <w:spacing w:line="280" w:lineRule="exact"/>
              <w:ind w:left="29" w:right="72"/>
              <w:jc w:val="right"/>
              <w:rPr>
                <w:rFonts w:ascii="Arial" w:hAnsi="Arial" w:cs="Arial"/>
                <w:sz w:val="16"/>
                <w:szCs w:val="16"/>
              </w:rPr>
            </w:pPr>
          </w:p>
        </w:tc>
        <w:tc>
          <w:tcPr>
            <w:tcW w:w="990" w:type="dxa"/>
          </w:tcPr>
          <w:p w14:paraId="284D3BB1" w14:textId="77777777" w:rsidR="003F7681" w:rsidRPr="00C96951" w:rsidRDefault="003F7681" w:rsidP="003F7681">
            <w:pPr>
              <w:spacing w:line="280" w:lineRule="exact"/>
              <w:ind w:left="29" w:right="72"/>
              <w:jc w:val="right"/>
              <w:rPr>
                <w:rFonts w:ascii="Arial" w:hAnsi="Arial" w:cs="Arial"/>
                <w:sz w:val="16"/>
                <w:szCs w:val="16"/>
              </w:rPr>
            </w:pPr>
          </w:p>
        </w:tc>
        <w:tc>
          <w:tcPr>
            <w:tcW w:w="990" w:type="dxa"/>
          </w:tcPr>
          <w:p w14:paraId="35F7ABC6" w14:textId="77777777" w:rsidR="003F7681" w:rsidRPr="00C96951" w:rsidRDefault="003F7681" w:rsidP="003F7681">
            <w:pPr>
              <w:spacing w:line="280" w:lineRule="exact"/>
              <w:ind w:left="29" w:right="72"/>
              <w:jc w:val="right"/>
              <w:rPr>
                <w:rFonts w:ascii="Arial" w:hAnsi="Arial" w:cs="Arial"/>
                <w:sz w:val="16"/>
                <w:szCs w:val="16"/>
              </w:rPr>
            </w:pPr>
          </w:p>
        </w:tc>
        <w:tc>
          <w:tcPr>
            <w:tcW w:w="990" w:type="dxa"/>
            <w:tcBorders>
              <w:top w:val="nil"/>
              <w:left w:val="nil"/>
              <w:bottom w:val="nil"/>
              <w:right w:val="nil"/>
            </w:tcBorders>
          </w:tcPr>
          <w:p w14:paraId="7985A6CA" w14:textId="77777777" w:rsidR="003F7681" w:rsidRPr="00C96951" w:rsidRDefault="003F7681" w:rsidP="003F7681">
            <w:pPr>
              <w:spacing w:line="280" w:lineRule="exact"/>
              <w:ind w:left="29" w:right="72"/>
              <w:jc w:val="right"/>
              <w:rPr>
                <w:rFonts w:ascii="Arial" w:hAnsi="Arial" w:cs="Arial"/>
                <w:sz w:val="16"/>
                <w:szCs w:val="16"/>
              </w:rPr>
            </w:pPr>
          </w:p>
        </w:tc>
        <w:tc>
          <w:tcPr>
            <w:tcW w:w="2892" w:type="dxa"/>
            <w:tcBorders>
              <w:top w:val="nil"/>
              <w:left w:val="nil"/>
              <w:bottom w:val="nil"/>
              <w:right w:val="nil"/>
            </w:tcBorders>
          </w:tcPr>
          <w:p w14:paraId="175C87C0" w14:textId="77777777" w:rsidR="003F7681" w:rsidRPr="00C96951" w:rsidRDefault="003F7681" w:rsidP="003F7681">
            <w:pPr>
              <w:spacing w:line="280" w:lineRule="exact"/>
              <w:ind w:left="159" w:hanging="173"/>
              <w:rPr>
                <w:rFonts w:ascii="Arial" w:hAnsi="Arial" w:cs="Arial"/>
                <w:sz w:val="16"/>
                <w:szCs w:val="16"/>
              </w:rPr>
            </w:pPr>
          </w:p>
        </w:tc>
      </w:tr>
      <w:tr w:rsidR="003F7681" w:rsidRPr="00C96951" w14:paraId="6B2E2CE0" w14:textId="77777777" w:rsidTr="0003717E">
        <w:trPr>
          <w:cantSplit/>
          <w:trHeight w:val="72"/>
        </w:trPr>
        <w:tc>
          <w:tcPr>
            <w:tcW w:w="2418" w:type="dxa"/>
            <w:tcBorders>
              <w:top w:val="nil"/>
              <w:left w:val="nil"/>
              <w:bottom w:val="nil"/>
              <w:right w:val="nil"/>
            </w:tcBorders>
          </w:tcPr>
          <w:p w14:paraId="01F1B0CC" w14:textId="5D0D5E70" w:rsidR="003F7681" w:rsidRPr="00C96951" w:rsidRDefault="003F7681" w:rsidP="003F7681">
            <w:pPr>
              <w:spacing w:line="280" w:lineRule="exact"/>
              <w:ind w:left="159" w:right="-115" w:hanging="173"/>
              <w:rPr>
                <w:rFonts w:ascii="Arial" w:hAnsi="Arial" w:cs="Arial"/>
                <w:sz w:val="16"/>
                <w:szCs w:val="16"/>
              </w:rPr>
            </w:pPr>
            <w:r w:rsidRPr="00C96951">
              <w:rPr>
                <w:rFonts w:ascii="Arial" w:hAnsi="Arial" w:cs="Arial"/>
                <w:sz w:val="16"/>
                <w:szCs w:val="16"/>
              </w:rPr>
              <w:t>Rental income</w:t>
            </w:r>
          </w:p>
        </w:tc>
        <w:tc>
          <w:tcPr>
            <w:tcW w:w="990" w:type="dxa"/>
          </w:tcPr>
          <w:p w14:paraId="30183762" w14:textId="3E81206F"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sz w:val="16"/>
                <w:szCs w:val="16"/>
              </w:rPr>
              <w:t>-</w:t>
            </w:r>
          </w:p>
        </w:tc>
        <w:tc>
          <w:tcPr>
            <w:tcW w:w="990" w:type="dxa"/>
          </w:tcPr>
          <w:p w14:paraId="2C118A10" w14:textId="1EF0D4E3"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sz w:val="16"/>
                <w:szCs w:val="16"/>
              </w:rPr>
              <w:t>-</w:t>
            </w:r>
          </w:p>
        </w:tc>
        <w:tc>
          <w:tcPr>
            <w:tcW w:w="990" w:type="dxa"/>
          </w:tcPr>
          <w:p w14:paraId="37EA6207" w14:textId="1823C8FB"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sz w:val="16"/>
                <w:szCs w:val="16"/>
              </w:rPr>
              <w:t>1</w:t>
            </w:r>
          </w:p>
        </w:tc>
        <w:tc>
          <w:tcPr>
            <w:tcW w:w="990" w:type="dxa"/>
            <w:tcBorders>
              <w:top w:val="nil"/>
              <w:left w:val="nil"/>
              <w:bottom w:val="nil"/>
              <w:right w:val="nil"/>
            </w:tcBorders>
          </w:tcPr>
          <w:p w14:paraId="35BF74B2" w14:textId="19A01BF1"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sz w:val="16"/>
                <w:szCs w:val="16"/>
              </w:rPr>
              <w:t>1</w:t>
            </w:r>
          </w:p>
        </w:tc>
        <w:tc>
          <w:tcPr>
            <w:tcW w:w="2892" w:type="dxa"/>
            <w:tcBorders>
              <w:top w:val="nil"/>
              <w:left w:val="nil"/>
              <w:bottom w:val="nil"/>
              <w:right w:val="nil"/>
            </w:tcBorders>
          </w:tcPr>
          <w:p w14:paraId="0CEC9574" w14:textId="1C509D5C" w:rsidR="003F7681" w:rsidRPr="00C96951" w:rsidRDefault="003F7681" w:rsidP="003F7681">
            <w:pPr>
              <w:spacing w:line="280" w:lineRule="exact"/>
              <w:ind w:left="159" w:hanging="173"/>
              <w:rPr>
                <w:rFonts w:ascii="Arial" w:hAnsi="Arial" w:cs="Arial"/>
                <w:sz w:val="16"/>
                <w:szCs w:val="16"/>
              </w:rPr>
            </w:pPr>
            <w:r w:rsidRPr="00C96951">
              <w:rPr>
                <w:rFonts w:ascii="Arial" w:hAnsi="Arial" w:cs="Arial"/>
                <w:sz w:val="16"/>
                <w:szCs w:val="16"/>
              </w:rPr>
              <w:t>Contract price</w:t>
            </w:r>
          </w:p>
        </w:tc>
      </w:tr>
      <w:tr w:rsidR="003F7681" w:rsidRPr="00C96951" w14:paraId="6D383AC5" w14:textId="77777777" w:rsidTr="0003717E">
        <w:trPr>
          <w:cantSplit/>
          <w:trHeight w:val="72"/>
        </w:trPr>
        <w:tc>
          <w:tcPr>
            <w:tcW w:w="2418" w:type="dxa"/>
            <w:tcBorders>
              <w:top w:val="nil"/>
              <w:left w:val="nil"/>
              <w:bottom w:val="nil"/>
              <w:right w:val="nil"/>
            </w:tcBorders>
          </w:tcPr>
          <w:p w14:paraId="657C6DE1" w14:textId="77777777" w:rsidR="003F7681" w:rsidRPr="00C96951" w:rsidRDefault="003F7681" w:rsidP="003F7681">
            <w:pPr>
              <w:spacing w:line="280" w:lineRule="exact"/>
              <w:ind w:left="159" w:right="-115" w:hanging="173"/>
              <w:rPr>
                <w:rFonts w:ascii="Arial" w:hAnsi="Arial" w:cs="Arial"/>
                <w:sz w:val="16"/>
                <w:szCs w:val="16"/>
              </w:rPr>
            </w:pPr>
          </w:p>
        </w:tc>
        <w:tc>
          <w:tcPr>
            <w:tcW w:w="990" w:type="dxa"/>
          </w:tcPr>
          <w:p w14:paraId="71904F24" w14:textId="77777777" w:rsidR="003F7681" w:rsidRPr="00C96951" w:rsidRDefault="003F7681" w:rsidP="003F7681">
            <w:pPr>
              <w:spacing w:line="280" w:lineRule="exact"/>
              <w:ind w:left="29" w:right="72"/>
              <w:jc w:val="right"/>
              <w:rPr>
                <w:rFonts w:ascii="Arial" w:hAnsi="Arial" w:cs="Arial"/>
                <w:sz w:val="16"/>
                <w:szCs w:val="16"/>
              </w:rPr>
            </w:pPr>
          </w:p>
        </w:tc>
        <w:tc>
          <w:tcPr>
            <w:tcW w:w="990" w:type="dxa"/>
          </w:tcPr>
          <w:p w14:paraId="48390254" w14:textId="77777777" w:rsidR="003F7681" w:rsidRPr="00C96951" w:rsidRDefault="003F7681" w:rsidP="003F7681">
            <w:pPr>
              <w:spacing w:line="280" w:lineRule="exact"/>
              <w:ind w:left="29" w:right="72"/>
              <w:jc w:val="right"/>
              <w:rPr>
                <w:rFonts w:ascii="Arial" w:hAnsi="Arial" w:cs="Arial"/>
                <w:sz w:val="16"/>
                <w:szCs w:val="16"/>
              </w:rPr>
            </w:pPr>
          </w:p>
        </w:tc>
        <w:tc>
          <w:tcPr>
            <w:tcW w:w="990" w:type="dxa"/>
          </w:tcPr>
          <w:p w14:paraId="4E1B19DF" w14:textId="77777777" w:rsidR="003F7681" w:rsidRPr="00C96951" w:rsidRDefault="003F7681" w:rsidP="003F7681">
            <w:pPr>
              <w:spacing w:line="280" w:lineRule="exact"/>
              <w:ind w:left="29" w:right="72"/>
              <w:jc w:val="right"/>
              <w:rPr>
                <w:rFonts w:ascii="Arial" w:hAnsi="Arial" w:cs="Arial"/>
                <w:sz w:val="16"/>
                <w:szCs w:val="16"/>
              </w:rPr>
            </w:pPr>
          </w:p>
        </w:tc>
        <w:tc>
          <w:tcPr>
            <w:tcW w:w="990" w:type="dxa"/>
            <w:tcBorders>
              <w:top w:val="nil"/>
              <w:left w:val="nil"/>
              <w:bottom w:val="nil"/>
              <w:right w:val="nil"/>
            </w:tcBorders>
          </w:tcPr>
          <w:p w14:paraId="00BC5330" w14:textId="77777777" w:rsidR="003F7681" w:rsidRPr="00C96951" w:rsidRDefault="003F7681" w:rsidP="003F7681">
            <w:pPr>
              <w:spacing w:line="280" w:lineRule="exact"/>
              <w:ind w:left="29" w:right="72"/>
              <w:jc w:val="right"/>
              <w:rPr>
                <w:rFonts w:ascii="Arial" w:hAnsi="Arial" w:cs="Arial"/>
                <w:sz w:val="16"/>
                <w:szCs w:val="16"/>
              </w:rPr>
            </w:pPr>
          </w:p>
        </w:tc>
        <w:tc>
          <w:tcPr>
            <w:tcW w:w="2892" w:type="dxa"/>
            <w:tcBorders>
              <w:top w:val="nil"/>
              <w:left w:val="nil"/>
              <w:bottom w:val="nil"/>
              <w:right w:val="nil"/>
            </w:tcBorders>
          </w:tcPr>
          <w:p w14:paraId="53CFFD60" w14:textId="77777777" w:rsidR="003F7681" w:rsidRPr="00C96951" w:rsidRDefault="003F7681" w:rsidP="003F7681">
            <w:pPr>
              <w:spacing w:line="280" w:lineRule="exact"/>
              <w:ind w:left="159" w:hanging="173"/>
              <w:rPr>
                <w:rFonts w:ascii="Arial" w:hAnsi="Arial" w:cs="Arial"/>
                <w:sz w:val="16"/>
                <w:szCs w:val="16"/>
              </w:rPr>
            </w:pPr>
          </w:p>
        </w:tc>
      </w:tr>
      <w:tr w:rsidR="003F7681" w:rsidRPr="00C96951" w14:paraId="414A6571" w14:textId="77777777" w:rsidTr="0003717E">
        <w:trPr>
          <w:cantSplit/>
          <w:trHeight w:val="80"/>
        </w:trPr>
        <w:tc>
          <w:tcPr>
            <w:tcW w:w="2418" w:type="dxa"/>
            <w:tcBorders>
              <w:top w:val="nil"/>
              <w:left w:val="nil"/>
              <w:bottom w:val="nil"/>
              <w:right w:val="nil"/>
            </w:tcBorders>
          </w:tcPr>
          <w:p w14:paraId="21337647" w14:textId="77777777" w:rsidR="003F7681" w:rsidRPr="00C96951" w:rsidRDefault="003F7681" w:rsidP="003F7681">
            <w:pPr>
              <w:spacing w:line="280" w:lineRule="exact"/>
              <w:ind w:left="159" w:right="-115" w:hanging="173"/>
              <w:rPr>
                <w:rFonts w:ascii="Arial" w:hAnsi="Arial" w:cs="Arial"/>
                <w:sz w:val="16"/>
                <w:szCs w:val="16"/>
              </w:rPr>
            </w:pPr>
            <w:r w:rsidRPr="00C96951">
              <w:rPr>
                <w:rFonts w:ascii="Arial" w:hAnsi="Arial" w:cs="Arial"/>
                <w:sz w:val="16"/>
                <w:szCs w:val="16"/>
              </w:rPr>
              <w:t>Interest income</w:t>
            </w:r>
          </w:p>
        </w:tc>
        <w:tc>
          <w:tcPr>
            <w:tcW w:w="990" w:type="dxa"/>
          </w:tcPr>
          <w:p w14:paraId="4E4D4C0C" w14:textId="2FE207B9"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sz w:val="16"/>
                <w:szCs w:val="16"/>
              </w:rPr>
              <w:t>-</w:t>
            </w:r>
          </w:p>
        </w:tc>
        <w:tc>
          <w:tcPr>
            <w:tcW w:w="990" w:type="dxa"/>
          </w:tcPr>
          <w:p w14:paraId="066B426D" w14:textId="2B35B297"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sz w:val="16"/>
                <w:szCs w:val="16"/>
              </w:rPr>
              <w:t>-</w:t>
            </w:r>
          </w:p>
        </w:tc>
        <w:tc>
          <w:tcPr>
            <w:tcW w:w="990" w:type="dxa"/>
          </w:tcPr>
          <w:p w14:paraId="5BE00FCF" w14:textId="461117A8"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sz w:val="16"/>
                <w:szCs w:val="16"/>
              </w:rPr>
              <w:t>337</w:t>
            </w:r>
          </w:p>
        </w:tc>
        <w:tc>
          <w:tcPr>
            <w:tcW w:w="990" w:type="dxa"/>
            <w:tcBorders>
              <w:top w:val="nil"/>
              <w:left w:val="nil"/>
              <w:bottom w:val="nil"/>
              <w:right w:val="nil"/>
            </w:tcBorders>
          </w:tcPr>
          <w:p w14:paraId="3DCB6B97" w14:textId="6EFE1CB1"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sz w:val="16"/>
                <w:szCs w:val="16"/>
              </w:rPr>
              <w:t>286</w:t>
            </w:r>
          </w:p>
        </w:tc>
        <w:tc>
          <w:tcPr>
            <w:tcW w:w="2892" w:type="dxa"/>
            <w:tcBorders>
              <w:top w:val="nil"/>
              <w:left w:val="nil"/>
              <w:bottom w:val="nil"/>
              <w:right w:val="nil"/>
            </w:tcBorders>
          </w:tcPr>
          <w:p w14:paraId="3FEB4F34" w14:textId="77777777" w:rsidR="003F7681" w:rsidRPr="00C96951" w:rsidRDefault="003F7681" w:rsidP="003F7681">
            <w:pPr>
              <w:spacing w:line="280" w:lineRule="exact"/>
              <w:ind w:left="159" w:right="-115" w:hanging="173"/>
              <w:rPr>
                <w:rFonts w:ascii="Arial" w:hAnsi="Arial" w:cs="Arial"/>
                <w:sz w:val="16"/>
                <w:szCs w:val="16"/>
              </w:rPr>
            </w:pPr>
            <w:r w:rsidRPr="00C96951">
              <w:rPr>
                <w:rFonts w:ascii="Arial" w:hAnsi="Arial" w:cstheme="minorBidi"/>
                <w:sz w:val="16"/>
                <w:szCs w:val="16"/>
              </w:rPr>
              <w:t>Average MLR - fixed rate per annum</w:t>
            </w:r>
          </w:p>
        </w:tc>
      </w:tr>
      <w:tr w:rsidR="003F7681" w:rsidRPr="00C96951" w14:paraId="2222C19F" w14:textId="77777777" w:rsidTr="0003717E">
        <w:trPr>
          <w:cantSplit/>
          <w:trHeight w:val="80"/>
        </w:trPr>
        <w:tc>
          <w:tcPr>
            <w:tcW w:w="2418" w:type="dxa"/>
            <w:tcBorders>
              <w:top w:val="nil"/>
              <w:left w:val="nil"/>
              <w:bottom w:val="nil"/>
              <w:right w:val="nil"/>
            </w:tcBorders>
          </w:tcPr>
          <w:p w14:paraId="5E227AF0" w14:textId="77777777" w:rsidR="003F7681" w:rsidRPr="00C96951" w:rsidRDefault="003F7681" w:rsidP="003F7681">
            <w:pPr>
              <w:spacing w:line="280" w:lineRule="exact"/>
              <w:ind w:left="159" w:right="-115" w:hanging="173"/>
              <w:rPr>
                <w:rFonts w:ascii="Arial" w:hAnsi="Arial" w:cs="Arial"/>
                <w:sz w:val="16"/>
                <w:szCs w:val="16"/>
              </w:rPr>
            </w:pPr>
          </w:p>
        </w:tc>
        <w:tc>
          <w:tcPr>
            <w:tcW w:w="990" w:type="dxa"/>
          </w:tcPr>
          <w:p w14:paraId="6BD32FB0" w14:textId="77777777" w:rsidR="003F7681" w:rsidRPr="00C96951" w:rsidRDefault="003F7681" w:rsidP="003F7681">
            <w:pPr>
              <w:spacing w:line="280" w:lineRule="exact"/>
              <w:ind w:left="29" w:right="72"/>
              <w:jc w:val="right"/>
              <w:rPr>
                <w:rFonts w:ascii="Arial" w:hAnsi="Arial" w:cs="Arial"/>
                <w:sz w:val="16"/>
                <w:szCs w:val="16"/>
              </w:rPr>
            </w:pPr>
          </w:p>
        </w:tc>
        <w:tc>
          <w:tcPr>
            <w:tcW w:w="990" w:type="dxa"/>
          </w:tcPr>
          <w:p w14:paraId="1FD95F5C" w14:textId="77777777" w:rsidR="003F7681" w:rsidRPr="00C96951" w:rsidRDefault="003F7681" w:rsidP="003F7681">
            <w:pPr>
              <w:spacing w:line="280" w:lineRule="exact"/>
              <w:ind w:left="29" w:right="72"/>
              <w:jc w:val="right"/>
              <w:rPr>
                <w:rFonts w:ascii="Arial" w:hAnsi="Arial" w:cs="Arial"/>
                <w:sz w:val="16"/>
                <w:szCs w:val="16"/>
                <w:cs/>
              </w:rPr>
            </w:pPr>
          </w:p>
        </w:tc>
        <w:tc>
          <w:tcPr>
            <w:tcW w:w="990" w:type="dxa"/>
          </w:tcPr>
          <w:p w14:paraId="712C1FF7" w14:textId="77777777" w:rsidR="003F7681" w:rsidRPr="00C96951" w:rsidRDefault="003F7681" w:rsidP="003F7681">
            <w:pPr>
              <w:spacing w:line="280" w:lineRule="exact"/>
              <w:ind w:left="29" w:right="72"/>
              <w:jc w:val="right"/>
              <w:rPr>
                <w:rFonts w:ascii="Arial" w:hAnsi="Arial" w:cs="Arial"/>
                <w:sz w:val="16"/>
                <w:szCs w:val="16"/>
              </w:rPr>
            </w:pPr>
          </w:p>
        </w:tc>
        <w:tc>
          <w:tcPr>
            <w:tcW w:w="990" w:type="dxa"/>
            <w:tcBorders>
              <w:top w:val="nil"/>
              <w:left w:val="nil"/>
              <w:bottom w:val="nil"/>
              <w:right w:val="nil"/>
            </w:tcBorders>
          </w:tcPr>
          <w:p w14:paraId="44D334E0" w14:textId="77777777" w:rsidR="003F7681" w:rsidRPr="00C96951" w:rsidRDefault="003F7681" w:rsidP="003F7681">
            <w:pPr>
              <w:spacing w:line="280" w:lineRule="exact"/>
              <w:ind w:left="29" w:right="72"/>
              <w:jc w:val="right"/>
              <w:rPr>
                <w:rFonts w:ascii="Arial" w:hAnsi="Arial" w:cs="Arial"/>
                <w:sz w:val="16"/>
                <w:szCs w:val="16"/>
              </w:rPr>
            </w:pPr>
          </w:p>
        </w:tc>
        <w:tc>
          <w:tcPr>
            <w:tcW w:w="2892" w:type="dxa"/>
            <w:tcBorders>
              <w:top w:val="nil"/>
              <w:left w:val="nil"/>
              <w:bottom w:val="nil"/>
              <w:right w:val="nil"/>
            </w:tcBorders>
          </w:tcPr>
          <w:p w14:paraId="75A04FCF" w14:textId="77777777" w:rsidR="003F7681" w:rsidRPr="00C96951" w:rsidRDefault="003F7681" w:rsidP="003F7681">
            <w:pPr>
              <w:spacing w:line="280" w:lineRule="exact"/>
              <w:ind w:left="159" w:right="-115" w:hanging="173"/>
              <w:rPr>
                <w:rFonts w:ascii="Arial" w:hAnsi="Arial" w:cstheme="minorBidi"/>
                <w:sz w:val="16"/>
                <w:szCs w:val="16"/>
              </w:rPr>
            </w:pPr>
          </w:p>
        </w:tc>
      </w:tr>
      <w:tr w:rsidR="003F7681" w:rsidRPr="00C96951" w14:paraId="16E2ACB5" w14:textId="77777777" w:rsidTr="0003717E">
        <w:trPr>
          <w:cantSplit/>
          <w:trHeight w:val="80"/>
        </w:trPr>
        <w:tc>
          <w:tcPr>
            <w:tcW w:w="2418" w:type="dxa"/>
            <w:tcBorders>
              <w:top w:val="nil"/>
              <w:left w:val="nil"/>
              <w:bottom w:val="nil"/>
              <w:right w:val="nil"/>
            </w:tcBorders>
          </w:tcPr>
          <w:p w14:paraId="2A6AA956" w14:textId="1F73A6CC" w:rsidR="003F7681" w:rsidRPr="00C96951" w:rsidRDefault="003F7681" w:rsidP="003F7681">
            <w:pPr>
              <w:spacing w:line="280" w:lineRule="exact"/>
              <w:ind w:left="159" w:right="-115" w:hanging="173"/>
              <w:rPr>
                <w:rFonts w:ascii="Arial" w:hAnsi="Arial" w:cs="Arial"/>
                <w:sz w:val="16"/>
                <w:szCs w:val="16"/>
              </w:rPr>
            </w:pPr>
            <w:r w:rsidRPr="00C96951">
              <w:rPr>
                <w:rFonts w:ascii="Arial" w:hAnsi="Arial" w:cs="Arial"/>
                <w:sz w:val="16"/>
                <w:szCs w:val="16"/>
              </w:rPr>
              <w:t>Dividend income</w:t>
            </w:r>
            <w:r w:rsidR="00F5650A">
              <w:rPr>
                <w:rFonts w:ascii="Arial" w:hAnsi="Arial" w:cs="Arial"/>
                <w:sz w:val="16"/>
                <w:szCs w:val="16"/>
              </w:rPr>
              <w:t xml:space="preserve"> (Note 8.1)</w:t>
            </w:r>
          </w:p>
        </w:tc>
        <w:tc>
          <w:tcPr>
            <w:tcW w:w="990" w:type="dxa"/>
          </w:tcPr>
          <w:p w14:paraId="58EF0109" w14:textId="18C568D7"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sz w:val="16"/>
                <w:szCs w:val="16"/>
              </w:rPr>
              <w:t>-</w:t>
            </w:r>
          </w:p>
        </w:tc>
        <w:tc>
          <w:tcPr>
            <w:tcW w:w="990" w:type="dxa"/>
          </w:tcPr>
          <w:p w14:paraId="6407AA55" w14:textId="72057FCB"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sz w:val="16"/>
                <w:szCs w:val="16"/>
              </w:rPr>
              <w:t>-</w:t>
            </w:r>
          </w:p>
        </w:tc>
        <w:tc>
          <w:tcPr>
            <w:tcW w:w="990" w:type="dxa"/>
          </w:tcPr>
          <w:p w14:paraId="151E6695" w14:textId="58047FD0" w:rsidR="003F7681" w:rsidRPr="00C96951" w:rsidRDefault="003F7681" w:rsidP="003F7681">
            <w:pPr>
              <w:spacing w:line="280" w:lineRule="exact"/>
              <w:ind w:left="29" w:right="72"/>
              <w:jc w:val="right"/>
              <w:rPr>
                <w:rFonts w:ascii="Arial" w:hAnsi="Arial" w:cs="Arial"/>
                <w:sz w:val="16"/>
                <w:szCs w:val="16"/>
                <w:cs/>
              </w:rPr>
            </w:pPr>
            <w:r w:rsidRPr="00C96951">
              <w:rPr>
                <w:rFonts w:ascii="Arial" w:hAnsi="Arial" w:cs="Arial"/>
                <w:sz w:val="16"/>
                <w:szCs w:val="16"/>
              </w:rPr>
              <w:t>175</w:t>
            </w:r>
          </w:p>
        </w:tc>
        <w:tc>
          <w:tcPr>
            <w:tcW w:w="990" w:type="dxa"/>
            <w:tcBorders>
              <w:top w:val="nil"/>
              <w:left w:val="nil"/>
              <w:bottom w:val="nil"/>
              <w:right w:val="nil"/>
            </w:tcBorders>
          </w:tcPr>
          <w:p w14:paraId="4A522497" w14:textId="5F83CBED" w:rsidR="003F7681" w:rsidRPr="00C96951" w:rsidRDefault="003F7681" w:rsidP="003F7681">
            <w:pPr>
              <w:spacing w:line="280" w:lineRule="exact"/>
              <w:ind w:left="29" w:right="72"/>
              <w:jc w:val="right"/>
              <w:rPr>
                <w:rFonts w:ascii="Arial" w:hAnsi="Arial" w:cs="Arial"/>
                <w:sz w:val="16"/>
                <w:szCs w:val="16"/>
                <w:cs/>
              </w:rPr>
            </w:pPr>
            <w:r w:rsidRPr="00C96951">
              <w:rPr>
                <w:rFonts w:ascii="Arial" w:hAnsi="Arial" w:cs="Arial"/>
                <w:sz w:val="16"/>
                <w:szCs w:val="16"/>
              </w:rPr>
              <w:t>230</w:t>
            </w:r>
          </w:p>
        </w:tc>
        <w:tc>
          <w:tcPr>
            <w:tcW w:w="2892" w:type="dxa"/>
            <w:tcBorders>
              <w:top w:val="nil"/>
              <w:left w:val="nil"/>
              <w:bottom w:val="nil"/>
              <w:right w:val="nil"/>
            </w:tcBorders>
          </w:tcPr>
          <w:p w14:paraId="4C52931D" w14:textId="77777777" w:rsidR="003F7681" w:rsidRPr="00C96951" w:rsidRDefault="003F7681" w:rsidP="003F7681">
            <w:pPr>
              <w:spacing w:line="280" w:lineRule="exact"/>
              <w:ind w:left="159" w:right="-115" w:hanging="173"/>
              <w:rPr>
                <w:rFonts w:ascii="Arial" w:hAnsi="Arial" w:cstheme="minorBidi"/>
                <w:sz w:val="16"/>
                <w:szCs w:val="16"/>
              </w:rPr>
            </w:pPr>
            <w:r w:rsidRPr="00C96951">
              <w:rPr>
                <w:rFonts w:ascii="Arial" w:hAnsi="Arial" w:cstheme="minorBidi"/>
                <w:sz w:val="16"/>
                <w:szCs w:val="16"/>
              </w:rPr>
              <w:t>As declared</w:t>
            </w:r>
          </w:p>
        </w:tc>
      </w:tr>
      <w:tr w:rsidR="003F7681" w:rsidRPr="00C96951" w14:paraId="5DA7A871" w14:textId="77777777" w:rsidTr="0003717E">
        <w:trPr>
          <w:cantSplit/>
          <w:trHeight w:val="80"/>
        </w:trPr>
        <w:tc>
          <w:tcPr>
            <w:tcW w:w="2418" w:type="dxa"/>
            <w:tcBorders>
              <w:top w:val="nil"/>
              <w:left w:val="nil"/>
              <w:bottom w:val="nil"/>
              <w:right w:val="nil"/>
            </w:tcBorders>
          </w:tcPr>
          <w:p w14:paraId="1108682F" w14:textId="77777777" w:rsidR="003F7681" w:rsidRPr="00C96951" w:rsidRDefault="003F7681" w:rsidP="003F7681">
            <w:pPr>
              <w:spacing w:line="280" w:lineRule="exact"/>
              <w:ind w:left="159" w:right="-115" w:hanging="173"/>
              <w:rPr>
                <w:rFonts w:ascii="Arial" w:hAnsi="Arial" w:cs="Arial"/>
                <w:sz w:val="16"/>
                <w:szCs w:val="16"/>
              </w:rPr>
            </w:pPr>
          </w:p>
        </w:tc>
        <w:tc>
          <w:tcPr>
            <w:tcW w:w="990" w:type="dxa"/>
          </w:tcPr>
          <w:p w14:paraId="0A91910B" w14:textId="77777777" w:rsidR="003F7681" w:rsidRPr="00C96951" w:rsidRDefault="003F7681" w:rsidP="003F7681">
            <w:pPr>
              <w:spacing w:line="280" w:lineRule="exact"/>
              <w:ind w:left="29" w:right="72"/>
              <w:jc w:val="right"/>
              <w:rPr>
                <w:rFonts w:ascii="Arial" w:hAnsi="Arial" w:cs="Arial"/>
                <w:sz w:val="16"/>
                <w:szCs w:val="16"/>
              </w:rPr>
            </w:pPr>
          </w:p>
        </w:tc>
        <w:tc>
          <w:tcPr>
            <w:tcW w:w="990" w:type="dxa"/>
          </w:tcPr>
          <w:p w14:paraId="0D760ECB" w14:textId="77777777" w:rsidR="003F7681" w:rsidRPr="00C96951" w:rsidRDefault="003F7681" w:rsidP="003F7681">
            <w:pPr>
              <w:spacing w:line="280" w:lineRule="exact"/>
              <w:ind w:left="29" w:right="72"/>
              <w:jc w:val="right"/>
              <w:rPr>
                <w:rFonts w:ascii="Arial" w:hAnsi="Arial" w:cs="Arial"/>
                <w:sz w:val="16"/>
                <w:szCs w:val="16"/>
              </w:rPr>
            </w:pPr>
          </w:p>
        </w:tc>
        <w:tc>
          <w:tcPr>
            <w:tcW w:w="990" w:type="dxa"/>
          </w:tcPr>
          <w:p w14:paraId="05223347" w14:textId="77777777" w:rsidR="003F7681" w:rsidRPr="00C96951" w:rsidRDefault="003F7681" w:rsidP="003F7681">
            <w:pPr>
              <w:spacing w:line="280" w:lineRule="exact"/>
              <w:ind w:left="29" w:right="72"/>
              <w:jc w:val="right"/>
              <w:rPr>
                <w:rFonts w:ascii="Arial" w:hAnsi="Arial" w:cs="Arial"/>
                <w:sz w:val="16"/>
                <w:szCs w:val="16"/>
                <w:cs/>
              </w:rPr>
            </w:pPr>
          </w:p>
        </w:tc>
        <w:tc>
          <w:tcPr>
            <w:tcW w:w="990" w:type="dxa"/>
            <w:tcBorders>
              <w:top w:val="nil"/>
              <w:left w:val="nil"/>
              <w:bottom w:val="nil"/>
              <w:right w:val="nil"/>
            </w:tcBorders>
          </w:tcPr>
          <w:p w14:paraId="0C15E0BF" w14:textId="77777777" w:rsidR="003F7681" w:rsidRPr="00C96951" w:rsidRDefault="003F7681" w:rsidP="003F7681">
            <w:pPr>
              <w:spacing w:line="280" w:lineRule="exact"/>
              <w:ind w:left="29" w:right="72"/>
              <w:jc w:val="right"/>
              <w:rPr>
                <w:rFonts w:ascii="Arial" w:hAnsi="Arial" w:cs="Arial"/>
                <w:sz w:val="16"/>
                <w:szCs w:val="16"/>
                <w:cs/>
              </w:rPr>
            </w:pPr>
          </w:p>
        </w:tc>
        <w:tc>
          <w:tcPr>
            <w:tcW w:w="2892" w:type="dxa"/>
            <w:tcBorders>
              <w:top w:val="nil"/>
              <w:left w:val="nil"/>
              <w:bottom w:val="nil"/>
              <w:right w:val="nil"/>
            </w:tcBorders>
          </w:tcPr>
          <w:p w14:paraId="3E5BAA79" w14:textId="77777777" w:rsidR="003F7681" w:rsidRPr="00C96951" w:rsidRDefault="003F7681" w:rsidP="003F7681">
            <w:pPr>
              <w:spacing w:line="280" w:lineRule="exact"/>
              <w:ind w:left="159" w:right="-115" w:hanging="173"/>
              <w:rPr>
                <w:rFonts w:ascii="Arial" w:hAnsi="Arial" w:cstheme="minorBidi"/>
                <w:sz w:val="16"/>
                <w:szCs w:val="16"/>
              </w:rPr>
            </w:pPr>
          </w:p>
        </w:tc>
      </w:tr>
    </w:tbl>
    <w:p w14:paraId="2043693F" w14:textId="77777777" w:rsidR="003F7681" w:rsidRPr="00C96951" w:rsidRDefault="003F7681" w:rsidP="003F7681">
      <w:pPr>
        <w:tabs>
          <w:tab w:val="left" w:pos="900"/>
          <w:tab w:val="left" w:pos="2160"/>
          <w:tab w:val="right" w:pos="7200"/>
          <w:tab w:val="right" w:pos="8540"/>
        </w:tabs>
        <w:spacing w:before="240" w:line="320" w:lineRule="exact"/>
        <w:ind w:left="360" w:hanging="360"/>
        <w:jc w:val="right"/>
        <w:rPr>
          <w:rFonts w:ascii="Arial" w:hAnsi="Arial" w:cs="Arial"/>
          <w:b/>
          <w:bCs/>
          <w:sz w:val="16"/>
          <w:szCs w:val="16"/>
        </w:rPr>
      </w:pPr>
      <w:r w:rsidRPr="00C96951">
        <w:br w:type="page"/>
      </w:r>
      <w:r w:rsidRPr="00C96951">
        <w:rPr>
          <w:rFonts w:ascii="Arial" w:hAnsi="Arial" w:cs="Arial"/>
          <w:sz w:val="16"/>
          <w:szCs w:val="16"/>
        </w:rPr>
        <w:lastRenderedPageBreak/>
        <w:t>(Unit: Million Baht)</w:t>
      </w:r>
    </w:p>
    <w:tbl>
      <w:tblPr>
        <w:tblW w:w="9270" w:type="dxa"/>
        <w:tblInd w:w="450" w:type="dxa"/>
        <w:tblLayout w:type="fixed"/>
        <w:tblLook w:val="0000" w:firstRow="0" w:lastRow="0" w:firstColumn="0" w:lastColumn="0" w:noHBand="0" w:noVBand="0"/>
      </w:tblPr>
      <w:tblGrid>
        <w:gridCol w:w="2418"/>
        <w:gridCol w:w="990"/>
        <w:gridCol w:w="90"/>
        <w:gridCol w:w="900"/>
        <w:gridCol w:w="990"/>
        <w:gridCol w:w="90"/>
        <w:gridCol w:w="858"/>
        <w:gridCol w:w="42"/>
        <w:gridCol w:w="2892"/>
      </w:tblGrid>
      <w:tr w:rsidR="003F7681" w:rsidRPr="00C96951" w14:paraId="55AD9E9F" w14:textId="77777777" w:rsidTr="00391A4D">
        <w:trPr>
          <w:cantSplit/>
          <w:trHeight w:val="72"/>
        </w:trPr>
        <w:tc>
          <w:tcPr>
            <w:tcW w:w="2418" w:type="dxa"/>
            <w:tcBorders>
              <w:top w:val="nil"/>
              <w:left w:val="nil"/>
              <w:bottom w:val="nil"/>
              <w:right w:val="nil"/>
            </w:tcBorders>
          </w:tcPr>
          <w:p w14:paraId="5529495D" w14:textId="77777777" w:rsidR="003F7681" w:rsidRPr="00C96951" w:rsidRDefault="003F7681" w:rsidP="00391A4D">
            <w:pPr>
              <w:spacing w:line="280" w:lineRule="exact"/>
              <w:ind w:right="-43"/>
              <w:rPr>
                <w:rFonts w:ascii="Arial" w:hAnsi="Arial" w:cs="Arial"/>
                <w:sz w:val="16"/>
                <w:szCs w:val="16"/>
              </w:rPr>
            </w:pPr>
          </w:p>
        </w:tc>
        <w:tc>
          <w:tcPr>
            <w:tcW w:w="1980" w:type="dxa"/>
            <w:gridSpan w:val="3"/>
            <w:tcBorders>
              <w:top w:val="nil"/>
              <w:left w:val="nil"/>
              <w:bottom w:val="nil"/>
              <w:right w:val="nil"/>
            </w:tcBorders>
          </w:tcPr>
          <w:p w14:paraId="2BF04675" w14:textId="77777777" w:rsidR="003F7681" w:rsidRPr="00C96951" w:rsidRDefault="003F7681" w:rsidP="00391A4D">
            <w:pPr>
              <w:spacing w:line="280" w:lineRule="exact"/>
              <w:ind w:right="-43"/>
              <w:jc w:val="center"/>
              <w:rPr>
                <w:rFonts w:ascii="Arial" w:hAnsi="Arial" w:cs="Arial"/>
                <w:sz w:val="16"/>
                <w:szCs w:val="16"/>
              </w:rPr>
            </w:pPr>
            <w:r w:rsidRPr="00C96951">
              <w:rPr>
                <w:rFonts w:ascii="Arial" w:hAnsi="Arial" w:cs="Arial"/>
                <w:sz w:val="16"/>
                <w:szCs w:val="16"/>
              </w:rPr>
              <w:t>Consolidated</w:t>
            </w:r>
          </w:p>
        </w:tc>
        <w:tc>
          <w:tcPr>
            <w:tcW w:w="1980" w:type="dxa"/>
            <w:gridSpan w:val="4"/>
            <w:tcBorders>
              <w:top w:val="nil"/>
              <w:left w:val="nil"/>
              <w:bottom w:val="nil"/>
              <w:right w:val="nil"/>
            </w:tcBorders>
          </w:tcPr>
          <w:p w14:paraId="3BCBCFE5" w14:textId="77777777" w:rsidR="003F7681" w:rsidRPr="00C96951" w:rsidRDefault="003F7681" w:rsidP="00391A4D">
            <w:pPr>
              <w:spacing w:line="280" w:lineRule="exact"/>
              <w:ind w:right="-43"/>
              <w:jc w:val="center"/>
              <w:rPr>
                <w:rFonts w:ascii="Arial" w:hAnsi="Arial" w:cs="Arial"/>
                <w:sz w:val="16"/>
                <w:szCs w:val="16"/>
              </w:rPr>
            </w:pPr>
            <w:r w:rsidRPr="00C96951">
              <w:rPr>
                <w:rFonts w:ascii="Arial" w:hAnsi="Arial" w:cs="Arial"/>
                <w:sz w:val="16"/>
                <w:szCs w:val="16"/>
              </w:rPr>
              <w:t>Separate</w:t>
            </w:r>
          </w:p>
        </w:tc>
        <w:tc>
          <w:tcPr>
            <w:tcW w:w="2892" w:type="dxa"/>
            <w:tcBorders>
              <w:top w:val="nil"/>
              <w:left w:val="nil"/>
              <w:bottom w:val="nil"/>
              <w:right w:val="nil"/>
            </w:tcBorders>
          </w:tcPr>
          <w:p w14:paraId="14F3526B" w14:textId="77777777" w:rsidR="003F7681" w:rsidRPr="00C96951" w:rsidRDefault="003F7681" w:rsidP="00391A4D">
            <w:pPr>
              <w:spacing w:line="280" w:lineRule="exact"/>
              <w:ind w:right="-43"/>
              <w:jc w:val="center"/>
              <w:rPr>
                <w:rFonts w:ascii="Arial" w:hAnsi="Arial" w:cs="Arial"/>
                <w:sz w:val="16"/>
                <w:szCs w:val="16"/>
              </w:rPr>
            </w:pPr>
          </w:p>
        </w:tc>
      </w:tr>
      <w:tr w:rsidR="003F7681" w:rsidRPr="00C96951" w14:paraId="2A4D2B4D" w14:textId="77777777" w:rsidTr="00391A4D">
        <w:trPr>
          <w:cantSplit/>
          <w:trHeight w:val="72"/>
        </w:trPr>
        <w:tc>
          <w:tcPr>
            <w:tcW w:w="2418" w:type="dxa"/>
            <w:tcBorders>
              <w:top w:val="nil"/>
              <w:left w:val="nil"/>
              <w:bottom w:val="nil"/>
              <w:right w:val="nil"/>
            </w:tcBorders>
          </w:tcPr>
          <w:p w14:paraId="00AB2C1B" w14:textId="77777777" w:rsidR="003F7681" w:rsidRPr="00C96951" w:rsidRDefault="003F7681" w:rsidP="00391A4D">
            <w:pPr>
              <w:spacing w:line="280" w:lineRule="exact"/>
              <w:ind w:right="-43"/>
              <w:rPr>
                <w:rFonts w:ascii="Arial" w:hAnsi="Arial" w:cs="Arial"/>
                <w:sz w:val="16"/>
                <w:szCs w:val="16"/>
              </w:rPr>
            </w:pPr>
          </w:p>
        </w:tc>
        <w:tc>
          <w:tcPr>
            <w:tcW w:w="1980" w:type="dxa"/>
            <w:gridSpan w:val="3"/>
            <w:tcBorders>
              <w:top w:val="nil"/>
              <w:left w:val="nil"/>
              <w:bottom w:val="nil"/>
              <w:right w:val="nil"/>
            </w:tcBorders>
          </w:tcPr>
          <w:p w14:paraId="41C7C254" w14:textId="77777777" w:rsidR="003F7681" w:rsidRPr="00C96951" w:rsidRDefault="003F7681" w:rsidP="00391A4D">
            <w:pPr>
              <w:pBdr>
                <w:bottom w:val="single" w:sz="4" w:space="1" w:color="auto"/>
              </w:pBdr>
              <w:spacing w:line="280" w:lineRule="exact"/>
              <w:ind w:right="-43"/>
              <w:jc w:val="center"/>
              <w:rPr>
                <w:rFonts w:ascii="Arial" w:hAnsi="Arial" w:cs="Arial"/>
                <w:sz w:val="16"/>
                <w:szCs w:val="16"/>
              </w:rPr>
            </w:pPr>
            <w:r w:rsidRPr="00C96951">
              <w:rPr>
                <w:rFonts w:ascii="Arial" w:hAnsi="Arial" w:cs="Arial"/>
                <w:sz w:val="16"/>
                <w:szCs w:val="16"/>
              </w:rPr>
              <w:t>financial statements</w:t>
            </w:r>
          </w:p>
        </w:tc>
        <w:tc>
          <w:tcPr>
            <w:tcW w:w="1980" w:type="dxa"/>
            <w:gridSpan w:val="4"/>
            <w:tcBorders>
              <w:top w:val="nil"/>
              <w:left w:val="nil"/>
              <w:bottom w:val="nil"/>
              <w:right w:val="nil"/>
            </w:tcBorders>
          </w:tcPr>
          <w:p w14:paraId="2776E50A" w14:textId="77777777" w:rsidR="003F7681" w:rsidRPr="00C96951" w:rsidRDefault="003F7681" w:rsidP="00391A4D">
            <w:pPr>
              <w:pBdr>
                <w:bottom w:val="single" w:sz="4" w:space="1" w:color="auto"/>
              </w:pBdr>
              <w:spacing w:line="280" w:lineRule="exact"/>
              <w:ind w:right="-43"/>
              <w:jc w:val="center"/>
              <w:rPr>
                <w:rFonts w:ascii="Arial" w:hAnsi="Arial" w:cs="Arial"/>
                <w:sz w:val="16"/>
                <w:szCs w:val="16"/>
              </w:rPr>
            </w:pPr>
            <w:r w:rsidRPr="00C96951">
              <w:rPr>
                <w:rFonts w:ascii="Arial" w:hAnsi="Arial" w:cs="Arial"/>
                <w:sz w:val="16"/>
                <w:szCs w:val="16"/>
              </w:rPr>
              <w:t>financial statements</w:t>
            </w:r>
          </w:p>
        </w:tc>
        <w:tc>
          <w:tcPr>
            <w:tcW w:w="2892" w:type="dxa"/>
            <w:tcBorders>
              <w:top w:val="nil"/>
              <w:left w:val="nil"/>
              <w:bottom w:val="nil"/>
              <w:right w:val="nil"/>
            </w:tcBorders>
          </w:tcPr>
          <w:p w14:paraId="173D6B61" w14:textId="77777777" w:rsidR="003F7681" w:rsidRPr="00C96951" w:rsidRDefault="003F7681" w:rsidP="00391A4D">
            <w:pPr>
              <w:spacing w:line="280" w:lineRule="exact"/>
              <w:ind w:right="-43"/>
              <w:jc w:val="center"/>
              <w:rPr>
                <w:rFonts w:ascii="Arial" w:hAnsi="Arial" w:cs="Arial"/>
                <w:sz w:val="16"/>
                <w:szCs w:val="16"/>
              </w:rPr>
            </w:pPr>
          </w:p>
        </w:tc>
      </w:tr>
      <w:tr w:rsidR="003F7681" w:rsidRPr="00C96951" w14:paraId="0C806CBA" w14:textId="77777777" w:rsidTr="00391A4D">
        <w:trPr>
          <w:cantSplit/>
          <w:trHeight w:val="72"/>
        </w:trPr>
        <w:tc>
          <w:tcPr>
            <w:tcW w:w="2418" w:type="dxa"/>
            <w:tcBorders>
              <w:top w:val="nil"/>
              <w:left w:val="nil"/>
              <w:bottom w:val="nil"/>
              <w:right w:val="nil"/>
            </w:tcBorders>
          </w:tcPr>
          <w:p w14:paraId="6D82F240" w14:textId="77777777" w:rsidR="003F7681" w:rsidRPr="00C96951" w:rsidRDefault="003F7681" w:rsidP="00391A4D">
            <w:pPr>
              <w:spacing w:line="280" w:lineRule="exact"/>
              <w:ind w:right="-43"/>
              <w:rPr>
                <w:rFonts w:ascii="Arial" w:hAnsi="Arial" w:cs="Arial"/>
                <w:sz w:val="16"/>
                <w:szCs w:val="16"/>
              </w:rPr>
            </w:pPr>
          </w:p>
        </w:tc>
        <w:tc>
          <w:tcPr>
            <w:tcW w:w="3960" w:type="dxa"/>
            <w:gridSpan w:val="7"/>
            <w:tcBorders>
              <w:top w:val="nil"/>
              <w:left w:val="nil"/>
              <w:bottom w:val="nil"/>
              <w:right w:val="nil"/>
            </w:tcBorders>
          </w:tcPr>
          <w:p w14:paraId="539473D1" w14:textId="77777777" w:rsidR="003F7681" w:rsidRPr="00C96951" w:rsidRDefault="003F7681" w:rsidP="00391A4D">
            <w:pPr>
              <w:pBdr>
                <w:bottom w:val="single" w:sz="4" w:space="1" w:color="auto"/>
              </w:pBdr>
              <w:spacing w:line="280" w:lineRule="exact"/>
              <w:ind w:right="-43"/>
              <w:jc w:val="center"/>
              <w:rPr>
                <w:rFonts w:ascii="Arial" w:hAnsi="Arial" w:cs="Arial"/>
                <w:sz w:val="16"/>
                <w:szCs w:val="16"/>
              </w:rPr>
            </w:pPr>
            <w:r w:rsidRPr="00C96951">
              <w:rPr>
                <w:rFonts w:ascii="Arial" w:hAnsi="Arial" w:cs="Arial"/>
                <w:sz w:val="16"/>
                <w:szCs w:val="16"/>
              </w:rPr>
              <w:t xml:space="preserve">For </w:t>
            </w:r>
            <w:proofErr w:type="gramStart"/>
            <w:r w:rsidRPr="00C96951">
              <w:rPr>
                <w:rFonts w:ascii="Arial" w:hAnsi="Arial" w:cs="Arial"/>
                <w:sz w:val="16"/>
                <w:szCs w:val="16"/>
              </w:rPr>
              <w:t xml:space="preserve">the </w:t>
            </w:r>
            <w:r w:rsidRPr="00C96951">
              <w:rPr>
                <w:rFonts w:ascii="Arial" w:hAnsi="Arial" w:cs="Browallia New"/>
                <w:sz w:val="16"/>
                <w:szCs w:val="20"/>
              </w:rPr>
              <w:t xml:space="preserve"> six</w:t>
            </w:r>
            <w:proofErr w:type="gramEnd"/>
            <w:r w:rsidRPr="00C96951">
              <w:rPr>
                <w:rFonts w:ascii="Arial" w:hAnsi="Arial" w:cs="Arial"/>
                <w:sz w:val="16"/>
                <w:szCs w:val="16"/>
              </w:rPr>
              <w:t xml:space="preserve">-month </w:t>
            </w:r>
            <w:proofErr w:type="gramStart"/>
            <w:r w:rsidRPr="00C96951">
              <w:rPr>
                <w:rFonts w:ascii="Arial" w:hAnsi="Arial" w:cs="Arial"/>
                <w:sz w:val="16"/>
                <w:szCs w:val="16"/>
              </w:rPr>
              <w:t>periods</w:t>
            </w:r>
            <w:proofErr w:type="gramEnd"/>
            <w:r w:rsidRPr="00C96951">
              <w:rPr>
                <w:rFonts w:ascii="Arial" w:hAnsi="Arial" w:cs="Arial"/>
                <w:sz w:val="16"/>
                <w:szCs w:val="16"/>
              </w:rPr>
              <w:t xml:space="preserve"> ended 30 June</w:t>
            </w:r>
          </w:p>
        </w:tc>
        <w:tc>
          <w:tcPr>
            <w:tcW w:w="2892" w:type="dxa"/>
            <w:tcBorders>
              <w:top w:val="nil"/>
              <w:left w:val="nil"/>
              <w:bottom w:val="nil"/>
              <w:right w:val="nil"/>
            </w:tcBorders>
          </w:tcPr>
          <w:p w14:paraId="012BE86E" w14:textId="77777777" w:rsidR="003F7681" w:rsidRPr="00C96951" w:rsidRDefault="003F7681" w:rsidP="00391A4D">
            <w:pPr>
              <w:spacing w:line="280" w:lineRule="exact"/>
              <w:ind w:right="-43"/>
              <w:jc w:val="center"/>
              <w:rPr>
                <w:rFonts w:ascii="Arial" w:hAnsi="Arial" w:cs="Arial"/>
                <w:sz w:val="16"/>
                <w:szCs w:val="16"/>
              </w:rPr>
            </w:pPr>
          </w:p>
        </w:tc>
      </w:tr>
      <w:tr w:rsidR="003F7681" w:rsidRPr="00C96951" w14:paraId="2594A41F" w14:textId="77777777" w:rsidTr="00391A4D">
        <w:trPr>
          <w:cantSplit/>
        </w:trPr>
        <w:tc>
          <w:tcPr>
            <w:tcW w:w="2418" w:type="dxa"/>
            <w:tcBorders>
              <w:top w:val="nil"/>
              <w:left w:val="nil"/>
              <w:bottom w:val="nil"/>
              <w:right w:val="nil"/>
            </w:tcBorders>
          </w:tcPr>
          <w:p w14:paraId="35D7C7DB" w14:textId="77777777" w:rsidR="003F7681" w:rsidRPr="00C96951" w:rsidRDefault="003F7681" w:rsidP="00391A4D">
            <w:pPr>
              <w:spacing w:line="280" w:lineRule="exact"/>
              <w:ind w:right="-43"/>
              <w:rPr>
                <w:rFonts w:ascii="Arial" w:hAnsi="Arial" w:cs="Arial"/>
                <w:sz w:val="16"/>
                <w:szCs w:val="16"/>
              </w:rPr>
            </w:pPr>
          </w:p>
        </w:tc>
        <w:tc>
          <w:tcPr>
            <w:tcW w:w="990" w:type="dxa"/>
            <w:tcBorders>
              <w:top w:val="nil"/>
              <w:left w:val="nil"/>
              <w:bottom w:val="nil"/>
              <w:right w:val="nil"/>
            </w:tcBorders>
          </w:tcPr>
          <w:p w14:paraId="321AE8F3" w14:textId="77777777" w:rsidR="003F7681" w:rsidRPr="00C96951" w:rsidRDefault="003F7681" w:rsidP="00391A4D">
            <w:pPr>
              <w:pBdr>
                <w:bottom w:val="single" w:sz="4" w:space="1" w:color="auto"/>
              </w:pBdr>
              <w:spacing w:line="280" w:lineRule="exact"/>
              <w:ind w:right="-43"/>
              <w:jc w:val="center"/>
              <w:rPr>
                <w:rFonts w:ascii="Arial" w:hAnsi="Arial" w:cs="Arial"/>
                <w:sz w:val="16"/>
                <w:szCs w:val="16"/>
              </w:rPr>
            </w:pPr>
            <w:r w:rsidRPr="00C96951">
              <w:rPr>
                <w:rFonts w:ascii="Arial" w:hAnsi="Arial" w:cs="Arial"/>
                <w:sz w:val="16"/>
                <w:szCs w:val="16"/>
              </w:rPr>
              <w:t>2025</w:t>
            </w:r>
          </w:p>
        </w:tc>
        <w:tc>
          <w:tcPr>
            <w:tcW w:w="990" w:type="dxa"/>
            <w:gridSpan w:val="2"/>
            <w:tcBorders>
              <w:top w:val="nil"/>
              <w:left w:val="nil"/>
              <w:bottom w:val="nil"/>
              <w:right w:val="nil"/>
            </w:tcBorders>
          </w:tcPr>
          <w:p w14:paraId="4D677FE7" w14:textId="77777777" w:rsidR="003F7681" w:rsidRPr="00C96951" w:rsidRDefault="003F7681" w:rsidP="00391A4D">
            <w:pPr>
              <w:pBdr>
                <w:bottom w:val="single" w:sz="4" w:space="1" w:color="auto"/>
              </w:pBdr>
              <w:spacing w:line="280" w:lineRule="exact"/>
              <w:ind w:right="-43"/>
              <w:jc w:val="center"/>
              <w:rPr>
                <w:rFonts w:ascii="Arial" w:hAnsi="Arial" w:cs="Arial"/>
                <w:sz w:val="16"/>
                <w:szCs w:val="16"/>
              </w:rPr>
            </w:pPr>
            <w:r w:rsidRPr="00C96951">
              <w:rPr>
                <w:rFonts w:ascii="Arial" w:hAnsi="Arial" w:cs="Arial"/>
                <w:sz w:val="16"/>
                <w:szCs w:val="16"/>
              </w:rPr>
              <w:t>2024</w:t>
            </w:r>
          </w:p>
        </w:tc>
        <w:tc>
          <w:tcPr>
            <w:tcW w:w="990" w:type="dxa"/>
            <w:tcBorders>
              <w:top w:val="nil"/>
              <w:left w:val="nil"/>
              <w:bottom w:val="nil"/>
              <w:right w:val="nil"/>
            </w:tcBorders>
          </w:tcPr>
          <w:p w14:paraId="16A2A1A7" w14:textId="77777777" w:rsidR="003F7681" w:rsidRPr="00C96951" w:rsidRDefault="003F7681" w:rsidP="00391A4D">
            <w:pPr>
              <w:pBdr>
                <w:bottom w:val="single" w:sz="4" w:space="1" w:color="auto"/>
              </w:pBdr>
              <w:spacing w:line="280" w:lineRule="exact"/>
              <w:ind w:right="-43"/>
              <w:jc w:val="center"/>
              <w:rPr>
                <w:rFonts w:ascii="Arial" w:hAnsi="Arial" w:cs="Arial"/>
                <w:sz w:val="16"/>
                <w:szCs w:val="16"/>
              </w:rPr>
            </w:pPr>
            <w:r w:rsidRPr="00C96951">
              <w:rPr>
                <w:rFonts w:ascii="Arial" w:hAnsi="Arial" w:cs="Arial"/>
                <w:sz w:val="16"/>
                <w:szCs w:val="16"/>
              </w:rPr>
              <w:t>2025</w:t>
            </w:r>
          </w:p>
        </w:tc>
        <w:tc>
          <w:tcPr>
            <w:tcW w:w="990" w:type="dxa"/>
            <w:gridSpan w:val="3"/>
            <w:tcBorders>
              <w:top w:val="nil"/>
              <w:left w:val="nil"/>
              <w:bottom w:val="nil"/>
              <w:right w:val="nil"/>
            </w:tcBorders>
          </w:tcPr>
          <w:p w14:paraId="78204A3F" w14:textId="77777777" w:rsidR="003F7681" w:rsidRPr="00C96951" w:rsidRDefault="003F7681" w:rsidP="00391A4D">
            <w:pPr>
              <w:pBdr>
                <w:bottom w:val="single" w:sz="4" w:space="1" w:color="auto"/>
              </w:pBdr>
              <w:spacing w:line="280" w:lineRule="exact"/>
              <w:ind w:right="-43"/>
              <w:jc w:val="center"/>
              <w:rPr>
                <w:rFonts w:ascii="Arial" w:hAnsi="Arial" w:cs="Arial"/>
                <w:sz w:val="16"/>
                <w:szCs w:val="16"/>
              </w:rPr>
            </w:pPr>
            <w:r w:rsidRPr="00C96951">
              <w:rPr>
                <w:rFonts w:ascii="Arial" w:hAnsi="Arial" w:cs="Arial"/>
                <w:sz w:val="16"/>
                <w:szCs w:val="16"/>
              </w:rPr>
              <w:t>2024</w:t>
            </w:r>
          </w:p>
        </w:tc>
        <w:tc>
          <w:tcPr>
            <w:tcW w:w="2892" w:type="dxa"/>
            <w:tcBorders>
              <w:top w:val="nil"/>
              <w:left w:val="nil"/>
              <w:bottom w:val="nil"/>
              <w:right w:val="nil"/>
            </w:tcBorders>
          </w:tcPr>
          <w:p w14:paraId="09CD5724" w14:textId="77777777" w:rsidR="003F7681" w:rsidRPr="00C96951" w:rsidRDefault="003F7681" w:rsidP="00391A4D">
            <w:pPr>
              <w:pBdr>
                <w:bottom w:val="single" w:sz="4" w:space="1" w:color="auto"/>
              </w:pBdr>
              <w:spacing w:line="280" w:lineRule="exact"/>
              <w:ind w:right="-43"/>
              <w:jc w:val="center"/>
              <w:rPr>
                <w:rFonts w:ascii="Arial" w:hAnsi="Arial" w:cs="Arial"/>
                <w:sz w:val="16"/>
                <w:szCs w:val="16"/>
              </w:rPr>
            </w:pPr>
            <w:r w:rsidRPr="00C96951">
              <w:rPr>
                <w:rFonts w:ascii="Arial" w:hAnsi="Arial" w:cs="Arial"/>
                <w:sz w:val="16"/>
                <w:szCs w:val="16"/>
              </w:rPr>
              <w:t>Pricing policy</w:t>
            </w:r>
          </w:p>
        </w:tc>
      </w:tr>
      <w:tr w:rsidR="003F7681" w:rsidRPr="00C96951" w14:paraId="4DD41000" w14:textId="77777777" w:rsidTr="00A60FEA">
        <w:trPr>
          <w:cantSplit/>
          <w:trHeight w:val="80"/>
        </w:trPr>
        <w:tc>
          <w:tcPr>
            <w:tcW w:w="2418" w:type="dxa"/>
            <w:tcBorders>
              <w:top w:val="nil"/>
              <w:left w:val="nil"/>
              <w:bottom w:val="nil"/>
              <w:right w:val="nil"/>
            </w:tcBorders>
          </w:tcPr>
          <w:p w14:paraId="03F5D1A5" w14:textId="195F7705" w:rsidR="003F7681" w:rsidRPr="00C96951" w:rsidRDefault="003F7681" w:rsidP="003F7681">
            <w:pPr>
              <w:spacing w:line="280" w:lineRule="exact"/>
              <w:ind w:left="159" w:right="-115" w:hanging="173"/>
              <w:rPr>
                <w:rFonts w:ascii="Arial" w:hAnsi="Arial" w:cs="Arial"/>
                <w:sz w:val="16"/>
                <w:szCs w:val="16"/>
              </w:rPr>
            </w:pPr>
            <w:r w:rsidRPr="00C96951">
              <w:rPr>
                <w:rFonts w:ascii="Arial" w:hAnsi="Arial" w:cs="Arial"/>
                <w:sz w:val="16"/>
                <w:szCs w:val="16"/>
              </w:rPr>
              <w:t>Gain on sales of investment in subsidiaries</w:t>
            </w:r>
          </w:p>
        </w:tc>
        <w:tc>
          <w:tcPr>
            <w:tcW w:w="990" w:type="dxa"/>
            <w:vAlign w:val="bottom"/>
          </w:tcPr>
          <w:p w14:paraId="08784B36" w14:textId="32C02112"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sz w:val="16"/>
                <w:szCs w:val="16"/>
              </w:rPr>
              <w:t>-</w:t>
            </w:r>
          </w:p>
        </w:tc>
        <w:tc>
          <w:tcPr>
            <w:tcW w:w="990" w:type="dxa"/>
            <w:gridSpan w:val="2"/>
            <w:vAlign w:val="bottom"/>
          </w:tcPr>
          <w:p w14:paraId="09EA06CD" w14:textId="0E36261F"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sz w:val="16"/>
                <w:szCs w:val="16"/>
              </w:rPr>
              <w:t>-</w:t>
            </w:r>
          </w:p>
        </w:tc>
        <w:tc>
          <w:tcPr>
            <w:tcW w:w="990" w:type="dxa"/>
            <w:vAlign w:val="bottom"/>
          </w:tcPr>
          <w:p w14:paraId="72139214" w14:textId="4E612C48" w:rsidR="003F7681" w:rsidRPr="00C96951" w:rsidRDefault="003F7681" w:rsidP="003F7681">
            <w:pPr>
              <w:spacing w:line="280" w:lineRule="exact"/>
              <w:ind w:left="29" w:right="72"/>
              <w:jc w:val="right"/>
              <w:rPr>
                <w:rFonts w:ascii="Arial" w:hAnsi="Arial" w:cs="Arial"/>
                <w:sz w:val="16"/>
                <w:szCs w:val="16"/>
                <w:cs/>
              </w:rPr>
            </w:pPr>
            <w:r w:rsidRPr="00C96951">
              <w:rPr>
                <w:rFonts w:ascii="Arial" w:hAnsi="Arial" w:cs="Arial"/>
                <w:sz w:val="16"/>
                <w:szCs w:val="16"/>
              </w:rPr>
              <w:t>-</w:t>
            </w:r>
          </w:p>
        </w:tc>
        <w:tc>
          <w:tcPr>
            <w:tcW w:w="990" w:type="dxa"/>
            <w:gridSpan w:val="3"/>
            <w:tcBorders>
              <w:top w:val="nil"/>
              <w:left w:val="nil"/>
              <w:bottom w:val="nil"/>
              <w:right w:val="nil"/>
            </w:tcBorders>
            <w:vAlign w:val="bottom"/>
          </w:tcPr>
          <w:p w14:paraId="73D7FE87" w14:textId="35E212DF" w:rsidR="003F7681" w:rsidRPr="00C96951" w:rsidRDefault="003F7681" w:rsidP="003F7681">
            <w:pPr>
              <w:spacing w:line="280" w:lineRule="exact"/>
              <w:ind w:left="29" w:right="72"/>
              <w:jc w:val="right"/>
              <w:rPr>
                <w:rFonts w:ascii="Arial" w:hAnsi="Arial" w:cs="Arial"/>
                <w:sz w:val="16"/>
                <w:szCs w:val="16"/>
                <w:cs/>
              </w:rPr>
            </w:pPr>
            <w:r w:rsidRPr="00C96951">
              <w:rPr>
                <w:rFonts w:ascii="Arial" w:hAnsi="Arial" w:cs="Arial"/>
                <w:sz w:val="16"/>
                <w:szCs w:val="16"/>
              </w:rPr>
              <w:t>383</w:t>
            </w:r>
          </w:p>
        </w:tc>
        <w:tc>
          <w:tcPr>
            <w:tcW w:w="2892" w:type="dxa"/>
            <w:tcBorders>
              <w:top w:val="nil"/>
              <w:left w:val="nil"/>
              <w:bottom w:val="nil"/>
              <w:right w:val="nil"/>
            </w:tcBorders>
            <w:vAlign w:val="bottom"/>
          </w:tcPr>
          <w:p w14:paraId="404C6539" w14:textId="241DAC00" w:rsidR="003F7681" w:rsidRPr="00C96951" w:rsidRDefault="003F7681" w:rsidP="003F7681">
            <w:pPr>
              <w:spacing w:line="280" w:lineRule="exact"/>
              <w:ind w:left="159" w:right="-115" w:hanging="173"/>
              <w:rPr>
                <w:rFonts w:ascii="Arial" w:hAnsi="Arial" w:cstheme="minorBidi"/>
                <w:sz w:val="16"/>
                <w:szCs w:val="16"/>
              </w:rPr>
            </w:pPr>
            <w:r w:rsidRPr="00C96951">
              <w:rPr>
                <w:rFonts w:ascii="Arial" w:hAnsi="Arial" w:cs="Arial"/>
                <w:sz w:val="16"/>
                <w:szCs w:val="16"/>
              </w:rPr>
              <w:t>Contract price</w:t>
            </w:r>
          </w:p>
        </w:tc>
      </w:tr>
      <w:tr w:rsidR="003F7681" w:rsidRPr="00C96951" w14:paraId="350CCA10" w14:textId="77777777" w:rsidTr="0003717E">
        <w:trPr>
          <w:cantSplit/>
          <w:trHeight w:val="80"/>
        </w:trPr>
        <w:tc>
          <w:tcPr>
            <w:tcW w:w="2418" w:type="dxa"/>
            <w:tcBorders>
              <w:top w:val="nil"/>
              <w:left w:val="nil"/>
              <w:bottom w:val="nil"/>
              <w:right w:val="nil"/>
            </w:tcBorders>
          </w:tcPr>
          <w:p w14:paraId="5B76B71A" w14:textId="77777777" w:rsidR="003F7681" w:rsidRPr="00C96951" w:rsidRDefault="003F7681" w:rsidP="003F7681">
            <w:pPr>
              <w:spacing w:line="280" w:lineRule="exact"/>
              <w:ind w:left="159" w:right="-115" w:hanging="173"/>
              <w:rPr>
                <w:rFonts w:ascii="Arial" w:hAnsi="Arial" w:cs="Arial"/>
                <w:sz w:val="16"/>
                <w:szCs w:val="16"/>
              </w:rPr>
            </w:pPr>
          </w:p>
        </w:tc>
        <w:tc>
          <w:tcPr>
            <w:tcW w:w="990" w:type="dxa"/>
          </w:tcPr>
          <w:p w14:paraId="745B37E2" w14:textId="77777777" w:rsidR="003F7681" w:rsidRPr="00C96951" w:rsidRDefault="003F7681" w:rsidP="003F7681">
            <w:pPr>
              <w:spacing w:line="280" w:lineRule="exact"/>
              <w:ind w:left="29" w:right="72"/>
              <w:jc w:val="right"/>
              <w:rPr>
                <w:rFonts w:ascii="Arial" w:hAnsi="Arial" w:cs="Arial"/>
                <w:sz w:val="16"/>
                <w:szCs w:val="16"/>
              </w:rPr>
            </w:pPr>
          </w:p>
        </w:tc>
        <w:tc>
          <w:tcPr>
            <w:tcW w:w="990" w:type="dxa"/>
            <w:gridSpan w:val="2"/>
          </w:tcPr>
          <w:p w14:paraId="6A7BD854" w14:textId="77777777" w:rsidR="003F7681" w:rsidRPr="00C96951" w:rsidRDefault="003F7681" w:rsidP="003F7681">
            <w:pPr>
              <w:spacing w:line="280" w:lineRule="exact"/>
              <w:ind w:left="29" w:right="72"/>
              <w:jc w:val="right"/>
              <w:rPr>
                <w:rFonts w:ascii="Arial" w:hAnsi="Arial" w:cs="Arial"/>
                <w:sz w:val="16"/>
                <w:szCs w:val="16"/>
              </w:rPr>
            </w:pPr>
          </w:p>
        </w:tc>
        <w:tc>
          <w:tcPr>
            <w:tcW w:w="990" w:type="dxa"/>
          </w:tcPr>
          <w:p w14:paraId="2C26F8D7" w14:textId="77777777" w:rsidR="003F7681" w:rsidRPr="00C96951" w:rsidRDefault="003F7681" w:rsidP="003F7681">
            <w:pPr>
              <w:spacing w:line="280" w:lineRule="exact"/>
              <w:ind w:left="29" w:right="72"/>
              <w:jc w:val="right"/>
              <w:rPr>
                <w:rFonts w:ascii="Arial" w:hAnsi="Arial" w:cs="Arial"/>
                <w:sz w:val="16"/>
                <w:szCs w:val="16"/>
                <w:cs/>
              </w:rPr>
            </w:pPr>
          </w:p>
        </w:tc>
        <w:tc>
          <w:tcPr>
            <w:tcW w:w="990" w:type="dxa"/>
            <w:gridSpan w:val="3"/>
            <w:tcBorders>
              <w:top w:val="nil"/>
              <w:left w:val="nil"/>
              <w:bottom w:val="nil"/>
              <w:right w:val="nil"/>
            </w:tcBorders>
          </w:tcPr>
          <w:p w14:paraId="6E252047" w14:textId="77777777" w:rsidR="003F7681" w:rsidRPr="00C96951" w:rsidRDefault="003F7681" w:rsidP="003F7681">
            <w:pPr>
              <w:spacing w:line="280" w:lineRule="exact"/>
              <w:ind w:left="29" w:right="72"/>
              <w:jc w:val="right"/>
              <w:rPr>
                <w:rFonts w:ascii="Arial" w:hAnsi="Arial" w:cs="Arial"/>
                <w:sz w:val="16"/>
                <w:szCs w:val="16"/>
                <w:cs/>
              </w:rPr>
            </w:pPr>
          </w:p>
        </w:tc>
        <w:tc>
          <w:tcPr>
            <w:tcW w:w="2892" w:type="dxa"/>
            <w:tcBorders>
              <w:top w:val="nil"/>
              <w:left w:val="nil"/>
              <w:bottom w:val="nil"/>
              <w:right w:val="nil"/>
            </w:tcBorders>
          </w:tcPr>
          <w:p w14:paraId="21542B45" w14:textId="77777777" w:rsidR="003F7681" w:rsidRPr="00C96951" w:rsidRDefault="003F7681" w:rsidP="003F7681">
            <w:pPr>
              <w:spacing w:line="280" w:lineRule="exact"/>
              <w:ind w:left="159" w:right="-115" w:hanging="173"/>
              <w:rPr>
                <w:rFonts w:ascii="Arial" w:hAnsi="Arial" w:cstheme="minorBidi"/>
                <w:sz w:val="16"/>
                <w:szCs w:val="16"/>
              </w:rPr>
            </w:pPr>
          </w:p>
        </w:tc>
      </w:tr>
      <w:tr w:rsidR="003F7681" w:rsidRPr="00C96951" w14:paraId="6BF7C3D7" w14:textId="77777777" w:rsidTr="0003717E">
        <w:trPr>
          <w:cantSplit/>
          <w:trHeight w:val="80"/>
        </w:trPr>
        <w:tc>
          <w:tcPr>
            <w:tcW w:w="2418" w:type="dxa"/>
            <w:tcBorders>
              <w:top w:val="nil"/>
              <w:left w:val="nil"/>
              <w:bottom w:val="nil"/>
              <w:right w:val="nil"/>
            </w:tcBorders>
          </w:tcPr>
          <w:p w14:paraId="46B0930A" w14:textId="77777777" w:rsidR="003F7681" w:rsidRPr="00C96951" w:rsidRDefault="003F7681" w:rsidP="003F7681">
            <w:pPr>
              <w:spacing w:line="280" w:lineRule="exact"/>
              <w:ind w:left="159" w:right="-115" w:hanging="173"/>
              <w:rPr>
                <w:rFonts w:ascii="Arial" w:hAnsi="Arial" w:cs="Arial"/>
                <w:sz w:val="16"/>
                <w:szCs w:val="16"/>
              </w:rPr>
            </w:pPr>
            <w:r w:rsidRPr="00C96951">
              <w:rPr>
                <w:rFonts w:ascii="Arial" w:hAnsi="Arial" w:cs="Arial"/>
                <w:sz w:val="16"/>
                <w:szCs w:val="16"/>
              </w:rPr>
              <w:t>Other income</w:t>
            </w:r>
          </w:p>
        </w:tc>
        <w:tc>
          <w:tcPr>
            <w:tcW w:w="990" w:type="dxa"/>
          </w:tcPr>
          <w:p w14:paraId="7F05CE8E" w14:textId="00ECA8C4"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sz w:val="16"/>
                <w:szCs w:val="16"/>
              </w:rPr>
              <w:t>-</w:t>
            </w:r>
          </w:p>
        </w:tc>
        <w:tc>
          <w:tcPr>
            <w:tcW w:w="990" w:type="dxa"/>
            <w:gridSpan w:val="2"/>
          </w:tcPr>
          <w:p w14:paraId="1CD21B51" w14:textId="022CD44D"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sz w:val="16"/>
                <w:szCs w:val="16"/>
              </w:rPr>
              <w:t>-</w:t>
            </w:r>
          </w:p>
        </w:tc>
        <w:tc>
          <w:tcPr>
            <w:tcW w:w="990" w:type="dxa"/>
          </w:tcPr>
          <w:p w14:paraId="436EC479" w14:textId="0CD946CF" w:rsidR="003F7681" w:rsidRPr="00C96951" w:rsidRDefault="003F7681" w:rsidP="003F7681">
            <w:pPr>
              <w:spacing w:line="280" w:lineRule="exact"/>
              <w:ind w:left="29" w:right="72"/>
              <w:jc w:val="right"/>
              <w:rPr>
                <w:rFonts w:ascii="Arial" w:hAnsi="Arial" w:cs="Arial"/>
                <w:sz w:val="16"/>
                <w:szCs w:val="16"/>
                <w:cs/>
              </w:rPr>
            </w:pPr>
            <w:r w:rsidRPr="00C96951">
              <w:rPr>
                <w:rFonts w:ascii="Arial" w:hAnsi="Arial" w:cs="Arial"/>
                <w:sz w:val="16"/>
                <w:szCs w:val="16"/>
              </w:rPr>
              <w:t>14</w:t>
            </w:r>
          </w:p>
        </w:tc>
        <w:tc>
          <w:tcPr>
            <w:tcW w:w="990" w:type="dxa"/>
            <w:gridSpan w:val="3"/>
            <w:tcBorders>
              <w:top w:val="nil"/>
              <w:left w:val="nil"/>
              <w:bottom w:val="nil"/>
              <w:right w:val="nil"/>
            </w:tcBorders>
          </w:tcPr>
          <w:p w14:paraId="0B742BD4" w14:textId="75350B41" w:rsidR="003F7681" w:rsidRPr="00C96951" w:rsidRDefault="003F7681" w:rsidP="003F7681">
            <w:pPr>
              <w:spacing w:line="280" w:lineRule="exact"/>
              <w:ind w:left="29" w:right="72"/>
              <w:jc w:val="right"/>
              <w:rPr>
                <w:rFonts w:ascii="Arial" w:hAnsi="Arial" w:cs="Arial"/>
                <w:sz w:val="16"/>
                <w:szCs w:val="16"/>
                <w:cs/>
              </w:rPr>
            </w:pPr>
            <w:r w:rsidRPr="00C96951">
              <w:rPr>
                <w:rFonts w:ascii="Arial" w:hAnsi="Arial" w:cs="Arial"/>
                <w:sz w:val="16"/>
                <w:szCs w:val="16"/>
              </w:rPr>
              <w:t>11</w:t>
            </w:r>
          </w:p>
        </w:tc>
        <w:tc>
          <w:tcPr>
            <w:tcW w:w="2892" w:type="dxa"/>
            <w:tcBorders>
              <w:top w:val="nil"/>
              <w:left w:val="nil"/>
              <w:bottom w:val="nil"/>
              <w:right w:val="nil"/>
            </w:tcBorders>
          </w:tcPr>
          <w:p w14:paraId="02C21DA4" w14:textId="77777777" w:rsidR="003F7681" w:rsidRPr="00C96951" w:rsidRDefault="003F7681" w:rsidP="003F7681">
            <w:pPr>
              <w:spacing w:line="280" w:lineRule="exact"/>
              <w:ind w:left="159" w:right="-115" w:hanging="173"/>
              <w:rPr>
                <w:rFonts w:ascii="Arial" w:hAnsi="Arial" w:cstheme="minorBidi"/>
                <w:sz w:val="16"/>
                <w:szCs w:val="16"/>
              </w:rPr>
            </w:pPr>
            <w:r w:rsidRPr="00C96951">
              <w:rPr>
                <w:rFonts w:ascii="Arial" w:hAnsi="Arial" w:cs="Arial"/>
                <w:sz w:val="16"/>
                <w:szCs w:val="16"/>
              </w:rPr>
              <w:t>Contract price</w:t>
            </w:r>
          </w:p>
        </w:tc>
      </w:tr>
      <w:tr w:rsidR="003F7681" w:rsidRPr="00C96951" w14:paraId="7B1FB25D" w14:textId="77777777" w:rsidTr="0003717E">
        <w:trPr>
          <w:cantSplit/>
          <w:trHeight w:val="80"/>
        </w:trPr>
        <w:tc>
          <w:tcPr>
            <w:tcW w:w="2418" w:type="dxa"/>
            <w:tcBorders>
              <w:top w:val="nil"/>
              <w:left w:val="nil"/>
              <w:bottom w:val="nil"/>
              <w:right w:val="nil"/>
            </w:tcBorders>
          </w:tcPr>
          <w:p w14:paraId="1B20EFD8" w14:textId="77777777" w:rsidR="003F7681" w:rsidRPr="00C96951" w:rsidRDefault="003F7681" w:rsidP="003F7681">
            <w:pPr>
              <w:spacing w:line="280" w:lineRule="exact"/>
              <w:ind w:left="159" w:right="-115" w:hanging="173"/>
              <w:rPr>
                <w:rFonts w:ascii="Arial" w:hAnsi="Arial" w:cs="Arial"/>
                <w:sz w:val="16"/>
                <w:szCs w:val="16"/>
              </w:rPr>
            </w:pPr>
          </w:p>
        </w:tc>
        <w:tc>
          <w:tcPr>
            <w:tcW w:w="990" w:type="dxa"/>
          </w:tcPr>
          <w:p w14:paraId="599DE8B1" w14:textId="77777777" w:rsidR="003F7681" w:rsidRPr="00C96951" w:rsidRDefault="003F7681" w:rsidP="003F7681">
            <w:pPr>
              <w:spacing w:line="280" w:lineRule="exact"/>
              <w:ind w:left="29" w:right="72"/>
              <w:jc w:val="right"/>
              <w:rPr>
                <w:rFonts w:ascii="Arial" w:hAnsi="Arial" w:cs="Arial"/>
                <w:sz w:val="16"/>
                <w:szCs w:val="16"/>
              </w:rPr>
            </w:pPr>
          </w:p>
        </w:tc>
        <w:tc>
          <w:tcPr>
            <w:tcW w:w="990" w:type="dxa"/>
            <w:gridSpan w:val="2"/>
          </w:tcPr>
          <w:p w14:paraId="19F4A31F" w14:textId="77777777" w:rsidR="003F7681" w:rsidRPr="00C96951" w:rsidRDefault="003F7681" w:rsidP="003F7681">
            <w:pPr>
              <w:spacing w:line="280" w:lineRule="exact"/>
              <w:ind w:left="29" w:right="72"/>
              <w:jc w:val="right"/>
              <w:rPr>
                <w:rFonts w:ascii="Arial" w:hAnsi="Arial" w:cs="Arial"/>
                <w:sz w:val="16"/>
                <w:szCs w:val="16"/>
              </w:rPr>
            </w:pPr>
          </w:p>
        </w:tc>
        <w:tc>
          <w:tcPr>
            <w:tcW w:w="990" w:type="dxa"/>
          </w:tcPr>
          <w:p w14:paraId="5922A76A" w14:textId="77777777" w:rsidR="003F7681" w:rsidRPr="00C96951" w:rsidRDefault="003F7681" w:rsidP="003F7681">
            <w:pPr>
              <w:spacing w:line="280" w:lineRule="exact"/>
              <w:ind w:left="29" w:right="72"/>
              <w:jc w:val="right"/>
              <w:rPr>
                <w:rFonts w:ascii="Arial" w:hAnsi="Arial" w:cs="Arial"/>
                <w:sz w:val="16"/>
                <w:szCs w:val="16"/>
                <w:cs/>
              </w:rPr>
            </w:pPr>
          </w:p>
        </w:tc>
        <w:tc>
          <w:tcPr>
            <w:tcW w:w="990" w:type="dxa"/>
            <w:gridSpan w:val="3"/>
            <w:tcBorders>
              <w:top w:val="nil"/>
              <w:left w:val="nil"/>
              <w:bottom w:val="nil"/>
              <w:right w:val="nil"/>
            </w:tcBorders>
          </w:tcPr>
          <w:p w14:paraId="217D6E78" w14:textId="77777777" w:rsidR="003F7681" w:rsidRPr="00C96951" w:rsidRDefault="003F7681" w:rsidP="003F7681">
            <w:pPr>
              <w:spacing w:line="280" w:lineRule="exact"/>
              <w:ind w:left="29" w:right="72"/>
              <w:jc w:val="right"/>
              <w:rPr>
                <w:rFonts w:ascii="Arial" w:hAnsi="Arial" w:cs="Arial"/>
                <w:sz w:val="16"/>
                <w:szCs w:val="16"/>
                <w:cs/>
              </w:rPr>
            </w:pPr>
          </w:p>
        </w:tc>
        <w:tc>
          <w:tcPr>
            <w:tcW w:w="2892" w:type="dxa"/>
            <w:tcBorders>
              <w:top w:val="nil"/>
              <w:left w:val="nil"/>
              <w:bottom w:val="nil"/>
              <w:right w:val="nil"/>
            </w:tcBorders>
          </w:tcPr>
          <w:p w14:paraId="6403A6B7" w14:textId="77777777" w:rsidR="003F7681" w:rsidRPr="00C96951" w:rsidRDefault="003F7681" w:rsidP="003F7681">
            <w:pPr>
              <w:spacing w:line="280" w:lineRule="exact"/>
              <w:ind w:left="159" w:right="-115" w:hanging="173"/>
              <w:rPr>
                <w:rFonts w:ascii="Arial" w:hAnsi="Arial" w:cstheme="minorBidi"/>
                <w:sz w:val="16"/>
                <w:szCs w:val="16"/>
              </w:rPr>
            </w:pPr>
          </w:p>
        </w:tc>
      </w:tr>
      <w:tr w:rsidR="003F7681" w:rsidRPr="00C96951" w14:paraId="5940C734" w14:textId="77777777" w:rsidTr="0003717E">
        <w:trPr>
          <w:cantSplit/>
          <w:trHeight w:val="80"/>
        </w:trPr>
        <w:tc>
          <w:tcPr>
            <w:tcW w:w="2418" w:type="dxa"/>
            <w:tcBorders>
              <w:top w:val="nil"/>
              <w:left w:val="nil"/>
              <w:bottom w:val="nil"/>
              <w:right w:val="nil"/>
            </w:tcBorders>
          </w:tcPr>
          <w:p w14:paraId="0A0A8B9B" w14:textId="213D0B7A" w:rsidR="003F7681" w:rsidRPr="00C96951" w:rsidRDefault="003F7681" w:rsidP="003F7681">
            <w:pPr>
              <w:spacing w:line="280" w:lineRule="exact"/>
              <w:ind w:left="159" w:right="-115" w:hanging="173"/>
              <w:rPr>
                <w:rFonts w:ascii="Arial" w:hAnsi="Arial" w:cs="Arial"/>
                <w:sz w:val="16"/>
                <w:szCs w:val="16"/>
              </w:rPr>
            </w:pPr>
            <w:r w:rsidRPr="00C96951">
              <w:rPr>
                <w:rFonts w:ascii="Arial" w:hAnsi="Arial" w:cs="Arial"/>
                <w:sz w:val="16"/>
                <w:szCs w:val="16"/>
              </w:rPr>
              <w:t>Gain on liquidation (Note 8.4)</w:t>
            </w:r>
          </w:p>
        </w:tc>
        <w:tc>
          <w:tcPr>
            <w:tcW w:w="990" w:type="dxa"/>
          </w:tcPr>
          <w:p w14:paraId="519A697D" w14:textId="067E3135"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sz w:val="16"/>
                <w:szCs w:val="16"/>
              </w:rPr>
              <w:t>-</w:t>
            </w:r>
          </w:p>
        </w:tc>
        <w:tc>
          <w:tcPr>
            <w:tcW w:w="990" w:type="dxa"/>
            <w:gridSpan w:val="2"/>
          </w:tcPr>
          <w:p w14:paraId="2BCDB262" w14:textId="5698DDA8"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hint="cs"/>
                <w:sz w:val="16"/>
                <w:szCs w:val="16"/>
                <w:cs/>
              </w:rPr>
              <w:t>-</w:t>
            </w:r>
          </w:p>
        </w:tc>
        <w:tc>
          <w:tcPr>
            <w:tcW w:w="990" w:type="dxa"/>
          </w:tcPr>
          <w:p w14:paraId="0D412881" w14:textId="417C58AD" w:rsidR="003F7681" w:rsidRPr="00C96951" w:rsidRDefault="003F7681" w:rsidP="003F7681">
            <w:pPr>
              <w:spacing w:line="280" w:lineRule="exact"/>
              <w:ind w:left="29" w:right="72"/>
              <w:jc w:val="right"/>
              <w:rPr>
                <w:rFonts w:ascii="Arial" w:hAnsi="Arial" w:cs="Arial"/>
                <w:sz w:val="16"/>
                <w:szCs w:val="16"/>
                <w:cs/>
              </w:rPr>
            </w:pPr>
            <w:r w:rsidRPr="00C96951">
              <w:rPr>
                <w:rFonts w:ascii="Arial" w:hAnsi="Arial" w:cs="Arial"/>
                <w:sz w:val="16"/>
                <w:szCs w:val="16"/>
              </w:rPr>
              <w:t>110</w:t>
            </w:r>
          </w:p>
        </w:tc>
        <w:tc>
          <w:tcPr>
            <w:tcW w:w="990" w:type="dxa"/>
            <w:gridSpan w:val="3"/>
            <w:tcBorders>
              <w:top w:val="nil"/>
              <w:left w:val="nil"/>
              <w:bottom w:val="nil"/>
              <w:right w:val="nil"/>
            </w:tcBorders>
          </w:tcPr>
          <w:p w14:paraId="17BB9A9B" w14:textId="4C38EE9B" w:rsidR="003F7681" w:rsidRPr="00C96951" w:rsidRDefault="003F7681" w:rsidP="003F7681">
            <w:pPr>
              <w:spacing w:line="280" w:lineRule="exact"/>
              <w:ind w:left="29" w:right="72"/>
              <w:jc w:val="right"/>
              <w:rPr>
                <w:rFonts w:ascii="Arial" w:hAnsi="Arial" w:cs="Arial"/>
                <w:sz w:val="16"/>
                <w:szCs w:val="16"/>
                <w:cs/>
              </w:rPr>
            </w:pPr>
            <w:r w:rsidRPr="00C96951">
              <w:rPr>
                <w:rFonts w:ascii="Arial" w:hAnsi="Arial" w:cs="Arial" w:hint="cs"/>
                <w:sz w:val="16"/>
                <w:szCs w:val="16"/>
                <w:cs/>
              </w:rPr>
              <w:t>-</w:t>
            </w:r>
          </w:p>
        </w:tc>
        <w:tc>
          <w:tcPr>
            <w:tcW w:w="2892" w:type="dxa"/>
            <w:tcBorders>
              <w:top w:val="nil"/>
              <w:left w:val="nil"/>
              <w:bottom w:val="nil"/>
              <w:right w:val="nil"/>
            </w:tcBorders>
          </w:tcPr>
          <w:p w14:paraId="1326F990" w14:textId="77777777" w:rsidR="003F7681" w:rsidRPr="00C96951" w:rsidRDefault="003F7681" w:rsidP="003F7681">
            <w:pPr>
              <w:spacing w:line="280" w:lineRule="exact"/>
              <w:ind w:left="159" w:right="-115" w:hanging="173"/>
              <w:rPr>
                <w:rFonts w:ascii="Arial" w:hAnsi="Arial" w:cstheme="minorBidi"/>
                <w:sz w:val="16"/>
                <w:szCs w:val="16"/>
              </w:rPr>
            </w:pPr>
            <w:r w:rsidRPr="00C96951">
              <w:rPr>
                <w:rFonts w:ascii="Arial" w:hAnsi="Arial" w:cstheme="minorBidi"/>
                <w:sz w:val="16"/>
                <w:szCs w:val="16"/>
              </w:rPr>
              <w:t>Upon receipt from liquidation</w:t>
            </w:r>
          </w:p>
        </w:tc>
      </w:tr>
      <w:tr w:rsidR="003F7681" w:rsidRPr="00C96951" w14:paraId="2704E44A" w14:textId="77777777" w:rsidTr="0003717E">
        <w:trPr>
          <w:cantSplit/>
          <w:trHeight w:val="80"/>
        </w:trPr>
        <w:tc>
          <w:tcPr>
            <w:tcW w:w="2418" w:type="dxa"/>
            <w:tcBorders>
              <w:top w:val="nil"/>
              <w:left w:val="nil"/>
              <w:bottom w:val="nil"/>
              <w:right w:val="nil"/>
            </w:tcBorders>
          </w:tcPr>
          <w:p w14:paraId="2526F115" w14:textId="77777777" w:rsidR="003F7681" w:rsidRPr="00C96951" w:rsidRDefault="003F7681" w:rsidP="003F7681">
            <w:pPr>
              <w:spacing w:line="280" w:lineRule="exact"/>
              <w:ind w:left="159" w:right="-115" w:hanging="173"/>
              <w:rPr>
                <w:rFonts w:ascii="Arial" w:hAnsi="Arial" w:cs="Arial"/>
                <w:sz w:val="16"/>
                <w:szCs w:val="16"/>
              </w:rPr>
            </w:pPr>
          </w:p>
        </w:tc>
        <w:tc>
          <w:tcPr>
            <w:tcW w:w="990" w:type="dxa"/>
          </w:tcPr>
          <w:p w14:paraId="61FB6847" w14:textId="77777777" w:rsidR="003F7681" w:rsidRPr="00C96951" w:rsidRDefault="003F7681" w:rsidP="003F7681">
            <w:pPr>
              <w:spacing w:line="280" w:lineRule="exact"/>
              <w:ind w:left="29" w:right="72"/>
              <w:jc w:val="right"/>
              <w:rPr>
                <w:rFonts w:ascii="Arial" w:hAnsi="Arial" w:cs="Arial"/>
                <w:sz w:val="16"/>
                <w:szCs w:val="16"/>
              </w:rPr>
            </w:pPr>
          </w:p>
        </w:tc>
        <w:tc>
          <w:tcPr>
            <w:tcW w:w="990" w:type="dxa"/>
            <w:gridSpan w:val="2"/>
          </w:tcPr>
          <w:p w14:paraId="04DC47BC" w14:textId="77777777" w:rsidR="003F7681" w:rsidRPr="00C96951" w:rsidRDefault="003F7681" w:rsidP="003F7681">
            <w:pPr>
              <w:spacing w:line="280" w:lineRule="exact"/>
              <w:ind w:left="29" w:right="72"/>
              <w:jc w:val="right"/>
              <w:rPr>
                <w:rFonts w:ascii="Arial" w:hAnsi="Arial" w:cs="Arial"/>
                <w:sz w:val="16"/>
                <w:szCs w:val="16"/>
              </w:rPr>
            </w:pPr>
          </w:p>
        </w:tc>
        <w:tc>
          <w:tcPr>
            <w:tcW w:w="990" w:type="dxa"/>
          </w:tcPr>
          <w:p w14:paraId="11B8A5E8" w14:textId="77777777" w:rsidR="003F7681" w:rsidRPr="00C96951" w:rsidRDefault="003F7681" w:rsidP="003F7681">
            <w:pPr>
              <w:spacing w:line="280" w:lineRule="exact"/>
              <w:ind w:left="29" w:right="72"/>
              <w:jc w:val="right"/>
              <w:rPr>
                <w:rFonts w:ascii="Arial" w:hAnsi="Arial" w:cs="Arial"/>
                <w:sz w:val="16"/>
                <w:szCs w:val="16"/>
                <w:cs/>
              </w:rPr>
            </w:pPr>
          </w:p>
        </w:tc>
        <w:tc>
          <w:tcPr>
            <w:tcW w:w="990" w:type="dxa"/>
            <w:gridSpan w:val="3"/>
            <w:tcBorders>
              <w:top w:val="nil"/>
              <w:left w:val="nil"/>
              <w:bottom w:val="nil"/>
              <w:right w:val="nil"/>
            </w:tcBorders>
          </w:tcPr>
          <w:p w14:paraId="73C16801" w14:textId="77777777" w:rsidR="003F7681" w:rsidRPr="00C96951" w:rsidRDefault="003F7681" w:rsidP="003F7681">
            <w:pPr>
              <w:spacing w:line="280" w:lineRule="exact"/>
              <w:ind w:left="29" w:right="72"/>
              <w:jc w:val="right"/>
              <w:rPr>
                <w:rFonts w:ascii="Arial" w:hAnsi="Arial" w:cs="Arial"/>
                <w:sz w:val="16"/>
                <w:szCs w:val="16"/>
                <w:cs/>
              </w:rPr>
            </w:pPr>
          </w:p>
        </w:tc>
        <w:tc>
          <w:tcPr>
            <w:tcW w:w="2892" w:type="dxa"/>
            <w:tcBorders>
              <w:top w:val="nil"/>
              <w:left w:val="nil"/>
              <w:bottom w:val="nil"/>
              <w:right w:val="nil"/>
            </w:tcBorders>
          </w:tcPr>
          <w:p w14:paraId="5DBFED71" w14:textId="77777777" w:rsidR="003F7681" w:rsidRPr="00C96951" w:rsidRDefault="003F7681" w:rsidP="003F7681">
            <w:pPr>
              <w:spacing w:line="280" w:lineRule="exact"/>
              <w:ind w:left="159" w:right="-115" w:hanging="173"/>
              <w:rPr>
                <w:rFonts w:ascii="Arial" w:hAnsi="Arial" w:cstheme="minorBidi"/>
                <w:sz w:val="16"/>
                <w:szCs w:val="16"/>
              </w:rPr>
            </w:pPr>
          </w:p>
        </w:tc>
      </w:tr>
      <w:tr w:rsidR="003F7681" w:rsidRPr="00C96951" w14:paraId="20E95BD9" w14:textId="77777777" w:rsidTr="00A60FEA">
        <w:trPr>
          <w:cantSplit/>
          <w:trHeight w:val="80"/>
        </w:trPr>
        <w:tc>
          <w:tcPr>
            <w:tcW w:w="2418" w:type="dxa"/>
            <w:tcBorders>
              <w:top w:val="nil"/>
              <w:left w:val="nil"/>
              <w:bottom w:val="nil"/>
              <w:right w:val="nil"/>
            </w:tcBorders>
          </w:tcPr>
          <w:p w14:paraId="1327DA16" w14:textId="0CFBEC00" w:rsidR="003F7681" w:rsidRPr="00C96951" w:rsidRDefault="003F7681" w:rsidP="003F7681">
            <w:pPr>
              <w:spacing w:line="280" w:lineRule="exact"/>
              <w:ind w:left="159" w:right="-115" w:hanging="173"/>
              <w:rPr>
                <w:rFonts w:ascii="Arial" w:hAnsi="Arial" w:cs="Arial"/>
                <w:sz w:val="16"/>
                <w:szCs w:val="16"/>
              </w:rPr>
            </w:pPr>
            <w:r w:rsidRPr="00C96951">
              <w:rPr>
                <w:rFonts w:ascii="Arial" w:hAnsi="Arial" w:cs="Arial"/>
                <w:sz w:val="16"/>
                <w:szCs w:val="16"/>
              </w:rPr>
              <w:t xml:space="preserve">Loss from capital reduction </w:t>
            </w:r>
            <w:r w:rsidR="00F5650A">
              <w:rPr>
                <w:rFonts w:ascii="Arial" w:hAnsi="Arial" w:cs="Arial"/>
                <w:sz w:val="16"/>
                <w:szCs w:val="16"/>
              </w:rPr>
              <w:t xml:space="preserve">of subsidiaries </w:t>
            </w:r>
            <w:r w:rsidRPr="00C96951">
              <w:rPr>
                <w:rFonts w:ascii="Arial" w:hAnsi="Arial" w:cs="Arial"/>
                <w:sz w:val="16"/>
                <w:szCs w:val="16"/>
              </w:rPr>
              <w:t>(Note 8.2)</w:t>
            </w:r>
          </w:p>
        </w:tc>
        <w:tc>
          <w:tcPr>
            <w:tcW w:w="990" w:type="dxa"/>
          </w:tcPr>
          <w:p w14:paraId="157FD9B8" w14:textId="77777777" w:rsidR="00B97677" w:rsidRPr="00C96951" w:rsidRDefault="00B97677" w:rsidP="003F7681">
            <w:pPr>
              <w:spacing w:line="280" w:lineRule="exact"/>
              <w:ind w:left="29" w:right="72"/>
              <w:jc w:val="right"/>
              <w:rPr>
                <w:rFonts w:ascii="Arial" w:hAnsi="Arial" w:cs="Arial"/>
                <w:sz w:val="16"/>
                <w:szCs w:val="16"/>
              </w:rPr>
            </w:pPr>
          </w:p>
          <w:p w14:paraId="7AE64266" w14:textId="001089B7"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sz w:val="16"/>
                <w:szCs w:val="16"/>
              </w:rPr>
              <w:t>-</w:t>
            </w:r>
          </w:p>
        </w:tc>
        <w:tc>
          <w:tcPr>
            <w:tcW w:w="990" w:type="dxa"/>
            <w:gridSpan w:val="2"/>
          </w:tcPr>
          <w:p w14:paraId="21D1344C" w14:textId="77777777" w:rsidR="00B97677" w:rsidRPr="00C96951" w:rsidRDefault="00B97677" w:rsidP="003F7681">
            <w:pPr>
              <w:spacing w:line="280" w:lineRule="exact"/>
              <w:ind w:left="29" w:right="72"/>
              <w:jc w:val="right"/>
              <w:rPr>
                <w:rFonts w:ascii="Arial" w:hAnsi="Arial" w:cs="Arial"/>
                <w:sz w:val="16"/>
                <w:szCs w:val="16"/>
              </w:rPr>
            </w:pPr>
          </w:p>
          <w:p w14:paraId="6E8E3D09" w14:textId="64D03013"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hint="cs"/>
                <w:sz w:val="16"/>
                <w:szCs w:val="16"/>
                <w:cs/>
              </w:rPr>
              <w:t>-</w:t>
            </w:r>
          </w:p>
        </w:tc>
        <w:tc>
          <w:tcPr>
            <w:tcW w:w="990" w:type="dxa"/>
          </w:tcPr>
          <w:p w14:paraId="535EC6F9" w14:textId="77777777" w:rsidR="00B97677" w:rsidRPr="00C96951" w:rsidRDefault="00B97677" w:rsidP="003F7681">
            <w:pPr>
              <w:spacing w:line="280" w:lineRule="exact"/>
              <w:ind w:left="29" w:right="72"/>
              <w:jc w:val="right"/>
              <w:rPr>
                <w:rFonts w:ascii="Arial" w:hAnsi="Arial" w:cs="Arial"/>
                <w:sz w:val="16"/>
                <w:szCs w:val="16"/>
              </w:rPr>
            </w:pPr>
          </w:p>
          <w:p w14:paraId="61C87761" w14:textId="71CFFE61" w:rsidR="003F7681" w:rsidRPr="00C96951" w:rsidRDefault="003F7681" w:rsidP="003F7681">
            <w:pPr>
              <w:spacing w:line="280" w:lineRule="exact"/>
              <w:ind w:left="29" w:right="72"/>
              <w:jc w:val="right"/>
              <w:rPr>
                <w:rFonts w:ascii="Arial" w:hAnsi="Arial" w:cs="Arial"/>
                <w:sz w:val="16"/>
                <w:szCs w:val="16"/>
                <w:cs/>
              </w:rPr>
            </w:pPr>
            <w:r w:rsidRPr="00C96951">
              <w:rPr>
                <w:rFonts w:ascii="Arial" w:hAnsi="Arial" w:cs="Arial" w:hint="cs"/>
                <w:sz w:val="16"/>
                <w:szCs w:val="16"/>
                <w:cs/>
              </w:rPr>
              <w:t>510</w:t>
            </w:r>
          </w:p>
        </w:tc>
        <w:tc>
          <w:tcPr>
            <w:tcW w:w="990" w:type="dxa"/>
            <w:gridSpan w:val="3"/>
            <w:tcBorders>
              <w:top w:val="nil"/>
              <w:left w:val="nil"/>
              <w:bottom w:val="nil"/>
              <w:right w:val="nil"/>
            </w:tcBorders>
          </w:tcPr>
          <w:p w14:paraId="17ABDBB2" w14:textId="77777777" w:rsidR="00B97677" w:rsidRPr="00C96951" w:rsidRDefault="00B97677" w:rsidP="003F7681">
            <w:pPr>
              <w:spacing w:line="280" w:lineRule="exact"/>
              <w:ind w:left="29" w:right="72"/>
              <w:jc w:val="right"/>
              <w:rPr>
                <w:rFonts w:ascii="Arial" w:hAnsi="Arial" w:cs="Arial"/>
                <w:sz w:val="16"/>
                <w:szCs w:val="16"/>
              </w:rPr>
            </w:pPr>
          </w:p>
          <w:p w14:paraId="6298C0D8" w14:textId="7604227C" w:rsidR="003F7681" w:rsidRPr="00C96951" w:rsidRDefault="003F7681" w:rsidP="003F7681">
            <w:pPr>
              <w:spacing w:line="280" w:lineRule="exact"/>
              <w:ind w:left="29" w:right="72"/>
              <w:jc w:val="right"/>
              <w:rPr>
                <w:rFonts w:ascii="Arial" w:hAnsi="Arial" w:cs="Arial"/>
                <w:sz w:val="16"/>
                <w:szCs w:val="16"/>
                <w:cs/>
              </w:rPr>
            </w:pPr>
            <w:r w:rsidRPr="00C96951">
              <w:rPr>
                <w:rFonts w:ascii="Arial" w:hAnsi="Arial" w:cs="Arial" w:hint="cs"/>
                <w:sz w:val="16"/>
                <w:szCs w:val="16"/>
                <w:cs/>
              </w:rPr>
              <w:t>-</w:t>
            </w:r>
          </w:p>
        </w:tc>
        <w:tc>
          <w:tcPr>
            <w:tcW w:w="2892" w:type="dxa"/>
            <w:tcBorders>
              <w:top w:val="nil"/>
              <w:left w:val="nil"/>
              <w:bottom w:val="nil"/>
              <w:right w:val="nil"/>
            </w:tcBorders>
            <w:vAlign w:val="bottom"/>
          </w:tcPr>
          <w:p w14:paraId="192AFAEF" w14:textId="77777777" w:rsidR="003F7681" w:rsidRPr="00C96951" w:rsidRDefault="003F7681" w:rsidP="003F7681">
            <w:pPr>
              <w:spacing w:line="280" w:lineRule="exact"/>
              <w:ind w:left="159" w:right="-115" w:hanging="173"/>
              <w:rPr>
                <w:rFonts w:ascii="Arial" w:hAnsi="Arial" w:cstheme="minorBidi"/>
                <w:sz w:val="16"/>
                <w:szCs w:val="16"/>
              </w:rPr>
            </w:pPr>
            <w:r w:rsidRPr="00C96951">
              <w:rPr>
                <w:rFonts w:ascii="Arial" w:hAnsi="Arial" w:cstheme="minorBidi"/>
                <w:sz w:val="16"/>
                <w:szCs w:val="16"/>
              </w:rPr>
              <w:t>As it occurred</w:t>
            </w:r>
          </w:p>
        </w:tc>
      </w:tr>
      <w:tr w:rsidR="003F7681" w:rsidRPr="00C96951" w14:paraId="2B074ACB" w14:textId="77777777" w:rsidTr="00A60FEA">
        <w:trPr>
          <w:cantSplit/>
          <w:trHeight w:val="80"/>
        </w:trPr>
        <w:tc>
          <w:tcPr>
            <w:tcW w:w="2418" w:type="dxa"/>
            <w:tcBorders>
              <w:top w:val="nil"/>
              <w:left w:val="nil"/>
              <w:bottom w:val="nil"/>
              <w:right w:val="nil"/>
            </w:tcBorders>
          </w:tcPr>
          <w:p w14:paraId="33755013" w14:textId="77777777" w:rsidR="003F7681" w:rsidRPr="00C96951" w:rsidRDefault="003F7681" w:rsidP="003F7681">
            <w:pPr>
              <w:spacing w:line="280" w:lineRule="exact"/>
              <w:ind w:left="159" w:right="-115" w:hanging="173"/>
              <w:rPr>
                <w:rFonts w:ascii="Arial" w:hAnsi="Arial" w:cs="Arial"/>
                <w:sz w:val="16"/>
                <w:szCs w:val="16"/>
              </w:rPr>
            </w:pPr>
          </w:p>
        </w:tc>
        <w:tc>
          <w:tcPr>
            <w:tcW w:w="990" w:type="dxa"/>
          </w:tcPr>
          <w:p w14:paraId="368DC43E" w14:textId="77777777" w:rsidR="003F7681" w:rsidRPr="00C96951" w:rsidRDefault="003F7681" w:rsidP="003F7681">
            <w:pPr>
              <w:spacing w:line="280" w:lineRule="exact"/>
              <w:ind w:left="29" w:right="72"/>
              <w:jc w:val="right"/>
              <w:rPr>
                <w:rFonts w:ascii="Arial" w:hAnsi="Arial" w:cs="Arial"/>
                <w:sz w:val="16"/>
                <w:szCs w:val="16"/>
                <w:cs/>
              </w:rPr>
            </w:pPr>
          </w:p>
        </w:tc>
        <w:tc>
          <w:tcPr>
            <w:tcW w:w="990" w:type="dxa"/>
            <w:gridSpan w:val="2"/>
          </w:tcPr>
          <w:p w14:paraId="77AE421B" w14:textId="77777777" w:rsidR="003F7681" w:rsidRPr="00C96951" w:rsidRDefault="003F7681" w:rsidP="003F7681">
            <w:pPr>
              <w:spacing w:line="280" w:lineRule="exact"/>
              <w:ind w:left="29" w:right="72"/>
              <w:jc w:val="right"/>
              <w:rPr>
                <w:rFonts w:ascii="Arial" w:hAnsi="Arial" w:cs="Arial"/>
                <w:sz w:val="16"/>
                <w:szCs w:val="16"/>
              </w:rPr>
            </w:pPr>
          </w:p>
        </w:tc>
        <w:tc>
          <w:tcPr>
            <w:tcW w:w="990" w:type="dxa"/>
          </w:tcPr>
          <w:p w14:paraId="732AFFDD" w14:textId="77777777" w:rsidR="003F7681" w:rsidRPr="00C96951" w:rsidRDefault="003F7681" w:rsidP="003F7681">
            <w:pPr>
              <w:spacing w:line="280" w:lineRule="exact"/>
              <w:ind w:left="29" w:right="72"/>
              <w:jc w:val="right"/>
              <w:rPr>
                <w:rFonts w:ascii="Arial" w:hAnsi="Arial" w:cs="Arial"/>
                <w:sz w:val="16"/>
                <w:szCs w:val="16"/>
              </w:rPr>
            </w:pPr>
          </w:p>
        </w:tc>
        <w:tc>
          <w:tcPr>
            <w:tcW w:w="990" w:type="dxa"/>
            <w:gridSpan w:val="3"/>
            <w:tcBorders>
              <w:top w:val="nil"/>
              <w:left w:val="nil"/>
              <w:bottom w:val="nil"/>
              <w:right w:val="nil"/>
            </w:tcBorders>
          </w:tcPr>
          <w:p w14:paraId="53A6BD71" w14:textId="77777777" w:rsidR="003F7681" w:rsidRPr="00C96951" w:rsidRDefault="003F7681" w:rsidP="003F7681">
            <w:pPr>
              <w:spacing w:line="280" w:lineRule="exact"/>
              <w:ind w:left="29" w:right="72"/>
              <w:jc w:val="right"/>
              <w:rPr>
                <w:rFonts w:ascii="Arial" w:hAnsi="Arial" w:cs="Arial"/>
                <w:sz w:val="16"/>
                <w:szCs w:val="16"/>
                <w:cs/>
              </w:rPr>
            </w:pPr>
          </w:p>
        </w:tc>
        <w:tc>
          <w:tcPr>
            <w:tcW w:w="2892" w:type="dxa"/>
            <w:tcBorders>
              <w:top w:val="nil"/>
              <w:left w:val="nil"/>
              <w:bottom w:val="nil"/>
              <w:right w:val="nil"/>
            </w:tcBorders>
          </w:tcPr>
          <w:p w14:paraId="3EBE7124" w14:textId="77777777" w:rsidR="003F7681" w:rsidRPr="00C96951" w:rsidRDefault="003F7681" w:rsidP="003F7681">
            <w:pPr>
              <w:spacing w:line="280" w:lineRule="exact"/>
              <w:ind w:left="159" w:right="-115" w:hanging="173"/>
              <w:rPr>
                <w:rFonts w:ascii="Arial" w:hAnsi="Arial" w:cstheme="minorBidi"/>
                <w:sz w:val="16"/>
                <w:szCs w:val="16"/>
              </w:rPr>
            </w:pPr>
          </w:p>
        </w:tc>
      </w:tr>
      <w:tr w:rsidR="003F7681" w:rsidRPr="00C96951" w14:paraId="548BCAD6" w14:textId="77777777" w:rsidTr="00A60FEA">
        <w:trPr>
          <w:cantSplit/>
          <w:trHeight w:val="80"/>
        </w:trPr>
        <w:tc>
          <w:tcPr>
            <w:tcW w:w="2418" w:type="dxa"/>
            <w:tcBorders>
              <w:top w:val="nil"/>
              <w:left w:val="nil"/>
              <w:bottom w:val="nil"/>
              <w:right w:val="nil"/>
            </w:tcBorders>
          </w:tcPr>
          <w:p w14:paraId="51CD29FB" w14:textId="77777777" w:rsidR="003F7681" w:rsidRPr="00C96951" w:rsidRDefault="003F7681" w:rsidP="003F7681">
            <w:pPr>
              <w:spacing w:line="280" w:lineRule="exact"/>
              <w:ind w:left="159" w:right="-115" w:hanging="173"/>
              <w:rPr>
                <w:rFonts w:ascii="Arial" w:hAnsi="Arial" w:cs="Arial"/>
                <w:sz w:val="16"/>
                <w:szCs w:val="16"/>
              </w:rPr>
            </w:pPr>
            <w:r w:rsidRPr="00C96951">
              <w:rPr>
                <w:rFonts w:ascii="Arial" w:hAnsi="Arial" w:cs="Arial"/>
                <w:sz w:val="16"/>
                <w:szCs w:val="16"/>
              </w:rPr>
              <w:t>Cost of project management fee</w:t>
            </w:r>
          </w:p>
        </w:tc>
        <w:tc>
          <w:tcPr>
            <w:tcW w:w="990" w:type="dxa"/>
          </w:tcPr>
          <w:p w14:paraId="46D07307" w14:textId="6EEBCBB8"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sz w:val="16"/>
                <w:szCs w:val="16"/>
              </w:rPr>
              <w:t>-</w:t>
            </w:r>
          </w:p>
        </w:tc>
        <w:tc>
          <w:tcPr>
            <w:tcW w:w="990" w:type="dxa"/>
            <w:gridSpan w:val="2"/>
          </w:tcPr>
          <w:p w14:paraId="45D99C26" w14:textId="1BCB3449"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sz w:val="16"/>
                <w:szCs w:val="16"/>
              </w:rPr>
              <w:t>-</w:t>
            </w:r>
          </w:p>
        </w:tc>
        <w:tc>
          <w:tcPr>
            <w:tcW w:w="990" w:type="dxa"/>
          </w:tcPr>
          <w:p w14:paraId="48483805" w14:textId="5DA18752"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sz w:val="16"/>
                <w:szCs w:val="16"/>
              </w:rPr>
              <w:t>8</w:t>
            </w:r>
          </w:p>
        </w:tc>
        <w:tc>
          <w:tcPr>
            <w:tcW w:w="990" w:type="dxa"/>
            <w:gridSpan w:val="3"/>
            <w:tcBorders>
              <w:top w:val="nil"/>
              <w:left w:val="nil"/>
              <w:bottom w:val="nil"/>
              <w:right w:val="nil"/>
            </w:tcBorders>
          </w:tcPr>
          <w:p w14:paraId="1599E5F8" w14:textId="5BFD7FC3"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sz w:val="16"/>
                <w:szCs w:val="16"/>
              </w:rPr>
              <w:t>5</w:t>
            </w:r>
          </w:p>
        </w:tc>
        <w:tc>
          <w:tcPr>
            <w:tcW w:w="2892" w:type="dxa"/>
            <w:tcBorders>
              <w:top w:val="nil"/>
              <w:left w:val="nil"/>
              <w:bottom w:val="nil"/>
              <w:right w:val="nil"/>
            </w:tcBorders>
          </w:tcPr>
          <w:p w14:paraId="4C181FE1" w14:textId="77777777" w:rsidR="003F7681" w:rsidRPr="00C96951" w:rsidRDefault="003F7681" w:rsidP="003F7681">
            <w:pPr>
              <w:spacing w:line="280" w:lineRule="exact"/>
              <w:ind w:left="159" w:right="-115" w:hanging="173"/>
              <w:rPr>
                <w:rFonts w:ascii="Arial" w:hAnsi="Arial" w:cs="Arial"/>
                <w:sz w:val="16"/>
                <w:szCs w:val="16"/>
              </w:rPr>
            </w:pPr>
            <w:r w:rsidRPr="00C96951">
              <w:rPr>
                <w:rFonts w:ascii="Arial" w:hAnsi="Arial" w:cs="Arial"/>
                <w:sz w:val="16"/>
                <w:szCs w:val="16"/>
              </w:rPr>
              <w:t>Contract price</w:t>
            </w:r>
          </w:p>
        </w:tc>
      </w:tr>
      <w:tr w:rsidR="003F7681" w:rsidRPr="00C96951" w14:paraId="56A519F3" w14:textId="77777777" w:rsidTr="00A60FEA">
        <w:trPr>
          <w:cantSplit/>
          <w:trHeight w:val="80"/>
        </w:trPr>
        <w:tc>
          <w:tcPr>
            <w:tcW w:w="2418" w:type="dxa"/>
            <w:tcBorders>
              <w:top w:val="nil"/>
              <w:left w:val="nil"/>
              <w:bottom w:val="nil"/>
              <w:right w:val="nil"/>
            </w:tcBorders>
          </w:tcPr>
          <w:p w14:paraId="11F15441" w14:textId="77777777" w:rsidR="003F7681" w:rsidRPr="00C96951" w:rsidRDefault="003F7681" w:rsidP="003F7681">
            <w:pPr>
              <w:spacing w:line="280" w:lineRule="exact"/>
              <w:ind w:left="159" w:right="-115" w:hanging="173"/>
              <w:rPr>
                <w:rFonts w:ascii="Arial" w:hAnsi="Arial" w:cs="Arial"/>
                <w:sz w:val="16"/>
                <w:szCs w:val="16"/>
              </w:rPr>
            </w:pPr>
          </w:p>
        </w:tc>
        <w:tc>
          <w:tcPr>
            <w:tcW w:w="990" w:type="dxa"/>
          </w:tcPr>
          <w:p w14:paraId="7239F34A" w14:textId="77777777" w:rsidR="003F7681" w:rsidRPr="00C96951" w:rsidRDefault="003F7681" w:rsidP="003F7681">
            <w:pPr>
              <w:spacing w:line="280" w:lineRule="exact"/>
              <w:ind w:left="29" w:right="72"/>
              <w:jc w:val="right"/>
              <w:rPr>
                <w:rFonts w:ascii="Arial" w:hAnsi="Arial" w:cs="Arial"/>
                <w:sz w:val="16"/>
                <w:szCs w:val="16"/>
              </w:rPr>
            </w:pPr>
          </w:p>
        </w:tc>
        <w:tc>
          <w:tcPr>
            <w:tcW w:w="990" w:type="dxa"/>
            <w:gridSpan w:val="2"/>
          </w:tcPr>
          <w:p w14:paraId="34374822" w14:textId="77777777" w:rsidR="003F7681" w:rsidRPr="00C96951" w:rsidRDefault="003F7681" w:rsidP="003F7681">
            <w:pPr>
              <w:spacing w:line="280" w:lineRule="exact"/>
              <w:ind w:left="29" w:right="72"/>
              <w:jc w:val="right"/>
              <w:rPr>
                <w:rFonts w:ascii="Arial" w:hAnsi="Arial" w:cs="Arial"/>
                <w:sz w:val="16"/>
                <w:szCs w:val="16"/>
              </w:rPr>
            </w:pPr>
          </w:p>
        </w:tc>
        <w:tc>
          <w:tcPr>
            <w:tcW w:w="990" w:type="dxa"/>
          </w:tcPr>
          <w:p w14:paraId="47D709B5" w14:textId="77777777" w:rsidR="003F7681" w:rsidRPr="00C96951" w:rsidRDefault="003F7681" w:rsidP="003F7681">
            <w:pPr>
              <w:spacing w:line="280" w:lineRule="exact"/>
              <w:ind w:left="29" w:right="72"/>
              <w:jc w:val="right"/>
              <w:rPr>
                <w:rFonts w:ascii="Arial" w:hAnsi="Arial" w:cs="Arial"/>
                <w:sz w:val="16"/>
                <w:szCs w:val="16"/>
              </w:rPr>
            </w:pPr>
          </w:p>
        </w:tc>
        <w:tc>
          <w:tcPr>
            <w:tcW w:w="990" w:type="dxa"/>
            <w:gridSpan w:val="3"/>
            <w:tcBorders>
              <w:top w:val="nil"/>
              <w:left w:val="nil"/>
              <w:bottom w:val="nil"/>
              <w:right w:val="nil"/>
            </w:tcBorders>
          </w:tcPr>
          <w:p w14:paraId="1F9C37ED" w14:textId="77777777" w:rsidR="003F7681" w:rsidRPr="00C96951" w:rsidRDefault="003F7681" w:rsidP="003F7681">
            <w:pPr>
              <w:spacing w:line="280" w:lineRule="exact"/>
              <w:ind w:left="29" w:right="72"/>
              <w:jc w:val="right"/>
              <w:rPr>
                <w:rFonts w:ascii="Arial" w:hAnsi="Arial" w:cs="Arial"/>
                <w:sz w:val="16"/>
                <w:szCs w:val="16"/>
              </w:rPr>
            </w:pPr>
          </w:p>
        </w:tc>
        <w:tc>
          <w:tcPr>
            <w:tcW w:w="2892" w:type="dxa"/>
            <w:tcBorders>
              <w:top w:val="nil"/>
              <w:left w:val="nil"/>
              <w:bottom w:val="nil"/>
              <w:right w:val="nil"/>
            </w:tcBorders>
          </w:tcPr>
          <w:p w14:paraId="471A4A67" w14:textId="77777777" w:rsidR="003F7681" w:rsidRPr="00C96951" w:rsidRDefault="003F7681" w:rsidP="003F7681">
            <w:pPr>
              <w:spacing w:line="280" w:lineRule="exact"/>
              <w:ind w:left="159" w:right="-115" w:hanging="173"/>
              <w:rPr>
                <w:rFonts w:ascii="Arial" w:hAnsi="Arial" w:cs="Arial"/>
                <w:sz w:val="16"/>
                <w:szCs w:val="16"/>
              </w:rPr>
            </w:pPr>
          </w:p>
        </w:tc>
      </w:tr>
      <w:tr w:rsidR="003F7681" w:rsidRPr="00C96951" w14:paraId="65B10E95" w14:textId="77777777" w:rsidTr="00A60FEA">
        <w:trPr>
          <w:cantSplit/>
          <w:trHeight w:val="288"/>
        </w:trPr>
        <w:tc>
          <w:tcPr>
            <w:tcW w:w="2418" w:type="dxa"/>
            <w:tcBorders>
              <w:top w:val="nil"/>
              <w:left w:val="nil"/>
              <w:bottom w:val="nil"/>
              <w:right w:val="nil"/>
            </w:tcBorders>
          </w:tcPr>
          <w:p w14:paraId="16E15287" w14:textId="77777777" w:rsidR="003F7681" w:rsidRPr="00C96951" w:rsidRDefault="003F7681" w:rsidP="003F7681">
            <w:pPr>
              <w:spacing w:line="280" w:lineRule="exact"/>
              <w:ind w:left="159" w:right="-115" w:hanging="173"/>
              <w:rPr>
                <w:rFonts w:ascii="Arial" w:hAnsi="Arial" w:cs="Cordia New"/>
                <w:sz w:val="16"/>
                <w:szCs w:val="20"/>
              </w:rPr>
            </w:pPr>
            <w:r w:rsidRPr="00C96951">
              <w:rPr>
                <w:rFonts w:ascii="Arial" w:hAnsi="Arial" w:cs="Cordia New"/>
                <w:sz w:val="16"/>
                <w:szCs w:val="20"/>
              </w:rPr>
              <w:t>Commission expenses</w:t>
            </w:r>
          </w:p>
        </w:tc>
        <w:tc>
          <w:tcPr>
            <w:tcW w:w="990" w:type="dxa"/>
          </w:tcPr>
          <w:p w14:paraId="5D27B0F3" w14:textId="18D1347A"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sz w:val="16"/>
                <w:szCs w:val="16"/>
              </w:rPr>
              <w:t>-</w:t>
            </w:r>
          </w:p>
        </w:tc>
        <w:tc>
          <w:tcPr>
            <w:tcW w:w="990" w:type="dxa"/>
            <w:gridSpan w:val="2"/>
          </w:tcPr>
          <w:p w14:paraId="56BC450D" w14:textId="4A1249C1"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sz w:val="16"/>
                <w:szCs w:val="16"/>
              </w:rPr>
              <w:t>-</w:t>
            </w:r>
          </w:p>
        </w:tc>
        <w:tc>
          <w:tcPr>
            <w:tcW w:w="990" w:type="dxa"/>
          </w:tcPr>
          <w:p w14:paraId="0FB1D759" w14:textId="3AA45C90"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sz w:val="16"/>
                <w:szCs w:val="16"/>
              </w:rPr>
              <w:t>4</w:t>
            </w:r>
          </w:p>
        </w:tc>
        <w:tc>
          <w:tcPr>
            <w:tcW w:w="990" w:type="dxa"/>
            <w:gridSpan w:val="3"/>
            <w:tcBorders>
              <w:top w:val="nil"/>
              <w:left w:val="nil"/>
              <w:bottom w:val="nil"/>
              <w:right w:val="nil"/>
            </w:tcBorders>
          </w:tcPr>
          <w:p w14:paraId="349F19B8" w14:textId="2AA29541"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sz w:val="16"/>
                <w:szCs w:val="16"/>
              </w:rPr>
              <w:t>30</w:t>
            </w:r>
          </w:p>
        </w:tc>
        <w:tc>
          <w:tcPr>
            <w:tcW w:w="2892" w:type="dxa"/>
            <w:tcBorders>
              <w:top w:val="nil"/>
              <w:left w:val="nil"/>
              <w:bottom w:val="nil"/>
              <w:right w:val="nil"/>
            </w:tcBorders>
          </w:tcPr>
          <w:p w14:paraId="56AA7E03" w14:textId="77777777" w:rsidR="003F7681" w:rsidRPr="00C96951" w:rsidRDefault="003F7681" w:rsidP="003F7681">
            <w:pPr>
              <w:spacing w:line="280" w:lineRule="exact"/>
              <w:ind w:left="159" w:right="-46" w:hanging="173"/>
              <w:rPr>
                <w:rFonts w:ascii="Arial" w:hAnsi="Arial" w:cs="Arial"/>
                <w:sz w:val="16"/>
                <w:szCs w:val="16"/>
              </w:rPr>
            </w:pPr>
            <w:r w:rsidRPr="00C96951">
              <w:rPr>
                <w:rFonts w:ascii="Arial" w:hAnsi="Arial" w:cs="Arial"/>
                <w:sz w:val="16"/>
                <w:szCs w:val="16"/>
              </w:rPr>
              <w:t>Fixed rate of sale value of house and condominium units with contract completed and transferred during the period</w:t>
            </w:r>
          </w:p>
        </w:tc>
      </w:tr>
      <w:tr w:rsidR="004D6FA3" w:rsidRPr="00C96951" w14:paraId="77EB1E5A" w14:textId="77777777" w:rsidTr="00A60FEA">
        <w:trPr>
          <w:cantSplit/>
          <w:trHeight w:val="288"/>
        </w:trPr>
        <w:tc>
          <w:tcPr>
            <w:tcW w:w="2418" w:type="dxa"/>
            <w:tcBorders>
              <w:top w:val="nil"/>
              <w:left w:val="nil"/>
              <w:bottom w:val="nil"/>
              <w:right w:val="nil"/>
            </w:tcBorders>
          </w:tcPr>
          <w:p w14:paraId="5ABBA88B" w14:textId="77777777" w:rsidR="004D6FA3" w:rsidRPr="00C96951" w:rsidRDefault="004D6FA3" w:rsidP="003F7681">
            <w:pPr>
              <w:spacing w:line="280" w:lineRule="exact"/>
              <w:ind w:left="159" w:right="-115" w:hanging="173"/>
              <w:rPr>
                <w:rFonts w:ascii="Arial" w:hAnsi="Arial" w:cs="Cordia New"/>
                <w:sz w:val="16"/>
                <w:szCs w:val="20"/>
              </w:rPr>
            </w:pPr>
          </w:p>
        </w:tc>
        <w:tc>
          <w:tcPr>
            <w:tcW w:w="990" w:type="dxa"/>
          </w:tcPr>
          <w:p w14:paraId="6C3DC82A" w14:textId="77777777" w:rsidR="004D6FA3" w:rsidRPr="00C96951" w:rsidRDefault="004D6FA3" w:rsidP="003F7681">
            <w:pPr>
              <w:spacing w:line="280" w:lineRule="exact"/>
              <w:ind w:left="29" w:right="72"/>
              <w:jc w:val="right"/>
              <w:rPr>
                <w:rFonts w:ascii="Arial" w:hAnsi="Arial" w:cs="Arial"/>
                <w:sz w:val="16"/>
                <w:szCs w:val="16"/>
              </w:rPr>
            </w:pPr>
          </w:p>
        </w:tc>
        <w:tc>
          <w:tcPr>
            <w:tcW w:w="990" w:type="dxa"/>
            <w:gridSpan w:val="2"/>
          </w:tcPr>
          <w:p w14:paraId="1934F423" w14:textId="77777777" w:rsidR="004D6FA3" w:rsidRPr="00C96951" w:rsidRDefault="004D6FA3" w:rsidP="003F7681">
            <w:pPr>
              <w:spacing w:line="280" w:lineRule="exact"/>
              <w:ind w:left="29" w:right="72"/>
              <w:jc w:val="right"/>
              <w:rPr>
                <w:rFonts w:ascii="Arial" w:hAnsi="Arial" w:cs="Arial"/>
                <w:sz w:val="16"/>
                <w:szCs w:val="16"/>
              </w:rPr>
            </w:pPr>
          </w:p>
        </w:tc>
        <w:tc>
          <w:tcPr>
            <w:tcW w:w="990" w:type="dxa"/>
          </w:tcPr>
          <w:p w14:paraId="1F86A661" w14:textId="77777777" w:rsidR="004D6FA3" w:rsidRPr="00C96951" w:rsidRDefault="004D6FA3" w:rsidP="003F7681">
            <w:pPr>
              <w:spacing w:line="280" w:lineRule="exact"/>
              <w:ind w:left="29" w:right="72"/>
              <w:jc w:val="right"/>
              <w:rPr>
                <w:rFonts w:ascii="Arial" w:hAnsi="Arial" w:cs="Arial"/>
                <w:sz w:val="16"/>
                <w:szCs w:val="16"/>
              </w:rPr>
            </w:pPr>
          </w:p>
        </w:tc>
        <w:tc>
          <w:tcPr>
            <w:tcW w:w="990" w:type="dxa"/>
            <w:gridSpan w:val="3"/>
            <w:tcBorders>
              <w:top w:val="nil"/>
              <w:left w:val="nil"/>
              <w:bottom w:val="nil"/>
              <w:right w:val="nil"/>
            </w:tcBorders>
          </w:tcPr>
          <w:p w14:paraId="0BA98B8B" w14:textId="77777777" w:rsidR="004D6FA3" w:rsidRPr="00C96951" w:rsidRDefault="004D6FA3" w:rsidP="003F7681">
            <w:pPr>
              <w:spacing w:line="280" w:lineRule="exact"/>
              <w:ind w:left="29" w:right="72"/>
              <w:jc w:val="right"/>
              <w:rPr>
                <w:rFonts w:ascii="Arial" w:hAnsi="Arial" w:cs="Arial"/>
                <w:sz w:val="16"/>
                <w:szCs w:val="16"/>
              </w:rPr>
            </w:pPr>
          </w:p>
        </w:tc>
        <w:tc>
          <w:tcPr>
            <w:tcW w:w="2892" w:type="dxa"/>
            <w:tcBorders>
              <w:top w:val="nil"/>
              <w:left w:val="nil"/>
              <w:bottom w:val="nil"/>
              <w:right w:val="nil"/>
            </w:tcBorders>
          </w:tcPr>
          <w:p w14:paraId="025AFEBC" w14:textId="77777777" w:rsidR="004D6FA3" w:rsidRPr="00C96951" w:rsidRDefault="004D6FA3" w:rsidP="003F7681">
            <w:pPr>
              <w:spacing w:line="280" w:lineRule="exact"/>
              <w:ind w:left="159" w:right="-46" w:hanging="173"/>
              <w:rPr>
                <w:rFonts w:ascii="Arial" w:hAnsi="Arial" w:cs="Arial"/>
                <w:sz w:val="16"/>
                <w:szCs w:val="16"/>
              </w:rPr>
            </w:pPr>
          </w:p>
        </w:tc>
      </w:tr>
      <w:tr w:rsidR="003F7681" w:rsidRPr="00C96951" w14:paraId="6A0CDEF2" w14:textId="77777777" w:rsidTr="00A60FEA">
        <w:trPr>
          <w:cantSplit/>
          <w:trHeight w:val="80"/>
        </w:trPr>
        <w:tc>
          <w:tcPr>
            <w:tcW w:w="2418" w:type="dxa"/>
            <w:tcBorders>
              <w:top w:val="nil"/>
              <w:left w:val="nil"/>
              <w:bottom w:val="nil"/>
              <w:right w:val="nil"/>
            </w:tcBorders>
          </w:tcPr>
          <w:p w14:paraId="2C154BB4" w14:textId="1DCB32F6" w:rsidR="003F7681" w:rsidRPr="00C96951" w:rsidRDefault="003F7681" w:rsidP="003F7681">
            <w:pPr>
              <w:spacing w:line="280" w:lineRule="exact"/>
              <w:ind w:left="159" w:right="-115" w:hanging="173"/>
              <w:rPr>
                <w:rFonts w:ascii="Arial" w:hAnsi="Arial" w:cs="Arial"/>
                <w:sz w:val="16"/>
                <w:szCs w:val="16"/>
              </w:rPr>
            </w:pPr>
            <w:r w:rsidRPr="00C96951">
              <w:rPr>
                <w:rFonts w:ascii="Arial" w:hAnsi="Arial" w:cs="Arial"/>
                <w:sz w:val="16"/>
                <w:szCs w:val="16"/>
              </w:rPr>
              <w:t>Interest expenses</w:t>
            </w:r>
          </w:p>
        </w:tc>
        <w:tc>
          <w:tcPr>
            <w:tcW w:w="990" w:type="dxa"/>
          </w:tcPr>
          <w:p w14:paraId="4805F934" w14:textId="2FED3A80"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sz w:val="16"/>
                <w:szCs w:val="16"/>
              </w:rPr>
              <w:t>-</w:t>
            </w:r>
          </w:p>
        </w:tc>
        <w:tc>
          <w:tcPr>
            <w:tcW w:w="990" w:type="dxa"/>
            <w:gridSpan w:val="2"/>
          </w:tcPr>
          <w:p w14:paraId="28361E4D" w14:textId="3AE9FB78"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sz w:val="16"/>
                <w:szCs w:val="16"/>
              </w:rPr>
              <w:t>-</w:t>
            </w:r>
          </w:p>
        </w:tc>
        <w:tc>
          <w:tcPr>
            <w:tcW w:w="990" w:type="dxa"/>
          </w:tcPr>
          <w:p w14:paraId="3F3544B8" w14:textId="3D61028F"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sz w:val="16"/>
                <w:szCs w:val="16"/>
              </w:rPr>
              <w:t>127</w:t>
            </w:r>
          </w:p>
        </w:tc>
        <w:tc>
          <w:tcPr>
            <w:tcW w:w="990" w:type="dxa"/>
            <w:gridSpan w:val="3"/>
            <w:tcBorders>
              <w:top w:val="nil"/>
              <w:left w:val="nil"/>
              <w:bottom w:val="nil"/>
              <w:right w:val="nil"/>
            </w:tcBorders>
          </w:tcPr>
          <w:p w14:paraId="799A0B06" w14:textId="6010A288"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sz w:val="16"/>
                <w:szCs w:val="16"/>
              </w:rPr>
              <w:t>392</w:t>
            </w:r>
          </w:p>
        </w:tc>
        <w:tc>
          <w:tcPr>
            <w:tcW w:w="2892" w:type="dxa"/>
            <w:tcBorders>
              <w:top w:val="nil"/>
              <w:left w:val="nil"/>
              <w:bottom w:val="nil"/>
              <w:right w:val="nil"/>
            </w:tcBorders>
          </w:tcPr>
          <w:p w14:paraId="25A5F0A0" w14:textId="77777777" w:rsidR="003F7681" w:rsidRPr="00C96951" w:rsidRDefault="003F7681" w:rsidP="003F7681">
            <w:pPr>
              <w:spacing w:line="280" w:lineRule="exact"/>
              <w:ind w:left="159" w:right="-115" w:hanging="173"/>
              <w:rPr>
                <w:rFonts w:ascii="Arial" w:hAnsi="Arial" w:cstheme="minorBidi"/>
                <w:sz w:val="16"/>
                <w:szCs w:val="16"/>
              </w:rPr>
            </w:pPr>
            <w:r w:rsidRPr="00C96951">
              <w:rPr>
                <w:rFonts w:ascii="Arial" w:hAnsi="Arial" w:cstheme="minorBidi"/>
                <w:sz w:val="16"/>
                <w:szCs w:val="16"/>
              </w:rPr>
              <w:t xml:space="preserve">Average </w:t>
            </w:r>
            <w:r w:rsidRPr="00C96951">
              <w:rPr>
                <w:rFonts w:ascii="Arial" w:hAnsi="Arial" w:cs="Arial"/>
                <w:sz w:val="16"/>
                <w:szCs w:val="16"/>
              </w:rPr>
              <w:t>MLR - fixed rate per annum</w:t>
            </w:r>
          </w:p>
        </w:tc>
      </w:tr>
      <w:tr w:rsidR="003F7681" w:rsidRPr="00C96951" w14:paraId="437B09A8" w14:textId="77777777" w:rsidTr="00A60FEA">
        <w:trPr>
          <w:cantSplit/>
          <w:trHeight w:val="80"/>
        </w:trPr>
        <w:tc>
          <w:tcPr>
            <w:tcW w:w="2418" w:type="dxa"/>
            <w:tcBorders>
              <w:top w:val="nil"/>
              <w:left w:val="nil"/>
              <w:bottom w:val="nil"/>
              <w:right w:val="nil"/>
            </w:tcBorders>
          </w:tcPr>
          <w:p w14:paraId="0AD1EC4B" w14:textId="77777777" w:rsidR="003F7681" w:rsidRPr="00C96951" w:rsidRDefault="003F7681" w:rsidP="003F7681">
            <w:pPr>
              <w:spacing w:line="280" w:lineRule="exact"/>
              <w:ind w:left="159" w:right="-115" w:hanging="173"/>
              <w:rPr>
                <w:rFonts w:ascii="Arial" w:hAnsi="Arial" w:cs="Arial"/>
                <w:sz w:val="16"/>
                <w:szCs w:val="16"/>
              </w:rPr>
            </w:pPr>
          </w:p>
        </w:tc>
        <w:tc>
          <w:tcPr>
            <w:tcW w:w="990" w:type="dxa"/>
          </w:tcPr>
          <w:p w14:paraId="3262AED2" w14:textId="370B7A17" w:rsidR="003F7681" w:rsidRPr="00C96951" w:rsidRDefault="003F7681" w:rsidP="003F7681">
            <w:pPr>
              <w:spacing w:line="280" w:lineRule="exact"/>
              <w:ind w:left="29" w:right="72"/>
              <w:jc w:val="right"/>
              <w:rPr>
                <w:rFonts w:ascii="Arial" w:hAnsi="Arial" w:cs="Arial"/>
                <w:sz w:val="16"/>
                <w:szCs w:val="16"/>
              </w:rPr>
            </w:pPr>
          </w:p>
        </w:tc>
        <w:tc>
          <w:tcPr>
            <w:tcW w:w="990" w:type="dxa"/>
            <w:gridSpan w:val="2"/>
          </w:tcPr>
          <w:p w14:paraId="0ED98343" w14:textId="3E7C0653" w:rsidR="003F7681" w:rsidRPr="00C96951" w:rsidRDefault="003F7681" w:rsidP="003F7681">
            <w:pPr>
              <w:spacing w:line="280" w:lineRule="exact"/>
              <w:ind w:left="29" w:right="72"/>
              <w:jc w:val="right"/>
              <w:rPr>
                <w:rFonts w:ascii="Arial" w:hAnsi="Arial" w:cs="Arial"/>
                <w:sz w:val="16"/>
                <w:szCs w:val="16"/>
              </w:rPr>
            </w:pPr>
          </w:p>
        </w:tc>
        <w:tc>
          <w:tcPr>
            <w:tcW w:w="990" w:type="dxa"/>
          </w:tcPr>
          <w:p w14:paraId="498D5411" w14:textId="013A8E91" w:rsidR="003F7681" w:rsidRPr="00C96951" w:rsidRDefault="003F7681" w:rsidP="003F7681">
            <w:pPr>
              <w:spacing w:line="280" w:lineRule="exact"/>
              <w:ind w:left="29" w:right="72"/>
              <w:jc w:val="right"/>
              <w:rPr>
                <w:rFonts w:ascii="Arial" w:hAnsi="Arial" w:cs="Arial"/>
                <w:sz w:val="16"/>
                <w:szCs w:val="16"/>
              </w:rPr>
            </w:pPr>
          </w:p>
        </w:tc>
        <w:tc>
          <w:tcPr>
            <w:tcW w:w="990" w:type="dxa"/>
            <w:gridSpan w:val="3"/>
            <w:tcBorders>
              <w:top w:val="nil"/>
              <w:left w:val="nil"/>
              <w:bottom w:val="nil"/>
              <w:right w:val="nil"/>
            </w:tcBorders>
          </w:tcPr>
          <w:p w14:paraId="4DDEE8E4" w14:textId="77777777" w:rsidR="003F7681" w:rsidRPr="00C96951" w:rsidRDefault="003F7681" w:rsidP="003F7681">
            <w:pPr>
              <w:spacing w:line="280" w:lineRule="exact"/>
              <w:ind w:left="29" w:right="72"/>
              <w:jc w:val="right"/>
              <w:rPr>
                <w:rFonts w:ascii="Arial" w:hAnsi="Arial" w:cs="Arial"/>
                <w:sz w:val="16"/>
                <w:szCs w:val="16"/>
              </w:rPr>
            </w:pPr>
          </w:p>
        </w:tc>
        <w:tc>
          <w:tcPr>
            <w:tcW w:w="2892" w:type="dxa"/>
            <w:tcBorders>
              <w:top w:val="nil"/>
              <w:left w:val="nil"/>
              <w:bottom w:val="nil"/>
              <w:right w:val="nil"/>
            </w:tcBorders>
          </w:tcPr>
          <w:p w14:paraId="7B994F10" w14:textId="77777777" w:rsidR="003F7681" w:rsidRPr="00C96951" w:rsidRDefault="003F7681" w:rsidP="003F7681">
            <w:pPr>
              <w:spacing w:line="280" w:lineRule="exact"/>
              <w:ind w:left="159" w:right="-115" w:hanging="173"/>
              <w:rPr>
                <w:rFonts w:ascii="Arial" w:hAnsi="Arial" w:cstheme="minorBidi"/>
                <w:sz w:val="16"/>
                <w:szCs w:val="16"/>
              </w:rPr>
            </w:pPr>
          </w:p>
        </w:tc>
      </w:tr>
      <w:tr w:rsidR="003F7681" w:rsidRPr="00C96951" w14:paraId="60605DAD" w14:textId="77777777" w:rsidTr="00A60FEA">
        <w:trPr>
          <w:cantSplit/>
          <w:trHeight w:val="80"/>
        </w:trPr>
        <w:tc>
          <w:tcPr>
            <w:tcW w:w="2418" w:type="dxa"/>
            <w:tcBorders>
              <w:top w:val="nil"/>
              <w:left w:val="nil"/>
              <w:bottom w:val="nil"/>
              <w:right w:val="nil"/>
            </w:tcBorders>
          </w:tcPr>
          <w:p w14:paraId="622E3AC9" w14:textId="2E436C06" w:rsidR="003F7681" w:rsidRPr="00C96951" w:rsidRDefault="003F7681" w:rsidP="003F7681">
            <w:pPr>
              <w:spacing w:line="280" w:lineRule="exact"/>
              <w:ind w:left="159" w:right="-115" w:hanging="173"/>
              <w:rPr>
                <w:rFonts w:ascii="Arial" w:hAnsi="Arial" w:cs="Arial"/>
                <w:sz w:val="16"/>
                <w:szCs w:val="16"/>
              </w:rPr>
            </w:pPr>
            <w:r w:rsidRPr="00C96951">
              <w:rPr>
                <w:rFonts w:ascii="Arial" w:hAnsi="Arial" w:cs="Arial"/>
                <w:sz w:val="16"/>
                <w:szCs w:val="16"/>
              </w:rPr>
              <w:t>Acquisition of investment properties</w:t>
            </w:r>
          </w:p>
        </w:tc>
        <w:tc>
          <w:tcPr>
            <w:tcW w:w="990" w:type="dxa"/>
          </w:tcPr>
          <w:p w14:paraId="69913E7B" w14:textId="77777777" w:rsidR="00A36327" w:rsidRPr="00C96951" w:rsidRDefault="00A36327" w:rsidP="003F7681">
            <w:pPr>
              <w:spacing w:line="280" w:lineRule="exact"/>
              <w:ind w:left="29" w:right="72"/>
              <w:jc w:val="right"/>
              <w:rPr>
                <w:rFonts w:ascii="Arial" w:hAnsi="Arial" w:cs="Arial"/>
                <w:sz w:val="16"/>
                <w:szCs w:val="16"/>
              </w:rPr>
            </w:pPr>
          </w:p>
          <w:p w14:paraId="2292192C" w14:textId="10E62E77"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sz w:val="16"/>
                <w:szCs w:val="16"/>
              </w:rPr>
              <w:t>-</w:t>
            </w:r>
          </w:p>
        </w:tc>
        <w:tc>
          <w:tcPr>
            <w:tcW w:w="990" w:type="dxa"/>
            <w:gridSpan w:val="2"/>
          </w:tcPr>
          <w:p w14:paraId="7B622C50" w14:textId="77777777" w:rsidR="00A36327" w:rsidRPr="00C96951" w:rsidRDefault="00A36327" w:rsidP="003F7681">
            <w:pPr>
              <w:spacing w:line="280" w:lineRule="exact"/>
              <w:ind w:left="29" w:right="72"/>
              <w:jc w:val="right"/>
              <w:rPr>
                <w:rFonts w:ascii="Arial" w:hAnsi="Arial" w:cs="Arial"/>
                <w:sz w:val="16"/>
                <w:szCs w:val="16"/>
              </w:rPr>
            </w:pPr>
          </w:p>
          <w:p w14:paraId="59DC72E4" w14:textId="0416D7D1"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sz w:val="16"/>
                <w:szCs w:val="16"/>
              </w:rPr>
              <w:t>-</w:t>
            </w:r>
          </w:p>
        </w:tc>
        <w:tc>
          <w:tcPr>
            <w:tcW w:w="990" w:type="dxa"/>
          </w:tcPr>
          <w:p w14:paraId="5560CD6F" w14:textId="77777777" w:rsidR="00A36327" w:rsidRPr="00C96951" w:rsidRDefault="00A36327" w:rsidP="003F7681">
            <w:pPr>
              <w:spacing w:line="280" w:lineRule="exact"/>
              <w:ind w:left="29" w:right="72"/>
              <w:jc w:val="right"/>
              <w:rPr>
                <w:rFonts w:ascii="Arial" w:hAnsi="Arial" w:cs="Arial"/>
                <w:sz w:val="16"/>
                <w:szCs w:val="16"/>
              </w:rPr>
            </w:pPr>
          </w:p>
          <w:p w14:paraId="793080B9" w14:textId="004AEC88"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sz w:val="16"/>
                <w:szCs w:val="16"/>
              </w:rPr>
              <w:t>-</w:t>
            </w:r>
          </w:p>
        </w:tc>
        <w:tc>
          <w:tcPr>
            <w:tcW w:w="990" w:type="dxa"/>
            <w:gridSpan w:val="3"/>
            <w:tcBorders>
              <w:top w:val="nil"/>
              <w:left w:val="nil"/>
              <w:bottom w:val="nil"/>
              <w:right w:val="nil"/>
            </w:tcBorders>
            <w:vAlign w:val="bottom"/>
          </w:tcPr>
          <w:p w14:paraId="54C728A0" w14:textId="620C740F"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sz w:val="16"/>
                <w:szCs w:val="16"/>
              </w:rPr>
              <w:t>18</w:t>
            </w:r>
          </w:p>
        </w:tc>
        <w:tc>
          <w:tcPr>
            <w:tcW w:w="2892" w:type="dxa"/>
            <w:tcBorders>
              <w:top w:val="nil"/>
              <w:left w:val="nil"/>
              <w:bottom w:val="nil"/>
              <w:right w:val="nil"/>
            </w:tcBorders>
            <w:vAlign w:val="bottom"/>
          </w:tcPr>
          <w:p w14:paraId="776E5FDB" w14:textId="47865A75" w:rsidR="003F7681" w:rsidRPr="00C96951" w:rsidRDefault="003F7681" w:rsidP="003F7681">
            <w:pPr>
              <w:spacing w:line="280" w:lineRule="exact"/>
              <w:ind w:left="159" w:right="-115" w:hanging="173"/>
              <w:rPr>
                <w:rFonts w:ascii="Arial" w:hAnsi="Arial" w:cstheme="minorBidi"/>
                <w:sz w:val="16"/>
                <w:szCs w:val="16"/>
              </w:rPr>
            </w:pPr>
            <w:r w:rsidRPr="00C96951">
              <w:rPr>
                <w:rFonts w:ascii="Arial" w:hAnsi="Arial" w:cs="Arial"/>
                <w:sz w:val="16"/>
                <w:szCs w:val="16"/>
              </w:rPr>
              <w:t>Contract price</w:t>
            </w:r>
          </w:p>
        </w:tc>
      </w:tr>
      <w:tr w:rsidR="003F7681" w:rsidRPr="00C96951" w14:paraId="0385EF3F" w14:textId="77777777" w:rsidTr="00A60FEA">
        <w:trPr>
          <w:cantSplit/>
          <w:trHeight w:val="80"/>
        </w:trPr>
        <w:tc>
          <w:tcPr>
            <w:tcW w:w="2418" w:type="dxa"/>
            <w:tcBorders>
              <w:top w:val="nil"/>
              <w:left w:val="nil"/>
              <w:bottom w:val="nil"/>
              <w:right w:val="nil"/>
            </w:tcBorders>
          </w:tcPr>
          <w:p w14:paraId="6BF69F45" w14:textId="77777777" w:rsidR="003F7681" w:rsidRPr="00C96951" w:rsidRDefault="003F7681" w:rsidP="003F7681">
            <w:pPr>
              <w:spacing w:line="280" w:lineRule="exact"/>
              <w:ind w:left="159" w:right="-115" w:hanging="173"/>
              <w:rPr>
                <w:rFonts w:ascii="Arial" w:hAnsi="Arial" w:cs="Arial"/>
                <w:sz w:val="16"/>
                <w:szCs w:val="16"/>
              </w:rPr>
            </w:pPr>
          </w:p>
        </w:tc>
        <w:tc>
          <w:tcPr>
            <w:tcW w:w="990" w:type="dxa"/>
          </w:tcPr>
          <w:p w14:paraId="6F4909B5" w14:textId="71ED1282" w:rsidR="003F7681" w:rsidRPr="00C96951" w:rsidRDefault="003F7681" w:rsidP="003F7681">
            <w:pPr>
              <w:spacing w:line="280" w:lineRule="exact"/>
              <w:ind w:left="29" w:right="72"/>
              <w:jc w:val="right"/>
              <w:rPr>
                <w:rFonts w:ascii="Arial" w:hAnsi="Arial" w:cs="Arial"/>
                <w:sz w:val="16"/>
                <w:szCs w:val="16"/>
              </w:rPr>
            </w:pPr>
          </w:p>
        </w:tc>
        <w:tc>
          <w:tcPr>
            <w:tcW w:w="990" w:type="dxa"/>
            <w:gridSpan w:val="2"/>
          </w:tcPr>
          <w:p w14:paraId="60065778" w14:textId="1359AA75" w:rsidR="003F7681" w:rsidRPr="00C96951" w:rsidRDefault="003F7681" w:rsidP="003F7681">
            <w:pPr>
              <w:spacing w:line="280" w:lineRule="exact"/>
              <w:ind w:left="29" w:right="72"/>
              <w:jc w:val="right"/>
              <w:rPr>
                <w:rFonts w:ascii="Arial" w:hAnsi="Arial" w:cs="Arial"/>
                <w:sz w:val="16"/>
                <w:szCs w:val="16"/>
              </w:rPr>
            </w:pPr>
          </w:p>
        </w:tc>
        <w:tc>
          <w:tcPr>
            <w:tcW w:w="990" w:type="dxa"/>
          </w:tcPr>
          <w:p w14:paraId="6E567407" w14:textId="4E57A4CA" w:rsidR="003F7681" w:rsidRPr="00C96951" w:rsidRDefault="003F7681" w:rsidP="003F7681">
            <w:pPr>
              <w:spacing w:line="280" w:lineRule="exact"/>
              <w:ind w:left="29" w:right="72"/>
              <w:jc w:val="right"/>
              <w:rPr>
                <w:rFonts w:ascii="Arial" w:hAnsi="Arial" w:cs="Arial"/>
                <w:sz w:val="16"/>
                <w:szCs w:val="16"/>
              </w:rPr>
            </w:pPr>
          </w:p>
        </w:tc>
        <w:tc>
          <w:tcPr>
            <w:tcW w:w="990" w:type="dxa"/>
            <w:gridSpan w:val="3"/>
            <w:tcBorders>
              <w:top w:val="nil"/>
              <w:left w:val="nil"/>
              <w:bottom w:val="nil"/>
              <w:right w:val="nil"/>
            </w:tcBorders>
          </w:tcPr>
          <w:p w14:paraId="05AE1DCB" w14:textId="77777777" w:rsidR="003F7681" w:rsidRPr="00C96951" w:rsidRDefault="003F7681" w:rsidP="003F7681">
            <w:pPr>
              <w:spacing w:line="280" w:lineRule="exact"/>
              <w:ind w:left="29" w:right="72"/>
              <w:jc w:val="right"/>
              <w:rPr>
                <w:rFonts w:ascii="Arial" w:hAnsi="Arial" w:cs="Arial"/>
                <w:sz w:val="16"/>
                <w:szCs w:val="16"/>
              </w:rPr>
            </w:pPr>
          </w:p>
        </w:tc>
        <w:tc>
          <w:tcPr>
            <w:tcW w:w="2892" w:type="dxa"/>
            <w:tcBorders>
              <w:top w:val="nil"/>
              <w:left w:val="nil"/>
              <w:bottom w:val="nil"/>
              <w:right w:val="nil"/>
            </w:tcBorders>
          </w:tcPr>
          <w:p w14:paraId="03B9A1EF" w14:textId="77777777" w:rsidR="003F7681" w:rsidRPr="00C96951" w:rsidRDefault="003F7681" w:rsidP="003F7681">
            <w:pPr>
              <w:spacing w:line="280" w:lineRule="exact"/>
              <w:ind w:left="159" w:right="-115" w:hanging="173"/>
              <w:rPr>
                <w:rFonts w:ascii="Arial" w:hAnsi="Arial" w:cstheme="minorBidi"/>
                <w:sz w:val="16"/>
                <w:szCs w:val="16"/>
              </w:rPr>
            </w:pPr>
          </w:p>
        </w:tc>
      </w:tr>
      <w:tr w:rsidR="003F7681" w:rsidRPr="00C96951" w14:paraId="50134141" w14:textId="77777777" w:rsidTr="00A60FEA">
        <w:trPr>
          <w:cantSplit/>
          <w:trHeight w:val="80"/>
        </w:trPr>
        <w:tc>
          <w:tcPr>
            <w:tcW w:w="2418" w:type="dxa"/>
            <w:tcBorders>
              <w:top w:val="nil"/>
              <w:left w:val="nil"/>
              <w:bottom w:val="nil"/>
              <w:right w:val="nil"/>
            </w:tcBorders>
          </w:tcPr>
          <w:p w14:paraId="4437F7D0" w14:textId="45C3D1F1" w:rsidR="003F7681" w:rsidRPr="00C96951" w:rsidRDefault="003F7681" w:rsidP="003F7681">
            <w:pPr>
              <w:spacing w:line="280" w:lineRule="exact"/>
              <w:ind w:left="159" w:right="-115" w:hanging="173"/>
              <w:rPr>
                <w:rFonts w:ascii="Arial" w:hAnsi="Arial" w:cs="Arial"/>
                <w:sz w:val="16"/>
                <w:szCs w:val="16"/>
              </w:rPr>
            </w:pPr>
            <w:r w:rsidRPr="00C96951">
              <w:rPr>
                <w:rFonts w:ascii="Arial" w:hAnsi="Arial" w:cs="Arial"/>
                <w:sz w:val="16"/>
                <w:szCs w:val="16"/>
              </w:rPr>
              <w:t>Other expenses</w:t>
            </w:r>
          </w:p>
        </w:tc>
        <w:tc>
          <w:tcPr>
            <w:tcW w:w="990" w:type="dxa"/>
          </w:tcPr>
          <w:p w14:paraId="322ABBAF" w14:textId="4CFC8E18"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sz w:val="16"/>
                <w:szCs w:val="16"/>
              </w:rPr>
              <w:t>-</w:t>
            </w:r>
          </w:p>
        </w:tc>
        <w:tc>
          <w:tcPr>
            <w:tcW w:w="990" w:type="dxa"/>
            <w:gridSpan w:val="2"/>
          </w:tcPr>
          <w:p w14:paraId="2C6EE93D" w14:textId="0FE40B1C"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sz w:val="16"/>
                <w:szCs w:val="16"/>
              </w:rPr>
              <w:t>-</w:t>
            </w:r>
          </w:p>
        </w:tc>
        <w:tc>
          <w:tcPr>
            <w:tcW w:w="990" w:type="dxa"/>
          </w:tcPr>
          <w:p w14:paraId="35F699A2" w14:textId="3A8AE33A"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sz w:val="16"/>
                <w:szCs w:val="16"/>
              </w:rPr>
              <w:t>1</w:t>
            </w:r>
          </w:p>
        </w:tc>
        <w:tc>
          <w:tcPr>
            <w:tcW w:w="990" w:type="dxa"/>
            <w:gridSpan w:val="3"/>
            <w:tcBorders>
              <w:top w:val="nil"/>
              <w:left w:val="nil"/>
              <w:bottom w:val="nil"/>
              <w:right w:val="nil"/>
            </w:tcBorders>
          </w:tcPr>
          <w:p w14:paraId="5070B8D6" w14:textId="3685679E" w:rsidR="003F7681" w:rsidRPr="00C96951" w:rsidRDefault="003F7681" w:rsidP="003F7681">
            <w:pPr>
              <w:spacing w:line="280" w:lineRule="exact"/>
              <w:ind w:left="29" w:right="72"/>
              <w:jc w:val="right"/>
              <w:rPr>
                <w:rFonts w:ascii="Arial" w:hAnsi="Arial" w:cs="Arial"/>
                <w:sz w:val="16"/>
                <w:szCs w:val="16"/>
              </w:rPr>
            </w:pPr>
            <w:r w:rsidRPr="00C96951">
              <w:rPr>
                <w:rFonts w:ascii="Arial" w:hAnsi="Arial" w:cs="Arial"/>
                <w:sz w:val="16"/>
                <w:szCs w:val="16"/>
              </w:rPr>
              <w:t>41</w:t>
            </w:r>
          </w:p>
        </w:tc>
        <w:tc>
          <w:tcPr>
            <w:tcW w:w="2892" w:type="dxa"/>
            <w:tcBorders>
              <w:top w:val="nil"/>
              <w:left w:val="nil"/>
              <w:bottom w:val="nil"/>
              <w:right w:val="nil"/>
            </w:tcBorders>
          </w:tcPr>
          <w:p w14:paraId="0F6FD38B" w14:textId="02D06B81" w:rsidR="003F7681" w:rsidRPr="00C96951" w:rsidRDefault="003F7681" w:rsidP="003F7681">
            <w:pPr>
              <w:spacing w:line="280" w:lineRule="exact"/>
              <w:ind w:left="159" w:right="-115" w:hanging="173"/>
              <w:rPr>
                <w:rFonts w:ascii="Arial" w:hAnsi="Arial" w:cstheme="minorBidi"/>
                <w:sz w:val="16"/>
                <w:szCs w:val="16"/>
              </w:rPr>
            </w:pPr>
            <w:r w:rsidRPr="00C96951">
              <w:rPr>
                <w:rFonts w:ascii="Arial" w:hAnsi="Arial" w:cs="Arial"/>
                <w:sz w:val="16"/>
                <w:szCs w:val="16"/>
              </w:rPr>
              <w:t>Contract price</w:t>
            </w:r>
          </w:p>
        </w:tc>
      </w:tr>
      <w:tr w:rsidR="003F7681" w:rsidRPr="00C96951" w14:paraId="2DB919F6" w14:textId="77777777" w:rsidTr="009B5E7E">
        <w:trPr>
          <w:cantSplit/>
          <w:trHeight w:val="80"/>
        </w:trPr>
        <w:tc>
          <w:tcPr>
            <w:tcW w:w="2418" w:type="dxa"/>
            <w:tcBorders>
              <w:top w:val="nil"/>
              <w:left w:val="nil"/>
              <w:bottom w:val="nil"/>
              <w:right w:val="nil"/>
            </w:tcBorders>
          </w:tcPr>
          <w:p w14:paraId="0DBB3894" w14:textId="77777777" w:rsidR="003F7681" w:rsidRPr="00C96951" w:rsidRDefault="003F7681" w:rsidP="003F7681">
            <w:pPr>
              <w:spacing w:line="280" w:lineRule="exact"/>
              <w:ind w:left="159" w:right="-115" w:hanging="173"/>
              <w:rPr>
                <w:rFonts w:ascii="Arial" w:hAnsi="Arial" w:cs="Arial"/>
                <w:sz w:val="16"/>
                <w:szCs w:val="16"/>
              </w:rPr>
            </w:pPr>
          </w:p>
        </w:tc>
        <w:tc>
          <w:tcPr>
            <w:tcW w:w="990" w:type="dxa"/>
          </w:tcPr>
          <w:p w14:paraId="627630B3" w14:textId="57C9210F" w:rsidR="003F7681" w:rsidRPr="00C96951" w:rsidRDefault="003F7681" w:rsidP="003F7681">
            <w:pPr>
              <w:spacing w:line="280" w:lineRule="exact"/>
              <w:ind w:left="29" w:right="72"/>
              <w:jc w:val="right"/>
              <w:rPr>
                <w:rFonts w:ascii="Arial" w:hAnsi="Arial" w:cs="Arial"/>
                <w:sz w:val="16"/>
                <w:szCs w:val="16"/>
              </w:rPr>
            </w:pPr>
          </w:p>
        </w:tc>
        <w:tc>
          <w:tcPr>
            <w:tcW w:w="990" w:type="dxa"/>
            <w:gridSpan w:val="2"/>
          </w:tcPr>
          <w:p w14:paraId="6B371FF0" w14:textId="2D0C9BFE" w:rsidR="003F7681" w:rsidRPr="00C96951" w:rsidRDefault="003F7681" w:rsidP="003F7681">
            <w:pPr>
              <w:spacing w:line="280" w:lineRule="exact"/>
              <w:ind w:left="29" w:right="72"/>
              <w:jc w:val="right"/>
              <w:rPr>
                <w:rFonts w:ascii="Arial" w:hAnsi="Arial" w:cs="Arial"/>
                <w:sz w:val="16"/>
                <w:szCs w:val="16"/>
              </w:rPr>
            </w:pPr>
          </w:p>
        </w:tc>
        <w:tc>
          <w:tcPr>
            <w:tcW w:w="990" w:type="dxa"/>
          </w:tcPr>
          <w:p w14:paraId="3CD11D05" w14:textId="2EEBF46C" w:rsidR="003F7681" w:rsidRPr="00C96951" w:rsidRDefault="003F7681" w:rsidP="003F7681">
            <w:pPr>
              <w:spacing w:line="280" w:lineRule="exact"/>
              <w:ind w:left="29" w:right="72"/>
              <w:jc w:val="right"/>
              <w:rPr>
                <w:rFonts w:ascii="Arial" w:hAnsi="Arial" w:cs="Arial"/>
                <w:sz w:val="16"/>
                <w:szCs w:val="16"/>
              </w:rPr>
            </w:pPr>
          </w:p>
        </w:tc>
        <w:tc>
          <w:tcPr>
            <w:tcW w:w="990" w:type="dxa"/>
            <w:gridSpan w:val="3"/>
            <w:tcBorders>
              <w:top w:val="nil"/>
              <w:left w:val="nil"/>
              <w:bottom w:val="nil"/>
              <w:right w:val="nil"/>
            </w:tcBorders>
          </w:tcPr>
          <w:p w14:paraId="3D5312C5" w14:textId="77777777" w:rsidR="003F7681" w:rsidRPr="00C96951" w:rsidRDefault="003F7681" w:rsidP="003F7681">
            <w:pPr>
              <w:spacing w:line="280" w:lineRule="exact"/>
              <w:ind w:left="29" w:right="72"/>
              <w:jc w:val="right"/>
              <w:rPr>
                <w:rFonts w:ascii="Arial" w:hAnsi="Arial" w:cs="Arial"/>
                <w:sz w:val="16"/>
                <w:szCs w:val="16"/>
              </w:rPr>
            </w:pPr>
          </w:p>
        </w:tc>
        <w:tc>
          <w:tcPr>
            <w:tcW w:w="2892" w:type="dxa"/>
            <w:tcBorders>
              <w:top w:val="nil"/>
              <w:left w:val="nil"/>
              <w:bottom w:val="nil"/>
              <w:right w:val="nil"/>
            </w:tcBorders>
          </w:tcPr>
          <w:p w14:paraId="3703F41F" w14:textId="77777777" w:rsidR="003F7681" w:rsidRPr="00C96951" w:rsidRDefault="003F7681" w:rsidP="003F7681">
            <w:pPr>
              <w:spacing w:line="280" w:lineRule="exact"/>
              <w:ind w:left="159" w:right="-115" w:hanging="173"/>
              <w:rPr>
                <w:rFonts w:ascii="Arial" w:hAnsi="Arial" w:cstheme="minorBidi"/>
                <w:sz w:val="16"/>
                <w:szCs w:val="16"/>
              </w:rPr>
            </w:pPr>
          </w:p>
        </w:tc>
      </w:tr>
      <w:tr w:rsidR="009B5E7E" w:rsidRPr="00C96951" w14:paraId="5C0DE2CF" w14:textId="77777777" w:rsidTr="009B5E7E">
        <w:trPr>
          <w:cantSplit/>
          <w:trHeight w:val="72"/>
        </w:trPr>
        <w:tc>
          <w:tcPr>
            <w:tcW w:w="3498" w:type="dxa"/>
            <w:gridSpan w:val="3"/>
            <w:tcBorders>
              <w:top w:val="nil"/>
              <w:left w:val="nil"/>
              <w:bottom w:val="nil"/>
              <w:right w:val="nil"/>
            </w:tcBorders>
          </w:tcPr>
          <w:p w14:paraId="3125BDE5" w14:textId="13172F7F" w:rsidR="009B5E7E" w:rsidRPr="00C96951" w:rsidRDefault="009B5E7E" w:rsidP="009B5E7E">
            <w:pPr>
              <w:spacing w:line="300" w:lineRule="exact"/>
              <w:ind w:left="159" w:right="-115" w:hanging="173"/>
              <w:rPr>
                <w:rFonts w:ascii="Arial" w:hAnsi="Arial" w:cs="Arial"/>
                <w:b/>
                <w:bCs/>
                <w:sz w:val="16"/>
                <w:szCs w:val="16"/>
                <w:u w:val="single"/>
              </w:rPr>
            </w:pPr>
            <w:r w:rsidRPr="00C96951">
              <w:rPr>
                <w:rFonts w:ascii="Arial" w:hAnsi="Arial" w:cs="Arial"/>
                <w:b/>
                <w:bCs/>
                <w:sz w:val="16"/>
                <w:szCs w:val="16"/>
                <w:u w:val="single"/>
              </w:rPr>
              <w:t>Transactions with joint ventures</w:t>
            </w:r>
          </w:p>
        </w:tc>
        <w:tc>
          <w:tcPr>
            <w:tcW w:w="900" w:type="dxa"/>
            <w:tcBorders>
              <w:top w:val="nil"/>
              <w:left w:val="nil"/>
              <w:bottom w:val="nil"/>
              <w:right w:val="nil"/>
            </w:tcBorders>
          </w:tcPr>
          <w:p w14:paraId="0FF2D7A1" w14:textId="77777777" w:rsidR="009B5E7E" w:rsidRPr="00C96951" w:rsidRDefault="009B5E7E" w:rsidP="009B5E7E">
            <w:pPr>
              <w:spacing w:line="300" w:lineRule="exact"/>
              <w:ind w:left="29" w:right="72"/>
              <w:jc w:val="right"/>
              <w:rPr>
                <w:rFonts w:ascii="Arial" w:hAnsi="Arial" w:cs="Arial"/>
                <w:b/>
                <w:bCs/>
                <w:sz w:val="16"/>
                <w:szCs w:val="16"/>
                <w:u w:val="single"/>
              </w:rPr>
            </w:pPr>
          </w:p>
        </w:tc>
        <w:tc>
          <w:tcPr>
            <w:tcW w:w="1080" w:type="dxa"/>
            <w:gridSpan w:val="2"/>
            <w:tcBorders>
              <w:top w:val="nil"/>
              <w:left w:val="nil"/>
              <w:bottom w:val="nil"/>
              <w:right w:val="nil"/>
            </w:tcBorders>
          </w:tcPr>
          <w:p w14:paraId="7247025E" w14:textId="77777777" w:rsidR="009B5E7E" w:rsidRPr="00C96951" w:rsidRDefault="009B5E7E" w:rsidP="009B5E7E">
            <w:pPr>
              <w:spacing w:line="300" w:lineRule="exact"/>
              <w:ind w:left="29" w:right="72"/>
              <w:jc w:val="right"/>
              <w:rPr>
                <w:rFonts w:ascii="Arial" w:hAnsi="Arial" w:cs="Arial"/>
                <w:b/>
                <w:bCs/>
                <w:sz w:val="16"/>
                <w:szCs w:val="16"/>
                <w:u w:val="single"/>
              </w:rPr>
            </w:pPr>
          </w:p>
        </w:tc>
        <w:tc>
          <w:tcPr>
            <w:tcW w:w="858" w:type="dxa"/>
            <w:tcBorders>
              <w:top w:val="nil"/>
              <w:left w:val="nil"/>
              <w:bottom w:val="nil"/>
              <w:right w:val="nil"/>
            </w:tcBorders>
          </w:tcPr>
          <w:p w14:paraId="2932C9E9" w14:textId="77777777" w:rsidR="009B5E7E" w:rsidRPr="00C96951" w:rsidRDefault="009B5E7E" w:rsidP="009B5E7E">
            <w:pPr>
              <w:spacing w:line="300" w:lineRule="exact"/>
              <w:ind w:left="29" w:right="72"/>
              <w:jc w:val="right"/>
              <w:rPr>
                <w:rFonts w:ascii="Arial" w:hAnsi="Arial" w:cs="Arial"/>
                <w:b/>
                <w:bCs/>
                <w:sz w:val="16"/>
                <w:szCs w:val="16"/>
                <w:u w:val="single"/>
              </w:rPr>
            </w:pPr>
          </w:p>
        </w:tc>
        <w:tc>
          <w:tcPr>
            <w:tcW w:w="2934" w:type="dxa"/>
            <w:gridSpan w:val="2"/>
            <w:tcBorders>
              <w:top w:val="nil"/>
              <w:left w:val="nil"/>
              <w:bottom w:val="nil"/>
              <w:right w:val="nil"/>
            </w:tcBorders>
          </w:tcPr>
          <w:p w14:paraId="1C78A991" w14:textId="77777777" w:rsidR="009B5E7E" w:rsidRPr="00C96951" w:rsidRDefault="009B5E7E" w:rsidP="009B5E7E">
            <w:pPr>
              <w:spacing w:line="300" w:lineRule="exact"/>
              <w:jc w:val="center"/>
              <w:rPr>
                <w:rFonts w:ascii="Arial" w:hAnsi="Arial" w:cs="Arial"/>
                <w:b/>
                <w:bCs/>
                <w:sz w:val="16"/>
                <w:szCs w:val="16"/>
                <w:u w:val="single"/>
              </w:rPr>
            </w:pPr>
          </w:p>
        </w:tc>
      </w:tr>
      <w:tr w:rsidR="003F7681" w:rsidRPr="00C96951" w14:paraId="4587B589" w14:textId="77777777" w:rsidTr="009B5E7E">
        <w:trPr>
          <w:cantSplit/>
          <w:trHeight w:val="432"/>
        </w:trPr>
        <w:tc>
          <w:tcPr>
            <w:tcW w:w="2418" w:type="dxa"/>
            <w:tcBorders>
              <w:top w:val="nil"/>
              <w:left w:val="nil"/>
              <w:bottom w:val="nil"/>
              <w:right w:val="nil"/>
            </w:tcBorders>
          </w:tcPr>
          <w:p w14:paraId="1BC315D0" w14:textId="77777777" w:rsidR="003F7681" w:rsidRPr="00C96951" w:rsidRDefault="003F7681" w:rsidP="003F7681">
            <w:pPr>
              <w:spacing w:line="300" w:lineRule="exact"/>
              <w:ind w:left="159" w:right="-115" w:hanging="173"/>
              <w:rPr>
                <w:rFonts w:ascii="Arial" w:hAnsi="Arial" w:cs="Arial"/>
                <w:sz w:val="16"/>
                <w:szCs w:val="16"/>
              </w:rPr>
            </w:pPr>
            <w:r w:rsidRPr="00C96951">
              <w:rPr>
                <w:rFonts w:ascii="Arial" w:hAnsi="Arial" w:cs="Arial"/>
                <w:sz w:val="16"/>
                <w:szCs w:val="16"/>
              </w:rPr>
              <w:t>Project management income</w:t>
            </w:r>
          </w:p>
        </w:tc>
        <w:tc>
          <w:tcPr>
            <w:tcW w:w="990" w:type="dxa"/>
          </w:tcPr>
          <w:p w14:paraId="262894A5" w14:textId="7549C79E"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56</w:t>
            </w:r>
          </w:p>
        </w:tc>
        <w:tc>
          <w:tcPr>
            <w:tcW w:w="990" w:type="dxa"/>
            <w:gridSpan w:val="2"/>
          </w:tcPr>
          <w:p w14:paraId="7DDB4DBD" w14:textId="71F43291"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136</w:t>
            </w:r>
          </w:p>
        </w:tc>
        <w:tc>
          <w:tcPr>
            <w:tcW w:w="990" w:type="dxa"/>
          </w:tcPr>
          <w:p w14:paraId="614236A8" w14:textId="4044E242"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56</w:t>
            </w:r>
          </w:p>
        </w:tc>
        <w:tc>
          <w:tcPr>
            <w:tcW w:w="990" w:type="dxa"/>
            <w:gridSpan w:val="3"/>
            <w:tcBorders>
              <w:top w:val="nil"/>
              <w:left w:val="nil"/>
              <w:bottom w:val="nil"/>
              <w:right w:val="nil"/>
            </w:tcBorders>
          </w:tcPr>
          <w:p w14:paraId="4437B38E" w14:textId="4EF02064"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136</w:t>
            </w:r>
          </w:p>
        </w:tc>
        <w:tc>
          <w:tcPr>
            <w:tcW w:w="2892" w:type="dxa"/>
            <w:tcBorders>
              <w:top w:val="nil"/>
              <w:left w:val="nil"/>
              <w:bottom w:val="nil"/>
              <w:right w:val="nil"/>
            </w:tcBorders>
          </w:tcPr>
          <w:p w14:paraId="27F03756" w14:textId="77777777" w:rsidR="003F7681" w:rsidRPr="00C96951" w:rsidRDefault="003F7681" w:rsidP="003F7681">
            <w:pPr>
              <w:spacing w:line="300" w:lineRule="exact"/>
              <w:ind w:left="159" w:right="-115" w:hanging="173"/>
              <w:rPr>
                <w:rFonts w:ascii="Arial" w:hAnsi="Arial" w:cs="Arial"/>
                <w:sz w:val="16"/>
                <w:szCs w:val="16"/>
              </w:rPr>
            </w:pPr>
            <w:r w:rsidRPr="00C96951">
              <w:rPr>
                <w:rFonts w:ascii="Arial" w:hAnsi="Arial" w:cs="Arial"/>
                <w:sz w:val="16"/>
                <w:szCs w:val="16"/>
              </w:rPr>
              <w:t>Contract price by the project and fixed rate of project value, as specified in contract</w:t>
            </w:r>
          </w:p>
        </w:tc>
      </w:tr>
      <w:tr w:rsidR="003F7681" w:rsidRPr="00C96951" w14:paraId="53CFF8FE" w14:textId="77777777" w:rsidTr="009B5E7E">
        <w:trPr>
          <w:cantSplit/>
          <w:trHeight w:val="80"/>
        </w:trPr>
        <w:tc>
          <w:tcPr>
            <w:tcW w:w="2418" w:type="dxa"/>
            <w:tcBorders>
              <w:top w:val="nil"/>
              <w:left w:val="nil"/>
              <w:bottom w:val="nil"/>
              <w:right w:val="nil"/>
            </w:tcBorders>
          </w:tcPr>
          <w:p w14:paraId="024C13B4" w14:textId="77777777" w:rsidR="003F7681" w:rsidRPr="00C96951" w:rsidRDefault="003F7681" w:rsidP="003F7681">
            <w:pPr>
              <w:spacing w:line="300" w:lineRule="exact"/>
              <w:ind w:left="159" w:right="-115" w:hanging="173"/>
              <w:rPr>
                <w:rFonts w:ascii="Arial" w:hAnsi="Arial" w:cs="Arial"/>
                <w:sz w:val="16"/>
                <w:szCs w:val="16"/>
              </w:rPr>
            </w:pPr>
          </w:p>
        </w:tc>
        <w:tc>
          <w:tcPr>
            <w:tcW w:w="990" w:type="dxa"/>
          </w:tcPr>
          <w:p w14:paraId="3B9C8615"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gridSpan w:val="2"/>
          </w:tcPr>
          <w:p w14:paraId="7ED0951D"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tcPr>
          <w:p w14:paraId="22F5874D"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gridSpan w:val="3"/>
            <w:tcBorders>
              <w:top w:val="nil"/>
              <w:left w:val="nil"/>
              <w:bottom w:val="nil"/>
              <w:right w:val="nil"/>
            </w:tcBorders>
          </w:tcPr>
          <w:p w14:paraId="405461ED" w14:textId="77777777" w:rsidR="003F7681" w:rsidRPr="00C96951" w:rsidRDefault="003F7681" w:rsidP="003F7681">
            <w:pPr>
              <w:spacing w:line="300" w:lineRule="exact"/>
              <w:ind w:left="29" w:right="72"/>
              <w:jc w:val="right"/>
              <w:rPr>
                <w:rFonts w:ascii="Arial" w:hAnsi="Arial" w:cs="Arial"/>
                <w:sz w:val="16"/>
                <w:szCs w:val="16"/>
              </w:rPr>
            </w:pPr>
          </w:p>
        </w:tc>
        <w:tc>
          <w:tcPr>
            <w:tcW w:w="2892" w:type="dxa"/>
            <w:tcBorders>
              <w:top w:val="nil"/>
              <w:left w:val="nil"/>
              <w:bottom w:val="nil"/>
              <w:right w:val="nil"/>
            </w:tcBorders>
          </w:tcPr>
          <w:p w14:paraId="003D897C" w14:textId="77777777" w:rsidR="003F7681" w:rsidRPr="00C96951" w:rsidRDefault="003F7681" w:rsidP="003F7681">
            <w:pPr>
              <w:spacing w:line="300" w:lineRule="exact"/>
              <w:ind w:left="159" w:right="-115" w:hanging="173"/>
              <w:rPr>
                <w:rFonts w:ascii="Arial" w:hAnsi="Arial" w:cs="Arial"/>
                <w:sz w:val="16"/>
                <w:szCs w:val="16"/>
              </w:rPr>
            </w:pPr>
          </w:p>
        </w:tc>
      </w:tr>
      <w:tr w:rsidR="003F7681" w:rsidRPr="00C96951" w14:paraId="154C4DF8" w14:textId="77777777" w:rsidTr="009B5E7E">
        <w:trPr>
          <w:cantSplit/>
        </w:trPr>
        <w:tc>
          <w:tcPr>
            <w:tcW w:w="2418" w:type="dxa"/>
            <w:tcBorders>
              <w:top w:val="nil"/>
              <w:left w:val="nil"/>
              <w:bottom w:val="nil"/>
              <w:right w:val="nil"/>
            </w:tcBorders>
          </w:tcPr>
          <w:p w14:paraId="6C9002C9" w14:textId="77777777" w:rsidR="003F7681" w:rsidRPr="00C96951" w:rsidRDefault="003F7681" w:rsidP="003F7681">
            <w:pPr>
              <w:spacing w:line="300" w:lineRule="exact"/>
              <w:ind w:left="159" w:right="-115" w:hanging="173"/>
              <w:rPr>
                <w:rFonts w:ascii="Arial" w:hAnsi="Arial" w:cs="Arial"/>
                <w:sz w:val="16"/>
                <w:szCs w:val="16"/>
              </w:rPr>
            </w:pPr>
            <w:r w:rsidRPr="00C96951">
              <w:rPr>
                <w:rFonts w:ascii="Arial" w:hAnsi="Arial" w:cs="Arial"/>
                <w:sz w:val="16"/>
                <w:szCs w:val="16"/>
              </w:rPr>
              <w:t>Commission income</w:t>
            </w:r>
          </w:p>
        </w:tc>
        <w:tc>
          <w:tcPr>
            <w:tcW w:w="990" w:type="dxa"/>
          </w:tcPr>
          <w:p w14:paraId="6BC7D16D" w14:textId="2DA8C1F0" w:rsidR="003F7681" w:rsidRPr="00C96951" w:rsidRDefault="003F7681" w:rsidP="003F7681">
            <w:pPr>
              <w:spacing w:line="300" w:lineRule="exact"/>
              <w:ind w:left="29" w:right="72"/>
              <w:jc w:val="right"/>
              <w:rPr>
                <w:rFonts w:ascii="Arial" w:hAnsi="Arial" w:cs="Arial"/>
                <w:sz w:val="16"/>
                <w:szCs w:val="16"/>
                <w:cs/>
              </w:rPr>
            </w:pPr>
            <w:r w:rsidRPr="00C96951">
              <w:rPr>
                <w:rFonts w:ascii="Arial" w:hAnsi="Arial" w:cs="Arial"/>
                <w:sz w:val="16"/>
                <w:szCs w:val="16"/>
              </w:rPr>
              <w:t>25</w:t>
            </w:r>
          </w:p>
        </w:tc>
        <w:tc>
          <w:tcPr>
            <w:tcW w:w="990" w:type="dxa"/>
            <w:gridSpan w:val="2"/>
          </w:tcPr>
          <w:p w14:paraId="6BBA3EE7" w14:textId="285984E6" w:rsidR="003F7681" w:rsidRPr="00C96951" w:rsidRDefault="003F7681" w:rsidP="003F7681">
            <w:pPr>
              <w:spacing w:line="300" w:lineRule="exact"/>
              <w:ind w:left="29" w:right="72"/>
              <w:jc w:val="right"/>
              <w:rPr>
                <w:rFonts w:ascii="Arial" w:hAnsi="Arial" w:cs="Arial"/>
                <w:sz w:val="16"/>
                <w:szCs w:val="16"/>
                <w:cs/>
              </w:rPr>
            </w:pPr>
            <w:r w:rsidRPr="00C96951">
              <w:rPr>
                <w:rFonts w:ascii="Arial" w:hAnsi="Arial" w:cs="Arial"/>
                <w:sz w:val="16"/>
                <w:szCs w:val="16"/>
              </w:rPr>
              <w:t>55</w:t>
            </w:r>
          </w:p>
        </w:tc>
        <w:tc>
          <w:tcPr>
            <w:tcW w:w="990" w:type="dxa"/>
          </w:tcPr>
          <w:p w14:paraId="630C0AF1" w14:textId="0D4C3F7A" w:rsidR="003F7681" w:rsidRPr="00C96951" w:rsidRDefault="003F7681" w:rsidP="003F7681">
            <w:pPr>
              <w:spacing w:line="300" w:lineRule="exact"/>
              <w:ind w:left="29" w:right="72"/>
              <w:jc w:val="right"/>
              <w:rPr>
                <w:rFonts w:ascii="Arial" w:hAnsi="Arial" w:cs="Arial"/>
                <w:sz w:val="16"/>
                <w:szCs w:val="16"/>
                <w:cs/>
              </w:rPr>
            </w:pPr>
            <w:r w:rsidRPr="00C96951">
              <w:rPr>
                <w:rFonts w:ascii="Arial" w:hAnsi="Arial" w:cs="Arial"/>
                <w:sz w:val="16"/>
                <w:szCs w:val="16"/>
              </w:rPr>
              <w:t>23</w:t>
            </w:r>
          </w:p>
        </w:tc>
        <w:tc>
          <w:tcPr>
            <w:tcW w:w="990" w:type="dxa"/>
            <w:gridSpan w:val="3"/>
            <w:tcBorders>
              <w:top w:val="nil"/>
              <w:left w:val="nil"/>
              <w:bottom w:val="nil"/>
              <w:right w:val="nil"/>
            </w:tcBorders>
          </w:tcPr>
          <w:p w14:paraId="600CB676" w14:textId="32EA028D" w:rsidR="003F7681" w:rsidRPr="00C96951" w:rsidRDefault="003F7681" w:rsidP="003F7681">
            <w:pPr>
              <w:spacing w:line="300" w:lineRule="exact"/>
              <w:ind w:left="29" w:right="72"/>
              <w:jc w:val="right"/>
              <w:rPr>
                <w:rFonts w:ascii="Arial" w:hAnsi="Arial" w:cs="Arial"/>
                <w:sz w:val="16"/>
                <w:szCs w:val="16"/>
                <w:cs/>
              </w:rPr>
            </w:pPr>
            <w:r w:rsidRPr="00C96951">
              <w:rPr>
                <w:rFonts w:ascii="Arial" w:hAnsi="Arial" w:cs="Arial"/>
                <w:sz w:val="16"/>
                <w:szCs w:val="16"/>
              </w:rPr>
              <w:t>49</w:t>
            </w:r>
          </w:p>
        </w:tc>
        <w:tc>
          <w:tcPr>
            <w:tcW w:w="2892" w:type="dxa"/>
            <w:tcBorders>
              <w:top w:val="nil"/>
              <w:left w:val="nil"/>
              <w:bottom w:val="nil"/>
              <w:right w:val="nil"/>
            </w:tcBorders>
          </w:tcPr>
          <w:p w14:paraId="62C0B0D2" w14:textId="77777777" w:rsidR="003F7681" w:rsidRPr="00C96951" w:rsidRDefault="003F7681" w:rsidP="003F7681">
            <w:pPr>
              <w:spacing w:line="300" w:lineRule="exact"/>
              <w:ind w:left="159" w:right="-115" w:hanging="173"/>
              <w:rPr>
                <w:rFonts w:ascii="Arial" w:hAnsi="Arial" w:cs="Arial"/>
                <w:sz w:val="16"/>
                <w:szCs w:val="16"/>
              </w:rPr>
            </w:pPr>
            <w:r w:rsidRPr="00C96951">
              <w:rPr>
                <w:rFonts w:ascii="Arial" w:hAnsi="Arial" w:cs="Arial"/>
                <w:sz w:val="16"/>
                <w:szCs w:val="16"/>
              </w:rPr>
              <w:t xml:space="preserve">Fixed rate of sale value of house and condominium units with contract completed and transferred </w:t>
            </w:r>
            <w:proofErr w:type="gramStart"/>
            <w:r w:rsidRPr="00C96951">
              <w:rPr>
                <w:rFonts w:ascii="Arial" w:hAnsi="Arial" w:cs="Arial"/>
                <w:sz w:val="16"/>
                <w:szCs w:val="16"/>
              </w:rPr>
              <w:t>during  the</w:t>
            </w:r>
            <w:proofErr w:type="gramEnd"/>
            <w:r w:rsidRPr="00C96951">
              <w:rPr>
                <w:rFonts w:ascii="Arial" w:hAnsi="Arial" w:cs="Arial"/>
                <w:sz w:val="16"/>
                <w:szCs w:val="16"/>
              </w:rPr>
              <w:t xml:space="preserve"> period</w:t>
            </w:r>
          </w:p>
        </w:tc>
      </w:tr>
      <w:tr w:rsidR="003F7681" w:rsidRPr="00C96951" w14:paraId="4EC682F6" w14:textId="77777777" w:rsidTr="009B5E7E">
        <w:trPr>
          <w:cantSplit/>
        </w:trPr>
        <w:tc>
          <w:tcPr>
            <w:tcW w:w="2418" w:type="dxa"/>
            <w:tcBorders>
              <w:top w:val="nil"/>
              <w:left w:val="nil"/>
              <w:bottom w:val="nil"/>
              <w:right w:val="nil"/>
            </w:tcBorders>
          </w:tcPr>
          <w:p w14:paraId="2B57E93A" w14:textId="77777777" w:rsidR="003F7681" w:rsidRPr="00C96951" w:rsidRDefault="003F7681" w:rsidP="003F7681">
            <w:pPr>
              <w:spacing w:line="300" w:lineRule="exact"/>
              <w:ind w:left="159" w:right="-115" w:hanging="173"/>
              <w:rPr>
                <w:rFonts w:ascii="Arial" w:hAnsi="Arial" w:cs="Arial"/>
                <w:sz w:val="16"/>
                <w:szCs w:val="16"/>
              </w:rPr>
            </w:pPr>
          </w:p>
        </w:tc>
        <w:tc>
          <w:tcPr>
            <w:tcW w:w="990" w:type="dxa"/>
          </w:tcPr>
          <w:p w14:paraId="669B3082" w14:textId="77777777" w:rsidR="003F7681" w:rsidRPr="00C96951" w:rsidRDefault="003F7681" w:rsidP="003F7681">
            <w:pPr>
              <w:spacing w:line="300" w:lineRule="exact"/>
              <w:ind w:left="29" w:right="72"/>
              <w:jc w:val="right"/>
              <w:rPr>
                <w:rFonts w:ascii="Arial" w:hAnsi="Arial" w:cs="Arial"/>
                <w:sz w:val="16"/>
                <w:szCs w:val="16"/>
                <w:cs/>
              </w:rPr>
            </w:pPr>
          </w:p>
        </w:tc>
        <w:tc>
          <w:tcPr>
            <w:tcW w:w="990" w:type="dxa"/>
            <w:gridSpan w:val="2"/>
          </w:tcPr>
          <w:p w14:paraId="6AA0CE48"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tcPr>
          <w:p w14:paraId="36167EF1"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gridSpan w:val="3"/>
            <w:tcBorders>
              <w:top w:val="nil"/>
              <w:left w:val="nil"/>
              <w:bottom w:val="nil"/>
              <w:right w:val="nil"/>
            </w:tcBorders>
          </w:tcPr>
          <w:p w14:paraId="1810B4C7" w14:textId="77777777" w:rsidR="003F7681" w:rsidRPr="00C96951" w:rsidRDefault="003F7681" w:rsidP="003F7681">
            <w:pPr>
              <w:spacing w:line="300" w:lineRule="exact"/>
              <w:ind w:left="29" w:right="72"/>
              <w:jc w:val="right"/>
              <w:rPr>
                <w:rFonts w:ascii="Arial" w:hAnsi="Arial" w:cs="Arial"/>
                <w:sz w:val="16"/>
                <w:szCs w:val="16"/>
              </w:rPr>
            </w:pPr>
          </w:p>
        </w:tc>
        <w:tc>
          <w:tcPr>
            <w:tcW w:w="2892" w:type="dxa"/>
            <w:tcBorders>
              <w:top w:val="nil"/>
              <w:left w:val="nil"/>
              <w:bottom w:val="nil"/>
              <w:right w:val="nil"/>
            </w:tcBorders>
          </w:tcPr>
          <w:p w14:paraId="53F3E5DF" w14:textId="77777777" w:rsidR="003F7681" w:rsidRPr="00C96951" w:rsidRDefault="003F7681" w:rsidP="003F7681">
            <w:pPr>
              <w:spacing w:line="300" w:lineRule="exact"/>
              <w:ind w:left="159" w:right="-115" w:hanging="173"/>
              <w:rPr>
                <w:rFonts w:ascii="Arial" w:hAnsi="Arial" w:cs="Arial"/>
                <w:sz w:val="16"/>
                <w:szCs w:val="16"/>
              </w:rPr>
            </w:pPr>
          </w:p>
        </w:tc>
      </w:tr>
      <w:tr w:rsidR="003F7681" w:rsidRPr="00C96951" w14:paraId="354D53D5" w14:textId="77777777" w:rsidTr="009B5E7E">
        <w:trPr>
          <w:cantSplit/>
        </w:trPr>
        <w:tc>
          <w:tcPr>
            <w:tcW w:w="2418" w:type="dxa"/>
            <w:tcBorders>
              <w:top w:val="nil"/>
              <w:left w:val="nil"/>
              <w:bottom w:val="nil"/>
              <w:right w:val="nil"/>
            </w:tcBorders>
          </w:tcPr>
          <w:p w14:paraId="309B073D" w14:textId="77777777" w:rsidR="003F7681" w:rsidRPr="00C96951" w:rsidRDefault="003F7681" w:rsidP="003F7681">
            <w:pPr>
              <w:spacing w:line="300" w:lineRule="exact"/>
              <w:ind w:left="159" w:right="-115" w:hanging="173"/>
              <w:rPr>
                <w:rFonts w:ascii="Arial" w:hAnsi="Arial" w:cs="Arial"/>
                <w:sz w:val="16"/>
                <w:szCs w:val="16"/>
              </w:rPr>
            </w:pPr>
            <w:r w:rsidRPr="00C96951">
              <w:rPr>
                <w:rFonts w:ascii="Arial" w:hAnsi="Arial" w:cs="Arial"/>
                <w:sz w:val="16"/>
                <w:szCs w:val="16"/>
              </w:rPr>
              <w:t>Interest income</w:t>
            </w:r>
          </w:p>
        </w:tc>
        <w:tc>
          <w:tcPr>
            <w:tcW w:w="990" w:type="dxa"/>
          </w:tcPr>
          <w:p w14:paraId="467169E7" w14:textId="394AFF4C" w:rsidR="003F7681" w:rsidRPr="00C96951" w:rsidRDefault="00F5650A" w:rsidP="003F7681">
            <w:pPr>
              <w:spacing w:line="300" w:lineRule="exact"/>
              <w:ind w:left="29" w:right="72"/>
              <w:jc w:val="right"/>
              <w:rPr>
                <w:rFonts w:ascii="Arial" w:hAnsi="Arial" w:cs="Arial"/>
                <w:sz w:val="16"/>
                <w:szCs w:val="16"/>
              </w:rPr>
            </w:pPr>
            <w:r>
              <w:rPr>
                <w:rFonts w:ascii="Arial" w:hAnsi="Arial" w:cs="Arial"/>
                <w:sz w:val="16"/>
                <w:szCs w:val="16"/>
              </w:rPr>
              <w:t>44</w:t>
            </w:r>
          </w:p>
        </w:tc>
        <w:tc>
          <w:tcPr>
            <w:tcW w:w="990" w:type="dxa"/>
            <w:gridSpan w:val="2"/>
          </w:tcPr>
          <w:p w14:paraId="07F8AC59" w14:textId="1893BE8F"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110</w:t>
            </w:r>
          </w:p>
        </w:tc>
        <w:tc>
          <w:tcPr>
            <w:tcW w:w="990" w:type="dxa"/>
          </w:tcPr>
          <w:p w14:paraId="69F8753F" w14:textId="52126154" w:rsidR="003F7681" w:rsidRPr="00C96951" w:rsidRDefault="00F5650A" w:rsidP="003F7681">
            <w:pPr>
              <w:spacing w:line="300" w:lineRule="exact"/>
              <w:ind w:left="29" w:right="72"/>
              <w:jc w:val="right"/>
              <w:rPr>
                <w:rFonts w:ascii="Arial" w:hAnsi="Arial" w:cs="Arial"/>
                <w:sz w:val="16"/>
                <w:szCs w:val="16"/>
              </w:rPr>
            </w:pPr>
            <w:r>
              <w:rPr>
                <w:rFonts w:ascii="Arial" w:hAnsi="Arial" w:cs="Arial"/>
                <w:sz w:val="16"/>
                <w:szCs w:val="16"/>
              </w:rPr>
              <w:t>36</w:t>
            </w:r>
          </w:p>
        </w:tc>
        <w:tc>
          <w:tcPr>
            <w:tcW w:w="990" w:type="dxa"/>
            <w:gridSpan w:val="3"/>
            <w:tcBorders>
              <w:top w:val="nil"/>
              <w:left w:val="nil"/>
              <w:bottom w:val="nil"/>
              <w:right w:val="nil"/>
            </w:tcBorders>
          </w:tcPr>
          <w:p w14:paraId="7BB6E473" w14:textId="561349BE"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94</w:t>
            </w:r>
          </w:p>
        </w:tc>
        <w:tc>
          <w:tcPr>
            <w:tcW w:w="2892" w:type="dxa"/>
            <w:tcBorders>
              <w:top w:val="nil"/>
              <w:left w:val="nil"/>
              <w:bottom w:val="nil"/>
              <w:right w:val="nil"/>
            </w:tcBorders>
          </w:tcPr>
          <w:p w14:paraId="32670591" w14:textId="77777777" w:rsidR="003F7681" w:rsidRPr="00C96951" w:rsidRDefault="003F7681" w:rsidP="003F7681">
            <w:pPr>
              <w:spacing w:line="300" w:lineRule="exact"/>
              <w:ind w:left="159" w:right="-115" w:hanging="173"/>
              <w:rPr>
                <w:rFonts w:ascii="Arial" w:hAnsi="Arial" w:cstheme="minorBidi"/>
                <w:sz w:val="16"/>
                <w:szCs w:val="16"/>
              </w:rPr>
            </w:pPr>
            <w:r w:rsidRPr="00C96951">
              <w:rPr>
                <w:rFonts w:ascii="Arial" w:hAnsi="Arial" w:cs="Arial"/>
                <w:sz w:val="16"/>
                <w:szCs w:val="16"/>
              </w:rPr>
              <w:t>Fixed rate per annum</w:t>
            </w:r>
          </w:p>
        </w:tc>
      </w:tr>
      <w:tr w:rsidR="003F7681" w:rsidRPr="00C96951" w14:paraId="5916FAF4" w14:textId="77777777" w:rsidTr="009B5E7E">
        <w:trPr>
          <w:cantSplit/>
        </w:trPr>
        <w:tc>
          <w:tcPr>
            <w:tcW w:w="2418" w:type="dxa"/>
            <w:tcBorders>
              <w:top w:val="nil"/>
              <w:left w:val="nil"/>
              <w:bottom w:val="nil"/>
              <w:right w:val="nil"/>
            </w:tcBorders>
          </w:tcPr>
          <w:p w14:paraId="7295E925" w14:textId="77777777" w:rsidR="003F7681" w:rsidRPr="00C96951" w:rsidRDefault="003F7681" w:rsidP="003F7681">
            <w:pPr>
              <w:spacing w:line="300" w:lineRule="exact"/>
              <w:ind w:left="159" w:right="-115" w:hanging="173"/>
              <w:rPr>
                <w:rFonts w:ascii="Arial" w:hAnsi="Arial" w:cs="Arial"/>
                <w:sz w:val="16"/>
                <w:szCs w:val="16"/>
              </w:rPr>
            </w:pPr>
          </w:p>
        </w:tc>
        <w:tc>
          <w:tcPr>
            <w:tcW w:w="990" w:type="dxa"/>
          </w:tcPr>
          <w:p w14:paraId="7C1E1751"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gridSpan w:val="2"/>
          </w:tcPr>
          <w:p w14:paraId="29716767"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tcPr>
          <w:p w14:paraId="7E98A053"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gridSpan w:val="3"/>
            <w:tcBorders>
              <w:top w:val="nil"/>
              <w:left w:val="nil"/>
              <w:bottom w:val="nil"/>
              <w:right w:val="nil"/>
            </w:tcBorders>
          </w:tcPr>
          <w:p w14:paraId="404B7C0D" w14:textId="77777777" w:rsidR="003F7681" w:rsidRPr="00C96951" w:rsidRDefault="003F7681" w:rsidP="003F7681">
            <w:pPr>
              <w:spacing w:line="300" w:lineRule="exact"/>
              <w:ind w:left="29" w:right="72"/>
              <w:jc w:val="right"/>
              <w:rPr>
                <w:rFonts w:ascii="Arial" w:hAnsi="Arial" w:cs="Arial"/>
                <w:sz w:val="16"/>
                <w:szCs w:val="16"/>
              </w:rPr>
            </w:pPr>
          </w:p>
        </w:tc>
        <w:tc>
          <w:tcPr>
            <w:tcW w:w="2892" w:type="dxa"/>
            <w:tcBorders>
              <w:top w:val="nil"/>
              <w:left w:val="nil"/>
              <w:bottom w:val="nil"/>
              <w:right w:val="nil"/>
            </w:tcBorders>
          </w:tcPr>
          <w:p w14:paraId="2AE2C7C8" w14:textId="77777777" w:rsidR="003F7681" w:rsidRPr="00C96951" w:rsidRDefault="003F7681" w:rsidP="003F7681">
            <w:pPr>
              <w:spacing w:line="300" w:lineRule="exact"/>
              <w:ind w:left="159" w:right="-115" w:hanging="173"/>
              <w:rPr>
                <w:rFonts w:ascii="Arial" w:hAnsi="Arial" w:cs="Arial"/>
                <w:sz w:val="16"/>
                <w:szCs w:val="16"/>
              </w:rPr>
            </w:pPr>
          </w:p>
        </w:tc>
      </w:tr>
      <w:tr w:rsidR="003F7681" w:rsidRPr="00C96951" w14:paraId="12C2380F" w14:textId="77777777" w:rsidTr="009B5E7E">
        <w:trPr>
          <w:cantSplit/>
        </w:trPr>
        <w:tc>
          <w:tcPr>
            <w:tcW w:w="2418" w:type="dxa"/>
            <w:tcBorders>
              <w:top w:val="nil"/>
              <w:left w:val="nil"/>
              <w:bottom w:val="nil"/>
              <w:right w:val="nil"/>
            </w:tcBorders>
          </w:tcPr>
          <w:p w14:paraId="61A63E6D" w14:textId="77777777" w:rsidR="003F7681" w:rsidRPr="00C96951" w:rsidRDefault="003F7681" w:rsidP="003F7681">
            <w:pPr>
              <w:spacing w:line="300" w:lineRule="exact"/>
              <w:ind w:left="159" w:right="-115" w:hanging="173"/>
              <w:rPr>
                <w:rFonts w:ascii="Arial" w:hAnsi="Arial" w:cs="Arial"/>
                <w:sz w:val="16"/>
                <w:szCs w:val="16"/>
              </w:rPr>
            </w:pPr>
            <w:r w:rsidRPr="00C96951">
              <w:rPr>
                <w:rFonts w:ascii="Arial" w:hAnsi="Arial" w:cs="Arial"/>
                <w:sz w:val="16"/>
                <w:szCs w:val="16"/>
              </w:rPr>
              <w:t>Dividend income</w:t>
            </w:r>
          </w:p>
        </w:tc>
        <w:tc>
          <w:tcPr>
            <w:tcW w:w="990" w:type="dxa"/>
          </w:tcPr>
          <w:p w14:paraId="41B5C8FE" w14:textId="7EB992FA"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94*</w:t>
            </w:r>
          </w:p>
        </w:tc>
        <w:tc>
          <w:tcPr>
            <w:tcW w:w="990" w:type="dxa"/>
            <w:gridSpan w:val="2"/>
          </w:tcPr>
          <w:p w14:paraId="75EC999A" w14:textId="6A4820F4"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281*</w:t>
            </w:r>
          </w:p>
        </w:tc>
        <w:tc>
          <w:tcPr>
            <w:tcW w:w="990" w:type="dxa"/>
          </w:tcPr>
          <w:p w14:paraId="10CDA747" w14:textId="6C252560"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94</w:t>
            </w:r>
          </w:p>
        </w:tc>
        <w:tc>
          <w:tcPr>
            <w:tcW w:w="990" w:type="dxa"/>
            <w:gridSpan w:val="3"/>
            <w:tcBorders>
              <w:top w:val="nil"/>
              <w:left w:val="nil"/>
              <w:bottom w:val="nil"/>
              <w:right w:val="nil"/>
            </w:tcBorders>
          </w:tcPr>
          <w:p w14:paraId="3C970BDC" w14:textId="06DA7407"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173</w:t>
            </w:r>
          </w:p>
        </w:tc>
        <w:tc>
          <w:tcPr>
            <w:tcW w:w="2892" w:type="dxa"/>
            <w:tcBorders>
              <w:top w:val="nil"/>
              <w:left w:val="nil"/>
              <w:bottom w:val="nil"/>
              <w:right w:val="nil"/>
            </w:tcBorders>
          </w:tcPr>
          <w:p w14:paraId="09AED230" w14:textId="77777777" w:rsidR="003F7681" w:rsidRPr="00C96951" w:rsidRDefault="003F7681" w:rsidP="003F7681">
            <w:pPr>
              <w:spacing w:line="300" w:lineRule="exact"/>
              <w:ind w:left="159" w:right="-115" w:hanging="173"/>
              <w:rPr>
                <w:rFonts w:ascii="Arial" w:hAnsi="Arial" w:cs="Arial"/>
                <w:sz w:val="16"/>
                <w:szCs w:val="16"/>
              </w:rPr>
            </w:pPr>
            <w:r w:rsidRPr="00C96951">
              <w:rPr>
                <w:rFonts w:ascii="Arial" w:hAnsi="Arial" w:cs="Arial"/>
                <w:sz w:val="16"/>
                <w:szCs w:val="16"/>
              </w:rPr>
              <w:t>As declared</w:t>
            </w:r>
          </w:p>
        </w:tc>
      </w:tr>
      <w:tr w:rsidR="003F7681" w:rsidRPr="00C96951" w14:paraId="04D0A539" w14:textId="77777777" w:rsidTr="009B5E7E">
        <w:trPr>
          <w:cantSplit/>
        </w:trPr>
        <w:tc>
          <w:tcPr>
            <w:tcW w:w="2418" w:type="dxa"/>
            <w:tcBorders>
              <w:top w:val="nil"/>
              <w:left w:val="nil"/>
              <w:bottom w:val="nil"/>
              <w:right w:val="nil"/>
            </w:tcBorders>
          </w:tcPr>
          <w:p w14:paraId="3FED48E7" w14:textId="77777777" w:rsidR="003F7681" w:rsidRPr="00C96951" w:rsidRDefault="003F7681" w:rsidP="003F7681">
            <w:pPr>
              <w:spacing w:line="300" w:lineRule="exact"/>
              <w:ind w:left="159" w:right="-115" w:hanging="173"/>
              <w:rPr>
                <w:rFonts w:ascii="Arial" w:hAnsi="Arial" w:cs="Arial"/>
                <w:sz w:val="16"/>
                <w:szCs w:val="16"/>
              </w:rPr>
            </w:pPr>
          </w:p>
        </w:tc>
        <w:tc>
          <w:tcPr>
            <w:tcW w:w="990" w:type="dxa"/>
          </w:tcPr>
          <w:p w14:paraId="0D129B44"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gridSpan w:val="2"/>
          </w:tcPr>
          <w:p w14:paraId="1DDB2EE9"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tcPr>
          <w:p w14:paraId="7CA364C0" w14:textId="77777777" w:rsidR="003F7681" w:rsidRPr="00C96951" w:rsidRDefault="003F7681" w:rsidP="003F7681">
            <w:pPr>
              <w:spacing w:line="300" w:lineRule="exact"/>
              <w:ind w:left="29" w:right="72"/>
              <w:jc w:val="right"/>
              <w:rPr>
                <w:rFonts w:ascii="Arial" w:hAnsi="Arial" w:cs="Arial"/>
                <w:sz w:val="16"/>
                <w:szCs w:val="16"/>
              </w:rPr>
            </w:pPr>
          </w:p>
        </w:tc>
        <w:tc>
          <w:tcPr>
            <w:tcW w:w="990" w:type="dxa"/>
            <w:gridSpan w:val="3"/>
            <w:tcBorders>
              <w:top w:val="nil"/>
              <w:left w:val="nil"/>
              <w:bottom w:val="nil"/>
              <w:right w:val="nil"/>
            </w:tcBorders>
          </w:tcPr>
          <w:p w14:paraId="235D1E3A" w14:textId="77777777" w:rsidR="003F7681" w:rsidRPr="00C96951" w:rsidRDefault="003F7681" w:rsidP="003F7681">
            <w:pPr>
              <w:spacing w:line="300" w:lineRule="exact"/>
              <w:ind w:left="29" w:right="72"/>
              <w:jc w:val="right"/>
              <w:rPr>
                <w:rFonts w:ascii="Arial" w:hAnsi="Arial" w:cs="Arial"/>
                <w:sz w:val="16"/>
                <w:szCs w:val="16"/>
              </w:rPr>
            </w:pPr>
          </w:p>
        </w:tc>
        <w:tc>
          <w:tcPr>
            <w:tcW w:w="2892" w:type="dxa"/>
            <w:tcBorders>
              <w:top w:val="nil"/>
              <w:left w:val="nil"/>
              <w:bottom w:val="nil"/>
              <w:right w:val="nil"/>
            </w:tcBorders>
          </w:tcPr>
          <w:p w14:paraId="465D4FF1" w14:textId="77777777" w:rsidR="003F7681" w:rsidRPr="00C96951" w:rsidRDefault="003F7681" w:rsidP="003F7681">
            <w:pPr>
              <w:spacing w:line="300" w:lineRule="exact"/>
              <w:ind w:left="159" w:right="-115" w:hanging="173"/>
              <w:rPr>
                <w:rFonts w:ascii="Arial" w:hAnsi="Arial" w:cs="Arial"/>
                <w:sz w:val="16"/>
                <w:szCs w:val="16"/>
              </w:rPr>
            </w:pPr>
          </w:p>
        </w:tc>
      </w:tr>
      <w:tr w:rsidR="003F7681" w:rsidRPr="00C96951" w14:paraId="1E6967EB" w14:textId="77777777" w:rsidTr="009B5E7E">
        <w:trPr>
          <w:cantSplit/>
        </w:trPr>
        <w:tc>
          <w:tcPr>
            <w:tcW w:w="2418" w:type="dxa"/>
            <w:tcBorders>
              <w:top w:val="nil"/>
              <w:left w:val="nil"/>
              <w:bottom w:val="nil"/>
              <w:right w:val="nil"/>
            </w:tcBorders>
          </w:tcPr>
          <w:p w14:paraId="535F38EC" w14:textId="77777777" w:rsidR="003F7681" w:rsidRPr="00C96951" w:rsidRDefault="003F7681" w:rsidP="003F7681">
            <w:pPr>
              <w:spacing w:line="300" w:lineRule="exact"/>
              <w:ind w:left="159" w:right="-115" w:hanging="173"/>
              <w:rPr>
                <w:rFonts w:ascii="Arial" w:hAnsi="Arial" w:cs="Arial"/>
                <w:sz w:val="16"/>
                <w:szCs w:val="16"/>
              </w:rPr>
            </w:pPr>
            <w:r w:rsidRPr="00C96951">
              <w:rPr>
                <w:rFonts w:ascii="Arial" w:hAnsi="Arial" w:cs="Arial"/>
                <w:sz w:val="16"/>
                <w:szCs w:val="16"/>
              </w:rPr>
              <w:t>Interest expenses</w:t>
            </w:r>
          </w:p>
        </w:tc>
        <w:tc>
          <w:tcPr>
            <w:tcW w:w="990" w:type="dxa"/>
          </w:tcPr>
          <w:p w14:paraId="07179EF0" w14:textId="6817D3ED"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17</w:t>
            </w:r>
          </w:p>
        </w:tc>
        <w:tc>
          <w:tcPr>
            <w:tcW w:w="990" w:type="dxa"/>
            <w:gridSpan w:val="2"/>
          </w:tcPr>
          <w:p w14:paraId="30391190" w14:textId="6A7EE0AA"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w:t>
            </w:r>
          </w:p>
        </w:tc>
        <w:tc>
          <w:tcPr>
            <w:tcW w:w="990" w:type="dxa"/>
          </w:tcPr>
          <w:p w14:paraId="186399E1" w14:textId="207DC97A"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17</w:t>
            </w:r>
          </w:p>
        </w:tc>
        <w:tc>
          <w:tcPr>
            <w:tcW w:w="990" w:type="dxa"/>
            <w:gridSpan w:val="3"/>
            <w:tcBorders>
              <w:top w:val="nil"/>
              <w:left w:val="nil"/>
              <w:bottom w:val="nil"/>
              <w:right w:val="nil"/>
            </w:tcBorders>
          </w:tcPr>
          <w:p w14:paraId="40131B0A" w14:textId="790A1E25" w:rsidR="003F7681" w:rsidRPr="00C96951" w:rsidRDefault="003F7681" w:rsidP="003F7681">
            <w:pPr>
              <w:spacing w:line="300" w:lineRule="exact"/>
              <w:ind w:left="29" w:right="72"/>
              <w:jc w:val="right"/>
              <w:rPr>
                <w:rFonts w:ascii="Arial" w:hAnsi="Arial" w:cs="Arial"/>
                <w:sz w:val="16"/>
                <w:szCs w:val="16"/>
              </w:rPr>
            </w:pPr>
            <w:r w:rsidRPr="00C96951">
              <w:rPr>
                <w:rFonts w:ascii="Arial" w:hAnsi="Arial" w:cs="Arial"/>
                <w:sz w:val="16"/>
                <w:szCs w:val="16"/>
              </w:rPr>
              <w:t>-</w:t>
            </w:r>
          </w:p>
        </w:tc>
        <w:tc>
          <w:tcPr>
            <w:tcW w:w="2892" w:type="dxa"/>
            <w:tcBorders>
              <w:top w:val="nil"/>
              <w:left w:val="nil"/>
              <w:bottom w:val="nil"/>
              <w:right w:val="nil"/>
            </w:tcBorders>
          </w:tcPr>
          <w:p w14:paraId="3801215B" w14:textId="77777777" w:rsidR="003F7681" w:rsidRPr="00C96951" w:rsidRDefault="003F7681" w:rsidP="003F7681">
            <w:pPr>
              <w:spacing w:line="300" w:lineRule="exact"/>
              <w:ind w:left="159" w:right="-115" w:hanging="173"/>
              <w:rPr>
                <w:rFonts w:ascii="Arial" w:hAnsi="Arial" w:cs="Arial"/>
                <w:sz w:val="16"/>
                <w:szCs w:val="16"/>
              </w:rPr>
            </w:pPr>
            <w:r w:rsidRPr="00C96951">
              <w:rPr>
                <w:rFonts w:ascii="Arial" w:hAnsi="Arial" w:cs="Arial"/>
                <w:sz w:val="16"/>
                <w:szCs w:val="16"/>
              </w:rPr>
              <w:t>Average MLR - fixed rate per annum</w:t>
            </w:r>
          </w:p>
        </w:tc>
      </w:tr>
    </w:tbl>
    <w:p w14:paraId="02666016" w14:textId="65A80AC9" w:rsidR="00490DC7" w:rsidRPr="00C96951" w:rsidRDefault="00490DC7" w:rsidP="004C3959">
      <w:pPr>
        <w:tabs>
          <w:tab w:val="right" w:pos="7200"/>
          <w:tab w:val="right" w:pos="8540"/>
        </w:tabs>
        <w:spacing w:line="320" w:lineRule="exact"/>
        <w:ind w:left="734" w:hanging="187"/>
        <w:rPr>
          <w:rFonts w:ascii="Arial" w:hAnsi="Arial" w:cstheme="minorBidi"/>
          <w:sz w:val="16"/>
          <w:szCs w:val="16"/>
        </w:rPr>
      </w:pPr>
      <w:r w:rsidRPr="00C96951">
        <w:rPr>
          <w:rFonts w:ascii="Arial" w:hAnsi="Arial" w:cstheme="minorBidi"/>
          <w:sz w:val="16"/>
          <w:szCs w:val="16"/>
        </w:rPr>
        <w:t>*</w:t>
      </w:r>
      <w:r w:rsidR="004C3959" w:rsidRPr="00C96951">
        <w:rPr>
          <w:rFonts w:ascii="Arial" w:hAnsi="Arial" w:cstheme="minorBidi"/>
          <w:sz w:val="16"/>
          <w:szCs w:val="16"/>
        </w:rPr>
        <w:tab/>
      </w:r>
      <w:r w:rsidRPr="00C96951">
        <w:rPr>
          <w:rFonts w:ascii="Arial" w:hAnsi="Arial" w:cstheme="minorBidi"/>
          <w:sz w:val="16"/>
          <w:szCs w:val="16"/>
        </w:rPr>
        <w:t xml:space="preserve">The Group </w:t>
      </w:r>
      <w:proofErr w:type="spellStart"/>
      <w:r w:rsidRPr="00C96951">
        <w:rPr>
          <w:rFonts w:ascii="Arial" w:hAnsi="Arial" w:cstheme="minorBidi"/>
          <w:sz w:val="16"/>
          <w:szCs w:val="16"/>
        </w:rPr>
        <w:t>recognised</w:t>
      </w:r>
      <w:proofErr w:type="spellEnd"/>
      <w:r w:rsidRPr="00C96951">
        <w:rPr>
          <w:rFonts w:ascii="Arial" w:hAnsi="Arial" w:cstheme="minorBidi"/>
          <w:sz w:val="16"/>
          <w:szCs w:val="16"/>
        </w:rPr>
        <w:t xml:space="preserve"> dividends in the consolidated financial statements by deducting them from the investments in joint ventures</w:t>
      </w:r>
    </w:p>
    <w:p w14:paraId="33C8660D" w14:textId="77777777" w:rsidR="003F7681" w:rsidRPr="00C96951" w:rsidRDefault="003F7681">
      <w:pPr>
        <w:overflowPunct/>
        <w:autoSpaceDE/>
        <w:autoSpaceDN/>
        <w:adjustRightInd/>
        <w:textAlignment w:val="auto"/>
        <w:rPr>
          <w:rFonts w:ascii="Arial" w:hAnsi="Arial" w:cs="Arial"/>
          <w:sz w:val="22"/>
          <w:szCs w:val="22"/>
        </w:rPr>
      </w:pPr>
      <w:r w:rsidRPr="00C96951">
        <w:rPr>
          <w:rFonts w:ascii="Arial" w:hAnsi="Arial" w:cs="Arial"/>
          <w:sz w:val="22"/>
          <w:szCs w:val="22"/>
        </w:rPr>
        <w:br w:type="page"/>
      </w:r>
    </w:p>
    <w:p w14:paraId="43CD5704" w14:textId="4E47CE76" w:rsidR="000806BD" w:rsidRPr="00C96951" w:rsidRDefault="00D10753" w:rsidP="000E312E">
      <w:pPr>
        <w:tabs>
          <w:tab w:val="left" w:pos="2880"/>
        </w:tabs>
        <w:spacing w:before="240" w:line="380" w:lineRule="exact"/>
        <w:ind w:left="547" w:hanging="547"/>
        <w:jc w:val="thaiDistribute"/>
        <w:rPr>
          <w:rFonts w:ascii="Arial" w:hAnsi="Arial" w:cs="Arial"/>
          <w:sz w:val="22"/>
          <w:szCs w:val="22"/>
        </w:rPr>
      </w:pPr>
      <w:r w:rsidRPr="00C96951">
        <w:rPr>
          <w:rFonts w:ascii="Arial" w:hAnsi="Arial" w:cs="Arial"/>
          <w:sz w:val="22"/>
          <w:szCs w:val="22"/>
        </w:rPr>
        <w:lastRenderedPageBreak/>
        <w:t>3</w:t>
      </w:r>
      <w:r w:rsidR="008311F5" w:rsidRPr="00C96951">
        <w:rPr>
          <w:rFonts w:ascii="Arial" w:hAnsi="Arial" w:cs="Arial"/>
          <w:sz w:val="22"/>
          <w:szCs w:val="22"/>
        </w:rPr>
        <w:t>.2</w:t>
      </w:r>
      <w:r w:rsidR="008311F5" w:rsidRPr="00C96951">
        <w:rPr>
          <w:rFonts w:ascii="Arial" w:hAnsi="Arial" w:cs="Arial"/>
          <w:sz w:val="22"/>
          <w:szCs w:val="22"/>
        </w:rPr>
        <w:tab/>
      </w:r>
      <w:r w:rsidR="000806BD" w:rsidRPr="00C96951">
        <w:rPr>
          <w:rFonts w:ascii="Arial" w:hAnsi="Arial" w:cs="Arial"/>
          <w:sz w:val="22"/>
          <w:szCs w:val="22"/>
        </w:rPr>
        <w:t xml:space="preserve">The balances of the accounts as </w:t>
      </w:r>
      <w:proofErr w:type="gramStart"/>
      <w:r w:rsidR="000806BD" w:rsidRPr="00C96951">
        <w:rPr>
          <w:rFonts w:ascii="Arial" w:hAnsi="Arial" w:cs="Arial"/>
          <w:sz w:val="22"/>
          <w:szCs w:val="22"/>
        </w:rPr>
        <w:t>at</w:t>
      </w:r>
      <w:proofErr w:type="gramEnd"/>
      <w:r w:rsidR="000806BD" w:rsidRPr="00C96951">
        <w:rPr>
          <w:rFonts w:ascii="Arial" w:hAnsi="Arial" w:cs="Arial"/>
          <w:sz w:val="22"/>
          <w:szCs w:val="22"/>
        </w:rPr>
        <w:t xml:space="preserve"> </w:t>
      </w:r>
      <w:r w:rsidR="009B5E7E" w:rsidRPr="00C96951">
        <w:rPr>
          <w:rFonts w:ascii="Arial" w:hAnsi="Arial" w:cs="Arial"/>
          <w:sz w:val="22"/>
          <w:szCs w:val="22"/>
        </w:rPr>
        <w:t>30 June</w:t>
      </w:r>
      <w:r w:rsidR="00AB27CD" w:rsidRPr="00C96951">
        <w:rPr>
          <w:rFonts w:ascii="Arial" w:hAnsi="Arial" w:cs="Arial"/>
          <w:sz w:val="22"/>
          <w:szCs w:val="22"/>
        </w:rPr>
        <w:t xml:space="preserve"> 202</w:t>
      </w:r>
      <w:r w:rsidR="00AF68E8" w:rsidRPr="00C96951">
        <w:rPr>
          <w:rFonts w:ascii="Arial" w:hAnsi="Arial" w:cs="Arial"/>
          <w:sz w:val="22"/>
          <w:szCs w:val="22"/>
        </w:rPr>
        <w:t>5</w:t>
      </w:r>
      <w:r w:rsidR="000806BD" w:rsidRPr="00C96951">
        <w:rPr>
          <w:rFonts w:ascii="Arial" w:hAnsi="Arial" w:cs="Arial"/>
          <w:sz w:val="22"/>
          <w:szCs w:val="22"/>
        </w:rPr>
        <w:t xml:space="preserve"> and 31 December </w:t>
      </w:r>
      <w:r w:rsidR="00F21E57" w:rsidRPr="00C96951">
        <w:rPr>
          <w:rFonts w:ascii="Arial" w:hAnsi="Arial" w:cs="Arial"/>
          <w:sz w:val="22"/>
          <w:szCs w:val="22"/>
        </w:rPr>
        <w:t>20</w:t>
      </w:r>
      <w:r w:rsidR="0083632A" w:rsidRPr="00C96951">
        <w:rPr>
          <w:rFonts w:ascii="Arial" w:hAnsi="Arial" w:cs="Arial"/>
          <w:sz w:val="22"/>
          <w:szCs w:val="22"/>
        </w:rPr>
        <w:t>2</w:t>
      </w:r>
      <w:r w:rsidR="00AF68E8" w:rsidRPr="00C96951">
        <w:rPr>
          <w:rFonts w:ascii="Arial" w:hAnsi="Arial" w:cstheme="minorBidi"/>
          <w:sz w:val="22"/>
          <w:szCs w:val="22"/>
        </w:rPr>
        <w:t>4</w:t>
      </w:r>
      <w:r w:rsidR="000806BD" w:rsidRPr="00C96951">
        <w:rPr>
          <w:rFonts w:ascii="Arial" w:hAnsi="Arial" w:cs="Arial"/>
          <w:sz w:val="22"/>
          <w:szCs w:val="22"/>
        </w:rPr>
        <w:t xml:space="preserve"> between the </w:t>
      </w:r>
      <w:r w:rsidR="000E6969" w:rsidRPr="00C96951">
        <w:rPr>
          <w:rFonts w:ascii="Arial" w:hAnsi="Arial" w:cs="Arial"/>
          <w:sz w:val="22"/>
          <w:szCs w:val="22"/>
        </w:rPr>
        <w:t>Group</w:t>
      </w:r>
      <w:r w:rsidR="000806BD" w:rsidRPr="00C96951">
        <w:rPr>
          <w:rFonts w:ascii="Arial" w:hAnsi="Arial" w:cs="Arial"/>
          <w:sz w:val="22"/>
          <w:szCs w:val="22"/>
        </w:rPr>
        <w:t xml:space="preserve"> and those related companies are as follows:</w:t>
      </w:r>
    </w:p>
    <w:p w14:paraId="37901975" w14:textId="77777777" w:rsidR="00B378B2" w:rsidRPr="00C96951" w:rsidRDefault="00B378B2" w:rsidP="0002344E">
      <w:pPr>
        <w:tabs>
          <w:tab w:val="left" w:pos="900"/>
          <w:tab w:val="left" w:pos="2160"/>
          <w:tab w:val="right" w:pos="7280"/>
          <w:tab w:val="right" w:pos="8540"/>
        </w:tabs>
        <w:spacing w:line="380" w:lineRule="exact"/>
        <w:ind w:left="547" w:right="-7" w:hanging="547"/>
        <w:jc w:val="right"/>
        <w:rPr>
          <w:rFonts w:ascii="Arial" w:hAnsi="Arial" w:cs="Arial"/>
          <w:sz w:val="16"/>
          <w:szCs w:val="16"/>
        </w:rPr>
      </w:pPr>
      <w:r w:rsidRPr="00C96951">
        <w:rPr>
          <w:rFonts w:ascii="Arial" w:hAnsi="Arial" w:cs="Arial"/>
          <w:sz w:val="16"/>
          <w:szCs w:val="16"/>
          <w:cs/>
        </w:rPr>
        <w:t>(</w:t>
      </w:r>
      <w:r w:rsidRPr="00C96951">
        <w:rPr>
          <w:rFonts w:ascii="Arial" w:hAnsi="Arial" w:cs="Arial"/>
          <w:sz w:val="16"/>
          <w:szCs w:val="16"/>
        </w:rPr>
        <w:t>Unit: Thousand Baht</w:t>
      </w:r>
      <w:r w:rsidRPr="00C96951">
        <w:rPr>
          <w:rFonts w:ascii="Arial" w:hAnsi="Arial" w:cs="Arial"/>
          <w:sz w:val="16"/>
          <w:szCs w:val="16"/>
          <w:cs/>
        </w:rPr>
        <w:t>)</w:t>
      </w:r>
    </w:p>
    <w:tbl>
      <w:tblPr>
        <w:tblW w:w="9181" w:type="dxa"/>
        <w:tblInd w:w="450" w:type="dxa"/>
        <w:tblLayout w:type="fixed"/>
        <w:tblLook w:val="0000" w:firstRow="0" w:lastRow="0" w:firstColumn="0" w:lastColumn="0" w:noHBand="0" w:noVBand="0"/>
      </w:tblPr>
      <w:tblGrid>
        <w:gridCol w:w="3780"/>
        <w:gridCol w:w="1350"/>
        <w:gridCol w:w="1345"/>
        <w:gridCol w:w="1357"/>
        <w:gridCol w:w="1349"/>
      </w:tblGrid>
      <w:tr w:rsidR="00B378B2" w:rsidRPr="00C96951" w14:paraId="452D80E9" w14:textId="77777777" w:rsidTr="001519C5">
        <w:tc>
          <w:tcPr>
            <w:tcW w:w="3780" w:type="dxa"/>
          </w:tcPr>
          <w:p w14:paraId="2E2D71A6" w14:textId="77777777" w:rsidR="00B378B2" w:rsidRPr="00C96951" w:rsidRDefault="00B378B2" w:rsidP="00AB27CD">
            <w:pPr>
              <w:spacing w:line="340" w:lineRule="exact"/>
              <w:ind w:left="158" w:hanging="175"/>
              <w:jc w:val="center"/>
              <w:rPr>
                <w:rFonts w:ascii="Arial" w:hAnsi="Arial" w:cs="Arial"/>
                <w:sz w:val="16"/>
                <w:szCs w:val="16"/>
              </w:rPr>
            </w:pPr>
          </w:p>
        </w:tc>
        <w:tc>
          <w:tcPr>
            <w:tcW w:w="2695" w:type="dxa"/>
            <w:gridSpan w:val="2"/>
          </w:tcPr>
          <w:p w14:paraId="206DC679" w14:textId="77777777" w:rsidR="00B378B2" w:rsidRPr="00C96951" w:rsidRDefault="00B378B2" w:rsidP="00AB27CD">
            <w:pPr>
              <w:pBdr>
                <w:bottom w:val="single" w:sz="6" w:space="1" w:color="auto"/>
              </w:pBdr>
              <w:spacing w:line="340" w:lineRule="exact"/>
              <w:jc w:val="center"/>
              <w:rPr>
                <w:rFonts w:ascii="Arial" w:hAnsi="Arial" w:cs="Arial"/>
                <w:sz w:val="16"/>
                <w:szCs w:val="16"/>
              </w:rPr>
            </w:pPr>
            <w:r w:rsidRPr="00C96951">
              <w:rPr>
                <w:rFonts w:ascii="Arial" w:hAnsi="Arial" w:cs="Arial"/>
                <w:sz w:val="16"/>
                <w:szCs w:val="16"/>
              </w:rPr>
              <w:t>Consolidated financial statements</w:t>
            </w:r>
          </w:p>
        </w:tc>
        <w:tc>
          <w:tcPr>
            <w:tcW w:w="2706" w:type="dxa"/>
            <w:gridSpan w:val="2"/>
          </w:tcPr>
          <w:p w14:paraId="2E63C947" w14:textId="77777777" w:rsidR="00B378B2" w:rsidRPr="00C96951" w:rsidRDefault="00B378B2" w:rsidP="00AB27CD">
            <w:pPr>
              <w:pBdr>
                <w:bottom w:val="single" w:sz="6" w:space="1" w:color="auto"/>
              </w:pBdr>
              <w:spacing w:line="340" w:lineRule="exact"/>
              <w:jc w:val="center"/>
              <w:rPr>
                <w:rFonts w:ascii="Arial" w:hAnsi="Arial" w:cs="Arial"/>
                <w:sz w:val="16"/>
                <w:szCs w:val="16"/>
              </w:rPr>
            </w:pPr>
            <w:r w:rsidRPr="00C96951">
              <w:rPr>
                <w:rFonts w:ascii="Arial" w:hAnsi="Arial" w:cs="Arial"/>
                <w:sz w:val="16"/>
                <w:szCs w:val="16"/>
              </w:rPr>
              <w:t>Separate financial statements</w:t>
            </w:r>
          </w:p>
        </w:tc>
      </w:tr>
      <w:tr w:rsidR="00AF68E8" w:rsidRPr="00C96951" w14:paraId="439430CF" w14:textId="77777777" w:rsidTr="001519C5">
        <w:tc>
          <w:tcPr>
            <w:tcW w:w="3780" w:type="dxa"/>
          </w:tcPr>
          <w:p w14:paraId="7DB7357F" w14:textId="77777777" w:rsidR="00AF68E8" w:rsidRPr="00C96951" w:rsidRDefault="00AF68E8" w:rsidP="00AF68E8">
            <w:pPr>
              <w:spacing w:line="340" w:lineRule="exact"/>
              <w:ind w:left="163" w:hanging="163"/>
              <w:jc w:val="center"/>
              <w:rPr>
                <w:rFonts w:ascii="Arial" w:hAnsi="Arial" w:cs="Arial"/>
                <w:sz w:val="16"/>
                <w:szCs w:val="16"/>
              </w:rPr>
            </w:pPr>
          </w:p>
        </w:tc>
        <w:tc>
          <w:tcPr>
            <w:tcW w:w="1350" w:type="dxa"/>
          </w:tcPr>
          <w:p w14:paraId="788C3495" w14:textId="5BDC2B6E" w:rsidR="00AF68E8" w:rsidRPr="00C96951" w:rsidRDefault="009B5E7E" w:rsidP="00AF68E8">
            <w:pPr>
              <w:pBdr>
                <w:bottom w:val="single" w:sz="6" w:space="1" w:color="auto"/>
              </w:pBdr>
              <w:spacing w:line="340" w:lineRule="exact"/>
              <w:jc w:val="center"/>
              <w:rPr>
                <w:rFonts w:ascii="Arial" w:hAnsi="Arial" w:cs="Arial"/>
                <w:sz w:val="16"/>
                <w:szCs w:val="16"/>
              </w:rPr>
            </w:pPr>
            <w:r w:rsidRPr="00C96951">
              <w:rPr>
                <w:rFonts w:ascii="Arial" w:hAnsi="Arial" w:cs="Arial"/>
                <w:sz w:val="16"/>
                <w:szCs w:val="16"/>
              </w:rPr>
              <w:t>30 June</w:t>
            </w:r>
            <w:r w:rsidR="00AF68E8" w:rsidRPr="00C96951">
              <w:rPr>
                <w:rFonts w:ascii="Arial" w:hAnsi="Arial" w:cs="Arial"/>
                <w:sz w:val="16"/>
                <w:szCs w:val="16"/>
              </w:rPr>
              <w:t xml:space="preserve">          2025</w:t>
            </w:r>
          </w:p>
        </w:tc>
        <w:tc>
          <w:tcPr>
            <w:tcW w:w="1345" w:type="dxa"/>
          </w:tcPr>
          <w:p w14:paraId="35CA2440" w14:textId="234B9A24" w:rsidR="00AF68E8" w:rsidRPr="00C96951" w:rsidRDefault="00AF68E8" w:rsidP="00AF68E8">
            <w:pPr>
              <w:pBdr>
                <w:bottom w:val="single" w:sz="6" w:space="1" w:color="auto"/>
              </w:pBdr>
              <w:spacing w:line="340" w:lineRule="exact"/>
              <w:jc w:val="center"/>
              <w:rPr>
                <w:rFonts w:ascii="Arial" w:hAnsi="Arial" w:cstheme="minorBidi"/>
                <w:sz w:val="16"/>
                <w:szCs w:val="16"/>
              </w:rPr>
            </w:pPr>
            <w:r w:rsidRPr="00C96951">
              <w:rPr>
                <w:rFonts w:ascii="Arial" w:hAnsi="Arial" w:cs="Arial"/>
                <w:sz w:val="16"/>
                <w:szCs w:val="16"/>
              </w:rPr>
              <w:t>31 December 20</w:t>
            </w:r>
            <w:r w:rsidRPr="00C96951">
              <w:rPr>
                <w:rFonts w:ascii="Arial" w:hAnsi="Arial" w:cstheme="minorBidi"/>
                <w:sz w:val="16"/>
                <w:szCs w:val="16"/>
              </w:rPr>
              <w:t>24</w:t>
            </w:r>
          </w:p>
        </w:tc>
        <w:tc>
          <w:tcPr>
            <w:tcW w:w="1357" w:type="dxa"/>
          </w:tcPr>
          <w:p w14:paraId="26DD8949" w14:textId="1047AB90" w:rsidR="00AF68E8" w:rsidRPr="00C96951" w:rsidRDefault="009B5E7E" w:rsidP="00AF68E8">
            <w:pPr>
              <w:pBdr>
                <w:bottom w:val="single" w:sz="6" w:space="1" w:color="auto"/>
              </w:pBdr>
              <w:spacing w:line="340" w:lineRule="exact"/>
              <w:jc w:val="center"/>
              <w:rPr>
                <w:rFonts w:ascii="Arial" w:hAnsi="Arial" w:cs="Arial"/>
                <w:sz w:val="16"/>
                <w:szCs w:val="16"/>
              </w:rPr>
            </w:pPr>
            <w:r w:rsidRPr="00C96951">
              <w:rPr>
                <w:rFonts w:ascii="Arial" w:hAnsi="Arial" w:cs="Arial"/>
                <w:sz w:val="16"/>
                <w:szCs w:val="16"/>
              </w:rPr>
              <w:t>30 June</w:t>
            </w:r>
            <w:r w:rsidR="00AF68E8" w:rsidRPr="00C96951">
              <w:rPr>
                <w:rFonts w:ascii="Arial" w:hAnsi="Arial" w:cs="Arial"/>
                <w:sz w:val="16"/>
                <w:szCs w:val="16"/>
              </w:rPr>
              <w:t xml:space="preserve">          2025</w:t>
            </w:r>
          </w:p>
        </w:tc>
        <w:tc>
          <w:tcPr>
            <w:tcW w:w="1349" w:type="dxa"/>
          </w:tcPr>
          <w:p w14:paraId="1BE88DCA" w14:textId="3A8040C9" w:rsidR="00AF68E8" w:rsidRPr="00C96951" w:rsidRDefault="00AF68E8" w:rsidP="00AF68E8">
            <w:pPr>
              <w:pBdr>
                <w:bottom w:val="single" w:sz="6" w:space="1" w:color="auto"/>
              </w:pBdr>
              <w:spacing w:line="340" w:lineRule="exact"/>
              <w:jc w:val="center"/>
              <w:rPr>
                <w:rFonts w:ascii="Arial" w:hAnsi="Arial" w:cstheme="minorBidi"/>
                <w:sz w:val="16"/>
                <w:szCs w:val="16"/>
              </w:rPr>
            </w:pPr>
            <w:r w:rsidRPr="00C96951">
              <w:rPr>
                <w:rFonts w:ascii="Arial" w:hAnsi="Arial" w:cs="Arial"/>
                <w:sz w:val="16"/>
                <w:szCs w:val="16"/>
              </w:rPr>
              <w:t>31 December 20</w:t>
            </w:r>
            <w:r w:rsidRPr="00C96951">
              <w:rPr>
                <w:rFonts w:ascii="Arial" w:hAnsi="Arial" w:cstheme="minorBidi"/>
                <w:sz w:val="16"/>
                <w:szCs w:val="16"/>
              </w:rPr>
              <w:t>24</w:t>
            </w:r>
          </w:p>
        </w:tc>
      </w:tr>
      <w:tr w:rsidR="000E312E" w:rsidRPr="00C96951" w14:paraId="1BAAD373" w14:textId="77777777" w:rsidTr="001519C5">
        <w:tc>
          <w:tcPr>
            <w:tcW w:w="3780" w:type="dxa"/>
          </w:tcPr>
          <w:p w14:paraId="52C3E45E" w14:textId="77777777" w:rsidR="000E312E" w:rsidRPr="00C96951" w:rsidRDefault="000E312E" w:rsidP="00AF68E8">
            <w:pPr>
              <w:spacing w:line="340" w:lineRule="exact"/>
              <w:ind w:left="163" w:hanging="163"/>
              <w:jc w:val="center"/>
              <w:rPr>
                <w:rFonts w:ascii="Arial" w:hAnsi="Arial" w:cs="Arial"/>
                <w:sz w:val="16"/>
                <w:szCs w:val="16"/>
              </w:rPr>
            </w:pPr>
          </w:p>
        </w:tc>
        <w:tc>
          <w:tcPr>
            <w:tcW w:w="1350" w:type="dxa"/>
          </w:tcPr>
          <w:p w14:paraId="401CDD9D" w14:textId="77777777" w:rsidR="000E312E" w:rsidRPr="00C96951" w:rsidRDefault="000E312E" w:rsidP="000E312E">
            <w:pPr>
              <w:spacing w:line="340" w:lineRule="exact"/>
              <w:jc w:val="center"/>
              <w:rPr>
                <w:rFonts w:ascii="Arial" w:hAnsi="Arial" w:cs="Arial"/>
                <w:sz w:val="16"/>
                <w:szCs w:val="16"/>
              </w:rPr>
            </w:pPr>
          </w:p>
        </w:tc>
        <w:tc>
          <w:tcPr>
            <w:tcW w:w="1345" w:type="dxa"/>
          </w:tcPr>
          <w:p w14:paraId="2E6EA65B" w14:textId="793ADEC2" w:rsidR="000E312E" w:rsidRPr="00C96951" w:rsidRDefault="000E312E" w:rsidP="000E312E">
            <w:pPr>
              <w:spacing w:line="340" w:lineRule="exact"/>
              <w:jc w:val="center"/>
              <w:rPr>
                <w:rFonts w:ascii="Arial" w:hAnsi="Arial" w:cs="Arial"/>
                <w:sz w:val="16"/>
                <w:szCs w:val="16"/>
              </w:rPr>
            </w:pPr>
            <w:r w:rsidRPr="00C96951">
              <w:rPr>
                <w:rFonts w:ascii="Arial" w:hAnsi="Arial" w:cs="Arial"/>
                <w:sz w:val="16"/>
                <w:szCs w:val="16"/>
              </w:rPr>
              <w:t>(Audited)</w:t>
            </w:r>
          </w:p>
        </w:tc>
        <w:tc>
          <w:tcPr>
            <w:tcW w:w="1357" w:type="dxa"/>
          </w:tcPr>
          <w:p w14:paraId="65F0AE20" w14:textId="77777777" w:rsidR="000E312E" w:rsidRPr="00C96951" w:rsidRDefault="000E312E" w:rsidP="000E312E">
            <w:pPr>
              <w:spacing w:line="340" w:lineRule="exact"/>
              <w:jc w:val="center"/>
              <w:rPr>
                <w:rFonts w:ascii="Arial" w:hAnsi="Arial" w:cs="Arial"/>
                <w:sz w:val="16"/>
                <w:szCs w:val="16"/>
              </w:rPr>
            </w:pPr>
          </w:p>
        </w:tc>
        <w:tc>
          <w:tcPr>
            <w:tcW w:w="1349" w:type="dxa"/>
          </w:tcPr>
          <w:p w14:paraId="5D54DCE3" w14:textId="7F5C3B67" w:rsidR="000E312E" w:rsidRPr="00C96951" w:rsidRDefault="000E312E" w:rsidP="000E312E">
            <w:pPr>
              <w:spacing w:line="340" w:lineRule="exact"/>
              <w:jc w:val="center"/>
              <w:rPr>
                <w:rFonts w:ascii="Arial" w:hAnsi="Arial" w:cs="Arial"/>
                <w:sz w:val="16"/>
                <w:szCs w:val="16"/>
              </w:rPr>
            </w:pPr>
            <w:r w:rsidRPr="00C96951">
              <w:rPr>
                <w:rFonts w:ascii="Arial" w:hAnsi="Arial" w:cs="Arial"/>
                <w:sz w:val="16"/>
                <w:szCs w:val="16"/>
              </w:rPr>
              <w:t>(Audited)</w:t>
            </w:r>
          </w:p>
        </w:tc>
      </w:tr>
      <w:tr w:rsidR="00AF68E8" w:rsidRPr="00C96951" w14:paraId="0C1C04FD" w14:textId="77777777" w:rsidTr="00AC6405">
        <w:trPr>
          <w:trHeight w:val="80"/>
        </w:trPr>
        <w:tc>
          <w:tcPr>
            <w:tcW w:w="5130" w:type="dxa"/>
            <w:gridSpan w:val="2"/>
          </w:tcPr>
          <w:p w14:paraId="27215868" w14:textId="0C4295E2" w:rsidR="00AF68E8" w:rsidRPr="00C96951" w:rsidRDefault="00AF68E8" w:rsidP="00AF68E8">
            <w:pPr>
              <w:spacing w:line="340" w:lineRule="exact"/>
              <w:jc w:val="both"/>
              <w:rPr>
                <w:rFonts w:ascii="Arial" w:hAnsi="Arial" w:cs="Arial"/>
                <w:sz w:val="16"/>
                <w:szCs w:val="16"/>
              </w:rPr>
            </w:pPr>
            <w:r w:rsidRPr="00C96951">
              <w:rPr>
                <w:rFonts w:ascii="Arial" w:hAnsi="Arial"/>
                <w:b/>
                <w:bCs/>
                <w:sz w:val="16"/>
                <w:szCs w:val="16"/>
                <w:u w:val="single"/>
              </w:rPr>
              <w:t xml:space="preserve">Trade and other </w:t>
            </w:r>
            <w:r w:rsidR="0003717E" w:rsidRPr="00C96951">
              <w:rPr>
                <w:rFonts w:ascii="Arial" w:hAnsi="Arial"/>
                <w:b/>
                <w:bCs/>
                <w:sz w:val="16"/>
                <w:szCs w:val="16"/>
                <w:u w:val="single"/>
              </w:rPr>
              <w:t xml:space="preserve">current </w:t>
            </w:r>
            <w:r w:rsidRPr="00C96951">
              <w:rPr>
                <w:rFonts w:ascii="Arial" w:hAnsi="Arial"/>
                <w:b/>
                <w:bCs/>
                <w:sz w:val="16"/>
                <w:szCs w:val="16"/>
                <w:u w:val="single"/>
              </w:rPr>
              <w:t>receivables - related parties</w:t>
            </w:r>
            <w:r w:rsidRPr="00C96951">
              <w:rPr>
                <w:rFonts w:ascii="Arial" w:hAnsi="Arial"/>
                <w:b/>
                <w:bCs/>
                <w:sz w:val="16"/>
                <w:szCs w:val="16"/>
              </w:rPr>
              <w:t xml:space="preserve"> (Note </w:t>
            </w:r>
            <w:r w:rsidR="00FE0749" w:rsidRPr="00C96951">
              <w:rPr>
                <w:rFonts w:ascii="Arial" w:hAnsi="Arial"/>
                <w:b/>
                <w:bCs/>
                <w:sz w:val="16"/>
                <w:szCs w:val="16"/>
              </w:rPr>
              <w:t>4</w:t>
            </w:r>
            <w:r w:rsidRPr="00C96951">
              <w:rPr>
                <w:rFonts w:ascii="Arial" w:hAnsi="Arial"/>
                <w:b/>
                <w:bCs/>
                <w:sz w:val="16"/>
                <w:szCs w:val="16"/>
              </w:rPr>
              <w:t>)</w:t>
            </w:r>
          </w:p>
        </w:tc>
        <w:tc>
          <w:tcPr>
            <w:tcW w:w="1345" w:type="dxa"/>
          </w:tcPr>
          <w:p w14:paraId="45495424" w14:textId="77777777" w:rsidR="00AF68E8" w:rsidRPr="00C96951" w:rsidRDefault="00AF68E8" w:rsidP="00AF68E8">
            <w:pPr>
              <w:spacing w:line="340" w:lineRule="exact"/>
              <w:jc w:val="both"/>
              <w:rPr>
                <w:rFonts w:ascii="Arial" w:hAnsi="Arial" w:cs="Arial"/>
                <w:sz w:val="16"/>
                <w:szCs w:val="16"/>
              </w:rPr>
            </w:pPr>
          </w:p>
        </w:tc>
        <w:tc>
          <w:tcPr>
            <w:tcW w:w="1357" w:type="dxa"/>
          </w:tcPr>
          <w:p w14:paraId="292DB20F" w14:textId="77777777" w:rsidR="00AF68E8" w:rsidRPr="00C96951" w:rsidRDefault="00AF68E8" w:rsidP="00AF68E8">
            <w:pPr>
              <w:spacing w:line="340" w:lineRule="exact"/>
              <w:jc w:val="both"/>
              <w:rPr>
                <w:rFonts w:ascii="Arial" w:hAnsi="Arial" w:cs="Arial"/>
                <w:sz w:val="16"/>
                <w:szCs w:val="16"/>
              </w:rPr>
            </w:pPr>
          </w:p>
        </w:tc>
        <w:tc>
          <w:tcPr>
            <w:tcW w:w="1349" w:type="dxa"/>
          </w:tcPr>
          <w:p w14:paraId="5914C024" w14:textId="77777777" w:rsidR="00AF68E8" w:rsidRPr="00C96951" w:rsidRDefault="00AF68E8" w:rsidP="00AF68E8">
            <w:pPr>
              <w:spacing w:line="340" w:lineRule="exact"/>
              <w:jc w:val="both"/>
              <w:rPr>
                <w:rFonts w:ascii="Arial" w:hAnsi="Arial" w:cs="Arial"/>
                <w:sz w:val="16"/>
                <w:szCs w:val="16"/>
              </w:rPr>
            </w:pPr>
          </w:p>
        </w:tc>
      </w:tr>
      <w:tr w:rsidR="003F7681" w:rsidRPr="00C96951" w14:paraId="3F55A9B5" w14:textId="77777777" w:rsidTr="004A6569">
        <w:trPr>
          <w:trHeight w:val="80"/>
        </w:trPr>
        <w:tc>
          <w:tcPr>
            <w:tcW w:w="3780" w:type="dxa"/>
          </w:tcPr>
          <w:p w14:paraId="29F82492" w14:textId="65858D91" w:rsidR="003F7681" w:rsidRPr="00C96951" w:rsidRDefault="003F7681" w:rsidP="003F7681">
            <w:pPr>
              <w:spacing w:line="340" w:lineRule="exact"/>
              <w:ind w:left="163" w:hanging="163"/>
              <w:jc w:val="both"/>
              <w:rPr>
                <w:rFonts w:ascii="Arial" w:hAnsi="Arial" w:cs="Arial"/>
                <w:sz w:val="16"/>
                <w:szCs w:val="16"/>
                <w:cs/>
              </w:rPr>
            </w:pPr>
            <w:r w:rsidRPr="00C96951">
              <w:rPr>
                <w:rFonts w:ascii="Arial" w:hAnsi="Arial" w:cs="Arial"/>
                <w:sz w:val="16"/>
                <w:szCs w:val="16"/>
              </w:rPr>
              <w:tab/>
              <w:t>Subsidiaries</w:t>
            </w:r>
          </w:p>
        </w:tc>
        <w:tc>
          <w:tcPr>
            <w:tcW w:w="1350" w:type="dxa"/>
          </w:tcPr>
          <w:p w14:paraId="2F9FB388" w14:textId="2C63890A" w:rsidR="003F7681" w:rsidRPr="00C96951" w:rsidRDefault="003F7681" w:rsidP="003F7681">
            <w:pPr>
              <w:tabs>
                <w:tab w:val="decimal" w:pos="1062"/>
              </w:tabs>
              <w:spacing w:line="340" w:lineRule="exact"/>
              <w:rPr>
                <w:rFonts w:ascii="Arial" w:hAnsi="Arial" w:cs="Arial"/>
                <w:sz w:val="16"/>
                <w:szCs w:val="16"/>
              </w:rPr>
            </w:pPr>
            <w:r w:rsidRPr="00C96951">
              <w:rPr>
                <w:rFonts w:ascii="Arial" w:hAnsi="Arial" w:cs="Arial"/>
                <w:sz w:val="16"/>
                <w:szCs w:val="16"/>
              </w:rPr>
              <w:t>-</w:t>
            </w:r>
          </w:p>
        </w:tc>
        <w:tc>
          <w:tcPr>
            <w:tcW w:w="1345" w:type="dxa"/>
          </w:tcPr>
          <w:p w14:paraId="1CB72E9E" w14:textId="19420E66" w:rsidR="003F7681" w:rsidRPr="00C96951" w:rsidRDefault="003F7681" w:rsidP="003F7681">
            <w:pPr>
              <w:tabs>
                <w:tab w:val="decimal" w:pos="1062"/>
              </w:tabs>
              <w:spacing w:line="340" w:lineRule="exact"/>
              <w:rPr>
                <w:rFonts w:ascii="Arial" w:hAnsi="Arial" w:cs="Arial"/>
                <w:sz w:val="16"/>
                <w:szCs w:val="16"/>
              </w:rPr>
            </w:pPr>
            <w:r w:rsidRPr="00C96951">
              <w:rPr>
                <w:rFonts w:ascii="Arial" w:hAnsi="Arial" w:cs="Arial"/>
                <w:sz w:val="16"/>
                <w:szCs w:val="16"/>
              </w:rPr>
              <w:t>-</w:t>
            </w:r>
          </w:p>
        </w:tc>
        <w:tc>
          <w:tcPr>
            <w:tcW w:w="1357" w:type="dxa"/>
          </w:tcPr>
          <w:p w14:paraId="3A841E71" w14:textId="162F0B7E" w:rsidR="003F7681" w:rsidRPr="00C96951" w:rsidRDefault="003F7681" w:rsidP="003F7681">
            <w:pPr>
              <w:tabs>
                <w:tab w:val="decimal" w:pos="1062"/>
              </w:tabs>
              <w:spacing w:line="340" w:lineRule="exact"/>
              <w:rPr>
                <w:rFonts w:ascii="Arial" w:hAnsi="Arial" w:cs="Arial"/>
                <w:sz w:val="16"/>
                <w:szCs w:val="16"/>
              </w:rPr>
            </w:pPr>
            <w:r w:rsidRPr="00C96951">
              <w:rPr>
                <w:rFonts w:ascii="Arial" w:hAnsi="Arial" w:cs="Arial"/>
                <w:sz w:val="16"/>
                <w:szCs w:val="16"/>
              </w:rPr>
              <w:t>468,774</w:t>
            </w:r>
          </w:p>
        </w:tc>
        <w:tc>
          <w:tcPr>
            <w:tcW w:w="1349" w:type="dxa"/>
          </w:tcPr>
          <w:p w14:paraId="7990B3FB" w14:textId="3EBC2023" w:rsidR="003F7681" w:rsidRPr="00C96951" w:rsidRDefault="003F7681" w:rsidP="003F7681">
            <w:pPr>
              <w:tabs>
                <w:tab w:val="decimal" w:pos="1062"/>
              </w:tabs>
              <w:spacing w:line="340" w:lineRule="exact"/>
              <w:rPr>
                <w:rFonts w:ascii="Arial" w:hAnsi="Arial" w:cs="Arial"/>
                <w:sz w:val="16"/>
                <w:szCs w:val="16"/>
              </w:rPr>
            </w:pPr>
            <w:r w:rsidRPr="00C96951">
              <w:rPr>
                <w:rFonts w:ascii="Arial" w:hAnsi="Arial" w:cs="Arial"/>
                <w:sz w:val="16"/>
                <w:szCs w:val="16"/>
              </w:rPr>
              <w:t>639,930</w:t>
            </w:r>
          </w:p>
        </w:tc>
      </w:tr>
      <w:tr w:rsidR="003F7681" w:rsidRPr="00C96951" w14:paraId="5E03C095" w14:textId="77777777" w:rsidTr="001519C5">
        <w:tc>
          <w:tcPr>
            <w:tcW w:w="3780" w:type="dxa"/>
          </w:tcPr>
          <w:p w14:paraId="545C529A" w14:textId="77777777" w:rsidR="003F7681" w:rsidRPr="00C96951" w:rsidRDefault="003F7681" w:rsidP="003F7681">
            <w:pPr>
              <w:spacing w:line="340" w:lineRule="exact"/>
              <w:ind w:left="163" w:hanging="163"/>
              <w:jc w:val="both"/>
              <w:rPr>
                <w:rFonts w:ascii="Arial" w:hAnsi="Arial" w:cs="Arial"/>
                <w:sz w:val="16"/>
                <w:szCs w:val="16"/>
              </w:rPr>
            </w:pPr>
            <w:r w:rsidRPr="00C96951">
              <w:rPr>
                <w:rFonts w:ascii="Arial" w:hAnsi="Arial" w:cs="Arial"/>
                <w:sz w:val="16"/>
                <w:szCs w:val="16"/>
              </w:rPr>
              <w:tab/>
              <w:t>Joint ventures</w:t>
            </w:r>
          </w:p>
        </w:tc>
        <w:tc>
          <w:tcPr>
            <w:tcW w:w="1350" w:type="dxa"/>
          </w:tcPr>
          <w:p w14:paraId="74D9D394" w14:textId="25D894BD" w:rsidR="003F7681" w:rsidRPr="00C96951" w:rsidRDefault="003F7681" w:rsidP="003F7681">
            <w:pPr>
              <w:tabs>
                <w:tab w:val="decimal" w:pos="1062"/>
              </w:tabs>
              <w:spacing w:line="340" w:lineRule="exact"/>
              <w:rPr>
                <w:rFonts w:ascii="Arial" w:hAnsi="Arial" w:cs="Arial"/>
                <w:sz w:val="16"/>
                <w:szCs w:val="16"/>
              </w:rPr>
            </w:pPr>
            <w:r w:rsidRPr="00C96951">
              <w:rPr>
                <w:rFonts w:ascii="Arial" w:hAnsi="Arial" w:cs="Arial"/>
                <w:sz w:val="16"/>
                <w:szCs w:val="16"/>
              </w:rPr>
              <w:t>13,040</w:t>
            </w:r>
          </w:p>
        </w:tc>
        <w:tc>
          <w:tcPr>
            <w:tcW w:w="1345" w:type="dxa"/>
          </w:tcPr>
          <w:p w14:paraId="6396DBB6" w14:textId="1ADDE36A" w:rsidR="003F7681" w:rsidRPr="00C96951" w:rsidRDefault="003F7681" w:rsidP="003F7681">
            <w:pPr>
              <w:tabs>
                <w:tab w:val="decimal" w:pos="1062"/>
              </w:tabs>
              <w:spacing w:line="340" w:lineRule="exact"/>
              <w:rPr>
                <w:rFonts w:ascii="Arial" w:hAnsi="Arial" w:cs="Arial"/>
                <w:sz w:val="16"/>
                <w:szCs w:val="16"/>
              </w:rPr>
            </w:pPr>
            <w:r w:rsidRPr="00C96951">
              <w:rPr>
                <w:rFonts w:ascii="Arial" w:hAnsi="Arial" w:cs="Arial"/>
                <w:sz w:val="16"/>
                <w:szCs w:val="16"/>
              </w:rPr>
              <w:t>13,827</w:t>
            </w:r>
          </w:p>
        </w:tc>
        <w:tc>
          <w:tcPr>
            <w:tcW w:w="1357" w:type="dxa"/>
          </w:tcPr>
          <w:p w14:paraId="2D77B434" w14:textId="4D6A2A2B" w:rsidR="003F7681" w:rsidRPr="00C96951" w:rsidRDefault="003F7681" w:rsidP="003F7681">
            <w:pPr>
              <w:tabs>
                <w:tab w:val="decimal" w:pos="1062"/>
              </w:tabs>
              <w:spacing w:line="340" w:lineRule="exact"/>
              <w:rPr>
                <w:rFonts w:ascii="Arial" w:hAnsi="Arial" w:cs="Arial"/>
                <w:sz w:val="16"/>
                <w:szCs w:val="16"/>
              </w:rPr>
            </w:pPr>
            <w:r w:rsidRPr="00C96951">
              <w:rPr>
                <w:rFonts w:ascii="Arial" w:hAnsi="Arial" w:cs="Arial"/>
                <w:sz w:val="16"/>
                <w:szCs w:val="16"/>
              </w:rPr>
              <w:t>11,167</w:t>
            </w:r>
          </w:p>
        </w:tc>
        <w:tc>
          <w:tcPr>
            <w:tcW w:w="1349" w:type="dxa"/>
          </w:tcPr>
          <w:p w14:paraId="6448F59F" w14:textId="3382D659" w:rsidR="003F7681" w:rsidRPr="00C96951" w:rsidRDefault="003F7681" w:rsidP="003F7681">
            <w:pPr>
              <w:tabs>
                <w:tab w:val="decimal" w:pos="1062"/>
              </w:tabs>
              <w:spacing w:line="340" w:lineRule="exact"/>
              <w:rPr>
                <w:rFonts w:ascii="Arial" w:hAnsi="Arial" w:cs="Arial"/>
                <w:sz w:val="16"/>
                <w:szCs w:val="16"/>
              </w:rPr>
            </w:pPr>
            <w:r w:rsidRPr="00C96951">
              <w:rPr>
                <w:rFonts w:ascii="Arial" w:hAnsi="Arial" w:cs="Arial"/>
                <w:sz w:val="16"/>
                <w:szCs w:val="16"/>
              </w:rPr>
              <w:t>10,861</w:t>
            </w:r>
          </w:p>
        </w:tc>
      </w:tr>
      <w:tr w:rsidR="003F7681" w:rsidRPr="00C96951" w14:paraId="29825A5B" w14:textId="77777777" w:rsidTr="001519C5">
        <w:tc>
          <w:tcPr>
            <w:tcW w:w="3780" w:type="dxa"/>
          </w:tcPr>
          <w:p w14:paraId="50FFFC94" w14:textId="77777777" w:rsidR="003F7681" w:rsidRPr="00C96951" w:rsidRDefault="003F7681" w:rsidP="003F7681">
            <w:pPr>
              <w:spacing w:line="340" w:lineRule="exact"/>
              <w:ind w:left="163" w:hanging="163"/>
              <w:jc w:val="both"/>
              <w:rPr>
                <w:rFonts w:ascii="Arial" w:hAnsi="Arial" w:cs="Arial"/>
                <w:sz w:val="16"/>
                <w:szCs w:val="16"/>
              </w:rPr>
            </w:pPr>
            <w:r w:rsidRPr="00C96951">
              <w:rPr>
                <w:rFonts w:ascii="Arial" w:hAnsi="Arial" w:cs="Arial"/>
                <w:sz w:val="16"/>
                <w:szCs w:val="16"/>
              </w:rPr>
              <w:tab/>
              <w:t>Related parties</w:t>
            </w:r>
          </w:p>
        </w:tc>
        <w:tc>
          <w:tcPr>
            <w:tcW w:w="1350" w:type="dxa"/>
          </w:tcPr>
          <w:p w14:paraId="07899B8D" w14:textId="7CE09A58" w:rsidR="003F7681" w:rsidRPr="00C96951" w:rsidRDefault="003F7681" w:rsidP="003F7681">
            <w:pPr>
              <w:pBdr>
                <w:bottom w:val="sing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2,146</w:t>
            </w:r>
          </w:p>
        </w:tc>
        <w:tc>
          <w:tcPr>
            <w:tcW w:w="1345" w:type="dxa"/>
          </w:tcPr>
          <w:p w14:paraId="45212546" w14:textId="1AECE1DE" w:rsidR="003F7681" w:rsidRPr="00C96951" w:rsidRDefault="003F7681" w:rsidP="003F7681">
            <w:pPr>
              <w:pBdr>
                <w:bottom w:val="sing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2,146</w:t>
            </w:r>
          </w:p>
        </w:tc>
        <w:tc>
          <w:tcPr>
            <w:tcW w:w="1357" w:type="dxa"/>
          </w:tcPr>
          <w:p w14:paraId="239FB8FC" w14:textId="0CA1D187" w:rsidR="003F7681" w:rsidRPr="00C96951" w:rsidRDefault="003F7681" w:rsidP="003F7681">
            <w:pPr>
              <w:pBdr>
                <w:bottom w:val="sing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2,146</w:t>
            </w:r>
          </w:p>
        </w:tc>
        <w:tc>
          <w:tcPr>
            <w:tcW w:w="1349" w:type="dxa"/>
          </w:tcPr>
          <w:p w14:paraId="41886B1F" w14:textId="08158C11" w:rsidR="003F7681" w:rsidRPr="00C96951" w:rsidRDefault="003F7681" w:rsidP="003F7681">
            <w:pPr>
              <w:pBdr>
                <w:bottom w:val="sing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2,146</w:t>
            </w:r>
          </w:p>
        </w:tc>
      </w:tr>
      <w:tr w:rsidR="003F7681" w:rsidRPr="00C96951" w14:paraId="7AE4D8AA" w14:textId="77777777" w:rsidTr="001519C5">
        <w:tc>
          <w:tcPr>
            <w:tcW w:w="3780" w:type="dxa"/>
          </w:tcPr>
          <w:p w14:paraId="0A9C2576" w14:textId="77777777" w:rsidR="003F7681" w:rsidRPr="00C96951" w:rsidRDefault="003F7681" w:rsidP="003F7681">
            <w:pPr>
              <w:spacing w:line="340" w:lineRule="exact"/>
              <w:ind w:left="163" w:hanging="163"/>
              <w:jc w:val="both"/>
              <w:rPr>
                <w:rFonts w:ascii="Arial" w:hAnsi="Arial" w:cs="Arial"/>
                <w:sz w:val="16"/>
                <w:szCs w:val="16"/>
              </w:rPr>
            </w:pPr>
            <w:r w:rsidRPr="00C96951">
              <w:rPr>
                <w:rFonts w:ascii="Arial" w:hAnsi="Arial" w:cs="Arial"/>
                <w:sz w:val="16"/>
                <w:szCs w:val="16"/>
              </w:rPr>
              <w:t>Total</w:t>
            </w:r>
          </w:p>
        </w:tc>
        <w:tc>
          <w:tcPr>
            <w:tcW w:w="1350" w:type="dxa"/>
          </w:tcPr>
          <w:p w14:paraId="2355E0C2" w14:textId="36EFCD49" w:rsidR="003F7681" w:rsidRPr="00C96951" w:rsidRDefault="003F7681" w:rsidP="003F7681">
            <w:pPr>
              <w:tabs>
                <w:tab w:val="decimal" w:pos="1062"/>
              </w:tabs>
              <w:spacing w:line="340" w:lineRule="exact"/>
              <w:rPr>
                <w:rFonts w:ascii="Arial" w:hAnsi="Arial" w:cs="Arial"/>
                <w:sz w:val="16"/>
                <w:szCs w:val="16"/>
              </w:rPr>
            </w:pPr>
            <w:r w:rsidRPr="00C96951">
              <w:rPr>
                <w:rFonts w:ascii="Arial" w:hAnsi="Arial" w:cs="Arial"/>
                <w:sz w:val="16"/>
                <w:szCs w:val="16"/>
              </w:rPr>
              <w:t>15,186</w:t>
            </w:r>
          </w:p>
        </w:tc>
        <w:tc>
          <w:tcPr>
            <w:tcW w:w="1345" w:type="dxa"/>
          </w:tcPr>
          <w:p w14:paraId="309C317E" w14:textId="16318214" w:rsidR="003F7681" w:rsidRPr="00C96951" w:rsidRDefault="003F7681" w:rsidP="003F7681">
            <w:pPr>
              <w:tabs>
                <w:tab w:val="decimal" w:pos="1062"/>
              </w:tabs>
              <w:spacing w:line="340" w:lineRule="exact"/>
              <w:rPr>
                <w:rFonts w:ascii="Arial" w:hAnsi="Arial" w:cs="Arial"/>
                <w:sz w:val="16"/>
                <w:szCs w:val="16"/>
              </w:rPr>
            </w:pPr>
            <w:r w:rsidRPr="00C96951">
              <w:rPr>
                <w:rFonts w:ascii="Arial" w:hAnsi="Arial" w:cs="Arial"/>
                <w:sz w:val="16"/>
                <w:szCs w:val="16"/>
              </w:rPr>
              <w:t>15,973</w:t>
            </w:r>
          </w:p>
        </w:tc>
        <w:tc>
          <w:tcPr>
            <w:tcW w:w="1357" w:type="dxa"/>
          </w:tcPr>
          <w:p w14:paraId="73237F65" w14:textId="0457E6AD" w:rsidR="003F7681" w:rsidRPr="00C96951" w:rsidRDefault="003F7681" w:rsidP="003F7681">
            <w:pPr>
              <w:tabs>
                <w:tab w:val="decimal" w:pos="1062"/>
              </w:tabs>
              <w:spacing w:line="340" w:lineRule="exact"/>
              <w:rPr>
                <w:rFonts w:ascii="Arial" w:hAnsi="Arial" w:cs="Arial"/>
                <w:sz w:val="16"/>
                <w:szCs w:val="16"/>
              </w:rPr>
            </w:pPr>
            <w:r w:rsidRPr="00C96951">
              <w:rPr>
                <w:rFonts w:ascii="Arial" w:hAnsi="Arial" w:cs="Arial"/>
                <w:sz w:val="16"/>
                <w:szCs w:val="16"/>
              </w:rPr>
              <w:t>482,087</w:t>
            </w:r>
          </w:p>
        </w:tc>
        <w:tc>
          <w:tcPr>
            <w:tcW w:w="1349" w:type="dxa"/>
          </w:tcPr>
          <w:p w14:paraId="33DB309D" w14:textId="3FC2E56E" w:rsidR="003F7681" w:rsidRPr="00C96951" w:rsidRDefault="003F7681" w:rsidP="003F7681">
            <w:pPr>
              <w:tabs>
                <w:tab w:val="decimal" w:pos="1062"/>
              </w:tabs>
              <w:spacing w:line="340" w:lineRule="exact"/>
              <w:rPr>
                <w:rFonts w:ascii="Arial" w:hAnsi="Arial" w:cs="Arial"/>
                <w:sz w:val="16"/>
                <w:szCs w:val="16"/>
              </w:rPr>
            </w:pPr>
            <w:r w:rsidRPr="00C96951">
              <w:rPr>
                <w:rFonts w:ascii="Arial" w:hAnsi="Arial" w:cs="Arial"/>
                <w:sz w:val="16"/>
                <w:szCs w:val="16"/>
              </w:rPr>
              <w:t>652,937</w:t>
            </w:r>
          </w:p>
        </w:tc>
      </w:tr>
      <w:tr w:rsidR="003F7681" w:rsidRPr="00C96951" w14:paraId="27F40CCB" w14:textId="77777777" w:rsidTr="001519C5">
        <w:tc>
          <w:tcPr>
            <w:tcW w:w="3780" w:type="dxa"/>
          </w:tcPr>
          <w:p w14:paraId="3858E599" w14:textId="77777777" w:rsidR="003F7681" w:rsidRPr="00C96951" w:rsidRDefault="003F7681" w:rsidP="003F7681">
            <w:pPr>
              <w:spacing w:line="340" w:lineRule="exact"/>
              <w:ind w:left="163" w:hanging="163"/>
              <w:rPr>
                <w:rFonts w:ascii="Arial" w:hAnsi="Arial" w:cs="Arial"/>
                <w:sz w:val="16"/>
                <w:szCs w:val="16"/>
              </w:rPr>
            </w:pPr>
            <w:r w:rsidRPr="00C96951">
              <w:rPr>
                <w:rFonts w:ascii="Arial" w:hAnsi="Arial" w:cs="Arial"/>
                <w:sz w:val="16"/>
                <w:szCs w:val="16"/>
              </w:rPr>
              <w:t>Less: Allowance for expected credit losses</w:t>
            </w:r>
          </w:p>
        </w:tc>
        <w:tc>
          <w:tcPr>
            <w:tcW w:w="1350" w:type="dxa"/>
            <w:vAlign w:val="bottom"/>
          </w:tcPr>
          <w:p w14:paraId="456CF187" w14:textId="3B39312C" w:rsidR="003F7681" w:rsidRPr="00C96951" w:rsidRDefault="003F7681" w:rsidP="003F7681">
            <w:pPr>
              <w:pBdr>
                <w:bottom w:val="sing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(2,146)</w:t>
            </w:r>
          </w:p>
        </w:tc>
        <w:tc>
          <w:tcPr>
            <w:tcW w:w="1345" w:type="dxa"/>
            <w:vAlign w:val="bottom"/>
          </w:tcPr>
          <w:p w14:paraId="7F7AA4CD" w14:textId="1A4DEAE4" w:rsidR="003F7681" w:rsidRPr="00C96951" w:rsidRDefault="003F7681" w:rsidP="003F7681">
            <w:pPr>
              <w:pBdr>
                <w:bottom w:val="sing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(2,146)</w:t>
            </w:r>
          </w:p>
        </w:tc>
        <w:tc>
          <w:tcPr>
            <w:tcW w:w="1357" w:type="dxa"/>
            <w:vAlign w:val="bottom"/>
          </w:tcPr>
          <w:p w14:paraId="1F1147BB" w14:textId="3A38E2ED" w:rsidR="003F7681" w:rsidRPr="00C96951" w:rsidRDefault="003F7681" w:rsidP="003F7681">
            <w:pPr>
              <w:pBdr>
                <w:bottom w:val="sing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(6,008)</w:t>
            </w:r>
          </w:p>
        </w:tc>
        <w:tc>
          <w:tcPr>
            <w:tcW w:w="1349" w:type="dxa"/>
            <w:vAlign w:val="bottom"/>
          </w:tcPr>
          <w:p w14:paraId="74F9A321" w14:textId="0051AEEE" w:rsidR="003F7681" w:rsidRPr="00C96951" w:rsidRDefault="003F7681" w:rsidP="003F7681">
            <w:pPr>
              <w:pBdr>
                <w:bottom w:val="sing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(2,146)</w:t>
            </w:r>
          </w:p>
        </w:tc>
      </w:tr>
      <w:tr w:rsidR="003F7681" w:rsidRPr="00C96951" w14:paraId="2EDF637F" w14:textId="77777777" w:rsidTr="001519C5">
        <w:trPr>
          <w:trHeight w:val="80"/>
        </w:trPr>
        <w:tc>
          <w:tcPr>
            <w:tcW w:w="3780" w:type="dxa"/>
          </w:tcPr>
          <w:p w14:paraId="589B9F7C" w14:textId="4CAFF5C8" w:rsidR="003F7681" w:rsidRPr="00C96951" w:rsidRDefault="003F7681" w:rsidP="003F7681">
            <w:pPr>
              <w:spacing w:line="340" w:lineRule="exact"/>
              <w:ind w:left="163" w:hanging="163"/>
              <w:jc w:val="both"/>
              <w:rPr>
                <w:rFonts w:ascii="Arial" w:hAnsi="Arial" w:cs="Arial"/>
                <w:sz w:val="16"/>
                <w:szCs w:val="16"/>
              </w:rPr>
            </w:pPr>
            <w:r w:rsidRPr="00C96951">
              <w:rPr>
                <w:rFonts w:ascii="Arial" w:hAnsi="Arial" w:cs="Arial"/>
                <w:sz w:val="16"/>
                <w:szCs w:val="16"/>
              </w:rPr>
              <w:t>Total trade and other</w:t>
            </w:r>
            <w:r w:rsidR="00F5650A">
              <w:rPr>
                <w:rFonts w:ascii="Arial" w:hAnsi="Arial" w:cs="Arial"/>
                <w:sz w:val="16"/>
                <w:szCs w:val="16"/>
              </w:rPr>
              <w:t xml:space="preserve"> </w:t>
            </w:r>
            <w:r w:rsidRPr="00C96951">
              <w:rPr>
                <w:rFonts w:ascii="Arial" w:hAnsi="Arial" w:cs="Arial"/>
                <w:sz w:val="16"/>
                <w:szCs w:val="16"/>
              </w:rPr>
              <w:t xml:space="preserve">current receivables - </w:t>
            </w:r>
          </w:p>
        </w:tc>
        <w:tc>
          <w:tcPr>
            <w:tcW w:w="1350" w:type="dxa"/>
            <w:vAlign w:val="bottom"/>
          </w:tcPr>
          <w:p w14:paraId="65424CC8" w14:textId="60050A5A" w:rsidR="003F7681" w:rsidRPr="00C96951" w:rsidRDefault="003F7681" w:rsidP="003F7681">
            <w:pPr>
              <w:tabs>
                <w:tab w:val="decimal" w:pos="1062"/>
              </w:tabs>
              <w:spacing w:line="340" w:lineRule="exact"/>
              <w:rPr>
                <w:rFonts w:ascii="Arial" w:hAnsi="Arial" w:cs="Arial"/>
                <w:sz w:val="16"/>
                <w:szCs w:val="16"/>
              </w:rPr>
            </w:pPr>
          </w:p>
        </w:tc>
        <w:tc>
          <w:tcPr>
            <w:tcW w:w="1345" w:type="dxa"/>
            <w:vAlign w:val="bottom"/>
          </w:tcPr>
          <w:p w14:paraId="3B8894B6" w14:textId="3C493863" w:rsidR="003F7681" w:rsidRPr="00C96951" w:rsidRDefault="003F7681" w:rsidP="003F7681">
            <w:pPr>
              <w:tabs>
                <w:tab w:val="decimal" w:pos="1062"/>
              </w:tabs>
              <w:spacing w:line="340" w:lineRule="exact"/>
              <w:rPr>
                <w:rFonts w:ascii="Arial" w:hAnsi="Arial" w:cs="Arial"/>
                <w:sz w:val="16"/>
                <w:szCs w:val="16"/>
              </w:rPr>
            </w:pPr>
          </w:p>
        </w:tc>
        <w:tc>
          <w:tcPr>
            <w:tcW w:w="1357" w:type="dxa"/>
            <w:vAlign w:val="bottom"/>
          </w:tcPr>
          <w:p w14:paraId="01BDCDDB" w14:textId="0DDEED7B" w:rsidR="003F7681" w:rsidRPr="00C96951" w:rsidRDefault="003F7681" w:rsidP="003F7681">
            <w:pPr>
              <w:tabs>
                <w:tab w:val="decimal" w:pos="1062"/>
              </w:tabs>
              <w:spacing w:line="340" w:lineRule="exact"/>
              <w:rPr>
                <w:rFonts w:ascii="Arial" w:hAnsi="Arial" w:cs="Arial"/>
                <w:sz w:val="16"/>
                <w:szCs w:val="16"/>
              </w:rPr>
            </w:pPr>
          </w:p>
        </w:tc>
        <w:tc>
          <w:tcPr>
            <w:tcW w:w="1349" w:type="dxa"/>
            <w:vAlign w:val="bottom"/>
          </w:tcPr>
          <w:p w14:paraId="698F05D3" w14:textId="025E6F09" w:rsidR="003F7681" w:rsidRPr="00C96951" w:rsidRDefault="003F7681" w:rsidP="003F7681">
            <w:pPr>
              <w:tabs>
                <w:tab w:val="decimal" w:pos="1062"/>
              </w:tabs>
              <w:spacing w:line="340" w:lineRule="exact"/>
              <w:rPr>
                <w:rFonts w:ascii="Arial" w:hAnsi="Arial" w:cs="Arial"/>
                <w:sz w:val="16"/>
                <w:szCs w:val="16"/>
              </w:rPr>
            </w:pPr>
          </w:p>
        </w:tc>
      </w:tr>
      <w:tr w:rsidR="003F7681" w:rsidRPr="00C96951" w14:paraId="6990476C" w14:textId="77777777" w:rsidTr="001519C5">
        <w:tc>
          <w:tcPr>
            <w:tcW w:w="3780" w:type="dxa"/>
          </w:tcPr>
          <w:p w14:paraId="4AF8C292" w14:textId="77777777" w:rsidR="003F7681" w:rsidRPr="00C96951" w:rsidRDefault="003F7681" w:rsidP="003F7681">
            <w:pPr>
              <w:spacing w:line="340" w:lineRule="exact"/>
              <w:ind w:left="163" w:hanging="163"/>
              <w:jc w:val="both"/>
              <w:rPr>
                <w:rFonts w:ascii="Arial" w:hAnsi="Arial" w:cs="Arial"/>
                <w:sz w:val="16"/>
                <w:szCs w:val="16"/>
              </w:rPr>
            </w:pPr>
            <w:r w:rsidRPr="00C96951">
              <w:rPr>
                <w:rFonts w:ascii="Arial" w:hAnsi="Arial" w:cs="Arial"/>
                <w:sz w:val="16"/>
                <w:szCs w:val="16"/>
              </w:rPr>
              <w:t xml:space="preserve">   related parties, net</w:t>
            </w:r>
          </w:p>
        </w:tc>
        <w:tc>
          <w:tcPr>
            <w:tcW w:w="1350" w:type="dxa"/>
            <w:vAlign w:val="bottom"/>
          </w:tcPr>
          <w:p w14:paraId="444D4729" w14:textId="2CB73977" w:rsidR="003F7681" w:rsidRPr="00C96951" w:rsidRDefault="003F7681" w:rsidP="003F7681">
            <w:pPr>
              <w:pBdr>
                <w:bottom w:val="doub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13,040</w:t>
            </w:r>
          </w:p>
        </w:tc>
        <w:tc>
          <w:tcPr>
            <w:tcW w:w="1345" w:type="dxa"/>
            <w:vAlign w:val="bottom"/>
          </w:tcPr>
          <w:p w14:paraId="63AFCDDA" w14:textId="6A9B9E28" w:rsidR="003F7681" w:rsidRPr="00C96951" w:rsidRDefault="003F7681" w:rsidP="003F7681">
            <w:pPr>
              <w:pBdr>
                <w:bottom w:val="doub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13,827</w:t>
            </w:r>
          </w:p>
        </w:tc>
        <w:tc>
          <w:tcPr>
            <w:tcW w:w="1357" w:type="dxa"/>
            <w:vAlign w:val="bottom"/>
          </w:tcPr>
          <w:p w14:paraId="6A791BDB" w14:textId="6F0F6209" w:rsidR="003F7681" w:rsidRPr="00C96951" w:rsidRDefault="003F7681" w:rsidP="003F7681">
            <w:pPr>
              <w:pBdr>
                <w:bottom w:val="doub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476,079</w:t>
            </w:r>
          </w:p>
        </w:tc>
        <w:tc>
          <w:tcPr>
            <w:tcW w:w="1349" w:type="dxa"/>
            <w:vAlign w:val="bottom"/>
          </w:tcPr>
          <w:p w14:paraId="432E7D78" w14:textId="25CFCCB4" w:rsidR="003F7681" w:rsidRPr="00C96951" w:rsidRDefault="003F7681" w:rsidP="003F7681">
            <w:pPr>
              <w:pBdr>
                <w:bottom w:val="doub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650,791</w:t>
            </w:r>
          </w:p>
        </w:tc>
      </w:tr>
      <w:tr w:rsidR="001C67B9" w:rsidRPr="00C96951" w14:paraId="4713674C" w14:textId="77777777" w:rsidTr="00541BA6">
        <w:tc>
          <w:tcPr>
            <w:tcW w:w="5130" w:type="dxa"/>
            <w:gridSpan w:val="2"/>
          </w:tcPr>
          <w:p w14:paraId="3B439EC9" w14:textId="1C0C4007" w:rsidR="001C67B9" w:rsidRPr="00C96951" w:rsidRDefault="001C67B9" w:rsidP="001C67B9">
            <w:pPr>
              <w:tabs>
                <w:tab w:val="decimal" w:pos="1062"/>
              </w:tabs>
              <w:spacing w:line="340" w:lineRule="exact"/>
              <w:rPr>
                <w:rFonts w:ascii="Arial" w:hAnsi="Arial" w:cs="Arial"/>
                <w:sz w:val="16"/>
                <w:szCs w:val="16"/>
              </w:rPr>
            </w:pPr>
            <w:r w:rsidRPr="00C96951">
              <w:rPr>
                <w:rFonts w:ascii="Arial" w:hAnsi="Arial" w:cs="Arial"/>
                <w:b/>
                <w:bCs/>
                <w:sz w:val="16"/>
                <w:szCs w:val="16"/>
                <w:u w:val="single"/>
              </w:rPr>
              <w:t>Deposit - related parties</w:t>
            </w:r>
          </w:p>
        </w:tc>
        <w:tc>
          <w:tcPr>
            <w:tcW w:w="1345" w:type="dxa"/>
            <w:vAlign w:val="bottom"/>
          </w:tcPr>
          <w:p w14:paraId="2C2F5977" w14:textId="77777777" w:rsidR="001C67B9" w:rsidRPr="00C96951" w:rsidRDefault="001C67B9" w:rsidP="001C67B9">
            <w:pPr>
              <w:tabs>
                <w:tab w:val="decimal" w:pos="1062"/>
              </w:tabs>
              <w:spacing w:line="340" w:lineRule="exact"/>
              <w:rPr>
                <w:rFonts w:ascii="Arial" w:hAnsi="Arial" w:cs="Arial"/>
                <w:sz w:val="16"/>
                <w:szCs w:val="16"/>
              </w:rPr>
            </w:pPr>
          </w:p>
        </w:tc>
        <w:tc>
          <w:tcPr>
            <w:tcW w:w="1357" w:type="dxa"/>
            <w:vAlign w:val="bottom"/>
          </w:tcPr>
          <w:p w14:paraId="2F87F8E8" w14:textId="77777777" w:rsidR="001C67B9" w:rsidRPr="00C96951" w:rsidRDefault="001C67B9" w:rsidP="001C67B9">
            <w:pPr>
              <w:tabs>
                <w:tab w:val="decimal" w:pos="1062"/>
              </w:tabs>
              <w:spacing w:line="340" w:lineRule="exact"/>
              <w:rPr>
                <w:rFonts w:ascii="Arial" w:hAnsi="Arial" w:cs="Arial"/>
                <w:sz w:val="16"/>
                <w:szCs w:val="16"/>
              </w:rPr>
            </w:pPr>
          </w:p>
        </w:tc>
        <w:tc>
          <w:tcPr>
            <w:tcW w:w="1349" w:type="dxa"/>
            <w:vAlign w:val="bottom"/>
          </w:tcPr>
          <w:p w14:paraId="0E64AB7C" w14:textId="77777777" w:rsidR="001C67B9" w:rsidRPr="00C96951" w:rsidRDefault="001C67B9" w:rsidP="001C67B9">
            <w:pPr>
              <w:tabs>
                <w:tab w:val="decimal" w:pos="1062"/>
              </w:tabs>
              <w:spacing w:line="340" w:lineRule="exact"/>
              <w:rPr>
                <w:rFonts w:ascii="Arial" w:hAnsi="Arial" w:cs="Arial"/>
                <w:sz w:val="16"/>
                <w:szCs w:val="16"/>
              </w:rPr>
            </w:pPr>
          </w:p>
        </w:tc>
      </w:tr>
      <w:tr w:rsidR="001C67B9" w:rsidRPr="00C96951" w14:paraId="4C9756F8" w14:textId="77777777" w:rsidTr="001A6D4B">
        <w:tc>
          <w:tcPr>
            <w:tcW w:w="5130" w:type="dxa"/>
            <w:gridSpan w:val="2"/>
          </w:tcPr>
          <w:p w14:paraId="389BB50E" w14:textId="3F011B9B" w:rsidR="001C67B9" w:rsidRPr="00C96951" w:rsidRDefault="001C67B9" w:rsidP="001C67B9">
            <w:pPr>
              <w:tabs>
                <w:tab w:val="decimal" w:pos="1062"/>
              </w:tabs>
              <w:spacing w:line="340" w:lineRule="exact"/>
              <w:rPr>
                <w:rFonts w:ascii="Arial" w:hAnsi="Arial" w:cs="Arial"/>
                <w:sz w:val="16"/>
                <w:szCs w:val="16"/>
              </w:rPr>
            </w:pPr>
            <w:r w:rsidRPr="00C96951">
              <w:rPr>
                <w:rFonts w:ascii="Arial" w:hAnsi="Arial" w:cstheme="minorBidi" w:hint="cs"/>
                <w:b/>
                <w:bCs/>
                <w:sz w:val="16"/>
                <w:szCs w:val="16"/>
                <w:cs/>
              </w:rPr>
              <w:t xml:space="preserve">    </w:t>
            </w:r>
            <w:r w:rsidRPr="00C96951">
              <w:rPr>
                <w:rFonts w:ascii="Arial" w:hAnsi="Arial" w:cs="Arial"/>
                <w:b/>
                <w:bCs/>
                <w:sz w:val="16"/>
                <w:szCs w:val="16"/>
              </w:rPr>
              <w:t xml:space="preserve">(presented under other </w:t>
            </w:r>
            <w:r w:rsidR="00F5650A">
              <w:rPr>
                <w:rFonts w:ascii="Arial" w:hAnsi="Arial" w:cs="Arial"/>
                <w:b/>
                <w:bCs/>
                <w:sz w:val="16"/>
                <w:szCs w:val="16"/>
              </w:rPr>
              <w:t>non-</w:t>
            </w:r>
            <w:r w:rsidRPr="00C96951">
              <w:rPr>
                <w:rFonts w:ascii="Arial" w:hAnsi="Arial" w:cs="Arial"/>
                <w:b/>
                <w:bCs/>
                <w:sz w:val="16"/>
                <w:szCs w:val="16"/>
              </w:rPr>
              <w:t xml:space="preserve">current financial </w:t>
            </w:r>
            <w:r w:rsidRPr="00C96951">
              <w:rPr>
                <w:rFonts w:ascii="Arial" w:hAnsi="Arial" w:cs="Browallia New"/>
                <w:b/>
                <w:bCs/>
                <w:sz w:val="16"/>
                <w:szCs w:val="20"/>
              </w:rPr>
              <w:t>assets</w:t>
            </w:r>
            <w:r w:rsidRPr="00C96951">
              <w:rPr>
                <w:rFonts w:ascii="Arial" w:hAnsi="Arial" w:cs="Arial"/>
                <w:b/>
                <w:bCs/>
                <w:sz w:val="16"/>
                <w:szCs w:val="16"/>
              </w:rPr>
              <w:t>)</w:t>
            </w:r>
          </w:p>
        </w:tc>
        <w:tc>
          <w:tcPr>
            <w:tcW w:w="1345" w:type="dxa"/>
            <w:vAlign w:val="bottom"/>
          </w:tcPr>
          <w:p w14:paraId="487DA218" w14:textId="77777777" w:rsidR="001C67B9" w:rsidRPr="00C96951" w:rsidRDefault="001C67B9" w:rsidP="001C67B9">
            <w:pPr>
              <w:tabs>
                <w:tab w:val="decimal" w:pos="1062"/>
              </w:tabs>
              <w:spacing w:line="340" w:lineRule="exact"/>
              <w:rPr>
                <w:rFonts w:ascii="Arial" w:hAnsi="Arial" w:cs="Arial"/>
                <w:sz w:val="16"/>
                <w:szCs w:val="16"/>
              </w:rPr>
            </w:pPr>
          </w:p>
        </w:tc>
        <w:tc>
          <w:tcPr>
            <w:tcW w:w="1357" w:type="dxa"/>
            <w:vAlign w:val="bottom"/>
          </w:tcPr>
          <w:p w14:paraId="16C03B8D" w14:textId="77777777" w:rsidR="001C67B9" w:rsidRPr="00C96951" w:rsidRDefault="001C67B9" w:rsidP="001C67B9">
            <w:pPr>
              <w:tabs>
                <w:tab w:val="decimal" w:pos="1062"/>
              </w:tabs>
              <w:spacing w:line="340" w:lineRule="exact"/>
              <w:rPr>
                <w:rFonts w:ascii="Arial" w:hAnsi="Arial" w:cs="Arial"/>
                <w:sz w:val="16"/>
                <w:szCs w:val="16"/>
              </w:rPr>
            </w:pPr>
          </w:p>
        </w:tc>
        <w:tc>
          <w:tcPr>
            <w:tcW w:w="1349" w:type="dxa"/>
            <w:vAlign w:val="bottom"/>
          </w:tcPr>
          <w:p w14:paraId="67B958FA" w14:textId="77777777" w:rsidR="001C67B9" w:rsidRPr="00C96951" w:rsidRDefault="001C67B9" w:rsidP="001C67B9">
            <w:pPr>
              <w:tabs>
                <w:tab w:val="decimal" w:pos="1062"/>
              </w:tabs>
              <w:spacing w:line="340" w:lineRule="exact"/>
              <w:rPr>
                <w:rFonts w:ascii="Arial" w:hAnsi="Arial" w:cs="Arial"/>
                <w:sz w:val="16"/>
                <w:szCs w:val="16"/>
              </w:rPr>
            </w:pPr>
          </w:p>
        </w:tc>
      </w:tr>
      <w:tr w:rsidR="001C67B9" w:rsidRPr="00C96951" w14:paraId="1DF4BB3E" w14:textId="77777777" w:rsidTr="001519C5">
        <w:tc>
          <w:tcPr>
            <w:tcW w:w="3780" w:type="dxa"/>
          </w:tcPr>
          <w:p w14:paraId="6A2F47C8" w14:textId="335A7688" w:rsidR="001C67B9" w:rsidRPr="00C96951" w:rsidRDefault="00CF153F" w:rsidP="001C67B9">
            <w:pPr>
              <w:spacing w:line="340" w:lineRule="exact"/>
              <w:ind w:left="163" w:hanging="163"/>
              <w:jc w:val="both"/>
              <w:rPr>
                <w:rFonts w:ascii="Arial" w:hAnsi="Arial" w:cs="Arial"/>
                <w:sz w:val="16"/>
                <w:szCs w:val="16"/>
              </w:rPr>
            </w:pPr>
            <w:r w:rsidRPr="00C96951">
              <w:rPr>
                <w:rFonts w:ascii="Arial" w:hAnsi="Arial" w:cs="Arial"/>
                <w:sz w:val="16"/>
                <w:szCs w:val="16"/>
              </w:rPr>
              <w:tab/>
              <w:t>Subsidiaries</w:t>
            </w:r>
          </w:p>
        </w:tc>
        <w:tc>
          <w:tcPr>
            <w:tcW w:w="1350" w:type="dxa"/>
            <w:vAlign w:val="bottom"/>
          </w:tcPr>
          <w:p w14:paraId="32E1B4E9" w14:textId="435FC308" w:rsidR="001C67B9" w:rsidRPr="00C96951" w:rsidRDefault="001C67B9" w:rsidP="001C67B9">
            <w:pPr>
              <w:pBdr>
                <w:bottom w:val="doub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w:t>
            </w:r>
          </w:p>
        </w:tc>
        <w:tc>
          <w:tcPr>
            <w:tcW w:w="1345" w:type="dxa"/>
            <w:vAlign w:val="bottom"/>
          </w:tcPr>
          <w:p w14:paraId="17E62A5C" w14:textId="4BC9F2E1" w:rsidR="001C67B9" w:rsidRPr="00C96951" w:rsidRDefault="001C67B9" w:rsidP="001C67B9">
            <w:pPr>
              <w:pBdr>
                <w:bottom w:val="doub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w:t>
            </w:r>
          </w:p>
        </w:tc>
        <w:tc>
          <w:tcPr>
            <w:tcW w:w="1357" w:type="dxa"/>
            <w:vAlign w:val="bottom"/>
          </w:tcPr>
          <w:p w14:paraId="73F3CB7C" w14:textId="1D778DF0" w:rsidR="001C67B9" w:rsidRPr="00C96951" w:rsidRDefault="001C67B9" w:rsidP="001C67B9">
            <w:pPr>
              <w:pBdr>
                <w:bottom w:val="doub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20,000</w:t>
            </w:r>
          </w:p>
        </w:tc>
        <w:tc>
          <w:tcPr>
            <w:tcW w:w="1349" w:type="dxa"/>
            <w:vAlign w:val="bottom"/>
          </w:tcPr>
          <w:p w14:paraId="6AD2397F" w14:textId="0E8CEEC2" w:rsidR="001C67B9" w:rsidRPr="00C96951" w:rsidRDefault="001C67B9" w:rsidP="001C67B9">
            <w:pPr>
              <w:pBdr>
                <w:bottom w:val="doub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w:t>
            </w:r>
          </w:p>
        </w:tc>
      </w:tr>
      <w:tr w:rsidR="001C67B9" w:rsidRPr="00C96951" w14:paraId="7E220BD5" w14:textId="77777777" w:rsidTr="001655CE">
        <w:tc>
          <w:tcPr>
            <w:tcW w:w="6475" w:type="dxa"/>
            <w:gridSpan w:val="3"/>
          </w:tcPr>
          <w:p w14:paraId="13F30A54" w14:textId="611F142A" w:rsidR="001C67B9" w:rsidRPr="00C96951" w:rsidRDefault="001C67B9" w:rsidP="001C67B9">
            <w:pPr>
              <w:tabs>
                <w:tab w:val="decimal" w:pos="1062"/>
              </w:tabs>
              <w:spacing w:line="340" w:lineRule="exact"/>
              <w:contextualSpacing/>
              <w:rPr>
                <w:rFonts w:ascii="Arial" w:hAnsi="Arial" w:cs="Arial"/>
                <w:sz w:val="16"/>
                <w:szCs w:val="16"/>
              </w:rPr>
            </w:pPr>
            <w:r w:rsidRPr="00C96951">
              <w:rPr>
                <w:rFonts w:ascii="Arial" w:hAnsi="Arial" w:cs="Arial"/>
                <w:b/>
                <w:bCs/>
                <w:sz w:val="16"/>
                <w:szCs w:val="16"/>
                <w:u w:val="single"/>
              </w:rPr>
              <w:t>Trade and other current payables - related parties</w:t>
            </w:r>
          </w:p>
        </w:tc>
        <w:tc>
          <w:tcPr>
            <w:tcW w:w="1357" w:type="dxa"/>
          </w:tcPr>
          <w:p w14:paraId="6DDFEFBC" w14:textId="77777777" w:rsidR="001C67B9" w:rsidRPr="00C96951" w:rsidRDefault="001C67B9" w:rsidP="001C67B9">
            <w:pPr>
              <w:tabs>
                <w:tab w:val="decimal" w:pos="1062"/>
              </w:tabs>
              <w:spacing w:line="340" w:lineRule="exact"/>
              <w:contextualSpacing/>
              <w:rPr>
                <w:rFonts w:ascii="Arial" w:hAnsi="Arial" w:cs="Arial"/>
                <w:sz w:val="16"/>
                <w:szCs w:val="16"/>
              </w:rPr>
            </w:pPr>
          </w:p>
        </w:tc>
        <w:tc>
          <w:tcPr>
            <w:tcW w:w="1349" w:type="dxa"/>
          </w:tcPr>
          <w:p w14:paraId="42FCFA7B" w14:textId="77777777" w:rsidR="001C67B9" w:rsidRPr="00C96951" w:rsidRDefault="001C67B9" w:rsidP="001C67B9">
            <w:pPr>
              <w:spacing w:line="340" w:lineRule="exact"/>
              <w:contextualSpacing/>
              <w:jc w:val="both"/>
              <w:rPr>
                <w:rFonts w:ascii="Arial" w:hAnsi="Arial" w:cs="Arial"/>
                <w:sz w:val="16"/>
                <w:szCs w:val="16"/>
              </w:rPr>
            </w:pPr>
          </w:p>
        </w:tc>
      </w:tr>
      <w:tr w:rsidR="001C67B9" w:rsidRPr="00C96951" w14:paraId="68A14BEB" w14:textId="77777777" w:rsidTr="00B24265">
        <w:tc>
          <w:tcPr>
            <w:tcW w:w="3780" w:type="dxa"/>
          </w:tcPr>
          <w:p w14:paraId="4105C0F9" w14:textId="77777777" w:rsidR="001C67B9" w:rsidRPr="00C96951" w:rsidRDefault="001C67B9" w:rsidP="001C67B9">
            <w:pPr>
              <w:spacing w:line="340" w:lineRule="exact"/>
              <w:ind w:left="163" w:hanging="163"/>
              <w:jc w:val="both"/>
              <w:rPr>
                <w:rFonts w:ascii="Arial" w:hAnsi="Arial" w:cs="Arial"/>
                <w:sz w:val="16"/>
                <w:szCs w:val="16"/>
                <w:cs/>
              </w:rPr>
            </w:pPr>
            <w:r w:rsidRPr="00C96951">
              <w:rPr>
                <w:rFonts w:ascii="Arial" w:hAnsi="Arial" w:cs="Arial"/>
                <w:sz w:val="16"/>
                <w:szCs w:val="16"/>
              </w:rPr>
              <w:tab/>
              <w:t>Subsidiaries</w:t>
            </w:r>
          </w:p>
        </w:tc>
        <w:tc>
          <w:tcPr>
            <w:tcW w:w="1350" w:type="dxa"/>
            <w:vAlign w:val="bottom"/>
          </w:tcPr>
          <w:p w14:paraId="14C8EFD8" w14:textId="12824ED6" w:rsidR="001C67B9" w:rsidRPr="00C96951" w:rsidRDefault="001C67B9" w:rsidP="001C67B9">
            <w:pPr>
              <w:tabs>
                <w:tab w:val="decimal" w:pos="1062"/>
              </w:tabs>
              <w:spacing w:line="340" w:lineRule="exact"/>
              <w:rPr>
                <w:rFonts w:ascii="Arial" w:hAnsi="Arial" w:cs="Arial"/>
                <w:sz w:val="16"/>
                <w:szCs w:val="16"/>
              </w:rPr>
            </w:pPr>
            <w:r w:rsidRPr="00C96951">
              <w:rPr>
                <w:rFonts w:ascii="Arial" w:hAnsi="Arial" w:cs="Arial"/>
                <w:sz w:val="16"/>
                <w:szCs w:val="16"/>
              </w:rPr>
              <w:t>-</w:t>
            </w:r>
          </w:p>
        </w:tc>
        <w:tc>
          <w:tcPr>
            <w:tcW w:w="1345" w:type="dxa"/>
          </w:tcPr>
          <w:p w14:paraId="7BA5EDB5" w14:textId="0F702E84" w:rsidR="001C67B9" w:rsidRPr="00C96951" w:rsidRDefault="001C67B9" w:rsidP="001C67B9">
            <w:pPr>
              <w:tabs>
                <w:tab w:val="decimal" w:pos="1062"/>
              </w:tabs>
              <w:spacing w:line="340" w:lineRule="exact"/>
              <w:rPr>
                <w:rFonts w:ascii="Arial" w:hAnsi="Arial" w:cs="Arial"/>
                <w:sz w:val="16"/>
                <w:szCs w:val="16"/>
              </w:rPr>
            </w:pPr>
            <w:r w:rsidRPr="00C96951">
              <w:rPr>
                <w:rFonts w:ascii="Arial" w:hAnsi="Arial" w:cs="Arial"/>
                <w:sz w:val="16"/>
                <w:szCs w:val="16"/>
              </w:rPr>
              <w:t>-</w:t>
            </w:r>
          </w:p>
        </w:tc>
        <w:tc>
          <w:tcPr>
            <w:tcW w:w="1357" w:type="dxa"/>
          </w:tcPr>
          <w:p w14:paraId="279D3A75" w14:textId="5DB53CD1" w:rsidR="001C67B9" w:rsidRPr="00C96951" w:rsidRDefault="001C67B9" w:rsidP="001C67B9">
            <w:pPr>
              <w:tabs>
                <w:tab w:val="decimal" w:pos="1062"/>
              </w:tabs>
              <w:spacing w:line="340" w:lineRule="exact"/>
              <w:rPr>
                <w:rFonts w:ascii="Arial" w:hAnsi="Arial" w:cs="Arial"/>
                <w:sz w:val="16"/>
                <w:szCs w:val="16"/>
              </w:rPr>
            </w:pPr>
            <w:r w:rsidRPr="00C96951">
              <w:rPr>
                <w:rFonts w:ascii="Arial" w:hAnsi="Arial" w:cs="Arial"/>
                <w:sz w:val="16"/>
                <w:szCs w:val="16"/>
              </w:rPr>
              <w:t>87,160</w:t>
            </w:r>
          </w:p>
        </w:tc>
        <w:tc>
          <w:tcPr>
            <w:tcW w:w="1349" w:type="dxa"/>
          </w:tcPr>
          <w:p w14:paraId="55D85E2A" w14:textId="33890892" w:rsidR="001C67B9" w:rsidRPr="00C96951" w:rsidRDefault="001C67B9" w:rsidP="001C67B9">
            <w:pPr>
              <w:tabs>
                <w:tab w:val="decimal" w:pos="1062"/>
              </w:tabs>
              <w:spacing w:line="340" w:lineRule="exact"/>
              <w:rPr>
                <w:rFonts w:ascii="Arial" w:hAnsi="Arial" w:cs="Arial"/>
                <w:sz w:val="16"/>
                <w:szCs w:val="16"/>
              </w:rPr>
            </w:pPr>
            <w:r w:rsidRPr="00C96951">
              <w:rPr>
                <w:rFonts w:ascii="Arial" w:hAnsi="Arial" w:cs="Arial"/>
                <w:sz w:val="16"/>
                <w:szCs w:val="16"/>
              </w:rPr>
              <w:t>154,024</w:t>
            </w:r>
          </w:p>
        </w:tc>
      </w:tr>
      <w:tr w:rsidR="001C67B9" w:rsidRPr="00C96951" w14:paraId="59B1CB40" w14:textId="77777777" w:rsidTr="00B24265">
        <w:tc>
          <w:tcPr>
            <w:tcW w:w="3780" w:type="dxa"/>
          </w:tcPr>
          <w:p w14:paraId="7C84929C" w14:textId="5F5F5D3D" w:rsidR="001C67B9" w:rsidRPr="00C96951" w:rsidRDefault="001C67B9" w:rsidP="001C67B9">
            <w:pPr>
              <w:spacing w:line="340" w:lineRule="exact"/>
              <w:ind w:left="163" w:hanging="163"/>
              <w:jc w:val="both"/>
              <w:rPr>
                <w:rFonts w:ascii="Arial" w:hAnsi="Arial" w:cs="Arial"/>
                <w:sz w:val="16"/>
                <w:szCs w:val="16"/>
              </w:rPr>
            </w:pPr>
            <w:r w:rsidRPr="00C96951">
              <w:rPr>
                <w:rFonts w:ascii="Arial" w:hAnsi="Arial" w:cs="Arial"/>
                <w:sz w:val="16"/>
                <w:szCs w:val="16"/>
              </w:rPr>
              <w:tab/>
              <w:t>Joint ventures</w:t>
            </w:r>
          </w:p>
        </w:tc>
        <w:tc>
          <w:tcPr>
            <w:tcW w:w="1350" w:type="dxa"/>
            <w:vAlign w:val="bottom"/>
          </w:tcPr>
          <w:p w14:paraId="04F96F39" w14:textId="0CEB06FB" w:rsidR="001C67B9" w:rsidRPr="00C96951" w:rsidRDefault="001C67B9" w:rsidP="001C67B9">
            <w:pPr>
              <w:pBdr>
                <w:bottom w:val="sing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332,131</w:t>
            </w:r>
          </w:p>
        </w:tc>
        <w:tc>
          <w:tcPr>
            <w:tcW w:w="1345" w:type="dxa"/>
          </w:tcPr>
          <w:p w14:paraId="702C9D9E" w14:textId="144EC192" w:rsidR="001C67B9" w:rsidRPr="00C96951" w:rsidRDefault="001C67B9" w:rsidP="001C67B9">
            <w:pPr>
              <w:pBdr>
                <w:bottom w:val="sing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332,116</w:t>
            </w:r>
          </w:p>
        </w:tc>
        <w:tc>
          <w:tcPr>
            <w:tcW w:w="1357" w:type="dxa"/>
          </w:tcPr>
          <w:p w14:paraId="7AA7B446" w14:textId="2C64CB97" w:rsidR="001C67B9" w:rsidRPr="00C96951" w:rsidRDefault="001C67B9" w:rsidP="001C67B9">
            <w:pPr>
              <w:pBdr>
                <w:bottom w:val="sing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332,131</w:t>
            </w:r>
          </w:p>
        </w:tc>
        <w:tc>
          <w:tcPr>
            <w:tcW w:w="1349" w:type="dxa"/>
          </w:tcPr>
          <w:p w14:paraId="0EBBE7A1" w14:textId="2BF05C3E" w:rsidR="001C67B9" w:rsidRPr="00C96951" w:rsidRDefault="001C67B9" w:rsidP="001C67B9">
            <w:pPr>
              <w:pBdr>
                <w:bottom w:val="sing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332,106</w:t>
            </w:r>
          </w:p>
        </w:tc>
      </w:tr>
      <w:tr w:rsidR="001C67B9" w:rsidRPr="00C96951" w14:paraId="3CF577B3" w14:textId="77777777" w:rsidTr="0003717E">
        <w:tc>
          <w:tcPr>
            <w:tcW w:w="3780" w:type="dxa"/>
            <w:vAlign w:val="bottom"/>
          </w:tcPr>
          <w:p w14:paraId="14CF4632" w14:textId="4928EE59" w:rsidR="001C67B9" w:rsidRPr="00C96951" w:rsidRDefault="001C67B9" w:rsidP="001C67B9">
            <w:pPr>
              <w:spacing w:line="340" w:lineRule="exact"/>
              <w:ind w:left="163" w:hanging="163"/>
              <w:contextualSpacing/>
              <w:rPr>
                <w:rFonts w:ascii="Arial" w:hAnsi="Arial" w:cs="Arial"/>
                <w:sz w:val="16"/>
                <w:szCs w:val="16"/>
                <w:cs/>
              </w:rPr>
            </w:pPr>
            <w:bookmarkStart w:id="0" w:name="_Hlk173400873"/>
            <w:r w:rsidRPr="00C96951">
              <w:rPr>
                <w:rFonts w:ascii="Arial" w:hAnsi="Arial" w:cs="Arial"/>
                <w:sz w:val="16"/>
                <w:szCs w:val="16"/>
              </w:rPr>
              <w:t>Total trade and other current payables - related parties</w:t>
            </w:r>
          </w:p>
        </w:tc>
        <w:tc>
          <w:tcPr>
            <w:tcW w:w="1350" w:type="dxa"/>
            <w:vAlign w:val="bottom"/>
          </w:tcPr>
          <w:p w14:paraId="6EC4ADE0" w14:textId="31E3399F" w:rsidR="001C67B9" w:rsidRPr="00C96951" w:rsidRDefault="001C67B9" w:rsidP="001C67B9">
            <w:pPr>
              <w:pBdr>
                <w:bottom w:val="doub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332,131</w:t>
            </w:r>
          </w:p>
        </w:tc>
        <w:tc>
          <w:tcPr>
            <w:tcW w:w="1345" w:type="dxa"/>
            <w:vAlign w:val="bottom"/>
          </w:tcPr>
          <w:p w14:paraId="0A4F4FAF" w14:textId="5A5CD9BD" w:rsidR="001C67B9" w:rsidRPr="00C96951" w:rsidRDefault="001C67B9" w:rsidP="001C67B9">
            <w:pPr>
              <w:pBdr>
                <w:bottom w:val="doub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332,116</w:t>
            </w:r>
          </w:p>
        </w:tc>
        <w:tc>
          <w:tcPr>
            <w:tcW w:w="1357" w:type="dxa"/>
            <w:vAlign w:val="bottom"/>
          </w:tcPr>
          <w:p w14:paraId="1FB08FDE" w14:textId="371A1BE0" w:rsidR="001C67B9" w:rsidRPr="00C96951" w:rsidRDefault="001C67B9" w:rsidP="001C67B9">
            <w:pPr>
              <w:pBdr>
                <w:bottom w:val="doub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419,291</w:t>
            </w:r>
          </w:p>
        </w:tc>
        <w:tc>
          <w:tcPr>
            <w:tcW w:w="1349" w:type="dxa"/>
            <w:vAlign w:val="bottom"/>
          </w:tcPr>
          <w:p w14:paraId="538C0054" w14:textId="703F8657" w:rsidR="001C67B9" w:rsidRPr="00C96951" w:rsidRDefault="001C67B9" w:rsidP="001C67B9">
            <w:pPr>
              <w:pBdr>
                <w:bottom w:val="doub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486,130</w:t>
            </w:r>
          </w:p>
        </w:tc>
      </w:tr>
      <w:bookmarkEnd w:id="0"/>
      <w:tr w:rsidR="001C67B9" w:rsidRPr="00C96951" w14:paraId="38567C9C" w14:textId="77777777" w:rsidTr="001519C5">
        <w:trPr>
          <w:trHeight w:val="80"/>
        </w:trPr>
        <w:tc>
          <w:tcPr>
            <w:tcW w:w="9181" w:type="dxa"/>
            <w:gridSpan w:val="5"/>
          </w:tcPr>
          <w:p w14:paraId="2FFDD80F" w14:textId="4F9BD6F3" w:rsidR="001C67B9" w:rsidRPr="00C96951" w:rsidRDefault="001C67B9" w:rsidP="001C67B9">
            <w:pPr>
              <w:spacing w:line="340" w:lineRule="exact"/>
              <w:rPr>
                <w:rFonts w:ascii="Arial" w:hAnsi="Arial" w:cs="Arial"/>
                <w:sz w:val="16"/>
                <w:szCs w:val="16"/>
              </w:rPr>
            </w:pPr>
            <w:r w:rsidRPr="00C96951">
              <w:rPr>
                <w:rFonts w:ascii="Arial" w:hAnsi="Arial" w:cs="Arial"/>
                <w:b/>
                <w:bCs/>
                <w:sz w:val="16"/>
                <w:szCs w:val="16"/>
                <w:u w:val="single"/>
              </w:rPr>
              <w:t>Advances received from customers - related parties</w:t>
            </w:r>
          </w:p>
        </w:tc>
      </w:tr>
      <w:tr w:rsidR="001C67B9" w:rsidRPr="00C96951" w14:paraId="43662DD8" w14:textId="77777777" w:rsidTr="001519C5">
        <w:trPr>
          <w:trHeight w:val="80"/>
        </w:trPr>
        <w:tc>
          <w:tcPr>
            <w:tcW w:w="3780" w:type="dxa"/>
          </w:tcPr>
          <w:p w14:paraId="68F7393F" w14:textId="77777777" w:rsidR="001C67B9" w:rsidRPr="00C96951" w:rsidRDefault="001C67B9" w:rsidP="001C67B9">
            <w:pPr>
              <w:spacing w:line="340" w:lineRule="exact"/>
              <w:ind w:left="163" w:hanging="163"/>
              <w:jc w:val="both"/>
              <w:rPr>
                <w:rFonts w:ascii="Arial" w:hAnsi="Arial" w:cs="Arial"/>
                <w:sz w:val="16"/>
                <w:szCs w:val="16"/>
                <w:cs/>
              </w:rPr>
            </w:pPr>
            <w:r w:rsidRPr="00C96951">
              <w:rPr>
                <w:rFonts w:ascii="Arial" w:hAnsi="Arial" w:cs="Arial"/>
                <w:sz w:val="16"/>
                <w:szCs w:val="16"/>
              </w:rPr>
              <w:tab/>
              <w:t>Subsidiaries</w:t>
            </w:r>
          </w:p>
        </w:tc>
        <w:tc>
          <w:tcPr>
            <w:tcW w:w="1350" w:type="dxa"/>
            <w:vAlign w:val="bottom"/>
          </w:tcPr>
          <w:p w14:paraId="6F5C1826" w14:textId="69A072C0" w:rsidR="001C67B9" w:rsidRPr="00C96951" w:rsidRDefault="001C67B9" w:rsidP="001C67B9">
            <w:pPr>
              <w:tabs>
                <w:tab w:val="decimal" w:pos="1062"/>
              </w:tabs>
              <w:spacing w:line="340" w:lineRule="exact"/>
              <w:rPr>
                <w:rFonts w:ascii="Arial" w:hAnsi="Arial" w:cs="Arial"/>
                <w:sz w:val="16"/>
                <w:szCs w:val="16"/>
              </w:rPr>
            </w:pPr>
            <w:r w:rsidRPr="00C96951">
              <w:rPr>
                <w:rFonts w:ascii="Arial" w:hAnsi="Arial" w:cs="Arial"/>
                <w:sz w:val="16"/>
                <w:szCs w:val="16"/>
              </w:rPr>
              <w:t>-</w:t>
            </w:r>
          </w:p>
        </w:tc>
        <w:tc>
          <w:tcPr>
            <w:tcW w:w="1345" w:type="dxa"/>
            <w:vAlign w:val="bottom"/>
          </w:tcPr>
          <w:p w14:paraId="3B176A15" w14:textId="1C2FE74B" w:rsidR="001C67B9" w:rsidRPr="00C96951" w:rsidRDefault="001C67B9" w:rsidP="001C67B9">
            <w:pPr>
              <w:tabs>
                <w:tab w:val="decimal" w:pos="1062"/>
              </w:tabs>
              <w:spacing w:line="340" w:lineRule="exact"/>
              <w:rPr>
                <w:rFonts w:ascii="Arial" w:hAnsi="Arial" w:cs="Arial"/>
                <w:sz w:val="16"/>
                <w:szCs w:val="16"/>
              </w:rPr>
            </w:pPr>
            <w:r w:rsidRPr="00C96951">
              <w:rPr>
                <w:rFonts w:ascii="Arial" w:hAnsi="Arial" w:cs="Arial"/>
                <w:sz w:val="16"/>
                <w:szCs w:val="16"/>
              </w:rPr>
              <w:t>-</w:t>
            </w:r>
          </w:p>
        </w:tc>
        <w:tc>
          <w:tcPr>
            <w:tcW w:w="1357" w:type="dxa"/>
            <w:vAlign w:val="bottom"/>
          </w:tcPr>
          <w:p w14:paraId="0C4D8046" w14:textId="74C8D8A6" w:rsidR="001C67B9" w:rsidRPr="00C96951" w:rsidRDefault="001C67B9" w:rsidP="001C67B9">
            <w:pPr>
              <w:tabs>
                <w:tab w:val="decimal" w:pos="1062"/>
              </w:tabs>
              <w:spacing w:line="340" w:lineRule="exact"/>
              <w:rPr>
                <w:rFonts w:ascii="Arial" w:hAnsi="Arial" w:cs="Arial"/>
                <w:sz w:val="16"/>
                <w:szCs w:val="16"/>
              </w:rPr>
            </w:pPr>
            <w:r w:rsidRPr="00C96951">
              <w:rPr>
                <w:rFonts w:ascii="Arial" w:hAnsi="Arial" w:cs="Arial"/>
                <w:sz w:val="16"/>
                <w:szCs w:val="16"/>
              </w:rPr>
              <w:t>124,243</w:t>
            </w:r>
          </w:p>
        </w:tc>
        <w:tc>
          <w:tcPr>
            <w:tcW w:w="1349" w:type="dxa"/>
            <w:vAlign w:val="bottom"/>
          </w:tcPr>
          <w:p w14:paraId="143EAC56" w14:textId="534A01EE" w:rsidR="001C67B9" w:rsidRPr="00C96951" w:rsidRDefault="001C67B9" w:rsidP="001C67B9">
            <w:pPr>
              <w:tabs>
                <w:tab w:val="decimal" w:pos="1062"/>
              </w:tabs>
              <w:spacing w:line="340" w:lineRule="exact"/>
              <w:rPr>
                <w:rFonts w:ascii="Arial" w:hAnsi="Arial" w:cs="Arial"/>
                <w:sz w:val="16"/>
                <w:szCs w:val="16"/>
              </w:rPr>
            </w:pPr>
            <w:r w:rsidRPr="00C96951">
              <w:rPr>
                <w:rFonts w:ascii="Arial" w:hAnsi="Arial" w:cs="Arial"/>
                <w:sz w:val="16"/>
                <w:szCs w:val="16"/>
              </w:rPr>
              <w:t>127,518</w:t>
            </w:r>
          </w:p>
        </w:tc>
      </w:tr>
      <w:tr w:rsidR="001C67B9" w:rsidRPr="00C96951" w14:paraId="14F01421" w14:textId="77777777" w:rsidTr="001519C5">
        <w:tc>
          <w:tcPr>
            <w:tcW w:w="3780" w:type="dxa"/>
          </w:tcPr>
          <w:p w14:paraId="41F97FB3" w14:textId="77777777" w:rsidR="001C67B9" w:rsidRPr="00C96951" w:rsidRDefault="001C67B9" w:rsidP="001C67B9">
            <w:pPr>
              <w:spacing w:line="340" w:lineRule="exact"/>
              <w:ind w:left="163" w:hanging="163"/>
              <w:jc w:val="both"/>
              <w:rPr>
                <w:rFonts w:ascii="Arial" w:hAnsi="Arial" w:cs="Arial"/>
                <w:sz w:val="16"/>
                <w:szCs w:val="16"/>
              </w:rPr>
            </w:pPr>
            <w:r w:rsidRPr="00C96951">
              <w:rPr>
                <w:rFonts w:ascii="Arial" w:hAnsi="Arial" w:cs="Arial"/>
                <w:sz w:val="16"/>
                <w:szCs w:val="16"/>
              </w:rPr>
              <w:tab/>
              <w:t>Joint ventures</w:t>
            </w:r>
          </w:p>
        </w:tc>
        <w:tc>
          <w:tcPr>
            <w:tcW w:w="1350" w:type="dxa"/>
          </w:tcPr>
          <w:p w14:paraId="1BA4D3C4" w14:textId="582C3F2E" w:rsidR="001C67B9" w:rsidRPr="00C96951" w:rsidRDefault="001C67B9" w:rsidP="001C67B9">
            <w:pPr>
              <w:pBdr>
                <w:bottom w:val="sing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536,168</w:t>
            </w:r>
          </w:p>
        </w:tc>
        <w:tc>
          <w:tcPr>
            <w:tcW w:w="1345" w:type="dxa"/>
          </w:tcPr>
          <w:p w14:paraId="1D5CC299" w14:textId="480715C5" w:rsidR="001C67B9" w:rsidRPr="00C96951" w:rsidRDefault="001C67B9" w:rsidP="001C67B9">
            <w:pPr>
              <w:pBdr>
                <w:bottom w:val="sing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570,584</w:t>
            </w:r>
          </w:p>
        </w:tc>
        <w:tc>
          <w:tcPr>
            <w:tcW w:w="1357" w:type="dxa"/>
          </w:tcPr>
          <w:p w14:paraId="0AA22A7F" w14:textId="52DB0B7E" w:rsidR="001C67B9" w:rsidRPr="00C96951" w:rsidRDefault="001C67B9" w:rsidP="001C67B9">
            <w:pPr>
              <w:pBdr>
                <w:bottom w:val="sing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536,168</w:t>
            </w:r>
          </w:p>
        </w:tc>
        <w:tc>
          <w:tcPr>
            <w:tcW w:w="1349" w:type="dxa"/>
          </w:tcPr>
          <w:p w14:paraId="0A45057C" w14:textId="2AB8B8B5" w:rsidR="001C67B9" w:rsidRPr="00C96951" w:rsidRDefault="001C67B9" w:rsidP="001C67B9">
            <w:pPr>
              <w:pBdr>
                <w:bottom w:val="sing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570,584</w:t>
            </w:r>
          </w:p>
        </w:tc>
      </w:tr>
      <w:tr w:rsidR="001C67B9" w:rsidRPr="00C96951" w14:paraId="38CA5B5C" w14:textId="77777777" w:rsidTr="001519C5">
        <w:tc>
          <w:tcPr>
            <w:tcW w:w="3780" w:type="dxa"/>
          </w:tcPr>
          <w:p w14:paraId="594104A9" w14:textId="77777777" w:rsidR="001C67B9" w:rsidRPr="00C96951" w:rsidRDefault="001C67B9" w:rsidP="001C67B9">
            <w:pPr>
              <w:spacing w:line="340" w:lineRule="exact"/>
              <w:ind w:left="163" w:hanging="163"/>
              <w:jc w:val="both"/>
              <w:rPr>
                <w:rFonts w:ascii="Arial" w:hAnsi="Arial" w:cs="Arial"/>
                <w:sz w:val="16"/>
                <w:szCs w:val="16"/>
              </w:rPr>
            </w:pPr>
            <w:r w:rsidRPr="00C96951">
              <w:rPr>
                <w:rFonts w:ascii="Arial" w:hAnsi="Arial" w:cs="Arial"/>
                <w:sz w:val="16"/>
                <w:szCs w:val="16"/>
              </w:rPr>
              <w:t>Total advances received from customers</w:t>
            </w:r>
          </w:p>
        </w:tc>
        <w:tc>
          <w:tcPr>
            <w:tcW w:w="1350" w:type="dxa"/>
            <w:vAlign w:val="bottom"/>
          </w:tcPr>
          <w:p w14:paraId="2E5CBCF5" w14:textId="61D873BB" w:rsidR="001C67B9" w:rsidRPr="00C96951" w:rsidRDefault="001C67B9" w:rsidP="001C67B9">
            <w:pPr>
              <w:tabs>
                <w:tab w:val="decimal" w:pos="1062"/>
              </w:tabs>
              <w:spacing w:line="340" w:lineRule="exact"/>
              <w:rPr>
                <w:rFonts w:ascii="Arial" w:hAnsi="Arial" w:cs="Arial"/>
                <w:sz w:val="16"/>
                <w:szCs w:val="16"/>
              </w:rPr>
            </w:pPr>
          </w:p>
        </w:tc>
        <w:tc>
          <w:tcPr>
            <w:tcW w:w="1345" w:type="dxa"/>
            <w:vAlign w:val="bottom"/>
          </w:tcPr>
          <w:p w14:paraId="36C9DC9E" w14:textId="53B02F84" w:rsidR="001C67B9" w:rsidRPr="00C96951" w:rsidRDefault="001C67B9" w:rsidP="001C67B9">
            <w:pPr>
              <w:tabs>
                <w:tab w:val="decimal" w:pos="1062"/>
              </w:tabs>
              <w:spacing w:line="340" w:lineRule="exact"/>
              <w:rPr>
                <w:rFonts w:ascii="Arial" w:hAnsi="Arial" w:cs="Arial"/>
                <w:sz w:val="16"/>
                <w:szCs w:val="16"/>
              </w:rPr>
            </w:pPr>
          </w:p>
        </w:tc>
        <w:tc>
          <w:tcPr>
            <w:tcW w:w="1357" w:type="dxa"/>
            <w:vAlign w:val="bottom"/>
          </w:tcPr>
          <w:p w14:paraId="79217C87" w14:textId="1CBC7E25" w:rsidR="001C67B9" w:rsidRPr="00C96951" w:rsidRDefault="001C67B9" w:rsidP="001C67B9">
            <w:pPr>
              <w:tabs>
                <w:tab w:val="decimal" w:pos="1062"/>
              </w:tabs>
              <w:spacing w:line="340" w:lineRule="exact"/>
              <w:rPr>
                <w:rFonts w:ascii="Arial" w:hAnsi="Arial" w:cs="Arial"/>
                <w:sz w:val="16"/>
                <w:szCs w:val="16"/>
              </w:rPr>
            </w:pPr>
          </w:p>
        </w:tc>
        <w:tc>
          <w:tcPr>
            <w:tcW w:w="1349" w:type="dxa"/>
            <w:vAlign w:val="bottom"/>
          </w:tcPr>
          <w:p w14:paraId="14B32CCC" w14:textId="4345468C" w:rsidR="001C67B9" w:rsidRPr="00C96951" w:rsidRDefault="001C67B9" w:rsidP="001C67B9">
            <w:pPr>
              <w:tabs>
                <w:tab w:val="decimal" w:pos="1062"/>
              </w:tabs>
              <w:spacing w:line="340" w:lineRule="exact"/>
              <w:jc w:val="thaiDistribute"/>
              <w:rPr>
                <w:rFonts w:ascii="Arial" w:hAnsi="Arial" w:cs="Arial"/>
                <w:sz w:val="16"/>
                <w:szCs w:val="16"/>
              </w:rPr>
            </w:pPr>
          </w:p>
        </w:tc>
      </w:tr>
      <w:tr w:rsidR="001C67B9" w:rsidRPr="00C96951" w14:paraId="0BB064E7" w14:textId="77777777" w:rsidTr="001519C5">
        <w:tc>
          <w:tcPr>
            <w:tcW w:w="3780" w:type="dxa"/>
          </w:tcPr>
          <w:p w14:paraId="461FBCAD" w14:textId="77777777" w:rsidR="001C67B9" w:rsidRPr="00C96951" w:rsidRDefault="001C67B9" w:rsidP="001C67B9">
            <w:pPr>
              <w:spacing w:line="340" w:lineRule="exact"/>
              <w:ind w:left="163" w:hanging="163"/>
              <w:jc w:val="both"/>
              <w:rPr>
                <w:rFonts w:ascii="Arial" w:hAnsi="Arial" w:cs="Arial"/>
                <w:sz w:val="16"/>
                <w:szCs w:val="16"/>
              </w:rPr>
            </w:pPr>
            <w:r w:rsidRPr="00C96951">
              <w:rPr>
                <w:rFonts w:ascii="Arial" w:hAnsi="Arial" w:cs="Arial"/>
                <w:sz w:val="16"/>
                <w:szCs w:val="16"/>
              </w:rPr>
              <w:t xml:space="preserve">   - related parties</w:t>
            </w:r>
          </w:p>
        </w:tc>
        <w:tc>
          <w:tcPr>
            <w:tcW w:w="1350" w:type="dxa"/>
            <w:vAlign w:val="bottom"/>
          </w:tcPr>
          <w:p w14:paraId="4A961409" w14:textId="50925BE3" w:rsidR="001C67B9" w:rsidRPr="00C96951" w:rsidRDefault="001C67B9" w:rsidP="001C67B9">
            <w:pPr>
              <w:pBdr>
                <w:bottom w:val="doub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536,168</w:t>
            </w:r>
          </w:p>
        </w:tc>
        <w:tc>
          <w:tcPr>
            <w:tcW w:w="1345" w:type="dxa"/>
            <w:vAlign w:val="bottom"/>
          </w:tcPr>
          <w:p w14:paraId="7A8B7947" w14:textId="27C39D23" w:rsidR="001C67B9" w:rsidRPr="00C96951" w:rsidRDefault="001C67B9" w:rsidP="001C67B9">
            <w:pPr>
              <w:pBdr>
                <w:bottom w:val="doub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570,584</w:t>
            </w:r>
          </w:p>
        </w:tc>
        <w:tc>
          <w:tcPr>
            <w:tcW w:w="1357" w:type="dxa"/>
            <w:vAlign w:val="bottom"/>
          </w:tcPr>
          <w:p w14:paraId="53B89B18" w14:textId="167001DD" w:rsidR="001C67B9" w:rsidRPr="00C96951" w:rsidRDefault="001C67B9" w:rsidP="001C67B9">
            <w:pPr>
              <w:pBdr>
                <w:bottom w:val="doub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660,411</w:t>
            </w:r>
          </w:p>
        </w:tc>
        <w:tc>
          <w:tcPr>
            <w:tcW w:w="1349" w:type="dxa"/>
            <w:vAlign w:val="bottom"/>
          </w:tcPr>
          <w:p w14:paraId="6C22BCC3" w14:textId="07831BE3" w:rsidR="001C67B9" w:rsidRPr="00C96951" w:rsidRDefault="001C67B9" w:rsidP="001C67B9">
            <w:pPr>
              <w:pBdr>
                <w:bottom w:val="doub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698,102</w:t>
            </w:r>
          </w:p>
        </w:tc>
      </w:tr>
      <w:tr w:rsidR="001C67B9" w:rsidRPr="00C96951" w14:paraId="637B3A86" w14:textId="77777777" w:rsidTr="001519C5">
        <w:tc>
          <w:tcPr>
            <w:tcW w:w="3780" w:type="dxa"/>
          </w:tcPr>
          <w:p w14:paraId="2C8386A1" w14:textId="77777777" w:rsidR="001C67B9" w:rsidRPr="00C96951" w:rsidRDefault="001C67B9" w:rsidP="001C67B9">
            <w:pPr>
              <w:tabs>
                <w:tab w:val="decimal" w:pos="1062"/>
              </w:tabs>
              <w:spacing w:line="340" w:lineRule="exact"/>
              <w:rPr>
                <w:rFonts w:ascii="Arial" w:hAnsi="Arial" w:cs="Arial"/>
                <w:b/>
                <w:bCs/>
                <w:sz w:val="16"/>
                <w:szCs w:val="16"/>
                <w:u w:val="single"/>
              </w:rPr>
            </w:pPr>
            <w:r w:rsidRPr="00C96951">
              <w:rPr>
                <w:rFonts w:ascii="Arial" w:hAnsi="Arial" w:cs="Arial"/>
                <w:b/>
                <w:bCs/>
                <w:sz w:val="16"/>
                <w:szCs w:val="16"/>
                <w:u w:val="single"/>
              </w:rPr>
              <w:t>Deposit payables - related parties</w:t>
            </w:r>
          </w:p>
        </w:tc>
        <w:tc>
          <w:tcPr>
            <w:tcW w:w="1350" w:type="dxa"/>
          </w:tcPr>
          <w:p w14:paraId="4CD0A9D3" w14:textId="77777777" w:rsidR="001C67B9" w:rsidRPr="00C96951" w:rsidRDefault="001C67B9" w:rsidP="001C67B9">
            <w:pPr>
              <w:tabs>
                <w:tab w:val="decimal" w:pos="1062"/>
              </w:tabs>
              <w:spacing w:line="340" w:lineRule="exact"/>
              <w:rPr>
                <w:rFonts w:ascii="Arial" w:hAnsi="Arial" w:cs="Arial"/>
                <w:sz w:val="16"/>
                <w:szCs w:val="16"/>
              </w:rPr>
            </w:pPr>
          </w:p>
        </w:tc>
        <w:tc>
          <w:tcPr>
            <w:tcW w:w="1345" w:type="dxa"/>
          </w:tcPr>
          <w:p w14:paraId="7C0FED99" w14:textId="77777777" w:rsidR="001C67B9" w:rsidRPr="00C96951" w:rsidRDefault="001C67B9" w:rsidP="001C67B9">
            <w:pPr>
              <w:tabs>
                <w:tab w:val="decimal" w:pos="1062"/>
              </w:tabs>
              <w:spacing w:line="340" w:lineRule="exact"/>
              <w:rPr>
                <w:rFonts w:ascii="Arial" w:hAnsi="Arial" w:cs="Arial"/>
                <w:sz w:val="16"/>
                <w:szCs w:val="16"/>
              </w:rPr>
            </w:pPr>
          </w:p>
        </w:tc>
        <w:tc>
          <w:tcPr>
            <w:tcW w:w="1357" w:type="dxa"/>
          </w:tcPr>
          <w:p w14:paraId="0A1B00A5" w14:textId="77777777" w:rsidR="001C67B9" w:rsidRPr="00C96951" w:rsidRDefault="001C67B9" w:rsidP="001C67B9">
            <w:pPr>
              <w:tabs>
                <w:tab w:val="decimal" w:pos="1062"/>
              </w:tabs>
              <w:spacing w:line="340" w:lineRule="exact"/>
              <w:rPr>
                <w:rFonts w:ascii="Arial" w:hAnsi="Arial" w:cs="Arial"/>
                <w:sz w:val="16"/>
                <w:szCs w:val="16"/>
              </w:rPr>
            </w:pPr>
          </w:p>
        </w:tc>
        <w:tc>
          <w:tcPr>
            <w:tcW w:w="1349" w:type="dxa"/>
            <w:vAlign w:val="bottom"/>
          </w:tcPr>
          <w:p w14:paraId="48F4695F" w14:textId="77777777" w:rsidR="001C67B9" w:rsidRPr="00C96951" w:rsidRDefault="001C67B9" w:rsidP="001C67B9">
            <w:pPr>
              <w:tabs>
                <w:tab w:val="decimal" w:pos="1062"/>
              </w:tabs>
              <w:spacing w:line="340" w:lineRule="exact"/>
              <w:rPr>
                <w:rFonts w:ascii="Arial" w:hAnsi="Arial" w:cs="Arial"/>
                <w:sz w:val="16"/>
                <w:szCs w:val="16"/>
              </w:rPr>
            </w:pPr>
          </w:p>
        </w:tc>
      </w:tr>
      <w:tr w:rsidR="001C67B9" w:rsidRPr="00C96951" w14:paraId="0ACF1F5C" w14:textId="77777777" w:rsidTr="001519C5">
        <w:tc>
          <w:tcPr>
            <w:tcW w:w="5130" w:type="dxa"/>
            <w:gridSpan w:val="2"/>
          </w:tcPr>
          <w:p w14:paraId="09811ECB" w14:textId="77777777" w:rsidR="001C67B9" w:rsidRPr="00C96951" w:rsidRDefault="001C67B9" w:rsidP="001C67B9">
            <w:pPr>
              <w:spacing w:line="340" w:lineRule="exact"/>
              <w:ind w:left="165" w:hanging="165"/>
              <w:rPr>
                <w:rFonts w:ascii="Arial" w:hAnsi="Arial" w:cs="Arial"/>
                <w:sz w:val="16"/>
                <w:szCs w:val="16"/>
              </w:rPr>
            </w:pPr>
            <w:r w:rsidRPr="00C96951">
              <w:rPr>
                <w:rFonts w:ascii="Arial" w:hAnsi="Arial" w:cs="Arial"/>
                <w:b/>
                <w:bCs/>
                <w:sz w:val="16"/>
                <w:szCs w:val="16"/>
              </w:rPr>
              <w:tab/>
              <w:t>(presented under other current financial liabilities)</w:t>
            </w:r>
          </w:p>
        </w:tc>
        <w:tc>
          <w:tcPr>
            <w:tcW w:w="1345" w:type="dxa"/>
          </w:tcPr>
          <w:p w14:paraId="39870BBE" w14:textId="77777777" w:rsidR="001C67B9" w:rsidRPr="00C96951" w:rsidRDefault="001C67B9" w:rsidP="001C67B9">
            <w:pPr>
              <w:tabs>
                <w:tab w:val="decimal" w:pos="1062"/>
              </w:tabs>
              <w:spacing w:line="340" w:lineRule="exact"/>
              <w:rPr>
                <w:rFonts w:ascii="Arial" w:hAnsi="Arial" w:cs="Arial"/>
                <w:sz w:val="16"/>
                <w:szCs w:val="16"/>
              </w:rPr>
            </w:pPr>
          </w:p>
        </w:tc>
        <w:tc>
          <w:tcPr>
            <w:tcW w:w="1357" w:type="dxa"/>
          </w:tcPr>
          <w:p w14:paraId="0CDA4222" w14:textId="77777777" w:rsidR="001C67B9" w:rsidRPr="00C96951" w:rsidRDefault="001C67B9" w:rsidP="001C67B9">
            <w:pPr>
              <w:tabs>
                <w:tab w:val="decimal" w:pos="1062"/>
              </w:tabs>
              <w:spacing w:line="340" w:lineRule="exact"/>
              <w:rPr>
                <w:rFonts w:ascii="Arial" w:hAnsi="Arial" w:cs="Arial"/>
                <w:sz w:val="16"/>
                <w:szCs w:val="16"/>
              </w:rPr>
            </w:pPr>
          </w:p>
        </w:tc>
        <w:tc>
          <w:tcPr>
            <w:tcW w:w="1349" w:type="dxa"/>
          </w:tcPr>
          <w:p w14:paraId="2C27B81E" w14:textId="77777777" w:rsidR="001C67B9" w:rsidRPr="00C96951" w:rsidRDefault="001C67B9" w:rsidP="001C67B9">
            <w:pPr>
              <w:tabs>
                <w:tab w:val="decimal" w:pos="1062"/>
              </w:tabs>
              <w:spacing w:line="340" w:lineRule="exact"/>
              <w:rPr>
                <w:rFonts w:ascii="Arial" w:hAnsi="Arial" w:cs="Arial"/>
                <w:sz w:val="16"/>
                <w:szCs w:val="16"/>
              </w:rPr>
            </w:pPr>
          </w:p>
        </w:tc>
      </w:tr>
      <w:tr w:rsidR="001C67B9" w:rsidRPr="00C96951" w14:paraId="750E16D0" w14:textId="77777777" w:rsidTr="001519C5">
        <w:tc>
          <w:tcPr>
            <w:tcW w:w="3780" w:type="dxa"/>
          </w:tcPr>
          <w:p w14:paraId="46F2B256" w14:textId="77777777" w:rsidR="001C67B9" w:rsidRPr="00C96951" w:rsidRDefault="001C67B9" w:rsidP="001C67B9">
            <w:pPr>
              <w:spacing w:line="340" w:lineRule="exact"/>
              <w:ind w:left="163" w:hanging="163"/>
              <w:jc w:val="both"/>
              <w:rPr>
                <w:rFonts w:ascii="Arial" w:hAnsi="Arial" w:cs="Arial"/>
                <w:sz w:val="16"/>
                <w:szCs w:val="16"/>
                <w:cs/>
              </w:rPr>
            </w:pPr>
            <w:r w:rsidRPr="00C96951">
              <w:rPr>
                <w:rFonts w:ascii="Arial" w:hAnsi="Arial" w:cs="Arial"/>
                <w:sz w:val="16"/>
                <w:szCs w:val="16"/>
              </w:rPr>
              <w:tab/>
              <w:t>Subsidiaries</w:t>
            </w:r>
          </w:p>
        </w:tc>
        <w:tc>
          <w:tcPr>
            <w:tcW w:w="1350" w:type="dxa"/>
            <w:vAlign w:val="bottom"/>
          </w:tcPr>
          <w:p w14:paraId="67B063A2" w14:textId="04B539AC" w:rsidR="001C67B9" w:rsidRPr="00C96951" w:rsidRDefault="001C67B9" w:rsidP="001C67B9">
            <w:pPr>
              <w:pBdr>
                <w:bottom w:val="doub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w:t>
            </w:r>
          </w:p>
        </w:tc>
        <w:tc>
          <w:tcPr>
            <w:tcW w:w="1345" w:type="dxa"/>
            <w:vAlign w:val="bottom"/>
          </w:tcPr>
          <w:p w14:paraId="74EB283F" w14:textId="34E4A97E" w:rsidR="001C67B9" w:rsidRPr="00C96951" w:rsidRDefault="001C67B9" w:rsidP="001C67B9">
            <w:pPr>
              <w:pBdr>
                <w:bottom w:val="doub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w:t>
            </w:r>
          </w:p>
        </w:tc>
        <w:tc>
          <w:tcPr>
            <w:tcW w:w="1357" w:type="dxa"/>
            <w:vAlign w:val="bottom"/>
          </w:tcPr>
          <w:p w14:paraId="7C73F663" w14:textId="434724BC" w:rsidR="001C67B9" w:rsidRPr="00C96951" w:rsidRDefault="001C67B9" w:rsidP="001C67B9">
            <w:pPr>
              <w:pBdr>
                <w:bottom w:val="doub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655</w:t>
            </w:r>
          </w:p>
        </w:tc>
        <w:tc>
          <w:tcPr>
            <w:tcW w:w="1349" w:type="dxa"/>
            <w:vAlign w:val="bottom"/>
          </w:tcPr>
          <w:p w14:paraId="07C03DC3" w14:textId="09F494E2" w:rsidR="001C67B9" w:rsidRPr="00C96951" w:rsidRDefault="001C67B9" w:rsidP="001C67B9">
            <w:pPr>
              <w:pBdr>
                <w:bottom w:val="doub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509</w:t>
            </w:r>
          </w:p>
        </w:tc>
      </w:tr>
    </w:tbl>
    <w:p w14:paraId="50D36263" w14:textId="77777777" w:rsidR="003F7681" w:rsidRPr="00C96951" w:rsidRDefault="003F7681" w:rsidP="000E312E">
      <w:pPr>
        <w:tabs>
          <w:tab w:val="left" w:pos="2160"/>
          <w:tab w:val="center" w:pos="6840"/>
          <w:tab w:val="center" w:pos="8280"/>
        </w:tabs>
        <w:spacing w:before="240" w:after="120" w:line="380" w:lineRule="exact"/>
        <w:ind w:left="547" w:right="-43" w:hanging="547"/>
        <w:jc w:val="thaiDistribute"/>
        <w:rPr>
          <w:rFonts w:ascii="Arial" w:hAnsi="Arial"/>
          <w:sz w:val="22"/>
          <w:szCs w:val="20"/>
        </w:rPr>
      </w:pPr>
    </w:p>
    <w:p w14:paraId="31D708E8" w14:textId="77777777" w:rsidR="003F7681" w:rsidRPr="00C96951" w:rsidRDefault="003F7681">
      <w:pPr>
        <w:overflowPunct/>
        <w:autoSpaceDE/>
        <w:autoSpaceDN/>
        <w:adjustRightInd/>
        <w:textAlignment w:val="auto"/>
        <w:rPr>
          <w:rFonts w:ascii="Arial" w:hAnsi="Arial"/>
          <w:sz w:val="22"/>
          <w:szCs w:val="20"/>
        </w:rPr>
      </w:pPr>
      <w:r w:rsidRPr="00C96951">
        <w:rPr>
          <w:rFonts w:ascii="Arial" w:hAnsi="Arial"/>
          <w:sz w:val="22"/>
          <w:szCs w:val="20"/>
        </w:rPr>
        <w:br w:type="page"/>
      </w:r>
    </w:p>
    <w:p w14:paraId="388E1383" w14:textId="58723E90" w:rsidR="0003432E" w:rsidRPr="00C96951" w:rsidRDefault="00D10753" w:rsidP="000E312E">
      <w:pPr>
        <w:tabs>
          <w:tab w:val="left" w:pos="2160"/>
          <w:tab w:val="center" w:pos="6840"/>
          <w:tab w:val="center" w:pos="8280"/>
        </w:tabs>
        <w:spacing w:before="240" w:after="120" w:line="380" w:lineRule="exact"/>
        <w:ind w:left="547" w:right="-43" w:hanging="547"/>
        <w:jc w:val="thaiDistribute"/>
        <w:rPr>
          <w:rFonts w:ascii="Arial" w:hAnsi="Arial"/>
          <w:sz w:val="22"/>
          <w:szCs w:val="20"/>
          <w:u w:val="single"/>
        </w:rPr>
      </w:pPr>
      <w:r w:rsidRPr="00C96951">
        <w:rPr>
          <w:rFonts w:ascii="Arial" w:hAnsi="Arial"/>
          <w:sz w:val="22"/>
          <w:szCs w:val="20"/>
        </w:rPr>
        <w:lastRenderedPageBreak/>
        <w:t>3</w:t>
      </w:r>
      <w:r w:rsidR="0003432E" w:rsidRPr="00C96951">
        <w:rPr>
          <w:rFonts w:ascii="Arial" w:hAnsi="Arial"/>
          <w:sz w:val="22"/>
          <w:szCs w:val="20"/>
        </w:rPr>
        <w:t>.3</w:t>
      </w:r>
      <w:r w:rsidR="0003432E" w:rsidRPr="00C96951">
        <w:rPr>
          <w:rFonts w:ascii="Arial" w:hAnsi="Arial"/>
          <w:sz w:val="22"/>
          <w:szCs w:val="20"/>
        </w:rPr>
        <w:tab/>
      </w:r>
      <w:r w:rsidR="0003432E" w:rsidRPr="00C96951">
        <w:rPr>
          <w:rFonts w:ascii="Arial" w:hAnsi="Arial"/>
          <w:sz w:val="22"/>
          <w:szCs w:val="20"/>
          <w:u w:val="single"/>
        </w:rPr>
        <w:t xml:space="preserve">Loans to </w:t>
      </w:r>
      <w:r w:rsidR="00CF07EB" w:rsidRPr="00C96951">
        <w:rPr>
          <w:rFonts w:ascii="Arial" w:hAnsi="Arial"/>
          <w:sz w:val="22"/>
          <w:szCs w:val="20"/>
          <w:u w:val="single"/>
        </w:rPr>
        <w:t xml:space="preserve">related parties </w:t>
      </w:r>
      <w:r w:rsidR="0003432E" w:rsidRPr="00C96951">
        <w:rPr>
          <w:rFonts w:ascii="Arial" w:hAnsi="Arial"/>
          <w:sz w:val="22"/>
          <w:szCs w:val="20"/>
          <w:u w:val="single"/>
        </w:rPr>
        <w:t>and loans from related parties</w:t>
      </w:r>
    </w:p>
    <w:p w14:paraId="3D8F5C6F" w14:textId="364B07AF" w:rsidR="0003432E" w:rsidRDefault="0003432E" w:rsidP="00894D91">
      <w:pPr>
        <w:tabs>
          <w:tab w:val="left" w:pos="2160"/>
          <w:tab w:val="center" w:pos="6840"/>
          <w:tab w:val="center" w:pos="8280"/>
        </w:tabs>
        <w:spacing w:before="60" w:line="380" w:lineRule="exact"/>
        <w:ind w:left="547" w:right="-43" w:hanging="547"/>
        <w:jc w:val="thaiDistribute"/>
        <w:rPr>
          <w:rFonts w:ascii="Arial" w:hAnsi="Arial"/>
          <w:sz w:val="22"/>
          <w:szCs w:val="20"/>
        </w:rPr>
      </w:pPr>
      <w:r w:rsidRPr="00C96951">
        <w:rPr>
          <w:rFonts w:ascii="Arial" w:hAnsi="Arial"/>
          <w:sz w:val="22"/>
          <w:szCs w:val="20"/>
        </w:rPr>
        <w:tab/>
        <w:t xml:space="preserve">As </w:t>
      </w:r>
      <w:proofErr w:type="gramStart"/>
      <w:r w:rsidRPr="00C96951">
        <w:rPr>
          <w:rFonts w:ascii="Arial" w:hAnsi="Arial"/>
          <w:sz w:val="22"/>
          <w:szCs w:val="20"/>
        </w:rPr>
        <w:t>at</w:t>
      </w:r>
      <w:proofErr w:type="gramEnd"/>
      <w:r w:rsidRPr="00C96951">
        <w:rPr>
          <w:rFonts w:ascii="Arial" w:hAnsi="Arial"/>
          <w:sz w:val="22"/>
          <w:szCs w:val="20"/>
        </w:rPr>
        <w:t xml:space="preserve"> </w:t>
      </w:r>
      <w:r w:rsidR="009B5E7E" w:rsidRPr="00C96951">
        <w:rPr>
          <w:rFonts w:ascii="Arial" w:hAnsi="Arial" w:cs="Arial"/>
          <w:sz w:val="22"/>
          <w:szCs w:val="22"/>
        </w:rPr>
        <w:t>30 June</w:t>
      </w:r>
      <w:r w:rsidR="00AB27CD" w:rsidRPr="00C96951">
        <w:rPr>
          <w:rFonts w:ascii="Arial" w:hAnsi="Arial" w:cs="Arial"/>
          <w:sz w:val="22"/>
          <w:szCs w:val="22"/>
        </w:rPr>
        <w:t xml:space="preserve"> 202</w:t>
      </w:r>
      <w:r w:rsidR="00AF68E8" w:rsidRPr="00C96951">
        <w:rPr>
          <w:rFonts w:ascii="Arial" w:hAnsi="Arial" w:cs="Arial"/>
          <w:sz w:val="22"/>
          <w:szCs w:val="22"/>
        </w:rPr>
        <w:t>5</w:t>
      </w:r>
      <w:r w:rsidR="00992F8F" w:rsidRPr="00C96951">
        <w:rPr>
          <w:rFonts w:ascii="Arial" w:hAnsi="Arial" w:cs="Arial"/>
          <w:sz w:val="22"/>
          <w:szCs w:val="22"/>
        </w:rPr>
        <w:t xml:space="preserve"> </w:t>
      </w:r>
      <w:r w:rsidR="00361C6B" w:rsidRPr="00C96951">
        <w:rPr>
          <w:rFonts w:ascii="Arial" w:hAnsi="Arial"/>
          <w:sz w:val="22"/>
          <w:szCs w:val="20"/>
        </w:rPr>
        <w:t xml:space="preserve">and 31 December </w:t>
      </w:r>
      <w:r w:rsidR="0083632A" w:rsidRPr="00C96951">
        <w:rPr>
          <w:rFonts w:ascii="Arial" w:hAnsi="Arial"/>
          <w:sz w:val="22"/>
          <w:szCs w:val="20"/>
        </w:rPr>
        <w:t>202</w:t>
      </w:r>
      <w:r w:rsidR="00AF68E8" w:rsidRPr="00C96951">
        <w:rPr>
          <w:rFonts w:ascii="Arial" w:hAnsi="Arial"/>
          <w:sz w:val="22"/>
          <w:szCs w:val="20"/>
        </w:rPr>
        <w:t>4</w:t>
      </w:r>
      <w:r w:rsidR="001A4F91" w:rsidRPr="00C96951">
        <w:rPr>
          <w:rFonts w:ascii="Arial" w:hAnsi="Arial"/>
          <w:sz w:val="22"/>
          <w:szCs w:val="20"/>
        </w:rPr>
        <w:t>, the balance of loans</w:t>
      </w:r>
      <w:r w:rsidR="001A4F91" w:rsidRPr="00C96951">
        <w:rPr>
          <w:rFonts w:ascii="Arial" w:hAnsi="Arial" w:hint="cs"/>
          <w:sz w:val="22"/>
          <w:szCs w:val="20"/>
          <w:cs/>
        </w:rPr>
        <w:t xml:space="preserve"> </w:t>
      </w:r>
      <w:r w:rsidR="001A4F91" w:rsidRPr="00C96951">
        <w:rPr>
          <w:rFonts w:ascii="Arial" w:hAnsi="Arial"/>
          <w:sz w:val="22"/>
          <w:szCs w:val="20"/>
        </w:rPr>
        <w:t xml:space="preserve">to and </w:t>
      </w:r>
      <w:proofErr w:type="gramStart"/>
      <w:r w:rsidR="001A4F91" w:rsidRPr="00C96951">
        <w:rPr>
          <w:rFonts w:ascii="Arial" w:hAnsi="Arial"/>
          <w:sz w:val="22"/>
          <w:szCs w:val="20"/>
        </w:rPr>
        <w:t>loans from</w:t>
      </w:r>
      <w:proofErr w:type="gramEnd"/>
      <w:r w:rsidR="001A4F91" w:rsidRPr="00C96951">
        <w:rPr>
          <w:rFonts w:ascii="Arial" w:hAnsi="Arial"/>
          <w:sz w:val="22"/>
          <w:szCs w:val="20"/>
        </w:rPr>
        <w:t xml:space="preserve"> </w:t>
      </w:r>
      <w:r w:rsidRPr="00C96951">
        <w:rPr>
          <w:rFonts w:ascii="Arial" w:hAnsi="Arial"/>
          <w:sz w:val="22"/>
          <w:szCs w:val="20"/>
        </w:rPr>
        <w:t xml:space="preserve">between the </w:t>
      </w:r>
      <w:r w:rsidR="00897CEE" w:rsidRPr="00C96951">
        <w:rPr>
          <w:rFonts w:ascii="Arial" w:hAnsi="Arial"/>
          <w:sz w:val="22"/>
          <w:szCs w:val="20"/>
        </w:rPr>
        <w:t>Group</w:t>
      </w:r>
      <w:r w:rsidRPr="00C96951">
        <w:rPr>
          <w:rFonts w:ascii="Arial" w:hAnsi="Arial"/>
          <w:sz w:val="22"/>
          <w:szCs w:val="20"/>
        </w:rPr>
        <w:t xml:space="preserve"> and those related companies and the movement are as follows:</w:t>
      </w:r>
    </w:p>
    <w:p w14:paraId="0B6CED42" w14:textId="77777777" w:rsidR="00F5650A" w:rsidRPr="00C96951" w:rsidRDefault="00F5650A" w:rsidP="00F5650A">
      <w:pPr>
        <w:overflowPunct/>
        <w:autoSpaceDE/>
        <w:autoSpaceDN/>
        <w:adjustRightInd/>
        <w:spacing w:before="120" w:after="120" w:line="380" w:lineRule="exact"/>
        <w:ind w:left="547" w:hanging="547"/>
        <w:textAlignment w:val="auto"/>
        <w:rPr>
          <w:rFonts w:ascii="Arial" w:hAnsi="Arial" w:cs="Arial"/>
          <w:sz w:val="22"/>
          <w:szCs w:val="22"/>
        </w:rPr>
      </w:pPr>
      <w:r w:rsidRPr="00F5650A">
        <w:rPr>
          <w:rFonts w:ascii="Arial" w:hAnsi="Arial" w:cs="Arial"/>
          <w:sz w:val="22"/>
          <w:szCs w:val="22"/>
        </w:rPr>
        <w:t>3.3.1</w:t>
      </w:r>
      <w:r w:rsidRPr="00F5650A">
        <w:rPr>
          <w:rFonts w:ascii="Arial" w:hAnsi="Arial" w:cs="Arial"/>
          <w:sz w:val="22"/>
          <w:szCs w:val="22"/>
        </w:rPr>
        <w:tab/>
      </w:r>
      <w:r w:rsidRPr="00C96951">
        <w:rPr>
          <w:rFonts w:ascii="Arial" w:hAnsi="Arial" w:cs="Arial"/>
          <w:sz w:val="22"/>
          <w:szCs w:val="22"/>
          <w:u w:val="single"/>
        </w:rPr>
        <w:t>Long-term loans to related parties</w:t>
      </w:r>
    </w:p>
    <w:p w14:paraId="6CD6A1EA" w14:textId="77777777" w:rsidR="00F5650A" w:rsidRPr="00C96951" w:rsidRDefault="00F5650A" w:rsidP="00F5650A">
      <w:pPr>
        <w:tabs>
          <w:tab w:val="left" w:pos="2160"/>
          <w:tab w:val="center" w:pos="6840"/>
          <w:tab w:val="center" w:pos="8280"/>
        </w:tabs>
        <w:spacing w:before="120" w:after="120" w:line="380" w:lineRule="exact"/>
        <w:ind w:left="544" w:right="-45" w:hanging="544"/>
        <w:jc w:val="thaiDistribute"/>
        <w:rPr>
          <w:rFonts w:ascii="Arial" w:hAnsi="Arial" w:cs="Arial"/>
          <w:sz w:val="22"/>
          <w:szCs w:val="22"/>
        </w:rPr>
      </w:pPr>
      <w:r w:rsidRPr="00C96951">
        <w:rPr>
          <w:rFonts w:ascii="Arial" w:hAnsi="Arial" w:cs="Arial"/>
          <w:sz w:val="22"/>
          <w:szCs w:val="22"/>
        </w:rPr>
        <w:tab/>
        <w:t xml:space="preserve">Long-term loans to the joint ventures are unsecured, with interest charged at a fixed rate per annum. The principal and accrued interest are due on the contract </w:t>
      </w:r>
      <w:proofErr w:type="gramStart"/>
      <w:r w:rsidRPr="00C96951">
        <w:rPr>
          <w:rFonts w:ascii="Arial" w:hAnsi="Arial" w:cs="Arial"/>
          <w:sz w:val="22"/>
          <w:szCs w:val="22"/>
        </w:rPr>
        <w:t>dates</w:t>
      </w:r>
      <w:proofErr w:type="gramEnd"/>
      <w:r w:rsidRPr="00C96951">
        <w:rPr>
          <w:rFonts w:ascii="Arial" w:hAnsi="Arial" w:cs="Arial"/>
          <w:sz w:val="22"/>
          <w:szCs w:val="22"/>
        </w:rPr>
        <w:t xml:space="preserve"> and the recoverability of the borrowers is also </w:t>
      </w:r>
      <w:proofErr w:type="gramStart"/>
      <w:r w:rsidRPr="00C96951">
        <w:rPr>
          <w:rFonts w:ascii="Arial" w:hAnsi="Arial" w:cs="Arial"/>
          <w:sz w:val="22"/>
          <w:szCs w:val="22"/>
        </w:rPr>
        <w:t>taken into account</w:t>
      </w:r>
      <w:proofErr w:type="gramEnd"/>
      <w:r w:rsidRPr="00C96951">
        <w:rPr>
          <w:rFonts w:ascii="Arial" w:hAnsi="Arial" w:cs="Arial"/>
          <w:sz w:val="22"/>
          <w:szCs w:val="22"/>
        </w:rPr>
        <w:t>. The loans can be repaid before the payment due date or the payment schedule can be extended, with the consent from the lenders, in accordance with the conditions stipulated in the joint venture agreements.</w:t>
      </w:r>
    </w:p>
    <w:p w14:paraId="0DC5F48F" w14:textId="77777777" w:rsidR="00127B59" w:rsidRPr="00C96951" w:rsidRDefault="00127B59" w:rsidP="00127B59">
      <w:pPr>
        <w:spacing w:line="260" w:lineRule="exact"/>
        <w:ind w:right="-7"/>
        <w:jc w:val="right"/>
        <w:rPr>
          <w:rFonts w:ascii="Arial" w:hAnsi="Arial" w:cs="Arial"/>
          <w:sz w:val="14"/>
          <w:szCs w:val="14"/>
        </w:rPr>
      </w:pPr>
      <w:r w:rsidRPr="00C96951">
        <w:rPr>
          <w:rFonts w:ascii="Arial" w:hAnsi="Arial" w:cs="Arial"/>
          <w:sz w:val="14"/>
          <w:szCs w:val="14"/>
          <w:cs/>
        </w:rPr>
        <w:t>(</w:t>
      </w:r>
      <w:r w:rsidRPr="00C96951">
        <w:rPr>
          <w:rFonts w:ascii="Arial" w:hAnsi="Arial" w:cs="Arial"/>
          <w:sz w:val="14"/>
          <w:szCs w:val="14"/>
        </w:rPr>
        <w:t>Unit: Thousand Baht</w:t>
      </w:r>
      <w:r w:rsidRPr="00C96951">
        <w:rPr>
          <w:rFonts w:ascii="Arial" w:hAnsi="Arial" w:cs="Arial"/>
          <w:sz w:val="14"/>
          <w:szCs w:val="14"/>
          <w:cs/>
        </w:rPr>
        <w:t>)</w:t>
      </w:r>
    </w:p>
    <w:tbl>
      <w:tblPr>
        <w:tblW w:w="9180" w:type="dxa"/>
        <w:tblInd w:w="450" w:type="dxa"/>
        <w:tblLayout w:type="fixed"/>
        <w:tblLook w:val="0000" w:firstRow="0" w:lastRow="0" w:firstColumn="0" w:lastColumn="0" w:noHBand="0" w:noVBand="0"/>
      </w:tblPr>
      <w:tblGrid>
        <w:gridCol w:w="3690"/>
        <w:gridCol w:w="1372"/>
        <w:gridCol w:w="1373"/>
        <w:gridCol w:w="1372"/>
        <w:gridCol w:w="1373"/>
      </w:tblGrid>
      <w:tr w:rsidR="00127B59" w:rsidRPr="00C96951" w14:paraId="49A5DB24" w14:textId="77777777" w:rsidTr="005B0EF6">
        <w:tc>
          <w:tcPr>
            <w:tcW w:w="3690" w:type="dxa"/>
            <w:vMerge w:val="restart"/>
          </w:tcPr>
          <w:p w14:paraId="7E43C7BF" w14:textId="77777777" w:rsidR="00127B59" w:rsidRPr="00C96951" w:rsidRDefault="00127B59" w:rsidP="005B0EF6">
            <w:pPr>
              <w:spacing w:line="240" w:lineRule="exact"/>
              <w:ind w:left="72" w:hanging="89"/>
              <w:jc w:val="center"/>
              <w:rPr>
                <w:rFonts w:ascii="Arial" w:hAnsi="Arial" w:cs="Arial"/>
                <w:sz w:val="14"/>
                <w:szCs w:val="14"/>
              </w:rPr>
            </w:pPr>
          </w:p>
        </w:tc>
        <w:tc>
          <w:tcPr>
            <w:tcW w:w="5490" w:type="dxa"/>
            <w:gridSpan w:val="4"/>
            <w:vAlign w:val="bottom"/>
          </w:tcPr>
          <w:p w14:paraId="0952D444" w14:textId="77777777" w:rsidR="00127B59" w:rsidRPr="00C96951" w:rsidRDefault="00127B59" w:rsidP="005B0EF6">
            <w:pPr>
              <w:pBdr>
                <w:bottom w:val="single" w:sz="4" w:space="1" w:color="auto"/>
              </w:pBdr>
              <w:spacing w:line="240" w:lineRule="exact"/>
              <w:jc w:val="center"/>
              <w:rPr>
                <w:rFonts w:ascii="Arial" w:hAnsi="Arial" w:cs="Arial"/>
                <w:sz w:val="14"/>
                <w:szCs w:val="14"/>
                <w:cs/>
              </w:rPr>
            </w:pPr>
            <w:r w:rsidRPr="00C96951">
              <w:rPr>
                <w:rFonts w:ascii="Arial" w:hAnsi="Arial" w:cs="Arial"/>
                <w:sz w:val="14"/>
                <w:szCs w:val="14"/>
              </w:rPr>
              <w:t>Consolidated financial statements</w:t>
            </w:r>
          </w:p>
        </w:tc>
      </w:tr>
      <w:tr w:rsidR="00127B59" w:rsidRPr="00C96951" w14:paraId="4CC3CA24" w14:textId="77777777" w:rsidTr="005B0EF6">
        <w:trPr>
          <w:trHeight w:val="80"/>
        </w:trPr>
        <w:tc>
          <w:tcPr>
            <w:tcW w:w="3690" w:type="dxa"/>
            <w:vMerge/>
            <w:tcBorders>
              <w:bottom w:val="nil"/>
            </w:tcBorders>
          </w:tcPr>
          <w:p w14:paraId="7AD4D4E2" w14:textId="77777777" w:rsidR="00127B59" w:rsidRPr="00C96951" w:rsidRDefault="00127B59" w:rsidP="005B0EF6">
            <w:pPr>
              <w:spacing w:line="240" w:lineRule="exact"/>
              <w:ind w:left="72" w:hanging="89"/>
              <w:jc w:val="center"/>
              <w:rPr>
                <w:rFonts w:ascii="Arial" w:hAnsi="Arial" w:cs="Arial"/>
                <w:sz w:val="14"/>
                <w:szCs w:val="14"/>
              </w:rPr>
            </w:pPr>
          </w:p>
        </w:tc>
        <w:tc>
          <w:tcPr>
            <w:tcW w:w="1372" w:type="dxa"/>
            <w:tcBorders>
              <w:bottom w:val="nil"/>
            </w:tcBorders>
            <w:vAlign w:val="bottom"/>
          </w:tcPr>
          <w:p w14:paraId="51F7D604" w14:textId="37BF37EF" w:rsidR="00127B59" w:rsidRPr="00C96951" w:rsidRDefault="00127B59" w:rsidP="005B0EF6">
            <w:pPr>
              <w:pBdr>
                <w:bottom w:val="single" w:sz="4" w:space="1" w:color="auto"/>
              </w:pBdr>
              <w:spacing w:line="240" w:lineRule="exact"/>
              <w:jc w:val="center"/>
              <w:rPr>
                <w:rFonts w:ascii="Arial" w:hAnsi="Arial" w:cs="Arial"/>
                <w:sz w:val="14"/>
                <w:szCs w:val="14"/>
              </w:rPr>
            </w:pPr>
            <w:r w:rsidRPr="00C96951">
              <w:rPr>
                <w:rFonts w:ascii="Arial" w:hAnsi="Arial" w:cs="Arial"/>
                <w:sz w:val="14"/>
                <w:szCs w:val="14"/>
              </w:rPr>
              <w:t xml:space="preserve">Balance as </w:t>
            </w:r>
            <w:proofErr w:type="gramStart"/>
            <w:r w:rsidRPr="00C96951">
              <w:rPr>
                <w:rFonts w:ascii="Arial" w:hAnsi="Arial" w:cs="Arial"/>
                <w:sz w:val="14"/>
                <w:szCs w:val="14"/>
              </w:rPr>
              <w:t>at</w:t>
            </w:r>
            <w:proofErr w:type="gramEnd"/>
            <w:r w:rsidRPr="00C96951">
              <w:rPr>
                <w:rFonts w:ascii="Arial" w:hAnsi="Arial" w:cs="Arial"/>
                <w:sz w:val="14"/>
                <w:szCs w:val="14"/>
              </w:rPr>
              <w:t xml:space="preserve">                              31 December 202</w:t>
            </w:r>
            <w:r w:rsidR="00AF68E8" w:rsidRPr="00C96951">
              <w:rPr>
                <w:rFonts w:ascii="Arial" w:hAnsi="Arial" w:cs="Arial"/>
                <w:sz w:val="14"/>
                <w:szCs w:val="14"/>
              </w:rPr>
              <w:t>4</w:t>
            </w:r>
          </w:p>
        </w:tc>
        <w:tc>
          <w:tcPr>
            <w:tcW w:w="1373" w:type="dxa"/>
            <w:tcBorders>
              <w:bottom w:val="nil"/>
            </w:tcBorders>
            <w:vAlign w:val="bottom"/>
          </w:tcPr>
          <w:p w14:paraId="2BDA314B" w14:textId="69855DC6" w:rsidR="00127B59" w:rsidRPr="00C96951" w:rsidRDefault="00127B59" w:rsidP="005B0EF6">
            <w:pPr>
              <w:pBdr>
                <w:bottom w:val="single" w:sz="4" w:space="1" w:color="auto"/>
              </w:pBdr>
              <w:spacing w:line="240" w:lineRule="exact"/>
              <w:jc w:val="center"/>
              <w:rPr>
                <w:rFonts w:ascii="Arial" w:hAnsi="Arial" w:cs="Arial"/>
                <w:sz w:val="14"/>
                <w:szCs w:val="14"/>
              </w:rPr>
            </w:pPr>
            <w:r w:rsidRPr="00C96951">
              <w:rPr>
                <w:rFonts w:ascii="Arial" w:hAnsi="Arial" w:cs="Arial"/>
                <w:sz w:val="14"/>
                <w:szCs w:val="14"/>
              </w:rPr>
              <w:t xml:space="preserve">Increase during the </w:t>
            </w:r>
            <w:r w:rsidR="00897CEE" w:rsidRPr="00C96951">
              <w:rPr>
                <w:rFonts w:ascii="Arial" w:hAnsi="Arial" w:cs="Arial"/>
                <w:sz w:val="14"/>
                <w:szCs w:val="14"/>
              </w:rPr>
              <w:t>period</w:t>
            </w:r>
          </w:p>
        </w:tc>
        <w:tc>
          <w:tcPr>
            <w:tcW w:w="1372" w:type="dxa"/>
            <w:tcBorders>
              <w:bottom w:val="nil"/>
            </w:tcBorders>
            <w:vAlign w:val="bottom"/>
          </w:tcPr>
          <w:p w14:paraId="6CA1DBEA" w14:textId="125CED84" w:rsidR="00127B59" w:rsidRPr="00C96951" w:rsidRDefault="00127B59" w:rsidP="005B0EF6">
            <w:pPr>
              <w:pBdr>
                <w:bottom w:val="single" w:sz="4" w:space="1" w:color="auto"/>
              </w:pBdr>
              <w:spacing w:line="240" w:lineRule="exact"/>
              <w:jc w:val="center"/>
              <w:rPr>
                <w:rFonts w:ascii="Arial" w:hAnsi="Arial" w:cs="Arial"/>
                <w:sz w:val="14"/>
                <w:szCs w:val="14"/>
                <w:cs/>
              </w:rPr>
            </w:pPr>
            <w:r w:rsidRPr="00C96951">
              <w:rPr>
                <w:rFonts w:ascii="Arial" w:hAnsi="Arial" w:cs="Arial"/>
                <w:sz w:val="14"/>
                <w:szCs w:val="14"/>
              </w:rPr>
              <w:t xml:space="preserve">Decrease during the </w:t>
            </w:r>
            <w:r w:rsidR="00897CEE" w:rsidRPr="00C96951">
              <w:rPr>
                <w:rFonts w:ascii="Arial" w:hAnsi="Arial" w:cs="Arial"/>
                <w:sz w:val="14"/>
                <w:szCs w:val="14"/>
              </w:rPr>
              <w:t>period</w:t>
            </w:r>
          </w:p>
        </w:tc>
        <w:tc>
          <w:tcPr>
            <w:tcW w:w="1373" w:type="dxa"/>
            <w:tcBorders>
              <w:bottom w:val="nil"/>
            </w:tcBorders>
            <w:vAlign w:val="bottom"/>
          </w:tcPr>
          <w:p w14:paraId="187E9FC3" w14:textId="043C8E49" w:rsidR="00127B59" w:rsidRPr="00C96951" w:rsidRDefault="00127B59" w:rsidP="005B0EF6">
            <w:pPr>
              <w:pBdr>
                <w:bottom w:val="single" w:sz="4" w:space="1" w:color="auto"/>
              </w:pBdr>
              <w:spacing w:line="240" w:lineRule="exact"/>
              <w:jc w:val="center"/>
              <w:rPr>
                <w:rFonts w:ascii="Arial" w:hAnsi="Arial" w:cs="Arial"/>
                <w:sz w:val="14"/>
                <w:szCs w:val="14"/>
                <w:cs/>
              </w:rPr>
            </w:pPr>
            <w:r w:rsidRPr="00C96951">
              <w:rPr>
                <w:rFonts w:ascii="Arial" w:hAnsi="Arial" w:cs="Arial"/>
                <w:sz w:val="14"/>
                <w:szCs w:val="14"/>
              </w:rPr>
              <w:t xml:space="preserve">Balance as </w:t>
            </w:r>
            <w:proofErr w:type="gramStart"/>
            <w:r w:rsidRPr="00C96951">
              <w:rPr>
                <w:rFonts w:ascii="Arial" w:hAnsi="Arial" w:cs="Arial"/>
                <w:sz w:val="14"/>
                <w:szCs w:val="14"/>
              </w:rPr>
              <w:t>at</w:t>
            </w:r>
            <w:proofErr w:type="gramEnd"/>
            <w:r w:rsidRPr="00C96951">
              <w:rPr>
                <w:rFonts w:ascii="Arial" w:hAnsi="Arial" w:cs="Arial"/>
                <w:sz w:val="14"/>
                <w:szCs w:val="14"/>
              </w:rPr>
              <w:t xml:space="preserve">                  </w:t>
            </w:r>
            <w:r w:rsidR="009B5E7E" w:rsidRPr="00C96951">
              <w:rPr>
                <w:rFonts w:ascii="Arial" w:hAnsi="Arial" w:cs="Arial"/>
                <w:sz w:val="14"/>
                <w:szCs w:val="14"/>
              </w:rPr>
              <w:t>30 June</w:t>
            </w:r>
            <w:r w:rsidR="00AE61C4" w:rsidRPr="00C96951">
              <w:rPr>
                <w:rFonts w:ascii="Arial" w:hAnsi="Arial" w:cs="Arial"/>
                <w:sz w:val="14"/>
                <w:szCs w:val="14"/>
              </w:rPr>
              <w:t xml:space="preserve">              202</w:t>
            </w:r>
            <w:r w:rsidR="00AF68E8" w:rsidRPr="00C96951">
              <w:rPr>
                <w:rFonts w:ascii="Arial" w:hAnsi="Arial" w:cs="Arial"/>
                <w:sz w:val="14"/>
                <w:szCs w:val="14"/>
              </w:rPr>
              <w:t>5</w:t>
            </w:r>
          </w:p>
        </w:tc>
      </w:tr>
      <w:tr w:rsidR="000E312E" w:rsidRPr="00C96951" w14:paraId="7E1EAED3" w14:textId="77777777" w:rsidTr="005B0EF6">
        <w:trPr>
          <w:trHeight w:val="80"/>
        </w:trPr>
        <w:tc>
          <w:tcPr>
            <w:tcW w:w="3690" w:type="dxa"/>
            <w:tcBorders>
              <w:bottom w:val="nil"/>
            </w:tcBorders>
          </w:tcPr>
          <w:p w14:paraId="56DDB038" w14:textId="77777777" w:rsidR="000E312E" w:rsidRPr="00C96951" w:rsidRDefault="000E312E" w:rsidP="005B0EF6">
            <w:pPr>
              <w:spacing w:line="240" w:lineRule="exact"/>
              <w:ind w:left="72" w:hanging="89"/>
              <w:jc w:val="center"/>
              <w:rPr>
                <w:rFonts w:ascii="Arial" w:hAnsi="Arial" w:cs="Arial"/>
                <w:sz w:val="14"/>
                <w:szCs w:val="14"/>
              </w:rPr>
            </w:pPr>
          </w:p>
        </w:tc>
        <w:tc>
          <w:tcPr>
            <w:tcW w:w="1372" w:type="dxa"/>
            <w:tcBorders>
              <w:bottom w:val="nil"/>
            </w:tcBorders>
            <w:vAlign w:val="bottom"/>
          </w:tcPr>
          <w:p w14:paraId="11BE2738" w14:textId="1AED6025" w:rsidR="000E312E" w:rsidRPr="00C96951" w:rsidRDefault="000E312E" w:rsidP="000E312E">
            <w:pPr>
              <w:spacing w:line="240" w:lineRule="exact"/>
              <w:jc w:val="center"/>
              <w:rPr>
                <w:rFonts w:ascii="Arial" w:hAnsi="Arial" w:cs="Arial"/>
                <w:sz w:val="14"/>
                <w:szCs w:val="14"/>
              </w:rPr>
            </w:pPr>
            <w:r w:rsidRPr="00C96951">
              <w:rPr>
                <w:rFonts w:ascii="Arial" w:hAnsi="Arial" w:cs="Arial"/>
                <w:sz w:val="14"/>
                <w:szCs w:val="14"/>
              </w:rPr>
              <w:t>(Audited)</w:t>
            </w:r>
          </w:p>
        </w:tc>
        <w:tc>
          <w:tcPr>
            <w:tcW w:w="1373" w:type="dxa"/>
            <w:tcBorders>
              <w:bottom w:val="nil"/>
            </w:tcBorders>
            <w:vAlign w:val="bottom"/>
          </w:tcPr>
          <w:p w14:paraId="46F33EC6" w14:textId="77777777" w:rsidR="000E312E" w:rsidRPr="00C96951" w:rsidRDefault="000E312E" w:rsidP="000E312E">
            <w:pPr>
              <w:spacing w:line="240" w:lineRule="exact"/>
              <w:jc w:val="center"/>
              <w:rPr>
                <w:rFonts w:ascii="Arial" w:hAnsi="Arial" w:cs="Arial"/>
                <w:sz w:val="14"/>
                <w:szCs w:val="14"/>
              </w:rPr>
            </w:pPr>
          </w:p>
        </w:tc>
        <w:tc>
          <w:tcPr>
            <w:tcW w:w="1372" w:type="dxa"/>
            <w:tcBorders>
              <w:bottom w:val="nil"/>
            </w:tcBorders>
            <w:vAlign w:val="bottom"/>
          </w:tcPr>
          <w:p w14:paraId="7CBC0AF1" w14:textId="77777777" w:rsidR="000E312E" w:rsidRPr="00C96951" w:rsidRDefault="000E312E" w:rsidP="000E312E">
            <w:pPr>
              <w:spacing w:line="240" w:lineRule="exact"/>
              <w:jc w:val="center"/>
              <w:rPr>
                <w:rFonts w:ascii="Arial" w:hAnsi="Arial" w:cs="Arial"/>
                <w:sz w:val="14"/>
                <w:szCs w:val="14"/>
              </w:rPr>
            </w:pPr>
          </w:p>
        </w:tc>
        <w:tc>
          <w:tcPr>
            <w:tcW w:w="1373" w:type="dxa"/>
            <w:tcBorders>
              <w:bottom w:val="nil"/>
            </w:tcBorders>
            <w:vAlign w:val="bottom"/>
          </w:tcPr>
          <w:p w14:paraId="54FCB7A9" w14:textId="77777777" w:rsidR="000E312E" w:rsidRPr="00C96951" w:rsidRDefault="000E312E" w:rsidP="000E312E">
            <w:pPr>
              <w:spacing w:line="240" w:lineRule="exact"/>
              <w:jc w:val="center"/>
              <w:rPr>
                <w:rFonts w:ascii="Arial" w:hAnsi="Arial" w:cs="Arial"/>
                <w:sz w:val="14"/>
                <w:szCs w:val="14"/>
              </w:rPr>
            </w:pPr>
          </w:p>
        </w:tc>
      </w:tr>
      <w:tr w:rsidR="001275A0" w:rsidRPr="00C96951" w14:paraId="697AAE73" w14:textId="77777777" w:rsidTr="001275A0">
        <w:tc>
          <w:tcPr>
            <w:tcW w:w="5062" w:type="dxa"/>
            <w:gridSpan w:val="2"/>
          </w:tcPr>
          <w:p w14:paraId="2CCF1555" w14:textId="274D6158" w:rsidR="001275A0" w:rsidRPr="00C96951" w:rsidRDefault="001275A0" w:rsidP="005B0EF6">
            <w:pPr>
              <w:tabs>
                <w:tab w:val="decimal" w:pos="612"/>
                <w:tab w:val="decimal" w:pos="1065"/>
              </w:tabs>
              <w:spacing w:line="240" w:lineRule="exact"/>
              <w:ind w:left="-18" w:right="-18"/>
              <w:rPr>
                <w:rFonts w:ascii="Arial" w:hAnsi="Arial" w:cs="Arial"/>
                <w:sz w:val="14"/>
                <w:szCs w:val="14"/>
              </w:rPr>
            </w:pPr>
            <w:r w:rsidRPr="00C96951">
              <w:rPr>
                <w:rFonts w:ascii="Arial" w:hAnsi="Arial" w:cs="Arial"/>
                <w:b/>
                <w:bCs/>
                <w:sz w:val="14"/>
                <w:szCs w:val="14"/>
                <w:u w:val="single"/>
              </w:rPr>
              <w:t>Long-term loans to and interest receivable from related parties</w:t>
            </w:r>
          </w:p>
        </w:tc>
        <w:tc>
          <w:tcPr>
            <w:tcW w:w="1373" w:type="dxa"/>
          </w:tcPr>
          <w:p w14:paraId="1F7218C6" w14:textId="77777777" w:rsidR="001275A0" w:rsidRPr="00C96951" w:rsidRDefault="001275A0" w:rsidP="005B0EF6">
            <w:pPr>
              <w:tabs>
                <w:tab w:val="decimal" w:pos="612"/>
                <w:tab w:val="decimal" w:pos="1065"/>
              </w:tabs>
              <w:spacing w:line="240" w:lineRule="exact"/>
              <w:ind w:left="-18" w:right="-18"/>
              <w:rPr>
                <w:rFonts w:ascii="Arial" w:hAnsi="Arial" w:cs="Arial"/>
                <w:sz w:val="14"/>
                <w:szCs w:val="14"/>
              </w:rPr>
            </w:pPr>
          </w:p>
        </w:tc>
        <w:tc>
          <w:tcPr>
            <w:tcW w:w="1372" w:type="dxa"/>
          </w:tcPr>
          <w:p w14:paraId="772D34ED" w14:textId="77777777" w:rsidR="001275A0" w:rsidRPr="00C96951" w:rsidRDefault="001275A0" w:rsidP="005B0EF6">
            <w:pPr>
              <w:tabs>
                <w:tab w:val="decimal" w:pos="612"/>
                <w:tab w:val="decimal" w:pos="1065"/>
              </w:tabs>
              <w:spacing w:line="240" w:lineRule="exact"/>
              <w:ind w:left="-18" w:right="-18"/>
              <w:rPr>
                <w:rFonts w:ascii="Arial" w:hAnsi="Arial" w:cs="Arial"/>
                <w:sz w:val="14"/>
                <w:szCs w:val="14"/>
              </w:rPr>
            </w:pPr>
          </w:p>
        </w:tc>
        <w:tc>
          <w:tcPr>
            <w:tcW w:w="1373" w:type="dxa"/>
          </w:tcPr>
          <w:p w14:paraId="1C544F80" w14:textId="77777777" w:rsidR="001275A0" w:rsidRPr="00C96951" w:rsidRDefault="001275A0" w:rsidP="005B0EF6">
            <w:pPr>
              <w:tabs>
                <w:tab w:val="decimal" w:pos="612"/>
                <w:tab w:val="decimal" w:pos="1065"/>
              </w:tabs>
              <w:spacing w:line="240" w:lineRule="exact"/>
              <w:ind w:left="-18" w:right="-18"/>
              <w:rPr>
                <w:rFonts w:ascii="Arial" w:hAnsi="Arial" w:cs="Arial"/>
                <w:sz w:val="14"/>
                <w:szCs w:val="14"/>
              </w:rPr>
            </w:pPr>
          </w:p>
        </w:tc>
      </w:tr>
      <w:tr w:rsidR="00127B59" w:rsidRPr="00C96951" w14:paraId="2747E92D" w14:textId="77777777" w:rsidTr="005B0EF6">
        <w:trPr>
          <w:trHeight w:val="80"/>
        </w:trPr>
        <w:tc>
          <w:tcPr>
            <w:tcW w:w="3690" w:type="dxa"/>
          </w:tcPr>
          <w:p w14:paraId="22836086" w14:textId="77777777" w:rsidR="00127B59" w:rsidRPr="00C96951" w:rsidRDefault="00127B59" w:rsidP="005B0EF6">
            <w:pPr>
              <w:spacing w:line="240" w:lineRule="exact"/>
              <w:ind w:left="72" w:hanging="89"/>
              <w:jc w:val="both"/>
              <w:rPr>
                <w:rFonts w:ascii="Arial" w:hAnsi="Arial" w:cs="Arial"/>
                <w:b/>
                <w:bCs/>
                <w:sz w:val="14"/>
                <w:szCs w:val="14"/>
                <w:cs/>
              </w:rPr>
            </w:pPr>
            <w:r w:rsidRPr="00C96951">
              <w:rPr>
                <w:rFonts w:ascii="Arial" w:hAnsi="Arial" w:cs="Arial"/>
                <w:b/>
                <w:bCs/>
                <w:sz w:val="14"/>
                <w:szCs w:val="14"/>
              </w:rPr>
              <w:t>Joint Ventures</w:t>
            </w:r>
          </w:p>
        </w:tc>
        <w:tc>
          <w:tcPr>
            <w:tcW w:w="1372" w:type="dxa"/>
          </w:tcPr>
          <w:p w14:paraId="251AB9FE" w14:textId="77777777" w:rsidR="00127B59" w:rsidRPr="00C96951" w:rsidRDefault="00127B59" w:rsidP="005B0EF6">
            <w:pPr>
              <w:tabs>
                <w:tab w:val="decimal" w:pos="612"/>
                <w:tab w:val="decimal" w:pos="1065"/>
              </w:tabs>
              <w:spacing w:line="240" w:lineRule="exact"/>
              <w:ind w:left="-18" w:right="-18"/>
              <w:rPr>
                <w:rFonts w:ascii="Arial" w:hAnsi="Arial" w:cs="Arial"/>
                <w:sz w:val="14"/>
                <w:szCs w:val="14"/>
              </w:rPr>
            </w:pPr>
          </w:p>
        </w:tc>
        <w:tc>
          <w:tcPr>
            <w:tcW w:w="1373" w:type="dxa"/>
          </w:tcPr>
          <w:p w14:paraId="0D5DF96D" w14:textId="77777777" w:rsidR="00127B59" w:rsidRPr="00C96951" w:rsidRDefault="00127B59" w:rsidP="005B0EF6">
            <w:pPr>
              <w:tabs>
                <w:tab w:val="decimal" w:pos="612"/>
                <w:tab w:val="decimal" w:pos="1065"/>
              </w:tabs>
              <w:spacing w:line="240" w:lineRule="exact"/>
              <w:ind w:left="-18" w:right="-18"/>
              <w:rPr>
                <w:rFonts w:ascii="Arial" w:hAnsi="Arial" w:cs="Arial"/>
                <w:sz w:val="14"/>
                <w:szCs w:val="14"/>
              </w:rPr>
            </w:pPr>
          </w:p>
        </w:tc>
        <w:tc>
          <w:tcPr>
            <w:tcW w:w="1372" w:type="dxa"/>
          </w:tcPr>
          <w:p w14:paraId="69368E41" w14:textId="77777777" w:rsidR="00127B59" w:rsidRPr="00C96951" w:rsidRDefault="00127B59" w:rsidP="005B0EF6">
            <w:pPr>
              <w:tabs>
                <w:tab w:val="decimal" w:pos="612"/>
                <w:tab w:val="decimal" w:pos="1065"/>
              </w:tabs>
              <w:spacing w:line="240" w:lineRule="exact"/>
              <w:ind w:left="-18" w:right="-18"/>
              <w:rPr>
                <w:rFonts w:ascii="Arial" w:hAnsi="Arial" w:cs="Arial"/>
                <w:sz w:val="14"/>
                <w:szCs w:val="14"/>
              </w:rPr>
            </w:pPr>
          </w:p>
        </w:tc>
        <w:tc>
          <w:tcPr>
            <w:tcW w:w="1373" w:type="dxa"/>
          </w:tcPr>
          <w:p w14:paraId="6CFC54A3" w14:textId="77777777" w:rsidR="00127B59" w:rsidRPr="00C96951" w:rsidRDefault="00127B59" w:rsidP="005B0EF6">
            <w:pPr>
              <w:tabs>
                <w:tab w:val="decimal" w:pos="612"/>
                <w:tab w:val="decimal" w:pos="1065"/>
              </w:tabs>
              <w:spacing w:line="240" w:lineRule="exact"/>
              <w:ind w:left="-18" w:right="-18"/>
              <w:rPr>
                <w:rFonts w:ascii="Arial" w:hAnsi="Arial" w:cs="Arial"/>
                <w:sz w:val="14"/>
                <w:szCs w:val="14"/>
              </w:rPr>
            </w:pPr>
          </w:p>
        </w:tc>
      </w:tr>
      <w:tr w:rsidR="003F7681" w:rsidRPr="00C96951" w14:paraId="52D69A32" w14:textId="77777777" w:rsidTr="005B0EF6">
        <w:tc>
          <w:tcPr>
            <w:tcW w:w="3690" w:type="dxa"/>
          </w:tcPr>
          <w:p w14:paraId="592F72CC" w14:textId="77777777" w:rsidR="003F7681" w:rsidRPr="00C96951" w:rsidRDefault="003F7681" w:rsidP="003F7681">
            <w:pPr>
              <w:spacing w:line="240" w:lineRule="exact"/>
              <w:ind w:left="72" w:right="-115"/>
              <w:jc w:val="both"/>
              <w:rPr>
                <w:rFonts w:ascii="Arial" w:hAnsi="Arial" w:cs="Arial"/>
                <w:sz w:val="14"/>
                <w:szCs w:val="14"/>
              </w:rPr>
            </w:pPr>
            <w:r w:rsidRPr="00C96951">
              <w:rPr>
                <w:rFonts w:ascii="Arial" w:hAnsi="Arial" w:cs="Arial"/>
                <w:sz w:val="14"/>
                <w:szCs w:val="14"/>
              </w:rPr>
              <w:t>Ananda MF Asia Phraram9 Co., Ltd.</w:t>
            </w:r>
          </w:p>
        </w:tc>
        <w:tc>
          <w:tcPr>
            <w:tcW w:w="1372" w:type="dxa"/>
            <w:vAlign w:val="bottom"/>
          </w:tcPr>
          <w:p w14:paraId="0C53CFE2" w14:textId="44E5C467" w:rsidR="003F7681" w:rsidRPr="00C96951" w:rsidRDefault="003F7681" w:rsidP="003F7681">
            <w:pPr>
              <w:tabs>
                <w:tab w:val="decimal" w:pos="1065"/>
              </w:tabs>
              <w:spacing w:line="240" w:lineRule="exact"/>
              <w:ind w:left="-18" w:right="-18"/>
              <w:rPr>
                <w:rFonts w:ascii="Arial" w:hAnsi="Arial" w:cs="Arial"/>
                <w:sz w:val="14"/>
                <w:szCs w:val="14"/>
              </w:rPr>
            </w:pPr>
            <w:r w:rsidRPr="00C96951">
              <w:rPr>
                <w:rFonts w:ascii="Arial" w:hAnsi="Arial" w:cs="Arial"/>
                <w:sz w:val="14"/>
                <w:szCs w:val="14"/>
              </w:rPr>
              <w:t>318,791</w:t>
            </w:r>
          </w:p>
        </w:tc>
        <w:tc>
          <w:tcPr>
            <w:tcW w:w="1373" w:type="dxa"/>
            <w:vAlign w:val="bottom"/>
          </w:tcPr>
          <w:p w14:paraId="065AC76E" w14:textId="4EEE2665" w:rsidR="003F7681" w:rsidRPr="00C96951" w:rsidRDefault="003F7681" w:rsidP="003F7681">
            <w:pPr>
              <w:tabs>
                <w:tab w:val="decimal" w:pos="1065"/>
              </w:tabs>
              <w:spacing w:line="240" w:lineRule="exact"/>
              <w:ind w:left="-18" w:right="-18"/>
              <w:rPr>
                <w:rFonts w:ascii="Arial" w:hAnsi="Arial" w:cs="Arial"/>
                <w:sz w:val="14"/>
                <w:szCs w:val="14"/>
              </w:rPr>
            </w:pPr>
            <w:r w:rsidRPr="00C96951">
              <w:rPr>
                <w:rFonts w:ascii="Arial" w:hAnsi="Arial" w:cs="Arial"/>
                <w:sz w:val="14"/>
                <w:szCs w:val="14"/>
              </w:rPr>
              <w:t>8,133</w:t>
            </w:r>
          </w:p>
        </w:tc>
        <w:tc>
          <w:tcPr>
            <w:tcW w:w="1372" w:type="dxa"/>
            <w:vAlign w:val="bottom"/>
          </w:tcPr>
          <w:p w14:paraId="63A16E85" w14:textId="2143D6AC" w:rsidR="003F7681" w:rsidRPr="00C96951" w:rsidRDefault="003F7681" w:rsidP="003F7681">
            <w:pPr>
              <w:tabs>
                <w:tab w:val="decimal" w:pos="1065"/>
              </w:tabs>
              <w:spacing w:line="240" w:lineRule="exact"/>
              <w:ind w:left="-18" w:right="-18"/>
              <w:rPr>
                <w:rFonts w:ascii="Arial" w:hAnsi="Arial" w:cs="Arial"/>
                <w:sz w:val="14"/>
                <w:szCs w:val="14"/>
              </w:rPr>
            </w:pPr>
            <w:r w:rsidRPr="00C96951">
              <w:rPr>
                <w:rFonts w:ascii="Arial" w:hAnsi="Arial" w:cs="Arial"/>
                <w:sz w:val="14"/>
                <w:szCs w:val="14"/>
              </w:rPr>
              <w:t>(97,411)</w:t>
            </w:r>
          </w:p>
        </w:tc>
        <w:tc>
          <w:tcPr>
            <w:tcW w:w="1373" w:type="dxa"/>
            <w:vAlign w:val="bottom"/>
          </w:tcPr>
          <w:p w14:paraId="4319E0EC" w14:textId="428F4021" w:rsidR="003F7681" w:rsidRPr="00C96951" w:rsidRDefault="003F7681" w:rsidP="003F7681">
            <w:pPr>
              <w:tabs>
                <w:tab w:val="decimal" w:pos="1065"/>
              </w:tabs>
              <w:spacing w:line="240" w:lineRule="exact"/>
              <w:ind w:left="-18" w:right="-18"/>
              <w:rPr>
                <w:rFonts w:ascii="Arial" w:hAnsi="Arial" w:cs="Arial"/>
                <w:sz w:val="14"/>
                <w:szCs w:val="14"/>
              </w:rPr>
            </w:pPr>
            <w:r w:rsidRPr="00C96951">
              <w:rPr>
                <w:rFonts w:ascii="Arial" w:hAnsi="Arial" w:cs="Arial"/>
                <w:sz w:val="14"/>
                <w:szCs w:val="14"/>
              </w:rPr>
              <w:t>229,513</w:t>
            </w:r>
          </w:p>
        </w:tc>
      </w:tr>
      <w:tr w:rsidR="003F7681" w:rsidRPr="00C96951" w14:paraId="70A06D95" w14:textId="77777777" w:rsidTr="005B0EF6">
        <w:tc>
          <w:tcPr>
            <w:tcW w:w="3690" w:type="dxa"/>
          </w:tcPr>
          <w:p w14:paraId="698ED272" w14:textId="77777777" w:rsidR="003F7681" w:rsidRPr="00C96951" w:rsidRDefault="003F7681" w:rsidP="003F7681">
            <w:pPr>
              <w:spacing w:line="240" w:lineRule="exact"/>
              <w:ind w:left="234" w:right="-198" w:hanging="162"/>
              <w:rPr>
                <w:rFonts w:ascii="Arial" w:hAnsi="Arial" w:cs="Arial"/>
                <w:sz w:val="14"/>
                <w:szCs w:val="14"/>
              </w:rPr>
            </w:pPr>
            <w:r w:rsidRPr="00C96951">
              <w:rPr>
                <w:rFonts w:ascii="Arial" w:hAnsi="Arial" w:cs="Arial"/>
                <w:sz w:val="14"/>
                <w:szCs w:val="14"/>
              </w:rPr>
              <w:t xml:space="preserve">Ananda APAC1 Co., Ltd. </w:t>
            </w:r>
          </w:p>
        </w:tc>
        <w:tc>
          <w:tcPr>
            <w:tcW w:w="1372" w:type="dxa"/>
            <w:vAlign w:val="bottom"/>
          </w:tcPr>
          <w:p w14:paraId="272C4B16" w14:textId="5882FA79" w:rsidR="003F7681" w:rsidRPr="00C96951" w:rsidRDefault="003F7681" w:rsidP="003F7681">
            <w:pPr>
              <w:tabs>
                <w:tab w:val="decimal" w:pos="1065"/>
              </w:tabs>
              <w:spacing w:line="240" w:lineRule="exact"/>
              <w:ind w:left="-18" w:right="-18"/>
              <w:rPr>
                <w:rFonts w:ascii="Arial" w:hAnsi="Arial" w:cs="Arial"/>
                <w:sz w:val="14"/>
                <w:szCs w:val="14"/>
              </w:rPr>
            </w:pPr>
            <w:r w:rsidRPr="00C96951">
              <w:rPr>
                <w:rFonts w:ascii="Arial" w:hAnsi="Arial" w:cs="Arial"/>
                <w:sz w:val="14"/>
                <w:szCs w:val="14"/>
              </w:rPr>
              <w:t>295,144</w:t>
            </w:r>
          </w:p>
        </w:tc>
        <w:tc>
          <w:tcPr>
            <w:tcW w:w="1373" w:type="dxa"/>
            <w:vAlign w:val="bottom"/>
          </w:tcPr>
          <w:p w14:paraId="69496581" w14:textId="0C9BFBF2" w:rsidR="003F7681" w:rsidRPr="00C96951" w:rsidRDefault="003F7681" w:rsidP="003F7681">
            <w:pPr>
              <w:tabs>
                <w:tab w:val="decimal" w:pos="1065"/>
              </w:tabs>
              <w:spacing w:line="240" w:lineRule="exact"/>
              <w:ind w:left="-18" w:right="-18"/>
              <w:rPr>
                <w:rFonts w:ascii="Arial" w:hAnsi="Arial" w:cs="Arial"/>
                <w:sz w:val="14"/>
                <w:szCs w:val="14"/>
              </w:rPr>
            </w:pPr>
            <w:r w:rsidRPr="00C96951">
              <w:rPr>
                <w:rFonts w:ascii="Arial" w:hAnsi="Arial" w:cs="Arial"/>
                <w:sz w:val="14"/>
                <w:szCs w:val="14"/>
              </w:rPr>
              <w:t>7,607</w:t>
            </w:r>
          </w:p>
        </w:tc>
        <w:tc>
          <w:tcPr>
            <w:tcW w:w="1372" w:type="dxa"/>
            <w:vAlign w:val="bottom"/>
          </w:tcPr>
          <w:p w14:paraId="3FC7EFE3" w14:textId="571D311A" w:rsidR="003F7681" w:rsidRPr="00C96951" w:rsidRDefault="003F7681" w:rsidP="003F7681">
            <w:pPr>
              <w:tabs>
                <w:tab w:val="decimal" w:pos="1065"/>
              </w:tabs>
              <w:spacing w:line="240" w:lineRule="exact"/>
              <w:ind w:left="-18" w:right="-18"/>
              <w:rPr>
                <w:rFonts w:ascii="Arial" w:hAnsi="Arial" w:cs="Arial"/>
                <w:sz w:val="14"/>
                <w:szCs w:val="14"/>
              </w:rPr>
            </w:pPr>
            <w:r w:rsidRPr="00C96951">
              <w:rPr>
                <w:rFonts w:ascii="Arial" w:hAnsi="Arial" w:cs="Arial"/>
                <w:sz w:val="14"/>
                <w:szCs w:val="14"/>
              </w:rPr>
              <w:t>(69,467)</w:t>
            </w:r>
          </w:p>
        </w:tc>
        <w:tc>
          <w:tcPr>
            <w:tcW w:w="1373" w:type="dxa"/>
            <w:vAlign w:val="bottom"/>
          </w:tcPr>
          <w:p w14:paraId="744AB220" w14:textId="15F1A982" w:rsidR="003F7681" w:rsidRPr="00C96951" w:rsidRDefault="003F7681" w:rsidP="003F7681">
            <w:pPr>
              <w:tabs>
                <w:tab w:val="decimal" w:pos="1065"/>
              </w:tabs>
              <w:spacing w:line="240" w:lineRule="exact"/>
              <w:ind w:left="-18" w:right="-18"/>
              <w:rPr>
                <w:rFonts w:ascii="Arial" w:hAnsi="Arial" w:cs="Arial"/>
                <w:sz w:val="14"/>
                <w:szCs w:val="14"/>
              </w:rPr>
            </w:pPr>
            <w:r w:rsidRPr="00C96951">
              <w:rPr>
                <w:rFonts w:ascii="Arial" w:hAnsi="Arial" w:cs="Arial"/>
                <w:sz w:val="14"/>
                <w:szCs w:val="14"/>
              </w:rPr>
              <w:t>233,284</w:t>
            </w:r>
          </w:p>
        </w:tc>
      </w:tr>
      <w:tr w:rsidR="003F7681" w:rsidRPr="00C96951" w14:paraId="0B69159E" w14:textId="77777777" w:rsidTr="00A27888">
        <w:tc>
          <w:tcPr>
            <w:tcW w:w="3690" w:type="dxa"/>
          </w:tcPr>
          <w:p w14:paraId="002EF100" w14:textId="77777777" w:rsidR="003F7681" w:rsidRPr="00C96951" w:rsidRDefault="003F7681" w:rsidP="003F7681">
            <w:pPr>
              <w:spacing w:line="240" w:lineRule="exact"/>
              <w:ind w:left="234" w:right="-198" w:hanging="162"/>
              <w:rPr>
                <w:rFonts w:ascii="Arial" w:hAnsi="Arial" w:cs="Arial"/>
                <w:sz w:val="14"/>
                <w:szCs w:val="14"/>
              </w:rPr>
            </w:pPr>
            <w:r w:rsidRPr="00C96951">
              <w:rPr>
                <w:rFonts w:ascii="Arial" w:hAnsi="Arial" w:cs="Arial"/>
                <w:sz w:val="14"/>
                <w:szCs w:val="14"/>
              </w:rPr>
              <w:t xml:space="preserve">Ananda and Partners </w:t>
            </w:r>
            <w:proofErr w:type="spellStart"/>
            <w:r w:rsidRPr="00C96951">
              <w:rPr>
                <w:rFonts w:ascii="Arial" w:hAnsi="Arial" w:cs="Arial"/>
                <w:sz w:val="14"/>
                <w:szCs w:val="14"/>
              </w:rPr>
              <w:t>Saphankhwai</w:t>
            </w:r>
            <w:proofErr w:type="spellEnd"/>
            <w:r w:rsidRPr="00C96951">
              <w:rPr>
                <w:rFonts w:ascii="Arial" w:hAnsi="Arial" w:cs="Arial"/>
                <w:sz w:val="14"/>
                <w:szCs w:val="14"/>
              </w:rPr>
              <w:t xml:space="preserve"> One Co., Ltd.</w:t>
            </w:r>
          </w:p>
        </w:tc>
        <w:tc>
          <w:tcPr>
            <w:tcW w:w="1372" w:type="dxa"/>
            <w:vAlign w:val="bottom"/>
          </w:tcPr>
          <w:p w14:paraId="23E034CA" w14:textId="488F4054" w:rsidR="003F7681" w:rsidRPr="00C96951" w:rsidRDefault="003F7681" w:rsidP="003F7681">
            <w:pPr>
              <w:tabs>
                <w:tab w:val="decimal" w:pos="1065"/>
              </w:tabs>
              <w:spacing w:line="240" w:lineRule="exact"/>
              <w:ind w:left="-18" w:right="-18"/>
              <w:rPr>
                <w:rFonts w:ascii="Arial" w:hAnsi="Arial" w:cs="Arial"/>
                <w:sz w:val="14"/>
                <w:szCs w:val="14"/>
              </w:rPr>
            </w:pPr>
            <w:r w:rsidRPr="00C96951">
              <w:rPr>
                <w:rFonts w:ascii="Arial" w:hAnsi="Arial" w:cs="Arial"/>
                <w:sz w:val="14"/>
                <w:szCs w:val="14"/>
              </w:rPr>
              <w:t>656,505</w:t>
            </w:r>
          </w:p>
        </w:tc>
        <w:tc>
          <w:tcPr>
            <w:tcW w:w="1373" w:type="dxa"/>
            <w:vAlign w:val="bottom"/>
          </w:tcPr>
          <w:p w14:paraId="6B55EE2B" w14:textId="7300ABC0" w:rsidR="003F7681" w:rsidRPr="00C96951" w:rsidRDefault="003F7681" w:rsidP="003F7681">
            <w:pPr>
              <w:tabs>
                <w:tab w:val="decimal" w:pos="1065"/>
              </w:tabs>
              <w:spacing w:line="240" w:lineRule="exact"/>
              <w:ind w:left="-18" w:right="-18"/>
              <w:rPr>
                <w:rFonts w:ascii="Arial" w:hAnsi="Arial" w:cs="Arial"/>
                <w:sz w:val="14"/>
                <w:szCs w:val="14"/>
              </w:rPr>
            </w:pPr>
            <w:r w:rsidRPr="00C96951">
              <w:rPr>
                <w:rFonts w:ascii="Arial" w:hAnsi="Arial" w:cs="Arial"/>
                <w:sz w:val="14"/>
                <w:szCs w:val="14"/>
              </w:rPr>
              <w:t>28,288</w:t>
            </w:r>
          </w:p>
        </w:tc>
        <w:tc>
          <w:tcPr>
            <w:tcW w:w="1372" w:type="dxa"/>
          </w:tcPr>
          <w:p w14:paraId="5A9EC61B" w14:textId="7BC9E88C" w:rsidR="003F7681" w:rsidRPr="00C96951" w:rsidRDefault="003F7681" w:rsidP="003F7681">
            <w:pP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c>
          <w:tcPr>
            <w:tcW w:w="1373" w:type="dxa"/>
            <w:vAlign w:val="bottom"/>
          </w:tcPr>
          <w:p w14:paraId="1822D599" w14:textId="0BEB302F" w:rsidR="003F7681" w:rsidRPr="00C96951" w:rsidRDefault="003F7681" w:rsidP="003F7681">
            <w:pPr>
              <w:tabs>
                <w:tab w:val="decimal" w:pos="1065"/>
              </w:tabs>
              <w:spacing w:line="240" w:lineRule="exact"/>
              <w:ind w:left="-18" w:right="-18"/>
              <w:rPr>
                <w:rFonts w:ascii="Arial" w:hAnsi="Arial" w:cs="Arial"/>
                <w:sz w:val="14"/>
                <w:szCs w:val="14"/>
              </w:rPr>
            </w:pPr>
            <w:r w:rsidRPr="00C96951">
              <w:rPr>
                <w:rFonts w:ascii="Arial" w:hAnsi="Arial" w:cs="Arial"/>
                <w:sz w:val="14"/>
                <w:szCs w:val="14"/>
              </w:rPr>
              <w:t>684,793</w:t>
            </w:r>
          </w:p>
        </w:tc>
      </w:tr>
      <w:tr w:rsidR="003F7681" w:rsidRPr="00C96951" w14:paraId="2BEDD80C" w14:textId="77777777" w:rsidTr="005B0EF6">
        <w:tc>
          <w:tcPr>
            <w:tcW w:w="3690" w:type="dxa"/>
          </w:tcPr>
          <w:p w14:paraId="060F16F5" w14:textId="3AA22FE2" w:rsidR="003F7681" w:rsidRPr="00C96951" w:rsidRDefault="003F7681" w:rsidP="003F7681">
            <w:pPr>
              <w:spacing w:line="240" w:lineRule="exact"/>
              <w:ind w:left="165" w:hanging="90"/>
              <w:rPr>
                <w:rFonts w:ascii="Arial" w:hAnsi="Arial" w:cs="Arial"/>
                <w:sz w:val="14"/>
                <w:szCs w:val="14"/>
              </w:rPr>
            </w:pPr>
            <w:r w:rsidRPr="00C96951">
              <w:rPr>
                <w:rFonts w:ascii="Arial" w:hAnsi="Arial" w:cs="Arial"/>
                <w:sz w:val="14"/>
                <w:szCs w:val="14"/>
              </w:rPr>
              <w:t>AMF Asia Phra Khanong Co., Ltd.</w:t>
            </w:r>
          </w:p>
        </w:tc>
        <w:tc>
          <w:tcPr>
            <w:tcW w:w="1372" w:type="dxa"/>
            <w:vAlign w:val="bottom"/>
          </w:tcPr>
          <w:p w14:paraId="0BF07A8A" w14:textId="40F5D5E1" w:rsidR="003F7681" w:rsidRPr="00C96951" w:rsidRDefault="003F7681" w:rsidP="003F7681">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608,077</w:t>
            </w:r>
          </w:p>
        </w:tc>
        <w:tc>
          <w:tcPr>
            <w:tcW w:w="1373" w:type="dxa"/>
            <w:vAlign w:val="bottom"/>
          </w:tcPr>
          <w:p w14:paraId="2399C931" w14:textId="58A42F26" w:rsidR="003F7681" w:rsidRPr="00C96951" w:rsidRDefault="003F7681" w:rsidP="003F7681">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11,171</w:t>
            </w:r>
          </w:p>
        </w:tc>
        <w:tc>
          <w:tcPr>
            <w:tcW w:w="1372" w:type="dxa"/>
            <w:vAlign w:val="bottom"/>
          </w:tcPr>
          <w:p w14:paraId="5DC81419" w14:textId="2DB1A7DD" w:rsidR="003F7681" w:rsidRPr="00C96951" w:rsidRDefault="003F7681" w:rsidP="003F7681">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(372,220)</w:t>
            </w:r>
          </w:p>
        </w:tc>
        <w:tc>
          <w:tcPr>
            <w:tcW w:w="1373" w:type="dxa"/>
            <w:vAlign w:val="bottom"/>
          </w:tcPr>
          <w:p w14:paraId="5FB7DEDE" w14:textId="138181B6" w:rsidR="003F7681" w:rsidRPr="00C96951" w:rsidRDefault="003F7681" w:rsidP="003F7681">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247,028</w:t>
            </w:r>
          </w:p>
        </w:tc>
      </w:tr>
      <w:tr w:rsidR="003F7681" w:rsidRPr="00C96951" w14:paraId="52C9B0D7" w14:textId="77777777" w:rsidTr="00D806E1">
        <w:trPr>
          <w:trHeight w:val="80"/>
        </w:trPr>
        <w:tc>
          <w:tcPr>
            <w:tcW w:w="3690" w:type="dxa"/>
          </w:tcPr>
          <w:p w14:paraId="5E85FF54" w14:textId="77777777" w:rsidR="003F7681" w:rsidRPr="00C96951" w:rsidRDefault="003F7681" w:rsidP="003F7681">
            <w:pPr>
              <w:tabs>
                <w:tab w:val="left" w:pos="252"/>
              </w:tabs>
              <w:spacing w:line="240" w:lineRule="exact"/>
              <w:ind w:left="72" w:hanging="86"/>
              <w:rPr>
                <w:rFonts w:ascii="Arial" w:hAnsi="Arial" w:cs="Arial"/>
                <w:b/>
                <w:bCs/>
                <w:sz w:val="14"/>
                <w:szCs w:val="14"/>
                <w:cs/>
              </w:rPr>
            </w:pPr>
            <w:r w:rsidRPr="00C96951">
              <w:rPr>
                <w:rFonts w:ascii="Arial" w:hAnsi="Arial" w:cs="Arial"/>
                <w:b/>
                <w:bCs/>
                <w:sz w:val="14"/>
                <w:szCs w:val="14"/>
              </w:rPr>
              <w:t>Total long-term loans to and interest receivable from related parties</w:t>
            </w:r>
          </w:p>
        </w:tc>
        <w:tc>
          <w:tcPr>
            <w:tcW w:w="1372" w:type="dxa"/>
            <w:vAlign w:val="bottom"/>
          </w:tcPr>
          <w:p w14:paraId="55A1117B" w14:textId="400DE913" w:rsidR="003F7681" w:rsidRPr="00C96951" w:rsidRDefault="003F7681" w:rsidP="003F7681">
            <w:pPr>
              <w:tabs>
                <w:tab w:val="decimal" w:pos="1065"/>
              </w:tabs>
              <w:spacing w:line="240" w:lineRule="exact"/>
              <w:ind w:left="-18" w:right="-18"/>
              <w:rPr>
                <w:rFonts w:ascii="Arial" w:hAnsi="Arial" w:cs="Arial"/>
                <w:sz w:val="14"/>
                <w:szCs w:val="14"/>
              </w:rPr>
            </w:pPr>
            <w:r w:rsidRPr="00C96951">
              <w:rPr>
                <w:rFonts w:ascii="Arial" w:hAnsi="Arial" w:cs="Arial"/>
                <w:sz w:val="14"/>
                <w:szCs w:val="14"/>
              </w:rPr>
              <w:t>1,878,517</w:t>
            </w:r>
          </w:p>
        </w:tc>
        <w:tc>
          <w:tcPr>
            <w:tcW w:w="1373" w:type="dxa"/>
            <w:vAlign w:val="bottom"/>
          </w:tcPr>
          <w:p w14:paraId="1F287EF7" w14:textId="6A59CDF9" w:rsidR="003F7681" w:rsidRPr="00C96951" w:rsidRDefault="003F7681" w:rsidP="003F7681">
            <w:pPr>
              <w:tabs>
                <w:tab w:val="decimal" w:pos="1065"/>
              </w:tabs>
              <w:spacing w:line="240" w:lineRule="exact"/>
              <w:ind w:left="-18" w:right="-18"/>
              <w:rPr>
                <w:rFonts w:ascii="Arial" w:hAnsi="Arial" w:cs="Arial"/>
                <w:sz w:val="14"/>
                <w:szCs w:val="14"/>
              </w:rPr>
            </w:pPr>
            <w:r w:rsidRPr="00C96951">
              <w:rPr>
                <w:rFonts w:ascii="Arial" w:hAnsi="Arial" w:cs="Arial"/>
                <w:sz w:val="14"/>
                <w:szCs w:val="14"/>
              </w:rPr>
              <w:t>55,199</w:t>
            </w:r>
          </w:p>
        </w:tc>
        <w:tc>
          <w:tcPr>
            <w:tcW w:w="1372" w:type="dxa"/>
            <w:vAlign w:val="bottom"/>
          </w:tcPr>
          <w:p w14:paraId="6F9B970E" w14:textId="123FC5C4" w:rsidR="003F7681" w:rsidRPr="00C96951" w:rsidRDefault="003F7681" w:rsidP="003F7681">
            <w:pPr>
              <w:tabs>
                <w:tab w:val="decimal" w:pos="1065"/>
              </w:tabs>
              <w:spacing w:line="240" w:lineRule="exact"/>
              <w:ind w:left="-18" w:right="-18"/>
              <w:rPr>
                <w:rFonts w:ascii="Arial" w:hAnsi="Arial" w:cs="Arial"/>
                <w:sz w:val="14"/>
                <w:szCs w:val="14"/>
              </w:rPr>
            </w:pPr>
            <w:r w:rsidRPr="00C96951">
              <w:rPr>
                <w:rFonts w:ascii="Arial" w:hAnsi="Arial" w:cs="Arial"/>
                <w:sz w:val="14"/>
                <w:szCs w:val="14"/>
              </w:rPr>
              <w:t>(539,098)</w:t>
            </w:r>
          </w:p>
        </w:tc>
        <w:tc>
          <w:tcPr>
            <w:tcW w:w="1373" w:type="dxa"/>
            <w:vAlign w:val="bottom"/>
          </w:tcPr>
          <w:p w14:paraId="3EFEDF4F" w14:textId="3392B0CB" w:rsidR="003F7681" w:rsidRPr="00C96951" w:rsidRDefault="003F7681" w:rsidP="003F7681">
            <w:pPr>
              <w:tabs>
                <w:tab w:val="decimal" w:pos="1065"/>
              </w:tabs>
              <w:spacing w:line="240" w:lineRule="exact"/>
              <w:ind w:left="-18" w:right="-18"/>
              <w:rPr>
                <w:rFonts w:ascii="Arial" w:hAnsi="Arial" w:cs="Arial"/>
                <w:sz w:val="14"/>
                <w:szCs w:val="14"/>
              </w:rPr>
            </w:pPr>
            <w:r w:rsidRPr="00C96951">
              <w:rPr>
                <w:rFonts w:ascii="Arial" w:hAnsi="Arial" w:cs="Arial"/>
                <w:sz w:val="14"/>
                <w:szCs w:val="14"/>
              </w:rPr>
              <w:t>1,394,618</w:t>
            </w:r>
          </w:p>
        </w:tc>
      </w:tr>
      <w:tr w:rsidR="003F7681" w:rsidRPr="00C96951" w14:paraId="132CAB2A" w14:textId="77777777" w:rsidTr="005B0EF6">
        <w:tc>
          <w:tcPr>
            <w:tcW w:w="3690" w:type="dxa"/>
          </w:tcPr>
          <w:p w14:paraId="1E920B76" w14:textId="77D0109C" w:rsidR="003F7681" w:rsidRPr="00C96951" w:rsidRDefault="003F7681" w:rsidP="003F7681">
            <w:pPr>
              <w:tabs>
                <w:tab w:val="left" w:pos="346"/>
              </w:tabs>
              <w:spacing w:line="260" w:lineRule="exact"/>
              <w:ind w:left="435" w:right="-15" w:hanging="449"/>
              <w:rPr>
                <w:rFonts w:ascii="Angsana New" w:hAnsi="Angsana New"/>
                <w:sz w:val="22"/>
                <w:szCs w:val="22"/>
              </w:rPr>
            </w:pPr>
            <w:r w:rsidRPr="00C96951">
              <w:rPr>
                <w:rFonts w:ascii="Arial" w:hAnsi="Arial" w:cs="Arial"/>
                <w:sz w:val="14"/>
                <w:szCs w:val="14"/>
              </w:rPr>
              <w:t>Less: Allowance for expected credit losses</w:t>
            </w:r>
          </w:p>
        </w:tc>
        <w:tc>
          <w:tcPr>
            <w:tcW w:w="1372" w:type="dxa"/>
            <w:vAlign w:val="bottom"/>
          </w:tcPr>
          <w:p w14:paraId="63CE8229" w14:textId="78623AB1" w:rsidR="003F7681" w:rsidRPr="00C96951" w:rsidRDefault="003F7681" w:rsidP="003F7681">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(20,460)</w:t>
            </w:r>
          </w:p>
        </w:tc>
        <w:tc>
          <w:tcPr>
            <w:tcW w:w="1373" w:type="dxa"/>
            <w:vAlign w:val="bottom"/>
          </w:tcPr>
          <w:p w14:paraId="04644600" w14:textId="1D952541" w:rsidR="003F7681" w:rsidRPr="00C96951" w:rsidRDefault="003F7681" w:rsidP="003F7681">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(15,822)</w:t>
            </w:r>
          </w:p>
        </w:tc>
        <w:tc>
          <w:tcPr>
            <w:tcW w:w="1372" w:type="dxa"/>
            <w:vAlign w:val="bottom"/>
          </w:tcPr>
          <w:p w14:paraId="15DE1F15" w14:textId="7DC2E95B" w:rsidR="003F7681" w:rsidRPr="00C96951" w:rsidRDefault="003F7681" w:rsidP="003F7681">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c>
          <w:tcPr>
            <w:tcW w:w="1373" w:type="dxa"/>
            <w:vAlign w:val="bottom"/>
          </w:tcPr>
          <w:p w14:paraId="055B1B22" w14:textId="397F317C" w:rsidR="003F7681" w:rsidRPr="00C96951" w:rsidRDefault="003F7681" w:rsidP="003F7681">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(36,282)</w:t>
            </w:r>
          </w:p>
        </w:tc>
      </w:tr>
      <w:tr w:rsidR="003F7681" w:rsidRPr="00C96951" w14:paraId="78CA089E" w14:textId="77777777" w:rsidTr="005B0EF6">
        <w:tc>
          <w:tcPr>
            <w:tcW w:w="3690" w:type="dxa"/>
          </w:tcPr>
          <w:p w14:paraId="33AF2C7F" w14:textId="77777777" w:rsidR="003F7681" w:rsidRPr="00C96951" w:rsidRDefault="003F7681" w:rsidP="003F7681">
            <w:pPr>
              <w:tabs>
                <w:tab w:val="left" w:pos="252"/>
              </w:tabs>
              <w:spacing w:line="240" w:lineRule="exact"/>
              <w:ind w:left="72" w:hanging="86"/>
              <w:rPr>
                <w:rFonts w:ascii="Arial" w:hAnsi="Arial" w:cs="Arial"/>
                <w:b/>
                <w:bCs/>
                <w:sz w:val="14"/>
                <w:szCs w:val="14"/>
              </w:rPr>
            </w:pPr>
            <w:r w:rsidRPr="00C96951">
              <w:rPr>
                <w:rFonts w:ascii="Arial" w:hAnsi="Arial" w:cs="Arial"/>
                <w:b/>
                <w:bCs/>
                <w:sz w:val="14"/>
                <w:szCs w:val="14"/>
              </w:rPr>
              <w:t>Long-term loans to and interest receivable from related parties - net</w:t>
            </w:r>
          </w:p>
        </w:tc>
        <w:tc>
          <w:tcPr>
            <w:tcW w:w="1372" w:type="dxa"/>
            <w:vAlign w:val="bottom"/>
          </w:tcPr>
          <w:p w14:paraId="624ACD7D" w14:textId="02DE2A47" w:rsidR="003F7681" w:rsidRPr="00C96951" w:rsidRDefault="003F7681" w:rsidP="003F7681">
            <w:pPr>
              <w:tabs>
                <w:tab w:val="decimal" w:pos="1065"/>
              </w:tabs>
              <w:spacing w:line="240" w:lineRule="exact"/>
              <w:ind w:left="-18" w:right="-18"/>
              <w:rPr>
                <w:rFonts w:ascii="Arial" w:hAnsi="Arial" w:cs="Arial"/>
                <w:sz w:val="14"/>
                <w:szCs w:val="14"/>
              </w:rPr>
            </w:pPr>
            <w:r w:rsidRPr="00C96951">
              <w:rPr>
                <w:rFonts w:ascii="Arial" w:hAnsi="Arial" w:cs="Arial"/>
                <w:sz w:val="14"/>
                <w:szCs w:val="14"/>
              </w:rPr>
              <w:t>1,858,057</w:t>
            </w:r>
          </w:p>
        </w:tc>
        <w:tc>
          <w:tcPr>
            <w:tcW w:w="1373" w:type="dxa"/>
            <w:vAlign w:val="bottom"/>
          </w:tcPr>
          <w:p w14:paraId="6ABA2DF1" w14:textId="5F9A2B66" w:rsidR="003F7681" w:rsidRPr="00C96951" w:rsidRDefault="003F7681" w:rsidP="003F7681">
            <w:pPr>
              <w:tabs>
                <w:tab w:val="decimal" w:pos="1065"/>
              </w:tabs>
              <w:spacing w:line="240" w:lineRule="exact"/>
              <w:ind w:left="-18" w:right="-18"/>
              <w:rPr>
                <w:rFonts w:ascii="Arial" w:hAnsi="Arial" w:cs="Arial"/>
                <w:sz w:val="14"/>
                <w:szCs w:val="14"/>
              </w:rPr>
            </w:pPr>
            <w:r w:rsidRPr="00C96951">
              <w:rPr>
                <w:rFonts w:ascii="Arial" w:hAnsi="Arial" w:cs="Arial"/>
                <w:sz w:val="14"/>
                <w:szCs w:val="14"/>
              </w:rPr>
              <w:t>39,377</w:t>
            </w:r>
          </w:p>
        </w:tc>
        <w:tc>
          <w:tcPr>
            <w:tcW w:w="1372" w:type="dxa"/>
            <w:vAlign w:val="bottom"/>
          </w:tcPr>
          <w:p w14:paraId="03816839" w14:textId="387FE197" w:rsidR="003F7681" w:rsidRPr="00C96951" w:rsidRDefault="003F7681" w:rsidP="003F7681">
            <w:pPr>
              <w:tabs>
                <w:tab w:val="decimal" w:pos="1065"/>
              </w:tabs>
              <w:spacing w:line="240" w:lineRule="exact"/>
              <w:ind w:left="-18" w:right="-18"/>
              <w:rPr>
                <w:rFonts w:ascii="Arial" w:hAnsi="Arial" w:cs="Arial"/>
                <w:sz w:val="14"/>
                <w:szCs w:val="14"/>
              </w:rPr>
            </w:pPr>
            <w:r w:rsidRPr="00C96951">
              <w:rPr>
                <w:rFonts w:ascii="Arial" w:hAnsi="Arial" w:cs="Arial"/>
                <w:sz w:val="14"/>
                <w:szCs w:val="14"/>
              </w:rPr>
              <w:t>(539,098)</w:t>
            </w:r>
          </w:p>
        </w:tc>
        <w:tc>
          <w:tcPr>
            <w:tcW w:w="1373" w:type="dxa"/>
            <w:vAlign w:val="bottom"/>
          </w:tcPr>
          <w:p w14:paraId="1687F4E1" w14:textId="1CFE2929" w:rsidR="003F7681" w:rsidRPr="00C96951" w:rsidRDefault="003F7681" w:rsidP="003F7681">
            <w:pPr>
              <w:tabs>
                <w:tab w:val="decimal" w:pos="1065"/>
              </w:tabs>
              <w:spacing w:line="240" w:lineRule="exact"/>
              <w:ind w:left="-18" w:right="-18"/>
              <w:rPr>
                <w:rFonts w:ascii="Arial" w:hAnsi="Arial" w:cs="Arial"/>
                <w:sz w:val="14"/>
                <w:szCs w:val="14"/>
              </w:rPr>
            </w:pPr>
            <w:r w:rsidRPr="00C96951">
              <w:rPr>
                <w:rFonts w:ascii="Arial" w:hAnsi="Arial" w:cs="Arial"/>
                <w:sz w:val="14"/>
                <w:szCs w:val="14"/>
              </w:rPr>
              <w:t>1,358,336</w:t>
            </w:r>
          </w:p>
        </w:tc>
      </w:tr>
      <w:tr w:rsidR="003F7681" w:rsidRPr="00C96951" w14:paraId="20EA25F8" w14:textId="77777777" w:rsidTr="005B0EF6">
        <w:trPr>
          <w:trHeight w:val="80"/>
        </w:trPr>
        <w:tc>
          <w:tcPr>
            <w:tcW w:w="3690" w:type="dxa"/>
            <w:vAlign w:val="center"/>
          </w:tcPr>
          <w:p w14:paraId="79B98E08" w14:textId="77777777" w:rsidR="003F7681" w:rsidRPr="00C96951" w:rsidRDefault="003F7681" w:rsidP="003F7681">
            <w:pPr>
              <w:spacing w:line="240" w:lineRule="exact"/>
              <w:ind w:left="165" w:hanging="165"/>
              <w:rPr>
                <w:rFonts w:ascii="Arial" w:hAnsi="Arial" w:cs="Arial"/>
                <w:sz w:val="14"/>
                <w:szCs w:val="14"/>
              </w:rPr>
            </w:pPr>
            <w:r w:rsidRPr="00C96951">
              <w:rPr>
                <w:rFonts w:ascii="Arial" w:hAnsi="Arial" w:cs="Arial"/>
                <w:sz w:val="14"/>
                <w:szCs w:val="14"/>
              </w:rPr>
              <w:t>Less: Current portion</w:t>
            </w:r>
          </w:p>
        </w:tc>
        <w:tc>
          <w:tcPr>
            <w:tcW w:w="1372" w:type="dxa"/>
            <w:vAlign w:val="bottom"/>
          </w:tcPr>
          <w:p w14:paraId="5E8AB3D4" w14:textId="02C4D693" w:rsidR="003F7681" w:rsidRPr="00C96951" w:rsidRDefault="003F7681" w:rsidP="003F7681">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c>
          <w:tcPr>
            <w:tcW w:w="1373" w:type="dxa"/>
            <w:vAlign w:val="bottom"/>
          </w:tcPr>
          <w:p w14:paraId="0A21ADA7" w14:textId="77777777" w:rsidR="003F7681" w:rsidRPr="00C96951" w:rsidRDefault="003F7681" w:rsidP="003F7681">
            <w:pPr>
              <w:pBdr>
                <w:top w:val="double" w:sz="4" w:space="1" w:color="auto"/>
              </w:pBdr>
              <w:tabs>
                <w:tab w:val="decimal" w:pos="1065"/>
              </w:tabs>
              <w:spacing w:line="240" w:lineRule="exact"/>
              <w:ind w:left="-18" w:right="-18"/>
              <w:rPr>
                <w:rFonts w:ascii="Arial" w:hAnsi="Arial" w:cs="Arial"/>
                <w:sz w:val="14"/>
                <w:szCs w:val="14"/>
              </w:rPr>
            </w:pPr>
          </w:p>
        </w:tc>
        <w:tc>
          <w:tcPr>
            <w:tcW w:w="1372" w:type="dxa"/>
            <w:vAlign w:val="bottom"/>
          </w:tcPr>
          <w:p w14:paraId="490F86C8" w14:textId="77777777" w:rsidR="003F7681" w:rsidRPr="00C96951" w:rsidRDefault="003F7681" w:rsidP="003F7681">
            <w:pPr>
              <w:pBdr>
                <w:top w:val="double" w:sz="4" w:space="1" w:color="auto"/>
              </w:pBdr>
              <w:tabs>
                <w:tab w:val="decimal" w:pos="1065"/>
              </w:tabs>
              <w:spacing w:line="240" w:lineRule="exact"/>
              <w:ind w:left="-18" w:right="-18"/>
              <w:rPr>
                <w:rFonts w:ascii="Arial" w:hAnsi="Arial" w:cs="Arial"/>
                <w:sz w:val="14"/>
                <w:szCs w:val="14"/>
              </w:rPr>
            </w:pPr>
          </w:p>
        </w:tc>
        <w:tc>
          <w:tcPr>
            <w:tcW w:w="1373" w:type="dxa"/>
            <w:vAlign w:val="bottom"/>
          </w:tcPr>
          <w:p w14:paraId="73B27973" w14:textId="5D7DD26C" w:rsidR="003F7681" w:rsidRPr="00C96951" w:rsidRDefault="003F7681" w:rsidP="003F7681">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(229,513)</w:t>
            </w:r>
          </w:p>
        </w:tc>
      </w:tr>
      <w:tr w:rsidR="003F7681" w:rsidRPr="00C96951" w14:paraId="73FA6A0D" w14:textId="77777777" w:rsidTr="005B0EF6">
        <w:trPr>
          <w:trHeight w:val="80"/>
        </w:trPr>
        <w:tc>
          <w:tcPr>
            <w:tcW w:w="3690" w:type="dxa"/>
          </w:tcPr>
          <w:p w14:paraId="51BF51DE" w14:textId="77777777" w:rsidR="003F7681" w:rsidRPr="00C96951" w:rsidRDefault="003F7681" w:rsidP="003F7681">
            <w:pPr>
              <w:tabs>
                <w:tab w:val="left" w:pos="252"/>
              </w:tabs>
              <w:spacing w:line="240" w:lineRule="exact"/>
              <w:ind w:left="72" w:right="-115" w:hanging="86"/>
              <w:rPr>
                <w:rFonts w:ascii="Arial" w:hAnsi="Arial" w:cs="Arial"/>
                <w:b/>
                <w:bCs/>
                <w:sz w:val="14"/>
                <w:szCs w:val="14"/>
              </w:rPr>
            </w:pPr>
            <w:r w:rsidRPr="00C96951">
              <w:rPr>
                <w:rFonts w:ascii="Arial" w:hAnsi="Arial" w:cs="Arial"/>
                <w:b/>
                <w:bCs/>
                <w:sz w:val="14"/>
                <w:szCs w:val="14"/>
              </w:rPr>
              <w:t xml:space="preserve">Long-term loans to and interest receivable from related parties - net of current portion </w:t>
            </w:r>
          </w:p>
        </w:tc>
        <w:tc>
          <w:tcPr>
            <w:tcW w:w="1372" w:type="dxa"/>
            <w:vAlign w:val="bottom"/>
          </w:tcPr>
          <w:p w14:paraId="33B48306" w14:textId="45F3BF9F" w:rsidR="003F7681" w:rsidRPr="00C96951" w:rsidRDefault="003F7681" w:rsidP="003F7681">
            <w:pPr>
              <w:pBdr>
                <w:bottom w:val="doub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1,858,057</w:t>
            </w:r>
          </w:p>
        </w:tc>
        <w:tc>
          <w:tcPr>
            <w:tcW w:w="1373" w:type="dxa"/>
            <w:vAlign w:val="bottom"/>
          </w:tcPr>
          <w:p w14:paraId="2F133AB2" w14:textId="77777777" w:rsidR="003F7681" w:rsidRPr="00C96951" w:rsidRDefault="003F7681" w:rsidP="003F7681">
            <w:pPr>
              <w:tabs>
                <w:tab w:val="decimal" w:pos="1065"/>
              </w:tabs>
              <w:spacing w:line="240" w:lineRule="exact"/>
              <w:ind w:left="-18" w:right="-18"/>
              <w:rPr>
                <w:rFonts w:ascii="Arial" w:hAnsi="Arial" w:cs="Arial"/>
                <w:sz w:val="14"/>
                <w:szCs w:val="14"/>
              </w:rPr>
            </w:pPr>
          </w:p>
        </w:tc>
        <w:tc>
          <w:tcPr>
            <w:tcW w:w="1372" w:type="dxa"/>
            <w:vAlign w:val="bottom"/>
          </w:tcPr>
          <w:p w14:paraId="0FBF9D60" w14:textId="77777777" w:rsidR="003F7681" w:rsidRPr="00C96951" w:rsidRDefault="003F7681" w:rsidP="003F7681">
            <w:pPr>
              <w:tabs>
                <w:tab w:val="decimal" w:pos="1065"/>
              </w:tabs>
              <w:spacing w:line="240" w:lineRule="exact"/>
              <w:ind w:left="-18" w:right="-18"/>
              <w:rPr>
                <w:rFonts w:ascii="Arial" w:hAnsi="Arial" w:cs="Arial"/>
                <w:sz w:val="14"/>
                <w:szCs w:val="14"/>
              </w:rPr>
            </w:pPr>
          </w:p>
        </w:tc>
        <w:tc>
          <w:tcPr>
            <w:tcW w:w="1373" w:type="dxa"/>
            <w:vAlign w:val="bottom"/>
          </w:tcPr>
          <w:p w14:paraId="45053621" w14:textId="42889ABD" w:rsidR="003F7681" w:rsidRPr="00C96951" w:rsidRDefault="003F7681" w:rsidP="003F7681">
            <w:pPr>
              <w:pBdr>
                <w:bottom w:val="doub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1,128,823</w:t>
            </w:r>
          </w:p>
        </w:tc>
      </w:tr>
    </w:tbl>
    <w:p w14:paraId="51D25F16" w14:textId="1760FB76" w:rsidR="00A92503" w:rsidRPr="00C96951" w:rsidRDefault="00A92503" w:rsidP="00A92503">
      <w:pPr>
        <w:spacing w:before="240" w:line="260" w:lineRule="exact"/>
        <w:ind w:right="-7"/>
        <w:jc w:val="right"/>
        <w:rPr>
          <w:rFonts w:ascii="Arial" w:hAnsi="Arial" w:cs="Arial"/>
          <w:sz w:val="14"/>
          <w:szCs w:val="14"/>
        </w:rPr>
      </w:pPr>
      <w:r w:rsidRPr="00C96951">
        <w:rPr>
          <w:rFonts w:ascii="Arial" w:hAnsi="Arial" w:cs="Arial"/>
          <w:sz w:val="14"/>
          <w:szCs w:val="14"/>
          <w:cs/>
        </w:rPr>
        <w:t>(</w:t>
      </w:r>
      <w:r w:rsidRPr="00C96951">
        <w:rPr>
          <w:rFonts w:ascii="Arial" w:hAnsi="Arial" w:cs="Arial"/>
          <w:sz w:val="14"/>
          <w:szCs w:val="14"/>
        </w:rPr>
        <w:t>Unit: Thousand Baht</w:t>
      </w:r>
      <w:r w:rsidRPr="00C96951">
        <w:rPr>
          <w:rFonts w:ascii="Arial" w:hAnsi="Arial" w:cs="Arial"/>
          <w:sz w:val="14"/>
          <w:szCs w:val="14"/>
          <w:cs/>
        </w:rPr>
        <w:t>)</w:t>
      </w:r>
    </w:p>
    <w:tbl>
      <w:tblPr>
        <w:tblW w:w="9180" w:type="dxa"/>
        <w:tblInd w:w="450" w:type="dxa"/>
        <w:tblLayout w:type="fixed"/>
        <w:tblLook w:val="0000" w:firstRow="0" w:lastRow="0" w:firstColumn="0" w:lastColumn="0" w:noHBand="0" w:noVBand="0"/>
      </w:tblPr>
      <w:tblGrid>
        <w:gridCol w:w="3690"/>
        <w:gridCol w:w="810"/>
        <w:gridCol w:w="562"/>
        <w:gridCol w:w="1373"/>
        <w:gridCol w:w="1372"/>
        <w:gridCol w:w="1373"/>
      </w:tblGrid>
      <w:tr w:rsidR="00A92503" w:rsidRPr="00C96951" w14:paraId="20E194FD" w14:textId="77777777" w:rsidTr="00A92503">
        <w:tc>
          <w:tcPr>
            <w:tcW w:w="3690" w:type="dxa"/>
            <w:vMerge w:val="restart"/>
          </w:tcPr>
          <w:p w14:paraId="0E96A371" w14:textId="77777777" w:rsidR="00A92503" w:rsidRPr="00C96951" w:rsidRDefault="00A92503" w:rsidP="00A92503">
            <w:pPr>
              <w:spacing w:line="240" w:lineRule="exact"/>
              <w:ind w:left="72" w:hanging="89"/>
              <w:jc w:val="center"/>
              <w:rPr>
                <w:rFonts w:ascii="Arial" w:hAnsi="Arial" w:cs="Arial"/>
                <w:sz w:val="14"/>
                <w:szCs w:val="14"/>
              </w:rPr>
            </w:pPr>
          </w:p>
        </w:tc>
        <w:tc>
          <w:tcPr>
            <w:tcW w:w="5490" w:type="dxa"/>
            <w:gridSpan w:val="5"/>
            <w:vAlign w:val="bottom"/>
          </w:tcPr>
          <w:p w14:paraId="4408CE5D" w14:textId="77777777" w:rsidR="00A92503" w:rsidRPr="00C96951" w:rsidRDefault="00A92503" w:rsidP="00A92503">
            <w:pPr>
              <w:pBdr>
                <w:bottom w:val="single" w:sz="4" w:space="1" w:color="auto"/>
              </w:pBdr>
              <w:spacing w:line="240" w:lineRule="exact"/>
              <w:jc w:val="center"/>
              <w:rPr>
                <w:rFonts w:ascii="Arial" w:hAnsi="Arial" w:cs="Arial"/>
                <w:sz w:val="14"/>
                <w:szCs w:val="14"/>
                <w:cs/>
              </w:rPr>
            </w:pPr>
            <w:r w:rsidRPr="00C96951">
              <w:rPr>
                <w:rFonts w:ascii="Arial" w:hAnsi="Arial" w:cs="Arial"/>
                <w:sz w:val="14"/>
                <w:szCs w:val="14"/>
              </w:rPr>
              <w:t>Separate financial statements</w:t>
            </w:r>
          </w:p>
        </w:tc>
      </w:tr>
      <w:tr w:rsidR="00826069" w:rsidRPr="00C96951" w14:paraId="5C2DE8CF" w14:textId="77777777" w:rsidTr="00A92503">
        <w:trPr>
          <w:trHeight w:val="80"/>
        </w:trPr>
        <w:tc>
          <w:tcPr>
            <w:tcW w:w="3690" w:type="dxa"/>
            <w:vMerge/>
            <w:tcBorders>
              <w:bottom w:val="nil"/>
            </w:tcBorders>
          </w:tcPr>
          <w:p w14:paraId="091D612A" w14:textId="77777777" w:rsidR="00826069" w:rsidRPr="00C96951" w:rsidRDefault="00826069" w:rsidP="00826069">
            <w:pPr>
              <w:spacing w:line="240" w:lineRule="exact"/>
              <w:ind w:left="72" w:hanging="89"/>
              <w:jc w:val="center"/>
              <w:rPr>
                <w:rFonts w:ascii="Arial" w:hAnsi="Arial" w:cs="Arial"/>
                <w:sz w:val="14"/>
                <w:szCs w:val="14"/>
              </w:rPr>
            </w:pPr>
          </w:p>
        </w:tc>
        <w:tc>
          <w:tcPr>
            <w:tcW w:w="1372" w:type="dxa"/>
            <w:gridSpan w:val="2"/>
            <w:tcBorders>
              <w:bottom w:val="nil"/>
            </w:tcBorders>
            <w:vAlign w:val="bottom"/>
          </w:tcPr>
          <w:p w14:paraId="47254506" w14:textId="70CC78A2" w:rsidR="00826069" w:rsidRPr="00C96951" w:rsidRDefault="00826069" w:rsidP="00826069">
            <w:pPr>
              <w:pBdr>
                <w:bottom w:val="single" w:sz="4" w:space="1" w:color="auto"/>
              </w:pBdr>
              <w:spacing w:line="240" w:lineRule="exact"/>
              <w:jc w:val="center"/>
              <w:rPr>
                <w:rFonts w:ascii="Arial" w:hAnsi="Arial" w:cs="Arial"/>
                <w:sz w:val="14"/>
                <w:szCs w:val="14"/>
              </w:rPr>
            </w:pPr>
            <w:r w:rsidRPr="00C96951">
              <w:rPr>
                <w:rFonts w:ascii="Arial" w:hAnsi="Arial" w:cs="Arial"/>
                <w:sz w:val="14"/>
                <w:szCs w:val="14"/>
              </w:rPr>
              <w:t xml:space="preserve">Balance as </w:t>
            </w:r>
            <w:proofErr w:type="gramStart"/>
            <w:r w:rsidRPr="00C96951">
              <w:rPr>
                <w:rFonts w:ascii="Arial" w:hAnsi="Arial" w:cs="Arial"/>
                <w:sz w:val="14"/>
                <w:szCs w:val="14"/>
              </w:rPr>
              <w:t>at</w:t>
            </w:r>
            <w:proofErr w:type="gramEnd"/>
            <w:r w:rsidRPr="00C96951">
              <w:rPr>
                <w:rFonts w:ascii="Arial" w:hAnsi="Arial" w:cs="Arial"/>
                <w:sz w:val="14"/>
                <w:szCs w:val="14"/>
              </w:rPr>
              <w:t xml:space="preserve">                              31 December 202</w:t>
            </w:r>
            <w:r w:rsidR="00AF68E8" w:rsidRPr="00C96951">
              <w:rPr>
                <w:rFonts w:ascii="Arial" w:hAnsi="Arial" w:cs="Arial"/>
                <w:sz w:val="14"/>
                <w:szCs w:val="14"/>
              </w:rPr>
              <w:t>4</w:t>
            </w:r>
          </w:p>
        </w:tc>
        <w:tc>
          <w:tcPr>
            <w:tcW w:w="1373" w:type="dxa"/>
            <w:tcBorders>
              <w:bottom w:val="nil"/>
            </w:tcBorders>
            <w:vAlign w:val="bottom"/>
          </w:tcPr>
          <w:p w14:paraId="7BD5DCEE" w14:textId="1439A5D0" w:rsidR="00826069" w:rsidRPr="00C96951" w:rsidRDefault="00826069" w:rsidP="00826069">
            <w:pPr>
              <w:pBdr>
                <w:bottom w:val="single" w:sz="4" w:space="1" w:color="auto"/>
              </w:pBdr>
              <w:spacing w:line="240" w:lineRule="exact"/>
              <w:jc w:val="center"/>
              <w:rPr>
                <w:rFonts w:ascii="Arial" w:hAnsi="Arial" w:cs="Arial"/>
                <w:sz w:val="14"/>
                <w:szCs w:val="14"/>
              </w:rPr>
            </w:pPr>
            <w:r w:rsidRPr="00C96951">
              <w:rPr>
                <w:rFonts w:ascii="Arial" w:hAnsi="Arial" w:cs="Arial"/>
                <w:sz w:val="14"/>
                <w:szCs w:val="14"/>
              </w:rPr>
              <w:t>Increase during the period</w:t>
            </w:r>
          </w:p>
        </w:tc>
        <w:tc>
          <w:tcPr>
            <w:tcW w:w="1372" w:type="dxa"/>
            <w:tcBorders>
              <w:bottom w:val="nil"/>
            </w:tcBorders>
            <w:vAlign w:val="bottom"/>
          </w:tcPr>
          <w:p w14:paraId="568989ED" w14:textId="06C77158" w:rsidR="00826069" w:rsidRPr="00C96951" w:rsidRDefault="00826069" w:rsidP="00826069">
            <w:pPr>
              <w:pBdr>
                <w:bottom w:val="single" w:sz="4" w:space="1" w:color="auto"/>
              </w:pBdr>
              <w:spacing w:line="240" w:lineRule="exact"/>
              <w:jc w:val="center"/>
              <w:rPr>
                <w:rFonts w:ascii="Arial" w:hAnsi="Arial" w:cs="Arial"/>
                <w:sz w:val="14"/>
                <w:szCs w:val="14"/>
                <w:cs/>
              </w:rPr>
            </w:pPr>
            <w:r w:rsidRPr="00C96951">
              <w:rPr>
                <w:rFonts w:ascii="Arial" w:hAnsi="Arial" w:cs="Arial"/>
                <w:sz w:val="14"/>
                <w:szCs w:val="14"/>
              </w:rPr>
              <w:t>Decrease during the period</w:t>
            </w:r>
          </w:p>
        </w:tc>
        <w:tc>
          <w:tcPr>
            <w:tcW w:w="1373" w:type="dxa"/>
            <w:tcBorders>
              <w:bottom w:val="nil"/>
            </w:tcBorders>
            <w:vAlign w:val="bottom"/>
          </w:tcPr>
          <w:p w14:paraId="757D1F7D" w14:textId="6FFDB610" w:rsidR="00826069" w:rsidRPr="00C96951" w:rsidRDefault="00AE61C4" w:rsidP="00826069">
            <w:pPr>
              <w:pBdr>
                <w:bottom w:val="single" w:sz="4" w:space="1" w:color="auto"/>
              </w:pBdr>
              <w:spacing w:line="240" w:lineRule="exact"/>
              <w:jc w:val="center"/>
              <w:rPr>
                <w:rFonts w:ascii="Arial" w:hAnsi="Arial" w:cs="Arial"/>
                <w:sz w:val="14"/>
                <w:szCs w:val="14"/>
                <w:cs/>
              </w:rPr>
            </w:pPr>
            <w:r w:rsidRPr="00C96951">
              <w:rPr>
                <w:rFonts w:ascii="Arial" w:hAnsi="Arial" w:cs="Arial"/>
                <w:sz w:val="14"/>
                <w:szCs w:val="14"/>
              </w:rPr>
              <w:t xml:space="preserve">Balance as </w:t>
            </w:r>
            <w:proofErr w:type="gramStart"/>
            <w:r w:rsidRPr="00C96951">
              <w:rPr>
                <w:rFonts w:ascii="Arial" w:hAnsi="Arial" w:cs="Arial"/>
                <w:sz w:val="14"/>
                <w:szCs w:val="14"/>
              </w:rPr>
              <w:t>at</w:t>
            </w:r>
            <w:proofErr w:type="gramEnd"/>
            <w:r w:rsidRPr="00C96951">
              <w:rPr>
                <w:rFonts w:ascii="Arial" w:hAnsi="Arial" w:cs="Arial"/>
                <w:sz w:val="14"/>
                <w:szCs w:val="14"/>
              </w:rPr>
              <w:t xml:space="preserve">                  </w:t>
            </w:r>
            <w:r w:rsidR="009B5E7E" w:rsidRPr="00C96951">
              <w:rPr>
                <w:rFonts w:ascii="Arial" w:hAnsi="Arial" w:cs="Arial"/>
                <w:sz w:val="14"/>
                <w:szCs w:val="14"/>
              </w:rPr>
              <w:t>30 June</w:t>
            </w:r>
            <w:r w:rsidRPr="00C96951">
              <w:rPr>
                <w:rFonts w:ascii="Arial" w:hAnsi="Arial" w:cs="Arial"/>
                <w:sz w:val="14"/>
                <w:szCs w:val="14"/>
              </w:rPr>
              <w:t xml:space="preserve">              202</w:t>
            </w:r>
            <w:r w:rsidR="00AF68E8" w:rsidRPr="00C96951">
              <w:rPr>
                <w:rFonts w:ascii="Arial" w:hAnsi="Arial" w:cs="Arial"/>
                <w:sz w:val="14"/>
                <w:szCs w:val="14"/>
              </w:rPr>
              <w:t>5</w:t>
            </w:r>
          </w:p>
        </w:tc>
      </w:tr>
      <w:tr w:rsidR="000E312E" w:rsidRPr="00C96951" w14:paraId="1E074828" w14:textId="77777777" w:rsidTr="00A92503">
        <w:trPr>
          <w:trHeight w:val="80"/>
        </w:trPr>
        <w:tc>
          <w:tcPr>
            <w:tcW w:w="3690" w:type="dxa"/>
            <w:tcBorders>
              <w:bottom w:val="nil"/>
            </w:tcBorders>
          </w:tcPr>
          <w:p w14:paraId="724BB86B" w14:textId="77777777" w:rsidR="000E312E" w:rsidRPr="00C96951" w:rsidRDefault="000E312E" w:rsidP="000E312E">
            <w:pPr>
              <w:spacing w:line="240" w:lineRule="exact"/>
              <w:ind w:left="72" w:hanging="89"/>
              <w:jc w:val="center"/>
              <w:rPr>
                <w:rFonts w:ascii="Arial" w:hAnsi="Arial" w:cs="Arial"/>
                <w:sz w:val="14"/>
                <w:szCs w:val="14"/>
              </w:rPr>
            </w:pPr>
          </w:p>
        </w:tc>
        <w:tc>
          <w:tcPr>
            <w:tcW w:w="1372" w:type="dxa"/>
            <w:gridSpan w:val="2"/>
            <w:tcBorders>
              <w:bottom w:val="nil"/>
            </w:tcBorders>
            <w:vAlign w:val="bottom"/>
          </w:tcPr>
          <w:p w14:paraId="5DEEDBE7" w14:textId="126B4029" w:rsidR="000E312E" w:rsidRPr="00C96951" w:rsidRDefault="000E312E" w:rsidP="000E312E">
            <w:pPr>
              <w:spacing w:line="240" w:lineRule="exact"/>
              <w:jc w:val="center"/>
              <w:rPr>
                <w:rFonts w:ascii="Arial" w:hAnsi="Arial" w:cs="Arial"/>
                <w:sz w:val="14"/>
                <w:szCs w:val="14"/>
              </w:rPr>
            </w:pPr>
            <w:r w:rsidRPr="00C96951">
              <w:rPr>
                <w:rFonts w:ascii="Arial" w:hAnsi="Arial" w:cs="Arial"/>
                <w:sz w:val="14"/>
                <w:szCs w:val="14"/>
              </w:rPr>
              <w:t>(Audited)</w:t>
            </w:r>
          </w:p>
        </w:tc>
        <w:tc>
          <w:tcPr>
            <w:tcW w:w="1373" w:type="dxa"/>
            <w:tcBorders>
              <w:bottom w:val="nil"/>
            </w:tcBorders>
            <w:vAlign w:val="bottom"/>
          </w:tcPr>
          <w:p w14:paraId="2F7710A6" w14:textId="77777777" w:rsidR="000E312E" w:rsidRPr="00C96951" w:rsidRDefault="000E312E" w:rsidP="000E312E">
            <w:pPr>
              <w:spacing w:line="240" w:lineRule="exact"/>
              <w:jc w:val="center"/>
              <w:rPr>
                <w:rFonts w:ascii="Arial" w:hAnsi="Arial" w:cs="Arial"/>
                <w:sz w:val="14"/>
                <w:szCs w:val="14"/>
              </w:rPr>
            </w:pPr>
          </w:p>
        </w:tc>
        <w:tc>
          <w:tcPr>
            <w:tcW w:w="1372" w:type="dxa"/>
            <w:tcBorders>
              <w:bottom w:val="nil"/>
            </w:tcBorders>
            <w:vAlign w:val="bottom"/>
          </w:tcPr>
          <w:p w14:paraId="05C68115" w14:textId="77777777" w:rsidR="000E312E" w:rsidRPr="00C96951" w:rsidRDefault="000E312E" w:rsidP="000E312E">
            <w:pPr>
              <w:spacing w:line="240" w:lineRule="exact"/>
              <w:jc w:val="center"/>
              <w:rPr>
                <w:rFonts w:ascii="Arial" w:hAnsi="Arial" w:cs="Arial"/>
                <w:sz w:val="14"/>
                <w:szCs w:val="14"/>
              </w:rPr>
            </w:pPr>
          </w:p>
        </w:tc>
        <w:tc>
          <w:tcPr>
            <w:tcW w:w="1373" w:type="dxa"/>
            <w:tcBorders>
              <w:bottom w:val="nil"/>
            </w:tcBorders>
            <w:vAlign w:val="bottom"/>
          </w:tcPr>
          <w:p w14:paraId="2B52AEC3" w14:textId="77777777" w:rsidR="000E312E" w:rsidRPr="00C96951" w:rsidRDefault="000E312E" w:rsidP="000E312E">
            <w:pPr>
              <w:spacing w:line="240" w:lineRule="exact"/>
              <w:jc w:val="center"/>
              <w:rPr>
                <w:rFonts w:ascii="Arial" w:hAnsi="Arial" w:cs="Arial"/>
                <w:sz w:val="14"/>
                <w:szCs w:val="14"/>
              </w:rPr>
            </w:pPr>
          </w:p>
        </w:tc>
      </w:tr>
      <w:tr w:rsidR="000E312E" w:rsidRPr="00C96951" w14:paraId="062B08A2" w14:textId="77777777" w:rsidTr="00A92503">
        <w:tc>
          <w:tcPr>
            <w:tcW w:w="4500" w:type="dxa"/>
            <w:gridSpan w:val="2"/>
          </w:tcPr>
          <w:p w14:paraId="68492457" w14:textId="77777777" w:rsidR="000E312E" w:rsidRPr="00C96951" w:rsidRDefault="000E312E" w:rsidP="000E312E">
            <w:pPr>
              <w:spacing w:line="240" w:lineRule="exact"/>
              <w:ind w:left="72" w:hanging="89"/>
              <w:jc w:val="both"/>
              <w:rPr>
                <w:rFonts w:ascii="Arial" w:hAnsi="Arial" w:cs="Arial"/>
                <w:b/>
                <w:bCs/>
                <w:sz w:val="14"/>
                <w:szCs w:val="14"/>
                <w:u w:val="single"/>
              </w:rPr>
            </w:pPr>
            <w:r w:rsidRPr="00C96951">
              <w:rPr>
                <w:rFonts w:ascii="Arial" w:hAnsi="Arial" w:cs="Arial"/>
                <w:b/>
                <w:bCs/>
                <w:sz w:val="14"/>
                <w:szCs w:val="14"/>
                <w:u w:val="single"/>
              </w:rPr>
              <w:t>Long-term loans to and interest receivable from related parties</w:t>
            </w:r>
          </w:p>
        </w:tc>
        <w:tc>
          <w:tcPr>
            <w:tcW w:w="562" w:type="dxa"/>
          </w:tcPr>
          <w:p w14:paraId="590400F6" w14:textId="77777777" w:rsidR="000E312E" w:rsidRPr="00C96951" w:rsidRDefault="000E312E" w:rsidP="000E312E">
            <w:pPr>
              <w:tabs>
                <w:tab w:val="decimal" w:pos="612"/>
              </w:tabs>
              <w:spacing w:line="240" w:lineRule="exact"/>
              <w:ind w:left="-18" w:right="-18"/>
              <w:rPr>
                <w:rFonts w:ascii="Arial" w:hAnsi="Arial" w:cs="Arial"/>
                <w:sz w:val="14"/>
                <w:szCs w:val="14"/>
              </w:rPr>
            </w:pPr>
          </w:p>
        </w:tc>
        <w:tc>
          <w:tcPr>
            <w:tcW w:w="1373" w:type="dxa"/>
          </w:tcPr>
          <w:p w14:paraId="09A5B1AA" w14:textId="77777777" w:rsidR="000E312E" w:rsidRPr="00C96951" w:rsidRDefault="000E312E" w:rsidP="000E312E">
            <w:pPr>
              <w:tabs>
                <w:tab w:val="decimal" w:pos="612"/>
              </w:tabs>
              <w:spacing w:line="240" w:lineRule="exact"/>
              <w:ind w:left="-18" w:right="-18"/>
              <w:rPr>
                <w:rFonts w:ascii="Arial" w:hAnsi="Arial" w:cs="Arial"/>
                <w:sz w:val="14"/>
                <w:szCs w:val="14"/>
              </w:rPr>
            </w:pPr>
          </w:p>
        </w:tc>
        <w:tc>
          <w:tcPr>
            <w:tcW w:w="1372" w:type="dxa"/>
          </w:tcPr>
          <w:p w14:paraId="349D877F" w14:textId="77777777" w:rsidR="000E312E" w:rsidRPr="00C96951" w:rsidRDefault="000E312E" w:rsidP="000E312E">
            <w:pPr>
              <w:tabs>
                <w:tab w:val="decimal" w:pos="612"/>
              </w:tabs>
              <w:spacing w:line="240" w:lineRule="exact"/>
              <w:ind w:left="-18" w:right="-18"/>
              <w:rPr>
                <w:rFonts w:ascii="Arial" w:hAnsi="Arial" w:cs="Arial"/>
                <w:sz w:val="14"/>
                <w:szCs w:val="14"/>
              </w:rPr>
            </w:pPr>
          </w:p>
        </w:tc>
        <w:tc>
          <w:tcPr>
            <w:tcW w:w="1373" w:type="dxa"/>
          </w:tcPr>
          <w:p w14:paraId="1A63EA95" w14:textId="77777777" w:rsidR="000E312E" w:rsidRPr="00C96951" w:rsidRDefault="000E312E" w:rsidP="000E312E">
            <w:pPr>
              <w:tabs>
                <w:tab w:val="decimal" w:pos="612"/>
              </w:tabs>
              <w:spacing w:line="240" w:lineRule="exact"/>
              <w:ind w:left="-18" w:right="-18"/>
              <w:rPr>
                <w:rFonts w:ascii="Arial" w:hAnsi="Arial" w:cs="Arial"/>
                <w:sz w:val="14"/>
                <w:szCs w:val="14"/>
              </w:rPr>
            </w:pPr>
          </w:p>
        </w:tc>
      </w:tr>
      <w:tr w:rsidR="000E312E" w:rsidRPr="00C96951" w14:paraId="7F4E265F" w14:textId="77777777" w:rsidTr="00A92503">
        <w:tc>
          <w:tcPr>
            <w:tcW w:w="3690" w:type="dxa"/>
          </w:tcPr>
          <w:p w14:paraId="3BF6F2AA" w14:textId="77777777" w:rsidR="000E312E" w:rsidRPr="00C96951" w:rsidRDefault="000E312E" w:rsidP="000E312E">
            <w:pPr>
              <w:spacing w:line="240" w:lineRule="exact"/>
              <w:ind w:left="72" w:hanging="89"/>
              <w:jc w:val="both"/>
              <w:rPr>
                <w:rFonts w:ascii="Arial" w:hAnsi="Arial" w:cs="Arial"/>
                <w:b/>
                <w:bCs/>
                <w:sz w:val="14"/>
                <w:szCs w:val="14"/>
                <w:cs/>
              </w:rPr>
            </w:pPr>
            <w:r w:rsidRPr="00C96951">
              <w:rPr>
                <w:rFonts w:ascii="Arial" w:hAnsi="Arial" w:cs="Arial"/>
                <w:b/>
                <w:bCs/>
                <w:sz w:val="14"/>
                <w:szCs w:val="14"/>
              </w:rPr>
              <w:t>Joint Ventures</w:t>
            </w:r>
          </w:p>
        </w:tc>
        <w:tc>
          <w:tcPr>
            <w:tcW w:w="1372" w:type="dxa"/>
            <w:gridSpan w:val="2"/>
            <w:vAlign w:val="bottom"/>
          </w:tcPr>
          <w:p w14:paraId="0BC825FF" w14:textId="77777777" w:rsidR="000E312E" w:rsidRPr="00C96951" w:rsidRDefault="000E312E" w:rsidP="000E312E">
            <w:pPr>
              <w:tabs>
                <w:tab w:val="decimal" w:pos="1065"/>
              </w:tabs>
              <w:spacing w:line="240" w:lineRule="exact"/>
              <w:ind w:left="-18" w:right="-18"/>
              <w:rPr>
                <w:rFonts w:ascii="Arial" w:hAnsi="Arial" w:cs="Arial"/>
                <w:sz w:val="14"/>
                <w:szCs w:val="14"/>
              </w:rPr>
            </w:pPr>
          </w:p>
        </w:tc>
        <w:tc>
          <w:tcPr>
            <w:tcW w:w="1373" w:type="dxa"/>
            <w:vAlign w:val="bottom"/>
          </w:tcPr>
          <w:p w14:paraId="186670FF" w14:textId="77777777" w:rsidR="000E312E" w:rsidRPr="00C96951" w:rsidRDefault="000E312E" w:rsidP="000E312E">
            <w:pPr>
              <w:tabs>
                <w:tab w:val="decimal" w:pos="1065"/>
              </w:tabs>
              <w:spacing w:line="240" w:lineRule="exact"/>
              <w:ind w:left="-18" w:right="-18"/>
              <w:rPr>
                <w:rFonts w:ascii="Arial" w:hAnsi="Arial" w:cs="Arial"/>
                <w:sz w:val="14"/>
                <w:szCs w:val="14"/>
              </w:rPr>
            </w:pPr>
          </w:p>
        </w:tc>
        <w:tc>
          <w:tcPr>
            <w:tcW w:w="1372" w:type="dxa"/>
            <w:vAlign w:val="bottom"/>
          </w:tcPr>
          <w:p w14:paraId="2D099372" w14:textId="77777777" w:rsidR="000E312E" w:rsidRPr="00C96951" w:rsidRDefault="000E312E" w:rsidP="000E312E">
            <w:pPr>
              <w:tabs>
                <w:tab w:val="decimal" w:pos="1065"/>
              </w:tabs>
              <w:spacing w:line="240" w:lineRule="exact"/>
              <w:ind w:left="-18" w:right="-18"/>
              <w:rPr>
                <w:rFonts w:ascii="Arial" w:hAnsi="Arial" w:cs="Arial"/>
                <w:sz w:val="14"/>
                <w:szCs w:val="14"/>
              </w:rPr>
            </w:pPr>
          </w:p>
        </w:tc>
        <w:tc>
          <w:tcPr>
            <w:tcW w:w="1373" w:type="dxa"/>
            <w:vAlign w:val="bottom"/>
          </w:tcPr>
          <w:p w14:paraId="636A47B7" w14:textId="77777777" w:rsidR="000E312E" w:rsidRPr="00C96951" w:rsidRDefault="000E312E" w:rsidP="000E312E">
            <w:pPr>
              <w:tabs>
                <w:tab w:val="decimal" w:pos="1065"/>
              </w:tabs>
              <w:spacing w:line="240" w:lineRule="exact"/>
              <w:ind w:left="-18" w:right="-18"/>
              <w:rPr>
                <w:rFonts w:ascii="Arial" w:hAnsi="Arial" w:cs="Arial"/>
                <w:sz w:val="14"/>
                <w:szCs w:val="14"/>
              </w:rPr>
            </w:pPr>
          </w:p>
        </w:tc>
      </w:tr>
      <w:tr w:rsidR="003F7681" w:rsidRPr="00C96951" w14:paraId="68FF36B9" w14:textId="77777777" w:rsidTr="00A92503">
        <w:trPr>
          <w:trHeight w:val="80"/>
        </w:trPr>
        <w:tc>
          <w:tcPr>
            <w:tcW w:w="3690" w:type="dxa"/>
          </w:tcPr>
          <w:p w14:paraId="2D5510B2" w14:textId="77777777" w:rsidR="003F7681" w:rsidRPr="00C96951" w:rsidRDefault="003F7681" w:rsidP="003F7681">
            <w:pPr>
              <w:spacing w:line="240" w:lineRule="exact"/>
              <w:ind w:left="234" w:right="-115" w:hanging="162"/>
              <w:rPr>
                <w:rFonts w:ascii="Arial" w:hAnsi="Arial" w:cs="Arial"/>
                <w:sz w:val="14"/>
                <w:szCs w:val="14"/>
              </w:rPr>
            </w:pPr>
            <w:r w:rsidRPr="00C96951">
              <w:rPr>
                <w:rFonts w:ascii="Arial" w:hAnsi="Arial" w:cs="Arial"/>
                <w:sz w:val="14"/>
                <w:szCs w:val="14"/>
              </w:rPr>
              <w:t xml:space="preserve">Ananda APAC1 Co., Ltd. </w:t>
            </w:r>
          </w:p>
        </w:tc>
        <w:tc>
          <w:tcPr>
            <w:tcW w:w="1372" w:type="dxa"/>
            <w:gridSpan w:val="2"/>
            <w:vAlign w:val="bottom"/>
          </w:tcPr>
          <w:p w14:paraId="336E5A1A" w14:textId="42F0334E" w:rsidR="003F7681" w:rsidRPr="00C96951" w:rsidRDefault="003F7681" w:rsidP="003F7681">
            <w:pPr>
              <w:tabs>
                <w:tab w:val="decimal" w:pos="1065"/>
              </w:tabs>
              <w:spacing w:line="240" w:lineRule="exact"/>
              <w:ind w:left="-18" w:right="-18"/>
              <w:rPr>
                <w:rFonts w:ascii="Arial" w:hAnsi="Arial" w:cs="Arial"/>
                <w:sz w:val="14"/>
                <w:szCs w:val="14"/>
              </w:rPr>
            </w:pPr>
            <w:r w:rsidRPr="00C96951">
              <w:rPr>
                <w:rFonts w:ascii="Arial" w:hAnsi="Arial" w:cs="Arial"/>
                <w:sz w:val="14"/>
                <w:szCs w:val="14"/>
              </w:rPr>
              <w:t>295,144</w:t>
            </w:r>
          </w:p>
        </w:tc>
        <w:tc>
          <w:tcPr>
            <w:tcW w:w="1373" w:type="dxa"/>
            <w:vAlign w:val="bottom"/>
          </w:tcPr>
          <w:p w14:paraId="2B835E54" w14:textId="31264D8E" w:rsidR="003F7681" w:rsidRPr="00C96951" w:rsidRDefault="003F7681" w:rsidP="003F7681">
            <w:pPr>
              <w:tabs>
                <w:tab w:val="decimal" w:pos="1065"/>
              </w:tabs>
              <w:spacing w:line="240" w:lineRule="exact"/>
              <w:ind w:left="-18" w:right="-18"/>
              <w:rPr>
                <w:rFonts w:ascii="Arial" w:hAnsi="Arial" w:cs="Arial"/>
                <w:sz w:val="14"/>
                <w:szCs w:val="14"/>
              </w:rPr>
            </w:pPr>
            <w:r w:rsidRPr="00C96951">
              <w:rPr>
                <w:rFonts w:ascii="Arial" w:hAnsi="Arial" w:cs="Arial"/>
                <w:sz w:val="14"/>
                <w:szCs w:val="14"/>
              </w:rPr>
              <w:t>7,607</w:t>
            </w:r>
          </w:p>
        </w:tc>
        <w:tc>
          <w:tcPr>
            <w:tcW w:w="1372" w:type="dxa"/>
            <w:vAlign w:val="bottom"/>
          </w:tcPr>
          <w:p w14:paraId="69C68FE9" w14:textId="257A0B24" w:rsidR="003F7681" w:rsidRPr="00C96951" w:rsidRDefault="003F7681" w:rsidP="003F7681">
            <w:pPr>
              <w:tabs>
                <w:tab w:val="decimal" w:pos="1065"/>
              </w:tabs>
              <w:spacing w:line="240" w:lineRule="exact"/>
              <w:ind w:left="-18" w:right="-18"/>
              <w:rPr>
                <w:rFonts w:ascii="Arial" w:hAnsi="Arial" w:cs="Arial"/>
                <w:sz w:val="14"/>
                <w:szCs w:val="14"/>
              </w:rPr>
            </w:pPr>
            <w:r w:rsidRPr="00C96951">
              <w:rPr>
                <w:rFonts w:ascii="Arial" w:hAnsi="Arial" w:cs="Arial"/>
                <w:sz w:val="14"/>
                <w:szCs w:val="14"/>
              </w:rPr>
              <w:t>(69,467)</w:t>
            </w:r>
          </w:p>
        </w:tc>
        <w:tc>
          <w:tcPr>
            <w:tcW w:w="1373" w:type="dxa"/>
            <w:vAlign w:val="bottom"/>
          </w:tcPr>
          <w:p w14:paraId="018BBDDB" w14:textId="560A33A7" w:rsidR="003F7681" w:rsidRPr="00C96951" w:rsidRDefault="003F7681" w:rsidP="003F7681">
            <w:pPr>
              <w:tabs>
                <w:tab w:val="decimal" w:pos="1065"/>
              </w:tabs>
              <w:spacing w:line="240" w:lineRule="exact"/>
              <w:ind w:left="-18" w:right="-18"/>
              <w:rPr>
                <w:rFonts w:ascii="Arial" w:hAnsi="Arial" w:cs="Arial"/>
                <w:sz w:val="14"/>
                <w:szCs w:val="14"/>
              </w:rPr>
            </w:pPr>
            <w:r w:rsidRPr="00C96951">
              <w:rPr>
                <w:rFonts w:ascii="Arial" w:hAnsi="Arial" w:cs="Arial"/>
                <w:sz w:val="14"/>
                <w:szCs w:val="14"/>
              </w:rPr>
              <w:t>233,284</w:t>
            </w:r>
          </w:p>
        </w:tc>
      </w:tr>
      <w:tr w:rsidR="003F7681" w:rsidRPr="00C96951" w14:paraId="2FC839FC" w14:textId="77777777" w:rsidTr="00A27888">
        <w:trPr>
          <w:trHeight w:val="80"/>
        </w:trPr>
        <w:tc>
          <w:tcPr>
            <w:tcW w:w="3690" w:type="dxa"/>
          </w:tcPr>
          <w:p w14:paraId="26DA4CC6" w14:textId="77777777" w:rsidR="003F7681" w:rsidRPr="00C96951" w:rsidRDefault="003F7681" w:rsidP="003F7681">
            <w:pPr>
              <w:spacing w:line="240" w:lineRule="exact"/>
              <w:ind w:left="234" w:right="-198" w:hanging="162"/>
              <w:rPr>
                <w:rFonts w:ascii="Arial" w:hAnsi="Arial" w:cs="Arial"/>
                <w:sz w:val="14"/>
                <w:szCs w:val="14"/>
              </w:rPr>
            </w:pPr>
            <w:r w:rsidRPr="00C96951">
              <w:rPr>
                <w:rFonts w:ascii="Arial" w:hAnsi="Arial" w:cs="Arial"/>
                <w:sz w:val="14"/>
                <w:szCs w:val="14"/>
              </w:rPr>
              <w:t xml:space="preserve">Ananda and Partners </w:t>
            </w:r>
            <w:proofErr w:type="spellStart"/>
            <w:r w:rsidRPr="00C96951">
              <w:rPr>
                <w:rFonts w:ascii="Arial" w:hAnsi="Arial" w:cs="Arial"/>
                <w:sz w:val="14"/>
                <w:szCs w:val="14"/>
              </w:rPr>
              <w:t>Saphankhwai</w:t>
            </w:r>
            <w:proofErr w:type="spellEnd"/>
            <w:r w:rsidRPr="00C96951">
              <w:rPr>
                <w:rFonts w:ascii="Arial" w:hAnsi="Arial" w:cs="Arial"/>
                <w:sz w:val="14"/>
                <w:szCs w:val="14"/>
              </w:rPr>
              <w:t xml:space="preserve"> One Co., Ltd.</w:t>
            </w:r>
          </w:p>
        </w:tc>
        <w:tc>
          <w:tcPr>
            <w:tcW w:w="1372" w:type="dxa"/>
            <w:gridSpan w:val="2"/>
            <w:vAlign w:val="bottom"/>
          </w:tcPr>
          <w:p w14:paraId="1FBFFCE8" w14:textId="0AE943CE" w:rsidR="003F7681" w:rsidRPr="00C96951" w:rsidRDefault="003F7681" w:rsidP="003F7681">
            <w:pPr>
              <w:tabs>
                <w:tab w:val="decimal" w:pos="1065"/>
              </w:tabs>
              <w:spacing w:line="240" w:lineRule="exact"/>
              <w:ind w:left="-18" w:right="-18"/>
              <w:rPr>
                <w:rFonts w:ascii="Arial" w:hAnsi="Arial" w:cs="Arial"/>
                <w:sz w:val="14"/>
                <w:szCs w:val="14"/>
              </w:rPr>
            </w:pPr>
            <w:r w:rsidRPr="00C96951">
              <w:rPr>
                <w:rFonts w:ascii="Arial" w:hAnsi="Arial" w:cs="Arial"/>
                <w:sz w:val="14"/>
                <w:szCs w:val="14"/>
              </w:rPr>
              <w:t>656,505</w:t>
            </w:r>
          </w:p>
        </w:tc>
        <w:tc>
          <w:tcPr>
            <w:tcW w:w="1373" w:type="dxa"/>
            <w:vAlign w:val="bottom"/>
          </w:tcPr>
          <w:p w14:paraId="235613DE" w14:textId="606C63C2" w:rsidR="003F7681" w:rsidRPr="00C96951" w:rsidRDefault="003F7681" w:rsidP="003F7681">
            <w:pPr>
              <w:tabs>
                <w:tab w:val="decimal" w:pos="1065"/>
              </w:tabs>
              <w:spacing w:line="240" w:lineRule="exact"/>
              <w:ind w:left="-18" w:right="-18"/>
              <w:rPr>
                <w:rFonts w:ascii="Arial" w:hAnsi="Arial" w:cs="Arial"/>
                <w:sz w:val="14"/>
                <w:szCs w:val="14"/>
              </w:rPr>
            </w:pPr>
            <w:r w:rsidRPr="00C96951">
              <w:rPr>
                <w:rFonts w:ascii="Arial" w:hAnsi="Arial" w:cs="Arial"/>
                <w:sz w:val="14"/>
                <w:szCs w:val="14"/>
              </w:rPr>
              <w:t>28,288</w:t>
            </w:r>
          </w:p>
        </w:tc>
        <w:tc>
          <w:tcPr>
            <w:tcW w:w="1372" w:type="dxa"/>
          </w:tcPr>
          <w:p w14:paraId="3844FF58" w14:textId="393BFE5E" w:rsidR="003F7681" w:rsidRPr="00C96951" w:rsidRDefault="003F7681" w:rsidP="003F7681">
            <w:pP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c>
          <w:tcPr>
            <w:tcW w:w="1373" w:type="dxa"/>
            <w:vAlign w:val="bottom"/>
          </w:tcPr>
          <w:p w14:paraId="4A04A8B0" w14:textId="4D9A1D69" w:rsidR="003F7681" w:rsidRPr="00C96951" w:rsidRDefault="003F7681" w:rsidP="003F7681">
            <w:pPr>
              <w:tabs>
                <w:tab w:val="decimal" w:pos="1065"/>
              </w:tabs>
              <w:spacing w:line="240" w:lineRule="exact"/>
              <w:ind w:left="-18" w:right="-18"/>
              <w:rPr>
                <w:rFonts w:ascii="Arial" w:hAnsi="Arial" w:cs="Arial"/>
                <w:sz w:val="14"/>
                <w:szCs w:val="14"/>
              </w:rPr>
            </w:pPr>
            <w:r w:rsidRPr="00C96951">
              <w:rPr>
                <w:rFonts w:ascii="Arial" w:hAnsi="Arial" w:cs="Arial"/>
                <w:sz w:val="14"/>
                <w:szCs w:val="14"/>
              </w:rPr>
              <w:t>684,793</w:t>
            </w:r>
          </w:p>
        </w:tc>
      </w:tr>
      <w:tr w:rsidR="003F7681" w:rsidRPr="00C96951" w14:paraId="465A397C" w14:textId="77777777" w:rsidTr="00A92503">
        <w:trPr>
          <w:trHeight w:val="80"/>
        </w:trPr>
        <w:tc>
          <w:tcPr>
            <w:tcW w:w="3690" w:type="dxa"/>
          </w:tcPr>
          <w:p w14:paraId="4C417257" w14:textId="2E748FD4" w:rsidR="003F7681" w:rsidRPr="00C96951" w:rsidRDefault="003F7681" w:rsidP="003F7681">
            <w:pPr>
              <w:spacing w:line="240" w:lineRule="exact"/>
              <w:ind w:left="165" w:hanging="90"/>
              <w:rPr>
                <w:rFonts w:ascii="Arial" w:hAnsi="Arial" w:cs="Arial"/>
                <w:sz w:val="14"/>
                <w:szCs w:val="14"/>
              </w:rPr>
            </w:pPr>
            <w:r w:rsidRPr="00C96951">
              <w:rPr>
                <w:rFonts w:ascii="Arial" w:hAnsi="Arial" w:cs="Arial"/>
                <w:sz w:val="14"/>
                <w:szCs w:val="14"/>
              </w:rPr>
              <w:t>AMF Asia Phra Khanong Co., Ltd.</w:t>
            </w:r>
          </w:p>
        </w:tc>
        <w:tc>
          <w:tcPr>
            <w:tcW w:w="1372" w:type="dxa"/>
            <w:gridSpan w:val="2"/>
            <w:vAlign w:val="bottom"/>
          </w:tcPr>
          <w:p w14:paraId="05CC40C9" w14:textId="5280E9A2" w:rsidR="003F7681" w:rsidRPr="00C96951" w:rsidRDefault="003F7681" w:rsidP="003F7681">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608,077</w:t>
            </w:r>
          </w:p>
        </w:tc>
        <w:tc>
          <w:tcPr>
            <w:tcW w:w="1373" w:type="dxa"/>
            <w:vAlign w:val="bottom"/>
          </w:tcPr>
          <w:p w14:paraId="07DE15F2" w14:textId="2C672701" w:rsidR="003F7681" w:rsidRPr="00C96951" w:rsidRDefault="003F7681" w:rsidP="003F7681">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11,171</w:t>
            </w:r>
          </w:p>
        </w:tc>
        <w:tc>
          <w:tcPr>
            <w:tcW w:w="1372" w:type="dxa"/>
            <w:vAlign w:val="bottom"/>
          </w:tcPr>
          <w:p w14:paraId="6DFC9DDB" w14:textId="0C500D62" w:rsidR="003F7681" w:rsidRPr="00C96951" w:rsidRDefault="003F7681" w:rsidP="003F7681">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(372,220)</w:t>
            </w:r>
          </w:p>
        </w:tc>
        <w:tc>
          <w:tcPr>
            <w:tcW w:w="1373" w:type="dxa"/>
            <w:vAlign w:val="bottom"/>
          </w:tcPr>
          <w:p w14:paraId="0F40DC90" w14:textId="761E2F08" w:rsidR="003F7681" w:rsidRPr="00C96951" w:rsidRDefault="003F7681" w:rsidP="003F7681">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247,028</w:t>
            </w:r>
          </w:p>
        </w:tc>
      </w:tr>
      <w:tr w:rsidR="003F7681" w:rsidRPr="00C96951" w14:paraId="775B188F" w14:textId="77777777" w:rsidTr="00A92503">
        <w:tc>
          <w:tcPr>
            <w:tcW w:w="3690" w:type="dxa"/>
          </w:tcPr>
          <w:p w14:paraId="65854979" w14:textId="77777777" w:rsidR="003F7681" w:rsidRPr="00C96951" w:rsidRDefault="003F7681" w:rsidP="003F7681">
            <w:pPr>
              <w:spacing w:line="240" w:lineRule="exact"/>
              <w:ind w:left="72" w:right="-108" w:hanging="89"/>
              <w:rPr>
                <w:rFonts w:ascii="Arial" w:hAnsi="Arial" w:cs="Arial"/>
                <w:b/>
                <w:bCs/>
                <w:sz w:val="14"/>
                <w:szCs w:val="14"/>
              </w:rPr>
            </w:pPr>
            <w:r w:rsidRPr="00C96951">
              <w:rPr>
                <w:rFonts w:ascii="Arial" w:hAnsi="Arial" w:cs="Arial"/>
                <w:sz w:val="14"/>
                <w:szCs w:val="14"/>
              </w:rPr>
              <w:br w:type="page"/>
            </w:r>
            <w:r w:rsidRPr="00C96951">
              <w:rPr>
                <w:rFonts w:ascii="Arial" w:hAnsi="Arial" w:cs="Arial"/>
                <w:b/>
                <w:bCs/>
                <w:sz w:val="14"/>
                <w:szCs w:val="14"/>
              </w:rPr>
              <w:t>Total long-term loans to and interest receivable from related parties</w:t>
            </w:r>
          </w:p>
        </w:tc>
        <w:tc>
          <w:tcPr>
            <w:tcW w:w="1372" w:type="dxa"/>
            <w:gridSpan w:val="2"/>
            <w:vAlign w:val="bottom"/>
          </w:tcPr>
          <w:p w14:paraId="456095C7" w14:textId="1C465A69" w:rsidR="003F7681" w:rsidRPr="00C96951" w:rsidRDefault="003F7681" w:rsidP="003F7681">
            <w:pPr>
              <w:tabs>
                <w:tab w:val="decimal" w:pos="1065"/>
              </w:tabs>
              <w:spacing w:line="240" w:lineRule="exact"/>
              <w:ind w:left="-18" w:right="-18"/>
              <w:rPr>
                <w:rFonts w:ascii="Arial" w:hAnsi="Arial" w:cs="Arial"/>
                <w:sz w:val="14"/>
                <w:szCs w:val="14"/>
              </w:rPr>
            </w:pPr>
            <w:r w:rsidRPr="00C96951">
              <w:rPr>
                <w:rFonts w:ascii="Arial" w:hAnsi="Arial" w:cs="Arial"/>
                <w:sz w:val="14"/>
                <w:szCs w:val="14"/>
              </w:rPr>
              <w:t>1,559,726</w:t>
            </w:r>
          </w:p>
        </w:tc>
        <w:tc>
          <w:tcPr>
            <w:tcW w:w="1373" w:type="dxa"/>
            <w:vAlign w:val="bottom"/>
          </w:tcPr>
          <w:p w14:paraId="255EBF92" w14:textId="7EFF3C37" w:rsidR="003F7681" w:rsidRPr="00C96951" w:rsidRDefault="003F7681" w:rsidP="003F7681">
            <w:pPr>
              <w:tabs>
                <w:tab w:val="decimal" w:pos="1065"/>
              </w:tabs>
              <w:spacing w:line="240" w:lineRule="exact"/>
              <w:ind w:left="-18" w:right="-18"/>
              <w:rPr>
                <w:rFonts w:ascii="Arial" w:hAnsi="Arial" w:cs="Arial"/>
                <w:sz w:val="14"/>
                <w:szCs w:val="14"/>
              </w:rPr>
            </w:pPr>
            <w:r w:rsidRPr="00C96951">
              <w:rPr>
                <w:rFonts w:ascii="Arial" w:hAnsi="Arial" w:cs="Arial"/>
                <w:sz w:val="14"/>
                <w:szCs w:val="14"/>
              </w:rPr>
              <w:t>47,066</w:t>
            </w:r>
          </w:p>
        </w:tc>
        <w:tc>
          <w:tcPr>
            <w:tcW w:w="1372" w:type="dxa"/>
            <w:vAlign w:val="bottom"/>
          </w:tcPr>
          <w:p w14:paraId="3EE81A6F" w14:textId="20B602FE" w:rsidR="003F7681" w:rsidRPr="00C96951" w:rsidRDefault="003F7681" w:rsidP="003F7681">
            <w:pPr>
              <w:tabs>
                <w:tab w:val="decimal" w:pos="1065"/>
              </w:tabs>
              <w:spacing w:line="240" w:lineRule="exact"/>
              <w:ind w:left="-18" w:right="-18"/>
              <w:rPr>
                <w:rFonts w:ascii="Arial" w:hAnsi="Arial" w:cs="Arial"/>
                <w:sz w:val="14"/>
                <w:szCs w:val="14"/>
              </w:rPr>
            </w:pPr>
            <w:r w:rsidRPr="00C96951">
              <w:rPr>
                <w:rFonts w:ascii="Arial" w:hAnsi="Arial" w:cs="Arial"/>
                <w:sz w:val="14"/>
                <w:szCs w:val="14"/>
              </w:rPr>
              <w:t>(441,687)</w:t>
            </w:r>
          </w:p>
        </w:tc>
        <w:tc>
          <w:tcPr>
            <w:tcW w:w="1373" w:type="dxa"/>
            <w:vAlign w:val="bottom"/>
          </w:tcPr>
          <w:p w14:paraId="694AD85B" w14:textId="019D8B3E" w:rsidR="003F7681" w:rsidRPr="00C96951" w:rsidRDefault="003F7681" w:rsidP="003F7681">
            <w:pPr>
              <w:tabs>
                <w:tab w:val="decimal" w:pos="1065"/>
              </w:tabs>
              <w:spacing w:line="240" w:lineRule="exact"/>
              <w:ind w:left="-18" w:right="-18"/>
              <w:rPr>
                <w:rFonts w:ascii="Arial" w:hAnsi="Arial" w:cs="Arial"/>
                <w:sz w:val="14"/>
                <w:szCs w:val="14"/>
              </w:rPr>
            </w:pPr>
            <w:r w:rsidRPr="00C96951">
              <w:rPr>
                <w:rFonts w:ascii="Arial" w:hAnsi="Arial" w:cs="Arial"/>
                <w:sz w:val="14"/>
                <w:szCs w:val="14"/>
              </w:rPr>
              <w:t>1,165,105</w:t>
            </w:r>
          </w:p>
        </w:tc>
      </w:tr>
      <w:tr w:rsidR="003F7681" w:rsidRPr="00C96951" w14:paraId="179A6502" w14:textId="77777777" w:rsidTr="00A92503">
        <w:tc>
          <w:tcPr>
            <w:tcW w:w="3690" w:type="dxa"/>
          </w:tcPr>
          <w:p w14:paraId="7CCA2FAA" w14:textId="77777777" w:rsidR="003F7681" w:rsidRPr="00C96951" w:rsidRDefault="003F7681" w:rsidP="003F7681">
            <w:pPr>
              <w:spacing w:line="240" w:lineRule="exact"/>
              <w:ind w:left="72" w:right="-108" w:hanging="89"/>
              <w:rPr>
                <w:rFonts w:ascii="Arial" w:hAnsi="Arial" w:cs="Arial"/>
                <w:sz w:val="14"/>
                <w:szCs w:val="14"/>
              </w:rPr>
            </w:pPr>
            <w:r w:rsidRPr="00C96951">
              <w:rPr>
                <w:rFonts w:ascii="Arial" w:hAnsi="Arial" w:cs="Arial"/>
                <w:sz w:val="14"/>
                <w:szCs w:val="14"/>
              </w:rPr>
              <w:t>Less: Allowance for expected credit losses</w:t>
            </w:r>
          </w:p>
        </w:tc>
        <w:tc>
          <w:tcPr>
            <w:tcW w:w="1372" w:type="dxa"/>
            <w:gridSpan w:val="2"/>
            <w:vAlign w:val="bottom"/>
          </w:tcPr>
          <w:p w14:paraId="73938790" w14:textId="7A02DB81" w:rsidR="003F7681" w:rsidRPr="00C96951" w:rsidRDefault="003F7681" w:rsidP="003F7681">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(20,460)</w:t>
            </w:r>
          </w:p>
        </w:tc>
        <w:tc>
          <w:tcPr>
            <w:tcW w:w="1373" w:type="dxa"/>
            <w:vAlign w:val="bottom"/>
          </w:tcPr>
          <w:p w14:paraId="7DC4946C" w14:textId="13F36925" w:rsidR="003F7681" w:rsidRPr="00C96951" w:rsidRDefault="003F7681" w:rsidP="003F7681">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(15,822)</w:t>
            </w:r>
          </w:p>
        </w:tc>
        <w:tc>
          <w:tcPr>
            <w:tcW w:w="1372" w:type="dxa"/>
            <w:vAlign w:val="bottom"/>
          </w:tcPr>
          <w:p w14:paraId="797EEFD6" w14:textId="7C157CF1" w:rsidR="003F7681" w:rsidRPr="00C96951" w:rsidRDefault="003F7681" w:rsidP="003F7681">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c>
          <w:tcPr>
            <w:tcW w:w="1373" w:type="dxa"/>
            <w:vAlign w:val="bottom"/>
          </w:tcPr>
          <w:p w14:paraId="15C3E7A5" w14:textId="5F672059" w:rsidR="003F7681" w:rsidRPr="00C96951" w:rsidRDefault="003F7681" w:rsidP="003F7681">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(36,282)</w:t>
            </w:r>
          </w:p>
        </w:tc>
      </w:tr>
      <w:tr w:rsidR="003F7681" w:rsidRPr="00C96951" w14:paraId="5AF49483" w14:textId="77777777" w:rsidTr="00A92503">
        <w:tc>
          <w:tcPr>
            <w:tcW w:w="3690" w:type="dxa"/>
          </w:tcPr>
          <w:p w14:paraId="1921BCD2" w14:textId="77777777" w:rsidR="003F7681" w:rsidRPr="00C96951" w:rsidRDefault="003F7681" w:rsidP="003F7681">
            <w:pPr>
              <w:spacing w:line="240" w:lineRule="exact"/>
              <w:ind w:left="72" w:right="-108" w:hanging="89"/>
              <w:rPr>
                <w:rFonts w:ascii="Arial" w:hAnsi="Arial" w:cs="Arial"/>
                <w:sz w:val="14"/>
                <w:szCs w:val="14"/>
              </w:rPr>
            </w:pPr>
            <w:r w:rsidRPr="00C96951">
              <w:rPr>
                <w:rFonts w:ascii="Arial" w:hAnsi="Arial" w:cs="Arial"/>
                <w:b/>
                <w:bCs/>
                <w:sz w:val="14"/>
                <w:szCs w:val="14"/>
              </w:rPr>
              <w:t>Long-term loans to and interest receivable from related parties - net</w:t>
            </w:r>
          </w:p>
        </w:tc>
        <w:tc>
          <w:tcPr>
            <w:tcW w:w="1372" w:type="dxa"/>
            <w:gridSpan w:val="2"/>
            <w:vAlign w:val="bottom"/>
          </w:tcPr>
          <w:p w14:paraId="3E557584" w14:textId="0D5C68E4" w:rsidR="003F7681" w:rsidRPr="00C96951" w:rsidRDefault="003F7681" w:rsidP="003F7681">
            <w:pPr>
              <w:tabs>
                <w:tab w:val="decimal" w:pos="1065"/>
              </w:tabs>
              <w:spacing w:line="240" w:lineRule="exact"/>
              <w:ind w:left="-18" w:right="-18"/>
              <w:rPr>
                <w:rFonts w:ascii="Arial" w:hAnsi="Arial" w:cs="Arial"/>
                <w:sz w:val="14"/>
                <w:szCs w:val="14"/>
              </w:rPr>
            </w:pPr>
            <w:r w:rsidRPr="00C96951">
              <w:rPr>
                <w:rFonts w:ascii="Arial" w:hAnsi="Arial" w:cs="Arial"/>
                <w:sz w:val="14"/>
                <w:szCs w:val="14"/>
              </w:rPr>
              <w:t>1,539,266</w:t>
            </w:r>
          </w:p>
        </w:tc>
        <w:tc>
          <w:tcPr>
            <w:tcW w:w="1373" w:type="dxa"/>
            <w:vAlign w:val="bottom"/>
          </w:tcPr>
          <w:p w14:paraId="6F8A2FC1" w14:textId="1250E30E" w:rsidR="003F7681" w:rsidRPr="00C96951" w:rsidRDefault="003F7681" w:rsidP="003F7681">
            <w:pPr>
              <w:tabs>
                <w:tab w:val="decimal" w:pos="1065"/>
              </w:tabs>
              <w:spacing w:line="240" w:lineRule="exact"/>
              <w:ind w:left="-18" w:right="-18"/>
              <w:rPr>
                <w:rFonts w:ascii="Arial" w:hAnsi="Arial" w:cs="Arial"/>
                <w:sz w:val="14"/>
                <w:szCs w:val="14"/>
              </w:rPr>
            </w:pPr>
            <w:r w:rsidRPr="00C96951">
              <w:rPr>
                <w:rFonts w:ascii="Arial" w:hAnsi="Arial" w:cs="Arial"/>
                <w:sz w:val="14"/>
                <w:szCs w:val="14"/>
              </w:rPr>
              <w:t>31,244</w:t>
            </w:r>
          </w:p>
        </w:tc>
        <w:tc>
          <w:tcPr>
            <w:tcW w:w="1372" w:type="dxa"/>
            <w:vAlign w:val="bottom"/>
          </w:tcPr>
          <w:p w14:paraId="2356E10C" w14:textId="44235911" w:rsidR="003F7681" w:rsidRPr="00C96951" w:rsidRDefault="003F7681" w:rsidP="003F7681">
            <w:pPr>
              <w:tabs>
                <w:tab w:val="decimal" w:pos="1065"/>
              </w:tabs>
              <w:spacing w:line="240" w:lineRule="exact"/>
              <w:ind w:left="-18" w:right="-18"/>
              <w:rPr>
                <w:rFonts w:ascii="Arial" w:hAnsi="Arial" w:cs="Arial"/>
                <w:sz w:val="14"/>
                <w:szCs w:val="14"/>
              </w:rPr>
            </w:pPr>
            <w:r w:rsidRPr="00C96951">
              <w:rPr>
                <w:rFonts w:ascii="Arial" w:hAnsi="Arial" w:cs="Arial"/>
                <w:sz w:val="14"/>
                <w:szCs w:val="14"/>
              </w:rPr>
              <w:t>(441,687)</w:t>
            </w:r>
          </w:p>
        </w:tc>
        <w:tc>
          <w:tcPr>
            <w:tcW w:w="1373" w:type="dxa"/>
            <w:vAlign w:val="bottom"/>
          </w:tcPr>
          <w:p w14:paraId="57044C6B" w14:textId="1B1CB7DF" w:rsidR="003F7681" w:rsidRPr="00C96951" w:rsidRDefault="003F7681" w:rsidP="003F7681">
            <w:pPr>
              <w:tabs>
                <w:tab w:val="decimal" w:pos="1065"/>
              </w:tabs>
              <w:spacing w:line="240" w:lineRule="exact"/>
              <w:ind w:left="-18" w:right="-18"/>
              <w:rPr>
                <w:rFonts w:ascii="Arial" w:hAnsi="Arial" w:cs="Arial"/>
                <w:sz w:val="14"/>
                <w:szCs w:val="14"/>
              </w:rPr>
            </w:pPr>
            <w:r w:rsidRPr="00C96951">
              <w:rPr>
                <w:rFonts w:ascii="Arial" w:hAnsi="Arial" w:cs="Arial"/>
                <w:sz w:val="14"/>
                <w:szCs w:val="14"/>
              </w:rPr>
              <w:t>1,128,823</w:t>
            </w:r>
          </w:p>
        </w:tc>
      </w:tr>
      <w:tr w:rsidR="003F7681" w:rsidRPr="00C96951" w14:paraId="79CBB4F6" w14:textId="77777777" w:rsidTr="00A92503">
        <w:tc>
          <w:tcPr>
            <w:tcW w:w="3690" w:type="dxa"/>
          </w:tcPr>
          <w:p w14:paraId="73F25827" w14:textId="77777777" w:rsidR="003F7681" w:rsidRPr="00C96951" w:rsidRDefault="003F7681" w:rsidP="003F7681">
            <w:pPr>
              <w:tabs>
                <w:tab w:val="left" w:pos="252"/>
              </w:tabs>
              <w:spacing w:line="240" w:lineRule="exact"/>
              <w:ind w:left="72" w:right="-115" w:hanging="86"/>
              <w:rPr>
                <w:rFonts w:ascii="Arial" w:hAnsi="Arial" w:cs="Arial"/>
                <w:sz w:val="14"/>
                <w:szCs w:val="14"/>
              </w:rPr>
            </w:pPr>
            <w:r w:rsidRPr="00C96951">
              <w:rPr>
                <w:rFonts w:ascii="Arial" w:hAnsi="Arial" w:cs="Arial"/>
                <w:sz w:val="14"/>
                <w:szCs w:val="14"/>
              </w:rPr>
              <w:t>Less: Current portion</w:t>
            </w:r>
          </w:p>
        </w:tc>
        <w:tc>
          <w:tcPr>
            <w:tcW w:w="1372" w:type="dxa"/>
            <w:gridSpan w:val="2"/>
            <w:vAlign w:val="bottom"/>
          </w:tcPr>
          <w:p w14:paraId="332CC5F5" w14:textId="408257D3" w:rsidR="003F7681" w:rsidRPr="00C96951" w:rsidRDefault="003F7681" w:rsidP="003F7681">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c>
          <w:tcPr>
            <w:tcW w:w="1373" w:type="dxa"/>
          </w:tcPr>
          <w:p w14:paraId="57B31029" w14:textId="77777777" w:rsidR="003F7681" w:rsidRPr="00C96951" w:rsidRDefault="003F7681" w:rsidP="003F7681">
            <w:pPr>
              <w:pBdr>
                <w:top w:val="double" w:sz="4" w:space="1" w:color="auto"/>
              </w:pBdr>
              <w:tabs>
                <w:tab w:val="decimal" w:pos="1065"/>
              </w:tabs>
              <w:spacing w:line="240" w:lineRule="exact"/>
              <w:ind w:left="-18" w:right="-18"/>
              <w:rPr>
                <w:rFonts w:ascii="Arial" w:hAnsi="Arial" w:cs="Arial"/>
                <w:sz w:val="14"/>
                <w:szCs w:val="14"/>
              </w:rPr>
            </w:pPr>
          </w:p>
        </w:tc>
        <w:tc>
          <w:tcPr>
            <w:tcW w:w="1372" w:type="dxa"/>
          </w:tcPr>
          <w:p w14:paraId="0B7FCBAA" w14:textId="77777777" w:rsidR="003F7681" w:rsidRPr="00C96951" w:rsidRDefault="003F7681" w:rsidP="003F7681">
            <w:pPr>
              <w:pBdr>
                <w:top w:val="double" w:sz="4" w:space="1" w:color="auto"/>
              </w:pBdr>
              <w:tabs>
                <w:tab w:val="decimal" w:pos="1065"/>
              </w:tabs>
              <w:spacing w:line="240" w:lineRule="exact"/>
              <w:ind w:left="-18" w:right="-18"/>
              <w:rPr>
                <w:rFonts w:ascii="Arial" w:hAnsi="Arial" w:cs="Arial"/>
                <w:sz w:val="14"/>
                <w:szCs w:val="14"/>
              </w:rPr>
            </w:pPr>
          </w:p>
        </w:tc>
        <w:tc>
          <w:tcPr>
            <w:tcW w:w="1373" w:type="dxa"/>
            <w:vAlign w:val="bottom"/>
          </w:tcPr>
          <w:p w14:paraId="40B4F945" w14:textId="4A8A1274" w:rsidR="003F7681" w:rsidRPr="00C96951" w:rsidRDefault="003F7681" w:rsidP="003F7681">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hint="cs"/>
                <w:sz w:val="14"/>
                <w:szCs w:val="14"/>
                <w:cs/>
              </w:rPr>
              <w:t>-</w:t>
            </w:r>
          </w:p>
        </w:tc>
      </w:tr>
      <w:tr w:rsidR="003F7681" w:rsidRPr="00C96951" w14:paraId="42F67251" w14:textId="77777777" w:rsidTr="00A92503">
        <w:tc>
          <w:tcPr>
            <w:tcW w:w="3690" w:type="dxa"/>
          </w:tcPr>
          <w:p w14:paraId="16EA4CF6" w14:textId="77777777" w:rsidR="003F7681" w:rsidRPr="00C96951" w:rsidRDefault="003F7681" w:rsidP="003F7681">
            <w:pPr>
              <w:tabs>
                <w:tab w:val="left" w:pos="252"/>
              </w:tabs>
              <w:spacing w:line="240" w:lineRule="exact"/>
              <w:ind w:left="75" w:right="-115" w:hanging="89"/>
              <w:rPr>
                <w:rFonts w:ascii="Arial" w:hAnsi="Arial" w:cs="Arial"/>
                <w:b/>
                <w:bCs/>
                <w:sz w:val="14"/>
                <w:szCs w:val="14"/>
              </w:rPr>
            </w:pPr>
            <w:r w:rsidRPr="00C96951">
              <w:rPr>
                <w:rFonts w:ascii="Arial" w:hAnsi="Arial" w:cs="Arial"/>
                <w:b/>
                <w:bCs/>
                <w:sz w:val="14"/>
                <w:szCs w:val="14"/>
              </w:rPr>
              <w:t xml:space="preserve">Long-term loans to and interest receivable from related parties - net of current portion </w:t>
            </w:r>
          </w:p>
        </w:tc>
        <w:tc>
          <w:tcPr>
            <w:tcW w:w="1372" w:type="dxa"/>
            <w:gridSpan w:val="2"/>
            <w:vAlign w:val="bottom"/>
          </w:tcPr>
          <w:p w14:paraId="35973C21" w14:textId="3032C862" w:rsidR="003F7681" w:rsidRPr="00C96951" w:rsidRDefault="003F7681" w:rsidP="003F7681">
            <w:pPr>
              <w:pBdr>
                <w:bottom w:val="doub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1,539,266</w:t>
            </w:r>
          </w:p>
        </w:tc>
        <w:tc>
          <w:tcPr>
            <w:tcW w:w="1373" w:type="dxa"/>
          </w:tcPr>
          <w:p w14:paraId="05EA91C3" w14:textId="77777777" w:rsidR="003F7681" w:rsidRPr="00C96951" w:rsidRDefault="003F7681" w:rsidP="003F7681">
            <w:pPr>
              <w:tabs>
                <w:tab w:val="decimal" w:pos="1065"/>
              </w:tabs>
              <w:spacing w:line="240" w:lineRule="exact"/>
              <w:ind w:left="-18" w:right="-18"/>
              <w:rPr>
                <w:rFonts w:ascii="Arial" w:hAnsi="Arial" w:cs="Arial"/>
                <w:sz w:val="14"/>
                <w:szCs w:val="14"/>
              </w:rPr>
            </w:pPr>
          </w:p>
        </w:tc>
        <w:tc>
          <w:tcPr>
            <w:tcW w:w="1372" w:type="dxa"/>
          </w:tcPr>
          <w:p w14:paraId="12E69C2A" w14:textId="77777777" w:rsidR="003F7681" w:rsidRPr="00C96951" w:rsidRDefault="003F7681" w:rsidP="003F7681">
            <w:pPr>
              <w:tabs>
                <w:tab w:val="decimal" w:pos="1065"/>
              </w:tabs>
              <w:spacing w:line="240" w:lineRule="exact"/>
              <w:ind w:left="-18" w:right="-18"/>
              <w:rPr>
                <w:rFonts w:ascii="Arial" w:hAnsi="Arial" w:cs="Arial"/>
                <w:sz w:val="14"/>
                <w:szCs w:val="14"/>
              </w:rPr>
            </w:pPr>
          </w:p>
        </w:tc>
        <w:tc>
          <w:tcPr>
            <w:tcW w:w="1373" w:type="dxa"/>
            <w:vAlign w:val="bottom"/>
          </w:tcPr>
          <w:p w14:paraId="3401C52F" w14:textId="59E3F79B" w:rsidR="003F7681" w:rsidRPr="00C96951" w:rsidRDefault="003F7681" w:rsidP="003F7681">
            <w:pPr>
              <w:pBdr>
                <w:bottom w:val="doub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1,128,823</w:t>
            </w:r>
          </w:p>
        </w:tc>
      </w:tr>
    </w:tbl>
    <w:p w14:paraId="5A4181EC" w14:textId="77777777" w:rsidR="00F11356" w:rsidRPr="00C96951" w:rsidRDefault="00F11356" w:rsidP="00F11356">
      <w:pPr>
        <w:tabs>
          <w:tab w:val="left" w:pos="2160"/>
          <w:tab w:val="center" w:pos="6840"/>
          <w:tab w:val="center" w:pos="8280"/>
        </w:tabs>
        <w:spacing w:before="120" w:after="120" w:line="380" w:lineRule="exact"/>
        <w:ind w:left="547" w:right="-43" w:hanging="547"/>
        <w:jc w:val="thaiDistribute"/>
        <w:rPr>
          <w:rFonts w:ascii="Arial" w:hAnsi="Arial" w:cs="Arial"/>
          <w:sz w:val="22"/>
          <w:szCs w:val="22"/>
        </w:rPr>
      </w:pPr>
      <w:r w:rsidRPr="00C96951">
        <w:rPr>
          <w:rFonts w:ascii="Arial" w:hAnsi="Arial" w:cs="Arial"/>
          <w:sz w:val="22"/>
          <w:szCs w:val="22"/>
        </w:rPr>
        <w:lastRenderedPageBreak/>
        <w:tab/>
        <w:t xml:space="preserve">As </w:t>
      </w:r>
      <w:proofErr w:type="gramStart"/>
      <w:r w:rsidRPr="00C96951">
        <w:rPr>
          <w:rFonts w:ascii="Arial" w:hAnsi="Arial" w:cs="Arial"/>
          <w:sz w:val="22"/>
          <w:szCs w:val="22"/>
        </w:rPr>
        <w:t>at</w:t>
      </w:r>
      <w:proofErr w:type="gramEnd"/>
      <w:r w:rsidRPr="00C96951">
        <w:rPr>
          <w:rFonts w:ascii="Arial" w:hAnsi="Arial" w:cs="Arial"/>
          <w:sz w:val="22"/>
          <w:szCs w:val="22"/>
        </w:rPr>
        <w:t xml:space="preserve"> 30 June 2025, the partial of long-term loan to joint ventures is considered as part of the conditions for repayment of long-term </w:t>
      </w:r>
      <w:proofErr w:type="gramStart"/>
      <w:r w:rsidRPr="00C96951">
        <w:rPr>
          <w:rFonts w:ascii="Arial" w:hAnsi="Arial" w:cs="Arial"/>
          <w:sz w:val="22"/>
          <w:szCs w:val="22"/>
        </w:rPr>
        <w:t>loan</w:t>
      </w:r>
      <w:proofErr w:type="gramEnd"/>
      <w:r w:rsidRPr="00C96951">
        <w:rPr>
          <w:rFonts w:ascii="Arial" w:hAnsi="Arial" w:cs="Arial"/>
          <w:sz w:val="22"/>
          <w:szCs w:val="22"/>
        </w:rPr>
        <w:t xml:space="preserve"> from financial institutions as specified in the loan agreements.</w:t>
      </w:r>
    </w:p>
    <w:p w14:paraId="2E31EB73" w14:textId="72019BF6" w:rsidR="006B31FA" w:rsidRPr="006B31FA" w:rsidRDefault="006B31FA" w:rsidP="00F11356">
      <w:pPr>
        <w:spacing w:before="120" w:after="120" w:line="380" w:lineRule="exact"/>
        <w:ind w:left="547" w:hanging="547"/>
        <w:rPr>
          <w:rFonts w:ascii="Arial" w:hAnsi="Arial" w:cs="Arial"/>
          <w:sz w:val="22"/>
          <w:szCs w:val="22"/>
        </w:rPr>
      </w:pPr>
      <w:r w:rsidRPr="006B31FA">
        <w:rPr>
          <w:rFonts w:ascii="Arial" w:hAnsi="Arial" w:cs="Arial"/>
          <w:sz w:val="22"/>
          <w:szCs w:val="22"/>
        </w:rPr>
        <w:t>3.3.2</w:t>
      </w:r>
      <w:r w:rsidRPr="00C96951">
        <w:rPr>
          <w:rFonts w:ascii="Arial" w:hAnsi="Arial" w:cs="Arial"/>
          <w:sz w:val="22"/>
          <w:szCs w:val="22"/>
        </w:rPr>
        <w:tab/>
      </w:r>
      <w:r w:rsidRPr="006B31FA">
        <w:rPr>
          <w:rFonts w:ascii="Arial" w:hAnsi="Arial" w:cs="Arial"/>
          <w:sz w:val="22"/>
          <w:szCs w:val="22"/>
          <w:u w:val="single"/>
        </w:rPr>
        <w:t>Loans to related parties</w:t>
      </w:r>
    </w:p>
    <w:p w14:paraId="4C226E9F" w14:textId="77777777" w:rsidR="006B31FA" w:rsidRPr="00C96951" w:rsidRDefault="006B31FA" w:rsidP="00F11356">
      <w:pPr>
        <w:spacing w:before="120" w:after="120" w:line="380" w:lineRule="exact"/>
        <w:ind w:left="547"/>
        <w:jc w:val="thaiDistribute"/>
        <w:rPr>
          <w:rFonts w:ascii="Arial" w:hAnsi="Arial" w:cs="Arial"/>
        </w:rPr>
      </w:pPr>
      <w:r w:rsidRPr="00C96951">
        <w:rPr>
          <w:rFonts w:ascii="Arial" w:hAnsi="Arial" w:cs="Arial"/>
          <w:sz w:val="22"/>
          <w:szCs w:val="22"/>
        </w:rPr>
        <w:t>Loans to related parties are unsecured loans carrying interest at the rate of average                       MLR - fixed rate. These loans are repayable at call</w:t>
      </w:r>
      <w:r w:rsidRPr="00C96951">
        <w:rPr>
          <w:rFonts w:ascii="Arial" w:hAnsi="Arial" w:cs="Arial"/>
          <w:sz w:val="22"/>
          <w:szCs w:val="22"/>
          <w:cs/>
        </w:rPr>
        <w:t>.</w:t>
      </w:r>
    </w:p>
    <w:p w14:paraId="65BDD64A" w14:textId="5D5690AC" w:rsidR="004C34E7" w:rsidRPr="00C96951" w:rsidRDefault="004C34E7" w:rsidP="004C34E7">
      <w:pPr>
        <w:spacing w:line="260" w:lineRule="exact"/>
        <w:jc w:val="right"/>
        <w:rPr>
          <w:rFonts w:ascii="Arial" w:hAnsi="Arial" w:cs="Arial"/>
          <w:sz w:val="14"/>
          <w:szCs w:val="14"/>
        </w:rPr>
      </w:pPr>
      <w:r w:rsidRPr="00C96951">
        <w:rPr>
          <w:rFonts w:ascii="Arial" w:hAnsi="Arial" w:cs="Arial"/>
          <w:sz w:val="14"/>
          <w:szCs w:val="14"/>
          <w:cs/>
        </w:rPr>
        <w:t>(</w:t>
      </w:r>
      <w:r w:rsidRPr="00C96951">
        <w:rPr>
          <w:rFonts w:ascii="Arial" w:hAnsi="Arial" w:cs="Arial"/>
          <w:sz w:val="14"/>
          <w:szCs w:val="14"/>
        </w:rPr>
        <w:t>Unit: Thousand Baht</w:t>
      </w:r>
      <w:r w:rsidRPr="00C96951">
        <w:rPr>
          <w:rFonts w:ascii="Arial" w:hAnsi="Arial" w:cs="Arial"/>
          <w:sz w:val="14"/>
          <w:szCs w:val="14"/>
          <w:cs/>
        </w:rPr>
        <w:t>)</w:t>
      </w:r>
    </w:p>
    <w:tbl>
      <w:tblPr>
        <w:tblW w:w="9180" w:type="dxa"/>
        <w:tblInd w:w="450" w:type="dxa"/>
        <w:tblLayout w:type="fixed"/>
        <w:tblLook w:val="0000" w:firstRow="0" w:lastRow="0" w:firstColumn="0" w:lastColumn="0" w:noHBand="0" w:noVBand="0"/>
      </w:tblPr>
      <w:tblGrid>
        <w:gridCol w:w="3690"/>
        <w:gridCol w:w="1372"/>
        <w:gridCol w:w="1373"/>
        <w:gridCol w:w="1372"/>
        <w:gridCol w:w="1373"/>
      </w:tblGrid>
      <w:tr w:rsidR="004C34E7" w:rsidRPr="00C96951" w14:paraId="6826BFA5" w14:textId="77777777" w:rsidTr="00340DAB">
        <w:tc>
          <w:tcPr>
            <w:tcW w:w="3690" w:type="dxa"/>
            <w:vMerge w:val="restart"/>
          </w:tcPr>
          <w:p w14:paraId="3ED2B697" w14:textId="77777777" w:rsidR="004C34E7" w:rsidRPr="00C96951" w:rsidRDefault="004C34E7" w:rsidP="00BD2655">
            <w:pPr>
              <w:spacing w:line="220" w:lineRule="exact"/>
              <w:ind w:left="72" w:hanging="89"/>
              <w:jc w:val="center"/>
              <w:rPr>
                <w:rFonts w:ascii="Arial" w:hAnsi="Arial" w:cs="Arial"/>
                <w:sz w:val="14"/>
                <w:szCs w:val="14"/>
              </w:rPr>
            </w:pPr>
          </w:p>
        </w:tc>
        <w:tc>
          <w:tcPr>
            <w:tcW w:w="5490" w:type="dxa"/>
            <w:gridSpan w:val="4"/>
            <w:vAlign w:val="bottom"/>
          </w:tcPr>
          <w:p w14:paraId="34B3934D" w14:textId="77777777" w:rsidR="004C34E7" w:rsidRPr="00C96951" w:rsidRDefault="004C34E7" w:rsidP="00BD2655">
            <w:pPr>
              <w:pBdr>
                <w:bottom w:val="single" w:sz="4" w:space="1" w:color="auto"/>
              </w:pBdr>
              <w:spacing w:line="220" w:lineRule="exact"/>
              <w:jc w:val="center"/>
              <w:rPr>
                <w:rFonts w:ascii="Arial" w:hAnsi="Arial" w:cs="Arial"/>
                <w:sz w:val="14"/>
                <w:szCs w:val="14"/>
                <w:cs/>
              </w:rPr>
            </w:pPr>
            <w:r w:rsidRPr="00C96951">
              <w:rPr>
                <w:rFonts w:ascii="Arial" w:hAnsi="Arial" w:cs="Arial"/>
                <w:sz w:val="14"/>
                <w:szCs w:val="14"/>
              </w:rPr>
              <w:t>Consolidated financial statements</w:t>
            </w:r>
          </w:p>
        </w:tc>
      </w:tr>
      <w:tr w:rsidR="004C34E7" w:rsidRPr="00C96951" w14:paraId="45A8696F" w14:textId="77777777" w:rsidTr="00340DAB">
        <w:trPr>
          <w:trHeight w:val="80"/>
        </w:trPr>
        <w:tc>
          <w:tcPr>
            <w:tcW w:w="3690" w:type="dxa"/>
            <w:vMerge/>
            <w:tcBorders>
              <w:bottom w:val="nil"/>
            </w:tcBorders>
          </w:tcPr>
          <w:p w14:paraId="31931281" w14:textId="77777777" w:rsidR="004C34E7" w:rsidRPr="00C96951" w:rsidRDefault="004C34E7" w:rsidP="00BD2655">
            <w:pPr>
              <w:spacing w:line="220" w:lineRule="exact"/>
              <w:ind w:left="72" w:hanging="89"/>
              <w:jc w:val="center"/>
              <w:rPr>
                <w:rFonts w:ascii="Arial" w:hAnsi="Arial" w:cs="Arial"/>
                <w:sz w:val="14"/>
                <w:szCs w:val="14"/>
              </w:rPr>
            </w:pPr>
          </w:p>
        </w:tc>
        <w:tc>
          <w:tcPr>
            <w:tcW w:w="1372" w:type="dxa"/>
            <w:tcBorders>
              <w:bottom w:val="nil"/>
            </w:tcBorders>
            <w:vAlign w:val="bottom"/>
          </w:tcPr>
          <w:p w14:paraId="7239B87A" w14:textId="22308004" w:rsidR="004C34E7" w:rsidRPr="00C96951" w:rsidRDefault="004C34E7" w:rsidP="00BD2655">
            <w:pPr>
              <w:pBdr>
                <w:bottom w:val="single" w:sz="4" w:space="1" w:color="auto"/>
              </w:pBdr>
              <w:spacing w:line="220" w:lineRule="exact"/>
              <w:jc w:val="center"/>
              <w:rPr>
                <w:rFonts w:ascii="Arial" w:hAnsi="Arial" w:cs="Arial"/>
                <w:sz w:val="14"/>
                <w:szCs w:val="14"/>
              </w:rPr>
            </w:pPr>
            <w:r w:rsidRPr="00C96951">
              <w:rPr>
                <w:rFonts w:ascii="Arial" w:hAnsi="Arial" w:cs="Arial"/>
                <w:sz w:val="14"/>
                <w:szCs w:val="14"/>
              </w:rPr>
              <w:t xml:space="preserve">Balance as </w:t>
            </w:r>
            <w:proofErr w:type="gramStart"/>
            <w:r w:rsidRPr="00C96951">
              <w:rPr>
                <w:rFonts w:ascii="Arial" w:hAnsi="Arial" w:cs="Arial"/>
                <w:sz w:val="14"/>
                <w:szCs w:val="14"/>
              </w:rPr>
              <w:t>at</w:t>
            </w:r>
            <w:proofErr w:type="gramEnd"/>
            <w:r w:rsidRPr="00C96951">
              <w:rPr>
                <w:rFonts w:ascii="Arial" w:hAnsi="Arial" w:cs="Arial"/>
                <w:sz w:val="14"/>
                <w:szCs w:val="14"/>
              </w:rPr>
              <w:t xml:space="preserve">                              31 December 2024</w:t>
            </w:r>
          </w:p>
        </w:tc>
        <w:tc>
          <w:tcPr>
            <w:tcW w:w="1373" w:type="dxa"/>
            <w:tcBorders>
              <w:bottom w:val="nil"/>
            </w:tcBorders>
            <w:vAlign w:val="bottom"/>
          </w:tcPr>
          <w:p w14:paraId="2B670374" w14:textId="257A7D5B" w:rsidR="004C34E7" w:rsidRPr="00C96951" w:rsidRDefault="004C34E7" w:rsidP="00BD2655">
            <w:pPr>
              <w:pBdr>
                <w:bottom w:val="single" w:sz="4" w:space="1" w:color="auto"/>
              </w:pBdr>
              <w:spacing w:line="220" w:lineRule="exact"/>
              <w:jc w:val="center"/>
              <w:rPr>
                <w:rFonts w:ascii="Arial" w:hAnsi="Arial" w:cs="Arial"/>
                <w:sz w:val="14"/>
                <w:szCs w:val="14"/>
              </w:rPr>
            </w:pPr>
            <w:r w:rsidRPr="00C96951">
              <w:rPr>
                <w:rFonts w:ascii="Arial" w:hAnsi="Arial" w:cs="Arial"/>
                <w:sz w:val="14"/>
                <w:szCs w:val="14"/>
              </w:rPr>
              <w:t xml:space="preserve">Increase during the </w:t>
            </w:r>
            <w:r w:rsidR="004D6FA3">
              <w:rPr>
                <w:rFonts w:ascii="Arial" w:hAnsi="Arial" w:cs="Arial"/>
                <w:sz w:val="14"/>
                <w:szCs w:val="14"/>
              </w:rPr>
              <w:t>period</w:t>
            </w:r>
          </w:p>
        </w:tc>
        <w:tc>
          <w:tcPr>
            <w:tcW w:w="1372" w:type="dxa"/>
            <w:tcBorders>
              <w:bottom w:val="nil"/>
            </w:tcBorders>
            <w:vAlign w:val="bottom"/>
          </w:tcPr>
          <w:p w14:paraId="29FC389B" w14:textId="2B46450E" w:rsidR="004C34E7" w:rsidRPr="00C96951" w:rsidRDefault="004C34E7" w:rsidP="00BD2655">
            <w:pPr>
              <w:pBdr>
                <w:bottom w:val="single" w:sz="4" w:space="1" w:color="auto"/>
              </w:pBdr>
              <w:spacing w:line="220" w:lineRule="exact"/>
              <w:jc w:val="center"/>
              <w:rPr>
                <w:rFonts w:ascii="Arial" w:hAnsi="Arial" w:cs="Arial"/>
                <w:sz w:val="14"/>
                <w:szCs w:val="14"/>
                <w:cs/>
              </w:rPr>
            </w:pPr>
            <w:r w:rsidRPr="00C96951">
              <w:rPr>
                <w:rFonts w:ascii="Arial" w:hAnsi="Arial" w:cs="Arial"/>
                <w:sz w:val="14"/>
                <w:szCs w:val="14"/>
              </w:rPr>
              <w:t xml:space="preserve">Decrease during the </w:t>
            </w:r>
            <w:r w:rsidR="004D6FA3">
              <w:rPr>
                <w:rFonts w:ascii="Arial" w:hAnsi="Arial" w:cs="Arial"/>
                <w:sz w:val="14"/>
                <w:szCs w:val="14"/>
              </w:rPr>
              <w:t>period</w:t>
            </w:r>
          </w:p>
        </w:tc>
        <w:tc>
          <w:tcPr>
            <w:tcW w:w="1373" w:type="dxa"/>
            <w:tcBorders>
              <w:bottom w:val="nil"/>
            </w:tcBorders>
            <w:vAlign w:val="bottom"/>
          </w:tcPr>
          <w:p w14:paraId="4C146661" w14:textId="2CF1D69A" w:rsidR="004C34E7" w:rsidRPr="00C96951" w:rsidRDefault="004C34E7" w:rsidP="00BD2655">
            <w:pPr>
              <w:pBdr>
                <w:bottom w:val="single" w:sz="4" w:space="1" w:color="auto"/>
              </w:pBdr>
              <w:spacing w:line="220" w:lineRule="exact"/>
              <w:jc w:val="center"/>
              <w:rPr>
                <w:rFonts w:ascii="Arial" w:hAnsi="Arial" w:cs="Arial"/>
                <w:sz w:val="14"/>
                <w:szCs w:val="14"/>
                <w:cs/>
              </w:rPr>
            </w:pPr>
            <w:r w:rsidRPr="00C96951">
              <w:rPr>
                <w:rFonts w:ascii="Arial" w:hAnsi="Arial" w:cs="Arial"/>
                <w:sz w:val="14"/>
                <w:szCs w:val="14"/>
              </w:rPr>
              <w:t xml:space="preserve">Balance as </w:t>
            </w:r>
            <w:proofErr w:type="gramStart"/>
            <w:r w:rsidRPr="00C96951">
              <w:rPr>
                <w:rFonts w:ascii="Arial" w:hAnsi="Arial" w:cs="Arial"/>
                <w:sz w:val="14"/>
                <w:szCs w:val="14"/>
              </w:rPr>
              <w:t>at</w:t>
            </w:r>
            <w:proofErr w:type="gramEnd"/>
            <w:r w:rsidRPr="00C96951">
              <w:rPr>
                <w:rFonts w:ascii="Arial" w:hAnsi="Arial" w:cs="Arial"/>
                <w:sz w:val="14"/>
                <w:szCs w:val="14"/>
              </w:rPr>
              <w:t xml:space="preserve">                  </w:t>
            </w:r>
            <w:r w:rsidR="009B5E7E" w:rsidRPr="00C96951">
              <w:rPr>
                <w:rFonts w:ascii="Arial" w:hAnsi="Arial" w:cs="Arial"/>
                <w:sz w:val="14"/>
                <w:szCs w:val="14"/>
              </w:rPr>
              <w:t>30 June</w:t>
            </w:r>
            <w:r w:rsidRPr="00C96951">
              <w:rPr>
                <w:rFonts w:ascii="Arial" w:hAnsi="Arial" w:cs="Arial"/>
                <w:sz w:val="14"/>
                <w:szCs w:val="14"/>
              </w:rPr>
              <w:t xml:space="preserve">              2025</w:t>
            </w:r>
          </w:p>
        </w:tc>
      </w:tr>
      <w:tr w:rsidR="000E312E" w:rsidRPr="00C96951" w14:paraId="7907AD08" w14:textId="77777777" w:rsidTr="00340DAB">
        <w:trPr>
          <w:trHeight w:val="80"/>
        </w:trPr>
        <w:tc>
          <w:tcPr>
            <w:tcW w:w="3690" w:type="dxa"/>
            <w:tcBorders>
              <w:bottom w:val="nil"/>
            </w:tcBorders>
          </w:tcPr>
          <w:p w14:paraId="63ED3766" w14:textId="77777777" w:rsidR="000E312E" w:rsidRPr="00C96951" w:rsidRDefault="000E312E" w:rsidP="00BD2655">
            <w:pPr>
              <w:spacing w:line="220" w:lineRule="exact"/>
              <w:ind w:left="72" w:hanging="89"/>
              <w:jc w:val="center"/>
              <w:rPr>
                <w:rFonts w:ascii="Arial" w:hAnsi="Arial" w:cs="Arial"/>
                <w:sz w:val="14"/>
                <w:szCs w:val="14"/>
              </w:rPr>
            </w:pPr>
          </w:p>
        </w:tc>
        <w:tc>
          <w:tcPr>
            <w:tcW w:w="1372" w:type="dxa"/>
            <w:tcBorders>
              <w:bottom w:val="nil"/>
            </w:tcBorders>
            <w:vAlign w:val="bottom"/>
          </w:tcPr>
          <w:p w14:paraId="1E731F65" w14:textId="713CFB28" w:rsidR="000E312E" w:rsidRPr="00C96951" w:rsidRDefault="000E312E" w:rsidP="00BD2655">
            <w:pPr>
              <w:spacing w:line="220" w:lineRule="exact"/>
              <w:jc w:val="center"/>
              <w:rPr>
                <w:rFonts w:ascii="Arial" w:hAnsi="Arial" w:cs="Arial"/>
                <w:sz w:val="14"/>
                <w:szCs w:val="14"/>
              </w:rPr>
            </w:pPr>
            <w:r w:rsidRPr="00C96951">
              <w:rPr>
                <w:rFonts w:ascii="Arial" w:hAnsi="Arial" w:cs="Arial"/>
                <w:sz w:val="14"/>
                <w:szCs w:val="14"/>
              </w:rPr>
              <w:t>(Audited)</w:t>
            </w:r>
          </w:p>
        </w:tc>
        <w:tc>
          <w:tcPr>
            <w:tcW w:w="1373" w:type="dxa"/>
            <w:tcBorders>
              <w:bottom w:val="nil"/>
            </w:tcBorders>
            <w:vAlign w:val="bottom"/>
          </w:tcPr>
          <w:p w14:paraId="41882947" w14:textId="77777777" w:rsidR="000E312E" w:rsidRPr="00C96951" w:rsidRDefault="000E312E" w:rsidP="00BD2655">
            <w:pPr>
              <w:spacing w:line="220" w:lineRule="exact"/>
              <w:jc w:val="center"/>
              <w:rPr>
                <w:rFonts w:ascii="Arial" w:hAnsi="Arial" w:cs="Arial"/>
                <w:sz w:val="14"/>
                <w:szCs w:val="14"/>
              </w:rPr>
            </w:pPr>
          </w:p>
        </w:tc>
        <w:tc>
          <w:tcPr>
            <w:tcW w:w="1372" w:type="dxa"/>
            <w:tcBorders>
              <w:bottom w:val="nil"/>
            </w:tcBorders>
            <w:vAlign w:val="bottom"/>
          </w:tcPr>
          <w:p w14:paraId="1FA45C7D" w14:textId="77777777" w:rsidR="000E312E" w:rsidRPr="00C96951" w:rsidRDefault="000E312E" w:rsidP="00BD2655">
            <w:pPr>
              <w:spacing w:line="220" w:lineRule="exact"/>
              <w:jc w:val="center"/>
              <w:rPr>
                <w:rFonts w:ascii="Arial" w:hAnsi="Arial" w:cs="Arial"/>
                <w:sz w:val="14"/>
                <w:szCs w:val="14"/>
              </w:rPr>
            </w:pPr>
          </w:p>
        </w:tc>
        <w:tc>
          <w:tcPr>
            <w:tcW w:w="1373" w:type="dxa"/>
            <w:tcBorders>
              <w:bottom w:val="nil"/>
            </w:tcBorders>
            <w:vAlign w:val="bottom"/>
          </w:tcPr>
          <w:p w14:paraId="7F7CFD20" w14:textId="77777777" w:rsidR="000E312E" w:rsidRPr="00C96951" w:rsidRDefault="000E312E" w:rsidP="00BD2655">
            <w:pPr>
              <w:spacing w:line="220" w:lineRule="exact"/>
              <w:jc w:val="center"/>
              <w:rPr>
                <w:rFonts w:ascii="Arial" w:hAnsi="Arial" w:cs="Arial"/>
                <w:sz w:val="14"/>
                <w:szCs w:val="14"/>
              </w:rPr>
            </w:pPr>
          </w:p>
        </w:tc>
      </w:tr>
      <w:tr w:rsidR="000E312E" w:rsidRPr="00C96951" w14:paraId="7A45C371" w14:textId="77777777" w:rsidTr="00340DAB">
        <w:tc>
          <w:tcPr>
            <w:tcW w:w="3690" w:type="dxa"/>
          </w:tcPr>
          <w:p w14:paraId="68E1AB20" w14:textId="77777777" w:rsidR="000E312E" w:rsidRPr="00C96951" w:rsidRDefault="000E312E" w:rsidP="00BD2655">
            <w:pPr>
              <w:spacing w:line="220" w:lineRule="exact"/>
              <w:ind w:left="72" w:right="-108" w:hanging="89"/>
              <w:rPr>
                <w:rFonts w:ascii="Arial" w:hAnsi="Arial" w:cs="Arial"/>
                <w:b/>
                <w:bCs/>
                <w:sz w:val="14"/>
                <w:szCs w:val="14"/>
                <w:u w:val="single"/>
              </w:rPr>
            </w:pPr>
            <w:r w:rsidRPr="00C96951">
              <w:rPr>
                <w:rFonts w:ascii="Arial" w:hAnsi="Arial" w:cs="Arial"/>
                <w:b/>
                <w:bCs/>
                <w:sz w:val="14"/>
                <w:szCs w:val="14"/>
                <w:u w:val="single"/>
              </w:rPr>
              <w:t>Loans to and interest receivable from related parties</w:t>
            </w:r>
          </w:p>
        </w:tc>
        <w:tc>
          <w:tcPr>
            <w:tcW w:w="1372" w:type="dxa"/>
          </w:tcPr>
          <w:p w14:paraId="346EE8BB" w14:textId="77777777" w:rsidR="000E312E" w:rsidRPr="00C96951" w:rsidRDefault="000E312E" w:rsidP="00BD2655">
            <w:pPr>
              <w:tabs>
                <w:tab w:val="decimal" w:pos="612"/>
              </w:tabs>
              <w:spacing w:line="220" w:lineRule="exact"/>
              <w:ind w:left="-18" w:right="-18"/>
              <w:rPr>
                <w:rFonts w:ascii="Arial" w:hAnsi="Arial" w:cs="Arial"/>
                <w:sz w:val="14"/>
                <w:szCs w:val="14"/>
              </w:rPr>
            </w:pPr>
          </w:p>
        </w:tc>
        <w:tc>
          <w:tcPr>
            <w:tcW w:w="1373" w:type="dxa"/>
          </w:tcPr>
          <w:p w14:paraId="1DE31C50" w14:textId="77777777" w:rsidR="000E312E" w:rsidRPr="00C96951" w:rsidRDefault="000E312E" w:rsidP="00BD2655">
            <w:pPr>
              <w:tabs>
                <w:tab w:val="decimal" w:pos="612"/>
              </w:tabs>
              <w:spacing w:line="220" w:lineRule="exact"/>
              <w:ind w:left="-18" w:right="-18"/>
              <w:rPr>
                <w:rFonts w:ascii="Arial" w:hAnsi="Arial" w:cs="Arial"/>
                <w:sz w:val="14"/>
                <w:szCs w:val="14"/>
              </w:rPr>
            </w:pPr>
          </w:p>
        </w:tc>
        <w:tc>
          <w:tcPr>
            <w:tcW w:w="1372" w:type="dxa"/>
          </w:tcPr>
          <w:p w14:paraId="2CC1DC64" w14:textId="77777777" w:rsidR="000E312E" w:rsidRPr="00C96951" w:rsidRDefault="000E312E" w:rsidP="00BD2655">
            <w:pPr>
              <w:tabs>
                <w:tab w:val="decimal" w:pos="612"/>
              </w:tabs>
              <w:spacing w:line="220" w:lineRule="exact"/>
              <w:ind w:left="-18" w:right="-18"/>
              <w:rPr>
                <w:rFonts w:ascii="Arial" w:hAnsi="Arial" w:cs="Arial"/>
                <w:sz w:val="14"/>
                <w:szCs w:val="14"/>
              </w:rPr>
            </w:pPr>
          </w:p>
        </w:tc>
        <w:tc>
          <w:tcPr>
            <w:tcW w:w="1373" w:type="dxa"/>
          </w:tcPr>
          <w:p w14:paraId="2430AC11" w14:textId="77777777" w:rsidR="000E312E" w:rsidRPr="00C96951" w:rsidRDefault="000E312E" w:rsidP="00BD2655">
            <w:pPr>
              <w:tabs>
                <w:tab w:val="decimal" w:pos="612"/>
              </w:tabs>
              <w:spacing w:line="220" w:lineRule="exact"/>
              <w:ind w:left="-18" w:right="-18"/>
              <w:rPr>
                <w:rFonts w:ascii="Arial" w:hAnsi="Arial" w:cs="Arial"/>
                <w:sz w:val="14"/>
                <w:szCs w:val="14"/>
              </w:rPr>
            </w:pPr>
          </w:p>
        </w:tc>
      </w:tr>
      <w:tr w:rsidR="000E312E" w:rsidRPr="00C96951" w14:paraId="648CCA5B" w14:textId="77777777" w:rsidTr="00340DAB">
        <w:trPr>
          <w:trHeight w:val="80"/>
        </w:trPr>
        <w:tc>
          <w:tcPr>
            <w:tcW w:w="3690" w:type="dxa"/>
          </w:tcPr>
          <w:p w14:paraId="6167B9E3" w14:textId="77777777" w:rsidR="000E312E" w:rsidRPr="00C96951" w:rsidRDefault="000E312E" w:rsidP="00BD2655">
            <w:pPr>
              <w:spacing w:line="220" w:lineRule="exact"/>
              <w:ind w:left="72" w:hanging="89"/>
              <w:jc w:val="both"/>
              <w:rPr>
                <w:rFonts w:ascii="Arial" w:hAnsi="Arial" w:cs="Arial"/>
                <w:b/>
                <w:bCs/>
                <w:sz w:val="14"/>
                <w:szCs w:val="14"/>
                <w:cs/>
              </w:rPr>
            </w:pPr>
            <w:r w:rsidRPr="00C96951">
              <w:rPr>
                <w:rFonts w:ascii="Arial" w:hAnsi="Arial" w:cs="Arial"/>
                <w:b/>
                <w:bCs/>
                <w:sz w:val="14"/>
                <w:szCs w:val="14"/>
              </w:rPr>
              <w:t>Joint ventures</w:t>
            </w:r>
          </w:p>
        </w:tc>
        <w:tc>
          <w:tcPr>
            <w:tcW w:w="1372" w:type="dxa"/>
          </w:tcPr>
          <w:p w14:paraId="635332C6" w14:textId="77777777" w:rsidR="000E312E" w:rsidRPr="00C96951" w:rsidRDefault="000E312E" w:rsidP="00BD2655">
            <w:pPr>
              <w:tabs>
                <w:tab w:val="decimal" w:pos="612"/>
              </w:tabs>
              <w:spacing w:line="220" w:lineRule="exact"/>
              <w:ind w:left="-18" w:right="-18"/>
              <w:rPr>
                <w:rFonts w:ascii="Arial" w:hAnsi="Arial" w:cs="Arial"/>
                <w:sz w:val="14"/>
                <w:szCs w:val="14"/>
              </w:rPr>
            </w:pPr>
          </w:p>
        </w:tc>
        <w:tc>
          <w:tcPr>
            <w:tcW w:w="1373" w:type="dxa"/>
          </w:tcPr>
          <w:p w14:paraId="09CFB2B2" w14:textId="77777777" w:rsidR="000E312E" w:rsidRPr="00C96951" w:rsidRDefault="000E312E" w:rsidP="00BD2655">
            <w:pPr>
              <w:tabs>
                <w:tab w:val="decimal" w:pos="612"/>
              </w:tabs>
              <w:spacing w:line="220" w:lineRule="exact"/>
              <w:ind w:left="-18" w:right="-18"/>
              <w:rPr>
                <w:rFonts w:ascii="Arial" w:hAnsi="Arial" w:cs="Arial"/>
                <w:sz w:val="14"/>
                <w:szCs w:val="14"/>
              </w:rPr>
            </w:pPr>
          </w:p>
        </w:tc>
        <w:tc>
          <w:tcPr>
            <w:tcW w:w="1372" w:type="dxa"/>
          </w:tcPr>
          <w:p w14:paraId="00070533" w14:textId="77777777" w:rsidR="000E312E" w:rsidRPr="00C96951" w:rsidRDefault="000E312E" w:rsidP="00BD2655">
            <w:pPr>
              <w:tabs>
                <w:tab w:val="decimal" w:pos="612"/>
              </w:tabs>
              <w:spacing w:line="220" w:lineRule="exact"/>
              <w:ind w:left="-18" w:right="-18"/>
              <w:rPr>
                <w:rFonts w:ascii="Arial" w:hAnsi="Arial" w:cs="Arial"/>
                <w:sz w:val="14"/>
                <w:szCs w:val="14"/>
              </w:rPr>
            </w:pPr>
          </w:p>
        </w:tc>
        <w:tc>
          <w:tcPr>
            <w:tcW w:w="1373" w:type="dxa"/>
          </w:tcPr>
          <w:p w14:paraId="285F214A" w14:textId="77777777" w:rsidR="000E312E" w:rsidRPr="00C96951" w:rsidRDefault="000E312E" w:rsidP="00BD2655">
            <w:pPr>
              <w:tabs>
                <w:tab w:val="decimal" w:pos="612"/>
              </w:tabs>
              <w:spacing w:line="220" w:lineRule="exact"/>
              <w:ind w:left="-18" w:right="-18"/>
              <w:rPr>
                <w:rFonts w:ascii="Arial" w:hAnsi="Arial" w:cs="Arial"/>
                <w:sz w:val="14"/>
                <w:szCs w:val="14"/>
              </w:rPr>
            </w:pPr>
          </w:p>
        </w:tc>
      </w:tr>
      <w:tr w:rsidR="003F7681" w:rsidRPr="00C96951" w14:paraId="52D7AB50" w14:textId="77777777" w:rsidTr="009B5E7E">
        <w:trPr>
          <w:trHeight w:val="80"/>
        </w:trPr>
        <w:tc>
          <w:tcPr>
            <w:tcW w:w="3690" w:type="dxa"/>
          </w:tcPr>
          <w:p w14:paraId="083BEE90" w14:textId="77777777" w:rsidR="003F7681" w:rsidRPr="00C96951" w:rsidRDefault="003F7681" w:rsidP="00BD2655">
            <w:pPr>
              <w:spacing w:line="220" w:lineRule="exact"/>
              <w:ind w:left="72" w:hanging="89"/>
              <w:jc w:val="both"/>
              <w:rPr>
                <w:rFonts w:ascii="Arial" w:hAnsi="Arial" w:cs="Arial"/>
                <w:sz w:val="14"/>
                <w:szCs w:val="14"/>
              </w:rPr>
            </w:pPr>
            <w:r w:rsidRPr="00C96951">
              <w:rPr>
                <w:rFonts w:ascii="Arial" w:hAnsi="Arial" w:cs="Arial"/>
                <w:sz w:val="14"/>
                <w:szCs w:val="14"/>
              </w:rPr>
              <w:tab/>
              <w:t>ADC-JV 21 Co., Ltd.</w:t>
            </w:r>
          </w:p>
        </w:tc>
        <w:tc>
          <w:tcPr>
            <w:tcW w:w="1372" w:type="dxa"/>
            <w:vAlign w:val="bottom"/>
          </w:tcPr>
          <w:p w14:paraId="7E3BB432" w14:textId="68CBB56B" w:rsidR="003F7681" w:rsidRPr="00C96951" w:rsidRDefault="003F7681" w:rsidP="00BD2655">
            <w:pPr>
              <w:tabs>
                <w:tab w:val="decimal" w:pos="1065"/>
              </w:tabs>
              <w:spacing w:line="220" w:lineRule="exact"/>
              <w:ind w:left="-18" w:right="-18"/>
              <w:rPr>
                <w:rFonts w:ascii="Arial" w:hAnsi="Arial" w:cs="Arial"/>
                <w:sz w:val="14"/>
                <w:szCs w:val="14"/>
              </w:rPr>
            </w:pPr>
            <w:r w:rsidRPr="00C96951">
              <w:rPr>
                <w:rFonts w:ascii="Arial" w:hAnsi="Arial" w:cs="Arial"/>
                <w:sz w:val="14"/>
                <w:szCs w:val="14"/>
              </w:rPr>
              <w:t>1,032</w:t>
            </w:r>
          </w:p>
        </w:tc>
        <w:tc>
          <w:tcPr>
            <w:tcW w:w="1373" w:type="dxa"/>
            <w:vAlign w:val="bottom"/>
          </w:tcPr>
          <w:p w14:paraId="537CD09C" w14:textId="19285CF6" w:rsidR="003F7681" w:rsidRPr="00C96951" w:rsidRDefault="003F7681" w:rsidP="00BD2655">
            <w:pPr>
              <w:tabs>
                <w:tab w:val="decimal" w:pos="1065"/>
              </w:tabs>
              <w:spacing w:line="220" w:lineRule="exact"/>
              <w:ind w:left="-18" w:right="-18"/>
              <w:rPr>
                <w:rFonts w:ascii="Arial" w:hAnsi="Arial" w:cs="Arial"/>
                <w:sz w:val="14"/>
                <w:szCs w:val="14"/>
              </w:rPr>
            </w:pPr>
            <w:r w:rsidRPr="00C96951">
              <w:rPr>
                <w:rFonts w:ascii="Arial" w:hAnsi="Arial" w:cs="Arial"/>
                <w:sz w:val="14"/>
                <w:szCs w:val="14"/>
              </w:rPr>
              <w:t>48,029</w:t>
            </w:r>
          </w:p>
        </w:tc>
        <w:tc>
          <w:tcPr>
            <w:tcW w:w="1372" w:type="dxa"/>
            <w:vAlign w:val="bottom"/>
          </w:tcPr>
          <w:p w14:paraId="765BC09E" w14:textId="3C82F739" w:rsidR="003F7681" w:rsidRPr="00C96951" w:rsidRDefault="003F7681" w:rsidP="00BD2655">
            <w:pPr>
              <w:tabs>
                <w:tab w:val="decimal" w:pos="1065"/>
              </w:tabs>
              <w:spacing w:line="220" w:lineRule="exact"/>
              <w:ind w:left="-18" w:right="-18"/>
              <w:rPr>
                <w:rFonts w:ascii="Arial" w:hAnsi="Arial" w:cs="Arial"/>
                <w:sz w:val="14"/>
                <w:szCs w:val="14"/>
              </w:rPr>
            </w:pPr>
            <w:r w:rsidRPr="00C96951">
              <w:rPr>
                <w:rFonts w:ascii="Arial" w:hAnsi="Arial" w:cs="Arial"/>
                <w:sz w:val="14"/>
                <w:szCs w:val="14"/>
              </w:rPr>
              <w:t>(49,061)</w:t>
            </w:r>
          </w:p>
        </w:tc>
        <w:tc>
          <w:tcPr>
            <w:tcW w:w="1373" w:type="dxa"/>
            <w:vAlign w:val="bottom"/>
          </w:tcPr>
          <w:p w14:paraId="38F96655" w14:textId="3FAAE5A7" w:rsidR="003F7681" w:rsidRPr="00C96951" w:rsidRDefault="003F7681" w:rsidP="00BD2655">
            <w:pPr>
              <w:tabs>
                <w:tab w:val="decimal" w:pos="1065"/>
              </w:tabs>
              <w:spacing w:line="220" w:lineRule="exact"/>
              <w:ind w:left="-18" w:right="-18"/>
              <w:rPr>
                <w:rFonts w:ascii="Arial" w:hAnsi="Arial" w:cs="Arial"/>
                <w:sz w:val="14"/>
                <w:szCs w:val="14"/>
              </w:rPr>
            </w:pPr>
            <w:r w:rsidRPr="00C96951">
              <w:rPr>
                <w:rFonts w:ascii="Arial" w:hAnsi="Arial" w:cs="Arial"/>
                <w:sz w:val="14"/>
                <w:szCs w:val="14"/>
              </w:rPr>
              <w:t>-</w:t>
            </w:r>
          </w:p>
        </w:tc>
      </w:tr>
      <w:tr w:rsidR="003F7681" w:rsidRPr="00C96951" w14:paraId="7B748BC0" w14:textId="77777777" w:rsidTr="00871F71">
        <w:tc>
          <w:tcPr>
            <w:tcW w:w="3690" w:type="dxa"/>
          </w:tcPr>
          <w:p w14:paraId="36D3ED23" w14:textId="77777777" w:rsidR="003F7681" w:rsidRPr="00C96951" w:rsidRDefault="003F7681" w:rsidP="00BD2655">
            <w:pPr>
              <w:spacing w:line="220" w:lineRule="exact"/>
              <w:ind w:left="72" w:hanging="89"/>
              <w:jc w:val="both"/>
              <w:rPr>
                <w:rFonts w:ascii="Arial" w:hAnsi="Arial" w:cs="Arial"/>
                <w:sz w:val="14"/>
                <w:szCs w:val="14"/>
              </w:rPr>
            </w:pPr>
            <w:r w:rsidRPr="00C96951">
              <w:rPr>
                <w:rFonts w:ascii="Arial" w:hAnsi="Arial" w:cs="Arial"/>
                <w:sz w:val="14"/>
                <w:szCs w:val="14"/>
              </w:rPr>
              <w:tab/>
              <w:t>ADC-JV 23 Co., Ltd.</w:t>
            </w:r>
          </w:p>
        </w:tc>
        <w:tc>
          <w:tcPr>
            <w:tcW w:w="1372" w:type="dxa"/>
            <w:vAlign w:val="bottom"/>
          </w:tcPr>
          <w:p w14:paraId="7B3D1FB8" w14:textId="776DBBA5" w:rsidR="003F7681" w:rsidRPr="00C96951" w:rsidRDefault="003F7681" w:rsidP="00BD2655">
            <w:pPr>
              <w:pBdr>
                <w:bottom w:val="single" w:sz="4" w:space="1" w:color="auto"/>
              </w:pBdr>
              <w:tabs>
                <w:tab w:val="decimal" w:pos="1065"/>
              </w:tabs>
              <w:spacing w:line="220" w:lineRule="exact"/>
              <w:ind w:left="-18" w:right="-18"/>
              <w:rPr>
                <w:rFonts w:ascii="Arial" w:hAnsi="Arial" w:cs="Arial"/>
                <w:sz w:val="14"/>
                <w:szCs w:val="14"/>
              </w:rPr>
            </w:pPr>
            <w:r w:rsidRPr="00C96951">
              <w:rPr>
                <w:rFonts w:ascii="Arial" w:hAnsi="Arial" w:cs="Arial"/>
                <w:sz w:val="14"/>
                <w:szCs w:val="14"/>
              </w:rPr>
              <w:t>1,523</w:t>
            </w:r>
          </w:p>
        </w:tc>
        <w:tc>
          <w:tcPr>
            <w:tcW w:w="1373" w:type="dxa"/>
          </w:tcPr>
          <w:p w14:paraId="72F6C509" w14:textId="075325D8" w:rsidR="003F7681" w:rsidRPr="00C96951" w:rsidRDefault="003F7681" w:rsidP="00BD2655">
            <w:pPr>
              <w:pBdr>
                <w:bottom w:val="single" w:sz="4" w:space="1" w:color="auto"/>
              </w:pBdr>
              <w:tabs>
                <w:tab w:val="decimal" w:pos="1065"/>
              </w:tabs>
              <w:spacing w:line="220" w:lineRule="exact"/>
              <w:ind w:left="-18" w:right="-18"/>
              <w:rPr>
                <w:rFonts w:ascii="Arial" w:hAnsi="Arial" w:cs="Arial"/>
                <w:sz w:val="14"/>
                <w:szCs w:val="14"/>
              </w:rPr>
            </w:pPr>
            <w:r w:rsidRPr="00C96951">
              <w:rPr>
                <w:rFonts w:ascii="Arial" w:hAnsi="Arial" w:cs="Arial"/>
                <w:sz w:val="14"/>
                <w:szCs w:val="14"/>
              </w:rPr>
              <w:t>55,034</w:t>
            </w:r>
          </w:p>
        </w:tc>
        <w:tc>
          <w:tcPr>
            <w:tcW w:w="1372" w:type="dxa"/>
            <w:vAlign w:val="bottom"/>
          </w:tcPr>
          <w:p w14:paraId="7FF1D962" w14:textId="1BDF84AC" w:rsidR="003F7681" w:rsidRPr="00C96951" w:rsidRDefault="003F7681" w:rsidP="00BD2655">
            <w:pPr>
              <w:pBdr>
                <w:bottom w:val="single" w:sz="4" w:space="1" w:color="auto"/>
              </w:pBdr>
              <w:tabs>
                <w:tab w:val="decimal" w:pos="1065"/>
              </w:tabs>
              <w:spacing w:line="220" w:lineRule="exact"/>
              <w:ind w:left="-18" w:right="-18"/>
              <w:rPr>
                <w:rFonts w:ascii="Arial" w:hAnsi="Arial" w:cs="Arial"/>
                <w:sz w:val="14"/>
                <w:szCs w:val="14"/>
              </w:rPr>
            </w:pPr>
            <w:r w:rsidRPr="00C96951">
              <w:rPr>
                <w:rFonts w:ascii="Arial" w:hAnsi="Arial" w:cs="Arial"/>
                <w:sz w:val="14"/>
                <w:szCs w:val="14"/>
              </w:rPr>
              <w:t>(56,557)</w:t>
            </w:r>
          </w:p>
        </w:tc>
        <w:tc>
          <w:tcPr>
            <w:tcW w:w="1373" w:type="dxa"/>
          </w:tcPr>
          <w:p w14:paraId="7C2D9330" w14:textId="1A390166" w:rsidR="003F7681" w:rsidRPr="00C96951" w:rsidRDefault="003F7681" w:rsidP="00BD2655">
            <w:pPr>
              <w:pBdr>
                <w:bottom w:val="single" w:sz="4" w:space="1" w:color="auto"/>
              </w:pBdr>
              <w:tabs>
                <w:tab w:val="decimal" w:pos="1065"/>
              </w:tabs>
              <w:spacing w:line="220" w:lineRule="exact"/>
              <w:ind w:left="-18" w:right="-18"/>
              <w:rPr>
                <w:rFonts w:ascii="Arial" w:hAnsi="Arial" w:cs="Arial"/>
                <w:sz w:val="14"/>
                <w:szCs w:val="14"/>
              </w:rPr>
            </w:pPr>
            <w:r w:rsidRPr="00C96951">
              <w:rPr>
                <w:rFonts w:ascii="Arial" w:hAnsi="Arial" w:cs="Arial"/>
                <w:sz w:val="14"/>
                <w:szCs w:val="14"/>
              </w:rPr>
              <w:t>-</w:t>
            </w:r>
          </w:p>
        </w:tc>
      </w:tr>
      <w:tr w:rsidR="003F7681" w:rsidRPr="00C96951" w14:paraId="10852FF9" w14:textId="77777777" w:rsidTr="00340DAB">
        <w:tc>
          <w:tcPr>
            <w:tcW w:w="3690" w:type="dxa"/>
          </w:tcPr>
          <w:p w14:paraId="41223392" w14:textId="77777777" w:rsidR="003F7681" w:rsidRPr="00C96951" w:rsidRDefault="003F7681" w:rsidP="00BD2655">
            <w:pPr>
              <w:spacing w:line="220" w:lineRule="exact"/>
              <w:ind w:left="72" w:hanging="89"/>
              <w:jc w:val="both"/>
              <w:rPr>
                <w:rFonts w:ascii="Arial" w:hAnsi="Arial" w:cs="Arial"/>
                <w:b/>
                <w:bCs/>
                <w:sz w:val="14"/>
                <w:szCs w:val="14"/>
                <w:cs/>
              </w:rPr>
            </w:pPr>
            <w:r w:rsidRPr="00C96951">
              <w:rPr>
                <w:rFonts w:ascii="Arial" w:hAnsi="Arial" w:cs="Arial"/>
                <w:b/>
                <w:bCs/>
                <w:sz w:val="14"/>
                <w:szCs w:val="14"/>
              </w:rPr>
              <w:t>Total loans to and interest receivable from related parties</w:t>
            </w:r>
          </w:p>
        </w:tc>
        <w:tc>
          <w:tcPr>
            <w:tcW w:w="1372" w:type="dxa"/>
            <w:vAlign w:val="bottom"/>
          </w:tcPr>
          <w:p w14:paraId="58213464" w14:textId="5F1DFC3D" w:rsidR="003F7681" w:rsidRPr="00C96951" w:rsidRDefault="003F7681" w:rsidP="00BD2655">
            <w:pPr>
              <w:tabs>
                <w:tab w:val="decimal" w:pos="1065"/>
              </w:tabs>
              <w:spacing w:line="220" w:lineRule="exact"/>
              <w:ind w:left="-18" w:right="-18"/>
              <w:rPr>
                <w:rFonts w:ascii="Arial" w:hAnsi="Arial" w:cs="Arial"/>
                <w:sz w:val="14"/>
                <w:szCs w:val="14"/>
              </w:rPr>
            </w:pPr>
            <w:r w:rsidRPr="00C96951">
              <w:rPr>
                <w:rFonts w:ascii="Arial" w:hAnsi="Arial" w:cs="Arial"/>
                <w:sz w:val="14"/>
                <w:szCs w:val="14"/>
              </w:rPr>
              <w:t>2,555</w:t>
            </w:r>
          </w:p>
        </w:tc>
        <w:tc>
          <w:tcPr>
            <w:tcW w:w="1373" w:type="dxa"/>
            <w:vAlign w:val="bottom"/>
          </w:tcPr>
          <w:p w14:paraId="0CE3BDB1" w14:textId="68F16C9C" w:rsidR="003F7681" w:rsidRPr="00C96951" w:rsidRDefault="003F7681" w:rsidP="00BD2655">
            <w:pPr>
              <w:tabs>
                <w:tab w:val="decimal" w:pos="1065"/>
              </w:tabs>
              <w:spacing w:line="220" w:lineRule="exact"/>
              <w:ind w:left="-18" w:right="-18"/>
              <w:rPr>
                <w:rFonts w:ascii="Arial" w:hAnsi="Arial" w:cs="Arial"/>
                <w:sz w:val="14"/>
                <w:szCs w:val="14"/>
              </w:rPr>
            </w:pPr>
            <w:r w:rsidRPr="00C96951">
              <w:rPr>
                <w:rFonts w:ascii="Arial" w:hAnsi="Arial" w:cs="Arial"/>
                <w:sz w:val="14"/>
                <w:szCs w:val="14"/>
              </w:rPr>
              <w:t>103,063</w:t>
            </w:r>
          </w:p>
        </w:tc>
        <w:tc>
          <w:tcPr>
            <w:tcW w:w="1372" w:type="dxa"/>
            <w:vAlign w:val="bottom"/>
          </w:tcPr>
          <w:p w14:paraId="17F0EF38" w14:textId="10E08A5F" w:rsidR="003F7681" w:rsidRPr="00C96951" w:rsidRDefault="003F7681" w:rsidP="00BD2655">
            <w:pPr>
              <w:tabs>
                <w:tab w:val="decimal" w:pos="1065"/>
              </w:tabs>
              <w:spacing w:line="220" w:lineRule="exact"/>
              <w:ind w:left="-18" w:right="-18"/>
              <w:rPr>
                <w:rFonts w:ascii="Arial" w:hAnsi="Arial" w:cs="Arial"/>
                <w:sz w:val="14"/>
                <w:szCs w:val="14"/>
              </w:rPr>
            </w:pPr>
            <w:r w:rsidRPr="00C96951">
              <w:rPr>
                <w:rFonts w:ascii="Arial" w:hAnsi="Arial" w:cs="Arial"/>
                <w:sz w:val="14"/>
                <w:szCs w:val="14"/>
              </w:rPr>
              <w:t>(105,618)</w:t>
            </w:r>
          </w:p>
        </w:tc>
        <w:tc>
          <w:tcPr>
            <w:tcW w:w="1373" w:type="dxa"/>
            <w:vAlign w:val="bottom"/>
          </w:tcPr>
          <w:p w14:paraId="1115E880" w14:textId="17F775B5" w:rsidR="003F7681" w:rsidRPr="00C96951" w:rsidRDefault="003F7681" w:rsidP="00BD2655">
            <w:pPr>
              <w:tabs>
                <w:tab w:val="decimal" w:pos="1065"/>
              </w:tabs>
              <w:spacing w:line="220" w:lineRule="exact"/>
              <w:ind w:left="-18" w:right="-18"/>
              <w:rPr>
                <w:rFonts w:ascii="Arial" w:hAnsi="Arial" w:cs="Arial"/>
                <w:sz w:val="14"/>
                <w:szCs w:val="14"/>
              </w:rPr>
            </w:pPr>
            <w:r w:rsidRPr="00C96951">
              <w:rPr>
                <w:rFonts w:ascii="Arial" w:hAnsi="Arial" w:cs="Arial"/>
                <w:sz w:val="14"/>
                <w:szCs w:val="14"/>
              </w:rPr>
              <w:t>-</w:t>
            </w:r>
          </w:p>
        </w:tc>
      </w:tr>
      <w:tr w:rsidR="003F7681" w:rsidRPr="00C96951" w14:paraId="784D4E2A" w14:textId="77777777" w:rsidTr="00340DAB">
        <w:tc>
          <w:tcPr>
            <w:tcW w:w="3690" w:type="dxa"/>
          </w:tcPr>
          <w:p w14:paraId="608E2325" w14:textId="77777777" w:rsidR="003F7681" w:rsidRPr="00C96951" w:rsidRDefault="003F7681" w:rsidP="00BD2655">
            <w:pPr>
              <w:tabs>
                <w:tab w:val="left" w:pos="252"/>
              </w:tabs>
              <w:spacing w:line="220" w:lineRule="exact"/>
              <w:ind w:left="72" w:right="-115" w:hanging="86"/>
              <w:rPr>
                <w:rFonts w:ascii="Arial" w:hAnsi="Arial" w:cs="Arial"/>
                <w:sz w:val="14"/>
                <w:szCs w:val="14"/>
              </w:rPr>
            </w:pPr>
            <w:r w:rsidRPr="00C96951">
              <w:rPr>
                <w:rFonts w:ascii="Arial" w:hAnsi="Arial" w:cs="Arial"/>
                <w:sz w:val="14"/>
                <w:szCs w:val="14"/>
              </w:rPr>
              <w:t>Less: Amount expected to be called within a year</w:t>
            </w:r>
          </w:p>
        </w:tc>
        <w:tc>
          <w:tcPr>
            <w:tcW w:w="1372" w:type="dxa"/>
            <w:vAlign w:val="bottom"/>
          </w:tcPr>
          <w:p w14:paraId="47E72B6A" w14:textId="0CA5448B" w:rsidR="003F7681" w:rsidRPr="00C96951" w:rsidRDefault="003F7681" w:rsidP="00BD2655">
            <w:pPr>
              <w:pBdr>
                <w:bottom w:val="single" w:sz="4" w:space="1" w:color="auto"/>
              </w:pBdr>
              <w:tabs>
                <w:tab w:val="decimal" w:pos="1065"/>
              </w:tabs>
              <w:spacing w:line="220" w:lineRule="exact"/>
              <w:ind w:left="-18" w:right="-18"/>
              <w:rPr>
                <w:rFonts w:ascii="Arial" w:hAnsi="Arial" w:cs="Arial"/>
                <w:sz w:val="14"/>
                <w:szCs w:val="14"/>
              </w:rPr>
            </w:pPr>
            <w:r w:rsidRPr="00C96951">
              <w:rPr>
                <w:rFonts w:ascii="Arial" w:hAnsi="Arial" w:cs="Arial"/>
                <w:sz w:val="14"/>
                <w:szCs w:val="14"/>
              </w:rPr>
              <w:t>(2,555)</w:t>
            </w:r>
          </w:p>
        </w:tc>
        <w:tc>
          <w:tcPr>
            <w:tcW w:w="1373" w:type="dxa"/>
            <w:vAlign w:val="bottom"/>
          </w:tcPr>
          <w:p w14:paraId="0A796DB5" w14:textId="77777777" w:rsidR="003F7681" w:rsidRPr="00C96951" w:rsidRDefault="003F7681" w:rsidP="00BD2655">
            <w:pPr>
              <w:pBdr>
                <w:top w:val="double" w:sz="4" w:space="1" w:color="auto"/>
              </w:pBdr>
              <w:tabs>
                <w:tab w:val="decimal" w:pos="1065"/>
              </w:tabs>
              <w:spacing w:line="220" w:lineRule="exact"/>
              <w:ind w:left="-18" w:right="-18"/>
              <w:rPr>
                <w:rFonts w:ascii="Arial" w:hAnsi="Arial" w:cs="Arial"/>
                <w:sz w:val="14"/>
                <w:szCs w:val="14"/>
              </w:rPr>
            </w:pPr>
          </w:p>
        </w:tc>
        <w:tc>
          <w:tcPr>
            <w:tcW w:w="1372" w:type="dxa"/>
            <w:vAlign w:val="bottom"/>
          </w:tcPr>
          <w:p w14:paraId="6F727751" w14:textId="77777777" w:rsidR="003F7681" w:rsidRPr="00C96951" w:rsidRDefault="003F7681" w:rsidP="00BD2655">
            <w:pPr>
              <w:pBdr>
                <w:top w:val="double" w:sz="4" w:space="1" w:color="auto"/>
              </w:pBdr>
              <w:tabs>
                <w:tab w:val="decimal" w:pos="1065"/>
              </w:tabs>
              <w:spacing w:line="220" w:lineRule="exact"/>
              <w:ind w:left="-18" w:right="-18"/>
              <w:rPr>
                <w:rFonts w:ascii="Arial" w:hAnsi="Arial" w:cs="Arial"/>
                <w:sz w:val="14"/>
                <w:szCs w:val="14"/>
              </w:rPr>
            </w:pPr>
          </w:p>
        </w:tc>
        <w:tc>
          <w:tcPr>
            <w:tcW w:w="1373" w:type="dxa"/>
            <w:vAlign w:val="bottom"/>
          </w:tcPr>
          <w:p w14:paraId="155851F8" w14:textId="0B6B5775" w:rsidR="003F7681" w:rsidRPr="00C96951" w:rsidRDefault="003F7681" w:rsidP="00BD2655">
            <w:pPr>
              <w:pBdr>
                <w:bottom w:val="single" w:sz="4" w:space="1" w:color="auto"/>
              </w:pBdr>
              <w:tabs>
                <w:tab w:val="decimal" w:pos="1065"/>
              </w:tabs>
              <w:spacing w:line="220" w:lineRule="exact"/>
              <w:ind w:left="-18" w:right="-18"/>
              <w:rPr>
                <w:rFonts w:ascii="Arial" w:hAnsi="Arial" w:cs="Arial"/>
                <w:sz w:val="14"/>
                <w:szCs w:val="14"/>
              </w:rPr>
            </w:pPr>
            <w:r w:rsidRPr="00C96951">
              <w:rPr>
                <w:rFonts w:ascii="Arial" w:hAnsi="Arial" w:cs="Arial"/>
                <w:sz w:val="14"/>
                <w:szCs w:val="14"/>
              </w:rPr>
              <w:t>-</w:t>
            </w:r>
          </w:p>
        </w:tc>
      </w:tr>
      <w:tr w:rsidR="003F7681" w:rsidRPr="00C96951" w14:paraId="6EF88686" w14:textId="77777777" w:rsidTr="00340DAB">
        <w:tc>
          <w:tcPr>
            <w:tcW w:w="3690" w:type="dxa"/>
          </w:tcPr>
          <w:p w14:paraId="48BC8E81" w14:textId="77777777" w:rsidR="003F7681" w:rsidRPr="00C96951" w:rsidRDefault="003F7681" w:rsidP="00BD2655">
            <w:pPr>
              <w:spacing w:line="220" w:lineRule="exact"/>
              <w:ind w:left="72" w:hanging="89"/>
              <w:rPr>
                <w:rFonts w:ascii="Arial" w:hAnsi="Arial" w:cs="Arial"/>
                <w:b/>
                <w:bCs/>
                <w:sz w:val="14"/>
                <w:szCs w:val="14"/>
                <w:cs/>
              </w:rPr>
            </w:pPr>
            <w:r w:rsidRPr="00C96951">
              <w:rPr>
                <w:rFonts w:ascii="Arial" w:hAnsi="Arial" w:cs="Arial"/>
                <w:b/>
                <w:bCs/>
                <w:sz w:val="14"/>
                <w:szCs w:val="14"/>
              </w:rPr>
              <w:t>Loans to and interest receivable from related parties - net of amount expected to be called within a year</w:t>
            </w:r>
          </w:p>
        </w:tc>
        <w:tc>
          <w:tcPr>
            <w:tcW w:w="1372" w:type="dxa"/>
            <w:vAlign w:val="bottom"/>
          </w:tcPr>
          <w:p w14:paraId="04B3BE6A" w14:textId="1FCA9553" w:rsidR="003F7681" w:rsidRPr="00C96951" w:rsidRDefault="003F7681" w:rsidP="00BD2655">
            <w:pPr>
              <w:pBdr>
                <w:bottom w:val="double" w:sz="4" w:space="1" w:color="auto"/>
              </w:pBdr>
              <w:tabs>
                <w:tab w:val="decimal" w:pos="1065"/>
              </w:tabs>
              <w:spacing w:line="220" w:lineRule="exact"/>
              <w:ind w:left="-18" w:right="-18"/>
              <w:rPr>
                <w:rFonts w:ascii="Arial" w:hAnsi="Arial" w:cs="Arial"/>
                <w:sz w:val="14"/>
                <w:szCs w:val="14"/>
              </w:rPr>
            </w:pPr>
            <w:r w:rsidRPr="00C96951">
              <w:rPr>
                <w:rFonts w:ascii="Arial" w:hAnsi="Arial" w:cs="Arial"/>
                <w:sz w:val="14"/>
                <w:szCs w:val="14"/>
              </w:rPr>
              <w:t>-</w:t>
            </w:r>
          </w:p>
        </w:tc>
        <w:tc>
          <w:tcPr>
            <w:tcW w:w="1373" w:type="dxa"/>
            <w:vAlign w:val="bottom"/>
          </w:tcPr>
          <w:p w14:paraId="7E9C89EC" w14:textId="77777777" w:rsidR="003F7681" w:rsidRPr="00C96951" w:rsidRDefault="003F7681" w:rsidP="00BD2655">
            <w:pPr>
              <w:tabs>
                <w:tab w:val="decimal" w:pos="1065"/>
              </w:tabs>
              <w:spacing w:line="220" w:lineRule="exact"/>
              <w:ind w:left="-18" w:right="-18"/>
              <w:rPr>
                <w:rFonts w:ascii="Arial" w:hAnsi="Arial" w:cs="Arial"/>
                <w:sz w:val="14"/>
                <w:szCs w:val="14"/>
              </w:rPr>
            </w:pPr>
          </w:p>
        </w:tc>
        <w:tc>
          <w:tcPr>
            <w:tcW w:w="1372" w:type="dxa"/>
            <w:vAlign w:val="bottom"/>
          </w:tcPr>
          <w:p w14:paraId="56642363" w14:textId="77777777" w:rsidR="003F7681" w:rsidRPr="00C96951" w:rsidRDefault="003F7681" w:rsidP="00BD2655">
            <w:pPr>
              <w:tabs>
                <w:tab w:val="decimal" w:pos="1065"/>
              </w:tabs>
              <w:spacing w:line="220" w:lineRule="exact"/>
              <w:ind w:left="-18" w:right="-18"/>
              <w:rPr>
                <w:rFonts w:ascii="Arial" w:hAnsi="Arial" w:cs="Arial"/>
                <w:sz w:val="14"/>
                <w:szCs w:val="14"/>
              </w:rPr>
            </w:pPr>
          </w:p>
        </w:tc>
        <w:tc>
          <w:tcPr>
            <w:tcW w:w="1373" w:type="dxa"/>
            <w:vAlign w:val="bottom"/>
          </w:tcPr>
          <w:p w14:paraId="5AAE6228" w14:textId="3006C78C" w:rsidR="003F7681" w:rsidRPr="00C96951" w:rsidRDefault="003F7681" w:rsidP="00BD2655">
            <w:pPr>
              <w:pBdr>
                <w:bottom w:val="double" w:sz="4" w:space="1" w:color="auto"/>
              </w:pBdr>
              <w:tabs>
                <w:tab w:val="decimal" w:pos="1065"/>
              </w:tabs>
              <w:spacing w:line="220" w:lineRule="exact"/>
              <w:ind w:left="-18" w:right="-18"/>
              <w:rPr>
                <w:rFonts w:ascii="Arial" w:hAnsi="Arial" w:cs="Arial"/>
                <w:sz w:val="14"/>
                <w:szCs w:val="14"/>
              </w:rPr>
            </w:pPr>
            <w:r w:rsidRPr="00C96951">
              <w:rPr>
                <w:rFonts w:ascii="Arial" w:hAnsi="Arial" w:cs="Arial"/>
                <w:sz w:val="14"/>
                <w:szCs w:val="14"/>
              </w:rPr>
              <w:t>-</w:t>
            </w:r>
          </w:p>
        </w:tc>
      </w:tr>
    </w:tbl>
    <w:p w14:paraId="17705F04" w14:textId="3F1697AA" w:rsidR="003C4C1C" w:rsidRPr="00C96951" w:rsidRDefault="003C4C1C" w:rsidP="003C4C1C">
      <w:pPr>
        <w:spacing w:before="240" w:line="260" w:lineRule="exact"/>
        <w:ind w:right="-7"/>
        <w:jc w:val="right"/>
        <w:rPr>
          <w:rFonts w:ascii="Arial" w:hAnsi="Arial" w:cs="Arial"/>
          <w:sz w:val="14"/>
          <w:szCs w:val="14"/>
        </w:rPr>
      </w:pPr>
      <w:r w:rsidRPr="00C96951">
        <w:rPr>
          <w:rFonts w:ascii="Arial" w:hAnsi="Arial" w:cs="Arial"/>
          <w:sz w:val="14"/>
          <w:szCs w:val="14"/>
          <w:cs/>
        </w:rPr>
        <w:t>(</w:t>
      </w:r>
      <w:r w:rsidRPr="00C96951">
        <w:rPr>
          <w:rFonts w:ascii="Arial" w:hAnsi="Arial" w:cs="Arial"/>
          <w:sz w:val="14"/>
          <w:szCs w:val="14"/>
        </w:rPr>
        <w:t>Unit: Thousand Baht</w:t>
      </w:r>
      <w:r w:rsidRPr="00C96951">
        <w:rPr>
          <w:rFonts w:ascii="Arial" w:hAnsi="Arial" w:cs="Arial"/>
          <w:sz w:val="14"/>
          <w:szCs w:val="14"/>
          <w:cs/>
        </w:rPr>
        <w:t>)</w:t>
      </w:r>
    </w:p>
    <w:tbl>
      <w:tblPr>
        <w:tblW w:w="9180" w:type="dxa"/>
        <w:tblInd w:w="450" w:type="dxa"/>
        <w:tblLayout w:type="fixed"/>
        <w:tblLook w:val="0000" w:firstRow="0" w:lastRow="0" w:firstColumn="0" w:lastColumn="0" w:noHBand="0" w:noVBand="0"/>
      </w:tblPr>
      <w:tblGrid>
        <w:gridCol w:w="3690"/>
        <w:gridCol w:w="1372"/>
        <w:gridCol w:w="1373"/>
        <w:gridCol w:w="1372"/>
        <w:gridCol w:w="1373"/>
      </w:tblGrid>
      <w:tr w:rsidR="003C4C1C" w:rsidRPr="00C96951" w14:paraId="00DB4CDF" w14:textId="77777777" w:rsidTr="00AE61C4">
        <w:trPr>
          <w:trHeight w:val="80"/>
        </w:trPr>
        <w:tc>
          <w:tcPr>
            <w:tcW w:w="3690" w:type="dxa"/>
            <w:vMerge w:val="restart"/>
          </w:tcPr>
          <w:p w14:paraId="4CF9D553" w14:textId="77777777" w:rsidR="003C4C1C" w:rsidRPr="00C96951" w:rsidRDefault="003C4C1C" w:rsidP="005B0EF6">
            <w:pPr>
              <w:spacing w:line="240" w:lineRule="exact"/>
              <w:ind w:left="72" w:hanging="89"/>
              <w:jc w:val="center"/>
              <w:rPr>
                <w:rFonts w:ascii="Arial" w:hAnsi="Arial" w:cs="Arial"/>
                <w:sz w:val="14"/>
                <w:szCs w:val="14"/>
              </w:rPr>
            </w:pPr>
          </w:p>
        </w:tc>
        <w:tc>
          <w:tcPr>
            <w:tcW w:w="5490" w:type="dxa"/>
            <w:gridSpan w:val="4"/>
            <w:vAlign w:val="bottom"/>
          </w:tcPr>
          <w:p w14:paraId="2779A5D3" w14:textId="77777777" w:rsidR="003C4C1C" w:rsidRPr="00C96951" w:rsidRDefault="003C4C1C" w:rsidP="005B0EF6">
            <w:pPr>
              <w:pBdr>
                <w:bottom w:val="single" w:sz="4" w:space="1" w:color="auto"/>
              </w:pBdr>
              <w:spacing w:line="240" w:lineRule="exact"/>
              <w:jc w:val="center"/>
              <w:rPr>
                <w:rFonts w:ascii="Arial" w:hAnsi="Arial" w:cs="Arial"/>
                <w:sz w:val="14"/>
                <w:szCs w:val="14"/>
                <w:cs/>
              </w:rPr>
            </w:pPr>
            <w:r w:rsidRPr="00C96951">
              <w:rPr>
                <w:rFonts w:ascii="Arial" w:hAnsi="Arial" w:cs="Arial"/>
                <w:sz w:val="14"/>
                <w:szCs w:val="14"/>
              </w:rPr>
              <w:t>Separate financial statements</w:t>
            </w:r>
          </w:p>
        </w:tc>
      </w:tr>
      <w:tr w:rsidR="00826069" w:rsidRPr="00C96951" w14:paraId="13AA8A0E" w14:textId="77777777" w:rsidTr="005B0EF6">
        <w:trPr>
          <w:trHeight w:val="80"/>
        </w:trPr>
        <w:tc>
          <w:tcPr>
            <w:tcW w:w="3690" w:type="dxa"/>
            <w:vMerge/>
            <w:tcBorders>
              <w:bottom w:val="nil"/>
            </w:tcBorders>
          </w:tcPr>
          <w:p w14:paraId="7820C9D8" w14:textId="77777777" w:rsidR="00826069" w:rsidRPr="00C96951" w:rsidRDefault="00826069" w:rsidP="00826069">
            <w:pPr>
              <w:spacing w:line="240" w:lineRule="exact"/>
              <w:ind w:left="72" w:hanging="89"/>
              <w:jc w:val="center"/>
              <w:rPr>
                <w:rFonts w:ascii="Arial" w:hAnsi="Arial" w:cs="Arial"/>
                <w:sz w:val="14"/>
                <w:szCs w:val="14"/>
              </w:rPr>
            </w:pPr>
          </w:p>
        </w:tc>
        <w:tc>
          <w:tcPr>
            <w:tcW w:w="1372" w:type="dxa"/>
            <w:tcBorders>
              <w:bottom w:val="nil"/>
            </w:tcBorders>
            <w:vAlign w:val="bottom"/>
          </w:tcPr>
          <w:p w14:paraId="1CEC6493" w14:textId="29E67FAD" w:rsidR="00826069" w:rsidRPr="00C96951" w:rsidRDefault="00826069" w:rsidP="00826069">
            <w:pPr>
              <w:pBdr>
                <w:bottom w:val="single" w:sz="4" w:space="1" w:color="auto"/>
              </w:pBdr>
              <w:spacing w:line="240" w:lineRule="exact"/>
              <w:jc w:val="center"/>
              <w:rPr>
                <w:rFonts w:ascii="Arial" w:hAnsi="Arial" w:cs="Arial"/>
                <w:sz w:val="14"/>
                <w:szCs w:val="14"/>
              </w:rPr>
            </w:pPr>
            <w:r w:rsidRPr="00C96951">
              <w:rPr>
                <w:rFonts w:ascii="Arial" w:hAnsi="Arial" w:cs="Arial"/>
                <w:sz w:val="14"/>
                <w:szCs w:val="14"/>
              </w:rPr>
              <w:t xml:space="preserve">Balance as </w:t>
            </w:r>
            <w:proofErr w:type="gramStart"/>
            <w:r w:rsidRPr="00C96951">
              <w:rPr>
                <w:rFonts w:ascii="Arial" w:hAnsi="Arial" w:cs="Arial"/>
                <w:sz w:val="14"/>
                <w:szCs w:val="14"/>
              </w:rPr>
              <w:t>at</w:t>
            </w:r>
            <w:proofErr w:type="gramEnd"/>
            <w:r w:rsidRPr="00C96951">
              <w:rPr>
                <w:rFonts w:ascii="Arial" w:hAnsi="Arial" w:cs="Arial"/>
                <w:sz w:val="14"/>
                <w:szCs w:val="14"/>
              </w:rPr>
              <w:t xml:space="preserve">                              31 December 202</w:t>
            </w:r>
            <w:r w:rsidR="004C34E7" w:rsidRPr="00C96951">
              <w:rPr>
                <w:rFonts w:ascii="Arial" w:hAnsi="Arial" w:cs="Arial"/>
                <w:sz w:val="14"/>
                <w:szCs w:val="14"/>
              </w:rPr>
              <w:t>4</w:t>
            </w:r>
          </w:p>
        </w:tc>
        <w:tc>
          <w:tcPr>
            <w:tcW w:w="1373" w:type="dxa"/>
            <w:tcBorders>
              <w:bottom w:val="nil"/>
            </w:tcBorders>
            <w:vAlign w:val="bottom"/>
          </w:tcPr>
          <w:p w14:paraId="33DB1938" w14:textId="35C72321" w:rsidR="00826069" w:rsidRPr="00C96951" w:rsidRDefault="00826069" w:rsidP="00826069">
            <w:pPr>
              <w:pBdr>
                <w:bottom w:val="single" w:sz="4" w:space="1" w:color="auto"/>
              </w:pBdr>
              <w:spacing w:line="240" w:lineRule="exact"/>
              <w:jc w:val="center"/>
              <w:rPr>
                <w:rFonts w:ascii="Arial" w:hAnsi="Arial" w:cs="Arial"/>
                <w:sz w:val="14"/>
                <w:szCs w:val="14"/>
              </w:rPr>
            </w:pPr>
            <w:r w:rsidRPr="00C96951">
              <w:rPr>
                <w:rFonts w:ascii="Arial" w:hAnsi="Arial" w:cs="Arial"/>
                <w:sz w:val="14"/>
                <w:szCs w:val="14"/>
              </w:rPr>
              <w:t>Increase during the period</w:t>
            </w:r>
          </w:p>
        </w:tc>
        <w:tc>
          <w:tcPr>
            <w:tcW w:w="1372" w:type="dxa"/>
            <w:tcBorders>
              <w:bottom w:val="nil"/>
            </w:tcBorders>
            <w:vAlign w:val="bottom"/>
          </w:tcPr>
          <w:p w14:paraId="77634D8F" w14:textId="6CFC947A" w:rsidR="00826069" w:rsidRPr="00C96951" w:rsidRDefault="00826069" w:rsidP="00826069">
            <w:pPr>
              <w:pBdr>
                <w:bottom w:val="single" w:sz="4" w:space="1" w:color="auto"/>
              </w:pBdr>
              <w:spacing w:line="240" w:lineRule="exact"/>
              <w:jc w:val="center"/>
              <w:rPr>
                <w:rFonts w:ascii="Arial" w:hAnsi="Arial" w:cs="Arial"/>
                <w:sz w:val="14"/>
                <w:szCs w:val="14"/>
                <w:cs/>
              </w:rPr>
            </w:pPr>
            <w:r w:rsidRPr="00C96951">
              <w:rPr>
                <w:rFonts w:ascii="Arial" w:hAnsi="Arial" w:cs="Arial"/>
                <w:sz w:val="14"/>
                <w:szCs w:val="14"/>
              </w:rPr>
              <w:t>Decrease during the period</w:t>
            </w:r>
          </w:p>
        </w:tc>
        <w:tc>
          <w:tcPr>
            <w:tcW w:w="1373" w:type="dxa"/>
            <w:tcBorders>
              <w:bottom w:val="nil"/>
            </w:tcBorders>
            <w:vAlign w:val="bottom"/>
          </w:tcPr>
          <w:p w14:paraId="37A36D72" w14:textId="4A3C9B97" w:rsidR="00826069" w:rsidRPr="00C96951" w:rsidRDefault="00AE61C4" w:rsidP="00826069">
            <w:pPr>
              <w:pBdr>
                <w:bottom w:val="single" w:sz="4" w:space="1" w:color="auto"/>
              </w:pBdr>
              <w:spacing w:line="240" w:lineRule="exact"/>
              <w:jc w:val="center"/>
              <w:rPr>
                <w:rFonts w:ascii="Arial" w:hAnsi="Arial" w:cs="Arial"/>
                <w:sz w:val="14"/>
                <w:szCs w:val="14"/>
                <w:cs/>
              </w:rPr>
            </w:pPr>
            <w:r w:rsidRPr="00C96951">
              <w:rPr>
                <w:rFonts w:ascii="Arial" w:hAnsi="Arial" w:cs="Arial"/>
                <w:sz w:val="14"/>
                <w:szCs w:val="14"/>
              </w:rPr>
              <w:t xml:space="preserve">Balance as </w:t>
            </w:r>
            <w:proofErr w:type="gramStart"/>
            <w:r w:rsidRPr="00C96951">
              <w:rPr>
                <w:rFonts w:ascii="Arial" w:hAnsi="Arial" w:cs="Arial"/>
                <w:sz w:val="14"/>
                <w:szCs w:val="14"/>
              </w:rPr>
              <w:t>at</w:t>
            </w:r>
            <w:proofErr w:type="gramEnd"/>
            <w:r w:rsidRPr="00C96951">
              <w:rPr>
                <w:rFonts w:ascii="Arial" w:hAnsi="Arial" w:cs="Arial"/>
                <w:sz w:val="14"/>
                <w:szCs w:val="14"/>
              </w:rPr>
              <w:t xml:space="preserve">                  </w:t>
            </w:r>
            <w:r w:rsidR="009B5E7E" w:rsidRPr="00C96951">
              <w:rPr>
                <w:rFonts w:ascii="Arial" w:hAnsi="Arial" w:cs="Arial"/>
                <w:sz w:val="14"/>
                <w:szCs w:val="14"/>
              </w:rPr>
              <w:t>30 June</w:t>
            </w:r>
            <w:r w:rsidRPr="00C96951">
              <w:rPr>
                <w:rFonts w:ascii="Arial" w:hAnsi="Arial" w:cs="Arial"/>
                <w:sz w:val="14"/>
                <w:szCs w:val="14"/>
              </w:rPr>
              <w:t xml:space="preserve">              202</w:t>
            </w:r>
            <w:r w:rsidR="004C34E7" w:rsidRPr="00C96951">
              <w:rPr>
                <w:rFonts w:ascii="Arial" w:hAnsi="Arial" w:cs="Arial"/>
                <w:sz w:val="14"/>
                <w:szCs w:val="14"/>
              </w:rPr>
              <w:t>5</w:t>
            </w:r>
          </w:p>
        </w:tc>
      </w:tr>
      <w:tr w:rsidR="000E312E" w:rsidRPr="00C96951" w14:paraId="2882311C" w14:textId="77777777" w:rsidTr="005B0EF6">
        <w:trPr>
          <w:trHeight w:val="80"/>
        </w:trPr>
        <w:tc>
          <w:tcPr>
            <w:tcW w:w="3690" w:type="dxa"/>
            <w:tcBorders>
              <w:bottom w:val="nil"/>
            </w:tcBorders>
          </w:tcPr>
          <w:p w14:paraId="3565ECB9" w14:textId="77777777" w:rsidR="000E312E" w:rsidRPr="00C96951" w:rsidRDefault="000E312E" w:rsidP="000E312E">
            <w:pPr>
              <w:spacing w:line="240" w:lineRule="exact"/>
              <w:ind w:left="72" w:hanging="89"/>
              <w:jc w:val="center"/>
              <w:rPr>
                <w:rFonts w:ascii="Arial" w:hAnsi="Arial" w:cs="Arial"/>
                <w:sz w:val="14"/>
                <w:szCs w:val="14"/>
              </w:rPr>
            </w:pPr>
          </w:p>
        </w:tc>
        <w:tc>
          <w:tcPr>
            <w:tcW w:w="1372" w:type="dxa"/>
            <w:tcBorders>
              <w:bottom w:val="nil"/>
            </w:tcBorders>
            <w:vAlign w:val="bottom"/>
          </w:tcPr>
          <w:p w14:paraId="223745D5" w14:textId="0115C0E6" w:rsidR="000E312E" w:rsidRPr="00C96951" w:rsidRDefault="000E312E" w:rsidP="000E312E">
            <w:pPr>
              <w:spacing w:line="240" w:lineRule="exact"/>
              <w:jc w:val="center"/>
              <w:rPr>
                <w:rFonts w:ascii="Arial" w:hAnsi="Arial" w:cs="Arial"/>
                <w:sz w:val="14"/>
                <w:szCs w:val="14"/>
              </w:rPr>
            </w:pPr>
            <w:r w:rsidRPr="00C96951">
              <w:rPr>
                <w:rFonts w:ascii="Arial" w:hAnsi="Arial" w:cs="Arial"/>
                <w:sz w:val="14"/>
                <w:szCs w:val="14"/>
              </w:rPr>
              <w:t>(Audited)</w:t>
            </w:r>
          </w:p>
        </w:tc>
        <w:tc>
          <w:tcPr>
            <w:tcW w:w="1373" w:type="dxa"/>
            <w:tcBorders>
              <w:bottom w:val="nil"/>
            </w:tcBorders>
            <w:vAlign w:val="bottom"/>
          </w:tcPr>
          <w:p w14:paraId="3D7EC0F0" w14:textId="77777777" w:rsidR="000E312E" w:rsidRPr="00C96951" w:rsidRDefault="000E312E" w:rsidP="000E312E">
            <w:pPr>
              <w:spacing w:line="240" w:lineRule="exact"/>
              <w:jc w:val="center"/>
              <w:rPr>
                <w:rFonts w:ascii="Arial" w:hAnsi="Arial" w:cs="Arial"/>
                <w:sz w:val="14"/>
                <w:szCs w:val="14"/>
              </w:rPr>
            </w:pPr>
          </w:p>
        </w:tc>
        <w:tc>
          <w:tcPr>
            <w:tcW w:w="1372" w:type="dxa"/>
            <w:tcBorders>
              <w:bottom w:val="nil"/>
            </w:tcBorders>
            <w:vAlign w:val="bottom"/>
          </w:tcPr>
          <w:p w14:paraId="42BC98BF" w14:textId="77777777" w:rsidR="000E312E" w:rsidRPr="00C96951" w:rsidRDefault="000E312E" w:rsidP="000E312E">
            <w:pPr>
              <w:spacing w:line="240" w:lineRule="exact"/>
              <w:jc w:val="center"/>
              <w:rPr>
                <w:rFonts w:ascii="Arial" w:hAnsi="Arial" w:cs="Arial"/>
                <w:sz w:val="14"/>
                <w:szCs w:val="14"/>
              </w:rPr>
            </w:pPr>
          </w:p>
        </w:tc>
        <w:tc>
          <w:tcPr>
            <w:tcW w:w="1373" w:type="dxa"/>
            <w:tcBorders>
              <w:bottom w:val="nil"/>
            </w:tcBorders>
            <w:vAlign w:val="bottom"/>
          </w:tcPr>
          <w:p w14:paraId="583C9DE5" w14:textId="77777777" w:rsidR="000E312E" w:rsidRPr="00C96951" w:rsidRDefault="000E312E" w:rsidP="000E312E">
            <w:pPr>
              <w:spacing w:line="240" w:lineRule="exact"/>
              <w:jc w:val="center"/>
              <w:rPr>
                <w:rFonts w:ascii="Arial" w:hAnsi="Arial" w:cs="Arial"/>
                <w:sz w:val="14"/>
                <w:szCs w:val="14"/>
              </w:rPr>
            </w:pPr>
          </w:p>
        </w:tc>
      </w:tr>
      <w:tr w:rsidR="000E312E" w:rsidRPr="00C96951" w14:paraId="45E62A4D" w14:textId="77777777" w:rsidTr="005B0EF6">
        <w:tc>
          <w:tcPr>
            <w:tcW w:w="3690" w:type="dxa"/>
          </w:tcPr>
          <w:p w14:paraId="107EF42F" w14:textId="77777777" w:rsidR="000E312E" w:rsidRPr="00C96951" w:rsidRDefault="000E312E" w:rsidP="000E312E">
            <w:pPr>
              <w:spacing w:line="240" w:lineRule="exact"/>
              <w:ind w:left="72" w:right="-108" w:hanging="89"/>
              <w:rPr>
                <w:rFonts w:ascii="Arial" w:hAnsi="Arial" w:cs="Arial"/>
                <w:b/>
                <w:bCs/>
                <w:sz w:val="14"/>
                <w:szCs w:val="14"/>
                <w:u w:val="single"/>
              </w:rPr>
            </w:pPr>
            <w:r w:rsidRPr="00C96951">
              <w:rPr>
                <w:rFonts w:ascii="Arial" w:hAnsi="Arial" w:cs="Arial"/>
                <w:b/>
                <w:bCs/>
                <w:sz w:val="14"/>
                <w:szCs w:val="14"/>
                <w:u w:val="single"/>
              </w:rPr>
              <w:t>Loans to and interest receivable from related parties</w:t>
            </w:r>
          </w:p>
        </w:tc>
        <w:tc>
          <w:tcPr>
            <w:tcW w:w="1372" w:type="dxa"/>
          </w:tcPr>
          <w:p w14:paraId="716A7248" w14:textId="77777777" w:rsidR="000E312E" w:rsidRPr="00C96951" w:rsidRDefault="000E312E" w:rsidP="000E312E">
            <w:pPr>
              <w:tabs>
                <w:tab w:val="decimal" w:pos="612"/>
              </w:tabs>
              <w:spacing w:line="240" w:lineRule="exact"/>
              <w:ind w:left="-18" w:right="-18"/>
              <w:rPr>
                <w:rFonts w:ascii="Arial" w:hAnsi="Arial" w:cs="Arial"/>
                <w:sz w:val="14"/>
                <w:szCs w:val="14"/>
              </w:rPr>
            </w:pPr>
          </w:p>
        </w:tc>
        <w:tc>
          <w:tcPr>
            <w:tcW w:w="1373" w:type="dxa"/>
          </w:tcPr>
          <w:p w14:paraId="1BAF31BD" w14:textId="77777777" w:rsidR="000E312E" w:rsidRPr="00C96951" w:rsidRDefault="000E312E" w:rsidP="000E312E">
            <w:pPr>
              <w:tabs>
                <w:tab w:val="decimal" w:pos="612"/>
              </w:tabs>
              <w:spacing w:line="240" w:lineRule="exact"/>
              <w:ind w:left="-18" w:right="-18"/>
              <w:rPr>
                <w:rFonts w:ascii="Arial" w:hAnsi="Arial" w:cs="Arial"/>
                <w:sz w:val="14"/>
                <w:szCs w:val="14"/>
              </w:rPr>
            </w:pPr>
          </w:p>
        </w:tc>
        <w:tc>
          <w:tcPr>
            <w:tcW w:w="1372" w:type="dxa"/>
          </w:tcPr>
          <w:p w14:paraId="2B13E39F" w14:textId="77777777" w:rsidR="000E312E" w:rsidRPr="00C96951" w:rsidRDefault="000E312E" w:rsidP="000E312E">
            <w:pPr>
              <w:tabs>
                <w:tab w:val="decimal" w:pos="612"/>
              </w:tabs>
              <w:spacing w:line="240" w:lineRule="exact"/>
              <w:ind w:left="-18" w:right="-18"/>
              <w:rPr>
                <w:rFonts w:ascii="Arial" w:hAnsi="Arial" w:cs="Arial"/>
                <w:sz w:val="14"/>
                <w:szCs w:val="14"/>
              </w:rPr>
            </w:pPr>
          </w:p>
        </w:tc>
        <w:tc>
          <w:tcPr>
            <w:tcW w:w="1373" w:type="dxa"/>
          </w:tcPr>
          <w:p w14:paraId="35101AF0" w14:textId="77777777" w:rsidR="000E312E" w:rsidRPr="00C96951" w:rsidRDefault="000E312E" w:rsidP="000E312E">
            <w:pPr>
              <w:tabs>
                <w:tab w:val="decimal" w:pos="612"/>
              </w:tabs>
              <w:spacing w:line="240" w:lineRule="exact"/>
              <w:ind w:left="-18" w:right="-18"/>
              <w:rPr>
                <w:rFonts w:ascii="Arial" w:hAnsi="Arial" w:cs="Arial"/>
                <w:sz w:val="14"/>
                <w:szCs w:val="14"/>
              </w:rPr>
            </w:pPr>
          </w:p>
        </w:tc>
      </w:tr>
      <w:tr w:rsidR="000E312E" w:rsidRPr="00C96951" w14:paraId="53A890F5" w14:textId="77777777" w:rsidTr="005B0EF6">
        <w:trPr>
          <w:trHeight w:val="80"/>
        </w:trPr>
        <w:tc>
          <w:tcPr>
            <w:tcW w:w="3690" w:type="dxa"/>
          </w:tcPr>
          <w:p w14:paraId="29F19FE5" w14:textId="77777777" w:rsidR="000E312E" w:rsidRPr="00C96951" w:rsidRDefault="000E312E" w:rsidP="000E312E">
            <w:pPr>
              <w:spacing w:line="240" w:lineRule="exact"/>
              <w:ind w:left="72" w:hanging="89"/>
              <w:jc w:val="both"/>
              <w:rPr>
                <w:rFonts w:ascii="Arial" w:hAnsi="Arial" w:cs="Arial"/>
                <w:b/>
                <w:bCs/>
                <w:sz w:val="14"/>
                <w:szCs w:val="14"/>
                <w:cs/>
              </w:rPr>
            </w:pPr>
            <w:r w:rsidRPr="00C96951">
              <w:rPr>
                <w:rFonts w:ascii="Arial" w:hAnsi="Arial" w:cs="Arial"/>
                <w:b/>
                <w:bCs/>
                <w:sz w:val="14"/>
                <w:szCs w:val="14"/>
              </w:rPr>
              <w:t>Subsidiaries</w:t>
            </w:r>
          </w:p>
        </w:tc>
        <w:tc>
          <w:tcPr>
            <w:tcW w:w="1372" w:type="dxa"/>
          </w:tcPr>
          <w:p w14:paraId="358FD874" w14:textId="77777777" w:rsidR="000E312E" w:rsidRPr="00C96951" w:rsidRDefault="000E312E" w:rsidP="000E312E">
            <w:pPr>
              <w:tabs>
                <w:tab w:val="decimal" w:pos="612"/>
              </w:tabs>
              <w:spacing w:line="240" w:lineRule="exact"/>
              <w:ind w:left="-18" w:right="-18"/>
              <w:rPr>
                <w:rFonts w:ascii="Arial" w:hAnsi="Arial" w:cs="Arial"/>
                <w:sz w:val="14"/>
                <w:szCs w:val="14"/>
              </w:rPr>
            </w:pPr>
          </w:p>
        </w:tc>
        <w:tc>
          <w:tcPr>
            <w:tcW w:w="1373" w:type="dxa"/>
          </w:tcPr>
          <w:p w14:paraId="6A6F9FD2" w14:textId="77777777" w:rsidR="000E312E" w:rsidRPr="00C96951" w:rsidRDefault="000E312E" w:rsidP="000E312E">
            <w:pPr>
              <w:tabs>
                <w:tab w:val="decimal" w:pos="612"/>
              </w:tabs>
              <w:spacing w:line="240" w:lineRule="exact"/>
              <w:ind w:left="-18" w:right="-18"/>
              <w:rPr>
                <w:rFonts w:ascii="Arial" w:hAnsi="Arial" w:cs="Arial"/>
                <w:sz w:val="14"/>
                <w:szCs w:val="14"/>
              </w:rPr>
            </w:pPr>
          </w:p>
        </w:tc>
        <w:tc>
          <w:tcPr>
            <w:tcW w:w="1372" w:type="dxa"/>
          </w:tcPr>
          <w:p w14:paraId="575338A5" w14:textId="77777777" w:rsidR="000E312E" w:rsidRPr="00C96951" w:rsidRDefault="000E312E" w:rsidP="000E312E">
            <w:pPr>
              <w:tabs>
                <w:tab w:val="decimal" w:pos="612"/>
              </w:tabs>
              <w:spacing w:line="240" w:lineRule="exact"/>
              <w:ind w:left="-18" w:right="-18"/>
              <w:rPr>
                <w:rFonts w:ascii="Arial" w:hAnsi="Arial" w:cs="Arial"/>
                <w:sz w:val="14"/>
                <w:szCs w:val="14"/>
              </w:rPr>
            </w:pPr>
          </w:p>
        </w:tc>
        <w:tc>
          <w:tcPr>
            <w:tcW w:w="1373" w:type="dxa"/>
          </w:tcPr>
          <w:p w14:paraId="2EB0E75C" w14:textId="77777777" w:rsidR="000E312E" w:rsidRPr="00C96951" w:rsidRDefault="000E312E" w:rsidP="000E312E">
            <w:pPr>
              <w:tabs>
                <w:tab w:val="decimal" w:pos="612"/>
              </w:tabs>
              <w:spacing w:line="240" w:lineRule="exact"/>
              <w:ind w:left="-18" w:right="-18"/>
              <w:rPr>
                <w:rFonts w:ascii="Arial" w:hAnsi="Arial" w:cs="Arial"/>
                <w:sz w:val="14"/>
                <w:szCs w:val="14"/>
              </w:rPr>
            </w:pPr>
          </w:p>
        </w:tc>
      </w:tr>
      <w:tr w:rsidR="00BD2655" w:rsidRPr="00C96951" w14:paraId="66996259" w14:textId="77777777" w:rsidTr="005B0EF6">
        <w:tc>
          <w:tcPr>
            <w:tcW w:w="3690" w:type="dxa"/>
          </w:tcPr>
          <w:p w14:paraId="04CDED5C" w14:textId="77777777" w:rsidR="00BD2655" w:rsidRPr="00C96951" w:rsidRDefault="00BD2655" w:rsidP="00BD2655">
            <w:pPr>
              <w:spacing w:line="240" w:lineRule="exact"/>
              <w:ind w:left="72" w:hanging="89"/>
              <w:jc w:val="both"/>
              <w:rPr>
                <w:rFonts w:ascii="Arial" w:hAnsi="Arial" w:cs="Arial"/>
                <w:sz w:val="14"/>
                <w:szCs w:val="14"/>
              </w:rPr>
            </w:pPr>
            <w:r w:rsidRPr="00C96951">
              <w:rPr>
                <w:rFonts w:ascii="Arial" w:hAnsi="Arial" w:cs="Arial"/>
                <w:sz w:val="14"/>
                <w:szCs w:val="14"/>
              </w:rPr>
              <w:tab/>
              <w:t>ADC-JV 7 Co., Ltd.</w:t>
            </w:r>
          </w:p>
        </w:tc>
        <w:tc>
          <w:tcPr>
            <w:tcW w:w="1372" w:type="dxa"/>
            <w:vAlign w:val="bottom"/>
          </w:tcPr>
          <w:p w14:paraId="6B179A8A" w14:textId="47A0B387"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213,563</w:t>
            </w:r>
          </w:p>
        </w:tc>
        <w:tc>
          <w:tcPr>
            <w:tcW w:w="1373" w:type="dxa"/>
            <w:vAlign w:val="bottom"/>
          </w:tcPr>
          <w:p w14:paraId="0390A236" w14:textId="7F19722A"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46,271</w:t>
            </w:r>
          </w:p>
        </w:tc>
        <w:tc>
          <w:tcPr>
            <w:tcW w:w="1372" w:type="dxa"/>
            <w:vAlign w:val="bottom"/>
          </w:tcPr>
          <w:p w14:paraId="5EABB1AE" w14:textId="0E3DA98D"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(156,172)</w:t>
            </w:r>
          </w:p>
        </w:tc>
        <w:tc>
          <w:tcPr>
            <w:tcW w:w="1373" w:type="dxa"/>
            <w:vAlign w:val="bottom"/>
          </w:tcPr>
          <w:p w14:paraId="7BCC45A9" w14:textId="6E9E3619"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103,662</w:t>
            </w:r>
          </w:p>
        </w:tc>
      </w:tr>
      <w:tr w:rsidR="00BD2655" w:rsidRPr="00C96951" w14:paraId="17F15476" w14:textId="77777777" w:rsidTr="003674DA">
        <w:tc>
          <w:tcPr>
            <w:tcW w:w="3690" w:type="dxa"/>
          </w:tcPr>
          <w:p w14:paraId="207FBABD" w14:textId="0797B9A1" w:rsidR="00BD2655" w:rsidRPr="00C96951" w:rsidRDefault="00BD2655" w:rsidP="00BD2655">
            <w:pPr>
              <w:spacing w:line="240" w:lineRule="exact"/>
              <w:ind w:left="72" w:hanging="89"/>
              <w:jc w:val="both"/>
              <w:rPr>
                <w:rFonts w:ascii="Arial" w:hAnsi="Arial" w:cs="Arial"/>
                <w:sz w:val="14"/>
                <w:szCs w:val="14"/>
                <w:cs/>
              </w:rPr>
            </w:pPr>
            <w:r w:rsidRPr="00C96951">
              <w:rPr>
                <w:rFonts w:ascii="Arial" w:hAnsi="Arial" w:cs="Arial"/>
                <w:sz w:val="14"/>
                <w:szCs w:val="14"/>
              </w:rPr>
              <w:tab/>
              <w:t>Blue Deck Co., Ltd.</w:t>
            </w:r>
          </w:p>
        </w:tc>
        <w:tc>
          <w:tcPr>
            <w:tcW w:w="1372" w:type="dxa"/>
          </w:tcPr>
          <w:p w14:paraId="5F2BB056" w14:textId="7C70BAB7"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21,851</w:t>
            </w:r>
          </w:p>
        </w:tc>
        <w:tc>
          <w:tcPr>
            <w:tcW w:w="1373" w:type="dxa"/>
          </w:tcPr>
          <w:p w14:paraId="2A18BE9E" w14:textId="468E5FE8"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1,504</w:t>
            </w:r>
          </w:p>
        </w:tc>
        <w:tc>
          <w:tcPr>
            <w:tcW w:w="1372" w:type="dxa"/>
            <w:vAlign w:val="bottom"/>
          </w:tcPr>
          <w:p w14:paraId="1255720B" w14:textId="5F0226D0"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c>
          <w:tcPr>
            <w:tcW w:w="1373" w:type="dxa"/>
          </w:tcPr>
          <w:p w14:paraId="7304BDC6" w14:textId="7097EA1A"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23,355</w:t>
            </w:r>
          </w:p>
        </w:tc>
      </w:tr>
      <w:tr w:rsidR="00BD2655" w:rsidRPr="00C96951" w14:paraId="274BBD11" w14:textId="77777777" w:rsidTr="00F54894">
        <w:tc>
          <w:tcPr>
            <w:tcW w:w="3690" w:type="dxa"/>
          </w:tcPr>
          <w:p w14:paraId="2041EC57" w14:textId="2BA40F89" w:rsidR="00BD2655" w:rsidRPr="00C96951" w:rsidRDefault="00BD2655" w:rsidP="00BD2655">
            <w:pPr>
              <w:tabs>
                <w:tab w:val="left" w:pos="165"/>
              </w:tabs>
              <w:spacing w:line="240" w:lineRule="exact"/>
              <w:ind w:left="72" w:hanging="89"/>
              <w:rPr>
                <w:rFonts w:ascii="Arial" w:hAnsi="Arial" w:cs="Arial"/>
                <w:sz w:val="14"/>
                <w:szCs w:val="14"/>
                <w:cs/>
              </w:rPr>
            </w:pPr>
            <w:r w:rsidRPr="00C96951">
              <w:rPr>
                <w:rFonts w:ascii="Arial" w:hAnsi="Arial" w:cs="Arial"/>
                <w:sz w:val="14"/>
                <w:szCs w:val="14"/>
              </w:rPr>
              <w:tab/>
              <w:t xml:space="preserve">Ananda Property One Co., Ltd.                                </w:t>
            </w:r>
          </w:p>
        </w:tc>
        <w:tc>
          <w:tcPr>
            <w:tcW w:w="1372" w:type="dxa"/>
          </w:tcPr>
          <w:p w14:paraId="1C14854C" w14:textId="2B39CDBA"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3,073,052</w:t>
            </w:r>
          </w:p>
        </w:tc>
        <w:tc>
          <w:tcPr>
            <w:tcW w:w="1373" w:type="dxa"/>
          </w:tcPr>
          <w:p w14:paraId="5A4A7738" w14:textId="0EFCE0E8"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2,021,721</w:t>
            </w:r>
          </w:p>
        </w:tc>
        <w:tc>
          <w:tcPr>
            <w:tcW w:w="1372" w:type="dxa"/>
          </w:tcPr>
          <w:p w14:paraId="75CC8B8A" w14:textId="164CE8B2"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(141,414)</w:t>
            </w:r>
          </w:p>
        </w:tc>
        <w:tc>
          <w:tcPr>
            <w:tcW w:w="1373" w:type="dxa"/>
          </w:tcPr>
          <w:p w14:paraId="43121210" w14:textId="1F87A1EC"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4,953,359</w:t>
            </w:r>
          </w:p>
        </w:tc>
      </w:tr>
      <w:tr w:rsidR="00BD2655" w:rsidRPr="00C96951" w14:paraId="0B72033E" w14:textId="77777777" w:rsidTr="005B0EF6">
        <w:tc>
          <w:tcPr>
            <w:tcW w:w="3690" w:type="dxa"/>
          </w:tcPr>
          <w:p w14:paraId="4698C606" w14:textId="77777777" w:rsidR="00BD2655" w:rsidRPr="00C96951" w:rsidRDefault="00BD2655" w:rsidP="00BD2655">
            <w:pPr>
              <w:spacing w:line="240" w:lineRule="exact"/>
              <w:ind w:left="72" w:hanging="89"/>
              <w:jc w:val="both"/>
              <w:rPr>
                <w:rFonts w:ascii="Arial" w:hAnsi="Arial" w:cs="Arial"/>
                <w:sz w:val="14"/>
                <w:szCs w:val="14"/>
              </w:rPr>
            </w:pPr>
            <w:r w:rsidRPr="00C96951">
              <w:rPr>
                <w:rFonts w:ascii="Arial" w:hAnsi="Arial" w:cs="Arial"/>
                <w:sz w:val="14"/>
                <w:szCs w:val="14"/>
              </w:rPr>
              <w:tab/>
              <w:t>ADC-JV 10 Co., Ltd.</w:t>
            </w:r>
          </w:p>
        </w:tc>
        <w:tc>
          <w:tcPr>
            <w:tcW w:w="1372" w:type="dxa"/>
          </w:tcPr>
          <w:p w14:paraId="6DF1B06A" w14:textId="501A9319"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1,857,591</w:t>
            </w:r>
          </w:p>
        </w:tc>
        <w:tc>
          <w:tcPr>
            <w:tcW w:w="1373" w:type="dxa"/>
          </w:tcPr>
          <w:p w14:paraId="6C09C359" w14:textId="315BA97C"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c>
          <w:tcPr>
            <w:tcW w:w="1372" w:type="dxa"/>
            <w:vAlign w:val="bottom"/>
          </w:tcPr>
          <w:p w14:paraId="4D981C73" w14:textId="2481D037"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(1,857,591)</w:t>
            </w:r>
          </w:p>
        </w:tc>
        <w:tc>
          <w:tcPr>
            <w:tcW w:w="1373" w:type="dxa"/>
          </w:tcPr>
          <w:p w14:paraId="5F885000" w14:textId="231DA37A"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r>
      <w:tr w:rsidR="00BD2655" w:rsidRPr="00C96951" w14:paraId="251F029B" w14:textId="77777777" w:rsidTr="005B0EF6">
        <w:tc>
          <w:tcPr>
            <w:tcW w:w="3690" w:type="dxa"/>
          </w:tcPr>
          <w:p w14:paraId="2FF322F0" w14:textId="77777777" w:rsidR="00BD2655" w:rsidRPr="00C96951" w:rsidRDefault="00BD2655" w:rsidP="00BD2655">
            <w:pPr>
              <w:spacing w:line="240" w:lineRule="exact"/>
              <w:ind w:left="72" w:hanging="89"/>
              <w:jc w:val="both"/>
              <w:rPr>
                <w:rFonts w:ascii="Arial" w:hAnsi="Arial" w:cs="Arial"/>
                <w:sz w:val="14"/>
                <w:szCs w:val="14"/>
              </w:rPr>
            </w:pPr>
            <w:r w:rsidRPr="00C96951">
              <w:rPr>
                <w:rFonts w:ascii="Arial" w:hAnsi="Arial" w:cs="Arial"/>
                <w:sz w:val="14"/>
                <w:szCs w:val="14"/>
              </w:rPr>
              <w:tab/>
              <w:t>ADC-JV 14 Co., Ltd.</w:t>
            </w:r>
          </w:p>
        </w:tc>
        <w:tc>
          <w:tcPr>
            <w:tcW w:w="1372" w:type="dxa"/>
          </w:tcPr>
          <w:p w14:paraId="1D901A9F" w14:textId="17962DA0"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109,378</w:t>
            </w:r>
          </w:p>
        </w:tc>
        <w:tc>
          <w:tcPr>
            <w:tcW w:w="1373" w:type="dxa"/>
          </w:tcPr>
          <w:p w14:paraId="3C59F98A" w14:textId="43153C76"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2,429</w:t>
            </w:r>
          </w:p>
        </w:tc>
        <w:tc>
          <w:tcPr>
            <w:tcW w:w="1372" w:type="dxa"/>
            <w:vAlign w:val="bottom"/>
          </w:tcPr>
          <w:p w14:paraId="62C6EA50" w14:textId="20BD5D1A"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c>
          <w:tcPr>
            <w:tcW w:w="1373" w:type="dxa"/>
          </w:tcPr>
          <w:p w14:paraId="0417EE56" w14:textId="1BA966F2"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111,807</w:t>
            </w:r>
          </w:p>
        </w:tc>
      </w:tr>
      <w:tr w:rsidR="00BD2655" w:rsidRPr="00C96951" w14:paraId="00C16215" w14:textId="77777777" w:rsidTr="003674DA">
        <w:tc>
          <w:tcPr>
            <w:tcW w:w="3690" w:type="dxa"/>
          </w:tcPr>
          <w:p w14:paraId="6AA54FD6" w14:textId="77777777" w:rsidR="00BD2655" w:rsidRPr="00C96951" w:rsidRDefault="00BD2655" w:rsidP="00BD2655">
            <w:pPr>
              <w:spacing w:line="240" w:lineRule="exact"/>
              <w:ind w:left="72" w:hanging="89"/>
              <w:jc w:val="both"/>
              <w:rPr>
                <w:rFonts w:ascii="Arial" w:hAnsi="Arial" w:cs="Arial"/>
                <w:sz w:val="14"/>
                <w:szCs w:val="14"/>
              </w:rPr>
            </w:pPr>
            <w:r w:rsidRPr="00C96951">
              <w:rPr>
                <w:rFonts w:ascii="Arial" w:hAnsi="Arial" w:cs="Arial"/>
                <w:sz w:val="14"/>
                <w:szCs w:val="14"/>
              </w:rPr>
              <w:tab/>
              <w:t>ADC-JV 27 Co., Ltd.</w:t>
            </w:r>
          </w:p>
        </w:tc>
        <w:tc>
          <w:tcPr>
            <w:tcW w:w="1372" w:type="dxa"/>
          </w:tcPr>
          <w:p w14:paraId="62F4C757" w14:textId="3841BDE6"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1,948,405</w:t>
            </w:r>
          </w:p>
        </w:tc>
        <w:tc>
          <w:tcPr>
            <w:tcW w:w="1373" w:type="dxa"/>
          </w:tcPr>
          <w:p w14:paraId="63904572" w14:textId="4CDF03BE"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165,008</w:t>
            </w:r>
          </w:p>
        </w:tc>
        <w:tc>
          <w:tcPr>
            <w:tcW w:w="1372" w:type="dxa"/>
          </w:tcPr>
          <w:p w14:paraId="30C51562" w14:textId="229F61D9"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(1,108,000)</w:t>
            </w:r>
          </w:p>
        </w:tc>
        <w:tc>
          <w:tcPr>
            <w:tcW w:w="1373" w:type="dxa"/>
          </w:tcPr>
          <w:p w14:paraId="13D22AD1" w14:textId="577982CB"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1,005,413</w:t>
            </w:r>
          </w:p>
        </w:tc>
      </w:tr>
      <w:tr w:rsidR="00BD2655" w:rsidRPr="00C96951" w14:paraId="4D5EED2D" w14:textId="77777777" w:rsidTr="005B0EF6">
        <w:tc>
          <w:tcPr>
            <w:tcW w:w="3690" w:type="dxa"/>
          </w:tcPr>
          <w:p w14:paraId="5AEB4585" w14:textId="77777777" w:rsidR="00BD2655" w:rsidRPr="00C96951" w:rsidRDefault="00BD2655" w:rsidP="00BD2655">
            <w:pPr>
              <w:spacing w:line="240" w:lineRule="exact"/>
              <w:ind w:left="72" w:hanging="89"/>
              <w:jc w:val="both"/>
              <w:rPr>
                <w:rFonts w:ascii="Arial" w:hAnsi="Arial" w:cs="Arial"/>
                <w:sz w:val="14"/>
                <w:szCs w:val="14"/>
              </w:rPr>
            </w:pPr>
            <w:r w:rsidRPr="00C96951">
              <w:rPr>
                <w:rFonts w:ascii="Arial" w:hAnsi="Arial" w:cs="Arial"/>
                <w:sz w:val="14"/>
                <w:szCs w:val="14"/>
              </w:rPr>
              <w:tab/>
            </w:r>
            <w:proofErr w:type="spellStart"/>
            <w:r w:rsidRPr="00C96951">
              <w:rPr>
                <w:rFonts w:ascii="Arial" w:hAnsi="Arial" w:cs="Arial"/>
                <w:sz w:val="14"/>
                <w:szCs w:val="14"/>
              </w:rPr>
              <w:t>Ideo</w:t>
            </w:r>
            <w:proofErr w:type="spellEnd"/>
            <w:r w:rsidRPr="00C96951">
              <w:rPr>
                <w:rFonts w:ascii="Arial" w:hAnsi="Arial" w:cs="Arial"/>
                <w:sz w:val="14"/>
                <w:szCs w:val="14"/>
              </w:rPr>
              <w:t xml:space="preserve"> Condo One Co., Ltd.</w:t>
            </w:r>
          </w:p>
        </w:tc>
        <w:tc>
          <w:tcPr>
            <w:tcW w:w="1372" w:type="dxa"/>
          </w:tcPr>
          <w:p w14:paraId="0ED6D6B0" w14:textId="62C33B68"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712</w:t>
            </w:r>
          </w:p>
        </w:tc>
        <w:tc>
          <w:tcPr>
            <w:tcW w:w="1373" w:type="dxa"/>
          </w:tcPr>
          <w:p w14:paraId="62F6C978" w14:textId="6B9B9217"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16</w:t>
            </w:r>
          </w:p>
        </w:tc>
        <w:tc>
          <w:tcPr>
            <w:tcW w:w="1372" w:type="dxa"/>
            <w:vAlign w:val="bottom"/>
          </w:tcPr>
          <w:p w14:paraId="309BEEE4" w14:textId="4A406F38"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c>
          <w:tcPr>
            <w:tcW w:w="1373" w:type="dxa"/>
          </w:tcPr>
          <w:p w14:paraId="692862B0" w14:textId="24F7A2B8"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728</w:t>
            </w:r>
          </w:p>
        </w:tc>
      </w:tr>
      <w:tr w:rsidR="00BD2655" w:rsidRPr="00C96951" w14:paraId="5D04DB0A" w14:textId="77777777" w:rsidTr="005B0EF6">
        <w:tc>
          <w:tcPr>
            <w:tcW w:w="3690" w:type="dxa"/>
          </w:tcPr>
          <w:p w14:paraId="4DBDBF1F" w14:textId="77777777" w:rsidR="00BD2655" w:rsidRPr="00C96951" w:rsidRDefault="00BD2655" w:rsidP="00BD2655">
            <w:pPr>
              <w:spacing w:line="240" w:lineRule="exact"/>
              <w:ind w:left="72" w:hanging="89"/>
              <w:jc w:val="both"/>
              <w:rPr>
                <w:rFonts w:ascii="Arial" w:hAnsi="Arial" w:cs="Arial"/>
                <w:sz w:val="14"/>
                <w:szCs w:val="14"/>
              </w:rPr>
            </w:pPr>
            <w:r w:rsidRPr="00C96951">
              <w:rPr>
                <w:rFonts w:ascii="Arial" w:hAnsi="Arial" w:cs="Arial"/>
                <w:sz w:val="14"/>
                <w:szCs w:val="14"/>
              </w:rPr>
              <w:tab/>
              <w:t>ADC-JV 19 Co., Ltd.</w:t>
            </w:r>
          </w:p>
        </w:tc>
        <w:tc>
          <w:tcPr>
            <w:tcW w:w="1372" w:type="dxa"/>
          </w:tcPr>
          <w:p w14:paraId="0359F80F" w14:textId="609A421F"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63,464</w:t>
            </w:r>
          </w:p>
        </w:tc>
        <w:tc>
          <w:tcPr>
            <w:tcW w:w="1373" w:type="dxa"/>
          </w:tcPr>
          <w:p w14:paraId="2D8E0B3A" w14:textId="4B2A2B7C"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2,446</w:t>
            </w:r>
          </w:p>
        </w:tc>
        <w:tc>
          <w:tcPr>
            <w:tcW w:w="1372" w:type="dxa"/>
            <w:vAlign w:val="bottom"/>
          </w:tcPr>
          <w:p w14:paraId="3D517741" w14:textId="2BD30831"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(858)</w:t>
            </w:r>
          </w:p>
        </w:tc>
        <w:tc>
          <w:tcPr>
            <w:tcW w:w="1373" w:type="dxa"/>
          </w:tcPr>
          <w:p w14:paraId="7958C184" w14:textId="59EE18F7"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65,052</w:t>
            </w:r>
          </w:p>
        </w:tc>
      </w:tr>
      <w:tr w:rsidR="00BD2655" w:rsidRPr="00C96951" w14:paraId="3E9F12C9" w14:textId="77777777" w:rsidTr="005B0EF6">
        <w:tc>
          <w:tcPr>
            <w:tcW w:w="3690" w:type="dxa"/>
          </w:tcPr>
          <w:p w14:paraId="11C7960E" w14:textId="77777777" w:rsidR="00BD2655" w:rsidRPr="00C96951" w:rsidRDefault="00BD2655" w:rsidP="00BD2655">
            <w:pPr>
              <w:spacing w:line="240" w:lineRule="exact"/>
              <w:ind w:left="72" w:hanging="89"/>
              <w:jc w:val="both"/>
              <w:rPr>
                <w:rFonts w:ascii="Arial" w:hAnsi="Arial" w:cs="Arial"/>
                <w:sz w:val="14"/>
                <w:szCs w:val="14"/>
              </w:rPr>
            </w:pPr>
            <w:r w:rsidRPr="00C96951">
              <w:rPr>
                <w:rFonts w:ascii="Arial" w:hAnsi="Arial" w:cs="Arial"/>
                <w:sz w:val="14"/>
                <w:szCs w:val="14"/>
              </w:rPr>
              <w:t>  ADC-JV 29 Co., Ltd.</w:t>
            </w:r>
          </w:p>
        </w:tc>
        <w:tc>
          <w:tcPr>
            <w:tcW w:w="1372" w:type="dxa"/>
          </w:tcPr>
          <w:p w14:paraId="30D45846" w14:textId="651643DF"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241,087</w:t>
            </w:r>
          </w:p>
        </w:tc>
        <w:tc>
          <w:tcPr>
            <w:tcW w:w="1373" w:type="dxa"/>
          </w:tcPr>
          <w:p w14:paraId="5D4B5051" w14:textId="1E409B6B"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6,958</w:t>
            </w:r>
          </w:p>
        </w:tc>
        <w:tc>
          <w:tcPr>
            <w:tcW w:w="1372" w:type="dxa"/>
            <w:vAlign w:val="bottom"/>
          </w:tcPr>
          <w:p w14:paraId="2D5519EE" w14:textId="2F9709A0"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(1,505)</w:t>
            </w:r>
          </w:p>
        </w:tc>
        <w:tc>
          <w:tcPr>
            <w:tcW w:w="1373" w:type="dxa"/>
          </w:tcPr>
          <w:p w14:paraId="34D08585" w14:textId="505909FA"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246,540</w:t>
            </w:r>
          </w:p>
        </w:tc>
      </w:tr>
      <w:tr w:rsidR="00BD2655" w:rsidRPr="00C96951" w14:paraId="21B13006" w14:textId="77777777" w:rsidTr="005B0EF6">
        <w:tc>
          <w:tcPr>
            <w:tcW w:w="3690" w:type="dxa"/>
          </w:tcPr>
          <w:p w14:paraId="77A09031" w14:textId="77777777" w:rsidR="00BD2655" w:rsidRPr="00C96951" w:rsidRDefault="00BD2655" w:rsidP="00BD2655">
            <w:pPr>
              <w:spacing w:line="240" w:lineRule="exact"/>
              <w:ind w:left="72" w:hanging="89"/>
              <w:jc w:val="both"/>
              <w:rPr>
                <w:rFonts w:ascii="Arial" w:hAnsi="Arial" w:cs="Arial"/>
                <w:sz w:val="14"/>
                <w:szCs w:val="14"/>
              </w:rPr>
            </w:pPr>
            <w:r w:rsidRPr="00C96951">
              <w:rPr>
                <w:rFonts w:ascii="Arial" w:hAnsi="Arial" w:cs="Arial"/>
                <w:sz w:val="14"/>
                <w:szCs w:val="14"/>
              </w:rPr>
              <w:t>  ADC-JV 30 Co., Ltd.</w:t>
            </w:r>
          </w:p>
        </w:tc>
        <w:tc>
          <w:tcPr>
            <w:tcW w:w="1372" w:type="dxa"/>
          </w:tcPr>
          <w:p w14:paraId="65C8AC92" w14:textId="26FCB531"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305,763</w:t>
            </w:r>
          </w:p>
        </w:tc>
        <w:tc>
          <w:tcPr>
            <w:tcW w:w="1373" w:type="dxa"/>
          </w:tcPr>
          <w:p w14:paraId="5E915825" w14:textId="02E0A746"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24,481</w:t>
            </w:r>
          </w:p>
        </w:tc>
        <w:tc>
          <w:tcPr>
            <w:tcW w:w="1372" w:type="dxa"/>
            <w:vAlign w:val="bottom"/>
          </w:tcPr>
          <w:p w14:paraId="08EF6DFE" w14:textId="7F7DC7AC"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c>
          <w:tcPr>
            <w:tcW w:w="1373" w:type="dxa"/>
          </w:tcPr>
          <w:p w14:paraId="645B67FD" w14:textId="176207E0"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330,244</w:t>
            </w:r>
          </w:p>
        </w:tc>
      </w:tr>
      <w:tr w:rsidR="00BD2655" w:rsidRPr="00C96951" w14:paraId="623D5B9F" w14:textId="77777777" w:rsidTr="005B0EF6">
        <w:tc>
          <w:tcPr>
            <w:tcW w:w="3690" w:type="dxa"/>
          </w:tcPr>
          <w:p w14:paraId="258C2B3A" w14:textId="77777777" w:rsidR="00BD2655" w:rsidRPr="00C96951" w:rsidRDefault="00BD2655" w:rsidP="00BD2655">
            <w:pPr>
              <w:spacing w:line="240" w:lineRule="exact"/>
              <w:ind w:left="72" w:hanging="89"/>
              <w:jc w:val="both"/>
              <w:rPr>
                <w:rFonts w:ascii="Arial" w:hAnsi="Arial" w:cs="Arial"/>
                <w:sz w:val="14"/>
                <w:szCs w:val="14"/>
              </w:rPr>
            </w:pPr>
            <w:r w:rsidRPr="00C96951">
              <w:rPr>
                <w:rFonts w:ascii="Arial" w:hAnsi="Arial" w:cs="Arial"/>
                <w:sz w:val="14"/>
                <w:szCs w:val="14"/>
              </w:rPr>
              <w:t>  Bliss Bodhi Tree Estate Co., Ltd.</w:t>
            </w:r>
          </w:p>
        </w:tc>
        <w:tc>
          <w:tcPr>
            <w:tcW w:w="1372" w:type="dxa"/>
          </w:tcPr>
          <w:p w14:paraId="0D6309C5" w14:textId="267695A9"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109,104</w:t>
            </w:r>
          </w:p>
        </w:tc>
        <w:tc>
          <w:tcPr>
            <w:tcW w:w="1373" w:type="dxa"/>
          </w:tcPr>
          <w:p w14:paraId="2B7A78CC" w14:textId="26D4E6A1"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2,929</w:t>
            </w:r>
          </w:p>
        </w:tc>
        <w:tc>
          <w:tcPr>
            <w:tcW w:w="1372" w:type="dxa"/>
            <w:vAlign w:val="bottom"/>
          </w:tcPr>
          <w:p w14:paraId="147906B9" w14:textId="50A0888D"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c>
          <w:tcPr>
            <w:tcW w:w="1373" w:type="dxa"/>
          </w:tcPr>
          <w:p w14:paraId="0203AE2B" w14:textId="39A36FCD"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112,033</w:t>
            </w:r>
          </w:p>
        </w:tc>
      </w:tr>
      <w:tr w:rsidR="00BD2655" w:rsidRPr="00C96951" w14:paraId="2E45C50D" w14:textId="77777777" w:rsidTr="005B0EF6">
        <w:tc>
          <w:tcPr>
            <w:tcW w:w="3690" w:type="dxa"/>
          </w:tcPr>
          <w:p w14:paraId="66F0BED9" w14:textId="77777777" w:rsidR="00BD2655" w:rsidRPr="00C96951" w:rsidRDefault="00BD2655" w:rsidP="00BD2655">
            <w:pPr>
              <w:spacing w:line="240" w:lineRule="exact"/>
              <w:ind w:left="72" w:hanging="89"/>
              <w:jc w:val="both"/>
              <w:rPr>
                <w:rFonts w:ascii="Arial" w:hAnsi="Arial" w:cs="Arial"/>
                <w:sz w:val="14"/>
                <w:szCs w:val="14"/>
              </w:rPr>
            </w:pPr>
            <w:r w:rsidRPr="00C96951">
              <w:rPr>
                <w:rFonts w:ascii="Arial" w:hAnsi="Arial" w:cs="Arial"/>
                <w:sz w:val="14"/>
                <w:szCs w:val="14"/>
              </w:rPr>
              <w:t>  Canopus Lakeside Co., Ltd.</w:t>
            </w:r>
          </w:p>
        </w:tc>
        <w:tc>
          <w:tcPr>
            <w:tcW w:w="1372" w:type="dxa"/>
          </w:tcPr>
          <w:p w14:paraId="3CD684BE" w14:textId="0C200C96"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343,249</w:t>
            </w:r>
          </w:p>
        </w:tc>
        <w:tc>
          <w:tcPr>
            <w:tcW w:w="1373" w:type="dxa"/>
          </w:tcPr>
          <w:p w14:paraId="0CAF34CF" w14:textId="4E04D880"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8,723</w:t>
            </w:r>
          </w:p>
        </w:tc>
        <w:tc>
          <w:tcPr>
            <w:tcW w:w="1372" w:type="dxa"/>
            <w:vAlign w:val="bottom"/>
          </w:tcPr>
          <w:p w14:paraId="38899D20" w14:textId="2AF275DA"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(303)</w:t>
            </w:r>
          </w:p>
        </w:tc>
        <w:tc>
          <w:tcPr>
            <w:tcW w:w="1373" w:type="dxa"/>
          </w:tcPr>
          <w:p w14:paraId="125DA9BF" w14:textId="329FED62"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351,669</w:t>
            </w:r>
          </w:p>
        </w:tc>
      </w:tr>
      <w:tr w:rsidR="00BD2655" w:rsidRPr="00C96951" w14:paraId="161AA804" w14:textId="77777777" w:rsidTr="005B0EF6">
        <w:tc>
          <w:tcPr>
            <w:tcW w:w="3690" w:type="dxa"/>
          </w:tcPr>
          <w:p w14:paraId="45A55432" w14:textId="77777777" w:rsidR="00BD2655" w:rsidRPr="00C96951" w:rsidRDefault="00BD2655" w:rsidP="00BD2655">
            <w:pPr>
              <w:spacing w:line="240" w:lineRule="exact"/>
              <w:ind w:left="72" w:hanging="89"/>
              <w:jc w:val="both"/>
              <w:rPr>
                <w:rFonts w:ascii="Arial" w:hAnsi="Arial" w:cs="Arial"/>
                <w:sz w:val="14"/>
                <w:szCs w:val="14"/>
              </w:rPr>
            </w:pPr>
            <w:r w:rsidRPr="00C96951">
              <w:rPr>
                <w:rFonts w:ascii="Arial" w:hAnsi="Arial" w:cs="Arial"/>
                <w:sz w:val="14"/>
                <w:szCs w:val="14"/>
              </w:rPr>
              <w:t>  Devika Hill Co., Ltd.</w:t>
            </w:r>
          </w:p>
        </w:tc>
        <w:tc>
          <w:tcPr>
            <w:tcW w:w="1372" w:type="dxa"/>
          </w:tcPr>
          <w:p w14:paraId="729BDF26" w14:textId="5114679F"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190,044</w:t>
            </w:r>
          </w:p>
        </w:tc>
        <w:tc>
          <w:tcPr>
            <w:tcW w:w="1373" w:type="dxa"/>
          </w:tcPr>
          <w:p w14:paraId="60CC9E9A" w14:textId="3C62A37D"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4,205</w:t>
            </w:r>
          </w:p>
        </w:tc>
        <w:tc>
          <w:tcPr>
            <w:tcW w:w="1372" w:type="dxa"/>
            <w:vAlign w:val="bottom"/>
          </w:tcPr>
          <w:p w14:paraId="24ED6612" w14:textId="2F26D8EA"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c>
          <w:tcPr>
            <w:tcW w:w="1373" w:type="dxa"/>
          </w:tcPr>
          <w:p w14:paraId="42717823" w14:textId="005C4F12"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194,249</w:t>
            </w:r>
          </w:p>
        </w:tc>
      </w:tr>
      <w:tr w:rsidR="00BD2655" w:rsidRPr="00C96951" w14:paraId="166A1482" w14:textId="77777777" w:rsidTr="005B0EF6">
        <w:tc>
          <w:tcPr>
            <w:tcW w:w="3690" w:type="dxa"/>
          </w:tcPr>
          <w:p w14:paraId="17AC5801" w14:textId="77777777" w:rsidR="00BD2655" w:rsidRPr="00C96951" w:rsidRDefault="00BD2655" w:rsidP="00BD2655">
            <w:pPr>
              <w:spacing w:line="240" w:lineRule="exact"/>
              <w:ind w:left="72" w:hanging="89"/>
              <w:jc w:val="both"/>
              <w:rPr>
                <w:rFonts w:ascii="Arial" w:hAnsi="Arial" w:cs="Arial"/>
                <w:sz w:val="14"/>
                <w:szCs w:val="14"/>
              </w:rPr>
            </w:pPr>
            <w:r w:rsidRPr="00C96951">
              <w:rPr>
                <w:rFonts w:ascii="Arial" w:hAnsi="Arial" w:cs="Arial"/>
                <w:sz w:val="14"/>
                <w:szCs w:val="14"/>
              </w:rPr>
              <w:t>  Lavani Forest Estate Co., Ltd.</w:t>
            </w:r>
          </w:p>
        </w:tc>
        <w:tc>
          <w:tcPr>
            <w:tcW w:w="1372" w:type="dxa"/>
          </w:tcPr>
          <w:p w14:paraId="49B8DAD5" w14:textId="796012B2"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113,415</w:t>
            </w:r>
          </w:p>
        </w:tc>
        <w:tc>
          <w:tcPr>
            <w:tcW w:w="1373" w:type="dxa"/>
          </w:tcPr>
          <w:p w14:paraId="53AFE742" w14:textId="705212A5"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2,514</w:t>
            </w:r>
          </w:p>
        </w:tc>
        <w:tc>
          <w:tcPr>
            <w:tcW w:w="1372" w:type="dxa"/>
            <w:vAlign w:val="bottom"/>
          </w:tcPr>
          <w:p w14:paraId="1E47AC90" w14:textId="17A22B1F"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c>
          <w:tcPr>
            <w:tcW w:w="1373" w:type="dxa"/>
          </w:tcPr>
          <w:p w14:paraId="3EB3E522" w14:textId="435D0AC5"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115,929</w:t>
            </w:r>
          </w:p>
        </w:tc>
      </w:tr>
      <w:tr w:rsidR="00BD2655" w:rsidRPr="00C96951" w14:paraId="34A679F6" w14:textId="77777777" w:rsidTr="005B0EF6">
        <w:tc>
          <w:tcPr>
            <w:tcW w:w="3690" w:type="dxa"/>
          </w:tcPr>
          <w:p w14:paraId="7EA179D1" w14:textId="77777777" w:rsidR="00BD2655" w:rsidRPr="00C96951" w:rsidRDefault="00BD2655" w:rsidP="00BD2655">
            <w:pPr>
              <w:spacing w:line="240" w:lineRule="exact"/>
              <w:ind w:left="72" w:hanging="89"/>
              <w:jc w:val="both"/>
              <w:rPr>
                <w:rFonts w:ascii="Arial" w:hAnsi="Arial" w:cs="Arial"/>
                <w:sz w:val="14"/>
                <w:szCs w:val="14"/>
              </w:rPr>
            </w:pPr>
            <w:r w:rsidRPr="00C96951">
              <w:rPr>
                <w:rFonts w:ascii="Arial" w:hAnsi="Arial" w:cs="Arial"/>
                <w:sz w:val="14"/>
                <w:szCs w:val="14"/>
              </w:rPr>
              <w:t xml:space="preserve">  </w:t>
            </w:r>
            <w:proofErr w:type="spellStart"/>
            <w:r w:rsidRPr="00C96951">
              <w:rPr>
                <w:rFonts w:ascii="Arial" w:hAnsi="Arial" w:cs="Arial"/>
                <w:sz w:val="14"/>
                <w:szCs w:val="14"/>
              </w:rPr>
              <w:t>Nameste</w:t>
            </w:r>
            <w:proofErr w:type="spellEnd"/>
            <w:r w:rsidRPr="00C96951">
              <w:rPr>
                <w:rFonts w:ascii="Arial" w:hAnsi="Arial" w:cs="Arial"/>
                <w:sz w:val="14"/>
                <w:szCs w:val="14"/>
              </w:rPr>
              <w:t xml:space="preserve"> Hill Resort and Spa Co., Ltd. </w:t>
            </w:r>
          </w:p>
        </w:tc>
        <w:tc>
          <w:tcPr>
            <w:tcW w:w="1372" w:type="dxa"/>
          </w:tcPr>
          <w:p w14:paraId="13CB48C8" w14:textId="00F4F5B6"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281,008</w:t>
            </w:r>
          </w:p>
        </w:tc>
        <w:tc>
          <w:tcPr>
            <w:tcW w:w="1373" w:type="dxa"/>
          </w:tcPr>
          <w:p w14:paraId="78B3CBE3" w14:textId="6372FE7B"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7,287</w:t>
            </w:r>
          </w:p>
        </w:tc>
        <w:tc>
          <w:tcPr>
            <w:tcW w:w="1372" w:type="dxa"/>
            <w:vAlign w:val="bottom"/>
          </w:tcPr>
          <w:p w14:paraId="24A1BC40" w14:textId="4D99A97F"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(354)</w:t>
            </w:r>
          </w:p>
        </w:tc>
        <w:tc>
          <w:tcPr>
            <w:tcW w:w="1373" w:type="dxa"/>
          </w:tcPr>
          <w:p w14:paraId="6BBFB598" w14:textId="1B084DCC"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287,941</w:t>
            </w:r>
          </w:p>
        </w:tc>
      </w:tr>
      <w:tr w:rsidR="00BD2655" w:rsidRPr="00C96951" w14:paraId="5BCA6333" w14:textId="77777777" w:rsidTr="003674DA">
        <w:tc>
          <w:tcPr>
            <w:tcW w:w="3690" w:type="dxa"/>
          </w:tcPr>
          <w:p w14:paraId="71A1A203" w14:textId="77777777" w:rsidR="00BD2655" w:rsidRPr="00C96951" w:rsidRDefault="00BD2655" w:rsidP="00BD2655">
            <w:pPr>
              <w:spacing w:line="240" w:lineRule="exact"/>
              <w:ind w:left="72" w:hanging="89"/>
              <w:jc w:val="both"/>
              <w:rPr>
                <w:rFonts w:ascii="Arial" w:hAnsi="Arial" w:cs="Arial"/>
                <w:sz w:val="14"/>
                <w:szCs w:val="14"/>
              </w:rPr>
            </w:pPr>
            <w:r w:rsidRPr="00C96951">
              <w:rPr>
                <w:rFonts w:ascii="Arial" w:hAnsi="Arial" w:cs="Arial"/>
                <w:sz w:val="14"/>
                <w:szCs w:val="14"/>
              </w:rPr>
              <w:t>  New Blue Moon Villa Co., Ltd.</w:t>
            </w:r>
          </w:p>
        </w:tc>
        <w:tc>
          <w:tcPr>
            <w:tcW w:w="1372" w:type="dxa"/>
          </w:tcPr>
          <w:p w14:paraId="60D15083" w14:textId="4B9AED7A"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90,354</w:t>
            </w:r>
          </w:p>
        </w:tc>
        <w:tc>
          <w:tcPr>
            <w:tcW w:w="1373" w:type="dxa"/>
          </w:tcPr>
          <w:p w14:paraId="590AA281" w14:textId="289D4ABA"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2,007</w:t>
            </w:r>
          </w:p>
        </w:tc>
        <w:tc>
          <w:tcPr>
            <w:tcW w:w="1372" w:type="dxa"/>
            <w:vAlign w:val="bottom"/>
          </w:tcPr>
          <w:p w14:paraId="080924CE" w14:textId="35487D37"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c>
          <w:tcPr>
            <w:tcW w:w="1373" w:type="dxa"/>
          </w:tcPr>
          <w:p w14:paraId="61D5A290" w14:textId="38F870EF"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92,361</w:t>
            </w:r>
          </w:p>
        </w:tc>
      </w:tr>
      <w:tr w:rsidR="00BD2655" w:rsidRPr="00C96951" w14:paraId="22DAAF15" w14:textId="77777777" w:rsidTr="003674DA">
        <w:tc>
          <w:tcPr>
            <w:tcW w:w="3690" w:type="dxa"/>
          </w:tcPr>
          <w:p w14:paraId="6B752265" w14:textId="44154B17" w:rsidR="00BD2655" w:rsidRPr="00C96951" w:rsidRDefault="00BD2655" w:rsidP="00BD2655">
            <w:pPr>
              <w:spacing w:line="240" w:lineRule="exact"/>
              <w:ind w:left="72" w:hanging="89"/>
              <w:jc w:val="both"/>
              <w:rPr>
                <w:rFonts w:ascii="Arial" w:hAnsi="Arial" w:cs="Arial"/>
                <w:sz w:val="14"/>
                <w:szCs w:val="14"/>
              </w:rPr>
            </w:pPr>
            <w:r w:rsidRPr="00C96951">
              <w:rPr>
                <w:rFonts w:ascii="Arial" w:hAnsi="Arial" w:cs="Arial"/>
                <w:sz w:val="14"/>
                <w:szCs w:val="14"/>
              </w:rPr>
              <w:t>  Sea of Tree Resort Co., Ltd.</w:t>
            </w:r>
          </w:p>
        </w:tc>
        <w:tc>
          <w:tcPr>
            <w:tcW w:w="1372" w:type="dxa"/>
          </w:tcPr>
          <w:p w14:paraId="07B571BC" w14:textId="278C68BB"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147,560</w:t>
            </w:r>
          </w:p>
        </w:tc>
        <w:tc>
          <w:tcPr>
            <w:tcW w:w="1373" w:type="dxa"/>
          </w:tcPr>
          <w:p w14:paraId="56D8E248" w14:textId="2E116561"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3,268</w:t>
            </w:r>
          </w:p>
        </w:tc>
        <w:tc>
          <w:tcPr>
            <w:tcW w:w="1372" w:type="dxa"/>
            <w:vAlign w:val="bottom"/>
          </w:tcPr>
          <w:p w14:paraId="596DCBB5" w14:textId="6C6B0AEF"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c>
          <w:tcPr>
            <w:tcW w:w="1373" w:type="dxa"/>
          </w:tcPr>
          <w:p w14:paraId="642CB9A4" w14:textId="618F64B7"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150,828</w:t>
            </w:r>
          </w:p>
        </w:tc>
      </w:tr>
      <w:tr w:rsidR="00BD2655" w:rsidRPr="00C96951" w14:paraId="24525C39" w14:textId="77777777" w:rsidTr="003674DA">
        <w:tc>
          <w:tcPr>
            <w:tcW w:w="3690" w:type="dxa"/>
          </w:tcPr>
          <w:p w14:paraId="7E4C8326" w14:textId="4135EFB8" w:rsidR="00BD2655" w:rsidRPr="00C96951" w:rsidRDefault="00BD2655" w:rsidP="00BD2655">
            <w:pPr>
              <w:spacing w:line="240" w:lineRule="exact"/>
              <w:ind w:left="72" w:hanging="89"/>
              <w:jc w:val="both"/>
              <w:rPr>
                <w:rFonts w:ascii="Arial" w:hAnsi="Arial" w:cs="Arial"/>
                <w:sz w:val="14"/>
                <w:szCs w:val="14"/>
              </w:rPr>
            </w:pPr>
            <w:r w:rsidRPr="00C96951">
              <w:rPr>
                <w:rFonts w:ascii="Arial" w:hAnsi="Arial" w:cs="Arial"/>
                <w:sz w:val="14"/>
                <w:szCs w:val="14"/>
              </w:rPr>
              <w:tab/>
            </w:r>
            <w:proofErr w:type="spellStart"/>
            <w:r w:rsidRPr="00C96951">
              <w:rPr>
                <w:rFonts w:ascii="Arial" w:hAnsi="Arial" w:cs="Arial"/>
                <w:sz w:val="14"/>
                <w:szCs w:val="14"/>
              </w:rPr>
              <w:t>Urbantech</w:t>
            </w:r>
            <w:proofErr w:type="spellEnd"/>
            <w:r w:rsidRPr="00C96951">
              <w:rPr>
                <w:rFonts w:ascii="Arial" w:hAnsi="Arial" w:cs="Arial"/>
                <w:sz w:val="14"/>
                <w:szCs w:val="14"/>
              </w:rPr>
              <w:t xml:space="preserve"> Ventures Co., Ltd.</w:t>
            </w:r>
          </w:p>
        </w:tc>
        <w:tc>
          <w:tcPr>
            <w:tcW w:w="1372" w:type="dxa"/>
          </w:tcPr>
          <w:p w14:paraId="58505106" w14:textId="5294489E"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27,394</w:t>
            </w:r>
          </w:p>
        </w:tc>
        <w:tc>
          <w:tcPr>
            <w:tcW w:w="1373" w:type="dxa"/>
          </w:tcPr>
          <w:p w14:paraId="1C4135B7" w14:textId="55179DEA"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3,206</w:t>
            </w:r>
          </w:p>
        </w:tc>
        <w:tc>
          <w:tcPr>
            <w:tcW w:w="1372" w:type="dxa"/>
            <w:vAlign w:val="bottom"/>
          </w:tcPr>
          <w:p w14:paraId="0CB65B7D" w14:textId="06120742"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c>
          <w:tcPr>
            <w:tcW w:w="1373" w:type="dxa"/>
          </w:tcPr>
          <w:p w14:paraId="4AE0921E" w14:textId="7CAD1C01"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30,600</w:t>
            </w:r>
          </w:p>
        </w:tc>
      </w:tr>
      <w:tr w:rsidR="00BD2655" w:rsidRPr="00C96951" w14:paraId="3A5AD8AC" w14:textId="77777777" w:rsidTr="003674DA">
        <w:tc>
          <w:tcPr>
            <w:tcW w:w="3690" w:type="dxa"/>
          </w:tcPr>
          <w:p w14:paraId="2BA763C9" w14:textId="0101C064" w:rsidR="00BD2655" w:rsidRPr="00C96951" w:rsidRDefault="00BD2655" w:rsidP="00BD2655">
            <w:pPr>
              <w:spacing w:line="240" w:lineRule="exact"/>
              <w:ind w:left="72" w:hanging="89"/>
              <w:jc w:val="both"/>
              <w:rPr>
                <w:rFonts w:ascii="Arial" w:hAnsi="Arial" w:cs="Arial"/>
                <w:sz w:val="14"/>
                <w:szCs w:val="14"/>
              </w:rPr>
            </w:pPr>
            <w:r w:rsidRPr="00C96951">
              <w:rPr>
                <w:rFonts w:ascii="Arial" w:hAnsi="Arial" w:cs="Arial"/>
                <w:sz w:val="14"/>
                <w:szCs w:val="14"/>
              </w:rPr>
              <w:t xml:space="preserve">  </w:t>
            </w:r>
            <w:r w:rsidRPr="00C96951">
              <w:rPr>
                <w:rFonts w:ascii="Arial" w:hAnsi="Arial"/>
                <w:sz w:val="14"/>
                <w:szCs w:val="14"/>
              </w:rPr>
              <w:t>Apeiron Estate Co., Ltd.</w:t>
            </w:r>
          </w:p>
        </w:tc>
        <w:tc>
          <w:tcPr>
            <w:tcW w:w="1372" w:type="dxa"/>
          </w:tcPr>
          <w:p w14:paraId="4FABD3E9" w14:textId="1DB2B575"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4,411,292</w:t>
            </w:r>
          </w:p>
        </w:tc>
        <w:tc>
          <w:tcPr>
            <w:tcW w:w="1373" w:type="dxa"/>
          </w:tcPr>
          <w:p w14:paraId="0DED6CD6" w14:textId="181858F0"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784,756</w:t>
            </w:r>
          </w:p>
        </w:tc>
        <w:tc>
          <w:tcPr>
            <w:tcW w:w="1372" w:type="dxa"/>
            <w:vAlign w:val="bottom"/>
          </w:tcPr>
          <w:p w14:paraId="68750364" w14:textId="7918AB5A"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(156,000)</w:t>
            </w:r>
          </w:p>
        </w:tc>
        <w:tc>
          <w:tcPr>
            <w:tcW w:w="1373" w:type="dxa"/>
          </w:tcPr>
          <w:p w14:paraId="6C0FEF43" w14:textId="4272966E"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5,040,048</w:t>
            </w:r>
          </w:p>
        </w:tc>
      </w:tr>
      <w:tr w:rsidR="00BD2655" w:rsidRPr="00C96951" w14:paraId="5C73D0B7" w14:textId="77777777" w:rsidTr="003674DA">
        <w:tc>
          <w:tcPr>
            <w:tcW w:w="3690" w:type="dxa"/>
          </w:tcPr>
          <w:p w14:paraId="2D42C521" w14:textId="17B41CD3" w:rsidR="00BD2655" w:rsidRPr="00C96951" w:rsidRDefault="00BD2655" w:rsidP="00BD2655">
            <w:pPr>
              <w:spacing w:line="240" w:lineRule="exact"/>
              <w:ind w:left="72" w:hanging="89"/>
              <w:jc w:val="both"/>
              <w:rPr>
                <w:rFonts w:ascii="Arial" w:hAnsi="Arial" w:cs="Arial"/>
                <w:sz w:val="14"/>
                <w:szCs w:val="14"/>
              </w:rPr>
            </w:pPr>
            <w:r w:rsidRPr="00C96951">
              <w:rPr>
                <w:rFonts w:ascii="Arial" w:hAnsi="Arial" w:cs="Arial"/>
                <w:sz w:val="14"/>
                <w:szCs w:val="14"/>
              </w:rPr>
              <w:tab/>
              <w:t xml:space="preserve">Baan </w:t>
            </w:r>
            <w:proofErr w:type="spellStart"/>
            <w:r w:rsidRPr="00C96951">
              <w:rPr>
                <w:rFonts w:ascii="Arial" w:hAnsi="Arial" w:cs="Arial"/>
                <w:sz w:val="14"/>
                <w:szCs w:val="14"/>
              </w:rPr>
              <w:t>Niravana</w:t>
            </w:r>
            <w:proofErr w:type="spellEnd"/>
            <w:r w:rsidRPr="00C96951">
              <w:rPr>
                <w:rFonts w:ascii="Arial" w:hAnsi="Arial" w:cs="Arial"/>
                <w:sz w:val="14"/>
                <w:szCs w:val="14"/>
              </w:rPr>
              <w:t xml:space="preserve"> Co., Ltd.</w:t>
            </w:r>
          </w:p>
        </w:tc>
        <w:tc>
          <w:tcPr>
            <w:tcW w:w="1372" w:type="dxa"/>
          </w:tcPr>
          <w:p w14:paraId="75914DFD" w14:textId="621AD5CB"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c>
          <w:tcPr>
            <w:tcW w:w="1373" w:type="dxa"/>
          </w:tcPr>
          <w:p w14:paraId="6269DC4B" w14:textId="4101C1D1"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508</w:t>
            </w:r>
          </w:p>
        </w:tc>
        <w:tc>
          <w:tcPr>
            <w:tcW w:w="1372" w:type="dxa"/>
            <w:vAlign w:val="bottom"/>
          </w:tcPr>
          <w:p w14:paraId="12350CFB" w14:textId="7B75502E"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(508)</w:t>
            </w:r>
          </w:p>
        </w:tc>
        <w:tc>
          <w:tcPr>
            <w:tcW w:w="1373" w:type="dxa"/>
          </w:tcPr>
          <w:p w14:paraId="183FA399" w14:textId="5E91EC12"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r>
    </w:tbl>
    <w:p w14:paraId="2509FB94" w14:textId="77777777" w:rsidR="00F11356" w:rsidRPr="00C96951" w:rsidRDefault="00F11356" w:rsidP="00F11356">
      <w:pPr>
        <w:spacing w:before="240" w:line="260" w:lineRule="exact"/>
        <w:ind w:right="-7"/>
        <w:jc w:val="right"/>
        <w:rPr>
          <w:rFonts w:ascii="Arial" w:hAnsi="Arial" w:cs="Arial"/>
          <w:sz w:val="14"/>
          <w:szCs w:val="14"/>
        </w:rPr>
      </w:pPr>
      <w:r>
        <w:br w:type="page"/>
      </w:r>
      <w:r w:rsidRPr="00C96951">
        <w:rPr>
          <w:rFonts w:ascii="Arial" w:hAnsi="Arial" w:cs="Arial"/>
          <w:sz w:val="14"/>
          <w:szCs w:val="14"/>
          <w:cs/>
        </w:rPr>
        <w:lastRenderedPageBreak/>
        <w:t>(</w:t>
      </w:r>
      <w:r w:rsidRPr="00C96951">
        <w:rPr>
          <w:rFonts w:ascii="Arial" w:hAnsi="Arial" w:cs="Arial"/>
          <w:sz w:val="14"/>
          <w:szCs w:val="14"/>
        </w:rPr>
        <w:t>Unit: Thousand Baht</w:t>
      </w:r>
      <w:r w:rsidRPr="00C96951">
        <w:rPr>
          <w:rFonts w:ascii="Arial" w:hAnsi="Arial" w:cs="Arial"/>
          <w:sz w:val="14"/>
          <w:szCs w:val="14"/>
          <w:cs/>
        </w:rPr>
        <w:t>)</w:t>
      </w:r>
    </w:p>
    <w:tbl>
      <w:tblPr>
        <w:tblW w:w="9180" w:type="dxa"/>
        <w:tblInd w:w="450" w:type="dxa"/>
        <w:tblLayout w:type="fixed"/>
        <w:tblLook w:val="0000" w:firstRow="0" w:lastRow="0" w:firstColumn="0" w:lastColumn="0" w:noHBand="0" w:noVBand="0"/>
      </w:tblPr>
      <w:tblGrid>
        <w:gridCol w:w="3690"/>
        <w:gridCol w:w="1372"/>
        <w:gridCol w:w="1373"/>
        <w:gridCol w:w="1372"/>
        <w:gridCol w:w="1373"/>
      </w:tblGrid>
      <w:tr w:rsidR="00F11356" w:rsidRPr="00C96951" w14:paraId="569D15D7" w14:textId="77777777" w:rsidTr="00C67BD7">
        <w:trPr>
          <w:trHeight w:val="80"/>
        </w:trPr>
        <w:tc>
          <w:tcPr>
            <w:tcW w:w="3690" w:type="dxa"/>
            <w:vMerge w:val="restart"/>
          </w:tcPr>
          <w:p w14:paraId="0B051C62" w14:textId="77777777" w:rsidR="00F11356" w:rsidRPr="00C96951" w:rsidRDefault="00F11356" w:rsidP="00C67BD7">
            <w:pPr>
              <w:spacing w:line="240" w:lineRule="exact"/>
              <w:ind w:left="72" w:hanging="89"/>
              <w:jc w:val="center"/>
              <w:rPr>
                <w:rFonts w:ascii="Arial" w:hAnsi="Arial" w:cs="Arial"/>
                <w:sz w:val="14"/>
                <w:szCs w:val="14"/>
              </w:rPr>
            </w:pPr>
          </w:p>
        </w:tc>
        <w:tc>
          <w:tcPr>
            <w:tcW w:w="5490" w:type="dxa"/>
            <w:gridSpan w:val="4"/>
            <w:vAlign w:val="bottom"/>
          </w:tcPr>
          <w:p w14:paraId="5E1E973E" w14:textId="77777777" w:rsidR="00F11356" w:rsidRPr="00C96951" w:rsidRDefault="00F11356" w:rsidP="00C67BD7">
            <w:pPr>
              <w:pBdr>
                <w:bottom w:val="single" w:sz="4" w:space="1" w:color="auto"/>
              </w:pBdr>
              <w:spacing w:line="240" w:lineRule="exact"/>
              <w:jc w:val="center"/>
              <w:rPr>
                <w:rFonts w:ascii="Arial" w:hAnsi="Arial" w:cs="Arial"/>
                <w:sz w:val="14"/>
                <w:szCs w:val="14"/>
                <w:cs/>
              </w:rPr>
            </w:pPr>
            <w:r w:rsidRPr="00C96951">
              <w:rPr>
                <w:rFonts w:ascii="Arial" w:hAnsi="Arial" w:cs="Arial"/>
                <w:sz w:val="14"/>
                <w:szCs w:val="14"/>
              </w:rPr>
              <w:t>Separate financial statements</w:t>
            </w:r>
          </w:p>
        </w:tc>
      </w:tr>
      <w:tr w:rsidR="00F11356" w:rsidRPr="00C96951" w14:paraId="3445B6AA" w14:textId="77777777" w:rsidTr="00C67BD7">
        <w:trPr>
          <w:trHeight w:val="80"/>
        </w:trPr>
        <w:tc>
          <w:tcPr>
            <w:tcW w:w="3690" w:type="dxa"/>
            <w:vMerge/>
            <w:tcBorders>
              <w:bottom w:val="nil"/>
            </w:tcBorders>
          </w:tcPr>
          <w:p w14:paraId="635BBDA8" w14:textId="77777777" w:rsidR="00F11356" w:rsidRPr="00C96951" w:rsidRDefault="00F11356" w:rsidP="00C67BD7">
            <w:pPr>
              <w:spacing w:line="240" w:lineRule="exact"/>
              <w:ind w:left="72" w:hanging="89"/>
              <w:jc w:val="center"/>
              <w:rPr>
                <w:rFonts w:ascii="Arial" w:hAnsi="Arial" w:cs="Arial"/>
                <w:sz w:val="14"/>
                <w:szCs w:val="14"/>
              </w:rPr>
            </w:pPr>
          </w:p>
        </w:tc>
        <w:tc>
          <w:tcPr>
            <w:tcW w:w="1372" w:type="dxa"/>
            <w:tcBorders>
              <w:bottom w:val="nil"/>
            </w:tcBorders>
            <w:vAlign w:val="bottom"/>
          </w:tcPr>
          <w:p w14:paraId="5187CD17" w14:textId="77777777" w:rsidR="00F11356" w:rsidRPr="00C96951" w:rsidRDefault="00F11356" w:rsidP="00C67BD7">
            <w:pPr>
              <w:pBdr>
                <w:bottom w:val="single" w:sz="4" w:space="1" w:color="auto"/>
              </w:pBdr>
              <w:spacing w:line="240" w:lineRule="exact"/>
              <w:jc w:val="center"/>
              <w:rPr>
                <w:rFonts w:ascii="Arial" w:hAnsi="Arial" w:cs="Arial"/>
                <w:sz w:val="14"/>
                <w:szCs w:val="14"/>
              </w:rPr>
            </w:pPr>
            <w:r w:rsidRPr="00C96951">
              <w:rPr>
                <w:rFonts w:ascii="Arial" w:hAnsi="Arial" w:cs="Arial"/>
                <w:sz w:val="14"/>
                <w:szCs w:val="14"/>
              </w:rPr>
              <w:t xml:space="preserve">Balance as </w:t>
            </w:r>
            <w:proofErr w:type="gramStart"/>
            <w:r w:rsidRPr="00C96951">
              <w:rPr>
                <w:rFonts w:ascii="Arial" w:hAnsi="Arial" w:cs="Arial"/>
                <w:sz w:val="14"/>
                <w:szCs w:val="14"/>
              </w:rPr>
              <w:t>at</w:t>
            </w:r>
            <w:proofErr w:type="gramEnd"/>
            <w:r w:rsidRPr="00C96951">
              <w:rPr>
                <w:rFonts w:ascii="Arial" w:hAnsi="Arial" w:cs="Arial"/>
                <w:sz w:val="14"/>
                <w:szCs w:val="14"/>
              </w:rPr>
              <w:t xml:space="preserve">                              31 December 2024</w:t>
            </w:r>
          </w:p>
        </w:tc>
        <w:tc>
          <w:tcPr>
            <w:tcW w:w="1373" w:type="dxa"/>
            <w:tcBorders>
              <w:bottom w:val="nil"/>
            </w:tcBorders>
            <w:vAlign w:val="bottom"/>
          </w:tcPr>
          <w:p w14:paraId="61D3DD3F" w14:textId="77777777" w:rsidR="00F11356" w:rsidRPr="00C96951" w:rsidRDefault="00F11356" w:rsidP="00C67BD7">
            <w:pPr>
              <w:pBdr>
                <w:bottom w:val="single" w:sz="4" w:space="1" w:color="auto"/>
              </w:pBdr>
              <w:spacing w:line="240" w:lineRule="exact"/>
              <w:jc w:val="center"/>
              <w:rPr>
                <w:rFonts w:ascii="Arial" w:hAnsi="Arial" w:cs="Arial"/>
                <w:sz w:val="14"/>
                <w:szCs w:val="14"/>
              </w:rPr>
            </w:pPr>
            <w:r w:rsidRPr="00C96951">
              <w:rPr>
                <w:rFonts w:ascii="Arial" w:hAnsi="Arial" w:cs="Arial"/>
                <w:sz w:val="14"/>
                <w:szCs w:val="14"/>
              </w:rPr>
              <w:t>Increase during the period</w:t>
            </w:r>
          </w:p>
        </w:tc>
        <w:tc>
          <w:tcPr>
            <w:tcW w:w="1372" w:type="dxa"/>
            <w:tcBorders>
              <w:bottom w:val="nil"/>
            </w:tcBorders>
            <w:vAlign w:val="bottom"/>
          </w:tcPr>
          <w:p w14:paraId="17DB9753" w14:textId="77777777" w:rsidR="00F11356" w:rsidRPr="00C96951" w:rsidRDefault="00F11356" w:rsidP="00C67BD7">
            <w:pPr>
              <w:pBdr>
                <w:bottom w:val="single" w:sz="4" w:space="1" w:color="auto"/>
              </w:pBdr>
              <w:spacing w:line="240" w:lineRule="exact"/>
              <w:jc w:val="center"/>
              <w:rPr>
                <w:rFonts w:ascii="Arial" w:hAnsi="Arial" w:cs="Arial"/>
                <w:sz w:val="14"/>
                <w:szCs w:val="14"/>
                <w:cs/>
              </w:rPr>
            </w:pPr>
            <w:r w:rsidRPr="00C96951">
              <w:rPr>
                <w:rFonts w:ascii="Arial" w:hAnsi="Arial" w:cs="Arial"/>
                <w:sz w:val="14"/>
                <w:szCs w:val="14"/>
              </w:rPr>
              <w:t>Decrease during the period</w:t>
            </w:r>
          </w:p>
        </w:tc>
        <w:tc>
          <w:tcPr>
            <w:tcW w:w="1373" w:type="dxa"/>
            <w:tcBorders>
              <w:bottom w:val="nil"/>
            </w:tcBorders>
            <w:vAlign w:val="bottom"/>
          </w:tcPr>
          <w:p w14:paraId="5E491208" w14:textId="77777777" w:rsidR="00F11356" w:rsidRPr="00C96951" w:rsidRDefault="00F11356" w:rsidP="00C67BD7">
            <w:pPr>
              <w:pBdr>
                <w:bottom w:val="single" w:sz="4" w:space="1" w:color="auto"/>
              </w:pBdr>
              <w:spacing w:line="240" w:lineRule="exact"/>
              <w:jc w:val="center"/>
              <w:rPr>
                <w:rFonts w:ascii="Arial" w:hAnsi="Arial" w:cs="Arial"/>
                <w:sz w:val="14"/>
                <w:szCs w:val="14"/>
                <w:cs/>
              </w:rPr>
            </w:pPr>
            <w:r w:rsidRPr="00C96951">
              <w:rPr>
                <w:rFonts w:ascii="Arial" w:hAnsi="Arial" w:cs="Arial"/>
                <w:sz w:val="14"/>
                <w:szCs w:val="14"/>
              </w:rPr>
              <w:t xml:space="preserve">Balance as </w:t>
            </w:r>
            <w:proofErr w:type="gramStart"/>
            <w:r w:rsidRPr="00C96951">
              <w:rPr>
                <w:rFonts w:ascii="Arial" w:hAnsi="Arial" w:cs="Arial"/>
                <w:sz w:val="14"/>
                <w:szCs w:val="14"/>
              </w:rPr>
              <w:t>at</w:t>
            </w:r>
            <w:proofErr w:type="gramEnd"/>
            <w:r w:rsidRPr="00C96951">
              <w:rPr>
                <w:rFonts w:ascii="Arial" w:hAnsi="Arial" w:cs="Arial"/>
                <w:sz w:val="14"/>
                <w:szCs w:val="14"/>
              </w:rPr>
              <w:t xml:space="preserve">                  30 June              2025</w:t>
            </w:r>
          </w:p>
        </w:tc>
      </w:tr>
      <w:tr w:rsidR="00F11356" w:rsidRPr="00C96951" w14:paraId="186F6CF1" w14:textId="77777777" w:rsidTr="00C67BD7">
        <w:trPr>
          <w:trHeight w:val="80"/>
        </w:trPr>
        <w:tc>
          <w:tcPr>
            <w:tcW w:w="3690" w:type="dxa"/>
            <w:tcBorders>
              <w:bottom w:val="nil"/>
            </w:tcBorders>
          </w:tcPr>
          <w:p w14:paraId="717D77F7" w14:textId="77777777" w:rsidR="00F11356" w:rsidRPr="00C96951" w:rsidRDefault="00F11356" w:rsidP="00C67BD7">
            <w:pPr>
              <w:spacing w:line="240" w:lineRule="exact"/>
              <w:ind w:left="72" w:hanging="89"/>
              <w:jc w:val="center"/>
              <w:rPr>
                <w:rFonts w:ascii="Arial" w:hAnsi="Arial" w:cs="Arial"/>
                <w:sz w:val="14"/>
                <w:szCs w:val="14"/>
              </w:rPr>
            </w:pPr>
          </w:p>
        </w:tc>
        <w:tc>
          <w:tcPr>
            <w:tcW w:w="1372" w:type="dxa"/>
            <w:tcBorders>
              <w:bottom w:val="nil"/>
            </w:tcBorders>
            <w:vAlign w:val="bottom"/>
          </w:tcPr>
          <w:p w14:paraId="75702142" w14:textId="77777777" w:rsidR="00F11356" w:rsidRPr="00C96951" w:rsidRDefault="00F11356" w:rsidP="00C67BD7">
            <w:pPr>
              <w:spacing w:line="240" w:lineRule="exact"/>
              <w:jc w:val="center"/>
              <w:rPr>
                <w:rFonts w:ascii="Arial" w:hAnsi="Arial" w:cs="Arial"/>
                <w:sz w:val="14"/>
                <w:szCs w:val="14"/>
              </w:rPr>
            </w:pPr>
            <w:r w:rsidRPr="00C96951">
              <w:rPr>
                <w:rFonts w:ascii="Arial" w:hAnsi="Arial" w:cs="Arial"/>
                <w:sz w:val="14"/>
                <w:szCs w:val="14"/>
              </w:rPr>
              <w:t>(Audited)</w:t>
            </w:r>
          </w:p>
        </w:tc>
        <w:tc>
          <w:tcPr>
            <w:tcW w:w="1373" w:type="dxa"/>
            <w:tcBorders>
              <w:bottom w:val="nil"/>
            </w:tcBorders>
            <w:vAlign w:val="bottom"/>
          </w:tcPr>
          <w:p w14:paraId="69B8DBC8" w14:textId="77777777" w:rsidR="00F11356" w:rsidRPr="00C96951" w:rsidRDefault="00F11356" w:rsidP="00C67BD7">
            <w:pPr>
              <w:spacing w:line="240" w:lineRule="exact"/>
              <w:jc w:val="center"/>
              <w:rPr>
                <w:rFonts w:ascii="Arial" w:hAnsi="Arial" w:cs="Arial"/>
                <w:sz w:val="14"/>
                <w:szCs w:val="14"/>
              </w:rPr>
            </w:pPr>
          </w:p>
        </w:tc>
        <w:tc>
          <w:tcPr>
            <w:tcW w:w="1372" w:type="dxa"/>
            <w:tcBorders>
              <w:bottom w:val="nil"/>
            </w:tcBorders>
            <w:vAlign w:val="bottom"/>
          </w:tcPr>
          <w:p w14:paraId="73D47CC4" w14:textId="77777777" w:rsidR="00F11356" w:rsidRPr="00C96951" w:rsidRDefault="00F11356" w:rsidP="00C67BD7">
            <w:pPr>
              <w:spacing w:line="240" w:lineRule="exact"/>
              <w:jc w:val="center"/>
              <w:rPr>
                <w:rFonts w:ascii="Arial" w:hAnsi="Arial" w:cs="Arial"/>
                <w:sz w:val="14"/>
                <w:szCs w:val="14"/>
              </w:rPr>
            </w:pPr>
          </w:p>
        </w:tc>
        <w:tc>
          <w:tcPr>
            <w:tcW w:w="1373" w:type="dxa"/>
            <w:tcBorders>
              <w:bottom w:val="nil"/>
            </w:tcBorders>
            <w:vAlign w:val="bottom"/>
          </w:tcPr>
          <w:p w14:paraId="39C367BC" w14:textId="77777777" w:rsidR="00F11356" w:rsidRPr="00C96951" w:rsidRDefault="00F11356" w:rsidP="00C67BD7">
            <w:pPr>
              <w:spacing w:line="240" w:lineRule="exact"/>
              <w:jc w:val="center"/>
              <w:rPr>
                <w:rFonts w:ascii="Arial" w:hAnsi="Arial" w:cs="Arial"/>
                <w:sz w:val="14"/>
                <w:szCs w:val="14"/>
              </w:rPr>
            </w:pPr>
          </w:p>
        </w:tc>
      </w:tr>
      <w:tr w:rsidR="00BD2655" w:rsidRPr="00C96951" w14:paraId="6A35D26D" w14:textId="77777777" w:rsidTr="003674DA">
        <w:tc>
          <w:tcPr>
            <w:tcW w:w="3690" w:type="dxa"/>
          </w:tcPr>
          <w:p w14:paraId="0FC8C37D" w14:textId="48C28204" w:rsidR="00BD2655" w:rsidRPr="00C96951" w:rsidRDefault="00BD2655" w:rsidP="00BD2655">
            <w:pPr>
              <w:spacing w:line="240" w:lineRule="exact"/>
              <w:ind w:left="72" w:hanging="89"/>
              <w:jc w:val="both"/>
              <w:rPr>
                <w:rFonts w:ascii="Arial" w:hAnsi="Arial" w:cs="Arial"/>
                <w:sz w:val="14"/>
                <w:szCs w:val="14"/>
              </w:rPr>
            </w:pPr>
            <w:r w:rsidRPr="00C96951">
              <w:rPr>
                <w:rFonts w:ascii="Arial" w:hAnsi="Arial" w:cs="Arial"/>
                <w:b/>
                <w:bCs/>
                <w:sz w:val="14"/>
                <w:szCs w:val="14"/>
              </w:rPr>
              <w:t>Joint Ventures</w:t>
            </w:r>
          </w:p>
        </w:tc>
        <w:tc>
          <w:tcPr>
            <w:tcW w:w="1372" w:type="dxa"/>
          </w:tcPr>
          <w:p w14:paraId="240043F1" w14:textId="77777777" w:rsidR="00BD2655" w:rsidRPr="00C96951" w:rsidRDefault="00BD2655" w:rsidP="00BD2655">
            <w:pPr>
              <w:tabs>
                <w:tab w:val="decimal" w:pos="1065"/>
              </w:tabs>
              <w:spacing w:line="240" w:lineRule="exact"/>
              <w:ind w:left="-18" w:right="-18"/>
              <w:rPr>
                <w:rFonts w:ascii="Arial" w:hAnsi="Arial" w:cs="Arial"/>
                <w:sz w:val="14"/>
                <w:szCs w:val="14"/>
              </w:rPr>
            </w:pPr>
          </w:p>
        </w:tc>
        <w:tc>
          <w:tcPr>
            <w:tcW w:w="1373" w:type="dxa"/>
          </w:tcPr>
          <w:p w14:paraId="393B2A80" w14:textId="77777777" w:rsidR="00BD2655" w:rsidRPr="00C96951" w:rsidRDefault="00BD2655" w:rsidP="00BD2655">
            <w:pPr>
              <w:tabs>
                <w:tab w:val="decimal" w:pos="1065"/>
              </w:tabs>
              <w:spacing w:line="240" w:lineRule="exact"/>
              <w:ind w:left="-18" w:right="-18"/>
              <w:rPr>
                <w:rFonts w:ascii="Arial" w:hAnsi="Arial" w:cs="Arial"/>
                <w:sz w:val="14"/>
                <w:szCs w:val="14"/>
              </w:rPr>
            </w:pPr>
          </w:p>
        </w:tc>
        <w:tc>
          <w:tcPr>
            <w:tcW w:w="1372" w:type="dxa"/>
            <w:vAlign w:val="bottom"/>
          </w:tcPr>
          <w:p w14:paraId="2DDA41F3" w14:textId="77777777" w:rsidR="00BD2655" w:rsidRPr="00C96951" w:rsidRDefault="00BD2655" w:rsidP="00BD2655">
            <w:pPr>
              <w:tabs>
                <w:tab w:val="decimal" w:pos="1065"/>
              </w:tabs>
              <w:spacing w:line="240" w:lineRule="exact"/>
              <w:ind w:left="-18" w:right="-18"/>
              <w:rPr>
                <w:rFonts w:ascii="Arial" w:hAnsi="Arial" w:cs="Arial"/>
                <w:sz w:val="14"/>
                <w:szCs w:val="14"/>
              </w:rPr>
            </w:pPr>
          </w:p>
        </w:tc>
        <w:tc>
          <w:tcPr>
            <w:tcW w:w="1373" w:type="dxa"/>
          </w:tcPr>
          <w:p w14:paraId="2920CBC3" w14:textId="77777777" w:rsidR="00BD2655" w:rsidRPr="00C96951" w:rsidRDefault="00BD2655" w:rsidP="00BD2655">
            <w:pPr>
              <w:tabs>
                <w:tab w:val="decimal" w:pos="1065"/>
              </w:tabs>
              <w:spacing w:line="240" w:lineRule="exact"/>
              <w:ind w:left="-18" w:right="-18"/>
              <w:rPr>
                <w:rFonts w:ascii="Arial" w:hAnsi="Arial" w:cs="Arial"/>
                <w:sz w:val="14"/>
                <w:szCs w:val="14"/>
              </w:rPr>
            </w:pPr>
          </w:p>
        </w:tc>
      </w:tr>
      <w:tr w:rsidR="00BD2655" w:rsidRPr="00C96951" w14:paraId="62252E9A" w14:textId="77777777" w:rsidTr="003674DA">
        <w:tc>
          <w:tcPr>
            <w:tcW w:w="3690" w:type="dxa"/>
          </w:tcPr>
          <w:p w14:paraId="41A16697" w14:textId="6698EBE4" w:rsidR="00BD2655" w:rsidRPr="00C96951" w:rsidRDefault="00BD2655" w:rsidP="00BD2655">
            <w:pPr>
              <w:spacing w:line="240" w:lineRule="exact"/>
              <w:ind w:left="72" w:hanging="89"/>
              <w:jc w:val="both"/>
              <w:rPr>
                <w:rFonts w:ascii="Arial" w:hAnsi="Arial" w:cs="Arial"/>
                <w:sz w:val="14"/>
                <w:szCs w:val="14"/>
              </w:rPr>
            </w:pPr>
            <w:r w:rsidRPr="00C96951">
              <w:rPr>
                <w:rFonts w:ascii="Arial" w:hAnsi="Arial" w:cs="Arial"/>
                <w:sz w:val="14"/>
                <w:szCs w:val="14"/>
              </w:rPr>
              <w:tab/>
              <w:t>ADC - JV 21 Co., Ltd.</w:t>
            </w:r>
          </w:p>
        </w:tc>
        <w:tc>
          <w:tcPr>
            <w:tcW w:w="1372" w:type="dxa"/>
          </w:tcPr>
          <w:p w14:paraId="67E97B35" w14:textId="6BE81E18"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1,032</w:t>
            </w:r>
          </w:p>
        </w:tc>
        <w:tc>
          <w:tcPr>
            <w:tcW w:w="1373" w:type="dxa"/>
          </w:tcPr>
          <w:p w14:paraId="03287D9E" w14:textId="1F1A5604"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48,029</w:t>
            </w:r>
          </w:p>
        </w:tc>
        <w:tc>
          <w:tcPr>
            <w:tcW w:w="1372" w:type="dxa"/>
            <w:vAlign w:val="bottom"/>
          </w:tcPr>
          <w:p w14:paraId="4367D650" w14:textId="5062AB5F"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(49,061)</w:t>
            </w:r>
          </w:p>
        </w:tc>
        <w:tc>
          <w:tcPr>
            <w:tcW w:w="1373" w:type="dxa"/>
          </w:tcPr>
          <w:p w14:paraId="01959296" w14:textId="74554622"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r>
      <w:tr w:rsidR="00BD2655" w:rsidRPr="00C96951" w14:paraId="38F65441" w14:textId="77777777" w:rsidTr="003674DA">
        <w:tc>
          <w:tcPr>
            <w:tcW w:w="3690" w:type="dxa"/>
          </w:tcPr>
          <w:p w14:paraId="15FF1661" w14:textId="139E6817" w:rsidR="00BD2655" w:rsidRPr="00C96951" w:rsidRDefault="00BD2655" w:rsidP="00BD2655">
            <w:pPr>
              <w:spacing w:line="240" w:lineRule="exact"/>
              <w:ind w:left="72" w:hanging="89"/>
              <w:jc w:val="both"/>
              <w:rPr>
                <w:rFonts w:ascii="Arial" w:hAnsi="Arial" w:cs="Arial"/>
                <w:sz w:val="14"/>
                <w:szCs w:val="14"/>
              </w:rPr>
            </w:pPr>
            <w:r w:rsidRPr="00C96951">
              <w:rPr>
                <w:rFonts w:ascii="Arial" w:hAnsi="Arial" w:cs="Arial"/>
                <w:sz w:val="14"/>
                <w:szCs w:val="14"/>
              </w:rPr>
              <w:tab/>
              <w:t>ADC - JV 23 Co., Ltd.</w:t>
            </w:r>
          </w:p>
        </w:tc>
        <w:tc>
          <w:tcPr>
            <w:tcW w:w="1372" w:type="dxa"/>
          </w:tcPr>
          <w:p w14:paraId="760A3B76" w14:textId="42D781B2" w:rsidR="00BD2655" w:rsidRPr="00C96951" w:rsidRDefault="00BD2655" w:rsidP="00BD2655">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1,523</w:t>
            </w:r>
          </w:p>
        </w:tc>
        <w:tc>
          <w:tcPr>
            <w:tcW w:w="1373" w:type="dxa"/>
          </w:tcPr>
          <w:p w14:paraId="01980EDD" w14:textId="06707267" w:rsidR="00BD2655" w:rsidRPr="00C96951" w:rsidRDefault="00BD2655" w:rsidP="00BD2655">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55,034</w:t>
            </w:r>
          </w:p>
        </w:tc>
        <w:tc>
          <w:tcPr>
            <w:tcW w:w="1372" w:type="dxa"/>
            <w:vAlign w:val="bottom"/>
          </w:tcPr>
          <w:p w14:paraId="417EE477" w14:textId="22E18A33" w:rsidR="00BD2655" w:rsidRPr="00C96951" w:rsidRDefault="00BD2655" w:rsidP="00BD2655">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(56,557)</w:t>
            </w:r>
          </w:p>
        </w:tc>
        <w:tc>
          <w:tcPr>
            <w:tcW w:w="1373" w:type="dxa"/>
          </w:tcPr>
          <w:p w14:paraId="3C0F7B34" w14:textId="417F8385" w:rsidR="00BD2655" w:rsidRPr="00C96951" w:rsidRDefault="00BD2655" w:rsidP="00BD2655">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r>
      <w:tr w:rsidR="00BD2655" w:rsidRPr="00C96951" w14:paraId="3C3BEF44" w14:textId="77777777" w:rsidTr="005B0EF6">
        <w:tc>
          <w:tcPr>
            <w:tcW w:w="3690" w:type="dxa"/>
          </w:tcPr>
          <w:p w14:paraId="06A8A996" w14:textId="7F120127" w:rsidR="00BD2655" w:rsidRPr="00C96951" w:rsidRDefault="00BD2655" w:rsidP="00BD2655">
            <w:pPr>
              <w:spacing w:line="240" w:lineRule="exact"/>
              <w:ind w:left="72" w:hanging="89"/>
              <w:rPr>
                <w:rFonts w:ascii="Arial" w:hAnsi="Arial" w:cs="Arial"/>
                <w:b/>
                <w:bCs/>
                <w:sz w:val="14"/>
                <w:szCs w:val="14"/>
                <w:cs/>
              </w:rPr>
            </w:pPr>
            <w:r w:rsidRPr="00C96951">
              <w:rPr>
                <w:rFonts w:ascii="Arial" w:hAnsi="Arial" w:cs="Arial"/>
                <w:b/>
                <w:bCs/>
                <w:sz w:val="14"/>
                <w:szCs w:val="14"/>
              </w:rPr>
              <w:t>Total loans to and interest receivable from                   related parties</w:t>
            </w:r>
          </w:p>
        </w:tc>
        <w:tc>
          <w:tcPr>
            <w:tcW w:w="1372" w:type="dxa"/>
            <w:vAlign w:val="bottom"/>
          </w:tcPr>
          <w:p w14:paraId="0F7E9FC9" w14:textId="27FCBE21"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13,550,841</w:t>
            </w:r>
          </w:p>
        </w:tc>
        <w:tc>
          <w:tcPr>
            <w:tcW w:w="1373" w:type="dxa"/>
            <w:vAlign w:val="bottom"/>
          </w:tcPr>
          <w:p w14:paraId="07C48FA8" w14:textId="53E5599C"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3,193,300</w:t>
            </w:r>
          </w:p>
        </w:tc>
        <w:tc>
          <w:tcPr>
            <w:tcW w:w="1372" w:type="dxa"/>
            <w:vAlign w:val="bottom"/>
          </w:tcPr>
          <w:p w14:paraId="1AC7C4E6" w14:textId="20AB9CC7"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(3,528,323)</w:t>
            </w:r>
          </w:p>
        </w:tc>
        <w:tc>
          <w:tcPr>
            <w:tcW w:w="1373" w:type="dxa"/>
            <w:vAlign w:val="bottom"/>
          </w:tcPr>
          <w:p w14:paraId="7CD96D1D" w14:textId="72AA2F5E"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13,215,818</w:t>
            </w:r>
          </w:p>
        </w:tc>
      </w:tr>
      <w:tr w:rsidR="00BD2655" w:rsidRPr="00C96951" w14:paraId="2867F46C" w14:textId="77777777" w:rsidTr="005B0EF6">
        <w:tc>
          <w:tcPr>
            <w:tcW w:w="3690" w:type="dxa"/>
          </w:tcPr>
          <w:p w14:paraId="6256D5BF" w14:textId="77777777" w:rsidR="00BD2655" w:rsidRPr="00C96951" w:rsidRDefault="00BD2655" w:rsidP="00BD2655">
            <w:pPr>
              <w:tabs>
                <w:tab w:val="left" w:pos="252"/>
              </w:tabs>
              <w:spacing w:line="240" w:lineRule="exact"/>
              <w:ind w:left="525" w:right="-115" w:hanging="539"/>
              <w:rPr>
                <w:rFonts w:ascii="Arial" w:hAnsi="Arial" w:cs="Arial"/>
                <w:sz w:val="14"/>
                <w:szCs w:val="14"/>
              </w:rPr>
            </w:pPr>
            <w:r w:rsidRPr="00C96951">
              <w:rPr>
                <w:rFonts w:ascii="Arial" w:hAnsi="Arial" w:cs="Arial"/>
                <w:sz w:val="14"/>
                <w:szCs w:val="14"/>
              </w:rPr>
              <w:t>Less: Allowance for expected credit losses</w:t>
            </w:r>
          </w:p>
        </w:tc>
        <w:tc>
          <w:tcPr>
            <w:tcW w:w="1372" w:type="dxa"/>
            <w:vAlign w:val="bottom"/>
          </w:tcPr>
          <w:p w14:paraId="3852FC9E" w14:textId="4F130206" w:rsidR="00BD2655" w:rsidRPr="00C96951" w:rsidRDefault="00BD2655" w:rsidP="00BD2655">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(15</w:t>
            </w:r>
            <w:r w:rsidRPr="00C96951">
              <w:rPr>
                <w:rFonts w:ascii="Arial" w:hAnsi="Arial" w:cs="Arial" w:hint="cs"/>
                <w:sz w:val="14"/>
                <w:szCs w:val="14"/>
                <w:cs/>
              </w:rPr>
              <w:t>6</w:t>
            </w:r>
            <w:r w:rsidRPr="00C96951">
              <w:rPr>
                <w:rFonts w:ascii="Arial" w:hAnsi="Arial" w:cs="Arial"/>
                <w:sz w:val="14"/>
                <w:szCs w:val="14"/>
              </w:rPr>
              <w:t>,</w:t>
            </w:r>
            <w:r w:rsidRPr="00C96951">
              <w:rPr>
                <w:rFonts w:ascii="Arial" w:hAnsi="Arial" w:cs="Arial" w:hint="cs"/>
                <w:sz w:val="14"/>
                <w:szCs w:val="14"/>
                <w:cs/>
              </w:rPr>
              <w:t>585</w:t>
            </w:r>
            <w:r w:rsidRPr="00C96951">
              <w:rPr>
                <w:rFonts w:ascii="Arial" w:hAnsi="Arial" w:cs="Arial"/>
                <w:sz w:val="14"/>
                <w:szCs w:val="14"/>
              </w:rPr>
              <w:t>)</w:t>
            </w:r>
          </w:p>
        </w:tc>
        <w:tc>
          <w:tcPr>
            <w:tcW w:w="1373" w:type="dxa"/>
            <w:vAlign w:val="bottom"/>
          </w:tcPr>
          <w:p w14:paraId="62B21961" w14:textId="05E82861" w:rsidR="00BD2655" w:rsidRPr="00C96951" w:rsidRDefault="00BD2655" w:rsidP="00BD2655">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(16,169)</w:t>
            </w:r>
          </w:p>
        </w:tc>
        <w:tc>
          <w:tcPr>
            <w:tcW w:w="1372" w:type="dxa"/>
            <w:vAlign w:val="bottom"/>
          </w:tcPr>
          <w:p w14:paraId="6584923A" w14:textId="3661D533" w:rsidR="00BD2655" w:rsidRPr="00C96951" w:rsidRDefault="00BD2655" w:rsidP="00BD2655">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39,968</w:t>
            </w:r>
          </w:p>
        </w:tc>
        <w:tc>
          <w:tcPr>
            <w:tcW w:w="1373" w:type="dxa"/>
            <w:vAlign w:val="bottom"/>
          </w:tcPr>
          <w:p w14:paraId="29EA9BCE" w14:textId="623CD5B3" w:rsidR="00BD2655" w:rsidRPr="00C96951" w:rsidRDefault="00BD2655" w:rsidP="00BD2655">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(132,786)</w:t>
            </w:r>
          </w:p>
        </w:tc>
      </w:tr>
      <w:tr w:rsidR="00BD2655" w:rsidRPr="00C96951" w14:paraId="6D447071" w14:textId="77777777" w:rsidTr="005B0EF6">
        <w:tc>
          <w:tcPr>
            <w:tcW w:w="3690" w:type="dxa"/>
          </w:tcPr>
          <w:p w14:paraId="37188AC2" w14:textId="77777777" w:rsidR="00BD2655" w:rsidRPr="00C96951" w:rsidRDefault="00BD2655" w:rsidP="00BD2655">
            <w:pPr>
              <w:tabs>
                <w:tab w:val="left" w:pos="252"/>
              </w:tabs>
              <w:spacing w:line="240" w:lineRule="exact"/>
              <w:ind w:left="72" w:right="-115" w:hanging="86"/>
              <w:rPr>
                <w:rFonts w:ascii="Arial" w:hAnsi="Arial" w:cs="Arial"/>
                <w:b/>
                <w:bCs/>
                <w:sz w:val="14"/>
                <w:szCs w:val="14"/>
              </w:rPr>
            </w:pPr>
            <w:r w:rsidRPr="00C96951">
              <w:rPr>
                <w:rFonts w:ascii="Arial" w:hAnsi="Arial" w:cs="Arial"/>
                <w:b/>
                <w:bCs/>
                <w:sz w:val="14"/>
                <w:szCs w:val="14"/>
              </w:rPr>
              <w:t>Loans to and interest receivable from related parties   - net</w:t>
            </w:r>
          </w:p>
        </w:tc>
        <w:tc>
          <w:tcPr>
            <w:tcW w:w="1372" w:type="dxa"/>
            <w:vAlign w:val="bottom"/>
          </w:tcPr>
          <w:p w14:paraId="438FFECE" w14:textId="1499F303"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13,394,256</w:t>
            </w:r>
          </w:p>
        </w:tc>
        <w:tc>
          <w:tcPr>
            <w:tcW w:w="1373" w:type="dxa"/>
            <w:vAlign w:val="bottom"/>
          </w:tcPr>
          <w:p w14:paraId="062F05DF" w14:textId="52DF1B81"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3,177,131</w:t>
            </w:r>
          </w:p>
        </w:tc>
        <w:tc>
          <w:tcPr>
            <w:tcW w:w="1372" w:type="dxa"/>
            <w:vAlign w:val="bottom"/>
          </w:tcPr>
          <w:p w14:paraId="5500F81A" w14:textId="542EF7C8"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(3,488,355)</w:t>
            </w:r>
          </w:p>
        </w:tc>
        <w:tc>
          <w:tcPr>
            <w:tcW w:w="1373" w:type="dxa"/>
            <w:vAlign w:val="bottom"/>
          </w:tcPr>
          <w:p w14:paraId="213AF136" w14:textId="28E49E48"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13,083,032</w:t>
            </w:r>
          </w:p>
        </w:tc>
      </w:tr>
      <w:tr w:rsidR="00BD2655" w:rsidRPr="00C96951" w14:paraId="0ED03C70" w14:textId="77777777" w:rsidTr="005B0EF6">
        <w:tc>
          <w:tcPr>
            <w:tcW w:w="3690" w:type="dxa"/>
          </w:tcPr>
          <w:p w14:paraId="759A985B" w14:textId="77777777" w:rsidR="00BD2655" w:rsidRPr="00C96951" w:rsidRDefault="00BD2655" w:rsidP="00BD2655">
            <w:pPr>
              <w:tabs>
                <w:tab w:val="left" w:pos="252"/>
              </w:tabs>
              <w:spacing w:line="240" w:lineRule="exact"/>
              <w:ind w:left="72" w:right="-115" w:hanging="86"/>
              <w:rPr>
                <w:rFonts w:ascii="Arial" w:hAnsi="Arial" w:cs="Arial"/>
                <w:sz w:val="14"/>
                <w:szCs w:val="14"/>
              </w:rPr>
            </w:pPr>
            <w:r w:rsidRPr="00C96951">
              <w:rPr>
                <w:rFonts w:ascii="Arial" w:hAnsi="Arial" w:cs="Arial"/>
                <w:sz w:val="14"/>
                <w:szCs w:val="14"/>
              </w:rPr>
              <w:t>Less: Amount expected to be called within a year</w:t>
            </w:r>
          </w:p>
        </w:tc>
        <w:tc>
          <w:tcPr>
            <w:tcW w:w="1372" w:type="dxa"/>
            <w:vAlign w:val="bottom"/>
          </w:tcPr>
          <w:p w14:paraId="46D3DE42" w14:textId="0421ED5F" w:rsidR="00BD2655" w:rsidRPr="00C96951" w:rsidRDefault="00BD2655" w:rsidP="00BD2655">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(215,618)</w:t>
            </w:r>
          </w:p>
        </w:tc>
        <w:tc>
          <w:tcPr>
            <w:tcW w:w="1373" w:type="dxa"/>
            <w:vAlign w:val="bottom"/>
          </w:tcPr>
          <w:p w14:paraId="490265EA" w14:textId="77777777" w:rsidR="00BD2655" w:rsidRPr="00C96951" w:rsidRDefault="00BD2655" w:rsidP="00BD2655">
            <w:pPr>
              <w:pBdr>
                <w:top w:val="double" w:sz="4" w:space="1" w:color="auto"/>
              </w:pBdr>
              <w:tabs>
                <w:tab w:val="decimal" w:pos="1065"/>
              </w:tabs>
              <w:spacing w:line="240" w:lineRule="exact"/>
              <w:ind w:left="-18" w:right="-18"/>
              <w:rPr>
                <w:rFonts w:ascii="Arial" w:hAnsi="Arial" w:cs="Arial"/>
                <w:sz w:val="14"/>
                <w:szCs w:val="14"/>
              </w:rPr>
            </w:pPr>
          </w:p>
        </w:tc>
        <w:tc>
          <w:tcPr>
            <w:tcW w:w="1372" w:type="dxa"/>
            <w:vAlign w:val="bottom"/>
          </w:tcPr>
          <w:p w14:paraId="7C0C96F9" w14:textId="77777777" w:rsidR="00BD2655" w:rsidRPr="00C96951" w:rsidRDefault="00BD2655" w:rsidP="00BD2655">
            <w:pPr>
              <w:pBdr>
                <w:top w:val="double" w:sz="4" w:space="1" w:color="auto"/>
              </w:pBdr>
              <w:tabs>
                <w:tab w:val="decimal" w:pos="1065"/>
              </w:tabs>
              <w:spacing w:line="240" w:lineRule="exact"/>
              <w:ind w:left="-18" w:right="-18"/>
              <w:rPr>
                <w:rFonts w:ascii="Arial" w:hAnsi="Arial" w:cs="Arial"/>
                <w:sz w:val="14"/>
                <w:szCs w:val="14"/>
              </w:rPr>
            </w:pPr>
          </w:p>
        </w:tc>
        <w:tc>
          <w:tcPr>
            <w:tcW w:w="1373" w:type="dxa"/>
            <w:vAlign w:val="bottom"/>
          </w:tcPr>
          <w:p w14:paraId="0A08CDEA" w14:textId="6598F5D6" w:rsidR="00BD2655" w:rsidRPr="00C96951" w:rsidRDefault="00BD2655" w:rsidP="00BD2655">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(103,602)</w:t>
            </w:r>
          </w:p>
        </w:tc>
      </w:tr>
      <w:tr w:rsidR="00BD2655" w:rsidRPr="00C96951" w14:paraId="32F41AFA" w14:textId="77777777" w:rsidTr="005B0EF6">
        <w:tc>
          <w:tcPr>
            <w:tcW w:w="3690" w:type="dxa"/>
          </w:tcPr>
          <w:p w14:paraId="65AB5187" w14:textId="77777777" w:rsidR="00BD2655" w:rsidRPr="00C96951" w:rsidRDefault="00BD2655" w:rsidP="00BD2655">
            <w:pPr>
              <w:spacing w:line="240" w:lineRule="exact"/>
              <w:ind w:left="72" w:hanging="89"/>
              <w:rPr>
                <w:rFonts w:ascii="Arial" w:hAnsi="Arial" w:cs="Arial"/>
                <w:b/>
                <w:bCs/>
                <w:sz w:val="14"/>
                <w:szCs w:val="14"/>
                <w:cs/>
              </w:rPr>
            </w:pPr>
            <w:r w:rsidRPr="00C96951">
              <w:rPr>
                <w:rFonts w:ascii="Arial" w:hAnsi="Arial" w:cs="Arial"/>
                <w:b/>
                <w:bCs/>
                <w:sz w:val="14"/>
                <w:szCs w:val="14"/>
              </w:rPr>
              <w:t>Loans to and interest receivable from related parties - net of amount expected to be called within a year</w:t>
            </w:r>
          </w:p>
        </w:tc>
        <w:tc>
          <w:tcPr>
            <w:tcW w:w="1372" w:type="dxa"/>
            <w:vAlign w:val="bottom"/>
          </w:tcPr>
          <w:p w14:paraId="786394C3" w14:textId="0F0C3ADD" w:rsidR="00BD2655" w:rsidRPr="00C96951" w:rsidRDefault="00BD2655" w:rsidP="00BD2655">
            <w:pPr>
              <w:pBdr>
                <w:bottom w:val="doub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13,178,638</w:t>
            </w:r>
          </w:p>
        </w:tc>
        <w:tc>
          <w:tcPr>
            <w:tcW w:w="1373" w:type="dxa"/>
            <w:vAlign w:val="bottom"/>
          </w:tcPr>
          <w:p w14:paraId="1F4EEC30" w14:textId="77777777" w:rsidR="00BD2655" w:rsidRPr="00C96951" w:rsidRDefault="00BD2655" w:rsidP="00BD2655">
            <w:pPr>
              <w:tabs>
                <w:tab w:val="decimal" w:pos="1065"/>
              </w:tabs>
              <w:spacing w:line="240" w:lineRule="exact"/>
              <w:ind w:left="-18" w:right="-18"/>
              <w:rPr>
                <w:rFonts w:ascii="Arial" w:hAnsi="Arial" w:cs="Arial"/>
                <w:sz w:val="14"/>
                <w:szCs w:val="14"/>
              </w:rPr>
            </w:pPr>
          </w:p>
        </w:tc>
        <w:tc>
          <w:tcPr>
            <w:tcW w:w="1372" w:type="dxa"/>
            <w:vAlign w:val="bottom"/>
          </w:tcPr>
          <w:p w14:paraId="31C79DEB" w14:textId="77777777" w:rsidR="00BD2655" w:rsidRPr="00C96951" w:rsidRDefault="00BD2655" w:rsidP="00BD2655">
            <w:pPr>
              <w:tabs>
                <w:tab w:val="decimal" w:pos="1065"/>
              </w:tabs>
              <w:spacing w:line="240" w:lineRule="exact"/>
              <w:ind w:left="-18" w:right="-18"/>
              <w:rPr>
                <w:rFonts w:ascii="Arial" w:hAnsi="Arial" w:cs="Arial"/>
                <w:sz w:val="14"/>
                <w:szCs w:val="14"/>
              </w:rPr>
            </w:pPr>
          </w:p>
        </w:tc>
        <w:tc>
          <w:tcPr>
            <w:tcW w:w="1373" w:type="dxa"/>
            <w:vAlign w:val="bottom"/>
          </w:tcPr>
          <w:p w14:paraId="520207DA" w14:textId="381C1019" w:rsidR="00BD2655" w:rsidRPr="00C96951" w:rsidRDefault="00BD2655" w:rsidP="00BD2655">
            <w:pPr>
              <w:pBdr>
                <w:bottom w:val="doub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12,979,430</w:t>
            </w:r>
          </w:p>
        </w:tc>
      </w:tr>
    </w:tbl>
    <w:p w14:paraId="08D8C6BC" w14:textId="4870FC02" w:rsidR="006B31FA" w:rsidRDefault="006B31FA" w:rsidP="006B31FA">
      <w:pPr>
        <w:spacing w:before="240" w:after="120" w:line="380" w:lineRule="exact"/>
        <w:ind w:left="547" w:hanging="547"/>
        <w:rPr>
          <w:rFonts w:ascii="Arial" w:hAnsi="Arial" w:cs="Arial"/>
          <w:sz w:val="22"/>
          <w:szCs w:val="22"/>
          <w:u w:val="single"/>
        </w:rPr>
      </w:pPr>
      <w:r w:rsidRPr="006B31FA">
        <w:rPr>
          <w:rFonts w:ascii="Arial" w:hAnsi="Arial" w:cs="Arial"/>
          <w:sz w:val="22"/>
          <w:szCs w:val="22"/>
        </w:rPr>
        <w:t>3.3.</w:t>
      </w:r>
      <w:r>
        <w:rPr>
          <w:rFonts w:ascii="Arial" w:hAnsi="Arial" w:cs="Arial"/>
          <w:sz w:val="22"/>
          <w:szCs w:val="22"/>
        </w:rPr>
        <w:t>3</w:t>
      </w:r>
      <w:r w:rsidRPr="00C96951">
        <w:rPr>
          <w:rFonts w:ascii="Arial" w:hAnsi="Arial" w:cs="Arial"/>
          <w:sz w:val="22"/>
          <w:szCs w:val="22"/>
        </w:rPr>
        <w:tab/>
      </w:r>
      <w:r>
        <w:rPr>
          <w:rFonts w:ascii="Arial" w:hAnsi="Arial" w:cs="Arial"/>
          <w:sz w:val="22"/>
          <w:szCs w:val="22"/>
          <w:u w:val="single"/>
        </w:rPr>
        <w:t>Short-term loans from related parties</w:t>
      </w:r>
    </w:p>
    <w:p w14:paraId="4DFD07C0" w14:textId="77777777" w:rsidR="006B31FA" w:rsidRPr="00C96951" w:rsidRDefault="006B31FA" w:rsidP="006B31FA">
      <w:pPr>
        <w:spacing w:before="120" w:after="120" w:line="380" w:lineRule="exact"/>
        <w:ind w:left="547" w:hanging="547"/>
        <w:jc w:val="thaiDistribute"/>
        <w:rPr>
          <w:rFonts w:ascii="Arial" w:hAnsi="Arial" w:cs="Arial"/>
          <w:sz w:val="14"/>
          <w:szCs w:val="14"/>
          <w:cs/>
        </w:rPr>
      </w:pPr>
      <w:r w:rsidRPr="00C96951">
        <w:rPr>
          <w:rFonts w:ascii="Arial" w:hAnsi="Arial"/>
          <w:sz w:val="22"/>
          <w:szCs w:val="22"/>
        </w:rPr>
        <w:tab/>
        <w:t>Short-term loans from related parties are unsecured loans carrying interest at the rate of average MLR - fixed rate per annum. These loans are repayable at call.</w:t>
      </w:r>
    </w:p>
    <w:p w14:paraId="55A41465" w14:textId="5C89D15E" w:rsidR="009F7E48" w:rsidRPr="00C96951" w:rsidRDefault="009F7E48" w:rsidP="009F7E48">
      <w:pPr>
        <w:spacing w:before="120" w:after="120" w:line="380" w:lineRule="exact"/>
        <w:ind w:left="547"/>
        <w:jc w:val="right"/>
        <w:rPr>
          <w:rFonts w:ascii="Arial" w:hAnsi="Arial" w:cs="Arial"/>
          <w:sz w:val="14"/>
          <w:szCs w:val="14"/>
        </w:rPr>
      </w:pPr>
      <w:r w:rsidRPr="00C96951">
        <w:rPr>
          <w:rFonts w:ascii="Arial" w:hAnsi="Arial" w:cs="Arial"/>
          <w:sz w:val="14"/>
          <w:szCs w:val="14"/>
          <w:cs/>
        </w:rPr>
        <w:t>(</w:t>
      </w:r>
      <w:r w:rsidRPr="00C96951">
        <w:rPr>
          <w:rFonts w:ascii="Arial" w:hAnsi="Arial" w:cs="Arial"/>
          <w:sz w:val="14"/>
          <w:szCs w:val="14"/>
        </w:rPr>
        <w:t>Unit: Thousand Baht</w:t>
      </w:r>
      <w:r w:rsidRPr="00C96951">
        <w:rPr>
          <w:rFonts w:ascii="Arial" w:hAnsi="Arial" w:cs="Arial"/>
          <w:sz w:val="14"/>
          <w:szCs w:val="14"/>
          <w:cs/>
        </w:rPr>
        <w:t>)</w:t>
      </w:r>
    </w:p>
    <w:tbl>
      <w:tblPr>
        <w:tblW w:w="9180" w:type="dxa"/>
        <w:tblInd w:w="450" w:type="dxa"/>
        <w:tblLayout w:type="fixed"/>
        <w:tblLook w:val="0000" w:firstRow="0" w:lastRow="0" w:firstColumn="0" w:lastColumn="0" w:noHBand="0" w:noVBand="0"/>
      </w:tblPr>
      <w:tblGrid>
        <w:gridCol w:w="3690"/>
        <w:gridCol w:w="630"/>
        <w:gridCol w:w="742"/>
        <w:gridCol w:w="1373"/>
        <w:gridCol w:w="1372"/>
        <w:gridCol w:w="1373"/>
      </w:tblGrid>
      <w:tr w:rsidR="009F7E48" w:rsidRPr="00C96951" w14:paraId="79BC4A9E" w14:textId="77777777" w:rsidTr="00A552A4">
        <w:tc>
          <w:tcPr>
            <w:tcW w:w="3690" w:type="dxa"/>
            <w:vMerge w:val="restart"/>
          </w:tcPr>
          <w:p w14:paraId="12AF5B48" w14:textId="77777777" w:rsidR="009F7E48" w:rsidRPr="00C96951" w:rsidRDefault="009F7E48" w:rsidP="00A552A4">
            <w:pPr>
              <w:spacing w:line="240" w:lineRule="exact"/>
              <w:ind w:left="72" w:hanging="89"/>
              <w:jc w:val="center"/>
              <w:rPr>
                <w:rFonts w:ascii="Arial" w:hAnsi="Arial" w:cs="Arial"/>
                <w:sz w:val="14"/>
                <w:szCs w:val="14"/>
              </w:rPr>
            </w:pPr>
          </w:p>
        </w:tc>
        <w:tc>
          <w:tcPr>
            <w:tcW w:w="5490" w:type="dxa"/>
            <w:gridSpan w:val="5"/>
            <w:vAlign w:val="bottom"/>
          </w:tcPr>
          <w:p w14:paraId="6C4DA4E8" w14:textId="0757EA21" w:rsidR="009F7E48" w:rsidRPr="00C96951" w:rsidRDefault="009F7E48" w:rsidP="00A552A4">
            <w:pPr>
              <w:pBdr>
                <w:bottom w:val="single" w:sz="4" w:space="1" w:color="auto"/>
              </w:pBdr>
              <w:spacing w:line="240" w:lineRule="exact"/>
              <w:jc w:val="center"/>
              <w:rPr>
                <w:rFonts w:ascii="Arial" w:hAnsi="Arial" w:cs="Arial"/>
                <w:sz w:val="14"/>
                <w:szCs w:val="14"/>
                <w:cs/>
              </w:rPr>
            </w:pPr>
            <w:r w:rsidRPr="00C96951">
              <w:rPr>
                <w:rFonts w:ascii="Arial" w:hAnsi="Arial" w:cs="Arial"/>
                <w:sz w:val="14"/>
                <w:szCs w:val="14"/>
              </w:rPr>
              <w:t>Consolidated financial statements</w:t>
            </w:r>
          </w:p>
        </w:tc>
      </w:tr>
      <w:tr w:rsidR="009F7E48" w:rsidRPr="00C96951" w14:paraId="04F6ECF7" w14:textId="77777777" w:rsidTr="00A552A4">
        <w:trPr>
          <w:trHeight w:val="80"/>
        </w:trPr>
        <w:tc>
          <w:tcPr>
            <w:tcW w:w="3690" w:type="dxa"/>
            <w:vMerge/>
            <w:tcBorders>
              <w:bottom w:val="nil"/>
            </w:tcBorders>
          </w:tcPr>
          <w:p w14:paraId="478796CB" w14:textId="77777777" w:rsidR="009F7E48" w:rsidRPr="00C96951" w:rsidRDefault="009F7E48" w:rsidP="00A552A4">
            <w:pPr>
              <w:spacing w:line="240" w:lineRule="exact"/>
              <w:ind w:left="72" w:hanging="89"/>
              <w:jc w:val="center"/>
              <w:rPr>
                <w:rFonts w:ascii="Arial" w:hAnsi="Arial" w:cs="Arial"/>
                <w:sz w:val="14"/>
                <w:szCs w:val="14"/>
              </w:rPr>
            </w:pPr>
          </w:p>
        </w:tc>
        <w:tc>
          <w:tcPr>
            <w:tcW w:w="1372" w:type="dxa"/>
            <w:gridSpan w:val="2"/>
            <w:tcBorders>
              <w:bottom w:val="nil"/>
            </w:tcBorders>
            <w:vAlign w:val="bottom"/>
          </w:tcPr>
          <w:p w14:paraId="37B0CC47" w14:textId="77777777" w:rsidR="009F7E48" w:rsidRPr="00C96951" w:rsidRDefault="009F7E48" w:rsidP="00A552A4">
            <w:pPr>
              <w:pBdr>
                <w:bottom w:val="single" w:sz="4" w:space="1" w:color="auto"/>
              </w:pBdr>
              <w:spacing w:line="240" w:lineRule="exact"/>
              <w:jc w:val="center"/>
              <w:rPr>
                <w:rFonts w:ascii="Arial" w:hAnsi="Arial" w:cs="Arial"/>
                <w:sz w:val="14"/>
                <w:szCs w:val="14"/>
              </w:rPr>
            </w:pPr>
            <w:r w:rsidRPr="00C96951">
              <w:rPr>
                <w:rFonts w:ascii="Arial" w:hAnsi="Arial" w:cs="Arial"/>
                <w:sz w:val="14"/>
                <w:szCs w:val="14"/>
              </w:rPr>
              <w:t xml:space="preserve">Balance as </w:t>
            </w:r>
            <w:proofErr w:type="gramStart"/>
            <w:r w:rsidRPr="00C96951">
              <w:rPr>
                <w:rFonts w:ascii="Arial" w:hAnsi="Arial" w:cs="Arial"/>
                <w:sz w:val="14"/>
                <w:szCs w:val="14"/>
              </w:rPr>
              <w:t>at</w:t>
            </w:r>
            <w:proofErr w:type="gramEnd"/>
            <w:r w:rsidRPr="00C96951">
              <w:rPr>
                <w:rFonts w:ascii="Arial" w:hAnsi="Arial" w:cs="Arial"/>
                <w:sz w:val="14"/>
                <w:szCs w:val="14"/>
              </w:rPr>
              <w:t xml:space="preserve">                              31 December 2024</w:t>
            </w:r>
          </w:p>
        </w:tc>
        <w:tc>
          <w:tcPr>
            <w:tcW w:w="1373" w:type="dxa"/>
            <w:tcBorders>
              <w:bottom w:val="nil"/>
            </w:tcBorders>
            <w:vAlign w:val="bottom"/>
          </w:tcPr>
          <w:p w14:paraId="1499942A" w14:textId="77777777" w:rsidR="009F7E48" w:rsidRPr="00C96951" w:rsidRDefault="009F7E48" w:rsidP="00A552A4">
            <w:pPr>
              <w:pBdr>
                <w:bottom w:val="single" w:sz="4" w:space="1" w:color="auto"/>
              </w:pBdr>
              <w:spacing w:line="240" w:lineRule="exact"/>
              <w:jc w:val="center"/>
              <w:rPr>
                <w:rFonts w:ascii="Arial" w:hAnsi="Arial" w:cs="Arial"/>
                <w:sz w:val="14"/>
                <w:szCs w:val="14"/>
              </w:rPr>
            </w:pPr>
            <w:r w:rsidRPr="00C96951">
              <w:rPr>
                <w:rFonts w:ascii="Arial" w:hAnsi="Arial" w:cs="Arial"/>
                <w:sz w:val="14"/>
                <w:szCs w:val="14"/>
              </w:rPr>
              <w:t>Increase during the period</w:t>
            </w:r>
          </w:p>
        </w:tc>
        <w:tc>
          <w:tcPr>
            <w:tcW w:w="1372" w:type="dxa"/>
            <w:tcBorders>
              <w:bottom w:val="nil"/>
            </w:tcBorders>
            <w:vAlign w:val="bottom"/>
          </w:tcPr>
          <w:p w14:paraId="62D5D6F6" w14:textId="77777777" w:rsidR="009F7E48" w:rsidRPr="00C96951" w:rsidRDefault="009F7E48" w:rsidP="00A552A4">
            <w:pPr>
              <w:pBdr>
                <w:bottom w:val="single" w:sz="4" w:space="1" w:color="auto"/>
              </w:pBdr>
              <w:spacing w:line="240" w:lineRule="exact"/>
              <w:jc w:val="center"/>
              <w:rPr>
                <w:rFonts w:ascii="Arial" w:hAnsi="Arial" w:cs="Arial"/>
                <w:sz w:val="14"/>
                <w:szCs w:val="14"/>
                <w:cs/>
              </w:rPr>
            </w:pPr>
            <w:r w:rsidRPr="00C96951">
              <w:rPr>
                <w:rFonts w:ascii="Arial" w:hAnsi="Arial" w:cs="Arial"/>
                <w:sz w:val="14"/>
                <w:szCs w:val="14"/>
              </w:rPr>
              <w:t>Decrease during the period</w:t>
            </w:r>
          </w:p>
        </w:tc>
        <w:tc>
          <w:tcPr>
            <w:tcW w:w="1373" w:type="dxa"/>
            <w:tcBorders>
              <w:bottom w:val="nil"/>
            </w:tcBorders>
            <w:vAlign w:val="bottom"/>
          </w:tcPr>
          <w:p w14:paraId="40A4950D" w14:textId="676DCBDF" w:rsidR="009F7E48" w:rsidRPr="00C96951" w:rsidRDefault="009F7E48" w:rsidP="00A552A4">
            <w:pPr>
              <w:pBdr>
                <w:bottom w:val="single" w:sz="4" w:space="1" w:color="auto"/>
              </w:pBdr>
              <w:spacing w:line="240" w:lineRule="exact"/>
              <w:jc w:val="center"/>
              <w:rPr>
                <w:rFonts w:ascii="Arial" w:hAnsi="Arial" w:cs="Arial"/>
                <w:sz w:val="14"/>
                <w:szCs w:val="14"/>
                <w:cs/>
              </w:rPr>
            </w:pPr>
            <w:r w:rsidRPr="00C96951">
              <w:rPr>
                <w:rFonts w:ascii="Arial" w:hAnsi="Arial" w:cs="Arial"/>
                <w:sz w:val="14"/>
                <w:szCs w:val="14"/>
              </w:rPr>
              <w:t xml:space="preserve">Balance as </w:t>
            </w:r>
            <w:proofErr w:type="gramStart"/>
            <w:r w:rsidRPr="00C96951">
              <w:rPr>
                <w:rFonts w:ascii="Arial" w:hAnsi="Arial" w:cs="Arial"/>
                <w:sz w:val="14"/>
                <w:szCs w:val="14"/>
              </w:rPr>
              <w:t>at</w:t>
            </w:r>
            <w:proofErr w:type="gramEnd"/>
            <w:r w:rsidRPr="00C96951">
              <w:rPr>
                <w:rFonts w:ascii="Arial" w:hAnsi="Arial" w:cs="Arial"/>
                <w:sz w:val="14"/>
                <w:szCs w:val="14"/>
              </w:rPr>
              <w:t xml:space="preserve">                  </w:t>
            </w:r>
            <w:r w:rsidR="009B5E7E" w:rsidRPr="00C96951">
              <w:rPr>
                <w:rFonts w:ascii="Arial" w:hAnsi="Arial" w:cs="Arial"/>
                <w:sz w:val="14"/>
                <w:szCs w:val="14"/>
              </w:rPr>
              <w:t>30 June</w:t>
            </w:r>
            <w:r w:rsidRPr="00C96951">
              <w:rPr>
                <w:rFonts w:ascii="Arial" w:hAnsi="Arial" w:cs="Arial"/>
                <w:sz w:val="14"/>
                <w:szCs w:val="14"/>
              </w:rPr>
              <w:t xml:space="preserve">              2025</w:t>
            </w:r>
          </w:p>
        </w:tc>
      </w:tr>
      <w:tr w:rsidR="009F7E48" w:rsidRPr="00C96951" w14:paraId="1C1F3A13" w14:textId="77777777" w:rsidTr="00A552A4">
        <w:trPr>
          <w:trHeight w:val="80"/>
        </w:trPr>
        <w:tc>
          <w:tcPr>
            <w:tcW w:w="3690" w:type="dxa"/>
            <w:tcBorders>
              <w:bottom w:val="nil"/>
            </w:tcBorders>
          </w:tcPr>
          <w:p w14:paraId="0FED8006" w14:textId="77777777" w:rsidR="009F7E48" w:rsidRPr="00C96951" w:rsidRDefault="009F7E48" w:rsidP="00A552A4">
            <w:pPr>
              <w:spacing w:line="240" w:lineRule="exact"/>
              <w:ind w:left="72" w:hanging="89"/>
              <w:jc w:val="center"/>
              <w:rPr>
                <w:rFonts w:ascii="Arial" w:hAnsi="Arial" w:cs="Arial"/>
                <w:sz w:val="14"/>
                <w:szCs w:val="14"/>
              </w:rPr>
            </w:pPr>
          </w:p>
        </w:tc>
        <w:tc>
          <w:tcPr>
            <w:tcW w:w="1372" w:type="dxa"/>
            <w:gridSpan w:val="2"/>
            <w:tcBorders>
              <w:bottom w:val="nil"/>
            </w:tcBorders>
            <w:vAlign w:val="bottom"/>
          </w:tcPr>
          <w:p w14:paraId="255513D0" w14:textId="77777777" w:rsidR="009F7E48" w:rsidRPr="00C96951" w:rsidRDefault="009F7E48" w:rsidP="00A552A4">
            <w:pPr>
              <w:spacing w:line="240" w:lineRule="exact"/>
              <w:jc w:val="center"/>
              <w:rPr>
                <w:rFonts w:ascii="Arial" w:hAnsi="Arial" w:cs="Arial"/>
                <w:sz w:val="14"/>
                <w:szCs w:val="14"/>
              </w:rPr>
            </w:pPr>
            <w:r w:rsidRPr="00C96951">
              <w:rPr>
                <w:rFonts w:ascii="Arial" w:hAnsi="Arial" w:cs="Arial"/>
                <w:sz w:val="14"/>
                <w:szCs w:val="14"/>
              </w:rPr>
              <w:t>(Audited)</w:t>
            </w:r>
          </w:p>
        </w:tc>
        <w:tc>
          <w:tcPr>
            <w:tcW w:w="1373" w:type="dxa"/>
            <w:tcBorders>
              <w:bottom w:val="nil"/>
            </w:tcBorders>
            <w:vAlign w:val="bottom"/>
          </w:tcPr>
          <w:p w14:paraId="4BE5DDCA" w14:textId="77777777" w:rsidR="009F7E48" w:rsidRPr="00C96951" w:rsidRDefault="009F7E48" w:rsidP="00A552A4">
            <w:pPr>
              <w:spacing w:line="240" w:lineRule="exact"/>
              <w:jc w:val="center"/>
              <w:rPr>
                <w:rFonts w:ascii="Arial" w:hAnsi="Arial" w:cs="Arial"/>
                <w:sz w:val="14"/>
                <w:szCs w:val="14"/>
              </w:rPr>
            </w:pPr>
          </w:p>
        </w:tc>
        <w:tc>
          <w:tcPr>
            <w:tcW w:w="1372" w:type="dxa"/>
            <w:tcBorders>
              <w:bottom w:val="nil"/>
            </w:tcBorders>
            <w:vAlign w:val="bottom"/>
          </w:tcPr>
          <w:p w14:paraId="4C7A764F" w14:textId="77777777" w:rsidR="009F7E48" w:rsidRPr="00C96951" w:rsidRDefault="009F7E48" w:rsidP="00A552A4">
            <w:pPr>
              <w:spacing w:line="240" w:lineRule="exact"/>
              <w:jc w:val="center"/>
              <w:rPr>
                <w:rFonts w:ascii="Arial" w:hAnsi="Arial" w:cs="Arial"/>
                <w:sz w:val="14"/>
                <w:szCs w:val="14"/>
              </w:rPr>
            </w:pPr>
          </w:p>
        </w:tc>
        <w:tc>
          <w:tcPr>
            <w:tcW w:w="1373" w:type="dxa"/>
            <w:tcBorders>
              <w:bottom w:val="nil"/>
            </w:tcBorders>
            <w:vAlign w:val="bottom"/>
          </w:tcPr>
          <w:p w14:paraId="11198C12" w14:textId="77777777" w:rsidR="009F7E48" w:rsidRPr="00C96951" w:rsidRDefault="009F7E48" w:rsidP="00A552A4">
            <w:pPr>
              <w:spacing w:line="240" w:lineRule="exact"/>
              <w:jc w:val="center"/>
              <w:rPr>
                <w:rFonts w:ascii="Arial" w:hAnsi="Arial" w:cs="Arial"/>
                <w:sz w:val="14"/>
                <w:szCs w:val="14"/>
              </w:rPr>
            </w:pPr>
          </w:p>
        </w:tc>
      </w:tr>
      <w:tr w:rsidR="009F7E48" w:rsidRPr="00C96951" w14:paraId="594C7A77" w14:textId="77777777" w:rsidTr="00A552A4">
        <w:tc>
          <w:tcPr>
            <w:tcW w:w="4320" w:type="dxa"/>
            <w:gridSpan w:val="2"/>
          </w:tcPr>
          <w:p w14:paraId="7503B2D5" w14:textId="77777777" w:rsidR="009F7E48" w:rsidRPr="00C96951" w:rsidRDefault="009F7E48" w:rsidP="00A552A4">
            <w:pPr>
              <w:spacing w:line="240" w:lineRule="exact"/>
              <w:ind w:left="72" w:right="-108" w:hanging="89"/>
              <w:rPr>
                <w:rFonts w:ascii="Arial" w:hAnsi="Arial" w:cs="Arial"/>
                <w:b/>
                <w:bCs/>
                <w:sz w:val="14"/>
                <w:szCs w:val="14"/>
                <w:u w:val="single"/>
              </w:rPr>
            </w:pPr>
            <w:r w:rsidRPr="00C96951">
              <w:br w:type="page"/>
            </w:r>
            <w:r w:rsidRPr="00C96951">
              <w:rPr>
                <w:rFonts w:ascii="Arial" w:hAnsi="Arial" w:cs="Arial"/>
                <w:b/>
                <w:bCs/>
                <w:sz w:val="14"/>
                <w:szCs w:val="14"/>
                <w:u w:val="single"/>
              </w:rPr>
              <w:t>Short-term loans from and interest payable to related parties</w:t>
            </w:r>
          </w:p>
        </w:tc>
        <w:tc>
          <w:tcPr>
            <w:tcW w:w="742" w:type="dxa"/>
          </w:tcPr>
          <w:p w14:paraId="29F07D9B" w14:textId="77777777" w:rsidR="009F7E48" w:rsidRPr="00C96951" w:rsidRDefault="009F7E48" w:rsidP="00A552A4">
            <w:pPr>
              <w:tabs>
                <w:tab w:val="decimal" w:pos="612"/>
              </w:tabs>
              <w:spacing w:line="240" w:lineRule="exact"/>
              <w:ind w:left="-18" w:right="-18"/>
              <w:rPr>
                <w:rFonts w:ascii="Arial" w:hAnsi="Arial" w:cs="Arial"/>
                <w:sz w:val="14"/>
                <w:szCs w:val="14"/>
              </w:rPr>
            </w:pPr>
          </w:p>
        </w:tc>
        <w:tc>
          <w:tcPr>
            <w:tcW w:w="1373" w:type="dxa"/>
          </w:tcPr>
          <w:p w14:paraId="0A0F7043" w14:textId="77777777" w:rsidR="009F7E48" w:rsidRPr="00C96951" w:rsidRDefault="009F7E48" w:rsidP="00A552A4">
            <w:pPr>
              <w:tabs>
                <w:tab w:val="decimal" w:pos="612"/>
              </w:tabs>
              <w:spacing w:line="240" w:lineRule="exact"/>
              <w:ind w:left="-18" w:right="-18"/>
              <w:rPr>
                <w:rFonts w:ascii="Arial" w:hAnsi="Arial" w:cs="Arial"/>
                <w:sz w:val="14"/>
                <w:szCs w:val="14"/>
              </w:rPr>
            </w:pPr>
          </w:p>
        </w:tc>
        <w:tc>
          <w:tcPr>
            <w:tcW w:w="1372" w:type="dxa"/>
          </w:tcPr>
          <w:p w14:paraId="0D5282B9" w14:textId="77777777" w:rsidR="009F7E48" w:rsidRPr="00C96951" w:rsidRDefault="009F7E48" w:rsidP="00A552A4">
            <w:pPr>
              <w:tabs>
                <w:tab w:val="decimal" w:pos="612"/>
              </w:tabs>
              <w:spacing w:line="240" w:lineRule="exact"/>
              <w:ind w:left="-18" w:right="-18"/>
              <w:rPr>
                <w:rFonts w:ascii="Arial" w:hAnsi="Arial" w:cs="Arial"/>
                <w:sz w:val="14"/>
                <w:szCs w:val="14"/>
              </w:rPr>
            </w:pPr>
          </w:p>
        </w:tc>
        <w:tc>
          <w:tcPr>
            <w:tcW w:w="1373" w:type="dxa"/>
          </w:tcPr>
          <w:p w14:paraId="316DB884" w14:textId="77777777" w:rsidR="009F7E48" w:rsidRPr="00C96951" w:rsidRDefault="009F7E48" w:rsidP="00A552A4">
            <w:pPr>
              <w:tabs>
                <w:tab w:val="decimal" w:pos="612"/>
              </w:tabs>
              <w:spacing w:line="240" w:lineRule="exact"/>
              <w:ind w:left="-18" w:right="-18"/>
              <w:rPr>
                <w:rFonts w:ascii="Arial" w:hAnsi="Arial" w:cs="Arial"/>
                <w:sz w:val="14"/>
                <w:szCs w:val="14"/>
              </w:rPr>
            </w:pPr>
          </w:p>
        </w:tc>
      </w:tr>
      <w:tr w:rsidR="009F7E48" w:rsidRPr="00C96951" w14:paraId="65719E75" w14:textId="77777777" w:rsidTr="00A552A4">
        <w:tc>
          <w:tcPr>
            <w:tcW w:w="3690" w:type="dxa"/>
          </w:tcPr>
          <w:p w14:paraId="66031141" w14:textId="6EA69CC6" w:rsidR="009F7E48" w:rsidRPr="00C96951" w:rsidRDefault="009F7E48" w:rsidP="009F7E48">
            <w:pPr>
              <w:spacing w:line="240" w:lineRule="exact"/>
              <w:ind w:left="72" w:right="-115" w:hanging="86"/>
              <w:jc w:val="both"/>
              <w:rPr>
                <w:rFonts w:ascii="Arial" w:hAnsi="Arial" w:cs="Arial"/>
                <w:sz w:val="14"/>
                <w:szCs w:val="14"/>
                <w:cs/>
              </w:rPr>
            </w:pPr>
            <w:r w:rsidRPr="00C96951">
              <w:rPr>
                <w:rFonts w:ascii="Arial" w:hAnsi="Arial" w:cs="Arial"/>
                <w:b/>
                <w:bCs/>
                <w:sz w:val="14"/>
                <w:szCs w:val="14"/>
              </w:rPr>
              <w:t>Joint ventures</w:t>
            </w:r>
          </w:p>
        </w:tc>
        <w:tc>
          <w:tcPr>
            <w:tcW w:w="1372" w:type="dxa"/>
            <w:gridSpan w:val="2"/>
          </w:tcPr>
          <w:p w14:paraId="1EB9C547" w14:textId="77777777" w:rsidR="009F7E48" w:rsidRPr="00C96951" w:rsidRDefault="009F7E48" w:rsidP="009F7E48">
            <w:pPr>
              <w:tabs>
                <w:tab w:val="decimal" w:pos="612"/>
              </w:tabs>
              <w:spacing w:line="240" w:lineRule="exact"/>
              <w:ind w:left="-18" w:right="-18"/>
              <w:rPr>
                <w:rFonts w:ascii="Arial" w:hAnsi="Arial" w:cs="Arial"/>
                <w:sz w:val="14"/>
                <w:szCs w:val="14"/>
              </w:rPr>
            </w:pPr>
          </w:p>
        </w:tc>
        <w:tc>
          <w:tcPr>
            <w:tcW w:w="1373" w:type="dxa"/>
          </w:tcPr>
          <w:p w14:paraId="57D20664" w14:textId="77777777" w:rsidR="009F7E48" w:rsidRPr="00C96951" w:rsidRDefault="009F7E48" w:rsidP="009F7E48">
            <w:pPr>
              <w:tabs>
                <w:tab w:val="decimal" w:pos="612"/>
              </w:tabs>
              <w:spacing w:line="240" w:lineRule="exact"/>
              <w:ind w:left="-18" w:right="-18"/>
              <w:rPr>
                <w:rFonts w:ascii="Arial" w:hAnsi="Arial" w:cs="Arial"/>
                <w:sz w:val="14"/>
                <w:szCs w:val="14"/>
              </w:rPr>
            </w:pPr>
          </w:p>
        </w:tc>
        <w:tc>
          <w:tcPr>
            <w:tcW w:w="1372" w:type="dxa"/>
          </w:tcPr>
          <w:p w14:paraId="2F4BFCC0" w14:textId="77777777" w:rsidR="009F7E48" w:rsidRPr="00C96951" w:rsidRDefault="009F7E48" w:rsidP="009F7E48">
            <w:pPr>
              <w:tabs>
                <w:tab w:val="decimal" w:pos="612"/>
              </w:tabs>
              <w:spacing w:line="240" w:lineRule="exact"/>
              <w:ind w:left="-18" w:right="-18"/>
              <w:rPr>
                <w:rFonts w:ascii="Arial" w:hAnsi="Arial" w:cs="Arial"/>
                <w:sz w:val="14"/>
                <w:szCs w:val="14"/>
              </w:rPr>
            </w:pPr>
          </w:p>
        </w:tc>
        <w:tc>
          <w:tcPr>
            <w:tcW w:w="1373" w:type="dxa"/>
          </w:tcPr>
          <w:p w14:paraId="112C2419" w14:textId="77777777" w:rsidR="009F7E48" w:rsidRPr="00C96951" w:rsidRDefault="009F7E48" w:rsidP="009F7E48">
            <w:pPr>
              <w:tabs>
                <w:tab w:val="decimal" w:pos="612"/>
              </w:tabs>
              <w:spacing w:line="240" w:lineRule="exact"/>
              <w:ind w:left="-18" w:right="-18"/>
              <w:rPr>
                <w:rFonts w:ascii="Arial" w:hAnsi="Arial" w:cs="Arial"/>
                <w:sz w:val="14"/>
                <w:szCs w:val="14"/>
              </w:rPr>
            </w:pPr>
          </w:p>
        </w:tc>
      </w:tr>
      <w:tr w:rsidR="00BD2655" w:rsidRPr="00C96951" w14:paraId="0C63CD7C" w14:textId="77777777" w:rsidTr="00A552A4">
        <w:tc>
          <w:tcPr>
            <w:tcW w:w="3690" w:type="dxa"/>
          </w:tcPr>
          <w:p w14:paraId="52D8E45E" w14:textId="10489974" w:rsidR="00BD2655" w:rsidRPr="00C96951" w:rsidRDefault="00BD2655" w:rsidP="00BD2655">
            <w:pPr>
              <w:spacing w:line="240" w:lineRule="exact"/>
              <w:ind w:left="72" w:right="-115" w:hanging="86"/>
              <w:jc w:val="both"/>
              <w:rPr>
                <w:rFonts w:ascii="Arial" w:hAnsi="Arial" w:cs="Arial"/>
                <w:sz w:val="14"/>
                <w:szCs w:val="14"/>
                <w:cs/>
              </w:rPr>
            </w:pPr>
            <w:r w:rsidRPr="00C96951">
              <w:rPr>
                <w:rFonts w:ascii="Arial" w:hAnsi="Arial" w:cs="Arial"/>
                <w:sz w:val="14"/>
                <w:szCs w:val="14"/>
              </w:rPr>
              <w:tab/>
              <w:t>ADC-JV 21 Co., Ltd.</w:t>
            </w:r>
          </w:p>
        </w:tc>
        <w:tc>
          <w:tcPr>
            <w:tcW w:w="1372" w:type="dxa"/>
            <w:gridSpan w:val="2"/>
          </w:tcPr>
          <w:p w14:paraId="65BDB945" w14:textId="7DD2ADB5"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c>
          <w:tcPr>
            <w:tcW w:w="1373" w:type="dxa"/>
          </w:tcPr>
          <w:p w14:paraId="3A798514" w14:textId="60E5FD30"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305,975</w:t>
            </w:r>
          </w:p>
        </w:tc>
        <w:tc>
          <w:tcPr>
            <w:tcW w:w="1372" w:type="dxa"/>
          </w:tcPr>
          <w:p w14:paraId="62F31127" w14:textId="722EF386"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(66,061)</w:t>
            </w:r>
          </w:p>
        </w:tc>
        <w:tc>
          <w:tcPr>
            <w:tcW w:w="1373" w:type="dxa"/>
          </w:tcPr>
          <w:p w14:paraId="21E5EA8C" w14:textId="0E415AC3"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239,914</w:t>
            </w:r>
          </w:p>
        </w:tc>
      </w:tr>
      <w:tr w:rsidR="00BD2655" w:rsidRPr="00C96951" w14:paraId="22810AAD" w14:textId="77777777" w:rsidTr="00A552A4">
        <w:tc>
          <w:tcPr>
            <w:tcW w:w="3690" w:type="dxa"/>
          </w:tcPr>
          <w:p w14:paraId="1E54E276" w14:textId="3675F1BB" w:rsidR="00BD2655" w:rsidRPr="00C96951" w:rsidRDefault="00BD2655" w:rsidP="00BD2655">
            <w:pPr>
              <w:spacing w:line="240" w:lineRule="exact"/>
              <w:ind w:left="72" w:right="-115"/>
              <w:jc w:val="both"/>
              <w:rPr>
                <w:rFonts w:ascii="Arial" w:hAnsi="Arial" w:cs="Arial"/>
                <w:sz w:val="14"/>
                <w:szCs w:val="14"/>
              </w:rPr>
            </w:pPr>
            <w:r w:rsidRPr="00C96951">
              <w:rPr>
                <w:rFonts w:ascii="Arial" w:hAnsi="Arial" w:cs="Arial"/>
                <w:sz w:val="14"/>
                <w:szCs w:val="14"/>
              </w:rPr>
              <w:t>ADC-JV 23 Co., Ltd.</w:t>
            </w:r>
          </w:p>
        </w:tc>
        <w:tc>
          <w:tcPr>
            <w:tcW w:w="1372" w:type="dxa"/>
            <w:gridSpan w:val="2"/>
          </w:tcPr>
          <w:p w14:paraId="39808D6D" w14:textId="122DE6D7" w:rsidR="00BD2655" w:rsidRPr="00C96951" w:rsidRDefault="00BD2655" w:rsidP="00BD2655">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c>
          <w:tcPr>
            <w:tcW w:w="1373" w:type="dxa"/>
          </w:tcPr>
          <w:p w14:paraId="13BE7028" w14:textId="7C43A0B6" w:rsidR="00BD2655" w:rsidRPr="00C96951" w:rsidRDefault="00BD2655" w:rsidP="00BD2655">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510,861</w:t>
            </w:r>
          </w:p>
        </w:tc>
        <w:tc>
          <w:tcPr>
            <w:tcW w:w="1372" w:type="dxa"/>
          </w:tcPr>
          <w:p w14:paraId="0BE1750B" w14:textId="497956F5" w:rsidR="00BD2655" w:rsidRPr="00C96951" w:rsidRDefault="00BD2655" w:rsidP="00BD2655">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(56,557)</w:t>
            </w:r>
          </w:p>
        </w:tc>
        <w:tc>
          <w:tcPr>
            <w:tcW w:w="1373" w:type="dxa"/>
          </w:tcPr>
          <w:p w14:paraId="6353D78C" w14:textId="4F09E41F" w:rsidR="00BD2655" w:rsidRPr="00C96951" w:rsidRDefault="00BD2655" w:rsidP="00BD2655">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454,304</w:t>
            </w:r>
          </w:p>
        </w:tc>
      </w:tr>
      <w:tr w:rsidR="00BD2655" w:rsidRPr="00C96951" w14:paraId="0E591855" w14:textId="77777777" w:rsidTr="00A552A4">
        <w:tc>
          <w:tcPr>
            <w:tcW w:w="3690" w:type="dxa"/>
          </w:tcPr>
          <w:p w14:paraId="4B834924" w14:textId="77777777" w:rsidR="00BD2655" w:rsidRPr="00C96951" w:rsidRDefault="00BD2655" w:rsidP="00BD2655">
            <w:pPr>
              <w:spacing w:line="240" w:lineRule="exact"/>
              <w:ind w:left="72" w:right="-115" w:hanging="86"/>
              <w:rPr>
                <w:rFonts w:ascii="Arial" w:hAnsi="Arial" w:cs="Arial"/>
                <w:b/>
                <w:bCs/>
                <w:sz w:val="14"/>
                <w:szCs w:val="14"/>
              </w:rPr>
            </w:pPr>
            <w:r w:rsidRPr="00C96951">
              <w:rPr>
                <w:rFonts w:ascii="Arial" w:hAnsi="Arial" w:cs="Arial"/>
                <w:b/>
                <w:bCs/>
                <w:sz w:val="14"/>
                <w:szCs w:val="14"/>
              </w:rPr>
              <w:t>Total short-term loans from and interest payable to related parties</w:t>
            </w:r>
          </w:p>
        </w:tc>
        <w:tc>
          <w:tcPr>
            <w:tcW w:w="1372" w:type="dxa"/>
            <w:gridSpan w:val="2"/>
            <w:vAlign w:val="bottom"/>
          </w:tcPr>
          <w:p w14:paraId="0699D00F" w14:textId="7F52C1E7" w:rsidR="00BD2655" w:rsidRPr="00C96951" w:rsidRDefault="00BD2655" w:rsidP="00BD2655">
            <w:pPr>
              <w:pBdr>
                <w:bottom w:val="double" w:sz="4" w:space="1" w:color="auto"/>
              </w:pBdr>
              <w:tabs>
                <w:tab w:val="decimal" w:pos="1065"/>
              </w:tabs>
              <w:spacing w:line="240" w:lineRule="exact"/>
              <w:ind w:left="-18" w:right="-18"/>
              <w:rPr>
                <w:rFonts w:ascii="Arial" w:hAnsi="Arial" w:cs="Arial"/>
                <w:sz w:val="14"/>
                <w:szCs w:val="14"/>
              </w:rPr>
            </w:pPr>
            <w:r w:rsidRPr="00C96951">
              <w:rPr>
                <w:rFonts w:ascii="Arial" w:hAnsi="Arial" w:cs="Arial" w:hint="cs"/>
                <w:sz w:val="14"/>
                <w:szCs w:val="14"/>
                <w:cs/>
              </w:rPr>
              <w:t>-</w:t>
            </w:r>
          </w:p>
        </w:tc>
        <w:tc>
          <w:tcPr>
            <w:tcW w:w="1373" w:type="dxa"/>
            <w:vAlign w:val="bottom"/>
          </w:tcPr>
          <w:p w14:paraId="55CF8B17" w14:textId="49816169" w:rsidR="00BD2655" w:rsidRPr="00C96951" w:rsidRDefault="00BD2655" w:rsidP="00BD2655">
            <w:pPr>
              <w:pBdr>
                <w:bottom w:val="doub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816,836</w:t>
            </w:r>
          </w:p>
        </w:tc>
        <w:tc>
          <w:tcPr>
            <w:tcW w:w="1372" w:type="dxa"/>
            <w:vAlign w:val="bottom"/>
          </w:tcPr>
          <w:p w14:paraId="1617E1AD" w14:textId="0382E56C" w:rsidR="00BD2655" w:rsidRPr="00C96951" w:rsidRDefault="00BD2655" w:rsidP="00BD2655">
            <w:pPr>
              <w:pBdr>
                <w:bottom w:val="doub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(122,618)</w:t>
            </w:r>
          </w:p>
        </w:tc>
        <w:tc>
          <w:tcPr>
            <w:tcW w:w="1373" w:type="dxa"/>
            <w:vAlign w:val="bottom"/>
          </w:tcPr>
          <w:p w14:paraId="2D39680A" w14:textId="4FA7FF67" w:rsidR="00BD2655" w:rsidRPr="00C96951" w:rsidRDefault="00BD2655" w:rsidP="00BD2655">
            <w:pPr>
              <w:pBdr>
                <w:bottom w:val="doub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694,218</w:t>
            </w:r>
          </w:p>
        </w:tc>
      </w:tr>
    </w:tbl>
    <w:p w14:paraId="0BE53DEF" w14:textId="77777777" w:rsidR="00F11356" w:rsidRDefault="00F11356" w:rsidP="009F7E48">
      <w:pPr>
        <w:spacing w:before="120" w:line="380" w:lineRule="exact"/>
        <w:ind w:left="547"/>
        <w:jc w:val="right"/>
        <w:rPr>
          <w:rFonts w:ascii="Arial" w:hAnsi="Arial" w:cs="Arial"/>
          <w:sz w:val="14"/>
          <w:szCs w:val="14"/>
          <w:cs/>
        </w:rPr>
      </w:pPr>
    </w:p>
    <w:p w14:paraId="4608C3A5" w14:textId="77777777" w:rsidR="00F11356" w:rsidRDefault="00F11356">
      <w:pPr>
        <w:overflowPunct/>
        <w:autoSpaceDE/>
        <w:autoSpaceDN/>
        <w:adjustRightInd/>
        <w:textAlignment w:val="auto"/>
        <w:rPr>
          <w:rFonts w:ascii="Arial" w:hAnsi="Arial" w:cs="Arial"/>
          <w:sz w:val="14"/>
          <w:szCs w:val="14"/>
          <w:cs/>
        </w:rPr>
      </w:pPr>
      <w:r>
        <w:rPr>
          <w:rFonts w:ascii="Arial" w:hAnsi="Arial"/>
          <w:sz w:val="14"/>
          <w:szCs w:val="14"/>
          <w:cs/>
        </w:rPr>
        <w:br w:type="page"/>
      </w:r>
    </w:p>
    <w:p w14:paraId="2DDE154A" w14:textId="7485A49B" w:rsidR="00A92503" w:rsidRPr="00C96951" w:rsidRDefault="00A92503" w:rsidP="009F7E48">
      <w:pPr>
        <w:spacing w:before="120" w:line="380" w:lineRule="exact"/>
        <w:ind w:left="547"/>
        <w:jc w:val="right"/>
        <w:rPr>
          <w:rFonts w:ascii="Arial" w:hAnsi="Arial" w:cs="Arial"/>
          <w:sz w:val="14"/>
          <w:szCs w:val="14"/>
        </w:rPr>
      </w:pPr>
      <w:r w:rsidRPr="00C96951">
        <w:rPr>
          <w:rFonts w:ascii="Arial" w:hAnsi="Arial" w:cs="Arial"/>
          <w:sz w:val="14"/>
          <w:szCs w:val="14"/>
          <w:cs/>
        </w:rPr>
        <w:lastRenderedPageBreak/>
        <w:t>(</w:t>
      </w:r>
      <w:r w:rsidRPr="00C96951">
        <w:rPr>
          <w:rFonts w:ascii="Arial" w:hAnsi="Arial" w:cs="Arial"/>
          <w:sz w:val="14"/>
          <w:szCs w:val="14"/>
        </w:rPr>
        <w:t>Unit: Thousand Baht</w:t>
      </w:r>
      <w:r w:rsidRPr="00C96951">
        <w:rPr>
          <w:rFonts w:ascii="Arial" w:hAnsi="Arial" w:cs="Arial"/>
          <w:sz w:val="14"/>
          <w:szCs w:val="14"/>
          <w:cs/>
        </w:rPr>
        <w:t>)</w:t>
      </w:r>
    </w:p>
    <w:tbl>
      <w:tblPr>
        <w:tblW w:w="9180" w:type="dxa"/>
        <w:tblInd w:w="450" w:type="dxa"/>
        <w:tblLayout w:type="fixed"/>
        <w:tblLook w:val="0000" w:firstRow="0" w:lastRow="0" w:firstColumn="0" w:lastColumn="0" w:noHBand="0" w:noVBand="0"/>
      </w:tblPr>
      <w:tblGrid>
        <w:gridCol w:w="3690"/>
        <w:gridCol w:w="630"/>
        <w:gridCol w:w="742"/>
        <w:gridCol w:w="1373"/>
        <w:gridCol w:w="1372"/>
        <w:gridCol w:w="1373"/>
      </w:tblGrid>
      <w:tr w:rsidR="00A92503" w:rsidRPr="00C96951" w14:paraId="30EC5589" w14:textId="77777777" w:rsidTr="00A92503">
        <w:tc>
          <w:tcPr>
            <w:tcW w:w="3690" w:type="dxa"/>
            <w:vMerge w:val="restart"/>
          </w:tcPr>
          <w:p w14:paraId="3BE373FA" w14:textId="77777777" w:rsidR="00A92503" w:rsidRPr="00C96951" w:rsidRDefault="00A92503" w:rsidP="00A92503">
            <w:pPr>
              <w:spacing w:line="240" w:lineRule="exact"/>
              <w:ind w:left="72" w:hanging="89"/>
              <w:jc w:val="center"/>
              <w:rPr>
                <w:rFonts w:ascii="Arial" w:hAnsi="Arial" w:cs="Arial"/>
                <w:sz w:val="14"/>
                <w:szCs w:val="14"/>
              </w:rPr>
            </w:pPr>
          </w:p>
        </w:tc>
        <w:tc>
          <w:tcPr>
            <w:tcW w:w="5490" w:type="dxa"/>
            <w:gridSpan w:val="5"/>
            <w:vAlign w:val="bottom"/>
          </w:tcPr>
          <w:p w14:paraId="1FE50B39" w14:textId="77777777" w:rsidR="00A92503" w:rsidRPr="00C96951" w:rsidRDefault="00A92503" w:rsidP="00A92503">
            <w:pPr>
              <w:pBdr>
                <w:bottom w:val="single" w:sz="4" w:space="1" w:color="auto"/>
              </w:pBdr>
              <w:spacing w:line="240" w:lineRule="exact"/>
              <w:jc w:val="center"/>
              <w:rPr>
                <w:rFonts w:ascii="Arial" w:hAnsi="Arial" w:cs="Arial"/>
                <w:sz w:val="14"/>
                <w:szCs w:val="14"/>
                <w:cs/>
              </w:rPr>
            </w:pPr>
            <w:r w:rsidRPr="00C96951">
              <w:rPr>
                <w:rFonts w:ascii="Arial" w:hAnsi="Arial" w:cs="Arial"/>
                <w:sz w:val="14"/>
                <w:szCs w:val="14"/>
              </w:rPr>
              <w:t>Separate financial statements</w:t>
            </w:r>
          </w:p>
        </w:tc>
      </w:tr>
      <w:tr w:rsidR="00826069" w:rsidRPr="00C96951" w14:paraId="69F6C470" w14:textId="77777777" w:rsidTr="00A92503">
        <w:trPr>
          <w:trHeight w:val="80"/>
        </w:trPr>
        <w:tc>
          <w:tcPr>
            <w:tcW w:w="3690" w:type="dxa"/>
            <w:vMerge/>
            <w:tcBorders>
              <w:bottom w:val="nil"/>
            </w:tcBorders>
          </w:tcPr>
          <w:p w14:paraId="759A3BB6" w14:textId="77777777" w:rsidR="00826069" w:rsidRPr="00C96951" w:rsidRDefault="00826069" w:rsidP="00826069">
            <w:pPr>
              <w:spacing w:line="240" w:lineRule="exact"/>
              <w:ind w:left="72" w:hanging="89"/>
              <w:jc w:val="center"/>
              <w:rPr>
                <w:rFonts w:ascii="Arial" w:hAnsi="Arial" w:cs="Arial"/>
                <w:sz w:val="14"/>
                <w:szCs w:val="14"/>
              </w:rPr>
            </w:pPr>
          </w:p>
        </w:tc>
        <w:tc>
          <w:tcPr>
            <w:tcW w:w="1372" w:type="dxa"/>
            <w:gridSpan w:val="2"/>
            <w:tcBorders>
              <w:bottom w:val="nil"/>
            </w:tcBorders>
            <w:vAlign w:val="bottom"/>
          </w:tcPr>
          <w:p w14:paraId="38F1B83E" w14:textId="63352CD5" w:rsidR="00826069" w:rsidRPr="00C96951" w:rsidRDefault="00826069" w:rsidP="00826069">
            <w:pPr>
              <w:pBdr>
                <w:bottom w:val="single" w:sz="4" w:space="1" w:color="auto"/>
              </w:pBdr>
              <w:spacing w:line="240" w:lineRule="exact"/>
              <w:jc w:val="center"/>
              <w:rPr>
                <w:rFonts w:ascii="Arial" w:hAnsi="Arial" w:cs="Arial"/>
                <w:sz w:val="14"/>
                <w:szCs w:val="14"/>
              </w:rPr>
            </w:pPr>
            <w:r w:rsidRPr="00C96951">
              <w:rPr>
                <w:rFonts w:ascii="Arial" w:hAnsi="Arial" w:cs="Arial"/>
                <w:sz w:val="14"/>
                <w:szCs w:val="14"/>
              </w:rPr>
              <w:t xml:space="preserve">Balance as </w:t>
            </w:r>
            <w:proofErr w:type="gramStart"/>
            <w:r w:rsidRPr="00C96951">
              <w:rPr>
                <w:rFonts w:ascii="Arial" w:hAnsi="Arial" w:cs="Arial"/>
                <w:sz w:val="14"/>
                <w:szCs w:val="14"/>
              </w:rPr>
              <w:t>at</w:t>
            </w:r>
            <w:proofErr w:type="gramEnd"/>
            <w:r w:rsidRPr="00C96951">
              <w:rPr>
                <w:rFonts w:ascii="Arial" w:hAnsi="Arial" w:cs="Arial"/>
                <w:sz w:val="14"/>
                <w:szCs w:val="14"/>
              </w:rPr>
              <w:t xml:space="preserve">                              31 December 202</w:t>
            </w:r>
            <w:r w:rsidR="004C34E7" w:rsidRPr="00C96951">
              <w:rPr>
                <w:rFonts w:ascii="Arial" w:hAnsi="Arial" w:cs="Arial"/>
                <w:sz w:val="14"/>
                <w:szCs w:val="14"/>
              </w:rPr>
              <w:t>4</w:t>
            </w:r>
          </w:p>
        </w:tc>
        <w:tc>
          <w:tcPr>
            <w:tcW w:w="1373" w:type="dxa"/>
            <w:tcBorders>
              <w:bottom w:val="nil"/>
            </w:tcBorders>
            <w:vAlign w:val="bottom"/>
          </w:tcPr>
          <w:p w14:paraId="2C35F792" w14:textId="1507E911" w:rsidR="00826069" w:rsidRPr="00C96951" w:rsidRDefault="00826069" w:rsidP="00826069">
            <w:pPr>
              <w:pBdr>
                <w:bottom w:val="single" w:sz="4" w:space="1" w:color="auto"/>
              </w:pBdr>
              <w:spacing w:line="240" w:lineRule="exact"/>
              <w:jc w:val="center"/>
              <w:rPr>
                <w:rFonts w:ascii="Arial" w:hAnsi="Arial" w:cs="Arial"/>
                <w:sz w:val="14"/>
                <w:szCs w:val="14"/>
              </w:rPr>
            </w:pPr>
            <w:r w:rsidRPr="00C96951">
              <w:rPr>
                <w:rFonts w:ascii="Arial" w:hAnsi="Arial" w:cs="Arial"/>
                <w:sz w:val="14"/>
                <w:szCs w:val="14"/>
              </w:rPr>
              <w:t>Increase during the period</w:t>
            </w:r>
          </w:p>
        </w:tc>
        <w:tc>
          <w:tcPr>
            <w:tcW w:w="1372" w:type="dxa"/>
            <w:tcBorders>
              <w:bottom w:val="nil"/>
            </w:tcBorders>
            <w:vAlign w:val="bottom"/>
          </w:tcPr>
          <w:p w14:paraId="2D6755BC" w14:textId="6680B29A" w:rsidR="00826069" w:rsidRPr="00C96951" w:rsidRDefault="00826069" w:rsidP="00826069">
            <w:pPr>
              <w:pBdr>
                <w:bottom w:val="single" w:sz="4" w:space="1" w:color="auto"/>
              </w:pBdr>
              <w:spacing w:line="240" w:lineRule="exact"/>
              <w:jc w:val="center"/>
              <w:rPr>
                <w:rFonts w:ascii="Arial" w:hAnsi="Arial" w:cs="Arial"/>
                <w:sz w:val="14"/>
                <w:szCs w:val="14"/>
                <w:cs/>
              </w:rPr>
            </w:pPr>
            <w:r w:rsidRPr="00C96951">
              <w:rPr>
                <w:rFonts w:ascii="Arial" w:hAnsi="Arial" w:cs="Arial"/>
                <w:sz w:val="14"/>
                <w:szCs w:val="14"/>
              </w:rPr>
              <w:t>Decrease during the period</w:t>
            </w:r>
          </w:p>
        </w:tc>
        <w:tc>
          <w:tcPr>
            <w:tcW w:w="1373" w:type="dxa"/>
            <w:tcBorders>
              <w:bottom w:val="nil"/>
            </w:tcBorders>
            <w:vAlign w:val="bottom"/>
          </w:tcPr>
          <w:p w14:paraId="7050E1E3" w14:textId="129A8EB2" w:rsidR="00826069" w:rsidRPr="00C96951" w:rsidRDefault="00AE61C4" w:rsidP="00826069">
            <w:pPr>
              <w:pBdr>
                <w:bottom w:val="single" w:sz="4" w:space="1" w:color="auto"/>
              </w:pBdr>
              <w:spacing w:line="240" w:lineRule="exact"/>
              <w:jc w:val="center"/>
              <w:rPr>
                <w:rFonts w:ascii="Arial" w:hAnsi="Arial" w:cs="Arial"/>
                <w:sz w:val="14"/>
                <w:szCs w:val="14"/>
                <w:cs/>
              </w:rPr>
            </w:pPr>
            <w:r w:rsidRPr="00C96951">
              <w:rPr>
                <w:rFonts w:ascii="Arial" w:hAnsi="Arial" w:cs="Arial"/>
                <w:sz w:val="14"/>
                <w:szCs w:val="14"/>
              </w:rPr>
              <w:t xml:space="preserve">Balance as </w:t>
            </w:r>
            <w:proofErr w:type="gramStart"/>
            <w:r w:rsidRPr="00C96951">
              <w:rPr>
                <w:rFonts w:ascii="Arial" w:hAnsi="Arial" w:cs="Arial"/>
                <w:sz w:val="14"/>
                <w:szCs w:val="14"/>
              </w:rPr>
              <w:t>at</w:t>
            </w:r>
            <w:proofErr w:type="gramEnd"/>
            <w:r w:rsidRPr="00C96951">
              <w:rPr>
                <w:rFonts w:ascii="Arial" w:hAnsi="Arial" w:cs="Arial"/>
                <w:sz w:val="14"/>
                <w:szCs w:val="14"/>
              </w:rPr>
              <w:t xml:space="preserve">                  </w:t>
            </w:r>
            <w:r w:rsidR="009B5E7E" w:rsidRPr="00C96951">
              <w:rPr>
                <w:rFonts w:ascii="Arial" w:hAnsi="Arial" w:cs="Arial"/>
                <w:sz w:val="14"/>
                <w:szCs w:val="14"/>
              </w:rPr>
              <w:t>30 June</w:t>
            </w:r>
            <w:r w:rsidRPr="00C96951">
              <w:rPr>
                <w:rFonts w:ascii="Arial" w:hAnsi="Arial" w:cs="Arial"/>
                <w:sz w:val="14"/>
                <w:szCs w:val="14"/>
              </w:rPr>
              <w:t xml:space="preserve">              202</w:t>
            </w:r>
            <w:r w:rsidR="004C34E7" w:rsidRPr="00C96951">
              <w:rPr>
                <w:rFonts w:ascii="Arial" w:hAnsi="Arial" w:cs="Arial"/>
                <w:sz w:val="14"/>
                <w:szCs w:val="14"/>
              </w:rPr>
              <w:t>5</w:t>
            </w:r>
          </w:p>
        </w:tc>
      </w:tr>
      <w:tr w:rsidR="000E312E" w:rsidRPr="00C96951" w14:paraId="295DAB2D" w14:textId="77777777" w:rsidTr="00A92503">
        <w:trPr>
          <w:trHeight w:val="80"/>
        </w:trPr>
        <w:tc>
          <w:tcPr>
            <w:tcW w:w="3690" w:type="dxa"/>
            <w:tcBorders>
              <w:bottom w:val="nil"/>
            </w:tcBorders>
          </w:tcPr>
          <w:p w14:paraId="5F5C25BD" w14:textId="77777777" w:rsidR="000E312E" w:rsidRPr="00C96951" w:rsidRDefault="000E312E" w:rsidP="000E312E">
            <w:pPr>
              <w:spacing w:line="240" w:lineRule="exact"/>
              <w:ind w:left="72" w:hanging="89"/>
              <w:jc w:val="center"/>
              <w:rPr>
                <w:rFonts w:ascii="Arial" w:hAnsi="Arial" w:cs="Arial"/>
                <w:sz w:val="14"/>
                <w:szCs w:val="14"/>
              </w:rPr>
            </w:pPr>
          </w:p>
        </w:tc>
        <w:tc>
          <w:tcPr>
            <w:tcW w:w="1372" w:type="dxa"/>
            <w:gridSpan w:val="2"/>
            <w:tcBorders>
              <w:bottom w:val="nil"/>
            </w:tcBorders>
            <w:vAlign w:val="bottom"/>
          </w:tcPr>
          <w:p w14:paraId="6D20BD31" w14:textId="76BC3B9A" w:rsidR="000E312E" w:rsidRPr="00C96951" w:rsidRDefault="000E312E" w:rsidP="000E312E">
            <w:pPr>
              <w:spacing w:line="240" w:lineRule="exact"/>
              <w:jc w:val="center"/>
              <w:rPr>
                <w:rFonts w:ascii="Arial" w:hAnsi="Arial" w:cs="Arial"/>
                <w:sz w:val="14"/>
                <w:szCs w:val="14"/>
              </w:rPr>
            </w:pPr>
            <w:r w:rsidRPr="00C96951">
              <w:rPr>
                <w:rFonts w:ascii="Arial" w:hAnsi="Arial" w:cs="Arial"/>
                <w:sz w:val="14"/>
                <w:szCs w:val="14"/>
              </w:rPr>
              <w:t>(Audited)</w:t>
            </w:r>
          </w:p>
        </w:tc>
        <w:tc>
          <w:tcPr>
            <w:tcW w:w="1373" w:type="dxa"/>
            <w:tcBorders>
              <w:bottom w:val="nil"/>
            </w:tcBorders>
            <w:vAlign w:val="bottom"/>
          </w:tcPr>
          <w:p w14:paraId="1C06F278" w14:textId="77777777" w:rsidR="000E312E" w:rsidRPr="00C96951" w:rsidRDefault="000E312E" w:rsidP="000E312E">
            <w:pPr>
              <w:spacing w:line="240" w:lineRule="exact"/>
              <w:jc w:val="center"/>
              <w:rPr>
                <w:rFonts w:ascii="Arial" w:hAnsi="Arial" w:cs="Arial"/>
                <w:sz w:val="14"/>
                <w:szCs w:val="14"/>
              </w:rPr>
            </w:pPr>
          </w:p>
        </w:tc>
        <w:tc>
          <w:tcPr>
            <w:tcW w:w="1372" w:type="dxa"/>
            <w:tcBorders>
              <w:bottom w:val="nil"/>
            </w:tcBorders>
            <w:vAlign w:val="bottom"/>
          </w:tcPr>
          <w:p w14:paraId="5190AE33" w14:textId="77777777" w:rsidR="000E312E" w:rsidRPr="00C96951" w:rsidRDefault="000E312E" w:rsidP="000E312E">
            <w:pPr>
              <w:spacing w:line="240" w:lineRule="exact"/>
              <w:jc w:val="center"/>
              <w:rPr>
                <w:rFonts w:ascii="Arial" w:hAnsi="Arial" w:cs="Arial"/>
                <w:sz w:val="14"/>
                <w:szCs w:val="14"/>
              </w:rPr>
            </w:pPr>
          </w:p>
        </w:tc>
        <w:tc>
          <w:tcPr>
            <w:tcW w:w="1373" w:type="dxa"/>
            <w:tcBorders>
              <w:bottom w:val="nil"/>
            </w:tcBorders>
            <w:vAlign w:val="bottom"/>
          </w:tcPr>
          <w:p w14:paraId="3677B4BE" w14:textId="77777777" w:rsidR="000E312E" w:rsidRPr="00C96951" w:rsidRDefault="000E312E" w:rsidP="000E312E">
            <w:pPr>
              <w:spacing w:line="240" w:lineRule="exact"/>
              <w:jc w:val="center"/>
              <w:rPr>
                <w:rFonts w:ascii="Arial" w:hAnsi="Arial" w:cs="Arial"/>
                <w:sz w:val="14"/>
                <w:szCs w:val="14"/>
              </w:rPr>
            </w:pPr>
          </w:p>
        </w:tc>
      </w:tr>
      <w:tr w:rsidR="000E312E" w:rsidRPr="00C96951" w14:paraId="730E0F32" w14:textId="77777777" w:rsidTr="005B0EF6">
        <w:tc>
          <w:tcPr>
            <w:tcW w:w="4320" w:type="dxa"/>
            <w:gridSpan w:val="2"/>
          </w:tcPr>
          <w:p w14:paraId="01045A3F" w14:textId="548500DB" w:rsidR="000E312E" w:rsidRPr="00C96951" w:rsidRDefault="000E312E" w:rsidP="000E312E">
            <w:pPr>
              <w:spacing w:line="240" w:lineRule="exact"/>
              <w:ind w:left="72" w:right="-108" w:hanging="89"/>
              <w:rPr>
                <w:rFonts w:ascii="Arial" w:hAnsi="Arial" w:cs="Arial"/>
                <w:b/>
                <w:bCs/>
                <w:sz w:val="14"/>
                <w:szCs w:val="14"/>
                <w:u w:val="single"/>
              </w:rPr>
            </w:pPr>
            <w:r w:rsidRPr="00C96951">
              <w:br w:type="page"/>
            </w:r>
            <w:r w:rsidRPr="00C96951">
              <w:rPr>
                <w:rFonts w:ascii="Arial" w:hAnsi="Arial" w:cs="Arial"/>
                <w:b/>
                <w:bCs/>
                <w:sz w:val="14"/>
                <w:szCs w:val="14"/>
                <w:u w:val="single"/>
              </w:rPr>
              <w:t>Short-term loans from and interest payable to related parties</w:t>
            </w:r>
          </w:p>
        </w:tc>
        <w:tc>
          <w:tcPr>
            <w:tcW w:w="742" w:type="dxa"/>
          </w:tcPr>
          <w:p w14:paraId="1F06DA7C" w14:textId="77777777" w:rsidR="000E312E" w:rsidRPr="00C96951" w:rsidRDefault="000E312E" w:rsidP="000E312E">
            <w:pPr>
              <w:tabs>
                <w:tab w:val="decimal" w:pos="612"/>
              </w:tabs>
              <w:spacing w:line="240" w:lineRule="exact"/>
              <w:ind w:left="-18" w:right="-18"/>
              <w:rPr>
                <w:rFonts w:ascii="Arial" w:hAnsi="Arial" w:cs="Arial"/>
                <w:sz w:val="14"/>
                <w:szCs w:val="14"/>
              </w:rPr>
            </w:pPr>
          </w:p>
        </w:tc>
        <w:tc>
          <w:tcPr>
            <w:tcW w:w="1373" w:type="dxa"/>
          </w:tcPr>
          <w:p w14:paraId="64F89858" w14:textId="77777777" w:rsidR="000E312E" w:rsidRPr="00C96951" w:rsidRDefault="000E312E" w:rsidP="000E312E">
            <w:pPr>
              <w:tabs>
                <w:tab w:val="decimal" w:pos="612"/>
              </w:tabs>
              <w:spacing w:line="240" w:lineRule="exact"/>
              <w:ind w:left="-18" w:right="-18"/>
              <w:rPr>
                <w:rFonts w:ascii="Arial" w:hAnsi="Arial" w:cs="Arial"/>
                <w:sz w:val="14"/>
                <w:szCs w:val="14"/>
              </w:rPr>
            </w:pPr>
          </w:p>
        </w:tc>
        <w:tc>
          <w:tcPr>
            <w:tcW w:w="1372" w:type="dxa"/>
          </w:tcPr>
          <w:p w14:paraId="2FF95062" w14:textId="77777777" w:rsidR="000E312E" w:rsidRPr="00C96951" w:rsidRDefault="000E312E" w:rsidP="000E312E">
            <w:pPr>
              <w:tabs>
                <w:tab w:val="decimal" w:pos="612"/>
              </w:tabs>
              <w:spacing w:line="240" w:lineRule="exact"/>
              <w:ind w:left="-18" w:right="-18"/>
              <w:rPr>
                <w:rFonts w:ascii="Arial" w:hAnsi="Arial" w:cs="Arial"/>
                <w:sz w:val="14"/>
                <w:szCs w:val="14"/>
              </w:rPr>
            </w:pPr>
          </w:p>
        </w:tc>
        <w:tc>
          <w:tcPr>
            <w:tcW w:w="1373" w:type="dxa"/>
          </w:tcPr>
          <w:p w14:paraId="0A8D8AAF" w14:textId="1BCC3F2D" w:rsidR="000E312E" w:rsidRPr="00C96951" w:rsidRDefault="000E312E" w:rsidP="000E312E">
            <w:pPr>
              <w:tabs>
                <w:tab w:val="decimal" w:pos="612"/>
              </w:tabs>
              <w:spacing w:line="240" w:lineRule="exact"/>
              <w:ind w:left="-18" w:right="-18"/>
              <w:rPr>
                <w:rFonts w:ascii="Arial" w:hAnsi="Arial" w:cs="Arial"/>
                <w:sz w:val="14"/>
                <w:szCs w:val="14"/>
              </w:rPr>
            </w:pPr>
          </w:p>
        </w:tc>
      </w:tr>
      <w:tr w:rsidR="000E312E" w:rsidRPr="00C96951" w14:paraId="7BA3E106" w14:textId="77777777" w:rsidTr="005B0EF6">
        <w:tc>
          <w:tcPr>
            <w:tcW w:w="3690" w:type="dxa"/>
          </w:tcPr>
          <w:p w14:paraId="7D69F722" w14:textId="77777777" w:rsidR="000E312E" w:rsidRPr="00C96951" w:rsidRDefault="000E312E" w:rsidP="000E312E">
            <w:pPr>
              <w:spacing w:line="240" w:lineRule="exact"/>
              <w:ind w:left="72" w:right="-115" w:hanging="86"/>
              <w:jc w:val="both"/>
              <w:rPr>
                <w:rFonts w:ascii="Arial" w:hAnsi="Arial" w:cs="Arial"/>
                <w:sz w:val="14"/>
                <w:szCs w:val="14"/>
                <w:cs/>
              </w:rPr>
            </w:pPr>
            <w:r w:rsidRPr="00C96951">
              <w:rPr>
                <w:rFonts w:ascii="Arial" w:hAnsi="Arial" w:cs="Arial"/>
                <w:b/>
                <w:bCs/>
                <w:sz w:val="14"/>
                <w:szCs w:val="14"/>
              </w:rPr>
              <w:t>Subsidiaries</w:t>
            </w:r>
          </w:p>
        </w:tc>
        <w:tc>
          <w:tcPr>
            <w:tcW w:w="1372" w:type="dxa"/>
            <w:gridSpan w:val="2"/>
          </w:tcPr>
          <w:p w14:paraId="653ACADC" w14:textId="77777777" w:rsidR="000E312E" w:rsidRPr="00C96951" w:rsidRDefault="000E312E" w:rsidP="000E312E">
            <w:pPr>
              <w:tabs>
                <w:tab w:val="decimal" w:pos="612"/>
              </w:tabs>
              <w:spacing w:line="240" w:lineRule="exact"/>
              <w:ind w:left="-18" w:right="-18"/>
              <w:rPr>
                <w:rFonts w:ascii="Arial" w:hAnsi="Arial" w:cs="Arial"/>
                <w:sz w:val="14"/>
                <w:szCs w:val="14"/>
              </w:rPr>
            </w:pPr>
          </w:p>
        </w:tc>
        <w:tc>
          <w:tcPr>
            <w:tcW w:w="1373" w:type="dxa"/>
          </w:tcPr>
          <w:p w14:paraId="1B854F56" w14:textId="77777777" w:rsidR="000E312E" w:rsidRPr="00C96951" w:rsidRDefault="000E312E" w:rsidP="000E312E">
            <w:pPr>
              <w:tabs>
                <w:tab w:val="decimal" w:pos="612"/>
              </w:tabs>
              <w:spacing w:line="240" w:lineRule="exact"/>
              <w:ind w:left="-18" w:right="-18"/>
              <w:rPr>
                <w:rFonts w:ascii="Arial" w:hAnsi="Arial" w:cs="Arial"/>
                <w:sz w:val="14"/>
                <w:szCs w:val="14"/>
              </w:rPr>
            </w:pPr>
          </w:p>
        </w:tc>
        <w:tc>
          <w:tcPr>
            <w:tcW w:w="1372" w:type="dxa"/>
          </w:tcPr>
          <w:p w14:paraId="644161EB" w14:textId="77777777" w:rsidR="000E312E" w:rsidRPr="00C96951" w:rsidRDefault="000E312E" w:rsidP="000E312E">
            <w:pPr>
              <w:tabs>
                <w:tab w:val="decimal" w:pos="612"/>
              </w:tabs>
              <w:spacing w:line="240" w:lineRule="exact"/>
              <w:ind w:left="-18" w:right="-18"/>
              <w:rPr>
                <w:rFonts w:ascii="Arial" w:hAnsi="Arial" w:cs="Arial"/>
                <w:sz w:val="14"/>
                <w:szCs w:val="14"/>
              </w:rPr>
            </w:pPr>
          </w:p>
        </w:tc>
        <w:tc>
          <w:tcPr>
            <w:tcW w:w="1373" w:type="dxa"/>
          </w:tcPr>
          <w:p w14:paraId="3B565FBE" w14:textId="77777777" w:rsidR="000E312E" w:rsidRPr="00C96951" w:rsidRDefault="000E312E" w:rsidP="000E312E">
            <w:pPr>
              <w:tabs>
                <w:tab w:val="decimal" w:pos="612"/>
              </w:tabs>
              <w:spacing w:line="240" w:lineRule="exact"/>
              <w:ind w:left="-18" w:right="-18"/>
              <w:rPr>
                <w:rFonts w:ascii="Arial" w:hAnsi="Arial" w:cs="Arial"/>
                <w:sz w:val="14"/>
                <w:szCs w:val="14"/>
              </w:rPr>
            </w:pPr>
          </w:p>
        </w:tc>
      </w:tr>
      <w:tr w:rsidR="00BD2655" w:rsidRPr="00C96951" w14:paraId="1AA8FCFF" w14:textId="77777777" w:rsidTr="005B0EF6">
        <w:tc>
          <w:tcPr>
            <w:tcW w:w="3690" w:type="dxa"/>
          </w:tcPr>
          <w:p w14:paraId="58FC9DB0" w14:textId="5221E02F" w:rsidR="00BD2655" w:rsidRPr="00C96951" w:rsidRDefault="00BD2655" w:rsidP="00BD2655">
            <w:pPr>
              <w:spacing w:line="240" w:lineRule="exact"/>
              <w:ind w:left="72" w:right="-115" w:hanging="86"/>
              <w:jc w:val="both"/>
              <w:rPr>
                <w:rFonts w:ascii="Arial" w:hAnsi="Arial" w:cs="Arial"/>
                <w:sz w:val="14"/>
                <w:szCs w:val="14"/>
                <w:cs/>
              </w:rPr>
            </w:pPr>
            <w:r w:rsidRPr="00C96951">
              <w:rPr>
                <w:rFonts w:ascii="Arial" w:hAnsi="Arial" w:cs="Arial"/>
                <w:sz w:val="14"/>
                <w:szCs w:val="14"/>
              </w:rPr>
              <w:t xml:space="preserve"> </w:t>
            </w:r>
            <w:r w:rsidRPr="00C96951">
              <w:rPr>
                <w:rFonts w:ascii="Arial" w:hAnsi="Arial" w:cs="Arial"/>
                <w:sz w:val="14"/>
                <w:szCs w:val="14"/>
              </w:rPr>
              <w:tab/>
              <w:t>Ananda Development Two Co., Ltd.</w:t>
            </w:r>
          </w:p>
        </w:tc>
        <w:tc>
          <w:tcPr>
            <w:tcW w:w="1372" w:type="dxa"/>
            <w:gridSpan w:val="2"/>
          </w:tcPr>
          <w:p w14:paraId="6E3A422D" w14:textId="30F2D54F"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942,253</w:t>
            </w:r>
          </w:p>
        </w:tc>
        <w:tc>
          <w:tcPr>
            <w:tcW w:w="1373" w:type="dxa"/>
          </w:tcPr>
          <w:p w14:paraId="4C099F00" w14:textId="66EB96B9"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23,711</w:t>
            </w:r>
          </w:p>
        </w:tc>
        <w:tc>
          <w:tcPr>
            <w:tcW w:w="1372" w:type="dxa"/>
          </w:tcPr>
          <w:p w14:paraId="28259725" w14:textId="77021DDB"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(79,416)</w:t>
            </w:r>
          </w:p>
        </w:tc>
        <w:tc>
          <w:tcPr>
            <w:tcW w:w="1373" w:type="dxa"/>
          </w:tcPr>
          <w:p w14:paraId="45243F9B" w14:textId="274054EB"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886,548</w:t>
            </w:r>
          </w:p>
        </w:tc>
      </w:tr>
      <w:tr w:rsidR="00BD2655" w:rsidRPr="00C96951" w14:paraId="3E329701" w14:textId="77777777" w:rsidTr="005B0EF6">
        <w:tc>
          <w:tcPr>
            <w:tcW w:w="3690" w:type="dxa"/>
          </w:tcPr>
          <w:p w14:paraId="5FFE7463" w14:textId="77777777" w:rsidR="00BD2655" w:rsidRPr="00C96951" w:rsidRDefault="00BD2655" w:rsidP="00BD2655">
            <w:pPr>
              <w:spacing w:line="240" w:lineRule="exact"/>
              <w:ind w:left="72" w:right="-115" w:hanging="86"/>
              <w:jc w:val="both"/>
              <w:rPr>
                <w:rFonts w:ascii="Arial" w:hAnsi="Arial" w:cs="Arial"/>
                <w:sz w:val="14"/>
                <w:szCs w:val="14"/>
              </w:rPr>
            </w:pPr>
            <w:r w:rsidRPr="00C96951">
              <w:rPr>
                <w:rFonts w:ascii="Arial" w:hAnsi="Arial" w:cs="Arial"/>
                <w:sz w:val="14"/>
                <w:szCs w:val="14"/>
              </w:rPr>
              <w:tab/>
              <w:t>Ananda Development One Co., Ltd.</w:t>
            </w:r>
          </w:p>
        </w:tc>
        <w:tc>
          <w:tcPr>
            <w:tcW w:w="1372" w:type="dxa"/>
            <w:gridSpan w:val="2"/>
          </w:tcPr>
          <w:p w14:paraId="3FC3EB2F" w14:textId="3B43CDEA"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365,087</w:t>
            </w:r>
          </w:p>
        </w:tc>
        <w:tc>
          <w:tcPr>
            <w:tcW w:w="1373" w:type="dxa"/>
          </w:tcPr>
          <w:p w14:paraId="5A222F28" w14:textId="6A0686AC" w:rsidR="00BD2655" w:rsidRPr="00C96951" w:rsidRDefault="00BD2655" w:rsidP="00BD2655">
            <w:pPr>
              <w:tabs>
                <w:tab w:val="decimal" w:pos="1065"/>
              </w:tabs>
              <w:spacing w:line="240" w:lineRule="exact"/>
              <w:ind w:left="-18" w:right="-18"/>
              <w:rPr>
                <w:rFonts w:ascii="Arial" w:hAnsi="Arial" w:cs="Arial"/>
                <w:sz w:val="14"/>
                <w:szCs w:val="14"/>
                <w:cs/>
              </w:rPr>
            </w:pPr>
            <w:r w:rsidRPr="00C96951">
              <w:rPr>
                <w:rFonts w:ascii="Arial" w:hAnsi="Arial" w:cs="Arial"/>
                <w:sz w:val="14"/>
                <w:szCs w:val="14"/>
              </w:rPr>
              <w:t>16,030</w:t>
            </w:r>
          </w:p>
        </w:tc>
        <w:tc>
          <w:tcPr>
            <w:tcW w:w="1372" w:type="dxa"/>
          </w:tcPr>
          <w:p w14:paraId="6C77FD80" w14:textId="17696362"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(4,500)</w:t>
            </w:r>
          </w:p>
        </w:tc>
        <w:tc>
          <w:tcPr>
            <w:tcW w:w="1373" w:type="dxa"/>
          </w:tcPr>
          <w:p w14:paraId="52450DE3" w14:textId="4116537C"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376,617</w:t>
            </w:r>
          </w:p>
        </w:tc>
      </w:tr>
      <w:tr w:rsidR="00BD2655" w:rsidRPr="00C96951" w14:paraId="30E62E3F" w14:textId="77777777" w:rsidTr="005B0EF6">
        <w:tc>
          <w:tcPr>
            <w:tcW w:w="3690" w:type="dxa"/>
          </w:tcPr>
          <w:p w14:paraId="35D7DD87" w14:textId="77777777" w:rsidR="00BD2655" w:rsidRPr="00C96951" w:rsidRDefault="00BD2655" w:rsidP="00BD2655">
            <w:pPr>
              <w:spacing w:line="240" w:lineRule="exact"/>
              <w:ind w:left="72" w:right="-115" w:hanging="86"/>
              <w:jc w:val="both"/>
              <w:rPr>
                <w:rFonts w:ascii="Arial" w:hAnsi="Arial" w:cs="Arial"/>
                <w:sz w:val="14"/>
                <w:szCs w:val="14"/>
              </w:rPr>
            </w:pPr>
            <w:r w:rsidRPr="00C96951">
              <w:rPr>
                <w:rFonts w:ascii="Arial" w:hAnsi="Arial" w:cs="Arial"/>
                <w:sz w:val="14"/>
                <w:szCs w:val="14"/>
              </w:rPr>
              <w:tab/>
              <w:t xml:space="preserve">Baan </w:t>
            </w:r>
            <w:proofErr w:type="spellStart"/>
            <w:r w:rsidRPr="00C96951">
              <w:rPr>
                <w:rFonts w:ascii="Arial" w:hAnsi="Arial" w:cs="Arial"/>
                <w:sz w:val="14"/>
                <w:szCs w:val="14"/>
              </w:rPr>
              <w:t>Niravana</w:t>
            </w:r>
            <w:proofErr w:type="spellEnd"/>
            <w:r w:rsidRPr="00C96951">
              <w:rPr>
                <w:rFonts w:ascii="Arial" w:hAnsi="Arial" w:cs="Arial"/>
                <w:sz w:val="14"/>
                <w:szCs w:val="14"/>
              </w:rPr>
              <w:t xml:space="preserve"> Co., Ltd.</w:t>
            </w:r>
          </w:p>
        </w:tc>
        <w:tc>
          <w:tcPr>
            <w:tcW w:w="1372" w:type="dxa"/>
            <w:gridSpan w:val="2"/>
          </w:tcPr>
          <w:p w14:paraId="355A478E" w14:textId="1EFAEF22"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572</w:t>
            </w:r>
          </w:p>
        </w:tc>
        <w:tc>
          <w:tcPr>
            <w:tcW w:w="1373" w:type="dxa"/>
          </w:tcPr>
          <w:p w14:paraId="6377DF50" w14:textId="108D8E52" w:rsidR="00BD2655" w:rsidRPr="00C96951" w:rsidRDefault="00BD2655" w:rsidP="00BD2655">
            <w:pPr>
              <w:tabs>
                <w:tab w:val="decimal" w:pos="1065"/>
              </w:tabs>
              <w:spacing w:line="240" w:lineRule="exact"/>
              <w:ind w:left="-18" w:right="-18"/>
              <w:rPr>
                <w:rFonts w:ascii="Arial" w:hAnsi="Arial" w:cs="Arial"/>
                <w:sz w:val="14"/>
                <w:szCs w:val="14"/>
                <w:cs/>
              </w:rPr>
            </w:pPr>
            <w:r w:rsidRPr="00C96951">
              <w:rPr>
                <w:rFonts w:ascii="Arial" w:hAnsi="Arial" w:cs="Arial"/>
                <w:sz w:val="14"/>
                <w:szCs w:val="14"/>
              </w:rPr>
              <w:t>1</w:t>
            </w:r>
          </w:p>
        </w:tc>
        <w:tc>
          <w:tcPr>
            <w:tcW w:w="1372" w:type="dxa"/>
          </w:tcPr>
          <w:p w14:paraId="08BED9E8" w14:textId="2199A433"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(573)</w:t>
            </w:r>
          </w:p>
        </w:tc>
        <w:tc>
          <w:tcPr>
            <w:tcW w:w="1373" w:type="dxa"/>
          </w:tcPr>
          <w:p w14:paraId="1CBA4498" w14:textId="1E3D0C26"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r>
      <w:tr w:rsidR="00BD2655" w:rsidRPr="00C96951" w14:paraId="303BB6B4" w14:textId="77777777" w:rsidTr="005B0EF6">
        <w:tc>
          <w:tcPr>
            <w:tcW w:w="3690" w:type="dxa"/>
          </w:tcPr>
          <w:p w14:paraId="0988F51E" w14:textId="77777777" w:rsidR="00BD2655" w:rsidRPr="00C96951" w:rsidRDefault="00BD2655" w:rsidP="00BD2655">
            <w:pPr>
              <w:spacing w:line="240" w:lineRule="exact"/>
              <w:ind w:left="72" w:right="-115"/>
              <w:jc w:val="both"/>
              <w:rPr>
                <w:rFonts w:ascii="Arial" w:hAnsi="Arial" w:cs="Arial"/>
                <w:sz w:val="14"/>
                <w:szCs w:val="14"/>
              </w:rPr>
            </w:pPr>
            <w:r w:rsidRPr="00C96951">
              <w:rPr>
                <w:rFonts w:ascii="Arial" w:hAnsi="Arial" w:cs="Arial"/>
                <w:sz w:val="14"/>
                <w:szCs w:val="14"/>
              </w:rPr>
              <w:t>Ananda MF Asia Co., Ltd.</w:t>
            </w:r>
          </w:p>
        </w:tc>
        <w:tc>
          <w:tcPr>
            <w:tcW w:w="1372" w:type="dxa"/>
            <w:gridSpan w:val="2"/>
          </w:tcPr>
          <w:p w14:paraId="66302549" w14:textId="7AC5421E"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152,780</w:t>
            </w:r>
          </w:p>
        </w:tc>
        <w:tc>
          <w:tcPr>
            <w:tcW w:w="1373" w:type="dxa"/>
          </w:tcPr>
          <w:p w14:paraId="601353DC" w14:textId="2707DC8E"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3,519</w:t>
            </w:r>
          </w:p>
        </w:tc>
        <w:tc>
          <w:tcPr>
            <w:tcW w:w="1372" w:type="dxa"/>
          </w:tcPr>
          <w:p w14:paraId="6084FFCD" w14:textId="73A509C0"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(46,215)</w:t>
            </w:r>
          </w:p>
        </w:tc>
        <w:tc>
          <w:tcPr>
            <w:tcW w:w="1373" w:type="dxa"/>
          </w:tcPr>
          <w:p w14:paraId="6956565A" w14:textId="1D74069C"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110,084</w:t>
            </w:r>
          </w:p>
        </w:tc>
      </w:tr>
      <w:tr w:rsidR="00BD2655" w:rsidRPr="00C96951" w14:paraId="61C37055" w14:textId="77777777" w:rsidTr="005B0EF6">
        <w:tc>
          <w:tcPr>
            <w:tcW w:w="3690" w:type="dxa"/>
          </w:tcPr>
          <w:p w14:paraId="7DDCE277" w14:textId="77777777" w:rsidR="00BD2655" w:rsidRPr="00C96951" w:rsidRDefault="00BD2655" w:rsidP="00BD2655">
            <w:pPr>
              <w:spacing w:line="240" w:lineRule="exact"/>
              <w:ind w:left="72" w:right="-115"/>
              <w:jc w:val="both"/>
              <w:rPr>
                <w:rFonts w:ascii="Arial" w:hAnsi="Arial" w:cs="Arial"/>
                <w:sz w:val="14"/>
                <w:szCs w:val="14"/>
              </w:rPr>
            </w:pPr>
            <w:r w:rsidRPr="00C96951">
              <w:rPr>
                <w:rFonts w:ascii="Arial" w:hAnsi="Arial" w:cs="Arial"/>
                <w:sz w:val="14"/>
                <w:szCs w:val="14"/>
              </w:rPr>
              <w:t>Ananda MF Asia Samyan Co., Ltd.</w:t>
            </w:r>
          </w:p>
        </w:tc>
        <w:tc>
          <w:tcPr>
            <w:tcW w:w="1372" w:type="dxa"/>
            <w:gridSpan w:val="2"/>
          </w:tcPr>
          <w:p w14:paraId="1DE8EF96" w14:textId="4B00CD4D"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190,071</w:t>
            </w:r>
          </w:p>
        </w:tc>
        <w:tc>
          <w:tcPr>
            <w:tcW w:w="1373" w:type="dxa"/>
          </w:tcPr>
          <w:p w14:paraId="0C3C06D1" w14:textId="072E4BE4"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4,351</w:t>
            </w:r>
          </w:p>
        </w:tc>
        <w:tc>
          <w:tcPr>
            <w:tcW w:w="1372" w:type="dxa"/>
          </w:tcPr>
          <w:p w14:paraId="75DE31AD" w14:textId="16222CAB"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(63,404)</w:t>
            </w:r>
          </w:p>
        </w:tc>
        <w:tc>
          <w:tcPr>
            <w:tcW w:w="1373" w:type="dxa"/>
          </w:tcPr>
          <w:p w14:paraId="6824AB10" w14:textId="3818507F"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131,018</w:t>
            </w:r>
          </w:p>
        </w:tc>
      </w:tr>
      <w:tr w:rsidR="00BD2655" w:rsidRPr="00C96951" w14:paraId="2CB31B28" w14:textId="77777777" w:rsidTr="00AA4876">
        <w:tc>
          <w:tcPr>
            <w:tcW w:w="3690" w:type="dxa"/>
          </w:tcPr>
          <w:p w14:paraId="21B95FD2" w14:textId="4B144AA1" w:rsidR="00BD2655" w:rsidRPr="00C96951" w:rsidRDefault="00BD2655" w:rsidP="00BD2655">
            <w:pPr>
              <w:spacing w:line="240" w:lineRule="exact"/>
              <w:ind w:left="255" w:right="-15" w:hanging="183"/>
              <w:jc w:val="both"/>
              <w:rPr>
                <w:rFonts w:ascii="Arial" w:hAnsi="Arial" w:cs="Arial"/>
                <w:sz w:val="14"/>
                <w:szCs w:val="14"/>
              </w:rPr>
            </w:pPr>
            <w:r w:rsidRPr="00C96951">
              <w:rPr>
                <w:rFonts w:ascii="Arial" w:hAnsi="Arial" w:cs="Arial"/>
                <w:sz w:val="14"/>
                <w:szCs w:val="14"/>
              </w:rPr>
              <w:t xml:space="preserve">Ananda Asset Management Co., Ltd. (formerly known as “Ananda MF Asia </w:t>
            </w:r>
            <w:proofErr w:type="spellStart"/>
            <w:r w:rsidRPr="00C96951">
              <w:rPr>
                <w:rFonts w:ascii="Arial" w:hAnsi="Arial" w:cs="Arial"/>
                <w:sz w:val="14"/>
                <w:szCs w:val="14"/>
              </w:rPr>
              <w:t>Ratchathewi</w:t>
            </w:r>
            <w:proofErr w:type="spellEnd"/>
            <w:r w:rsidRPr="00C96951">
              <w:rPr>
                <w:rFonts w:ascii="Arial" w:hAnsi="Arial" w:cs="Arial"/>
                <w:sz w:val="14"/>
                <w:szCs w:val="14"/>
              </w:rPr>
              <w:t xml:space="preserve"> Co., Ltd.”)</w:t>
            </w:r>
          </w:p>
        </w:tc>
        <w:tc>
          <w:tcPr>
            <w:tcW w:w="1372" w:type="dxa"/>
            <w:gridSpan w:val="2"/>
            <w:vAlign w:val="bottom"/>
          </w:tcPr>
          <w:p w14:paraId="5F9DC731" w14:textId="7DD0FEF5"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89,535</w:t>
            </w:r>
          </w:p>
        </w:tc>
        <w:tc>
          <w:tcPr>
            <w:tcW w:w="1373" w:type="dxa"/>
          </w:tcPr>
          <w:p w14:paraId="17D4F0B4" w14:textId="77777777" w:rsidR="00BD2655" w:rsidRPr="00C96951" w:rsidRDefault="00BD2655" w:rsidP="00BD2655">
            <w:pPr>
              <w:tabs>
                <w:tab w:val="decimal" w:pos="1065"/>
              </w:tabs>
              <w:spacing w:line="240" w:lineRule="exact"/>
              <w:ind w:left="-18" w:right="-18"/>
              <w:rPr>
                <w:rFonts w:ascii="Arial" w:hAnsi="Arial" w:cs="Arial"/>
                <w:sz w:val="14"/>
                <w:szCs w:val="14"/>
              </w:rPr>
            </w:pPr>
          </w:p>
          <w:p w14:paraId="42EF7CB7" w14:textId="5F22F7B0"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26,327</w:t>
            </w:r>
          </w:p>
        </w:tc>
        <w:tc>
          <w:tcPr>
            <w:tcW w:w="1372" w:type="dxa"/>
          </w:tcPr>
          <w:p w14:paraId="5B851405" w14:textId="77777777" w:rsidR="00BD2655" w:rsidRPr="00C96951" w:rsidRDefault="00BD2655" w:rsidP="00BD2655">
            <w:pPr>
              <w:tabs>
                <w:tab w:val="decimal" w:pos="1065"/>
              </w:tabs>
              <w:spacing w:line="240" w:lineRule="exact"/>
              <w:ind w:left="-18" w:right="-18"/>
              <w:rPr>
                <w:rFonts w:ascii="Arial" w:hAnsi="Arial" w:cs="Arial"/>
                <w:sz w:val="14"/>
                <w:szCs w:val="14"/>
              </w:rPr>
            </w:pPr>
          </w:p>
          <w:p w14:paraId="7890511E" w14:textId="1B5DF20A"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(500)</w:t>
            </w:r>
          </w:p>
        </w:tc>
        <w:tc>
          <w:tcPr>
            <w:tcW w:w="1373" w:type="dxa"/>
          </w:tcPr>
          <w:p w14:paraId="7E1B2486" w14:textId="77777777" w:rsidR="00BD2655" w:rsidRPr="00C96951" w:rsidRDefault="00BD2655" w:rsidP="00BD2655">
            <w:pPr>
              <w:tabs>
                <w:tab w:val="decimal" w:pos="1065"/>
              </w:tabs>
              <w:spacing w:line="240" w:lineRule="exact"/>
              <w:ind w:left="-18" w:right="-18"/>
              <w:rPr>
                <w:rFonts w:ascii="Arial" w:hAnsi="Arial" w:cs="Arial"/>
                <w:sz w:val="14"/>
                <w:szCs w:val="14"/>
              </w:rPr>
            </w:pPr>
          </w:p>
          <w:p w14:paraId="5384E787" w14:textId="7255200A"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115,362</w:t>
            </w:r>
          </w:p>
        </w:tc>
      </w:tr>
      <w:tr w:rsidR="00BD2655" w:rsidRPr="00C96951" w14:paraId="066D2DBF" w14:textId="77777777" w:rsidTr="005B0EF6">
        <w:tc>
          <w:tcPr>
            <w:tcW w:w="3690" w:type="dxa"/>
          </w:tcPr>
          <w:p w14:paraId="6E25A3B2" w14:textId="77777777" w:rsidR="00BD2655" w:rsidRPr="00C96951" w:rsidRDefault="00BD2655" w:rsidP="00BD2655">
            <w:pPr>
              <w:spacing w:line="240" w:lineRule="exact"/>
              <w:ind w:left="72" w:right="-115"/>
              <w:jc w:val="both"/>
              <w:rPr>
                <w:rFonts w:ascii="Arial" w:hAnsi="Arial" w:cs="Arial"/>
                <w:sz w:val="14"/>
                <w:szCs w:val="14"/>
              </w:rPr>
            </w:pPr>
            <w:r w:rsidRPr="00C96951">
              <w:rPr>
                <w:rFonts w:ascii="Arial" w:hAnsi="Arial" w:cs="Arial"/>
                <w:sz w:val="14"/>
                <w:szCs w:val="14"/>
              </w:rPr>
              <w:t xml:space="preserve">Ananda MF Asia </w:t>
            </w:r>
            <w:proofErr w:type="spellStart"/>
            <w:r w:rsidRPr="00C96951">
              <w:rPr>
                <w:rFonts w:ascii="Arial" w:hAnsi="Arial" w:cs="Arial"/>
                <w:sz w:val="14"/>
                <w:szCs w:val="14"/>
              </w:rPr>
              <w:t>Saphankhwai</w:t>
            </w:r>
            <w:proofErr w:type="spellEnd"/>
            <w:r w:rsidRPr="00C96951">
              <w:rPr>
                <w:rFonts w:ascii="Arial" w:hAnsi="Arial" w:cs="Arial"/>
                <w:sz w:val="14"/>
                <w:szCs w:val="14"/>
              </w:rPr>
              <w:t xml:space="preserve"> Co., Ltd.</w:t>
            </w:r>
          </w:p>
        </w:tc>
        <w:tc>
          <w:tcPr>
            <w:tcW w:w="1372" w:type="dxa"/>
            <w:gridSpan w:val="2"/>
          </w:tcPr>
          <w:p w14:paraId="3505DF86" w14:textId="74252969"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80,683</w:t>
            </w:r>
          </w:p>
        </w:tc>
        <w:tc>
          <w:tcPr>
            <w:tcW w:w="1373" w:type="dxa"/>
          </w:tcPr>
          <w:p w14:paraId="3D5CD4E6" w14:textId="46BB071C"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1,816</w:t>
            </w:r>
          </w:p>
        </w:tc>
        <w:tc>
          <w:tcPr>
            <w:tcW w:w="1372" w:type="dxa"/>
          </w:tcPr>
          <w:p w14:paraId="2D603E64" w14:textId="100C912B"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(30,106)</w:t>
            </w:r>
          </w:p>
        </w:tc>
        <w:tc>
          <w:tcPr>
            <w:tcW w:w="1373" w:type="dxa"/>
          </w:tcPr>
          <w:p w14:paraId="60465D11" w14:textId="4D29E9D9"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52,393</w:t>
            </w:r>
          </w:p>
        </w:tc>
      </w:tr>
      <w:tr w:rsidR="00BD2655" w:rsidRPr="00C96951" w14:paraId="5845A37F" w14:textId="77777777" w:rsidTr="005B0EF6">
        <w:tc>
          <w:tcPr>
            <w:tcW w:w="3690" w:type="dxa"/>
          </w:tcPr>
          <w:p w14:paraId="00D0AA51" w14:textId="77777777" w:rsidR="00BD2655" w:rsidRPr="00C96951" w:rsidRDefault="00BD2655" w:rsidP="00BD2655">
            <w:pPr>
              <w:spacing w:line="240" w:lineRule="exact"/>
              <w:ind w:left="72" w:right="-115"/>
              <w:jc w:val="both"/>
              <w:rPr>
                <w:rFonts w:ascii="Arial" w:hAnsi="Arial" w:cs="Arial"/>
                <w:sz w:val="14"/>
                <w:szCs w:val="14"/>
              </w:rPr>
            </w:pPr>
            <w:r w:rsidRPr="00C96951">
              <w:rPr>
                <w:rFonts w:ascii="Arial" w:hAnsi="Arial" w:cs="Arial"/>
                <w:sz w:val="14"/>
                <w:szCs w:val="14"/>
              </w:rPr>
              <w:t xml:space="preserve">Ananda MF Asia </w:t>
            </w:r>
            <w:proofErr w:type="spellStart"/>
            <w:r w:rsidRPr="00C96951">
              <w:rPr>
                <w:rFonts w:ascii="Arial" w:hAnsi="Arial" w:cs="Arial"/>
                <w:sz w:val="14"/>
                <w:szCs w:val="14"/>
              </w:rPr>
              <w:t>Bangchak</w:t>
            </w:r>
            <w:proofErr w:type="spellEnd"/>
            <w:r w:rsidRPr="00C96951">
              <w:rPr>
                <w:rFonts w:ascii="Arial" w:hAnsi="Arial" w:cs="Arial"/>
                <w:sz w:val="14"/>
                <w:szCs w:val="14"/>
              </w:rPr>
              <w:t xml:space="preserve"> Co., Ltd.</w:t>
            </w:r>
          </w:p>
        </w:tc>
        <w:tc>
          <w:tcPr>
            <w:tcW w:w="1372" w:type="dxa"/>
            <w:gridSpan w:val="2"/>
          </w:tcPr>
          <w:p w14:paraId="6022A676" w14:textId="700443BB"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1,073,105</w:t>
            </w:r>
          </w:p>
        </w:tc>
        <w:tc>
          <w:tcPr>
            <w:tcW w:w="1373" w:type="dxa"/>
          </w:tcPr>
          <w:p w14:paraId="2C58F02F" w14:textId="5BFD11C2"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175,153</w:t>
            </w:r>
          </w:p>
        </w:tc>
        <w:tc>
          <w:tcPr>
            <w:tcW w:w="1372" w:type="dxa"/>
          </w:tcPr>
          <w:p w14:paraId="6B030EEB" w14:textId="169F16D9"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(1,081,460)</w:t>
            </w:r>
          </w:p>
        </w:tc>
        <w:tc>
          <w:tcPr>
            <w:tcW w:w="1373" w:type="dxa"/>
          </w:tcPr>
          <w:p w14:paraId="6F603106" w14:textId="703C2E5D"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166,798</w:t>
            </w:r>
          </w:p>
        </w:tc>
      </w:tr>
      <w:tr w:rsidR="00BD2655" w:rsidRPr="00C96951" w14:paraId="46C590BB" w14:textId="77777777" w:rsidTr="005B0EF6">
        <w:tc>
          <w:tcPr>
            <w:tcW w:w="3690" w:type="dxa"/>
          </w:tcPr>
          <w:p w14:paraId="0100205E" w14:textId="77777777" w:rsidR="00BD2655" w:rsidRPr="00C96951" w:rsidRDefault="00BD2655" w:rsidP="00BD2655">
            <w:pPr>
              <w:spacing w:line="240" w:lineRule="exact"/>
              <w:ind w:left="72" w:right="-115"/>
              <w:jc w:val="both"/>
              <w:rPr>
                <w:rFonts w:ascii="Arial" w:hAnsi="Arial" w:cs="Arial"/>
                <w:sz w:val="14"/>
                <w:szCs w:val="14"/>
              </w:rPr>
            </w:pPr>
            <w:r w:rsidRPr="00C96951">
              <w:rPr>
                <w:rFonts w:ascii="Arial" w:hAnsi="Arial" w:cs="Arial"/>
                <w:sz w:val="14"/>
                <w:szCs w:val="14"/>
              </w:rPr>
              <w:t xml:space="preserve">Ananda MF Asia </w:t>
            </w:r>
            <w:proofErr w:type="spellStart"/>
            <w:r w:rsidRPr="00C96951">
              <w:rPr>
                <w:rFonts w:ascii="Arial" w:hAnsi="Arial" w:cs="Arial"/>
                <w:sz w:val="14"/>
                <w:szCs w:val="14"/>
              </w:rPr>
              <w:t>Bangna</w:t>
            </w:r>
            <w:proofErr w:type="spellEnd"/>
            <w:r w:rsidRPr="00C96951">
              <w:rPr>
                <w:rFonts w:ascii="Arial" w:hAnsi="Arial" w:cs="Arial"/>
                <w:sz w:val="14"/>
                <w:szCs w:val="14"/>
              </w:rPr>
              <w:t xml:space="preserve"> Co., Ltd.</w:t>
            </w:r>
          </w:p>
        </w:tc>
        <w:tc>
          <w:tcPr>
            <w:tcW w:w="1372" w:type="dxa"/>
            <w:gridSpan w:val="2"/>
          </w:tcPr>
          <w:p w14:paraId="7CE65A43" w14:textId="0AECF2C3"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718,222</w:t>
            </w:r>
          </w:p>
        </w:tc>
        <w:tc>
          <w:tcPr>
            <w:tcW w:w="1373" w:type="dxa"/>
          </w:tcPr>
          <w:p w14:paraId="2C21AB50" w14:textId="4FCB9414"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17,801</w:t>
            </w:r>
          </w:p>
        </w:tc>
        <w:tc>
          <w:tcPr>
            <w:tcW w:w="1372" w:type="dxa"/>
          </w:tcPr>
          <w:p w14:paraId="22B5DB87" w14:textId="4FFCAB7D"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c>
          <w:tcPr>
            <w:tcW w:w="1373" w:type="dxa"/>
          </w:tcPr>
          <w:p w14:paraId="35B39E1D" w14:textId="2B4BCDA7"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736,023</w:t>
            </w:r>
          </w:p>
        </w:tc>
      </w:tr>
      <w:tr w:rsidR="00BD2655" w:rsidRPr="00C96951" w14:paraId="04226C1D" w14:textId="77777777" w:rsidTr="005B0EF6">
        <w:tc>
          <w:tcPr>
            <w:tcW w:w="3690" w:type="dxa"/>
          </w:tcPr>
          <w:p w14:paraId="49EC6720" w14:textId="77777777" w:rsidR="00BD2655" w:rsidRPr="00C96951" w:rsidRDefault="00BD2655" w:rsidP="00BD2655">
            <w:pPr>
              <w:spacing w:line="240" w:lineRule="exact"/>
              <w:ind w:left="72" w:right="-115"/>
              <w:jc w:val="both"/>
              <w:rPr>
                <w:rFonts w:ascii="Arial" w:hAnsi="Arial" w:cs="Arial"/>
                <w:sz w:val="14"/>
                <w:szCs w:val="14"/>
              </w:rPr>
            </w:pPr>
            <w:r w:rsidRPr="00C96951">
              <w:rPr>
                <w:rFonts w:ascii="Arial" w:hAnsi="Arial" w:cs="Arial"/>
                <w:sz w:val="14"/>
                <w:szCs w:val="14"/>
              </w:rPr>
              <w:t xml:space="preserve">Ananda MF Asia </w:t>
            </w:r>
            <w:proofErr w:type="spellStart"/>
            <w:r w:rsidRPr="00C96951">
              <w:rPr>
                <w:rFonts w:ascii="Arial" w:hAnsi="Arial" w:cs="Arial"/>
                <w:sz w:val="14"/>
                <w:szCs w:val="14"/>
              </w:rPr>
              <w:t>Thaphra</w:t>
            </w:r>
            <w:proofErr w:type="spellEnd"/>
            <w:r w:rsidRPr="00C96951">
              <w:rPr>
                <w:rFonts w:ascii="Arial" w:hAnsi="Arial" w:cs="Arial"/>
                <w:sz w:val="14"/>
                <w:szCs w:val="14"/>
              </w:rPr>
              <w:t xml:space="preserve"> Co., Ltd.</w:t>
            </w:r>
          </w:p>
        </w:tc>
        <w:tc>
          <w:tcPr>
            <w:tcW w:w="1372" w:type="dxa"/>
            <w:gridSpan w:val="2"/>
          </w:tcPr>
          <w:p w14:paraId="0D3D096D" w14:textId="61724D2C"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148,960</w:t>
            </w:r>
          </w:p>
        </w:tc>
        <w:tc>
          <w:tcPr>
            <w:tcW w:w="1373" w:type="dxa"/>
          </w:tcPr>
          <w:p w14:paraId="799F430E" w14:textId="161D4115"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3,534</w:t>
            </w:r>
          </w:p>
        </w:tc>
        <w:tc>
          <w:tcPr>
            <w:tcW w:w="1372" w:type="dxa"/>
          </w:tcPr>
          <w:p w14:paraId="6DDC7395" w14:textId="7B568C0E"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c>
          <w:tcPr>
            <w:tcW w:w="1373" w:type="dxa"/>
          </w:tcPr>
          <w:p w14:paraId="3D4B12F1" w14:textId="4247F597"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152,494</w:t>
            </w:r>
          </w:p>
        </w:tc>
      </w:tr>
      <w:tr w:rsidR="00BD2655" w:rsidRPr="00C96951" w14:paraId="78DABC76" w14:textId="77777777" w:rsidTr="005B0EF6">
        <w:tc>
          <w:tcPr>
            <w:tcW w:w="3690" w:type="dxa"/>
          </w:tcPr>
          <w:p w14:paraId="474ED073" w14:textId="77777777" w:rsidR="00BD2655" w:rsidRPr="00C96951" w:rsidRDefault="00BD2655" w:rsidP="00BD2655">
            <w:pPr>
              <w:spacing w:line="240" w:lineRule="exact"/>
              <w:ind w:left="72" w:right="-115"/>
              <w:jc w:val="both"/>
              <w:rPr>
                <w:rFonts w:ascii="Arial" w:hAnsi="Arial" w:cs="Arial"/>
                <w:sz w:val="14"/>
                <w:szCs w:val="14"/>
              </w:rPr>
            </w:pPr>
            <w:r w:rsidRPr="00C96951">
              <w:rPr>
                <w:rFonts w:ascii="Arial" w:hAnsi="Arial" w:cs="Arial"/>
                <w:sz w:val="14"/>
                <w:szCs w:val="14"/>
              </w:rPr>
              <w:t>Ananda MF Asia Phetchaburi Co., Ltd.</w:t>
            </w:r>
          </w:p>
        </w:tc>
        <w:tc>
          <w:tcPr>
            <w:tcW w:w="1372" w:type="dxa"/>
            <w:gridSpan w:val="2"/>
          </w:tcPr>
          <w:p w14:paraId="359F95BC" w14:textId="75235134"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90,444</w:t>
            </w:r>
          </w:p>
        </w:tc>
        <w:tc>
          <w:tcPr>
            <w:tcW w:w="1373" w:type="dxa"/>
          </w:tcPr>
          <w:p w14:paraId="46400B7D" w14:textId="5DA5691C"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2,088</w:t>
            </w:r>
          </w:p>
        </w:tc>
        <w:tc>
          <w:tcPr>
            <w:tcW w:w="1372" w:type="dxa"/>
          </w:tcPr>
          <w:p w14:paraId="22058B1C" w14:textId="2DBE4D69"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(26,296)</w:t>
            </w:r>
          </w:p>
        </w:tc>
        <w:tc>
          <w:tcPr>
            <w:tcW w:w="1373" w:type="dxa"/>
          </w:tcPr>
          <w:p w14:paraId="49B67CB3" w14:textId="78AC80BE"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66,236</w:t>
            </w:r>
          </w:p>
        </w:tc>
      </w:tr>
      <w:tr w:rsidR="00BD2655" w:rsidRPr="00C96951" w14:paraId="47313C05" w14:textId="77777777" w:rsidTr="005B0EF6">
        <w:tc>
          <w:tcPr>
            <w:tcW w:w="3690" w:type="dxa"/>
          </w:tcPr>
          <w:p w14:paraId="7A7CE81C" w14:textId="77777777" w:rsidR="00BD2655" w:rsidRPr="00C96951" w:rsidRDefault="00BD2655" w:rsidP="00BD2655">
            <w:pPr>
              <w:spacing w:line="240" w:lineRule="exact"/>
              <w:ind w:left="72" w:right="-115"/>
              <w:jc w:val="both"/>
              <w:rPr>
                <w:rFonts w:ascii="Arial" w:hAnsi="Arial" w:cs="Arial"/>
                <w:sz w:val="14"/>
                <w:szCs w:val="14"/>
              </w:rPr>
            </w:pPr>
            <w:r w:rsidRPr="00C96951">
              <w:rPr>
                <w:rFonts w:ascii="Arial" w:hAnsi="Arial" w:cs="Arial"/>
                <w:sz w:val="14"/>
                <w:szCs w:val="14"/>
              </w:rPr>
              <w:t xml:space="preserve">Ananda MF Asia </w:t>
            </w:r>
            <w:proofErr w:type="spellStart"/>
            <w:r w:rsidRPr="00C96951">
              <w:rPr>
                <w:rFonts w:ascii="Arial" w:hAnsi="Arial" w:cs="Arial"/>
                <w:sz w:val="14"/>
                <w:szCs w:val="14"/>
              </w:rPr>
              <w:t>Taopoon</w:t>
            </w:r>
            <w:proofErr w:type="spellEnd"/>
            <w:r w:rsidRPr="00C96951">
              <w:rPr>
                <w:rFonts w:ascii="Arial" w:hAnsi="Arial" w:cs="Arial"/>
                <w:sz w:val="14"/>
                <w:szCs w:val="14"/>
              </w:rPr>
              <w:t xml:space="preserve"> Co., Ltd.</w:t>
            </w:r>
          </w:p>
        </w:tc>
        <w:tc>
          <w:tcPr>
            <w:tcW w:w="1372" w:type="dxa"/>
            <w:gridSpan w:val="2"/>
          </w:tcPr>
          <w:p w14:paraId="24E17415" w14:textId="7EFAA87C"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116,313</w:t>
            </w:r>
          </w:p>
        </w:tc>
        <w:tc>
          <w:tcPr>
            <w:tcW w:w="1373" w:type="dxa"/>
          </w:tcPr>
          <w:p w14:paraId="782F117B" w14:textId="0CD403CB"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1,095</w:t>
            </w:r>
          </w:p>
        </w:tc>
        <w:tc>
          <w:tcPr>
            <w:tcW w:w="1372" w:type="dxa"/>
          </w:tcPr>
          <w:p w14:paraId="40BEA34E" w14:textId="3CA24582"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(117,408)</w:t>
            </w:r>
          </w:p>
        </w:tc>
        <w:tc>
          <w:tcPr>
            <w:tcW w:w="1373" w:type="dxa"/>
          </w:tcPr>
          <w:p w14:paraId="6C8BB87B" w14:textId="38515FFF"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r>
      <w:tr w:rsidR="00BD2655" w:rsidRPr="00C96951" w14:paraId="297C7DB9" w14:textId="77777777" w:rsidTr="003674DA">
        <w:tc>
          <w:tcPr>
            <w:tcW w:w="3690" w:type="dxa"/>
          </w:tcPr>
          <w:p w14:paraId="46D8770A" w14:textId="77777777" w:rsidR="00BD2655" w:rsidRPr="00C96951" w:rsidRDefault="00BD2655" w:rsidP="00BD2655">
            <w:pPr>
              <w:spacing w:line="240" w:lineRule="exact"/>
              <w:ind w:left="72" w:right="-115"/>
              <w:jc w:val="both"/>
              <w:rPr>
                <w:rFonts w:ascii="Arial" w:hAnsi="Arial" w:cs="Arial"/>
                <w:sz w:val="14"/>
                <w:szCs w:val="14"/>
              </w:rPr>
            </w:pPr>
            <w:r w:rsidRPr="00C96951">
              <w:rPr>
                <w:rFonts w:ascii="Arial" w:hAnsi="Arial" w:cs="Arial"/>
                <w:sz w:val="14"/>
                <w:szCs w:val="14"/>
              </w:rPr>
              <w:t>Ananda MF Asia Ramkhamhaeng Co., Ltd.</w:t>
            </w:r>
          </w:p>
        </w:tc>
        <w:tc>
          <w:tcPr>
            <w:tcW w:w="1372" w:type="dxa"/>
            <w:gridSpan w:val="2"/>
          </w:tcPr>
          <w:p w14:paraId="795B91B2" w14:textId="3D166259"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195,385</w:t>
            </w:r>
          </w:p>
        </w:tc>
        <w:tc>
          <w:tcPr>
            <w:tcW w:w="1373" w:type="dxa"/>
          </w:tcPr>
          <w:p w14:paraId="48F15C6A" w14:textId="24DC9653"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1,868</w:t>
            </w:r>
          </w:p>
        </w:tc>
        <w:tc>
          <w:tcPr>
            <w:tcW w:w="1372" w:type="dxa"/>
          </w:tcPr>
          <w:p w14:paraId="6E7326FF" w14:textId="3D7FBC14"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(197,253)</w:t>
            </w:r>
          </w:p>
        </w:tc>
        <w:tc>
          <w:tcPr>
            <w:tcW w:w="1373" w:type="dxa"/>
          </w:tcPr>
          <w:p w14:paraId="52ABF255" w14:textId="685F2182"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r>
      <w:tr w:rsidR="00BD2655" w:rsidRPr="00C96951" w14:paraId="6AD00EBC" w14:textId="77777777" w:rsidTr="003674DA">
        <w:tc>
          <w:tcPr>
            <w:tcW w:w="3690" w:type="dxa"/>
          </w:tcPr>
          <w:p w14:paraId="401DC1C0" w14:textId="0364C090" w:rsidR="00BD2655" w:rsidRPr="00C96951" w:rsidRDefault="00BD2655" w:rsidP="00BD2655">
            <w:pPr>
              <w:spacing w:line="240" w:lineRule="exact"/>
              <w:ind w:left="72" w:right="-115"/>
              <w:jc w:val="both"/>
              <w:rPr>
                <w:rFonts w:ascii="Arial" w:hAnsi="Arial" w:cs="Arial"/>
                <w:sz w:val="14"/>
                <w:szCs w:val="14"/>
              </w:rPr>
            </w:pPr>
            <w:r w:rsidRPr="00C96951">
              <w:rPr>
                <w:rFonts w:ascii="Arial" w:hAnsi="Arial" w:cs="Arial"/>
                <w:sz w:val="14"/>
                <w:szCs w:val="14"/>
              </w:rPr>
              <w:t xml:space="preserve">Ananda MF Asia </w:t>
            </w:r>
            <w:proofErr w:type="spellStart"/>
            <w:r w:rsidRPr="00C96951">
              <w:rPr>
                <w:rFonts w:ascii="Arial" w:hAnsi="Arial" w:cs="Arial"/>
                <w:sz w:val="14"/>
                <w:szCs w:val="14"/>
              </w:rPr>
              <w:t>Sutthisan</w:t>
            </w:r>
            <w:proofErr w:type="spellEnd"/>
            <w:r w:rsidRPr="00C96951">
              <w:rPr>
                <w:rFonts w:ascii="Arial" w:hAnsi="Arial" w:cs="Arial"/>
                <w:sz w:val="14"/>
                <w:szCs w:val="14"/>
              </w:rPr>
              <w:t xml:space="preserve"> Co., Ltd.</w:t>
            </w:r>
          </w:p>
        </w:tc>
        <w:tc>
          <w:tcPr>
            <w:tcW w:w="1372" w:type="dxa"/>
            <w:gridSpan w:val="2"/>
          </w:tcPr>
          <w:p w14:paraId="509EAE5A" w14:textId="4C3FA86A"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106,323</w:t>
            </w:r>
          </w:p>
        </w:tc>
        <w:tc>
          <w:tcPr>
            <w:tcW w:w="1373" w:type="dxa"/>
          </w:tcPr>
          <w:p w14:paraId="72939719" w14:textId="249554B1"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1,059</w:t>
            </w:r>
          </w:p>
        </w:tc>
        <w:tc>
          <w:tcPr>
            <w:tcW w:w="1372" w:type="dxa"/>
          </w:tcPr>
          <w:p w14:paraId="23188335" w14:textId="0FDEC353"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(107,382)</w:t>
            </w:r>
          </w:p>
        </w:tc>
        <w:tc>
          <w:tcPr>
            <w:tcW w:w="1373" w:type="dxa"/>
          </w:tcPr>
          <w:p w14:paraId="7E6E5C18" w14:textId="6FF80364"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r>
      <w:tr w:rsidR="00BD2655" w:rsidRPr="00C96951" w14:paraId="4D6F4A7D" w14:textId="77777777" w:rsidTr="003674DA">
        <w:tc>
          <w:tcPr>
            <w:tcW w:w="3690" w:type="dxa"/>
          </w:tcPr>
          <w:p w14:paraId="7A9E5C5B" w14:textId="7BCDE574" w:rsidR="00BD2655" w:rsidRPr="00C96951" w:rsidRDefault="00BD2655" w:rsidP="00BD2655">
            <w:pPr>
              <w:spacing w:line="240" w:lineRule="exact"/>
              <w:ind w:left="72" w:right="-115"/>
              <w:jc w:val="both"/>
              <w:rPr>
                <w:rFonts w:ascii="Arial" w:hAnsi="Arial" w:cs="Arial"/>
                <w:sz w:val="14"/>
                <w:szCs w:val="14"/>
              </w:rPr>
            </w:pPr>
            <w:r w:rsidRPr="00C96951">
              <w:rPr>
                <w:rFonts w:ascii="Arial" w:hAnsi="Arial" w:cs="Arial"/>
                <w:sz w:val="14"/>
                <w:szCs w:val="14"/>
              </w:rPr>
              <w:t>Ananda MF Asia Victory Monument Co., Ltd.</w:t>
            </w:r>
          </w:p>
        </w:tc>
        <w:tc>
          <w:tcPr>
            <w:tcW w:w="1372" w:type="dxa"/>
            <w:gridSpan w:val="2"/>
          </w:tcPr>
          <w:p w14:paraId="284A0B5E" w14:textId="3E101A08"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101,776</w:t>
            </w:r>
          </w:p>
        </w:tc>
        <w:tc>
          <w:tcPr>
            <w:tcW w:w="1373" w:type="dxa"/>
          </w:tcPr>
          <w:p w14:paraId="3BA2D5D0" w14:textId="18A71508"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2,378</w:t>
            </w:r>
          </w:p>
        </w:tc>
        <w:tc>
          <w:tcPr>
            <w:tcW w:w="1372" w:type="dxa"/>
          </w:tcPr>
          <w:p w14:paraId="70F15D08" w14:textId="5CDE9791"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(28,380)</w:t>
            </w:r>
          </w:p>
        </w:tc>
        <w:tc>
          <w:tcPr>
            <w:tcW w:w="1373" w:type="dxa"/>
          </w:tcPr>
          <w:p w14:paraId="768AFF41" w14:textId="62697056"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75,774</w:t>
            </w:r>
          </w:p>
        </w:tc>
      </w:tr>
      <w:tr w:rsidR="00BD2655" w:rsidRPr="00C96951" w14:paraId="1FCF2B4D" w14:textId="77777777" w:rsidTr="003674DA">
        <w:tc>
          <w:tcPr>
            <w:tcW w:w="3690" w:type="dxa"/>
          </w:tcPr>
          <w:p w14:paraId="692B3F0D" w14:textId="724C6850" w:rsidR="00BD2655" w:rsidRPr="00C96951" w:rsidRDefault="00BD2655" w:rsidP="00BD2655">
            <w:pPr>
              <w:spacing w:line="240" w:lineRule="exact"/>
              <w:ind w:left="72" w:right="-115"/>
              <w:jc w:val="both"/>
              <w:rPr>
                <w:rFonts w:ascii="Arial" w:hAnsi="Arial" w:cs="Arial"/>
                <w:sz w:val="14"/>
                <w:szCs w:val="14"/>
              </w:rPr>
            </w:pPr>
            <w:r w:rsidRPr="00C96951">
              <w:rPr>
                <w:rFonts w:ascii="Arial" w:hAnsi="Arial" w:cs="Arial"/>
                <w:sz w:val="14"/>
                <w:szCs w:val="14"/>
              </w:rPr>
              <w:t>Ananda MF Asia Asoke Co., Ltd.</w:t>
            </w:r>
          </w:p>
        </w:tc>
        <w:tc>
          <w:tcPr>
            <w:tcW w:w="1372" w:type="dxa"/>
            <w:gridSpan w:val="2"/>
          </w:tcPr>
          <w:p w14:paraId="3B1ECFDB" w14:textId="09E20B8D"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168,732</w:t>
            </w:r>
          </w:p>
        </w:tc>
        <w:tc>
          <w:tcPr>
            <w:tcW w:w="1373" w:type="dxa"/>
          </w:tcPr>
          <w:p w14:paraId="2818E13F" w14:textId="02078B35"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4,216</w:t>
            </w:r>
          </w:p>
        </w:tc>
        <w:tc>
          <w:tcPr>
            <w:tcW w:w="1372" w:type="dxa"/>
          </w:tcPr>
          <w:p w14:paraId="5D85FBD0" w14:textId="76741C4F"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(7,010)</w:t>
            </w:r>
          </w:p>
        </w:tc>
        <w:tc>
          <w:tcPr>
            <w:tcW w:w="1373" w:type="dxa"/>
          </w:tcPr>
          <w:p w14:paraId="781A30CD" w14:textId="5F6EFB69"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165,938</w:t>
            </w:r>
          </w:p>
        </w:tc>
      </w:tr>
      <w:tr w:rsidR="00BD2655" w:rsidRPr="00C96951" w14:paraId="746F137A" w14:textId="77777777" w:rsidTr="003674DA">
        <w:tc>
          <w:tcPr>
            <w:tcW w:w="3690" w:type="dxa"/>
          </w:tcPr>
          <w:p w14:paraId="2A0951FA" w14:textId="6E8C826D" w:rsidR="00BD2655" w:rsidRPr="00C96951" w:rsidRDefault="00BD2655" w:rsidP="00BD2655">
            <w:pPr>
              <w:spacing w:line="240" w:lineRule="exact"/>
              <w:ind w:left="72" w:right="-115"/>
              <w:jc w:val="both"/>
              <w:rPr>
                <w:rFonts w:ascii="Arial" w:hAnsi="Arial" w:cs="Arial"/>
                <w:sz w:val="14"/>
                <w:szCs w:val="14"/>
              </w:rPr>
            </w:pPr>
            <w:r w:rsidRPr="00C96951">
              <w:rPr>
                <w:rFonts w:ascii="Arial" w:hAnsi="Arial" w:cs="Arial"/>
                <w:sz w:val="14"/>
                <w:szCs w:val="14"/>
              </w:rPr>
              <w:t xml:space="preserve">AMF Asia </w:t>
            </w:r>
            <w:proofErr w:type="spellStart"/>
            <w:r w:rsidRPr="00C96951">
              <w:rPr>
                <w:rFonts w:ascii="Arial" w:hAnsi="Arial" w:cs="Arial"/>
                <w:sz w:val="14"/>
                <w:szCs w:val="14"/>
              </w:rPr>
              <w:t>Bangphlat</w:t>
            </w:r>
            <w:proofErr w:type="spellEnd"/>
            <w:r w:rsidRPr="00C96951">
              <w:rPr>
                <w:rFonts w:ascii="Arial" w:hAnsi="Arial" w:cs="Arial"/>
                <w:sz w:val="14"/>
                <w:szCs w:val="14"/>
              </w:rPr>
              <w:t xml:space="preserve"> Co., Ltd.</w:t>
            </w:r>
          </w:p>
        </w:tc>
        <w:tc>
          <w:tcPr>
            <w:tcW w:w="1372" w:type="dxa"/>
            <w:gridSpan w:val="2"/>
          </w:tcPr>
          <w:p w14:paraId="429AABC0" w14:textId="57F8CF60"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146,109</w:t>
            </w:r>
          </w:p>
        </w:tc>
        <w:tc>
          <w:tcPr>
            <w:tcW w:w="1373" w:type="dxa"/>
          </w:tcPr>
          <w:p w14:paraId="42BBCCFA" w14:textId="3FAFCD87"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3,295</w:t>
            </w:r>
          </w:p>
        </w:tc>
        <w:tc>
          <w:tcPr>
            <w:tcW w:w="1372" w:type="dxa"/>
          </w:tcPr>
          <w:p w14:paraId="39B35FB3" w14:textId="566C7A79"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(52,811)</w:t>
            </w:r>
          </w:p>
        </w:tc>
        <w:tc>
          <w:tcPr>
            <w:tcW w:w="1373" w:type="dxa"/>
          </w:tcPr>
          <w:p w14:paraId="316B1771" w14:textId="1AA36A45"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96,593</w:t>
            </w:r>
          </w:p>
        </w:tc>
      </w:tr>
      <w:tr w:rsidR="00BD2655" w:rsidRPr="00C96951" w14:paraId="2F59BD62" w14:textId="77777777" w:rsidTr="003674DA">
        <w:tc>
          <w:tcPr>
            <w:tcW w:w="3690" w:type="dxa"/>
          </w:tcPr>
          <w:p w14:paraId="11BC7F17" w14:textId="103E5F9B" w:rsidR="00BD2655" w:rsidRPr="00C96951" w:rsidRDefault="00BD2655" w:rsidP="00BD2655">
            <w:pPr>
              <w:spacing w:line="240" w:lineRule="exact"/>
              <w:ind w:left="72" w:right="-115"/>
              <w:jc w:val="both"/>
              <w:rPr>
                <w:rFonts w:ascii="Arial" w:hAnsi="Arial" w:cs="Arial"/>
                <w:sz w:val="14"/>
                <w:szCs w:val="14"/>
              </w:rPr>
            </w:pPr>
            <w:r w:rsidRPr="00C96951">
              <w:rPr>
                <w:rFonts w:ascii="Arial" w:hAnsi="Arial" w:cs="Arial"/>
                <w:sz w:val="14"/>
                <w:szCs w:val="14"/>
              </w:rPr>
              <w:t>AMF Asia Samyan Co., Ltd.</w:t>
            </w:r>
          </w:p>
        </w:tc>
        <w:tc>
          <w:tcPr>
            <w:tcW w:w="1372" w:type="dxa"/>
            <w:gridSpan w:val="2"/>
          </w:tcPr>
          <w:p w14:paraId="07645666" w14:textId="35CBD281"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174,323</w:t>
            </w:r>
          </w:p>
        </w:tc>
        <w:tc>
          <w:tcPr>
            <w:tcW w:w="1373" w:type="dxa"/>
          </w:tcPr>
          <w:p w14:paraId="2F532DA5" w14:textId="0A30ABA4"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3,948</w:t>
            </w:r>
          </w:p>
        </w:tc>
        <w:tc>
          <w:tcPr>
            <w:tcW w:w="1372" w:type="dxa"/>
          </w:tcPr>
          <w:p w14:paraId="250ADB53" w14:textId="08356C80"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(63,185)</w:t>
            </w:r>
          </w:p>
        </w:tc>
        <w:tc>
          <w:tcPr>
            <w:tcW w:w="1373" w:type="dxa"/>
          </w:tcPr>
          <w:p w14:paraId="2C8CC476" w14:textId="04902DA4"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115,086</w:t>
            </w:r>
          </w:p>
        </w:tc>
      </w:tr>
      <w:tr w:rsidR="00BD2655" w:rsidRPr="00C96951" w14:paraId="3BD5D8A4" w14:textId="77777777" w:rsidTr="003674DA">
        <w:tc>
          <w:tcPr>
            <w:tcW w:w="3690" w:type="dxa"/>
          </w:tcPr>
          <w:p w14:paraId="5D3A1F5F" w14:textId="786E3522" w:rsidR="00BD2655" w:rsidRPr="00C96951" w:rsidRDefault="00BD2655" w:rsidP="00BD2655">
            <w:pPr>
              <w:spacing w:line="240" w:lineRule="exact"/>
              <w:ind w:left="72" w:right="-115"/>
              <w:jc w:val="both"/>
              <w:rPr>
                <w:rFonts w:ascii="Arial" w:hAnsi="Arial" w:cs="Arial"/>
                <w:sz w:val="14"/>
                <w:szCs w:val="14"/>
              </w:rPr>
            </w:pPr>
            <w:proofErr w:type="spellStart"/>
            <w:r w:rsidRPr="00C96951">
              <w:rPr>
                <w:rFonts w:ascii="Arial" w:hAnsi="Arial" w:cs="Arial"/>
                <w:sz w:val="14"/>
                <w:szCs w:val="14"/>
              </w:rPr>
              <w:t>Ideo</w:t>
            </w:r>
            <w:proofErr w:type="spellEnd"/>
            <w:r w:rsidRPr="00C96951">
              <w:rPr>
                <w:rFonts w:ascii="Arial" w:hAnsi="Arial" w:cs="Arial"/>
                <w:sz w:val="14"/>
                <w:szCs w:val="14"/>
              </w:rPr>
              <w:t xml:space="preserve"> Mobi </w:t>
            </w:r>
            <w:proofErr w:type="spellStart"/>
            <w:r w:rsidRPr="00C96951">
              <w:rPr>
                <w:rFonts w:ascii="Arial" w:hAnsi="Arial" w:cs="Arial"/>
                <w:sz w:val="14"/>
                <w:szCs w:val="14"/>
              </w:rPr>
              <w:t>Rangnam</w:t>
            </w:r>
            <w:proofErr w:type="spellEnd"/>
            <w:r w:rsidRPr="00C96951">
              <w:rPr>
                <w:rFonts w:ascii="Arial" w:hAnsi="Arial" w:cs="Arial"/>
                <w:sz w:val="14"/>
                <w:szCs w:val="14"/>
              </w:rPr>
              <w:t xml:space="preserve"> Co., Ltd,</w:t>
            </w:r>
          </w:p>
        </w:tc>
        <w:tc>
          <w:tcPr>
            <w:tcW w:w="1372" w:type="dxa"/>
            <w:gridSpan w:val="2"/>
          </w:tcPr>
          <w:p w14:paraId="19D2583B" w14:textId="1F0C821A"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527,751</w:t>
            </w:r>
          </w:p>
        </w:tc>
        <w:tc>
          <w:tcPr>
            <w:tcW w:w="1373" w:type="dxa"/>
          </w:tcPr>
          <w:p w14:paraId="358F854F" w14:textId="2A339677"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17,183</w:t>
            </w:r>
          </w:p>
        </w:tc>
        <w:tc>
          <w:tcPr>
            <w:tcW w:w="1372" w:type="dxa"/>
          </w:tcPr>
          <w:p w14:paraId="5DF9F22D" w14:textId="18201B50"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c>
          <w:tcPr>
            <w:tcW w:w="1373" w:type="dxa"/>
          </w:tcPr>
          <w:p w14:paraId="58CC9751" w14:textId="22C49BDD"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544,934</w:t>
            </w:r>
          </w:p>
        </w:tc>
      </w:tr>
      <w:tr w:rsidR="00BD2655" w:rsidRPr="00C96951" w14:paraId="55D4F413" w14:textId="77777777" w:rsidTr="003674DA">
        <w:tc>
          <w:tcPr>
            <w:tcW w:w="3690" w:type="dxa"/>
          </w:tcPr>
          <w:p w14:paraId="791AB82C" w14:textId="64163B12" w:rsidR="00BD2655" w:rsidRPr="00C96951" w:rsidRDefault="00BD2655" w:rsidP="00BD2655">
            <w:pPr>
              <w:spacing w:line="240" w:lineRule="exact"/>
              <w:ind w:left="72" w:right="-115"/>
              <w:jc w:val="both"/>
              <w:rPr>
                <w:rFonts w:ascii="Arial" w:hAnsi="Arial" w:cs="Arial"/>
                <w:sz w:val="14"/>
                <w:szCs w:val="14"/>
              </w:rPr>
            </w:pPr>
            <w:r w:rsidRPr="00C96951">
              <w:rPr>
                <w:rFonts w:ascii="Arial" w:hAnsi="Arial" w:cs="Arial"/>
                <w:sz w:val="14"/>
                <w:szCs w:val="14"/>
              </w:rPr>
              <w:t xml:space="preserve">Ananda MF Asia </w:t>
            </w:r>
            <w:proofErr w:type="spellStart"/>
            <w:r w:rsidRPr="00C96951">
              <w:rPr>
                <w:rFonts w:ascii="Arial" w:hAnsi="Arial" w:cs="Arial"/>
                <w:sz w:val="14"/>
                <w:szCs w:val="14"/>
              </w:rPr>
              <w:t>Udomsuk</w:t>
            </w:r>
            <w:proofErr w:type="spellEnd"/>
            <w:r w:rsidRPr="00C96951">
              <w:rPr>
                <w:rFonts w:ascii="Arial" w:hAnsi="Arial" w:cs="Arial"/>
                <w:sz w:val="14"/>
                <w:szCs w:val="14"/>
              </w:rPr>
              <w:t xml:space="preserve"> Two Co., Ltd.</w:t>
            </w:r>
          </w:p>
        </w:tc>
        <w:tc>
          <w:tcPr>
            <w:tcW w:w="1372" w:type="dxa"/>
            <w:gridSpan w:val="2"/>
          </w:tcPr>
          <w:p w14:paraId="111866E6" w14:textId="06000675"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112,897</w:t>
            </w:r>
          </w:p>
        </w:tc>
        <w:tc>
          <w:tcPr>
            <w:tcW w:w="1373" w:type="dxa"/>
          </w:tcPr>
          <w:p w14:paraId="70304338" w14:textId="6B9C31EB"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2,532</w:t>
            </w:r>
          </w:p>
        </w:tc>
        <w:tc>
          <w:tcPr>
            <w:tcW w:w="1372" w:type="dxa"/>
          </w:tcPr>
          <w:p w14:paraId="068FA7FE" w14:textId="6233ECE5"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(40,857)</w:t>
            </w:r>
          </w:p>
        </w:tc>
        <w:tc>
          <w:tcPr>
            <w:tcW w:w="1373" w:type="dxa"/>
          </w:tcPr>
          <w:p w14:paraId="502C7D6F" w14:textId="7D13F603"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74,572</w:t>
            </w:r>
          </w:p>
        </w:tc>
      </w:tr>
      <w:tr w:rsidR="00BD2655" w:rsidRPr="00C96951" w14:paraId="4BB169BF" w14:textId="77777777" w:rsidTr="003674DA">
        <w:tc>
          <w:tcPr>
            <w:tcW w:w="3690" w:type="dxa"/>
          </w:tcPr>
          <w:p w14:paraId="78ABD8DA" w14:textId="5F0B498D" w:rsidR="00BD2655" w:rsidRPr="00C96951" w:rsidRDefault="00BD2655" w:rsidP="00BD2655">
            <w:pPr>
              <w:spacing w:line="240" w:lineRule="exact"/>
              <w:ind w:left="72" w:right="-115"/>
              <w:jc w:val="both"/>
              <w:rPr>
                <w:rFonts w:ascii="Arial" w:hAnsi="Arial" w:cs="Arial"/>
                <w:sz w:val="14"/>
                <w:szCs w:val="14"/>
              </w:rPr>
            </w:pPr>
            <w:r w:rsidRPr="00C96951">
              <w:rPr>
                <w:rFonts w:ascii="Arial" w:hAnsi="Arial" w:cs="Arial"/>
                <w:sz w:val="14"/>
                <w:szCs w:val="14"/>
              </w:rPr>
              <w:t>Ashton Asoke Phraram9 Co., Ltd.</w:t>
            </w:r>
          </w:p>
        </w:tc>
        <w:tc>
          <w:tcPr>
            <w:tcW w:w="1372" w:type="dxa"/>
            <w:gridSpan w:val="2"/>
          </w:tcPr>
          <w:p w14:paraId="73AB0E6A" w14:textId="4A045D17"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142,886</w:t>
            </w:r>
          </w:p>
        </w:tc>
        <w:tc>
          <w:tcPr>
            <w:tcW w:w="1373" w:type="dxa"/>
          </w:tcPr>
          <w:p w14:paraId="0454F604" w14:textId="01D1D5B8"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97,025</w:t>
            </w:r>
          </w:p>
        </w:tc>
        <w:tc>
          <w:tcPr>
            <w:tcW w:w="1372" w:type="dxa"/>
          </w:tcPr>
          <w:p w14:paraId="4A6EB485" w14:textId="6A00946F"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(30,000)</w:t>
            </w:r>
          </w:p>
        </w:tc>
        <w:tc>
          <w:tcPr>
            <w:tcW w:w="1373" w:type="dxa"/>
          </w:tcPr>
          <w:p w14:paraId="14102D95" w14:textId="334B670E"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209,911</w:t>
            </w:r>
          </w:p>
        </w:tc>
      </w:tr>
      <w:tr w:rsidR="00BD2655" w:rsidRPr="00C96951" w14:paraId="2C0D11D9" w14:textId="77777777" w:rsidTr="003674DA">
        <w:tc>
          <w:tcPr>
            <w:tcW w:w="3690" w:type="dxa"/>
          </w:tcPr>
          <w:p w14:paraId="47EB3512" w14:textId="647FD4FC" w:rsidR="00BD2655" w:rsidRPr="00C96951" w:rsidRDefault="00BD2655" w:rsidP="00BD2655">
            <w:pPr>
              <w:spacing w:line="240" w:lineRule="exact"/>
              <w:ind w:left="72" w:right="-115"/>
              <w:jc w:val="both"/>
              <w:rPr>
                <w:rFonts w:ascii="Arial" w:hAnsi="Arial" w:cs="Arial"/>
                <w:sz w:val="14"/>
                <w:szCs w:val="14"/>
              </w:rPr>
            </w:pPr>
            <w:r w:rsidRPr="00C96951">
              <w:rPr>
                <w:rFonts w:ascii="Arial" w:hAnsi="Arial" w:cs="Arial"/>
                <w:sz w:val="14"/>
                <w:szCs w:val="14"/>
              </w:rPr>
              <w:t xml:space="preserve">Ananda MF Asia </w:t>
            </w:r>
            <w:proofErr w:type="spellStart"/>
            <w:r w:rsidRPr="00C96951">
              <w:rPr>
                <w:rFonts w:ascii="Arial" w:hAnsi="Arial" w:cs="Arial"/>
                <w:sz w:val="14"/>
                <w:szCs w:val="14"/>
              </w:rPr>
              <w:t>Wutthakat</w:t>
            </w:r>
            <w:proofErr w:type="spellEnd"/>
            <w:r w:rsidRPr="00C96951">
              <w:rPr>
                <w:rFonts w:ascii="Arial" w:hAnsi="Arial" w:cs="Arial"/>
                <w:sz w:val="14"/>
                <w:szCs w:val="14"/>
              </w:rPr>
              <w:t xml:space="preserve"> Co., Ltd.</w:t>
            </w:r>
          </w:p>
        </w:tc>
        <w:tc>
          <w:tcPr>
            <w:tcW w:w="1372" w:type="dxa"/>
            <w:gridSpan w:val="2"/>
          </w:tcPr>
          <w:p w14:paraId="255FC7AF" w14:textId="15997E13"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370,643</w:t>
            </w:r>
          </w:p>
        </w:tc>
        <w:tc>
          <w:tcPr>
            <w:tcW w:w="1373" w:type="dxa"/>
          </w:tcPr>
          <w:p w14:paraId="667C5DBD" w14:textId="6EBD50CF"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117,348</w:t>
            </w:r>
          </w:p>
        </w:tc>
        <w:tc>
          <w:tcPr>
            <w:tcW w:w="1372" w:type="dxa"/>
          </w:tcPr>
          <w:p w14:paraId="4C24FB58" w14:textId="6FD21566"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(420,074)</w:t>
            </w:r>
          </w:p>
        </w:tc>
        <w:tc>
          <w:tcPr>
            <w:tcW w:w="1373" w:type="dxa"/>
          </w:tcPr>
          <w:p w14:paraId="41CB3716" w14:textId="698BE22A"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67,917</w:t>
            </w:r>
          </w:p>
        </w:tc>
      </w:tr>
      <w:tr w:rsidR="00BD2655" w:rsidRPr="00C96951" w14:paraId="72929806" w14:textId="77777777" w:rsidTr="003674DA">
        <w:tc>
          <w:tcPr>
            <w:tcW w:w="3690" w:type="dxa"/>
          </w:tcPr>
          <w:p w14:paraId="7FA0D55A" w14:textId="2933E202" w:rsidR="00BD2655" w:rsidRPr="00C96951" w:rsidRDefault="00BD2655" w:rsidP="00BD2655">
            <w:pPr>
              <w:spacing w:line="240" w:lineRule="exact"/>
              <w:ind w:left="72" w:right="-115"/>
              <w:jc w:val="both"/>
              <w:rPr>
                <w:rFonts w:ascii="Arial" w:hAnsi="Arial" w:cs="Arial"/>
                <w:sz w:val="14"/>
                <w:szCs w:val="14"/>
              </w:rPr>
            </w:pPr>
            <w:proofErr w:type="spellStart"/>
            <w:r w:rsidRPr="00C96951">
              <w:rPr>
                <w:rFonts w:ascii="Arial" w:hAnsi="Arial" w:cs="Arial"/>
                <w:sz w:val="14"/>
                <w:szCs w:val="14"/>
              </w:rPr>
              <w:t>Xlab</w:t>
            </w:r>
            <w:proofErr w:type="spellEnd"/>
            <w:r w:rsidRPr="00C96951">
              <w:rPr>
                <w:rFonts w:ascii="Arial" w:hAnsi="Arial" w:cs="Arial"/>
                <w:sz w:val="14"/>
                <w:szCs w:val="14"/>
              </w:rPr>
              <w:t xml:space="preserve"> Digital Co., Ltd.</w:t>
            </w:r>
          </w:p>
        </w:tc>
        <w:tc>
          <w:tcPr>
            <w:tcW w:w="1372" w:type="dxa"/>
            <w:gridSpan w:val="2"/>
          </w:tcPr>
          <w:p w14:paraId="5825E1DE" w14:textId="2C9F2863"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c>
          <w:tcPr>
            <w:tcW w:w="1373" w:type="dxa"/>
          </w:tcPr>
          <w:p w14:paraId="4056EB5F" w14:textId="367045B1"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4,063</w:t>
            </w:r>
          </w:p>
        </w:tc>
        <w:tc>
          <w:tcPr>
            <w:tcW w:w="1372" w:type="dxa"/>
          </w:tcPr>
          <w:p w14:paraId="619080AA" w14:textId="0C2E6860"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c>
          <w:tcPr>
            <w:tcW w:w="1373" w:type="dxa"/>
          </w:tcPr>
          <w:p w14:paraId="7FA4DBD6" w14:textId="6B66F2E1"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4,063</w:t>
            </w:r>
          </w:p>
        </w:tc>
      </w:tr>
      <w:tr w:rsidR="00BD2655" w:rsidRPr="00C96951" w14:paraId="1AD7F917" w14:textId="77777777" w:rsidTr="003674DA">
        <w:tc>
          <w:tcPr>
            <w:tcW w:w="3690" w:type="dxa"/>
          </w:tcPr>
          <w:p w14:paraId="7C51A701" w14:textId="2DDCAC06" w:rsidR="00BD2655" w:rsidRPr="00C96951" w:rsidRDefault="00BD2655" w:rsidP="00BD2655">
            <w:pPr>
              <w:spacing w:line="240" w:lineRule="exact"/>
              <w:ind w:left="72" w:right="-115"/>
              <w:jc w:val="both"/>
              <w:rPr>
                <w:rFonts w:ascii="Arial" w:hAnsi="Arial" w:cs="Arial"/>
                <w:sz w:val="14"/>
                <w:szCs w:val="14"/>
              </w:rPr>
            </w:pPr>
            <w:r w:rsidRPr="00C96951">
              <w:rPr>
                <w:rFonts w:ascii="Arial" w:hAnsi="Arial" w:cs="Arial"/>
                <w:sz w:val="14"/>
                <w:szCs w:val="14"/>
              </w:rPr>
              <w:t>ADC-JV 31 Co., Ltd.</w:t>
            </w:r>
          </w:p>
        </w:tc>
        <w:tc>
          <w:tcPr>
            <w:tcW w:w="1372" w:type="dxa"/>
            <w:gridSpan w:val="2"/>
          </w:tcPr>
          <w:p w14:paraId="6380D3F6" w14:textId="70DD29B7"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c>
          <w:tcPr>
            <w:tcW w:w="1373" w:type="dxa"/>
          </w:tcPr>
          <w:p w14:paraId="60507548" w14:textId="678090EE"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10,155</w:t>
            </w:r>
          </w:p>
        </w:tc>
        <w:tc>
          <w:tcPr>
            <w:tcW w:w="1372" w:type="dxa"/>
          </w:tcPr>
          <w:p w14:paraId="09B04119" w14:textId="4A44E994"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(2,001)</w:t>
            </w:r>
          </w:p>
        </w:tc>
        <w:tc>
          <w:tcPr>
            <w:tcW w:w="1373" w:type="dxa"/>
          </w:tcPr>
          <w:p w14:paraId="49BE0BD0" w14:textId="50C1BAEA"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8,154</w:t>
            </w:r>
          </w:p>
        </w:tc>
      </w:tr>
      <w:tr w:rsidR="00BD2655" w:rsidRPr="00C96951" w14:paraId="29C71927" w14:textId="77777777" w:rsidTr="003674DA">
        <w:tc>
          <w:tcPr>
            <w:tcW w:w="3690" w:type="dxa"/>
          </w:tcPr>
          <w:p w14:paraId="1D4FE94A" w14:textId="69C44449" w:rsidR="00BD2655" w:rsidRPr="00C96951" w:rsidRDefault="00BD2655" w:rsidP="00BD2655">
            <w:pPr>
              <w:spacing w:line="240" w:lineRule="exact"/>
              <w:ind w:left="72" w:right="-115" w:hanging="86"/>
              <w:jc w:val="both"/>
              <w:rPr>
                <w:rFonts w:ascii="Arial" w:hAnsi="Arial" w:cs="Arial"/>
                <w:sz w:val="14"/>
                <w:szCs w:val="14"/>
              </w:rPr>
            </w:pPr>
            <w:r w:rsidRPr="00C96951">
              <w:rPr>
                <w:rFonts w:ascii="Arial" w:hAnsi="Arial" w:cs="Arial"/>
                <w:b/>
                <w:bCs/>
                <w:sz w:val="14"/>
                <w:szCs w:val="14"/>
              </w:rPr>
              <w:t>Joint ventures</w:t>
            </w:r>
          </w:p>
        </w:tc>
        <w:tc>
          <w:tcPr>
            <w:tcW w:w="1372" w:type="dxa"/>
            <w:gridSpan w:val="2"/>
          </w:tcPr>
          <w:p w14:paraId="1DB580E5" w14:textId="77777777" w:rsidR="00BD2655" w:rsidRPr="00C96951" w:rsidRDefault="00BD2655" w:rsidP="00BD2655">
            <w:pPr>
              <w:tabs>
                <w:tab w:val="decimal" w:pos="1065"/>
              </w:tabs>
              <w:spacing w:line="240" w:lineRule="exact"/>
              <w:ind w:left="-18" w:right="-18"/>
              <w:rPr>
                <w:rFonts w:ascii="Arial" w:hAnsi="Arial" w:cs="Arial"/>
                <w:sz w:val="14"/>
                <w:szCs w:val="14"/>
              </w:rPr>
            </w:pPr>
          </w:p>
        </w:tc>
        <w:tc>
          <w:tcPr>
            <w:tcW w:w="1373" w:type="dxa"/>
          </w:tcPr>
          <w:p w14:paraId="571E8FD5" w14:textId="77777777" w:rsidR="00BD2655" w:rsidRPr="00C96951" w:rsidRDefault="00BD2655" w:rsidP="00BD2655">
            <w:pPr>
              <w:tabs>
                <w:tab w:val="decimal" w:pos="1065"/>
              </w:tabs>
              <w:spacing w:line="240" w:lineRule="exact"/>
              <w:ind w:left="-18" w:right="-18"/>
              <w:rPr>
                <w:rFonts w:ascii="Arial" w:hAnsi="Arial" w:cs="Arial"/>
                <w:sz w:val="14"/>
                <w:szCs w:val="14"/>
              </w:rPr>
            </w:pPr>
          </w:p>
        </w:tc>
        <w:tc>
          <w:tcPr>
            <w:tcW w:w="1372" w:type="dxa"/>
          </w:tcPr>
          <w:p w14:paraId="4A80B286" w14:textId="77777777" w:rsidR="00BD2655" w:rsidRPr="00C96951" w:rsidRDefault="00BD2655" w:rsidP="00BD2655">
            <w:pPr>
              <w:tabs>
                <w:tab w:val="decimal" w:pos="1065"/>
              </w:tabs>
              <w:spacing w:line="240" w:lineRule="exact"/>
              <w:ind w:left="-18" w:right="-18"/>
              <w:rPr>
                <w:rFonts w:ascii="Arial" w:hAnsi="Arial" w:cs="Arial"/>
                <w:sz w:val="14"/>
                <w:szCs w:val="14"/>
              </w:rPr>
            </w:pPr>
          </w:p>
        </w:tc>
        <w:tc>
          <w:tcPr>
            <w:tcW w:w="1373" w:type="dxa"/>
          </w:tcPr>
          <w:p w14:paraId="464D97D8" w14:textId="77777777" w:rsidR="00BD2655" w:rsidRPr="00C96951" w:rsidRDefault="00BD2655" w:rsidP="00BD2655">
            <w:pPr>
              <w:tabs>
                <w:tab w:val="decimal" w:pos="1065"/>
              </w:tabs>
              <w:spacing w:line="240" w:lineRule="exact"/>
              <w:ind w:left="-18" w:right="-18"/>
              <w:rPr>
                <w:rFonts w:ascii="Arial" w:hAnsi="Arial" w:cs="Arial"/>
                <w:sz w:val="14"/>
                <w:szCs w:val="14"/>
              </w:rPr>
            </w:pPr>
          </w:p>
        </w:tc>
      </w:tr>
      <w:tr w:rsidR="00BD2655" w:rsidRPr="00C96951" w14:paraId="080C6671" w14:textId="77777777" w:rsidTr="003674DA">
        <w:tc>
          <w:tcPr>
            <w:tcW w:w="3690" w:type="dxa"/>
          </w:tcPr>
          <w:p w14:paraId="6C9D4E61" w14:textId="2D10B166" w:rsidR="00BD2655" w:rsidRPr="00C96951" w:rsidRDefault="00BD2655" w:rsidP="00BD2655">
            <w:pPr>
              <w:spacing w:line="240" w:lineRule="exact"/>
              <w:ind w:left="72" w:right="-115"/>
              <w:jc w:val="both"/>
              <w:rPr>
                <w:rFonts w:ascii="Arial" w:hAnsi="Arial" w:cs="Arial"/>
                <w:sz w:val="14"/>
                <w:szCs w:val="14"/>
              </w:rPr>
            </w:pPr>
            <w:r w:rsidRPr="00C96951">
              <w:rPr>
                <w:rFonts w:ascii="Arial" w:hAnsi="Arial" w:cs="Arial"/>
                <w:sz w:val="14"/>
                <w:szCs w:val="14"/>
              </w:rPr>
              <w:t>ADC-JV 21 Co., Ltd.</w:t>
            </w:r>
          </w:p>
        </w:tc>
        <w:tc>
          <w:tcPr>
            <w:tcW w:w="1372" w:type="dxa"/>
            <w:gridSpan w:val="2"/>
          </w:tcPr>
          <w:p w14:paraId="69D4C716" w14:textId="6F9643D2"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c>
          <w:tcPr>
            <w:tcW w:w="1373" w:type="dxa"/>
          </w:tcPr>
          <w:p w14:paraId="22E68DE8" w14:textId="5545CCA6"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305,975</w:t>
            </w:r>
          </w:p>
        </w:tc>
        <w:tc>
          <w:tcPr>
            <w:tcW w:w="1372" w:type="dxa"/>
          </w:tcPr>
          <w:p w14:paraId="01DEBAE0" w14:textId="71C8D9AA"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(66,061)</w:t>
            </w:r>
          </w:p>
        </w:tc>
        <w:tc>
          <w:tcPr>
            <w:tcW w:w="1373" w:type="dxa"/>
          </w:tcPr>
          <w:p w14:paraId="58B3E2B0" w14:textId="41533509" w:rsidR="00BD2655" w:rsidRPr="00C96951" w:rsidRDefault="00BD2655" w:rsidP="00BD2655">
            <w:pPr>
              <w:tabs>
                <w:tab w:val="decimal" w:pos="1065"/>
              </w:tabs>
              <w:spacing w:line="240" w:lineRule="exact"/>
              <w:ind w:left="-18" w:right="-18"/>
              <w:rPr>
                <w:rFonts w:ascii="Arial" w:hAnsi="Arial" w:cs="Arial"/>
                <w:sz w:val="14"/>
                <w:szCs w:val="14"/>
              </w:rPr>
            </w:pPr>
            <w:r w:rsidRPr="00C96951">
              <w:rPr>
                <w:rFonts w:ascii="Arial" w:hAnsi="Arial" w:cs="Arial"/>
                <w:sz w:val="14"/>
                <w:szCs w:val="14"/>
              </w:rPr>
              <w:t>239,914</w:t>
            </w:r>
          </w:p>
        </w:tc>
      </w:tr>
      <w:tr w:rsidR="00BD2655" w:rsidRPr="00C96951" w14:paraId="56766E74" w14:textId="77777777" w:rsidTr="003674DA">
        <w:tc>
          <w:tcPr>
            <w:tcW w:w="3690" w:type="dxa"/>
          </w:tcPr>
          <w:p w14:paraId="724E996E" w14:textId="29DA0C25" w:rsidR="00BD2655" w:rsidRPr="00C96951" w:rsidRDefault="00BD2655" w:rsidP="00BD2655">
            <w:pPr>
              <w:spacing w:line="240" w:lineRule="exact"/>
              <w:ind w:left="72" w:right="-115"/>
              <w:jc w:val="both"/>
              <w:rPr>
                <w:rFonts w:ascii="Arial" w:hAnsi="Arial" w:cs="Arial"/>
                <w:sz w:val="14"/>
                <w:szCs w:val="14"/>
              </w:rPr>
            </w:pPr>
            <w:r w:rsidRPr="00C96951">
              <w:rPr>
                <w:rFonts w:ascii="Arial" w:hAnsi="Arial" w:cs="Arial"/>
                <w:sz w:val="14"/>
                <w:szCs w:val="14"/>
              </w:rPr>
              <w:t>ADC-JV 23 Co., Ltd.</w:t>
            </w:r>
          </w:p>
        </w:tc>
        <w:tc>
          <w:tcPr>
            <w:tcW w:w="1372" w:type="dxa"/>
            <w:gridSpan w:val="2"/>
          </w:tcPr>
          <w:p w14:paraId="4C610BB1" w14:textId="72B4B052" w:rsidR="00BD2655" w:rsidRPr="00C96951" w:rsidRDefault="00BD2655" w:rsidP="00BD2655">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c>
          <w:tcPr>
            <w:tcW w:w="1373" w:type="dxa"/>
          </w:tcPr>
          <w:p w14:paraId="420A7385" w14:textId="302671DD" w:rsidR="00BD2655" w:rsidRPr="00C96951" w:rsidRDefault="00BD2655" w:rsidP="00BD2655">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510,861</w:t>
            </w:r>
          </w:p>
        </w:tc>
        <w:tc>
          <w:tcPr>
            <w:tcW w:w="1372" w:type="dxa"/>
          </w:tcPr>
          <w:p w14:paraId="25FE9693" w14:textId="4DEAEBB9" w:rsidR="00BD2655" w:rsidRPr="00C96951" w:rsidRDefault="00BD2655" w:rsidP="00BD2655">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(56,557)</w:t>
            </w:r>
          </w:p>
        </w:tc>
        <w:tc>
          <w:tcPr>
            <w:tcW w:w="1373" w:type="dxa"/>
          </w:tcPr>
          <w:p w14:paraId="32E35667" w14:textId="4861FA23" w:rsidR="00BD2655" w:rsidRPr="00C96951" w:rsidRDefault="00BD2655" w:rsidP="00BD2655">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454,304</w:t>
            </w:r>
          </w:p>
        </w:tc>
      </w:tr>
      <w:tr w:rsidR="00BD2655" w:rsidRPr="00C96951" w14:paraId="25EB140A" w14:textId="77777777" w:rsidTr="005B0EF6">
        <w:tc>
          <w:tcPr>
            <w:tcW w:w="3690" w:type="dxa"/>
          </w:tcPr>
          <w:p w14:paraId="27EFE9B1" w14:textId="77777777" w:rsidR="00BD2655" w:rsidRPr="00C96951" w:rsidRDefault="00BD2655" w:rsidP="00BD2655">
            <w:pPr>
              <w:spacing w:line="240" w:lineRule="exact"/>
              <w:ind w:left="72" w:right="-115" w:hanging="86"/>
              <w:rPr>
                <w:rFonts w:ascii="Arial" w:hAnsi="Arial" w:cs="Arial"/>
                <w:b/>
                <w:bCs/>
                <w:sz w:val="14"/>
                <w:szCs w:val="14"/>
              </w:rPr>
            </w:pPr>
            <w:r w:rsidRPr="00C96951">
              <w:rPr>
                <w:rFonts w:ascii="Arial" w:hAnsi="Arial" w:cs="Arial"/>
                <w:b/>
                <w:bCs/>
                <w:sz w:val="14"/>
                <w:szCs w:val="14"/>
              </w:rPr>
              <w:t>Total short-term loans from and interest payable to related parties</w:t>
            </w:r>
          </w:p>
        </w:tc>
        <w:tc>
          <w:tcPr>
            <w:tcW w:w="1372" w:type="dxa"/>
            <w:gridSpan w:val="2"/>
            <w:vAlign w:val="bottom"/>
          </w:tcPr>
          <w:p w14:paraId="39E4E9B7" w14:textId="25621E27" w:rsidR="00BD2655" w:rsidRPr="00C96951" w:rsidRDefault="00BD2655" w:rsidP="00BD2655">
            <w:pPr>
              <w:pBdr>
                <w:bottom w:val="doub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6,014,850</w:t>
            </w:r>
          </w:p>
        </w:tc>
        <w:tc>
          <w:tcPr>
            <w:tcW w:w="1373" w:type="dxa"/>
            <w:vAlign w:val="bottom"/>
          </w:tcPr>
          <w:p w14:paraId="1DE6F716" w14:textId="71C5FA10" w:rsidR="00BD2655" w:rsidRPr="00C96951" w:rsidRDefault="00BD2655" w:rsidP="00BD2655">
            <w:pPr>
              <w:pBdr>
                <w:bottom w:val="doub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1,357,332</w:t>
            </w:r>
          </w:p>
        </w:tc>
        <w:tc>
          <w:tcPr>
            <w:tcW w:w="1372" w:type="dxa"/>
            <w:vAlign w:val="bottom"/>
          </w:tcPr>
          <w:p w14:paraId="40A1C628" w14:textId="5317207D" w:rsidR="00BD2655" w:rsidRPr="00C96951" w:rsidRDefault="00BD2655" w:rsidP="00BD2655">
            <w:pPr>
              <w:pBdr>
                <w:bottom w:val="doub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(2,521,449)</w:t>
            </w:r>
          </w:p>
        </w:tc>
        <w:tc>
          <w:tcPr>
            <w:tcW w:w="1373" w:type="dxa"/>
            <w:vAlign w:val="bottom"/>
          </w:tcPr>
          <w:p w14:paraId="193BCB18" w14:textId="39462BCF" w:rsidR="00BD2655" w:rsidRPr="00C96951" w:rsidRDefault="00BD2655" w:rsidP="00BD2655">
            <w:pPr>
              <w:pBdr>
                <w:bottom w:val="doub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4,850,733</w:t>
            </w:r>
          </w:p>
        </w:tc>
      </w:tr>
    </w:tbl>
    <w:p w14:paraId="4B648D6B" w14:textId="1AE3D6C5" w:rsidR="00683F74" w:rsidRDefault="00683F74" w:rsidP="006B31FA">
      <w:pPr>
        <w:tabs>
          <w:tab w:val="left" w:pos="2160"/>
          <w:tab w:val="center" w:pos="6840"/>
          <w:tab w:val="center" w:pos="8280"/>
        </w:tabs>
        <w:spacing w:before="240" w:after="120" w:line="380" w:lineRule="exact"/>
        <w:ind w:left="547" w:right="-43" w:hanging="547"/>
        <w:jc w:val="thaiDistribute"/>
        <w:rPr>
          <w:rFonts w:ascii="Arial" w:hAnsi="Arial" w:cs="Arial"/>
          <w:sz w:val="22"/>
          <w:szCs w:val="22"/>
        </w:rPr>
      </w:pPr>
      <w:r>
        <w:rPr>
          <w:rFonts w:ascii="Arial" w:hAnsi="Arial" w:cs="Arial"/>
          <w:sz w:val="22"/>
          <w:szCs w:val="22"/>
        </w:rPr>
        <w:t>3.3.4</w:t>
      </w:r>
      <w:r>
        <w:rPr>
          <w:rFonts w:ascii="Arial" w:hAnsi="Arial" w:cs="Arial"/>
          <w:sz w:val="22"/>
          <w:szCs w:val="22"/>
        </w:rPr>
        <w:tab/>
      </w:r>
      <w:r>
        <w:rPr>
          <w:rFonts w:ascii="Arial" w:hAnsi="Arial" w:cs="Arial"/>
          <w:sz w:val="22"/>
          <w:szCs w:val="22"/>
          <w:u w:val="single"/>
        </w:rPr>
        <w:t>The movement in allowance for expected credit losses</w:t>
      </w:r>
      <w:r w:rsidR="00D10753" w:rsidRPr="00C96951">
        <w:rPr>
          <w:rFonts w:ascii="Arial" w:hAnsi="Arial" w:cs="Arial"/>
          <w:sz w:val="22"/>
          <w:szCs w:val="22"/>
        </w:rPr>
        <w:tab/>
      </w:r>
    </w:p>
    <w:p w14:paraId="6FD3576A" w14:textId="31B2F76B" w:rsidR="00D01B76" w:rsidRPr="00C96951" w:rsidRDefault="00683F74" w:rsidP="00683F74">
      <w:pPr>
        <w:tabs>
          <w:tab w:val="left" w:pos="2160"/>
          <w:tab w:val="center" w:pos="6840"/>
          <w:tab w:val="center" w:pos="8280"/>
        </w:tabs>
        <w:spacing w:before="120" w:after="120" w:line="380" w:lineRule="exact"/>
        <w:ind w:left="547" w:right="-43" w:hanging="547"/>
        <w:jc w:val="thaiDistribute"/>
        <w:rPr>
          <w:rFonts w:ascii="Arial" w:hAnsi="Arial" w:cs="Arial"/>
          <w:sz w:val="22"/>
          <w:szCs w:val="22"/>
        </w:rPr>
      </w:pPr>
      <w:r>
        <w:rPr>
          <w:rFonts w:ascii="Arial" w:hAnsi="Arial" w:cs="Arial"/>
          <w:sz w:val="22"/>
          <w:szCs w:val="22"/>
        </w:rPr>
        <w:tab/>
      </w:r>
      <w:r w:rsidR="00D01B76" w:rsidRPr="00C96951">
        <w:rPr>
          <w:rFonts w:ascii="Arial" w:hAnsi="Arial" w:cs="Arial"/>
          <w:sz w:val="22"/>
          <w:szCs w:val="22"/>
        </w:rPr>
        <w:t>The table below indicates the movement in the allowance for expected credit losses of</w:t>
      </w:r>
      <w:r w:rsidR="00FF61A8" w:rsidRPr="00C96951">
        <w:rPr>
          <w:rFonts w:ascii="Arial" w:hAnsi="Arial" w:cs="Arial"/>
          <w:sz w:val="22"/>
          <w:szCs w:val="22"/>
        </w:rPr>
        <w:t xml:space="preserve">                  long-term loans and</w:t>
      </w:r>
      <w:r w:rsidR="00D01B76" w:rsidRPr="00C96951">
        <w:rPr>
          <w:rFonts w:ascii="Arial" w:hAnsi="Arial" w:cs="Arial"/>
          <w:sz w:val="22"/>
          <w:szCs w:val="22"/>
        </w:rPr>
        <w:t xml:space="preserve"> loans to related parties and accrued interest receivables:</w:t>
      </w:r>
    </w:p>
    <w:tbl>
      <w:tblPr>
        <w:tblW w:w="9185" w:type="dxa"/>
        <w:tblInd w:w="450" w:type="dxa"/>
        <w:shd w:val="clear" w:color="auto" w:fill="FFFF00"/>
        <w:tblLayout w:type="fixed"/>
        <w:tblLook w:val="04A0" w:firstRow="1" w:lastRow="0" w:firstColumn="1" w:lastColumn="0" w:noHBand="0" w:noVBand="1"/>
      </w:tblPr>
      <w:tblGrid>
        <w:gridCol w:w="4410"/>
        <w:gridCol w:w="2387"/>
        <w:gridCol w:w="2388"/>
      </w:tblGrid>
      <w:tr w:rsidR="00D01B76" w:rsidRPr="00C96951" w14:paraId="7B53E12C" w14:textId="77777777" w:rsidTr="00826069">
        <w:trPr>
          <w:tblHeader/>
        </w:trPr>
        <w:tc>
          <w:tcPr>
            <w:tcW w:w="9185" w:type="dxa"/>
            <w:gridSpan w:val="3"/>
            <w:shd w:val="clear" w:color="auto" w:fill="auto"/>
            <w:vAlign w:val="bottom"/>
            <w:hideMark/>
          </w:tcPr>
          <w:p w14:paraId="19CD7D7D" w14:textId="4092B6AB" w:rsidR="00D01B76" w:rsidRPr="00C96951" w:rsidRDefault="00D01B76" w:rsidP="00D01B76">
            <w:pPr>
              <w:pStyle w:val="ListParagraph"/>
              <w:spacing w:after="0" w:line="380" w:lineRule="exact"/>
              <w:ind w:left="-14"/>
              <w:contextualSpacing w:val="0"/>
              <w:jc w:val="right"/>
              <w:rPr>
                <w:rFonts w:ascii="Arial" w:hAnsi="Arial" w:cs="Arial"/>
                <w:szCs w:val="22"/>
              </w:rPr>
            </w:pPr>
            <w:r w:rsidRPr="00C96951">
              <w:rPr>
                <w:rFonts w:ascii="Arial" w:hAnsi="Arial" w:cs="Arial"/>
                <w:szCs w:val="22"/>
                <w:cs/>
              </w:rPr>
              <w:t>(</w:t>
            </w:r>
            <w:r w:rsidRPr="00C96951">
              <w:rPr>
                <w:rFonts w:ascii="Arial" w:hAnsi="Arial" w:cs="Arial"/>
                <w:szCs w:val="22"/>
              </w:rPr>
              <w:t>Unit: Thousand</w:t>
            </w:r>
            <w:r w:rsidR="005B0EF6" w:rsidRPr="00C96951">
              <w:rPr>
                <w:rFonts w:ascii="Arial" w:hAnsi="Arial" w:cs="Arial"/>
                <w:szCs w:val="22"/>
              </w:rPr>
              <w:t xml:space="preserve"> Baht</w:t>
            </w:r>
            <w:r w:rsidRPr="00C96951">
              <w:rPr>
                <w:rFonts w:ascii="Arial" w:hAnsi="Arial" w:cs="Arial"/>
                <w:szCs w:val="22"/>
              </w:rPr>
              <w:t>)</w:t>
            </w:r>
          </w:p>
        </w:tc>
      </w:tr>
      <w:tr w:rsidR="003674DA" w:rsidRPr="00C96951" w14:paraId="6C8F63EA" w14:textId="77777777" w:rsidTr="00826069">
        <w:tc>
          <w:tcPr>
            <w:tcW w:w="4410" w:type="dxa"/>
            <w:shd w:val="clear" w:color="auto" w:fill="auto"/>
          </w:tcPr>
          <w:p w14:paraId="5BF26119" w14:textId="00BD40DA" w:rsidR="003674DA" w:rsidRPr="00C96951" w:rsidRDefault="003674DA" w:rsidP="003674DA">
            <w:pPr>
              <w:pStyle w:val="ListParagraph"/>
              <w:spacing w:after="0" w:line="380" w:lineRule="exact"/>
              <w:ind w:left="-14"/>
              <w:contextualSpacing w:val="0"/>
              <w:rPr>
                <w:rFonts w:ascii="Arial" w:hAnsi="Arial" w:cs="Arial"/>
                <w:szCs w:val="22"/>
              </w:rPr>
            </w:pPr>
            <w:r w:rsidRPr="00C96951">
              <w:rPr>
                <w:rFonts w:ascii="Times New Roman" w:eastAsia="Times New Roman" w:hAnsi="CordiaUPC" w:cs="Angsana New"/>
                <w:sz w:val="24"/>
              </w:rPr>
              <w:br w:type="page"/>
            </w:r>
          </w:p>
        </w:tc>
        <w:tc>
          <w:tcPr>
            <w:tcW w:w="2387" w:type="dxa"/>
          </w:tcPr>
          <w:p w14:paraId="56C1AB64" w14:textId="1382128E" w:rsidR="003674DA" w:rsidRPr="00C96951" w:rsidRDefault="003674DA" w:rsidP="003674DA">
            <w:pPr>
              <w:pStyle w:val="ListParagraph"/>
              <w:pBdr>
                <w:bottom w:val="single" w:sz="4" w:space="1" w:color="auto"/>
              </w:pBdr>
              <w:spacing w:after="0" w:line="380" w:lineRule="exact"/>
              <w:ind w:left="-14"/>
              <w:contextualSpacing w:val="0"/>
              <w:jc w:val="center"/>
              <w:rPr>
                <w:rFonts w:ascii="Arial" w:hAnsi="Arial" w:cs="Arial"/>
                <w:szCs w:val="22"/>
              </w:rPr>
            </w:pPr>
            <w:r w:rsidRPr="00C96951">
              <w:rPr>
                <w:rFonts w:ascii="Arial" w:hAnsi="Arial" w:cs="Arial"/>
                <w:szCs w:val="22"/>
              </w:rPr>
              <w:t>Consolidated                 financial statements</w:t>
            </w:r>
          </w:p>
        </w:tc>
        <w:tc>
          <w:tcPr>
            <w:tcW w:w="2388" w:type="dxa"/>
            <w:shd w:val="clear" w:color="auto" w:fill="auto"/>
          </w:tcPr>
          <w:p w14:paraId="7C83EFB1" w14:textId="3E297030" w:rsidR="003674DA" w:rsidRPr="00C96951" w:rsidRDefault="003674DA" w:rsidP="003674DA">
            <w:pPr>
              <w:pStyle w:val="ListParagraph"/>
              <w:pBdr>
                <w:bottom w:val="single" w:sz="4" w:space="1" w:color="auto"/>
              </w:pBdr>
              <w:spacing w:after="0" w:line="380" w:lineRule="exact"/>
              <w:ind w:left="-14"/>
              <w:contextualSpacing w:val="0"/>
              <w:jc w:val="center"/>
              <w:rPr>
                <w:rFonts w:ascii="Arial" w:hAnsi="Arial" w:cs="Arial"/>
                <w:szCs w:val="22"/>
                <w:cs/>
              </w:rPr>
            </w:pPr>
            <w:r w:rsidRPr="00C96951">
              <w:rPr>
                <w:rFonts w:ascii="Arial" w:hAnsi="Arial" w:cs="Arial"/>
                <w:szCs w:val="22"/>
              </w:rPr>
              <w:t>Separate                   financial statements</w:t>
            </w:r>
          </w:p>
        </w:tc>
      </w:tr>
      <w:tr w:rsidR="003674DA" w:rsidRPr="00C96951" w14:paraId="6B3902F4" w14:textId="77777777" w:rsidTr="00826069">
        <w:tc>
          <w:tcPr>
            <w:tcW w:w="4410" w:type="dxa"/>
            <w:shd w:val="clear" w:color="auto" w:fill="auto"/>
            <w:hideMark/>
          </w:tcPr>
          <w:p w14:paraId="53F909B5" w14:textId="31E5E5D8" w:rsidR="003674DA" w:rsidRPr="00C96951" w:rsidRDefault="003674DA" w:rsidP="003674DA">
            <w:pPr>
              <w:pStyle w:val="ListParagraph"/>
              <w:spacing w:after="0" w:line="380" w:lineRule="exact"/>
              <w:ind w:left="-14"/>
              <w:contextualSpacing w:val="0"/>
              <w:rPr>
                <w:rFonts w:ascii="Arial" w:eastAsia="Times New Roman" w:hAnsi="Arial" w:cs="Arial"/>
                <w:szCs w:val="22"/>
              </w:rPr>
            </w:pPr>
            <w:r w:rsidRPr="00C96951">
              <w:rPr>
                <w:rFonts w:ascii="Arial" w:hAnsi="Arial" w:cs="Arial"/>
                <w:szCs w:val="22"/>
              </w:rPr>
              <w:t xml:space="preserve">As </w:t>
            </w:r>
            <w:proofErr w:type="gramStart"/>
            <w:r w:rsidRPr="00C96951">
              <w:rPr>
                <w:rFonts w:ascii="Arial" w:hAnsi="Arial" w:cs="Arial"/>
                <w:szCs w:val="22"/>
              </w:rPr>
              <w:t>at</w:t>
            </w:r>
            <w:proofErr w:type="gramEnd"/>
            <w:r w:rsidRPr="00C96951">
              <w:rPr>
                <w:rFonts w:ascii="Arial" w:hAnsi="Arial" w:cs="Arial"/>
                <w:szCs w:val="22"/>
              </w:rPr>
              <w:t xml:space="preserve"> </w:t>
            </w:r>
            <w:r w:rsidR="004D6FA3">
              <w:rPr>
                <w:rFonts w:ascii="Arial" w:hAnsi="Arial" w:cs="Arial"/>
                <w:szCs w:val="22"/>
              </w:rPr>
              <w:t>31 December 2024</w:t>
            </w:r>
          </w:p>
        </w:tc>
        <w:tc>
          <w:tcPr>
            <w:tcW w:w="2387" w:type="dxa"/>
          </w:tcPr>
          <w:p w14:paraId="45DD51CD" w14:textId="7BC923DC" w:rsidR="003674DA" w:rsidRPr="00C96951" w:rsidRDefault="00D806E1" w:rsidP="003674DA">
            <w:pPr>
              <w:pStyle w:val="ListParagraph"/>
              <w:tabs>
                <w:tab w:val="decimal" w:pos="2055"/>
              </w:tabs>
              <w:spacing w:after="0" w:line="380" w:lineRule="exact"/>
              <w:ind w:left="0"/>
              <w:contextualSpacing w:val="0"/>
              <w:rPr>
                <w:rFonts w:ascii="Arial" w:hAnsi="Arial" w:cs="Arial"/>
                <w:szCs w:val="22"/>
                <w:cs/>
              </w:rPr>
            </w:pPr>
            <w:r w:rsidRPr="00C96951">
              <w:rPr>
                <w:rFonts w:ascii="Arial" w:hAnsi="Arial" w:cs="Arial"/>
                <w:szCs w:val="22"/>
              </w:rPr>
              <w:t>20,460</w:t>
            </w:r>
          </w:p>
        </w:tc>
        <w:tc>
          <w:tcPr>
            <w:tcW w:w="2388" w:type="dxa"/>
            <w:shd w:val="clear" w:color="auto" w:fill="auto"/>
            <w:vAlign w:val="bottom"/>
          </w:tcPr>
          <w:p w14:paraId="13F64EC8" w14:textId="72434D60" w:rsidR="003674DA" w:rsidRPr="00C96951" w:rsidRDefault="00D806E1" w:rsidP="003674DA">
            <w:pPr>
              <w:pStyle w:val="ListParagraph"/>
              <w:tabs>
                <w:tab w:val="decimal" w:pos="2055"/>
              </w:tabs>
              <w:spacing w:after="0" w:line="380" w:lineRule="exact"/>
              <w:ind w:left="0"/>
              <w:contextualSpacing w:val="0"/>
              <w:rPr>
                <w:rFonts w:ascii="Arial" w:hAnsi="Arial" w:cs="Arial"/>
                <w:szCs w:val="22"/>
                <w:cs/>
              </w:rPr>
            </w:pPr>
            <w:r w:rsidRPr="00C96951">
              <w:rPr>
                <w:rFonts w:ascii="Arial" w:hAnsi="Arial" w:cs="Arial"/>
                <w:szCs w:val="22"/>
              </w:rPr>
              <w:t>177,045</w:t>
            </w:r>
          </w:p>
        </w:tc>
      </w:tr>
      <w:tr w:rsidR="00BD2655" w:rsidRPr="00C96951" w14:paraId="7645285D" w14:textId="77777777" w:rsidTr="00826069">
        <w:trPr>
          <w:trHeight w:val="234"/>
        </w:trPr>
        <w:tc>
          <w:tcPr>
            <w:tcW w:w="4410" w:type="dxa"/>
            <w:shd w:val="clear" w:color="auto" w:fill="auto"/>
            <w:hideMark/>
          </w:tcPr>
          <w:p w14:paraId="0533429B" w14:textId="10C7187C" w:rsidR="00BD2655" w:rsidRPr="00C96951" w:rsidRDefault="00BD2655" w:rsidP="00BD2655">
            <w:pPr>
              <w:pStyle w:val="ListParagraph"/>
              <w:spacing w:after="0" w:line="380" w:lineRule="exact"/>
              <w:ind w:left="165" w:hanging="179"/>
              <w:contextualSpacing w:val="0"/>
              <w:rPr>
                <w:rFonts w:ascii="Arial" w:hAnsi="Arial" w:cs="Arial"/>
                <w:szCs w:val="22"/>
                <w:cs/>
              </w:rPr>
            </w:pPr>
            <w:r w:rsidRPr="00C96951">
              <w:rPr>
                <w:rFonts w:ascii="Arial" w:hAnsi="Arial" w:cs="Arial"/>
                <w:szCs w:val="22"/>
              </w:rPr>
              <w:t xml:space="preserve">Provision </w:t>
            </w:r>
            <w:proofErr w:type="gramStart"/>
            <w:r w:rsidRPr="00C96951">
              <w:rPr>
                <w:rFonts w:ascii="Arial" w:hAnsi="Arial" w:cs="Arial"/>
                <w:szCs w:val="22"/>
              </w:rPr>
              <w:t>in</w:t>
            </w:r>
            <w:proofErr w:type="gramEnd"/>
            <w:r w:rsidRPr="00C96951">
              <w:rPr>
                <w:rFonts w:ascii="Arial" w:hAnsi="Arial" w:cs="Arial"/>
                <w:szCs w:val="22"/>
              </w:rPr>
              <w:t xml:space="preserve"> expected credit losses (Reversal)</w:t>
            </w:r>
          </w:p>
        </w:tc>
        <w:tc>
          <w:tcPr>
            <w:tcW w:w="2387" w:type="dxa"/>
            <w:vAlign w:val="bottom"/>
          </w:tcPr>
          <w:p w14:paraId="1E056A70" w14:textId="6303D1AF" w:rsidR="00BD2655" w:rsidRPr="00C96951" w:rsidRDefault="00BD2655" w:rsidP="00BD2655">
            <w:pPr>
              <w:pStyle w:val="ListParagraph"/>
              <w:pBdr>
                <w:bottom w:val="single" w:sz="4" w:space="1" w:color="auto"/>
              </w:pBdr>
              <w:tabs>
                <w:tab w:val="decimal" w:pos="2055"/>
              </w:tabs>
              <w:spacing w:after="0" w:line="380" w:lineRule="exact"/>
              <w:ind w:left="0"/>
              <w:contextualSpacing w:val="0"/>
              <w:rPr>
                <w:rFonts w:ascii="Arial" w:hAnsi="Arial" w:cs="Arial"/>
                <w:szCs w:val="22"/>
              </w:rPr>
            </w:pPr>
            <w:r w:rsidRPr="00C96951">
              <w:rPr>
                <w:rFonts w:ascii="Arial" w:hAnsi="Arial" w:cs="Arial"/>
                <w:szCs w:val="22"/>
              </w:rPr>
              <w:t>15,822</w:t>
            </w:r>
          </w:p>
        </w:tc>
        <w:tc>
          <w:tcPr>
            <w:tcW w:w="2388" w:type="dxa"/>
            <w:vAlign w:val="bottom"/>
          </w:tcPr>
          <w:p w14:paraId="1A8EE072" w14:textId="249009EE" w:rsidR="00BD2655" w:rsidRPr="00C96951" w:rsidRDefault="00BD2655" w:rsidP="00BD2655">
            <w:pPr>
              <w:pStyle w:val="ListParagraph"/>
              <w:pBdr>
                <w:bottom w:val="single" w:sz="4" w:space="1" w:color="auto"/>
              </w:pBdr>
              <w:tabs>
                <w:tab w:val="decimal" w:pos="2055"/>
              </w:tabs>
              <w:spacing w:after="0" w:line="380" w:lineRule="exact"/>
              <w:ind w:left="0"/>
              <w:contextualSpacing w:val="0"/>
              <w:rPr>
                <w:rFonts w:ascii="Arial" w:hAnsi="Arial" w:cs="Arial"/>
                <w:szCs w:val="22"/>
              </w:rPr>
            </w:pPr>
            <w:r w:rsidRPr="00C96951">
              <w:rPr>
                <w:rFonts w:ascii="Arial" w:hAnsi="Arial" w:cs="Arial"/>
                <w:szCs w:val="22"/>
              </w:rPr>
              <w:t>(7,977)</w:t>
            </w:r>
          </w:p>
        </w:tc>
      </w:tr>
      <w:tr w:rsidR="00BD2655" w:rsidRPr="00C96951" w14:paraId="7A51D680" w14:textId="77777777" w:rsidTr="00826069">
        <w:tc>
          <w:tcPr>
            <w:tcW w:w="4410" w:type="dxa"/>
            <w:shd w:val="clear" w:color="auto" w:fill="auto"/>
            <w:hideMark/>
          </w:tcPr>
          <w:p w14:paraId="562A6567" w14:textId="7CCEE6B5" w:rsidR="00BD2655" w:rsidRPr="00C96951" w:rsidRDefault="00BD2655" w:rsidP="00BD2655">
            <w:pPr>
              <w:spacing w:line="380" w:lineRule="exact"/>
              <w:ind w:left="-14"/>
              <w:rPr>
                <w:rFonts w:ascii="Arial" w:eastAsia="Calibri" w:hAnsi="Arial" w:cs="Arial"/>
                <w:sz w:val="22"/>
                <w:szCs w:val="22"/>
                <w:cs/>
              </w:rPr>
            </w:pPr>
            <w:r w:rsidRPr="00C96951">
              <w:rPr>
                <w:rFonts w:ascii="Arial" w:hAnsi="Arial" w:cs="Arial"/>
                <w:sz w:val="22"/>
                <w:szCs w:val="22"/>
              </w:rPr>
              <w:t xml:space="preserve">As </w:t>
            </w:r>
            <w:proofErr w:type="gramStart"/>
            <w:r w:rsidRPr="00C96951">
              <w:rPr>
                <w:rFonts w:ascii="Arial" w:hAnsi="Arial" w:cs="Arial"/>
                <w:sz w:val="22"/>
                <w:szCs w:val="22"/>
              </w:rPr>
              <w:t>at</w:t>
            </w:r>
            <w:proofErr w:type="gramEnd"/>
            <w:r w:rsidRPr="00C96951">
              <w:rPr>
                <w:rFonts w:ascii="Arial" w:hAnsi="Arial" w:cs="Arial"/>
                <w:sz w:val="22"/>
                <w:szCs w:val="22"/>
              </w:rPr>
              <w:t xml:space="preserve"> 30 June 2025</w:t>
            </w:r>
          </w:p>
        </w:tc>
        <w:tc>
          <w:tcPr>
            <w:tcW w:w="2387" w:type="dxa"/>
          </w:tcPr>
          <w:p w14:paraId="7F9BE16E" w14:textId="44D9C3C1" w:rsidR="00BD2655" w:rsidRPr="00C96951" w:rsidRDefault="00BD2655" w:rsidP="00BD2655">
            <w:pPr>
              <w:pStyle w:val="ListParagraph"/>
              <w:pBdr>
                <w:bottom w:val="double" w:sz="4" w:space="1" w:color="auto"/>
              </w:pBdr>
              <w:tabs>
                <w:tab w:val="decimal" w:pos="2055"/>
              </w:tabs>
              <w:spacing w:after="0" w:line="380" w:lineRule="exact"/>
              <w:ind w:left="0"/>
              <w:contextualSpacing w:val="0"/>
              <w:rPr>
                <w:rFonts w:ascii="Arial" w:hAnsi="Arial" w:cs="Arial"/>
                <w:szCs w:val="22"/>
                <w:cs/>
              </w:rPr>
            </w:pPr>
            <w:r w:rsidRPr="00C96951">
              <w:rPr>
                <w:rFonts w:ascii="Arial" w:hAnsi="Arial" w:cs="Arial"/>
                <w:szCs w:val="22"/>
              </w:rPr>
              <w:t>36,282</w:t>
            </w:r>
          </w:p>
        </w:tc>
        <w:tc>
          <w:tcPr>
            <w:tcW w:w="2388" w:type="dxa"/>
            <w:vAlign w:val="bottom"/>
          </w:tcPr>
          <w:p w14:paraId="338116BB" w14:textId="7137AA36" w:rsidR="00BD2655" w:rsidRPr="00C96951" w:rsidRDefault="00BD2655" w:rsidP="00BD2655">
            <w:pPr>
              <w:pStyle w:val="ListParagraph"/>
              <w:pBdr>
                <w:bottom w:val="double" w:sz="4" w:space="1" w:color="auto"/>
              </w:pBdr>
              <w:tabs>
                <w:tab w:val="decimal" w:pos="2055"/>
              </w:tabs>
              <w:spacing w:after="0" w:line="380" w:lineRule="exact"/>
              <w:ind w:left="0"/>
              <w:contextualSpacing w:val="0"/>
              <w:rPr>
                <w:rFonts w:ascii="Arial" w:hAnsi="Arial" w:cs="Arial"/>
                <w:szCs w:val="22"/>
                <w:cs/>
              </w:rPr>
            </w:pPr>
            <w:r w:rsidRPr="00C96951">
              <w:rPr>
                <w:rFonts w:ascii="Arial" w:hAnsi="Arial" w:cs="Arial"/>
                <w:szCs w:val="22"/>
              </w:rPr>
              <w:t>169,068</w:t>
            </w:r>
          </w:p>
        </w:tc>
      </w:tr>
    </w:tbl>
    <w:p w14:paraId="6A21CF7B" w14:textId="77777777" w:rsidR="006B31FA" w:rsidRDefault="006B31FA" w:rsidP="009F7E48">
      <w:pPr>
        <w:tabs>
          <w:tab w:val="left" w:pos="900"/>
        </w:tabs>
        <w:spacing w:before="240" w:after="120" w:line="380" w:lineRule="exact"/>
        <w:ind w:left="547" w:right="-43" w:hanging="547"/>
        <w:jc w:val="both"/>
        <w:rPr>
          <w:rFonts w:ascii="Arial" w:hAnsi="Arial" w:cs="Arial"/>
          <w:sz w:val="22"/>
          <w:szCs w:val="22"/>
        </w:rPr>
      </w:pPr>
    </w:p>
    <w:p w14:paraId="60EA59F4" w14:textId="2E219A3F" w:rsidR="00D31581" w:rsidRPr="00C96951" w:rsidRDefault="00D10753" w:rsidP="009F7E48">
      <w:pPr>
        <w:tabs>
          <w:tab w:val="left" w:pos="900"/>
        </w:tabs>
        <w:spacing w:before="240" w:after="120" w:line="380" w:lineRule="exact"/>
        <w:ind w:left="547" w:right="-43" w:hanging="547"/>
        <w:jc w:val="both"/>
        <w:rPr>
          <w:rFonts w:ascii="Arial" w:hAnsi="Arial" w:cs="Arial"/>
          <w:sz w:val="22"/>
          <w:szCs w:val="22"/>
        </w:rPr>
      </w:pPr>
      <w:r w:rsidRPr="00C96951">
        <w:rPr>
          <w:rFonts w:ascii="Arial" w:hAnsi="Arial" w:cs="Arial"/>
          <w:sz w:val="22"/>
          <w:szCs w:val="22"/>
        </w:rPr>
        <w:lastRenderedPageBreak/>
        <w:t>3</w:t>
      </w:r>
      <w:r w:rsidR="00D31581" w:rsidRPr="00C96951">
        <w:rPr>
          <w:rFonts w:ascii="Arial" w:hAnsi="Arial" w:cs="Arial"/>
          <w:sz w:val="22"/>
          <w:szCs w:val="22"/>
        </w:rPr>
        <w:t>.4</w:t>
      </w:r>
      <w:r w:rsidR="00D31581" w:rsidRPr="00C96951">
        <w:rPr>
          <w:rFonts w:ascii="Arial" w:hAnsi="Arial" w:cs="Arial"/>
          <w:sz w:val="22"/>
          <w:szCs w:val="22"/>
        </w:rPr>
        <w:tab/>
      </w:r>
      <w:r w:rsidR="00D31581" w:rsidRPr="00C96951">
        <w:rPr>
          <w:rFonts w:ascii="Arial" w:hAnsi="Arial" w:cs="Arial"/>
          <w:sz w:val="22"/>
          <w:szCs w:val="22"/>
          <w:u w:val="single"/>
        </w:rPr>
        <w:t>Directors and management's benefits</w:t>
      </w:r>
    </w:p>
    <w:p w14:paraId="1989E073" w14:textId="01E7B77F" w:rsidR="00D31581" w:rsidRPr="00C96951" w:rsidRDefault="00D31581" w:rsidP="00D31581">
      <w:pPr>
        <w:spacing w:before="120" w:after="120" w:line="380" w:lineRule="exact"/>
        <w:ind w:left="540" w:right="-43" w:hanging="540"/>
        <w:jc w:val="thaiDistribute"/>
        <w:rPr>
          <w:rFonts w:ascii="Arial" w:hAnsi="Arial"/>
          <w:color w:val="000000"/>
          <w:sz w:val="22"/>
          <w:szCs w:val="22"/>
        </w:rPr>
      </w:pPr>
      <w:r w:rsidRPr="00C96951">
        <w:rPr>
          <w:rFonts w:ascii="Arial" w:eastAsia="Arial Unicode MS" w:hAnsi="Arial" w:cs="Arial Unicode MS"/>
          <w:sz w:val="22"/>
          <w:szCs w:val="22"/>
        </w:rPr>
        <w:tab/>
      </w:r>
      <w:r w:rsidR="008D4B9C" w:rsidRPr="00C96951">
        <w:rPr>
          <w:rFonts w:ascii="Arial" w:hAnsi="Arial"/>
          <w:color w:val="000000"/>
          <w:sz w:val="22"/>
          <w:szCs w:val="22"/>
        </w:rPr>
        <w:t>During the three-month</w:t>
      </w:r>
      <w:r w:rsidR="006376D5" w:rsidRPr="00C96951">
        <w:rPr>
          <w:rFonts w:ascii="Arial" w:hAnsi="Arial"/>
          <w:color w:val="000000"/>
          <w:sz w:val="22"/>
          <w:szCs w:val="22"/>
        </w:rPr>
        <w:t xml:space="preserve"> </w:t>
      </w:r>
      <w:r w:rsidR="009B5E7E" w:rsidRPr="00C96951">
        <w:rPr>
          <w:rFonts w:ascii="Arial" w:hAnsi="Arial"/>
          <w:color w:val="000000"/>
          <w:sz w:val="22"/>
          <w:szCs w:val="22"/>
        </w:rPr>
        <w:t xml:space="preserve">and six-month </w:t>
      </w:r>
      <w:r w:rsidRPr="00C96951">
        <w:rPr>
          <w:rFonts w:ascii="Arial" w:hAnsi="Arial"/>
          <w:color w:val="000000"/>
          <w:sz w:val="22"/>
          <w:szCs w:val="22"/>
        </w:rPr>
        <w:t xml:space="preserve">periods </w:t>
      </w:r>
      <w:proofErr w:type="gramStart"/>
      <w:r w:rsidRPr="00C96951">
        <w:rPr>
          <w:rFonts w:ascii="Arial" w:hAnsi="Arial"/>
          <w:color w:val="000000"/>
          <w:sz w:val="22"/>
          <w:szCs w:val="22"/>
        </w:rPr>
        <w:t>ended</w:t>
      </w:r>
      <w:proofErr w:type="gramEnd"/>
      <w:r w:rsidRPr="00C96951">
        <w:rPr>
          <w:rFonts w:ascii="Arial" w:hAnsi="Arial"/>
          <w:color w:val="000000"/>
          <w:sz w:val="22"/>
          <w:szCs w:val="22"/>
        </w:rPr>
        <w:t xml:space="preserve"> </w:t>
      </w:r>
      <w:r w:rsidR="009B5E7E" w:rsidRPr="00C96951">
        <w:rPr>
          <w:rFonts w:ascii="Arial" w:hAnsi="Arial" w:cs="Arial"/>
          <w:sz w:val="22"/>
          <w:szCs w:val="22"/>
        </w:rPr>
        <w:t>30 June</w:t>
      </w:r>
      <w:r w:rsidR="00AB27CD" w:rsidRPr="00C96951">
        <w:rPr>
          <w:rFonts w:ascii="Arial" w:hAnsi="Arial" w:cs="Arial"/>
          <w:sz w:val="22"/>
          <w:szCs w:val="22"/>
        </w:rPr>
        <w:t xml:space="preserve"> 202</w:t>
      </w:r>
      <w:r w:rsidR="004C34E7" w:rsidRPr="00C96951">
        <w:rPr>
          <w:rFonts w:ascii="Arial" w:hAnsi="Arial" w:cs="Arial"/>
          <w:sz w:val="22"/>
          <w:szCs w:val="22"/>
        </w:rPr>
        <w:t>5</w:t>
      </w:r>
      <w:r w:rsidR="008D4B9C" w:rsidRPr="00C96951">
        <w:rPr>
          <w:rFonts w:ascii="Arial" w:hAnsi="Arial" w:cs="Arial"/>
          <w:sz w:val="22"/>
          <w:szCs w:val="22"/>
        </w:rPr>
        <w:t xml:space="preserve"> </w:t>
      </w:r>
      <w:r w:rsidRPr="00C96951">
        <w:rPr>
          <w:rFonts w:ascii="Arial" w:hAnsi="Arial"/>
          <w:color w:val="000000"/>
          <w:sz w:val="22"/>
          <w:szCs w:val="22"/>
        </w:rPr>
        <w:t>and 2</w:t>
      </w:r>
      <w:r w:rsidR="0083632A" w:rsidRPr="00C96951">
        <w:rPr>
          <w:rFonts w:ascii="Arial" w:hAnsi="Arial"/>
          <w:color w:val="000000"/>
          <w:sz w:val="22"/>
          <w:szCs w:val="22"/>
        </w:rPr>
        <w:t>02</w:t>
      </w:r>
      <w:r w:rsidR="004C34E7" w:rsidRPr="00C96951">
        <w:rPr>
          <w:rFonts w:ascii="Arial" w:hAnsi="Arial"/>
          <w:color w:val="000000"/>
          <w:sz w:val="22"/>
          <w:szCs w:val="22"/>
        </w:rPr>
        <w:t>4</w:t>
      </w:r>
      <w:r w:rsidRPr="00C96951">
        <w:rPr>
          <w:rFonts w:ascii="Arial" w:hAnsi="Arial"/>
          <w:color w:val="000000"/>
          <w:sz w:val="22"/>
          <w:szCs w:val="22"/>
        </w:rPr>
        <w:t xml:space="preserve">, the </w:t>
      </w:r>
      <w:r w:rsidR="00894D91" w:rsidRPr="00C96951">
        <w:rPr>
          <w:rFonts w:ascii="Arial" w:hAnsi="Arial"/>
          <w:color w:val="000000"/>
          <w:sz w:val="22"/>
          <w:szCs w:val="22"/>
        </w:rPr>
        <w:t>Group</w:t>
      </w:r>
      <w:r w:rsidRPr="00C96951">
        <w:rPr>
          <w:rFonts w:ascii="Arial" w:hAnsi="Arial"/>
          <w:color w:val="000000"/>
          <w:sz w:val="22"/>
          <w:szCs w:val="22"/>
        </w:rPr>
        <w:t xml:space="preserve"> had employee benefit expenses payable to </w:t>
      </w:r>
      <w:r w:rsidR="00894D91" w:rsidRPr="00C96951">
        <w:rPr>
          <w:rFonts w:ascii="Arial" w:hAnsi="Arial"/>
          <w:color w:val="000000"/>
          <w:sz w:val="22"/>
          <w:szCs w:val="22"/>
        </w:rPr>
        <w:t>the</w:t>
      </w:r>
      <w:r w:rsidRPr="00C96951">
        <w:rPr>
          <w:rFonts w:ascii="Arial" w:hAnsi="Arial"/>
          <w:color w:val="000000"/>
          <w:sz w:val="22"/>
          <w:szCs w:val="22"/>
        </w:rPr>
        <w:t xml:space="preserve"> directors and management as below.</w:t>
      </w:r>
    </w:p>
    <w:p w14:paraId="4B1763A4" w14:textId="77777777" w:rsidR="00E93DBA" w:rsidRPr="00C96951" w:rsidRDefault="00E93DBA" w:rsidP="00E93DBA">
      <w:pPr>
        <w:tabs>
          <w:tab w:val="left" w:pos="900"/>
        </w:tabs>
        <w:spacing w:line="380" w:lineRule="exact"/>
        <w:ind w:left="360" w:right="-43" w:hanging="360"/>
        <w:jc w:val="right"/>
        <w:rPr>
          <w:rFonts w:ascii="Arial" w:hAnsi="Arial"/>
          <w:color w:val="000000"/>
          <w:sz w:val="22"/>
          <w:szCs w:val="22"/>
        </w:rPr>
      </w:pPr>
      <w:r w:rsidRPr="00C96951">
        <w:rPr>
          <w:rFonts w:ascii="Arial" w:hAnsi="Arial"/>
          <w:color w:val="000000"/>
          <w:sz w:val="22"/>
          <w:szCs w:val="22"/>
        </w:rPr>
        <w:t>(Unit: Thousand Baht)</w:t>
      </w:r>
    </w:p>
    <w:tbl>
      <w:tblPr>
        <w:tblW w:w="9072"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92"/>
        <w:gridCol w:w="1395"/>
        <w:gridCol w:w="1395"/>
        <w:gridCol w:w="1395"/>
        <w:gridCol w:w="1395"/>
      </w:tblGrid>
      <w:tr w:rsidR="00FE0749" w:rsidRPr="00C96951" w14:paraId="05DCB3D0" w14:textId="77777777" w:rsidTr="00FE0749">
        <w:tc>
          <w:tcPr>
            <w:tcW w:w="3492" w:type="dxa"/>
            <w:tcBorders>
              <w:top w:val="nil"/>
              <w:left w:val="nil"/>
              <w:bottom w:val="nil"/>
              <w:right w:val="nil"/>
            </w:tcBorders>
            <w:shd w:val="clear" w:color="auto" w:fill="auto"/>
          </w:tcPr>
          <w:p w14:paraId="5B56623E" w14:textId="77777777" w:rsidR="00FE0749" w:rsidRPr="00C96951" w:rsidRDefault="00FE0749" w:rsidP="00FE0749">
            <w:pPr>
              <w:tabs>
                <w:tab w:val="left" w:pos="600"/>
                <w:tab w:val="left" w:pos="900"/>
                <w:tab w:val="right" w:pos="7280"/>
                <w:tab w:val="right" w:pos="8540"/>
              </w:tabs>
              <w:spacing w:line="380" w:lineRule="exact"/>
              <w:ind w:right="-43"/>
              <w:jc w:val="center"/>
              <w:rPr>
                <w:rFonts w:ascii="Arial" w:hAnsi="Arial" w:cs="Arial"/>
                <w:sz w:val="22"/>
                <w:szCs w:val="22"/>
              </w:rPr>
            </w:pPr>
          </w:p>
        </w:tc>
        <w:tc>
          <w:tcPr>
            <w:tcW w:w="2790" w:type="dxa"/>
            <w:gridSpan w:val="2"/>
            <w:tcBorders>
              <w:top w:val="nil"/>
              <w:left w:val="nil"/>
              <w:bottom w:val="nil"/>
              <w:right w:val="nil"/>
            </w:tcBorders>
          </w:tcPr>
          <w:p w14:paraId="0C41BF6D" w14:textId="323DBEE3" w:rsidR="00FE0749" w:rsidRPr="00C96951" w:rsidRDefault="00FE0749" w:rsidP="00FE0749">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2"/>
                <w:szCs w:val="22"/>
              </w:rPr>
            </w:pPr>
            <w:r w:rsidRPr="00C96951">
              <w:rPr>
                <w:rFonts w:ascii="Arial" w:hAnsi="Arial" w:cs="Arial"/>
                <w:sz w:val="22"/>
                <w:szCs w:val="22"/>
              </w:rPr>
              <w:t>Consolidated                financial statements</w:t>
            </w:r>
          </w:p>
        </w:tc>
        <w:tc>
          <w:tcPr>
            <w:tcW w:w="2790" w:type="dxa"/>
            <w:gridSpan w:val="2"/>
            <w:tcBorders>
              <w:top w:val="nil"/>
              <w:left w:val="nil"/>
              <w:bottom w:val="nil"/>
              <w:right w:val="nil"/>
            </w:tcBorders>
            <w:shd w:val="clear" w:color="auto" w:fill="auto"/>
          </w:tcPr>
          <w:p w14:paraId="1C03D24C" w14:textId="4692A8D1" w:rsidR="00FE0749" w:rsidRPr="00C96951" w:rsidRDefault="00FE0749" w:rsidP="00FE0749">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2"/>
                <w:szCs w:val="22"/>
              </w:rPr>
            </w:pPr>
            <w:r w:rsidRPr="00C96951">
              <w:rPr>
                <w:rFonts w:ascii="Arial" w:hAnsi="Arial" w:cs="Arial"/>
                <w:sz w:val="22"/>
                <w:szCs w:val="22"/>
              </w:rPr>
              <w:t xml:space="preserve">Separate </w:t>
            </w:r>
          </w:p>
          <w:p w14:paraId="59A7650E" w14:textId="77777777" w:rsidR="00FE0749" w:rsidRPr="00C96951" w:rsidRDefault="00FE0749" w:rsidP="00FE0749">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2"/>
                <w:szCs w:val="22"/>
              </w:rPr>
            </w:pPr>
            <w:r w:rsidRPr="00C96951">
              <w:rPr>
                <w:rFonts w:ascii="Arial" w:hAnsi="Arial" w:cs="Arial"/>
                <w:sz w:val="22"/>
                <w:szCs w:val="22"/>
              </w:rPr>
              <w:t>financial statements</w:t>
            </w:r>
          </w:p>
        </w:tc>
      </w:tr>
      <w:tr w:rsidR="00FE0749" w:rsidRPr="00C96951" w14:paraId="4A25A73B" w14:textId="77777777" w:rsidTr="00FE0749">
        <w:tc>
          <w:tcPr>
            <w:tcW w:w="3492" w:type="dxa"/>
            <w:tcBorders>
              <w:top w:val="nil"/>
              <w:left w:val="nil"/>
              <w:bottom w:val="nil"/>
              <w:right w:val="nil"/>
            </w:tcBorders>
            <w:shd w:val="clear" w:color="auto" w:fill="auto"/>
          </w:tcPr>
          <w:p w14:paraId="4EDED025" w14:textId="77777777" w:rsidR="00FE0749" w:rsidRPr="00C96951" w:rsidRDefault="00FE0749" w:rsidP="00FE0749">
            <w:pPr>
              <w:tabs>
                <w:tab w:val="left" w:pos="600"/>
                <w:tab w:val="left" w:pos="900"/>
                <w:tab w:val="right" w:pos="7280"/>
                <w:tab w:val="right" w:pos="8540"/>
              </w:tabs>
              <w:spacing w:line="380" w:lineRule="exact"/>
              <w:ind w:right="-43"/>
              <w:jc w:val="center"/>
              <w:rPr>
                <w:rFonts w:ascii="Arial" w:hAnsi="Arial" w:cs="Arial"/>
                <w:sz w:val="22"/>
                <w:szCs w:val="22"/>
              </w:rPr>
            </w:pPr>
          </w:p>
        </w:tc>
        <w:tc>
          <w:tcPr>
            <w:tcW w:w="5580" w:type="dxa"/>
            <w:gridSpan w:val="4"/>
            <w:tcBorders>
              <w:top w:val="nil"/>
              <w:left w:val="nil"/>
              <w:bottom w:val="nil"/>
              <w:right w:val="nil"/>
            </w:tcBorders>
          </w:tcPr>
          <w:p w14:paraId="54E401CB" w14:textId="51597909" w:rsidR="00FE0749" w:rsidRPr="00C96951" w:rsidRDefault="00FE0749" w:rsidP="00FE0749">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2"/>
                <w:szCs w:val="22"/>
              </w:rPr>
            </w:pPr>
            <w:r w:rsidRPr="00C96951">
              <w:rPr>
                <w:rFonts w:ascii="Arial" w:hAnsi="Arial" w:cs="Arial"/>
                <w:sz w:val="22"/>
                <w:szCs w:val="22"/>
              </w:rPr>
              <w:t xml:space="preserve">For the three-month periods </w:t>
            </w:r>
            <w:proofErr w:type="gramStart"/>
            <w:r w:rsidRPr="00C96951">
              <w:rPr>
                <w:rFonts w:ascii="Arial" w:hAnsi="Arial" w:cs="Arial"/>
                <w:sz w:val="22"/>
                <w:szCs w:val="22"/>
              </w:rPr>
              <w:t>ended</w:t>
            </w:r>
            <w:proofErr w:type="gramEnd"/>
            <w:r w:rsidRPr="00C96951">
              <w:rPr>
                <w:rFonts w:ascii="Arial" w:hAnsi="Arial" w:cs="Arial"/>
                <w:sz w:val="22"/>
                <w:szCs w:val="22"/>
              </w:rPr>
              <w:t xml:space="preserve"> 30 June</w:t>
            </w:r>
          </w:p>
        </w:tc>
      </w:tr>
      <w:tr w:rsidR="00FE0749" w:rsidRPr="00C96951" w14:paraId="58BFB848" w14:textId="77777777" w:rsidTr="00FE0749">
        <w:tc>
          <w:tcPr>
            <w:tcW w:w="3492" w:type="dxa"/>
            <w:tcBorders>
              <w:top w:val="nil"/>
              <w:left w:val="nil"/>
              <w:bottom w:val="nil"/>
              <w:right w:val="nil"/>
            </w:tcBorders>
            <w:shd w:val="clear" w:color="auto" w:fill="auto"/>
          </w:tcPr>
          <w:p w14:paraId="7EEAF159" w14:textId="77777777" w:rsidR="00FE0749" w:rsidRPr="00C96951" w:rsidRDefault="00FE0749" w:rsidP="00FE0749">
            <w:pPr>
              <w:tabs>
                <w:tab w:val="left" w:pos="600"/>
                <w:tab w:val="left" w:pos="900"/>
                <w:tab w:val="right" w:pos="7280"/>
                <w:tab w:val="right" w:pos="8540"/>
              </w:tabs>
              <w:spacing w:line="380" w:lineRule="exact"/>
              <w:ind w:right="-43"/>
              <w:jc w:val="thaiDistribute"/>
              <w:rPr>
                <w:rFonts w:ascii="Arial" w:hAnsi="Arial" w:cs="Arial"/>
                <w:sz w:val="22"/>
                <w:szCs w:val="22"/>
              </w:rPr>
            </w:pPr>
          </w:p>
        </w:tc>
        <w:tc>
          <w:tcPr>
            <w:tcW w:w="1395" w:type="dxa"/>
            <w:tcBorders>
              <w:top w:val="nil"/>
              <w:left w:val="nil"/>
              <w:bottom w:val="nil"/>
              <w:right w:val="nil"/>
            </w:tcBorders>
            <w:vAlign w:val="bottom"/>
          </w:tcPr>
          <w:p w14:paraId="536879C9" w14:textId="236F3BC9" w:rsidR="00FE0749" w:rsidRPr="00C96951" w:rsidRDefault="00FE0749" w:rsidP="00FE0749">
            <w:pPr>
              <w:pBdr>
                <w:bottom w:val="single" w:sz="4" w:space="1" w:color="auto"/>
              </w:pBdr>
              <w:tabs>
                <w:tab w:val="left" w:pos="9180"/>
              </w:tabs>
              <w:spacing w:line="380" w:lineRule="exact"/>
              <w:jc w:val="center"/>
              <w:rPr>
                <w:rFonts w:ascii="Arial" w:hAnsi="Arial" w:cs="Arial"/>
                <w:sz w:val="22"/>
                <w:szCs w:val="22"/>
              </w:rPr>
            </w:pPr>
            <w:r w:rsidRPr="00C96951">
              <w:rPr>
                <w:rFonts w:ascii="Arial" w:hAnsi="Arial" w:cs="Arial"/>
                <w:sz w:val="22"/>
                <w:szCs w:val="22"/>
              </w:rPr>
              <w:t>2025</w:t>
            </w:r>
          </w:p>
        </w:tc>
        <w:tc>
          <w:tcPr>
            <w:tcW w:w="1395" w:type="dxa"/>
            <w:tcBorders>
              <w:top w:val="nil"/>
              <w:left w:val="nil"/>
              <w:bottom w:val="nil"/>
              <w:right w:val="nil"/>
            </w:tcBorders>
            <w:vAlign w:val="bottom"/>
          </w:tcPr>
          <w:p w14:paraId="6A150156" w14:textId="7D555ECA" w:rsidR="00FE0749" w:rsidRPr="00C96951" w:rsidRDefault="00FE0749" w:rsidP="00FE0749">
            <w:pPr>
              <w:pBdr>
                <w:bottom w:val="single" w:sz="4" w:space="1" w:color="auto"/>
              </w:pBdr>
              <w:tabs>
                <w:tab w:val="left" w:pos="9180"/>
              </w:tabs>
              <w:spacing w:line="380" w:lineRule="exact"/>
              <w:jc w:val="center"/>
              <w:rPr>
                <w:rFonts w:ascii="Arial" w:hAnsi="Arial" w:cs="Arial"/>
                <w:sz w:val="22"/>
                <w:szCs w:val="22"/>
              </w:rPr>
            </w:pPr>
            <w:r w:rsidRPr="00C96951">
              <w:rPr>
                <w:rFonts w:ascii="Arial" w:hAnsi="Arial" w:cs="Arial"/>
                <w:sz w:val="22"/>
                <w:szCs w:val="22"/>
              </w:rPr>
              <w:t>2024</w:t>
            </w:r>
          </w:p>
        </w:tc>
        <w:tc>
          <w:tcPr>
            <w:tcW w:w="1395" w:type="dxa"/>
            <w:tcBorders>
              <w:top w:val="nil"/>
              <w:left w:val="nil"/>
              <w:bottom w:val="nil"/>
              <w:right w:val="nil"/>
            </w:tcBorders>
            <w:shd w:val="clear" w:color="auto" w:fill="auto"/>
            <w:vAlign w:val="bottom"/>
          </w:tcPr>
          <w:p w14:paraId="1639EBC8" w14:textId="7B966332" w:rsidR="00FE0749" w:rsidRPr="00C96951" w:rsidRDefault="00FE0749" w:rsidP="00FE0749">
            <w:pPr>
              <w:pBdr>
                <w:bottom w:val="single" w:sz="4" w:space="1" w:color="auto"/>
              </w:pBdr>
              <w:tabs>
                <w:tab w:val="left" w:pos="9180"/>
              </w:tabs>
              <w:spacing w:line="380" w:lineRule="exact"/>
              <w:jc w:val="center"/>
              <w:rPr>
                <w:rFonts w:ascii="Arial" w:hAnsi="Arial" w:cs="Arial"/>
                <w:sz w:val="22"/>
                <w:szCs w:val="22"/>
              </w:rPr>
            </w:pPr>
            <w:r w:rsidRPr="00C96951">
              <w:rPr>
                <w:rFonts w:ascii="Arial" w:hAnsi="Arial" w:cs="Arial"/>
                <w:sz w:val="22"/>
                <w:szCs w:val="22"/>
              </w:rPr>
              <w:t>2025</w:t>
            </w:r>
          </w:p>
        </w:tc>
        <w:tc>
          <w:tcPr>
            <w:tcW w:w="1395" w:type="dxa"/>
            <w:tcBorders>
              <w:top w:val="nil"/>
              <w:left w:val="nil"/>
              <w:bottom w:val="nil"/>
              <w:right w:val="nil"/>
            </w:tcBorders>
            <w:shd w:val="clear" w:color="auto" w:fill="auto"/>
            <w:vAlign w:val="bottom"/>
          </w:tcPr>
          <w:p w14:paraId="4717024A" w14:textId="77777777" w:rsidR="00FE0749" w:rsidRPr="00C96951" w:rsidRDefault="00FE0749" w:rsidP="00FE0749">
            <w:pPr>
              <w:pBdr>
                <w:bottom w:val="single" w:sz="4" w:space="1" w:color="auto"/>
              </w:pBdr>
              <w:tabs>
                <w:tab w:val="left" w:pos="9180"/>
              </w:tabs>
              <w:spacing w:line="380" w:lineRule="exact"/>
              <w:jc w:val="center"/>
              <w:rPr>
                <w:rFonts w:ascii="Arial" w:hAnsi="Arial" w:cs="Arial"/>
                <w:sz w:val="22"/>
                <w:szCs w:val="22"/>
              </w:rPr>
            </w:pPr>
            <w:r w:rsidRPr="00C96951">
              <w:rPr>
                <w:rFonts w:ascii="Arial" w:hAnsi="Arial" w:cs="Arial"/>
                <w:sz w:val="22"/>
                <w:szCs w:val="22"/>
              </w:rPr>
              <w:t>2024</w:t>
            </w:r>
          </w:p>
        </w:tc>
      </w:tr>
      <w:tr w:rsidR="00BD2655" w:rsidRPr="00C96951" w14:paraId="6DD76498" w14:textId="77777777" w:rsidTr="00FE0749">
        <w:tc>
          <w:tcPr>
            <w:tcW w:w="3492" w:type="dxa"/>
            <w:tcBorders>
              <w:top w:val="nil"/>
              <w:left w:val="nil"/>
              <w:bottom w:val="nil"/>
              <w:right w:val="nil"/>
            </w:tcBorders>
            <w:shd w:val="clear" w:color="auto" w:fill="auto"/>
          </w:tcPr>
          <w:p w14:paraId="4E0D9578" w14:textId="77777777" w:rsidR="00BD2655" w:rsidRPr="00C96951" w:rsidRDefault="00BD2655" w:rsidP="00BD2655">
            <w:pPr>
              <w:tabs>
                <w:tab w:val="left" w:pos="600"/>
                <w:tab w:val="left" w:pos="900"/>
                <w:tab w:val="right" w:pos="7280"/>
                <w:tab w:val="right" w:pos="8540"/>
              </w:tabs>
              <w:spacing w:line="380" w:lineRule="exact"/>
              <w:ind w:left="-18" w:right="-43"/>
              <w:jc w:val="thaiDistribute"/>
              <w:rPr>
                <w:rFonts w:ascii="Arial" w:hAnsi="Arial" w:cs="Arial"/>
                <w:sz w:val="22"/>
                <w:szCs w:val="22"/>
              </w:rPr>
            </w:pPr>
            <w:r w:rsidRPr="00C96951">
              <w:rPr>
                <w:rFonts w:ascii="Arial" w:hAnsi="Arial" w:cs="Arial"/>
                <w:sz w:val="22"/>
                <w:szCs w:val="22"/>
              </w:rPr>
              <w:t>Short-term employee benefits</w:t>
            </w:r>
          </w:p>
        </w:tc>
        <w:tc>
          <w:tcPr>
            <w:tcW w:w="1395" w:type="dxa"/>
            <w:tcBorders>
              <w:top w:val="nil"/>
              <w:left w:val="nil"/>
              <w:bottom w:val="nil"/>
              <w:right w:val="nil"/>
            </w:tcBorders>
          </w:tcPr>
          <w:p w14:paraId="5686462E" w14:textId="06902EEE" w:rsidR="00BD2655" w:rsidRPr="00C96951" w:rsidRDefault="00BD2655" w:rsidP="00BD2655">
            <w:pPr>
              <w:tabs>
                <w:tab w:val="decimal" w:pos="1065"/>
              </w:tabs>
              <w:spacing w:line="380" w:lineRule="exact"/>
              <w:ind w:right="-45"/>
              <w:rPr>
                <w:rFonts w:ascii="Arial" w:hAnsi="Arial" w:cs="Arial"/>
                <w:sz w:val="22"/>
                <w:szCs w:val="22"/>
              </w:rPr>
            </w:pPr>
            <w:r w:rsidRPr="00C96951">
              <w:rPr>
                <w:rFonts w:ascii="Arial" w:hAnsi="Arial" w:cs="Arial"/>
                <w:sz w:val="22"/>
                <w:szCs w:val="22"/>
              </w:rPr>
              <w:t>18,254</w:t>
            </w:r>
          </w:p>
        </w:tc>
        <w:tc>
          <w:tcPr>
            <w:tcW w:w="1395" w:type="dxa"/>
            <w:tcBorders>
              <w:top w:val="nil"/>
              <w:left w:val="nil"/>
              <w:bottom w:val="nil"/>
              <w:right w:val="nil"/>
            </w:tcBorders>
          </w:tcPr>
          <w:p w14:paraId="783F359D" w14:textId="1561685D" w:rsidR="00BD2655" w:rsidRPr="00C96951" w:rsidRDefault="00BD2655" w:rsidP="00BD2655">
            <w:pPr>
              <w:tabs>
                <w:tab w:val="decimal" w:pos="1065"/>
              </w:tabs>
              <w:spacing w:line="380" w:lineRule="exact"/>
              <w:ind w:right="-45"/>
              <w:rPr>
                <w:rFonts w:ascii="Arial" w:hAnsi="Arial" w:cs="Arial"/>
                <w:sz w:val="22"/>
                <w:szCs w:val="22"/>
              </w:rPr>
            </w:pPr>
            <w:r w:rsidRPr="00C96951">
              <w:rPr>
                <w:rFonts w:ascii="Arial" w:hAnsi="Arial" w:cs="Arial"/>
                <w:sz w:val="22"/>
                <w:szCs w:val="22"/>
              </w:rPr>
              <w:t>22,554</w:t>
            </w:r>
          </w:p>
        </w:tc>
        <w:tc>
          <w:tcPr>
            <w:tcW w:w="1395" w:type="dxa"/>
            <w:tcBorders>
              <w:top w:val="nil"/>
              <w:left w:val="nil"/>
              <w:bottom w:val="nil"/>
              <w:right w:val="nil"/>
            </w:tcBorders>
          </w:tcPr>
          <w:p w14:paraId="7A2C0B56" w14:textId="54ED61F8" w:rsidR="00BD2655" w:rsidRPr="00C96951" w:rsidRDefault="00BD2655" w:rsidP="00BD2655">
            <w:pPr>
              <w:tabs>
                <w:tab w:val="decimal" w:pos="1065"/>
              </w:tabs>
              <w:spacing w:line="380" w:lineRule="exact"/>
              <w:ind w:right="-45"/>
              <w:rPr>
                <w:rFonts w:ascii="Arial" w:hAnsi="Arial" w:cs="Arial"/>
                <w:sz w:val="22"/>
                <w:szCs w:val="22"/>
              </w:rPr>
            </w:pPr>
            <w:r w:rsidRPr="00C96951">
              <w:rPr>
                <w:rFonts w:ascii="Arial" w:hAnsi="Arial" w:cs="Arial"/>
                <w:sz w:val="22"/>
                <w:szCs w:val="22"/>
              </w:rPr>
              <w:t>18,254</w:t>
            </w:r>
          </w:p>
        </w:tc>
        <w:tc>
          <w:tcPr>
            <w:tcW w:w="1395" w:type="dxa"/>
            <w:tcBorders>
              <w:top w:val="nil"/>
              <w:left w:val="nil"/>
              <w:bottom w:val="nil"/>
              <w:right w:val="nil"/>
            </w:tcBorders>
            <w:shd w:val="clear" w:color="auto" w:fill="auto"/>
          </w:tcPr>
          <w:p w14:paraId="06BBCDEB" w14:textId="1AD053CC" w:rsidR="00BD2655" w:rsidRPr="00C96951" w:rsidRDefault="00BD2655" w:rsidP="00BD2655">
            <w:pPr>
              <w:tabs>
                <w:tab w:val="decimal" w:pos="1065"/>
              </w:tabs>
              <w:spacing w:line="380" w:lineRule="exact"/>
              <w:ind w:right="-45"/>
              <w:rPr>
                <w:rFonts w:ascii="Arial" w:hAnsi="Arial" w:cs="Arial"/>
                <w:sz w:val="22"/>
                <w:szCs w:val="22"/>
                <w:cs/>
              </w:rPr>
            </w:pPr>
            <w:r w:rsidRPr="00C96951">
              <w:rPr>
                <w:rFonts w:ascii="Arial" w:hAnsi="Arial" w:cs="Arial"/>
                <w:sz w:val="22"/>
                <w:szCs w:val="22"/>
              </w:rPr>
              <w:t>22,554</w:t>
            </w:r>
          </w:p>
        </w:tc>
      </w:tr>
      <w:tr w:rsidR="00BD2655" w:rsidRPr="00C96951" w14:paraId="78446B6A" w14:textId="77777777" w:rsidTr="00FE0749">
        <w:tc>
          <w:tcPr>
            <w:tcW w:w="3492" w:type="dxa"/>
            <w:tcBorders>
              <w:top w:val="nil"/>
              <w:left w:val="nil"/>
              <w:bottom w:val="nil"/>
              <w:right w:val="nil"/>
            </w:tcBorders>
            <w:shd w:val="clear" w:color="auto" w:fill="auto"/>
          </w:tcPr>
          <w:p w14:paraId="7B3B0C35" w14:textId="77777777" w:rsidR="00BD2655" w:rsidRPr="00C96951" w:rsidRDefault="00BD2655" w:rsidP="00BD2655">
            <w:pPr>
              <w:tabs>
                <w:tab w:val="left" w:pos="600"/>
                <w:tab w:val="left" w:pos="900"/>
                <w:tab w:val="right" w:pos="7280"/>
                <w:tab w:val="right" w:pos="8540"/>
              </w:tabs>
              <w:spacing w:line="380" w:lineRule="exact"/>
              <w:ind w:left="-18" w:right="-43"/>
              <w:jc w:val="thaiDistribute"/>
              <w:rPr>
                <w:rFonts w:ascii="Arial" w:hAnsi="Arial" w:cs="Arial"/>
                <w:sz w:val="22"/>
                <w:szCs w:val="22"/>
              </w:rPr>
            </w:pPr>
            <w:r w:rsidRPr="00C96951">
              <w:rPr>
                <w:rFonts w:ascii="Arial" w:hAnsi="Arial" w:cs="Arial"/>
                <w:sz w:val="22"/>
                <w:szCs w:val="22"/>
              </w:rPr>
              <w:t>Post-employment benefits</w:t>
            </w:r>
          </w:p>
        </w:tc>
        <w:tc>
          <w:tcPr>
            <w:tcW w:w="1395" w:type="dxa"/>
            <w:tcBorders>
              <w:top w:val="nil"/>
              <w:left w:val="nil"/>
              <w:bottom w:val="nil"/>
              <w:right w:val="nil"/>
            </w:tcBorders>
          </w:tcPr>
          <w:p w14:paraId="00CDAD6E" w14:textId="31D44B0D" w:rsidR="00BD2655" w:rsidRPr="00C96951" w:rsidRDefault="00BD2655" w:rsidP="00BD2655">
            <w:pPr>
              <w:tabs>
                <w:tab w:val="decimal" w:pos="1065"/>
              </w:tabs>
              <w:spacing w:line="380" w:lineRule="exact"/>
              <w:ind w:right="-45"/>
              <w:rPr>
                <w:rFonts w:ascii="Arial" w:hAnsi="Arial" w:cs="Arial"/>
                <w:sz w:val="22"/>
                <w:szCs w:val="22"/>
              </w:rPr>
            </w:pPr>
            <w:r w:rsidRPr="00C96951">
              <w:rPr>
                <w:rFonts w:ascii="Arial" w:hAnsi="Arial" w:cs="Arial"/>
                <w:sz w:val="22"/>
                <w:szCs w:val="22"/>
              </w:rPr>
              <w:t>1,563</w:t>
            </w:r>
          </w:p>
        </w:tc>
        <w:tc>
          <w:tcPr>
            <w:tcW w:w="1395" w:type="dxa"/>
            <w:tcBorders>
              <w:top w:val="nil"/>
              <w:left w:val="nil"/>
              <w:bottom w:val="nil"/>
              <w:right w:val="nil"/>
            </w:tcBorders>
          </w:tcPr>
          <w:p w14:paraId="6D830AC2" w14:textId="6DDED2C3" w:rsidR="00BD2655" w:rsidRPr="00C96951" w:rsidRDefault="00BD2655" w:rsidP="00BD2655">
            <w:pPr>
              <w:tabs>
                <w:tab w:val="decimal" w:pos="1065"/>
              </w:tabs>
              <w:spacing w:line="380" w:lineRule="exact"/>
              <w:ind w:right="-45"/>
              <w:rPr>
                <w:rFonts w:ascii="Arial" w:hAnsi="Arial" w:cs="Arial"/>
                <w:sz w:val="22"/>
                <w:szCs w:val="22"/>
              </w:rPr>
            </w:pPr>
            <w:r w:rsidRPr="00C96951">
              <w:rPr>
                <w:rFonts w:ascii="Arial" w:hAnsi="Arial" w:cs="Arial"/>
                <w:sz w:val="22"/>
                <w:szCs w:val="22"/>
              </w:rPr>
              <w:t>1,979</w:t>
            </w:r>
          </w:p>
        </w:tc>
        <w:tc>
          <w:tcPr>
            <w:tcW w:w="1395" w:type="dxa"/>
            <w:tcBorders>
              <w:top w:val="nil"/>
              <w:left w:val="nil"/>
              <w:bottom w:val="nil"/>
              <w:right w:val="nil"/>
            </w:tcBorders>
          </w:tcPr>
          <w:p w14:paraId="23504A29" w14:textId="184883A5" w:rsidR="00BD2655" w:rsidRPr="00C96951" w:rsidRDefault="00BD2655" w:rsidP="00BD2655">
            <w:pPr>
              <w:tabs>
                <w:tab w:val="decimal" w:pos="1065"/>
              </w:tabs>
              <w:spacing w:line="380" w:lineRule="exact"/>
              <w:ind w:right="-45"/>
              <w:rPr>
                <w:rFonts w:ascii="Arial" w:hAnsi="Arial" w:cs="Arial"/>
                <w:sz w:val="22"/>
                <w:szCs w:val="22"/>
              </w:rPr>
            </w:pPr>
            <w:r w:rsidRPr="00C96951">
              <w:rPr>
                <w:rFonts w:ascii="Arial" w:hAnsi="Arial" w:cs="Arial"/>
                <w:sz w:val="22"/>
                <w:szCs w:val="22"/>
              </w:rPr>
              <w:t>1,563</w:t>
            </w:r>
          </w:p>
        </w:tc>
        <w:tc>
          <w:tcPr>
            <w:tcW w:w="1395" w:type="dxa"/>
            <w:tcBorders>
              <w:top w:val="nil"/>
              <w:left w:val="nil"/>
              <w:bottom w:val="nil"/>
              <w:right w:val="nil"/>
            </w:tcBorders>
            <w:shd w:val="clear" w:color="auto" w:fill="auto"/>
          </w:tcPr>
          <w:p w14:paraId="5A39D8F1" w14:textId="31DF9AE7" w:rsidR="00BD2655" w:rsidRPr="00C96951" w:rsidRDefault="00BD2655" w:rsidP="00BD2655">
            <w:pPr>
              <w:tabs>
                <w:tab w:val="decimal" w:pos="1065"/>
              </w:tabs>
              <w:spacing w:line="380" w:lineRule="exact"/>
              <w:ind w:right="-45"/>
              <w:rPr>
                <w:rFonts w:ascii="Arial" w:hAnsi="Arial" w:cs="Arial"/>
                <w:sz w:val="22"/>
                <w:szCs w:val="22"/>
              </w:rPr>
            </w:pPr>
            <w:r w:rsidRPr="00C96951">
              <w:rPr>
                <w:rFonts w:ascii="Arial" w:hAnsi="Arial" w:cs="Arial"/>
                <w:sz w:val="22"/>
                <w:szCs w:val="22"/>
              </w:rPr>
              <w:t>1,979</w:t>
            </w:r>
          </w:p>
        </w:tc>
      </w:tr>
      <w:tr w:rsidR="00BD2655" w:rsidRPr="00C96951" w14:paraId="66812E8A" w14:textId="77777777" w:rsidTr="0095544B">
        <w:tc>
          <w:tcPr>
            <w:tcW w:w="3492" w:type="dxa"/>
            <w:tcBorders>
              <w:top w:val="nil"/>
              <w:left w:val="nil"/>
              <w:bottom w:val="nil"/>
              <w:right w:val="nil"/>
            </w:tcBorders>
            <w:shd w:val="clear" w:color="auto" w:fill="auto"/>
          </w:tcPr>
          <w:p w14:paraId="73D9C7DA" w14:textId="07EE5317" w:rsidR="00BD2655" w:rsidRPr="00C96951" w:rsidRDefault="00BD2655" w:rsidP="00BD2655">
            <w:pPr>
              <w:tabs>
                <w:tab w:val="left" w:pos="600"/>
                <w:tab w:val="left" w:pos="900"/>
                <w:tab w:val="right" w:pos="7280"/>
                <w:tab w:val="right" w:pos="8540"/>
              </w:tabs>
              <w:spacing w:line="380" w:lineRule="exact"/>
              <w:ind w:left="-18" w:right="-43"/>
              <w:jc w:val="thaiDistribute"/>
              <w:rPr>
                <w:rFonts w:ascii="Arial" w:hAnsi="Arial" w:cs="Arial"/>
                <w:sz w:val="22"/>
                <w:szCs w:val="22"/>
              </w:rPr>
            </w:pPr>
            <w:r w:rsidRPr="00C96951">
              <w:rPr>
                <w:rFonts w:ascii="Arial" w:hAnsi="Arial" w:cs="Arial"/>
                <w:sz w:val="22"/>
                <w:szCs w:val="22"/>
              </w:rPr>
              <w:t xml:space="preserve">Share - based payment (Note </w:t>
            </w:r>
            <w:r w:rsidR="0015299B" w:rsidRPr="00C96951">
              <w:rPr>
                <w:rFonts w:ascii="Arial" w:hAnsi="Arial" w:cs="Arial"/>
                <w:sz w:val="22"/>
                <w:szCs w:val="22"/>
              </w:rPr>
              <w:t>20</w:t>
            </w:r>
            <w:r w:rsidRPr="00C96951">
              <w:rPr>
                <w:rFonts w:ascii="Arial" w:hAnsi="Arial" w:cs="Arial"/>
                <w:sz w:val="22"/>
                <w:szCs w:val="22"/>
              </w:rPr>
              <w:t>)</w:t>
            </w:r>
          </w:p>
        </w:tc>
        <w:tc>
          <w:tcPr>
            <w:tcW w:w="1395" w:type="dxa"/>
            <w:tcBorders>
              <w:top w:val="nil"/>
              <w:left w:val="nil"/>
              <w:bottom w:val="nil"/>
              <w:right w:val="nil"/>
            </w:tcBorders>
          </w:tcPr>
          <w:p w14:paraId="6507BB09" w14:textId="30EF0DB6" w:rsidR="00BD2655" w:rsidRPr="00C96951" w:rsidRDefault="00BD2655" w:rsidP="00BD2655">
            <w:pPr>
              <w:pBdr>
                <w:bottom w:val="single" w:sz="4" w:space="1" w:color="auto"/>
              </w:pBdr>
              <w:tabs>
                <w:tab w:val="decimal" w:pos="1065"/>
              </w:tabs>
              <w:spacing w:line="380" w:lineRule="exact"/>
              <w:ind w:right="-45"/>
              <w:rPr>
                <w:rFonts w:ascii="Arial" w:hAnsi="Arial" w:cs="Arial"/>
                <w:sz w:val="22"/>
                <w:szCs w:val="22"/>
              </w:rPr>
            </w:pPr>
            <w:r w:rsidRPr="00C96951">
              <w:rPr>
                <w:rFonts w:ascii="Arial" w:hAnsi="Arial" w:cs="Arial"/>
                <w:sz w:val="22"/>
                <w:szCs w:val="22"/>
              </w:rPr>
              <w:t>21</w:t>
            </w:r>
          </w:p>
        </w:tc>
        <w:tc>
          <w:tcPr>
            <w:tcW w:w="1395" w:type="dxa"/>
            <w:tcBorders>
              <w:top w:val="nil"/>
              <w:left w:val="nil"/>
              <w:bottom w:val="nil"/>
              <w:right w:val="nil"/>
            </w:tcBorders>
            <w:vAlign w:val="bottom"/>
          </w:tcPr>
          <w:p w14:paraId="749F2806" w14:textId="04B24E55" w:rsidR="00BD2655" w:rsidRPr="00C96951" w:rsidRDefault="00BD2655" w:rsidP="00BD2655">
            <w:pPr>
              <w:pBdr>
                <w:bottom w:val="single" w:sz="4" w:space="1" w:color="auto"/>
              </w:pBdr>
              <w:tabs>
                <w:tab w:val="decimal" w:pos="1065"/>
              </w:tabs>
              <w:spacing w:line="380" w:lineRule="exact"/>
              <w:ind w:right="-45"/>
              <w:rPr>
                <w:rFonts w:ascii="Arial" w:hAnsi="Arial" w:cs="Arial"/>
                <w:sz w:val="22"/>
                <w:szCs w:val="22"/>
              </w:rPr>
            </w:pPr>
            <w:r w:rsidRPr="00C96951">
              <w:rPr>
                <w:rFonts w:ascii="Arial" w:hAnsi="Arial" w:cs="Arial"/>
                <w:sz w:val="22"/>
                <w:szCs w:val="22"/>
              </w:rPr>
              <w:t>110</w:t>
            </w:r>
          </w:p>
        </w:tc>
        <w:tc>
          <w:tcPr>
            <w:tcW w:w="1395" w:type="dxa"/>
            <w:tcBorders>
              <w:top w:val="nil"/>
              <w:left w:val="nil"/>
              <w:bottom w:val="nil"/>
              <w:right w:val="nil"/>
            </w:tcBorders>
          </w:tcPr>
          <w:p w14:paraId="04D4EA43" w14:textId="4773C2D5" w:rsidR="00BD2655" w:rsidRPr="00C96951" w:rsidRDefault="00BD2655" w:rsidP="00BD2655">
            <w:pPr>
              <w:pBdr>
                <w:bottom w:val="single" w:sz="4" w:space="1" w:color="auto"/>
              </w:pBdr>
              <w:tabs>
                <w:tab w:val="decimal" w:pos="1065"/>
              </w:tabs>
              <w:spacing w:line="380" w:lineRule="exact"/>
              <w:ind w:right="-45"/>
              <w:rPr>
                <w:rFonts w:ascii="Arial" w:hAnsi="Arial" w:cs="Arial"/>
                <w:sz w:val="22"/>
                <w:szCs w:val="22"/>
              </w:rPr>
            </w:pPr>
            <w:r w:rsidRPr="00C96951">
              <w:rPr>
                <w:rFonts w:ascii="Arial" w:hAnsi="Arial" w:cs="Arial"/>
                <w:sz w:val="22"/>
                <w:szCs w:val="22"/>
              </w:rPr>
              <w:t>21</w:t>
            </w:r>
          </w:p>
        </w:tc>
        <w:tc>
          <w:tcPr>
            <w:tcW w:w="1395" w:type="dxa"/>
            <w:tcBorders>
              <w:top w:val="nil"/>
              <w:left w:val="nil"/>
              <w:bottom w:val="nil"/>
              <w:right w:val="nil"/>
            </w:tcBorders>
            <w:shd w:val="clear" w:color="auto" w:fill="auto"/>
            <w:vAlign w:val="bottom"/>
          </w:tcPr>
          <w:p w14:paraId="772BCDC0" w14:textId="26D33180" w:rsidR="00BD2655" w:rsidRPr="00C96951" w:rsidRDefault="00BD2655" w:rsidP="00BD2655">
            <w:pPr>
              <w:pBdr>
                <w:bottom w:val="single" w:sz="4" w:space="1" w:color="auto"/>
              </w:pBdr>
              <w:tabs>
                <w:tab w:val="decimal" w:pos="1065"/>
              </w:tabs>
              <w:spacing w:line="380" w:lineRule="exact"/>
              <w:ind w:right="-45"/>
              <w:rPr>
                <w:rFonts w:ascii="Arial" w:hAnsi="Arial" w:cs="Arial"/>
                <w:sz w:val="22"/>
                <w:szCs w:val="22"/>
              </w:rPr>
            </w:pPr>
            <w:r w:rsidRPr="00C96951">
              <w:rPr>
                <w:rFonts w:ascii="Arial" w:hAnsi="Arial" w:cs="Arial"/>
                <w:sz w:val="22"/>
                <w:szCs w:val="22"/>
              </w:rPr>
              <w:t>110</w:t>
            </w:r>
          </w:p>
        </w:tc>
      </w:tr>
      <w:tr w:rsidR="00BD2655" w:rsidRPr="00C96951" w14:paraId="5D14A217" w14:textId="77777777" w:rsidTr="00FE0749">
        <w:tc>
          <w:tcPr>
            <w:tcW w:w="3492" w:type="dxa"/>
            <w:tcBorders>
              <w:top w:val="nil"/>
              <w:left w:val="nil"/>
              <w:bottom w:val="nil"/>
              <w:right w:val="nil"/>
            </w:tcBorders>
            <w:shd w:val="clear" w:color="auto" w:fill="auto"/>
          </w:tcPr>
          <w:p w14:paraId="04E364A4" w14:textId="77777777" w:rsidR="00BD2655" w:rsidRPr="00C96951" w:rsidRDefault="00BD2655" w:rsidP="00BD2655">
            <w:pPr>
              <w:tabs>
                <w:tab w:val="left" w:pos="600"/>
                <w:tab w:val="left" w:pos="900"/>
                <w:tab w:val="right" w:pos="7280"/>
                <w:tab w:val="right" w:pos="8540"/>
              </w:tabs>
              <w:spacing w:line="380" w:lineRule="exact"/>
              <w:ind w:left="-18" w:right="-43"/>
              <w:jc w:val="thaiDistribute"/>
              <w:rPr>
                <w:rFonts w:ascii="Arial" w:hAnsi="Arial" w:cs="Arial"/>
                <w:sz w:val="22"/>
                <w:szCs w:val="22"/>
                <w:cs/>
              </w:rPr>
            </w:pPr>
            <w:r w:rsidRPr="00C96951">
              <w:rPr>
                <w:rFonts w:ascii="Arial" w:hAnsi="Arial" w:cs="Arial"/>
                <w:sz w:val="22"/>
                <w:szCs w:val="22"/>
              </w:rPr>
              <w:t>Total</w:t>
            </w:r>
          </w:p>
        </w:tc>
        <w:tc>
          <w:tcPr>
            <w:tcW w:w="1395" w:type="dxa"/>
            <w:tcBorders>
              <w:top w:val="nil"/>
              <w:left w:val="nil"/>
              <w:bottom w:val="nil"/>
              <w:right w:val="nil"/>
            </w:tcBorders>
          </w:tcPr>
          <w:p w14:paraId="6993AE4B" w14:textId="3F0648CF" w:rsidR="00BD2655" w:rsidRPr="00C96951" w:rsidRDefault="00BD2655" w:rsidP="00BD2655">
            <w:pPr>
              <w:pBdr>
                <w:bottom w:val="double" w:sz="4" w:space="1" w:color="auto"/>
              </w:pBdr>
              <w:tabs>
                <w:tab w:val="decimal" w:pos="1065"/>
              </w:tabs>
              <w:spacing w:line="380" w:lineRule="exact"/>
              <w:ind w:right="-45"/>
              <w:rPr>
                <w:rFonts w:ascii="Arial" w:hAnsi="Arial" w:cs="Arial"/>
                <w:sz w:val="22"/>
                <w:szCs w:val="22"/>
              </w:rPr>
            </w:pPr>
            <w:r w:rsidRPr="00C96951">
              <w:rPr>
                <w:rFonts w:ascii="Arial" w:hAnsi="Arial" w:cs="Arial"/>
                <w:sz w:val="22"/>
                <w:szCs w:val="22"/>
              </w:rPr>
              <w:t>19,838</w:t>
            </w:r>
          </w:p>
        </w:tc>
        <w:tc>
          <w:tcPr>
            <w:tcW w:w="1395" w:type="dxa"/>
            <w:tcBorders>
              <w:top w:val="nil"/>
              <w:left w:val="nil"/>
              <w:bottom w:val="nil"/>
              <w:right w:val="nil"/>
            </w:tcBorders>
          </w:tcPr>
          <w:p w14:paraId="61926609" w14:textId="546579D9" w:rsidR="00BD2655" w:rsidRPr="00C96951" w:rsidRDefault="00BD2655" w:rsidP="00BD2655">
            <w:pPr>
              <w:pBdr>
                <w:bottom w:val="double" w:sz="4" w:space="1" w:color="auto"/>
              </w:pBdr>
              <w:tabs>
                <w:tab w:val="decimal" w:pos="1065"/>
              </w:tabs>
              <w:spacing w:line="380" w:lineRule="exact"/>
              <w:ind w:right="-45"/>
              <w:rPr>
                <w:rFonts w:ascii="Arial" w:hAnsi="Arial" w:cs="Arial"/>
                <w:sz w:val="22"/>
                <w:szCs w:val="22"/>
              </w:rPr>
            </w:pPr>
            <w:r w:rsidRPr="00C96951">
              <w:rPr>
                <w:rFonts w:ascii="Arial" w:hAnsi="Arial" w:cs="Arial"/>
                <w:sz w:val="22"/>
                <w:szCs w:val="22"/>
              </w:rPr>
              <w:t>24,643</w:t>
            </w:r>
          </w:p>
        </w:tc>
        <w:tc>
          <w:tcPr>
            <w:tcW w:w="1395" w:type="dxa"/>
            <w:tcBorders>
              <w:top w:val="nil"/>
              <w:left w:val="nil"/>
              <w:bottom w:val="nil"/>
              <w:right w:val="nil"/>
            </w:tcBorders>
          </w:tcPr>
          <w:p w14:paraId="22988866" w14:textId="540051B9" w:rsidR="00BD2655" w:rsidRPr="00C96951" w:rsidRDefault="00BD2655" w:rsidP="00BD2655">
            <w:pPr>
              <w:pBdr>
                <w:bottom w:val="double" w:sz="4" w:space="1" w:color="auto"/>
              </w:pBdr>
              <w:tabs>
                <w:tab w:val="decimal" w:pos="1065"/>
              </w:tabs>
              <w:spacing w:line="380" w:lineRule="exact"/>
              <w:ind w:right="-45"/>
              <w:rPr>
                <w:rFonts w:ascii="Arial" w:hAnsi="Arial" w:cs="Arial"/>
                <w:sz w:val="22"/>
                <w:szCs w:val="22"/>
              </w:rPr>
            </w:pPr>
            <w:r w:rsidRPr="00C96951">
              <w:rPr>
                <w:rFonts w:ascii="Arial" w:hAnsi="Arial" w:cs="Arial"/>
                <w:sz w:val="22"/>
                <w:szCs w:val="22"/>
              </w:rPr>
              <w:t>19,838</w:t>
            </w:r>
          </w:p>
        </w:tc>
        <w:tc>
          <w:tcPr>
            <w:tcW w:w="1395" w:type="dxa"/>
            <w:tcBorders>
              <w:top w:val="nil"/>
              <w:left w:val="nil"/>
              <w:bottom w:val="nil"/>
              <w:right w:val="nil"/>
            </w:tcBorders>
            <w:shd w:val="clear" w:color="auto" w:fill="auto"/>
          </w:tcPr>
          <w:p w14:paraId="50B579F6" w14:textId="2A111D21" w:rsidR="00BD2655" w:rsidRPr="00C96951" w:rsidRDefault="00BD2655" w:rsidP="00BD2655">
            <w:pPr>
              <w:pBdr>
                <w:bottom w:val="double" w:sz="4" w:space="1" w:color="auto"/>
              </w:pBdr>
              <w:tabs>
                <w:tab w:val="decimal" w:pos="1065"/>
              </w:tabs>
              <w:spacing w:line="380" w:lineRule="exact"/>
              <w:ind w:right="-45"/>
              <w:rPr>
                <w:rFonts w:ascii="Arial" w:hAnsi="Arial" w:cs="Arial"/>
                <w:sz w:val="22"/>
                <w:szCs w:val="22"/>
              </w:rPr>
            </w:pPr>
            <w:r w:rsidRPr="00C96951">
              <w:rPr>
                <w:rFonts w:ascii="Arial" w:hAnsi="Arial" w:cs="Arial"/>
                <w:sz w:val="22"/>
                <w:szCs w:val="22"/>
              </w:rPr>
              <w:t>24,643</w:t>
            </w:r>
          </w:p>
        </w:tc>
      </w:tr>
    </w:tbl>
    <w:p w14:paraId="5EFF7BCC" w14:textId="77777777" w:rsidR="00FE0749" w:rsidRPr="00C96951" w:rsidRDefault="00FE0749" w:rsidP="00FE0749">
      <w:pPr>
        <w:tabs>
          <w:tab w:val="left" w:pos="900"/>
        </w:tabs>
        <w:spacing w:before="240" w:line="380" w:lineRule="exact"/>
        <w:ind w:left="360" w:right="-43" w:hanging="360"/>
        <w:jc w:val="right"/>
        <w:rPr>
          <w:rFonts w:ascii="Arial" w:hAnsi="Arial"/>
          <w:color w:val="000000"/>
          <w:sz w:val="22"/>
          <w:szCs w:val="22"/>
        </w:rPr>
      </w:pPr>
      <w:r w:rsidRPr="00C96951">
        <w:rPr>
          <w:rFonts w:ascii="Arial" w:hAnsi="Arial"/>
          <w:color w:val="000000"/>
          <w:sz w:val="22"/>
          <w:szCs w:val="22"/>
        </w:rPr>
        <w:t>(Unit: Thousand Baht)</w:t>
      </w:r>
    </w:p>
    <w:tbl>
      <w:tblPr>
        <w:tblW w:w="9072"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92"/>
        <w:gridCol w:w="1395"/>
        <w:gridCol w:w="1395"/>
        <w:gridCol w:w="1395"/>
        <w:gridCol w:w="1395"/>
      </w:tblGrid>
      <w:tr w:rsidR="00FE0749" w:rsidRPr="00C96951" w14:paraId="100D3D75" w14:textId="77777777" w:rsidTr="0035757A">
        <w:tc>
          <w:tcPr>
            <w:tcW w:w="3492" w:type="dxa"/>
            <w:tcBorders>
              <w:top w:val="nil"/>
              <w:left w:val="nil"/>
              <w:bottom w:val="nil"/>
              <w:right w:val="nil"/>
            </w:tcBorders>
            <w:shd w:val="clear" w:color="auto" w:fill="auto"/>
          </w:tcPr>
          <w:p w14:paraId="0A3D290A" w14:textId="77777777" w:rsidR="00FE0749" w:rsidRPr="00C96951" w:rsidRDefault="00FE0749" w:rsidP="0035757A">
            <w:pPr>
              <w:tabs>
                <w:tab w:val="left" w:pos="600"/>
                <w:tab w:val="left" w:pos="900"/>
                <w:tab w:val="right" w:pos="7280"/>
                <w:tab w:val="right" w:pos="8540"/>
              </w:tabs>
              <w:spacing w:line="380" w:lineRule="exact"/>
              <w:ind w:right="-43"/>
              <w:jc w:val="center"/>
              <w:rPr>
                <w:rFonts w:ascii="Arial" w:hAnsi="Arial" w:cs="Arial"/>
                <w:sz w:val="22"/>
                <w:szCs w:val="22"/>
              </w:rPr>
            </w:pPr>
          </w:p>
        </w:tc>
        <w:tc>
          <w:tcPr>
            <w:tcW w:w="2790" w:type="dxa"/>
            <w:gridSpan w:val="2"/>
            <w:tcBorders>
              <w:top w:val="nil"/>
              <w:left w:val="nil"/>
              <w:bottom w:val="nil"/>
              <w:right w:val="nil"/>
            </w:tcBorders>
          </w:tcPr>
          <w:p w14:paraId="675C15A2" w14:textId="77777777" w:rsidR="00FE0749" w:rsidRPr="00C96951" w:rsidRDefault="00FE0749" w:rsidP="0035757A">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2"/>
                <w:szCs w:val="22"/>
              </w:rPr>
            </w:pPr>
            <w:r w:rsidRPr="00C96951">
              <w:rPr>
                <w:rFonts w:ascii="Arial" w:hAnsi="Arial" w:cs="Arial"/>
                <w:sz w:val="22"/>
                <w:szCs w:val="22"/>
              </w:rPr>
              <w:t>Consolidated                financial statements</w:t>
            </w:r>
          </w:p>
        </w:tc>
        <w:tc>
          <w:tcPr>
            <w:tcW w:w="2790" w:type="dxa"/>
            <w:gridSpan w:val="2"/>
            <w:tcBorders>
              <w:top w:val="nil"/>
              <w:left w:val="nil"/>
              <w:bottom w:val="nil"/>
              <w:right w:val="nil"/>
            </w:tcBorders>
            <w:shd w:val="clear" w:color="auto" w:fill="auto"/>
          </w:tcPr>
          <w:p w14:paraId="52B6E01C" w14:textId="77777777" w:rsidR="00FE0749" w:rsidRPr="00C96951" w:rsidRDefault="00FE0749" w:rsidP="0035757A">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2"/>
                <w:szCs w:val="22"/>
              </w:rPr>
            </w:pPr>
            <w:r w:rsidRPr="00C96951">
              <w:rPr>
                <w:rFonts w:ascii="Arial" w:hAnsi="Arial" w:cs="Arial"/>
                <w:sz w:val="22"/>
                <w:szCs w:val="22"/>
              </w:rPr>
              <w:t xml:space="preserve">Separate </w:t>
            </w:r>
          </w:p>
          <w:p w14:paraId="4CC08077" w14:textId="77777777" w:rsidR="00FE0749" w:rsidRPr="00C96951" w:rsidRDefault="00FE0749" w:rsidP="0035757A">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2"/>
                <w:szCs w:val="22"/>
              </w:rPr>
            </w:pPr>
            <w:r w:rsidRPr="00C96951">
              <w:rPr>
                <w:rFonts w:ascii="Arial" w:hAnsi="Arial" w:cs="Arial"/>
                <w:sz w:val="22"/>
                <w:szCs w:val="22"/>
              </w:rPr>
              <w:t>financial statements</w:t>
            </w:r>
          </w:p>
        </w:tc>
      </w:tr>
      <w:tr w:rsidR="00FE0749" w:rsidRPr="00C96951" w14:paraId="10475DE3" w14:textId="77777777" w:rsidTr="0035757A">
        <w:tc>
          <w:tcPr>
            <w:tcW w:w="3492" w:type="dxa"/>
            <w:tcBorders>
              <w:top w:val="nil"/>
              <w:left w:val="nil"/>
              <w:bottom w:val="nil"/>
              <w:right w:val="nil"/>
            </w:tcBorders>
            <w:shd w:val="clear" w:color="auto" w:fill="auto"/>
          </w:tcPr>
          <w:p w14:paraId="66FB7E61" w14:textId="77777777" w:rsidR="00FE0749" w:rsidRPr="00C96951" w:rsidRDefault="00FE0749" w:rsidP="0035757A">
            <w:pPr>
              <w:tabs>
                <w:tab w:val="left" w:pos="600"/>
                <w:tab w:val="left" w:pos="900"/>
                <w:tab w:val="right" w:pos="7280"/>
                <w:tab w:val="right" w:pos="8540"/>
              </w:tabs>
              <w:spacing w:line="380" w:lineRule="exact"/>
              <w:ind w:right="-43"/>
              <w:jc w:val="center"/>
              <w:rPr>
                <w:rFonts w:ascii="Arial" w:hAnsi="Arial" w:cs="Arial"/>
                <w:sz w:val="22"/>
                <w:szCs w:val="22"/>
              </w:rPr>
            </w:pPr>
          </w:p>
        </w:tc>
        <w:tc>
          <w:tcPr>
            <w:tcW w:w="5580" w:type="dxa"/>
            <w:gridSpan w:val="4"/>
            <w:tcBorders>
              <w:top w:val="nil"/>
              <w:left w:val="nil"/>
              <w:bottom w:val="nil"/>
              <w:right w:val="nil"/>
            </w:tcBorders>
          </w:tcPr>
          <w:p w14:paraId="592C3703" w14:textId="57DF0F09" w:rsidR="00FE0749" w:rsidRPr="00C96951" w:rsidRDefault="00FE0749" w:rsidP="0035757A">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2"/>
                <w:szCs w:val="22"/>
              </w:rPr>
            </w:pPr>
            <w:r w:rsidRPr="00C96951">
              <w:rPr>
                <w:rFonts w:ascii="Arial" w:hAnsi="Arial" w:cs="Arial"/>
                <w:sz w:val="22"/>
                <w:szCs w:val="22"/>
              </w:rPr>
              <w:t xml:space="preserve">For the six-month </w:t>
            </w:r>
            <w:proofErr w:type="gramStart"/>
            <w:r w:rsidRPr="00C96951">
              <w:rPr>
                <w:rFonts w:ascii="Arial" w:hAnsi="Arial" w:cs="Arial"/>
                <w:sz w:val="22"/>
                <w:szCs w:val="22"/>
              </w:rPr>
              <w:t>periods</w:t>
            </w:r>
            <w:proofErr w:type="gramEnd"/>
            <w:r w:rsidRPr="00C96951">
              <w:rPr>
                <w:rFonts w:ascii="Arial" w:hAnsi="Arial" w:cs="Arial"/>
                <w:sz w:val="22"/>
                <w:szCs w:val="22"/>
              </w:rPr>
              <w:t xml:space="preserve"> ended 30 June</w:t>
            </w:r>
          </w:p>
        </w:tc>
      </w:tr>
      <w:tr w:rsidR="00FE0749" w:rsidRPr="00C96951" w14:paraId="12A05BD2" w14:textId="77777777" w:rsidTr="0035757A">
        <w:tc>
          <w:tcPr>
            <w:tcW w:w="3492" w:type="dxa"/>
            <w:tcBorders>
              <w:top w:val="nil"/>
              <w:left w:val="nil"/>
              <w:bottom w:val="nil"/>
              <w:right w:val="nil"/>
            </w:tcBorders>
            <w:shd w:val="clear" w:color="auto" w:fill="auto"/>
          </w:tcPr>
          <w:p w14:paraId="1CE9813E" w14:textId="77777777" w:rsidR="00FE0749" w:rsidRPr="00C96951" w:rsidRDefault="00FE0749" w:rsidP="0035757A">
            <w:pPr>
              <w:tabs>
                <w:tab w:val="left" w:pos="600"/>
                <w:tab w:val="left" w:pos="900"/>
                <w:tab w:val="right" w:pos="7280"/>
                <w:tab w:val="right" w:pos="8540"/>
              </w:tabs>
              <w:spacing w:line="380" w:lineRule="exact"/>
              <w:ind w:right="-43"/>
              <w:jc w:val="thaiDistribute"/>
              <w:rPr>
                <w:rFonts w:ascii="Arial" w:hAnsi="Arial" w:cs="Arial"/>
                <w:sz w:val="22"/>
                <w:szCs w:val="22"/>
              </w:rPr>
            </w:pPr>
          </w:p>
        </w:tc>
        <w:tc>
          <w:tcPr>
            <w:tcW w:w="1395" w:type="dxa"/>
            <w:tcBorders>
              <w:top w:val="nil"/>
              <w:left w:val="nil"/>
              <w:bottom w:val="nil"/>
              <w:right w:val="nil"/>
            </w:tcBorders>
            <w:vAlign w:val="bottom"/>
          </w:tcPr>
          <w:p w14:paraId="450FEEB5" w14:textId="77777777" w:rsidR="00FE0749" w:rsidRPr="00C96951" w:rsidRDefault="00FE0749" w:rsidP="0035757A">
            <w:pPr>
              <w:pBdr>
                <w:bottom w:val="single" w:sz="4" w:space="1" w:color="auto"/>
              </w:pBdr>
              <w:tabs>
                <w:tab w:val="left" w:pos="9180"/>
              </w:tabs>
              <w:spacing w:line="380" w:lineRule="exact"/>
              <w:jc w:val="center"/>
              <w:rPr>
                <w:rFonts w:ascii="Arial" w:hAnsi="Arial" w:cs="Arial"/>
                <w:sz w:val="22"/>
                <w:szCs w:val="22"/>
              </w:rPr>
            </w:pPr>
            <w:r w:rsidRPr="00C96951">
              <w:rPr>
                <w:rFonts w:ascii="Arial" w:hAnsi="Arial" w:cs="Arial"/>
                <w:sz w:val="22"/>
                <w:szCs w:val="22"/>
              </w:rPr>
              <w:t>2025</w:t>
            </w:r>
          </w:p>
        </w:tc>
        <w:tc>
          <w:tcPr>
            <w:tcW w:w="1395" w:type="dxa"/>
            <w:tcBorders>
              <w:top w:val="nil"/>
              <w:left w:val="nil"/>
              <w:bottom w:val="nil"/>
              <w:right w:val="nil"/>
            </w:tcBorders>
            <w:vAlign w:val="bottom"/>
          </w:tcPr>
          <w:p w14:paraId="0F455EAA" w14:textId="77777777" w:rsidR="00FE0749" w:rsidRPr="00C96951" w:rsidRDefault="00FE0749" w:rsidP="0035757A">
            <w:pPr>
              <w:pBdr>
                <w:bottom w:val="single" w:sz="4" w:space="1" w:color="auto"/>
              </w:pBdr>
              <w:tabs>
                <w:tab w:val="left" w:pos="9180"/>
              </w:tabs>
              <w:spacing w:line="380" w:lineRule="exact"/>
              <w:jc w:val="center"/>
              <w:rPr>
                <w:rFonts w:ascii="Arial" w:hAnsi="Arial" w:cs="Arial"/>
                <w:sz w:val="22"/>
                <w:szCs w:val="22"/>
              </w:rPr>
            </w:pPr>
            <w:r w:rsidRPr="00C96951">
              <w:rPr>
                <w:rFonts w:ascii="Arial" w:hAnsi="Arial" w:cs="Arial"/>
                <w:sz w:val="22"/>
                <w:szCs w:val="22"/>
              </w:rPr>
              <w:t>2024</w:t>
            </w:r>
          </w:p>
        </w:tc>
        <w:tc>
          <w:tcPr>
            <w:tcW w:w="1395" w:type="dxa"/>
            <w:tcBorders>
              <w:top w:val="nil"/>
              <w:left w:val="nil"/>
              <w:bottom w:val="nil"/>
              <w:right w:val="nil"/>
            </w:tcBorders>
            <w:shd w:val="clear" w:color="auto" w:fill="auto"/>
            <w:vAlign w:val="bottom"/>
          </w:tcPr>
          <w:p w14:paraId="734D491E" w14:textId="77777777" w:rsidR="00FE0749" w:rsidRPr="00C96951" w:rsidRDefault="00FE0749" w:rsidP="0035757A">
            <w:pPr>
              <w:pBdr>
                <w:bottom w:val="single" w:sz="4" w:space="1" w:color="auto"/>
              </w:pBdr>
              <w:tabs>
                <w:tab w:val="left" w:pos="9180"/>
              </w:tabs>
              <w:spacing w:line="380" w:lineRule="exact"/>
              <w:jc w:val="center"/>
              <w:rPr>
                <w:rFonts w:ascii="Arial" w:hAnsi="Arial" w:cs="Arial"/>
                <w:sz w:val="22"/>
                <w:szCs w:val="22"/>
              </w:rPr>
            </w:pPr>
            <w:r w:rsidRPr="00C96951">
              <w:rPr>
                <w:rFonts w:ascii="Arial" w:hAnsi="Arial" w:cs="Arial"/>
                <w:sz w:val="22"/>
                <w:szCs w:val="22"/>
              </w:rPr>
              <w:t>2025</w:t>
            </w:r>
          </w:p>
        </w:tc>
        <w:tc>
          <w:tcPr>
            <w:tcW w:w="1395" w:type="dxa"/>
            <w:tcBorders>
              <w:top w:val="nil"/>
              <w:left w:val="nil"/>
              <w:bottom w:val="nil"/>
              <w:right w:val="nil"/>
            </w:tcBorders>
            <w:shd w:val="clear" w:color="auto" w:fill="auto"/>
            <w:vAlign w:val="bottom"/>
          </w:tcPr>
          <w:p w14:paraId="76FAE7ED" w14:textId="77777777" w:rsidR="00FE0749" w:rsidRPr="00C96951" w:rsidRDefault="00FE0749" w:rsidP="0035757A">
            <w:pPr>
              <w:pBdr>
                <w:bottom w:val="single" w:sz="4" w:space="1" w:color="auto"/>
              </w:pBdr>
              <w:tabs>
                <w:tab w:val="left" w:pos="9180"/>
              </w:tabs>
              <w:spacing w:line="380" w:lineRule="exact"/>
              <w:jc w:val="center"/>
              <w:rPr>
                <w:rFonts w:ascii="Arial" w:hAnsi="Arial" w:cs="Arial"/>
                <w:sz w:val="22"/>
                <w:szCs w:val="22"/>
              </w:rPr>
            </w:pPr>
            <w:r w:rsidRPr="00C96951">
              <w:rPr>
                <w:rFonts w:ascii="Arial" w:hAnsi="Arial" w:cs="Arial"/>
                <w:sz w:val="22"/>
                <w:szCs w:val="22"/>
              </w:rPr>
              <w:t>2024</w:t>
            </w:r>
          </w:p>
        </w:tc>
      </w:tr>
      <w:tr w:rsidR="00BD2655" w:rsidRPr="00C96951" w14:paraId="3C89DB59" w14:textId="77777777" w:rsidTr="0035757A">
        <w:tc>
          <w:tcPr>
            <w:tcW w:w="3492" w:type="dxa"/>
            <w:tcBorders>
              <w:top w:val="nil"/>
              <w:left w:val="nil"/>
              <w:bottom w:val="nil"/>
              <w:right w:val="nil"/>
            </w:tcBorders>
            <w:shd w:val="clear" w:color="auto" w:fill="auto"/>
          </w:tcPr>
          <w:p w14:paraId="2CEF5058" w14:textId="77777777" w:rsidR="00BD2655" w:rsidRPr="00C96951" w:rsidRDefault="00BD2655" w:rsidP="00BD2655">
            <w:pPr>
              <w:tabs>
                <w:tab w:val="left" w:pos="600"/>
                <w:tab w:val="left" w:pos="900"/>
                <w:tab w:val="right" w:pos="7280"/>
                <w:tab w:val="right" w:pos="8540"/>
              </w:tabs>
              <w:spacing w:line="380" w:lineRule="exact"/>
              <w:ind w:left="-18" w:right="-43"/>
              <w:jc w:val="thaiDistribute"/>
              <w:rPr>
                <w:rFonts w:ascii="Arial" w:hAnsi="Arial" w:cs="Arial"/>
                <w:sz w:val="22"/>
                <w:szCs w:val="22"/>
              </w:rPr>
            </w:pPr>
            <w:r w:rsidRPr="00C96951">
              <w:rPr>
                <w:rFonts w:ascii="Arial" w:hAnsi="Arial" w:cs="Arial"/>
                <w:sz w:val="22"/>
                <w:szCs w:val="22"/>
              </w:rPr>
              <w:t>Short-term employee benefits</w:t>
            </w:r>
          </w:p>
        </w:tc>
        <w:tc>
          <w:tcPr>
            <w:tcW w:w="1395" w:type="dxa"/>
            <w:tcBorders>
              <w:top w:val="nil"/>
              <w:left w:val="nil"/>
              <w:bottom w:val="nil"/>
              <w:right w:val="nil"/>
            </w:tcBorders>
          </w:tcPr>
          <w:p w14:paraId="73EA1DA0" w14:textId="515E7880" w:rsidR="00BD2655" w:rsidRPr="00C96951" w:rsidRDefault="00BD2655" w:rsidP="00BD2655">
            <w:pPr>
              <w:tabs>
                <w:tab w:val="decimal" w:pos="1065"/>
              </w:tabs>
              <w:spacing w:line="380" w:lineRule="exact"/>
              <w:ind w:right="-45"/>
              <w:rPr>
                <w:rFonts w:ascii="Arial" w:hAnsi="Arial" w:cs="Arial"/>
                <w:sz w:val="22"/>
                <w:szCs w:val="22"/>
              </w:rPr>
            </w:pPr>
            <w:r w:rsidRPr="00C96951">
              <w:rPr>
                <w:rFonts w:ascii="Arial" w:hAnsi="Arial" w:cs="Arial"/>
                <w:sz w:val="22"/>
                <w:szCs w:val="22"/>
              </w:rPr>
              <w:t>39,099</w:t>
            </w:r>
          </w:p>
        </w:tc>
        <w:tc>
          <w:tcPr>
            <w:tcW w:w="1395" w:type="dxa"/>
            <w:tcBorders>
              <w:top w:val="nil"/>
              <w:left w:val="nil"/>
              <w:bottom w:val="nil"/>
              <w:right w:val="nil"/>
            </w:tcBorders>
          </w:tcPr>
          <w:p w14:paraId="777F8546" w14:textId="63F85583" w:rsidR="00BD2655" w:rsidRPr="00C96951" w:rsidRDefault="00BD2655" w:rsidP="00BD2655">
            <w:pPr>
              <w:tabs>
                <w:tab w:val="decimal" w:pos="1065"/>
              </w:tabs>
              <w:spacing w:line="380" w:lineRule="exact"/>
              <w:ind w:right="-45"/>
              <w:rPr>
                <w:rFonts w:ascii="Arial" w:hAnsi="Arial" w:cs="Arial"/>
                <w:sz w:val="22"/>
                <w:szCs w:val="22"/>
              </w:rPr>
            </w:pPr>
            <w:r w:rsidRPr="00C96951">
              <w:rPr>
                <w:rFonts w:ascii="Arial" w:hAnsi="Arial" w:cs="Arial"/>
                <w:sz w:val="22"/>
                <w:szCs w:val="22"/>
              </w:rPr>
              <w:t>47,318</w:t>
            </w:r>
          </w:p>
        </w:tc>
        <w:tc>
          <w:tcPr>
            <w:tcW w:w="1395" w:type="dxa"/>
            <w:tcBorders>
              <w:top w:val="nil"/>
              <w:left w:val="nil"/>
              <w:bottom w:val="nil"/>
              <w:right w:val="nil"/>
            </w:tcBorders>
          </w:tcPr>
          <w:p w14:paraId="7228BBE6" w14:textId="48F57441" w:rsidR="00BD2655" w:rsidRPr="00C96951" w:rsidRDefault="00BD2655" w:rsidP="00BD2655">
            <w:pPr>
              <w:tabs>
                <w:tab w:val="decimal" w:pos="1065"/>
              </w:tabs>
              <w:spacing w:line="380" w:lineRule="exact"/>
              <w:ind w:right="-45"/>
              <w:rPr>
                <w:rFonts w:ascii="Arial" w:hAnsi="Arial" w:cs="Arial"/>
                <w:sz w:val="22"/>
                <w:szCs w:val="22"/>
              </w:rPr>
            </w:pPr>
            <w:r w:rsidRPr="00C96951">
              <w:rPr>
                <w:rFonts w:ascii="Arial" w:hAnsi="Arial" w:cs="Arial"/>
                <w:sz w:val="22"/>
                <w:szCs w:val="22"/>
              </w:rPr>
              <w:t>39,099</w:t>
            </w:r>
          </w:p>
        </w:tc>
        <w:tc>
          <w:tcPr>
            <w:tcW w:w="1395" w:type="dxa"/>
            <w:tcBorders>
              <w:top w:val="nil"/>
              <w:left w:val="nil"/>
              <w:bottom w:val="nil"/>
              <w:right w:val="nil"/>
            </w:tcBorders>
            <w:shd w:val="clear" w:color="auto" w:fill="auto"/>
          </w:tcPr>
          <w:p w14:paraId="1FBD4EEF" w14:textId="49B50F1D" w:rsidR="00BD2655" w:rsidRPr="00C96951" w:rsidRDefault="00BD2655" w:rsidP="00BD2655">
            <w:pPr>
              <w:tabs>
                <w:tab w:val="decimal" w:pos="1065"/>
              </w:tabs>
              <w:spacing w:line="380" w:lineRule="exact"/>
              <w:ind w:right="-45"/>
              <w:rPr>
                <w:rFonts w:ascii="Arial" w:hAnsi="Arial" w:cs="Arial"/>
                <w:sz w:val="22"/>
                <w:szCs w:val="22"/>
                <w:cs/>
              </w:rPr>
            </w:pPr>
            <w:r w:rsidRPr="00C96951">
              <w:rPr>
                <w:rFonts w:ascii="Arial" w:hAnsi="Arial" w:cs="Arial"/>
                <w:sz w:val="22"/>
                <w:szCs w:val="22"/>
              </w:rPr>
              <w:t>47,318</w:t>
            </w:r>
          </w:p>
        </w:tc>
      </w:tr>
      <w:tr w:rsidR="00BD2655" w:rsidRPr="00C96951" w14:paraId="17CE4BCD" w14:textId="77777777" w:rsidTr="0035757A">
        <w:tc>
          <w:tcPr>
            <w:tcW w:w="3492" w:type="dxa"/>
            <w:tcBorders>
              <w:top w:val="nil"/>
              <w:left w:val="nil"/>
              <w:bottom w:val="nil"/>
              <w:right w:val="nil"/>
            </w:tcBorders>
            <w:shd w:val="clear" w:color="auto" w:fill="auto"/>
          </w:tcPr>
          <w:p w14:paraId="0FB0CBD6" w14:textId="77777777" w:rsidR="00BD2655" w:rsidRPr="00C96951" w:rsidRDefault="00BD2655" w:rsidP="00BD2655">
            <w:pPr>
              <w:tabs>
                <w:tab w:val="left" w:pos="600"/>
                <w:tab w:val="left" w:pos="900"/>
                <w:tab w:val="right" w:pos="7280"/>
                <w:tab w:val="right" w:pos="8540"/>
              </w:tabs>
              <w:spacing w:line="380" w:lineRule="exact"/>
              <w:ind w:left="-18" w:right="-43"/>
              <w:jc w:val="thaiDistribute"/>
              <w:rPr>
                <w:rFonts w:ascii="Arial" w:hAnsi="Arial" w:cs="Arial"/>
                <w:sz w:val="22"/>
                <w:szCs w:val="22"/>
              </w:rPr>
            </w:pPr>
            <w:r w:rsidRPr="00C96951">
              <w:rPr>
                <w:rFonts w:ascii="Arial" w:hAnsi="Arial" w:cs="Arial"/>
                <w:sz w:val="22"/>
                <w:szCs w:val="22"/>
              </w:rPr>
              <w:t>Post-employment benefits</w:t>
            </w:r>
          </w:p>
        </w:tc>
        <w:tc>
          <w:tcPr>
            <w:tcW w:w="1395" w:type="dxa"/>
            <w:tcBorders>
              <w:top w:val="nil"/>
              <w:left w:val="nil"/>
              <w:bottom w:val="nil"/>
              <w:right w:val="nil"/>
            </w:tcBorders>
          </w:tcPr>
          <w:p w14:paraId="0C8896CE" w14:textId="0B79D083" w:rsidR="00BD2655" w:rsidRPr="00C96951" w:rsidRDefault="00BD2655" w:rsidP="00BD2655">
            <w:pPr>
              <w:tabs>
                <w:tab w:val="decimal" w:pos="1065"/>
              </w:tabs>
              <w:spacing w:line="380" w:lineRule="exact"/>
              <w:ind w:right="-45"/>
              <w:rPr>
                <w:rFonts w:ascii="Arial" w:hAnsi="Arial" w:cs="Arial"/>
                <w:sz w:val="22"/>
                <w:szCs w:val="22"/>
              </w:rPr>
            </w:pPr>
            <w:r w:rsidRPr="00C96951">
              <w:rPr>
                <w:rFonts w:ascii="Arial" w:hAnsi="Arial" w:cs="Arial"/>
                <w:sz w:val="22"/>
                <w:szCs w:val="22"/>
              </w:rPr>
              <w:t>3,112</w:t>
            </w:r>
          </w:p>
        </w:tc>
        <w:tc>
          <w:tcPr>
            <w:tcW w:w="1395" w:type="dxa"/>
            <w:tcBorders>
              <w:top w:val="nil"/>
              <w:left w:val="nil"/>
              <w:bottom w:val="nil"/>
              <w:right w:val="nil"/>
            </w:tcBorders>
          </w:tcPr>
          <w:p w14:paraId="6F0E09F1" w14:textId="62A39A3A" w:rsidR="00BD2655" w:rsidRPr="00C96951" w:rsidRDefault="00BD2655" w:rsidP="00BD2655">
            <w:pPr>
              <w:tabs>
                <w:tab w:val="decimal" w:pos="1065"/>
              </w:tabs>
              <w:spacing w:line="380" w:lineRule="exact"/>
              <w:ind w:right="-45"/>
              <w:rPr>
                <w:rFonts w:ascii="Arial" w:hAnsi="Arial" w:cs="Arial"/>
                <w:sz w:val="22"/>
                <w:szCs w:val="22"/>
              </w:rPr>
            </w:pPr>
            <w:r w:rsidRPr="00C96951">
              <w:rPr>
                <w:rFonts w:ascii="Arial" w:hAnsi="Arial" w:cs="Arial"/>
                <w:sz w:val="22"/>
                <w:szCs w:val="22"/>
              </w:rPr>
              <w:t>3,967</w:t>
            </w:r>
          </w:p>
        </w:tc>
        <w:tc>
          <w:tcPr>
            <w:tcW w:w="1395" w:type="dxa"/>
            <w:tcBorders>
              <w:top w:val="nil"/>
              <w:left w:val="nil"/>
              <w:bottom w:val="nil"/>
              <w:right w:val="nil"/>
            </w:tcBorders>
          </w:tcPr>
          <w:p w14:paraId="08A049BB" w14:textId="39608DD8" w:rsidR="00BD2655" w:rsidRPr="00C96951" w:rsidRDefault="00BD2655" w:rsidP="00BD2655">
            <w:pPr>
              <w:tabs>
                <w:tab w:val="decimal" w:pos="1065"/>
              </w:tabs>
              <w:spacing w:line="380" w:lineRule="exact"/>
              <w:ind w:right="-45"/>
              <w:rPr>
                <w:rFonts w:ascii="Arial" w:hAnsi="Arial" w:cs="Arial"/>
                <w:sz w:val="22"/>
                <w:szCs w:val="22"/>
              </w:rPr>
            </w:pPr>
            <w:r w:rsidRPr="00C96951">
              <w:rPr>
                <w:rFonts w:ascii="Arial" w:hAnsi="Arial" w:cs="Arial"/>
                <w:sz w:val="22"/>
                <w:szCs w:val="22"/>
              </w:rPr>
              <w:t>3,112</w:t>
            </w:r>
          </w:p>
        </w:tc>
        <w:tc>
          <w:tcPr>
            <w:tcW w:w="1395" w:type="dxa"/>
            <w:tcBorders>
              <w:top w:val="nil"/>
              <w:left w:val="nil"/>
              <w:bottom w:val="nil"/>
              <w:right w:val="nil"/>
            </w:tcBorders>
            <w:shd w:val="clear" w:color="auto" w:fill="auto"/>
          </w:tcPr>
          <w:p w14:paraId="0839430F" w14:textId="391F1E27" w:rsidR="00BD2655" w:rsidRPr="00C96951" w:rsidRDefault="00BD2655" w:rsidP="00BD2655">
            <w:pPr>
              <w:tabs>
                <w:tab w:val="decimal" w:pos="1065"/>
              </w:tabs>
              <w:spacing w:line="380" w:lineRule="exact"/>
              <w:ind w:right="-45"/>
              <w:rPr>
                <w:rFonts w:ascii="Arial" w:hAnsi="Arial" w:cs="Arial"/>
                <w:sz w:val="22"/>
                <w:szCs w:val="22"/>
              </w:rPr>
            </w:pPr>
            <w:r w:rsidRPr="00C96951">
              <w:rPr>
                <w:rFonts w:ascii="Arial" w:hAnsi="Arial" w:cs="Arial"/>
                <w:sz w:val="22"/>
                <w:szCs w:val="22"/>
              </w:rPr>
              <w:t>3,967</w:t>
            </w:r>
          </w:p>
        </w:tc>
      </w:tr>
      <w:tr w:rsidR="00BD2655" w:rsidRPr="00C96951" w14:paraId="64309440" w14:textId="77777777" w:rsidTr="0035757A">
        <w:tc>
          <w:tcPr>
            <w:tcW w:w="3492" w:type="dxa"/>
            <w:tcBorders>
              <w:top w:val="nil"/>
              <w:left w:val="nil"/>
              <w:bottom w:val="nil"/>
              <w:right w:val="nil"/>
            </w:tcBorders>
            <w:shd w:val="clear" w:color="auto" w:fill="auto"/>
          </w:tcPr>
          <w:p w14:paraId="603EB789" w14:textId="7CF4A574" w:rsidR="00BD2655" w:rsidRPr="00C96951" w:rsidRDefault="00BD2655" w:rsidP="00BD2655">
            <w:pPr>
              <w:tabs>
                <w:tab w:val="left" w:pos="600"/>
                <w:tab w:val="left" w:pos="900"/>
                <w:tab w:val="right" w:pos="7280"/>
                <w:tab w:val="right" w:pos="8540"/>
              </w:tabs>
              <w:spacing w:line="380" w:lineRule="exact"/>
              <w:ind w:left="-18" w:right="-43"/>
              <w:jc w:val="thaiDistribute"/>
              <w:rPr>
                <w:rFonts w:ascii="Arial" w:hAnsi="Arial" w:cs="Arial"/>
                <w:sz w:val="22"/>
                <w:szCs w:val="22"/>
              </w:rPr>
            </w:pPr>
            <w:r w:rsidRPr="00C96951">
              <w:rPr>
                <w:rFonts w:ascii="Arial" w:hAnsi="Arial" w:cs="Arial"/>
                <w:sz w:val="22"/>
                <w:szCs w:val="22"/>
              </w:rPr>
              <w:t xml:space="preserve">Share - based payment (Note </w:t>
            </w:r>
            <w:r w:rsidR="0015299B" w:rsidRPr="00C96951">
              <w:rPr>
                <w:rFonts w:ascii="Arial" w:hAnsi="Arial" w:cs="Arial"/>
                <w:sz w:val="22"/>
                <w:szCs w:val="22"/>
              </w:rPr>
              <w:t>20</w:t>
            </w:r>
            <w:r w:rsidRPr="00C96951">
              <w:rPr>
                <w:rFonts w:ascii="Arial" w:hAnsi="Arial" w:cs="Arial"/>
                <w:sz w:val="22"/>
                <w:szCs w:val="22"/>
              </w:rPr>
              <w:t>)</w:t>
            </w:r>
          </w:p>
        </w:tc>
        <w:tc>
          <w:tcPr>
            <w:tcW w:w="1395" w:type="dxa"/>
            <w:tcBorders>
              <w:top w:val="nil"/>
              <w:left w:val="nil"/>
              <w:bottom w:val="nil"/>
              <w:right w:val="nil"/>
            </w:tcBorders>
          </w:tcPr>
          <w:p w14:paraId="6113E839" w14:textId="482E6B17" w:rsidR="00BD2655" w:rsidRPr="00C96951" w:rsidRDefault="00BD2655" w:rsidP="00BD2655">
            <w:pPr>
              <w:pBdr>
                <w:bottom w:val="single" w:sz="4" w:space="1" w:color="auto"/>
              </w:pBdr>
              <w:tabs>
                <w:tab w:val="decimal" w:pos="1065"/>
              </w:tabs>
              <w:spacing w:line="380" w:lineRule="exact"/>
              <w:ind w:right="-45"/>
              <w:rPr>
                <w:rFonts w:ascii="Arial" w:hAnsi="Arial" w:cs="Arial"/>
                <w:sz w:val="22"/>
                <w:szCs w:val="22"/>
              </w:rPr>
            </w:pPr>
            <w:r w:rsidRPr="00C96951">
              <w:rPr>
                <w:rFonts w:ascii="Arial" w:hAnsi="Arial" w:cs="Arial"/>
                <w:sz w:val="22"/>
                <w:szCs w:val="22"/>
              </w:rPr>
              <w:t>97</w:t>
            </w:r>
          </w:p>
        </w:tc>
        <w:tc>
          <w:tcPr>
            <w:tcW w:w="1395" w:type="dxa"/>
            <w:tcBorders>
              <w:top w:val="nil"/>
              <w:left w:val="nil"/>
              <w:bottom w:val="nil"/>
              <w:right w:val="nil"/>
            </w:tcBorders>
            <w:vAlign w:val="bottom"/>
          </w:tcPr>
          <w:p w14:paraId="53C0AA4C" w14:textId="200F81FA" w:rsidR="00BD2655" w:rsidRPr="00C96951" w:rsidRDefault="00BD2655" w:rsidP="00BD2655">
            <w:pPr>
              <w:pBdr>
                <w:bottom w:val="single" w:sz="4" w:space="1" w:color="auto"/>
              </w:pBdr>
              <w:tabs>
                <w:tab w:val="decimal" w:pos="1065"/>
              </w:tabs>
              <w:spacing w:line="380" w:lineRule="exact"/>
              <w:ind w:right="-45"/>
              <w:rPr>
                <w:rFonts w:ascii="Arial" w:hAnsi="Arial" w:cs="Arial"/>
                <w:sz w:val="22"/>
                <w:szCs w:val="22"/>
              </w:rPr>
            </w:pPr>
            <w:r w:rsidRPr="00C96951">
              <w:rPr>
                <w:rFonts w:ascii="Arial" w:hAnsi="Arial" w:cs="Arial"/>
                <w:sz w:val="22"/>
                <w:szCs w:val="22"/>
              </w:rPr>
              <w:t>301</w:t>
            </w:r>
          </w:p>
        </w:tc>
        <w:tc>
          <w:tcPr>
            <w:tcW w:w="1395" w:type="dxa"/>
            <w:tcBorders>
              <w:top w:val="nil"/>
              <w:left w:val="nil"/>
              <w:bottom w:val="nil"/>
              <w:right w:val="nil"/>
            </w:tcBorders>
          </w:tcPr>
          <w:p w14:paraId="21520C6A" w14:textId="0DFA2951" w:rsidR="00BD2655" w:rsidRPr="00C96951" w:rsidRDefault="00BD2655" w:rsidP="00BD2655">
            <w:pPr>
              <w:pBdr>
                <w:bottom w:val="single" w:sz="4" w:space="1" w:color="auto"/>
              </w:pBdr>
              <w:tabs>
                <w:tab w:val="decimal" w:pos="1065"/>
              </w:tabs>
              <w:spacing w:line="380" w:lineRule="exact"/>
              <w:ind w:right="-45"/>
              <w:rPr>
                <w:rFonts w:ascii="Arial" w:hAnsi="Arial" w:cs="Arial"/>
                <w:sz w:val="22"/>
                <w:szCs w:val="22"/>
              </w:rPr>
            </w:pPr>
            <w:r w:rsidRPr="00C96951">
              <w:rPr>
                <w:rFonts w:ascii="Arial" w:hAnsi="Arial" w:cs="Arial"/>
                <w:sz w:val="22"/>
                <w:szCs w:val="22"/>
              </w:rPr>
              <w:t>97</w:t>
            </w:r>
          </w:p>
        </w:tc>
        <w:tc>
          <w:tcPr>
            <w:tcW w:w="1395" w:type="dxa"/>
            <w:tcBorders>
              <w:top w:val="nil"/>
              <w:left w:val="nil"/>
              <w:bottom w:val="nil"/>
              <w:right w:val="nil"/>
            </w:tcBorders>
            <w:shd w:val="clear" w:color="auto" w:fill="auto"/>
            <w:vAlign w:val="bottom"/>
          </w:tcPr>
          <w:p w14:paraId="63B2FA13" w14:textId="681B2176" w:rsidR="00BD2655" w:rsidRPr="00C96951" w:rsidRDefault="00BD2655" w:rsidP="00BD2655">
            <w:pPr>
              <w:pBdr>
                <w:bottom w:val="single" w:sz="4" w:space="1" w:color="auto"/>
              </w:pBdr>
              <w:tabs>
                <w:tab w:val="decimal" w:pos="1065"/>
              </w:tabs>
              <w:spacing w:line="380" w:lineRule="exact"/>
              <w:ind w:right="-45"/>
              <w:rPr>
                <w:rFonts w:ascii="Arial" w:hAnsi="Arial" w:cs="Arial"/>
                <w:sz w:val="22"/>
                <w:szCs w:val="22"/>
              </w:rPr>
            </w:pPr>
            <w:r w:rsidRPr="00C96951">
              <w:rPr>
                <w:rFonts w:ascii="Arial" w:hAnsi="Arial" w:cs="Arial"/>
                <w:sz w:val="22"/>
                <w:szCs w:val="22"/>
              </w:rPr>
              <w:t>301</w:t>
            </w:r>
          </w:p>
        </w:tc>
      </w:tr>
      <w:tr w:rsidR="00BD2655" w:rsidRPr="00C96951" w14:paraId="44E7BEC6" w14:textId="77777777" w:rsidTr="0035757A">
        <w:tc>
          <w:tcPr>
            <w:tcW w:w="3492" w:type="dxa"/>
            <w:tcBorders>
              <w:top w:val="nil"/>
              <w:left w:val="nil"/>
              <w:bottom w:val="nil"/>
              <w:right w:val="nil"/>
            </w:tcBorders>
            <w:shd w:val="clear" w:color="auto" w:fill="auto"/>
          </w:tcPr>
          <w:p w14:paraId="36B443ED" w14:textId="77777777" w:rsidR="00BD2655" w:rsidRPr="00C96951" w:rsidRDefault="00BD2655" w:rsidP="00BD2655">
            <w:pPr>
              <w:tabs>
                <w:tab w:val="left" w:pos="600"/>
                <w:tab w:val="left" w:pos="900"/>
                <w:tab w:val="right" w:pos="7280"/>
                <w:tab w:val="right" w:pos="8540"/>
              </w:tabs>
              <w:spacing w:line="380" w:lineRule="exact"/>
              <w:ind w:left="-18" w:right="-43"/>
              <w:jc w:val="thaiDistribute"/>
              <w:rPr>
                <w:rFonts w:ascii="Arial" w:hAnsi="Arial" w:cs="Arial"/>
                <w:sz w:val="22"/>
                <w:szCs w:val="22"/>
                <w:cs/>
              </w:rPr>
            </w:pPr>
            <w:r w:rsidRPr="00C96951">
              <w:rPr>
                <w:rFonts w:ascii="Arial" w:hAnsi="Arial" w:cs="Arial"/>
                <w:sz w:val="22"/>
                <w:szCs w:val="22"/>
              </w:rPr>
              <w:t>Total</w:t>
            </w:r>
          </w:p>
        </w:tc>
        <w:tc>
          <w:tcPr>
            <w:tcW w:w="1395" w:type="dxa"/>
            <w:tcBorders>
              <w:top w:val="nil"/>
              <w:left w:val="nil"/>
              <w:bottom w:val="nil"/>
              <w:right w:val="nil"/>
            </w:tcBorders>
          </w:tcPr>
          <w:p w14:paraId="3C9EAB6C" w14:textId="510FC591" w:rsidR="00BD2655" w:rsidRPr="00C96951" w:rsidRDefault="00BD2655" w:rsidP="00BD2655">
            <w:pPr>
              <w:pBdr>
                <w:bottom w:val="double" w:sz="4" w:space="1" w:color="auto"/>
              </w:pBdr>
              <w:tabs>
                <w:tab w:val="decimal" w:pos="1065"/>
              </w:tabs>
              <w:spacing w:line="380" w:lineRule="exact"/>
              <w:ind w:right="-45"/>
              <w:rPr>
                <w:rFonts w:ascii="Arial" w:hAnsi="Arial" w:cs="Arial"/>
                <w:sz w:val="22"/>
                <w:szCs w:val="22"/>
              </w:rPr>
            </w:pPr>
            <w:r w:rsidRPr="00C96951">
              <w:rPr>
                <w:rFonts w:ascii="Arial" w:hAnsi="Arial" w:cs="Arial"/>
                <w:sz w:val="22"/>
                <w:szCs w:val="22"/>
              </w:rPr>
              <w:t>42,308</w:t>
            </w:r>
          </w:p>
        </w:tc>
        <w:tc>
          <w:tcPr>
            <w:tcW w:w="1395" w:type="dxa"/>
            <w:tcBorders>
              <w:top w:val="nil"/>
              <w:left w:val="nil"/>
              <w:bottom w:val="nil"/>
              <w:right w:val="nil"/>
            </w:tcBorders>
          </w:tcPr>
          <w:p w14:paraId="2E231D49" w14:textId="5EBCFC24" w:rsidR="00BD2655" w:rsidRPr="00C96951" w:rsidRDefault="00BD2655" w:rsidP="00BD2655">
            <w:pPr>
              <w:pBdr>
                <w:bottom w:val="double" w:sz="4" w:space="1" w:color="auto"/>
              </w:pBdr>
              <w:tabs>
                <w:tab w:val="decimal" w:pos="1065"/>
              </w:tabs>
              <w:spacing w:line="380" w:lineRule="exact"/>
              <w:ind w:right="-45"/>
              <w:rPr>
                <w:rFonts w:ascii="Arial" w:hAnsi="Arial" w:cs="Arial"/>
                <w:sz w:val="22"/>
                <w:szCs w:val="22"/>
              </w:rPr>
            </w:pPr>
            <w:r w:rsidRPr="00C96951">
              <w:rPr>
                <w:rFonts w:ascii="Arial" w:hAnsi="Arial" w:cs="Arial"/>
                <w:sz w:val="22"/>
                <w:szCs w:val="22"/>
              </w:rPr>
              <w:t>51,586</w:t>
            </w:r>
          </w:p>
        </w:tc>
        <w:tc>
          <w:tcPr>
            <w:tcW w:w="1395" w:type="dxa"/>
            <w:tcBorders>
              <w:top w:val="nil"/>
              <w:left w:val="nil"/>
              <w:bottom w:val="nil"/>
              <w:right w:val="nil"/>
            </w:tcBorders>
          </w:tcPr>
          <w:p w14:paraId="14274533" w14:textId="1321C946" w:rsidR="00BD2655" w:rsidRPr="00C96951" w:rsidRDefault="00BD2655" w:rsidP="00BD2655">
            <w:pPr>
              <w:pBdr>
                <w:bottom w:val="double" w:sz="4" w:space="1" w:color="auto"/>
              </w:pBdr>
              <w:tabs>
                <w:tab w:val="decimal" w:pos="1065"/>
              </w:tabs>
              <w:spacing w:line="380" w:lineRule="exact"/>
              <w:ind w:right="-45"/>
              <w:rPr>
                <w:rFonts w:ascii="Arial" w:hAnsi="Arial" w:cs="Arial"/>
                <w:sz w:val="22"/>
                <w:szCs w:val="22"/>
              </w:rPr>
            </w:pPr>
            <w:r w:rsidRPr="00C96951">
              <w:rPr>
                <w:rFonts w:ascii="Arial" w:hAnsi="Arial" w:cs="Arial"/>
                <w:sz w:val="22"/>
                <w:szCs w:val="22"/>
              </w:rPr>
              <w:t>42,308</w:t>
            </w:r>
          </w:p>
        </w:tc>
        <w:tc>
          <w:tcPr>
            <w:tcW w:w="1395" w:type="dxa"/>
            <w:tcBorders>
              <w:top w:val="nil"/>
              <w:left w:val="nil"/>
              <w:bottom w:val="nil"/>
              <w:right w:val="nil"/>
            </w:tcBorders>
            <w:shd w:val="clear" w:color="auto" w:fill="auto"/>
          </w:tcPr>
          <w:p w14:paraId="41967A89" w14:textId="657A4FFD" w:rsidR="00BD2655" w:rsidRPr="00C96951" w:rsidRDefault="00BD2655" w:rsidP="00BD2655">
            <w:pPr>
              <w:pBdr>
                <w:bottom w:val="double" w:sz="4" w:space="1" w:color="auto"/>
              </w:pBdr>
              <w:tabs>
                <w:tab w:val="decimal" w:pos="1065"/>
              </w:tabs>
              <w:spacing w:line="380" w:lineRule="exact"/>
              <w:ind w:right="-45"/>
              <w:rPr>
                <w:rFonts w:ascii="Arial" w:hAnsi="Arial" w:cs="Arial"/>
                <w:sz w:val="22"/>
                <w:szCs w:val="22"/>
              </w:rPr>
            </w:pPr>
            <w:r w:rsidRPr="00C96951">
              <w:rPr>
                <w:rFonts w:ascii="Arial" w:hAnsi="Arial" w:cs="Arial"/>
                <w:sz w:val="22"/>
                <w:szCs w:val="22"/>
              </w:rPr>
              <w:t>51,586</w:t>
            </w:r>
          </w:p>
        </w:tc>
      </w:tr>
    </w:tbl>
    <w:p w14:paraId="7341C47E" w14:textId="38112A8C" w:rsidR="005F703D" w:rsidRPr="00C96951" w:rsidRDefault="00D10753" w:rsidP="00084AF4">
      <w:pPr>
        <w:tabs>
          <w:tab w:val="left" w:pos="1440"/>
        </w:tabs>
        <w:spacing w:before="240" w:after="120" w:line="380" w:lineRule="exact"/>
        <w:ind w:left="547" w:right="-43" w:hanging="547"/>
        <w:jc w:val="thaiDistribute"/>
        <w:outlineLvl w:val="0"/>
        <w:rPr>
          <w:rFonts w:ascii="Arial" w:hAnsi="Arial" w:cs="Arial"/>
          <w:sz w:val="22"/>
          <w:szCs w:val="22"/>
          <w:u w:val="single"/>
        </w:rPr>
      </w:pPr>
      <w:r w:rsidRPr="00C96951">
        <w:rPr>
          <w:rFonts w:ascii="Arial" w:hAnsi="Arial" w:cs="Arial"/>
          <w:sz w:val="22"/>
          <w:szCs w:val="22"/>
        </w:rPr>
        <w:t>3</w:t>
      </w:r>
      <w:r w:rsidR="00D31581" w:rsidRPr="00C96951">
        <w:rPr>
          <w:rFonts w:ascii="Arial" w:hAnsi="Arial" w:cs="Arial"/>
          <w:sz w:val="22"/>
          <w:szCs w:val="22"/>
        </w:rPr>
        <w:t>.5</w:t>
      </w:r>
      <w:r w:rsidR="005F703D" w:rsidRPr="00C96951">
        <w:rPr>
          <w:rFonts w:ascii="Arial" w:hAnsi="Arial" w:cs="Arial"/>
          <w:sz w:val="22"/>
          <w:szCs w:val="22"/>
        </w:rPr>
        <w:tab/>
      </w:r>
      <w:r w:rsidR="005F703D" w:rsidRPr="00C96951">
        <w:rPr>
          <w:rFonts w:ascii="Arial" w:hAnsi="Arial" w:cs="Arial"/>
          <w:sz w:val="22"/>
          <w:szCs w:val="22"/>
          <w:u w:val="single"/>
        </w:rPr>
        <w:t xml:space="preserve">Guarantee obligations </w:t>
      </w:r>
      <w:r w:rsidR="000E6969" w:rsidRPr="00C96951">
        <w:rPr>
          <w:rFonts w:ascii="Arial" w:hAnsi="Arial" w:cs="Arial"/>
          <w:sz w:val="22"/>
          <w:szCs w:val="22"/>
          <w:u w:val="single"/>
        </w:rPr>
        <w:t xml:space="preserve">and commitments </w:t>
      </w:r>
      <w:r w:rsidR="005F703D" w:rsidRPr="00C96951">
        <w:rPr>
          <w:rFonts w:ascii="Arial" w:hAnsi="Arial" w:cs="Arial"/>
          <w:sz w:val="22"/>
          <w:szCs w:val="22"/>
          <w:u w:val="single"/>
        </w:rPr>
        <w:t>with related parties</w:t>
      </w:r>
    </w:p>
    <w:p w14:paraId="3D1C0F02" w14:textId="2DBE0917" w:rsidR="005F703D" w:rsidRPr="00C96951" w:rsidRDefault="005F703D" w:rsidP="0039735A">
      <w:pPr>
        <w:tabs>
          <w:tab w:val="left" w:pos="1440"/>
        </w:tabs>
        <w:spacing w:before="80" w:after="120" w:line="380" w:lineRule="exact"/>
        <w:ind w:left="540" w:right="-45" w:hanging="540"/>
        <w:jc w:val="thaiDistribute"/>
        <w:outlineLvl w:val="0"/>
        <w:rPr>
          <w:rFonts w:ascii="Arial" w:hAnsi="Arial" w:cstheme="minorBidi"/>
          <w:sz w:val="22"/>
          <w:szCs w:val="22"/>
        </w:rPr>
      </w:pPr>
      <w:r w:rsidRPr="00C96951">
        <w:rPr>
          <w:rFonts w:ascii="Arial" w:hAnsi="Arial" w:cs="Arial"/>
          <w:sz w:val="22"/>
          <w:szCs w:val="22"/>
        </w:rPr>
        <w:tab/>
        <w:t xml:space="preserve">The </w:t>
      </w:r>
      <w:r w:rsidR="00C63B50" w:rsidRPr="00C96951">
        <w:rPr>
          <w:rFonts w:ascii="Arial" w:hAnsi="Arial" w:cs="Arial"/>
          <w:sz w:val="22"/>
          <w:szCs w:val="22"/>
        </w:rPr>
        <w:t>Company</w:t>
      </w:r>
      <w:r w:rsidR="00894D91" w:rsidRPr="00C96951">
        <w:rPr>
          <w:rFonts w:ascii="Arial" w:hAnsi="Arial" w:cs="Arial"/>
          <w:sz w:val="22"/>
          <w:szCs w:val="22"/>
        </w:rPr>
        <w:t xml:space="preserve"> has</w:t>
      </w:r>
      <w:r w:rsidRPr="00C96951">
        <w:rPr>
          <w:rFonts w:ascii="Arial" w:hAnsi="Arial" w:cs="Arial"/>
          <w:sz w:val="22"/>
          <w:szCs w:val="22"/>
        </w:rPr>
        <w:t xml:space="preserve"> outstanding guarantee obligations </w:t>
      </w:r>
      <w:r w:rsidR="000E6969" w:rsidRPr="00C96951">
        <w:rPr>
          <w:rFonts w:ascii="Arial" w:hAnsi="Arial" w:cs="Arial"/>
          <w:sz w:val="22"/>
          <w:szCs w:val="22"/>
        </w:rPr>
        <w:t xml:space="preserve">and commitments </w:t>
      </w:r>
      <w:r w:rsidRPr="00C96951">
        <w:rPr>
          <w:rFonts w:ascii="Arial" w:hAnsi="Arial" w:cs="Arial"/>
          <w:sz w:val="22"/>
          <w:szCs w:val="22"/>
        </w:rPr>
        <w:t xml:space="preserve">with </w:t>
      </w:r>
      <w:r w:rsidR="00BC7A2D" w:rsidRPr="00C96951">
        <w:rPr>
          <w:rFonts w:ascii="Arial" w:hAnsi="Arial" w:cs="Arial"/>
          <w:sz w:val="22"/>
          <w:szCs w:val="22"/>
        </w:rPr>
        <w:t>the</w:t>
      </w:r>
      <w:r w:rsidRPr="00C96951">
        <w:rPr>
          <w:rFonts w:ascii="Arial" w:hAnsi="Arial" w:cs="Arial"/>
          <w:sz w:val="22"/>
          <w:szCs w:val="22"/>
        </w:rPr>
        <w:t xml:space="preserve"> related parties, as described in </w:t>
      </w:r>
      <w:r w:rsidR="002C276B" w:rsidRPr="00C96951">
        <w:rPr>
          <w:rFonts w:ascii="Arial" w:hAnsi="Arial" w:cs="Arial"/>
          <w:sz w:val="22"/>
          <w:szCs w:val="22"/>
        </w:rPr>
        <w:t xml:space="preserve">the condensed </w:t>
      </w:r>
      <w:r w:rsidR="009F7E48" w:rsidRPr="00C96951">
        <w:rPr>
          <w:rFonts w:ascii="Arial" w:hAnsi="Arial" w:cs="Arial"/>
          <w:sz w:val="22"/>
          <w:szCs w:val="22"/>
        </w:rPr>
        <w:t>Note 1</w:t>
      </w:r>
      <w:r w:rsidR="00672746" w:rsidRPr="00C96951">
        <w:rPr>
          <w:rFonts w:ascii="Arial" w:hAnsi="Arial" w:cs="Arial"/>
          <w:sz w:val="22"/>
          <w:szCs w:val="22"/>
        </w:rPr>
        <w:t>6</w:t>
      </w:r>
      <w:r w:rsidR="009F7E48" w:rsidRPr="00C96951">
        <w:rPr>
          <w:rFonts w:ascii="Arial" w:hAnsi="Arial" w:cs="Arial"/>
          <w:sz w:val="22"/>
          <w:szCs w:val="22"/>
        </w:rPr>
        <w:t xml:space="preserve">, </w:t>
      </w:r>
      <w:r w:rsidRPr="00C96951">
        <w:rPr>
          <w:rFonts w:ascii="Arial" w:hAnsi="Arial" w:cs="Arial"/>
          <w:sz w:val="22"/>
          <w:szCs w:val="22"/>
        </w:rPr>
        <w:t xml:space="preserve">Note </w:t>
      </w:r>
      <w:r w:rsidR="00A16805" w:rsidRPr="00C96951">
        <w:rPr>
          <w:rFonts w:ascii="Arial" w:hAnsi="Arial" w:cs="Arial"/>
          <w:sz w:val="22"/>
          <w:szCs w:val="22"/>
        </w:rPr>
        <w:t>2</w:t>
      </w:r>
      <w:r w:rsidR="00672746" w:rsidRPr="00C96951">
        <w:rPr>
          <w:rFonts w:ascii="Arial" w:hAnsi="Arial" w:cs="Arial"/>
          <w:sz w:val="22"/>
          <w:szCs w:val="22"/>
        </w:rPr>
        <w:t>4</w:t>
      </w:r>
      <w:r w:rsidR="005D2FA3" w:rsidRPr="00C96951">
        <w:rPr>
          <w:rFonts w:ascii="Arial" w:hAnsi="Arial" w:cs="Arial"/>
          <w:sz w:val="22"/>
          <w:szCs w:val="22"/>
        </w:rPr>
        <w:t>.</w:t>
      </w:r>
      <w:r w:rsidR="000E6969" w:rsidRPr="00C96951">
        <w:rPr>
          <w:rFonts w:ascii="Arial" w:hAnsi="Arial" w:cs="Arial"/>
          <w:sz w:val="22"/>
          <w:szCs w:val="22"/>
        </w:rPr>
        <w:t>5</w:t>
      </w:r>
      <w:r w:rsidR="0065737E" w:rsidRPr="00C96951">
        <w:rPr>
          <w:rFonts w:ascii="Arial" w:hAnsi="Arial" w:cs="Arial"/>
          <w:sz w:val="22"/>
          <w:szCs w:val="22"/>
        </w:rPr>
        <w:t xml:space="preserve"> </w:t>
      </w:r>
      <w:r w:rsidR="00A92503" w:rsidRPr="00C96951">
        <w:rPr>
          <w:rFonts w:ascii="Arial" w:hAnsi="Arial" w:cs="Arial"/>
          <w:sz w:val="22"/>
          <w:szCs w:val="22"/>
        </w:rPr>
        <w:t>and</w:t>
      </w:r>
      <w:r w:rsidR="009F7E48" w:rsidRPr="00C96951">
        <w:rPr>
          <w:rFonts w:ascii="Arial" w:hAnsi="Arial" w:cs="Arial"/>
          <w:sz w:val="22"/>
          <w:szCs w:val="22"/>
        </w:rPr>
        <w:t xml:space="preserve"> </w:t>
      </w:r>
      <w:r w:rsidR="007A55EF" w:rsidRPr="00C96951">
        <w:rPr>
          <w:rFonts w:ascii="Arial" w:hAnsi="Arial" w:cs="Arial"/>
          <w:sz w:val="22"/>
          <w:szCs w:val="22"/>
        </w:rPr>
        <w:t xml:space="preserve">Note </w:t>
      </w:r>
      <w:r w:rsidR="00A16805" w:rsidRPr="00C96951">
        <w:rPr>
          <w:rFonts w:ascii="Arial" w:hAnsi="Arial" w:cs="Arial"/>
          <w:sz w:val="22"/>
          <w:szCs w:val="22"/>
        </w:rPr>
        <w:t>2</w:t>
      </w:r>
      <w:r w:rsidR="00672746" w:rsidRPr="00C96951">
        <w:rPr>
          <w:rFonts w:ascii="Arial" w:hAnsi="Arial" w:cs="Arial"/>
          <w:sz w:val="22"/>
          <w:szCs w:val="22"/>
        </w:rPr>
        <w:t>4</w:t>
      </w:r>
      <w:r w:rsidR="00A92503" w:rsidRPr="00C96951">
        <w:rPr>
          <w:rFonts w:ascii="Arial" w:hAnsi="Arial" w:cs="Arial"/>
          <w:sz w:val="22"/>
          <w:szCs w:val="22"/>
        </w:rPr>
        <w:t>.</w:t>
      </w:r>
      <w:r w:rsidR="000E6969" w:rsidRPr="00C96951">
        <w:rPr>
          <w:rFonts w:ascii="Arial" w:hAnsi="Arial" w:cs="Arial"/>
          <w:sz w:val="22"/>
          <w:szCs w:val="22"/>
        </w:rPr>
        <w:t>6</w:t>
      </w:r>
      <w:r w:rsidR="00424528" w:rsidRPr="00C96951">
        <w:rPr>
          <w:rFonts w:ascii="Arial" w:hAnsi="Arial" w:cstheme="minorBidi" w:hint="cs"/>
          <w:sz w:val="22"/>
          <w:szCs w:val="22"/>
          <w:cs/>
        </w:rPr>
        <w:t xml:space="preserve"> </w:t>
      </w:r>
      <w:r w:rsidR="0065737E" w:rsidRPr="00C96951">
        <w:rPr>
          <w:rFonts w:ascii="Arial" w:hAnsi="Arial" w:cs="Arial"/>
          <w:sz w:val="22"/>
          <w:szCs w:val="22"/>
        </w:rPr>
        <w:t xml:space="preserve">to the </w:t>
      </w:r>
      <w:r w:rsidR="00697186" w:rsidRPr="00C96951">
        <w:rPr>
          <w:rFonts w:ascii="Arial" w:hAnsi="Arial" w:cs="Arial"/>
          <w:sz w:val="22"/>
          <w:szCs w:val="22"/>
        </w:rPr>
        <w:t xml:space="preserve">interim </w:t>
      </w:r>
      <w:r w:rsidR="0065737E" w:rsidRPr="00C96951">
        <w:rPr>
          <w:rFonts w:ascii="Arial" w:hAnsi="Arial" w:cs="Arial"/>
          <w:sz w:val="22"/>
          <w:szCs w:val="22"/>
        </w:rPr>
        <w:t>financial statements.</w:t>
      </w:r>
    </w:p>
    <w:p w14:paraId="7E50DBD3" w14:textId="77777777" w:rsidR="006B31FA" w:rsidRDefault="006B31FA">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14:paraId="7878A10E" w14:textId="16EC3242" w:rsidR="00F51CCB" w:rsidRPr="00C96951" w:rsidRDefault="00D10753" w:rsidP="0039735A">
      <w:pPr>
        <w:tabs>
          <w:tab w:val="left" w:pos="2160"/>
          <w:tab w:val="right" w:pos="7200"/>
          <w:tab w:val="right" w:pos="8540"/>
        </w:tabs>
        <w:spacing w:before="80" w:line="380" w:lineRule="exact"/>
        <w:ind w:left="547" w:hanging="547"/>
        <w:rPr>
          <w:rFonts w:ascii="Arial" w:hAnsi="Arial" w:cs="Arial"/>
          <w:b/>
          <w:bCs/>
          <w:sz w:val="22"/>
          <w:szCs w:val="22"/>
        </w:rPr>
      </w:pPr>
      <w:r w:rsidRPr="00C96951">
        <w:rPr>
          <w:rFonts w:ascii="Arial" w:hAnsi="Arial" w:cs="Arial"/>
          <w:b/>
          <w:bCs/>
          <w:sz w:val="22"/>
          <w:szCs w:val="22"/>
        </w:rPr>
        <w:lastRenderedPageBreak/>
        <w:t>4</w:t>
      </w:r>
      <w:proofErr w:type="gramStart"/>
      <w:r w:rsidR="00F51CCB" w:rsidRPr="00C96951">
        <w:rPr>
          <w:rFonts w:ascii="Arial" w:hAnsi="Arial" w:cs="Arial"/>
          <w:b/>
          <w:bCs/>
          <w:sz w:val="22"/>
          <w:szCs w:val="22"/>
        </w:rPr>
        <w:t xml:space="preserve">.  </w:t>
      </w:r>
      <w:r w:rsidR="00F51CCB" w:rsidRPr="00C96951">
        <w:rPr>
          <w:rFonts w:ascii="Arial" w:hAnsi="Arial" w:cs="Arial"/>
          <w:b/>
          <w:bCs/>
          <w:sz w:val="22"/>
          <w:szCs w:val="22"/>
        </w:rPr>
        <w:tab/>
      </w:r>
      <w:proofErr w:type="gramEnd"/>
      <w:r w:rsidR="00F51CCB" w:rsidRPr="00C96951">
        <w:rPr>
          <w:rFonts w:ascii="Arial" w:hAnsi="Arial" w:cs="Arial"/>
          <w:b/>
          <w:bCs/>
          <w:sz w:val="22"/>
          <w:szCs w:val="22"/>
        </w:rPr>
        <w:t xml:space="preserve">Trade and other </w:t>
      </w:r>
      <w:r w:rsidR="0003717E" w:rsidRPr="00C96951">
        <w:rPr>
          <w:rFonts w:ascii="Arial" w:hAnsi="Arial" w:cs="Arial"/>
          <w:b/>
          <w:bCs/>
          <w:sz w:val="22"/>
          <w:szCs w:val="22"/>
        </w:rPr>
        <w:t xml:space="preserve">current </w:t>
      </w:r>
      <w:r w:rsidR="00F51CCB" w:rsidRPr="00C96951">
        <w:rPr>
          <w:rFonts w:ascii="Arial" w:hAnsi="Arial" w:cs="Arial"/>
          <w:b/>
          <w:bCs/>
          <w:sz w:val="22"/>
          <w:szCs w:val="22"/>
        </w:rPr>
        <w:t>receivables</w:t>
      </w:r>
    </w:p>
    <w:p w14:paraId="46C7946A" w14:textId="77777777" w:rsidR="00116858" w:rsidRPr="00C96951" w:rsidRDefault="00116858" w:rsidP="00E93DBA">
      <w:pPr>
        <w:tabs>
          <w:tab w:val="left" w:pos="1440"/>
        </w:tabs>
        <w:spacing w:line="320" w:lineRule="exact"/>
        <w:ind w:left="544" w:right="-7" w:hanging="544"/>
        <w:jc w:val="right"/>
        <w:outlineLvl w:val="0"/>
        <w:rPr>
          <w:rFonts w:ascii="Arial" w:hAnsi="Arial" w:cs="Arial"/>
          <w:sz w:val="18"/>
          <w:szCs w:val="18"/>
        </w:rPr>
      </w:pPr>
      <w:r w:rsidRPr="00C96951">
        <w:rPr>
          <w:rFonts w:ascii="Arial" w:hAnsi="Arial" w:cs="Arial"/>
          <w:sz w:val="18"/>
          <w:szCs w:val="18"/>
        </w:rPr>
        <w:t>(Unit</w:t>
      </w:r>
      <w:r w:rsidRPr="00C96951">
        <w:rPr>
          <w:rFonts w:ascii="Arial" w:hAnsi="Arial" w:cs="Arial"/>
          <w:sz w:val="18"/>
          <w:szCs w:val="18"/>
          <w:cs/>
        </w:rPr>
        <w:t xml:space="preserve">: </w:t>
      </w:r>
      <w:r w:rsidRPr="00C96951">
        <w:rPr>
          <w:rFonts w:ascii="Arial" w:hAnsi="Arial" w:cs="Arial"/>
          <w:sz w:val="18"/>
          <w:szCs w:val="18"/>
        </w:rPr>
        <w:t>Thousand Baht)</w:t>
      </w:r>
    </w:p>
    <w:tbl>
      <w:tblPr>
        <w:tblW w:w="9095" w:type="dxa"/>
        <w:tblInd w:w="450" w:type="dxa"/>
        <w:tblLayout w:type="fixed"/>
        <w:tblLook w:val="0000" w:firstRow="0" w:lastRow="0" w:firstColumn="0" w:lastColumn="0" w:noHBand="0" w:noVBand="0"/>
      </w:tblPr>
      <w:tblGrid>
        <w:gridCol w:w="3690"/>
        <w:gridCol w:w="1247"/>
        <w:gridCol w:w="103"/>
        <w:gridCol w:w="1247"/>
        <w:gridCol w:w="103"/>
        <w:gridCol w:w="1067"/>
        <w:gridCol w:w="283"/>
        <w:gridCol w:w="1355"/>
      </w:tblGrid>
      <w:tr w:rsidR="00116858" w:rsidRPr="00C96951" w14:paraId="75E71F08" w14:textId="77777777" w:rsidTr="004A6569">
        <w:tc>
          <w:tcPr>
            <w:tcW w:w="3690" w:type="dxa"/>
          </w:tcPr>
          <w:p w14:paraId="719589EF" w14:textId="77777777" w:rsidR="00116858" w:rsidRPr="00C96951" w:rsidRDefault="00116858" w:rsidP="00E93DBA">
            <w:pPr>
              <w:spacing w:line="320" w:lineRule="exact"/>
              <w:ind w:left="162" w:right="-108" w:hanging="162"/>
              <w:jc w:val="center"/>
              <w:rPr>
                <w:rFonts w:ascii="Arial" w:hAnsi="Arial" w:cs="Arial"/>
                <w:sz w:val="18"/>
                <w:szCs w:val="18"/>
              </w:rPr>
            </w:pPr>
          </w:p>
        </w:tc>
        <w:tc>
          <w:tcPr>
            <w:tcW w:w="2700" w:type="dxa"/>
            <w:gridSpan w:val="4"/>
          </w:tcPr>
          <w:p w14:paraId="10D99774" w14:textId="77777777" w:rsidR="00116858" w:rsidRPr="00C96951" w:rsidRDefault="00116858" w:rsidP="00E93DBA">
            <w:pPr>
              <w:pBdr>
                <w:bottom w:val="single" w:sz="6" w:space="1" w:color="auto"/>
              </w:pBdr>
              <w:spacing w:line="320" w:lineRule="exact"/>
              <w:ind w:right="-14"/>
              <w:jc w:val="center"/>
              <w:rPr>
                <w:rFonts w:ascii="Arial" w:hAnsi="Arial" w:cs="Arial"/>
                <w:caps/>
                <w:sz w:val="18"/>
                <w:szCs w:val="18"/>
              </w:rPr>
            </w:pPr>
            <w:r w:rsidRPr="00C96951">
              <w:rPr>
                <w:rFonts w:ascii="Arial" w:hAnsi="Arial" w:cs="Arial"/>
                <w:sz w:val="18"/>
                <w:szCs w:val="18"/>
              </w:rPr>
              <w:t>Consolidated                        financial statements</w:t>
            </w:r>
          </w:p>
        </w:tc>
        <w:tc>
          <w:tcPr>
            <w:tcW w:w="2705" w:type="dxa"/>
            <w:gridSpan w:val="3"/>
          </w:tcPr>
          <w:p w14:paraId="0693F9E9" w14:textId="77777777" w:rsidR="00116858" w:rsidRPr="00C96951" w:rsidRDefault="00116858" w:rsidP="00E93DBA">
            <w:pPr>
              <w:pBdr>
                <w:bottom w:val="single" w:sz="6" w:space="1" w:color="auto"/>
              </w:pBdr>
              <w:spacing w:line="320" w:lineRule="exact"/>
              <w:ind w:right="-18"/>
              <w:jc w:val="center"/>
              <w:rPr>
                <w:rFonts w:ascii="Arial" w:hAnsi="Arial" w:cs="Arial"/>
                <w:caps/>
                <w:sz w:val="18"/>
                <w:szCs w:val="18"/>
              </w:rPr>
            </w:pPr>
            <w:r w:rsidRPr="00C96951">
              <w:rPr>
                <w:rFonts w:ascii="Arial" w:hAnsi="Arial" w:cs="Arial"/>
                <w:sz w:val="18"/>
                <w:szCs w:val="18"/>
              </w:rPr>
              <w:t>Separate                           financial statements</w:t>
            </w:r>
          </w:p>
        </w:tc>
      </w:tr>
      <w:tr w:rsidR="00AB27CD" w:rsidRPr="00C96951" w14:paraId="0A8F2613" w14:textId="77777777" w:rsidTr="004A6569">
        <w:tc>
          <w:tcPr>
            <w:tcW w:w="3690" w:type="dxa"/>
          </w:tcPr>
          <w:p w14:paraId="3E9E695F" w14:textId="77777777" w:rsidR="00AB27CD" w:rsidRPr="00C96951" w:rsidRDefault="00AB27CD" w:rsidP="00E93DBA">
            <w:pPr>
              <w:spacing w:line="320" w:lineRule="exact"/>
              <w:ind w:left="162" w:right="-108" w:hanging="162"/>
              <w:rPr>
                <w:rFonts w:ascii="Arial" w:hAnsi="Arial" w:cs="Arial"/>
                <w:sz w:val="18"/>
                <w:szCs w:val="18"/>
              </w:rPr>
            </w:pPr>
          </w:p>
        </w:tc>
        <w:tc>
          <w:tcPr>
            <w:tcW w:w="1350" w:type="dxa"/>
            <w:gridSpan w:val="2"/>
          </w:tcPr>
          <w:p w14:paraId="5E3D37E7" w14:textId="2ED5B8EB" w:rsidR="00AB27CD" w:rsidRPr="00C96951" w:rsidRDefault="009B5E7E" w:rsidP="00E93DBA">
            <w:pPr>
              <w:spacing w:line="320" w:lineRule="exact"/>
              <w:ind w:left="-15" w:right="-105"/>
              <w:jc w:val="center"/>
              <w:rPr>
                <w:rFonts w:ascii="Arial" w:hAnsi="Arial" w:cs="Arial"/>
                <w:sz w:val="18"/>
                <w:szCs w:val="18"/>
              </w:rPr>
            </w:pPr>
            <w:r w:rsidRPr="00C96951">
              <w:rPr>
                <w:rFonts w:ascii="Arial" w:hAnsi="Arial" w:cs="Arial"/>
                <w:sz w:val="18"/>
                <w:szCs w:val="18"/>
              </w:rPr>
              <w:t>30 June</w:t>
            </w:r>
            <w:r w:rsidR="00AB27CD" w:rsidRPr="00C96951">
              <w:rPr>
                <w:rFonts w:ascii="Arial" w:hAnsi="Arial" w:cs="Arial"/>
                <w:sz w:val="18"/>
                <w:szCs w:val="18"/>
              </w:rPr>
              <w:t xml:space="preserve"> </w:t>
            </w:r>
          </w:p>
        </w:tc>
        <w:tc>
          <w:tcPr>
            <w:tcW w:w="1350" w:type="dxa"/>
            <w:gridSpan w:val="2"/>
          </w:tcPr>
          <w:p w14:paraId="6D968350" w14:textId="7C42081D" w:rsidR="00AB27CD" w:rsidRPr="00C96951" w:rsidRDefault="00AB27CD" w:rsidP="00E93DBA">
            <w:pPr>
              <w:spacing w:line="320" w:lineRule="exact"/>
              <w:ind w:right="-18"/>
              <w:jc w:val="center"/>
              <w:rPr>
                <w:rFonts w:ascii="Arial" w:hAnsi="Arial" w:cs="Arial"/>
                <w:sz w:val="18"/>
                <w:szCs w:val="18"/>
              </w:rPr>
            </w:pPr>
            <w:r w:rsidRPr="00C96951">
              <w:rPr>
                <w:rFonts w:ascii="Arial" w:hAnsi="Arial" w:cs="Arial"/>
                <w:sz w:val="18"/>
                <w:szCs w:val="18"/>
              </w:rPr>
              <w:t xml:space="preserve">31 December </w:t>
            </w:r>
          </w:p>
        </w:tc>
        <w:tc>
          <w:tcPr>
            <w:tcW w:w="1350" w:type="dxa"/>
            <w:gridSpan w:val="2"/>
          </w:tcPr>
          <w:p w14:paraId="42389191" w14:textId="7246CA5A" w:rsidR="00AB27CD" w:rsidRPr="00C96951" w:rsidRDefault="009B5E7E" w:rsidP="00E93DBA">
            <w:pPr>
              <w:spacing w:line="320" w:lineRule="exact"/>
              <w:ind w:left="-15" w:right="-105"/>
              <w:jc w:val="center"/>
              <w:rPr>
                <w:rFonts w:ascii="Arial" w:hAnsi="Arial" w:cs="Arial"/>
                <w:sz w:val="18"/>
                <w:szCs w:val="18"/>
              </w:rPr>
            </w:pPr>
            <w:r w:rsidRPr="00C96951">
              <w:rPr>
                <w:rFonts w:ascii="Arial" w:hAnsi="Arial" w:cs="Arial"/>
                <w:sz w:val="18"/>
                <w:szCs w:val="18"/>
              </w:rPr>
              <w:t>30 June</w:t>
            </w:r>
            <w:r w:rsidR="00AB27CD" w:rsidRPr="00C96951">
              <w:rPr>
                <w:rFonts w:ascii="Arial" w:hAnsi="Arial" w:cs="Arial"/>
                <w:sz w:val="18"/>
                <w:szCs w:val="18"/>
              </w:rPr>
              <w:t xml:space="preserve"> </w:t>
            </w:r>
          </w:p>
        </w:tc>
        <w:tc>
          <w:tcPr>
            <w:tcW w:w="1355" w:type="dxa"/>
          </w:tcPr>
          <w:p w14:paraId="0F354B1C" w14:textId="61D9DF06" w:rsidR="00AB27CD" w:rsidRPr="00C96951" w:rsidRDefault="00AB27CD" w:rsidP="00E93DBA">
            <w:pPr>
              <w:spacing w:line="320" w:lineRule="exact"/>
              <w:ind w:right="-18"/>
              <w:jc w:val="center"/>
              <w:rPr>
                <w:rFonts w:ascii="Arial" w:hAnsi="Arial" w:cs="Arial"/>
                <w:sz w:val="18"/>
                <w:szCs w:val="18"/>
              </w:rPr>
            </w:pPr>
            <w:r w:rsidRPr="00C96951">
              <w:rPr>
                <w:rFonts w:ascii="Arial" w:hAnsi="Arial" w:cs="Arial"/>
                <w:sz w:val="18"/>
                <w:szCs w:val="18"/>
              </w:rPr>
              <w:t xml:space="preserve">31 December </w:t>
            </w:r>
          </w:p>
        </w:tc>
      </w:tr>
      <w:tr w:rsidR="004C34E7" w:rsidRPr="00C96951" w14:paraId="6ED852FF" w14:textId="77777777" w:rsidTr="004A6569">
        <w:tc>
          <w:tcPr>
            <w:tcW w:w="3690" w:type="dxa"/>
          </w:tcPr>
          <w:p w14:paraId="515CACDD" w14:textId="77777777" w:rsidR="004C34E7" w:rsidRPr="00C96951" w:rsidRDefault="004C34E7" w:rsidP="00E93DBA">
            <w:pPr>
              <w:spacing w:line="320" w:lineRule="exact"/>
              <w:ind w:left="162" w:right="-108" w:hanging="162"/>
              <w:rPr>
                <w:rFonts w:ascii="Arial" w:hAnsi="Arial" w:cs="Arial"/>
                <w:sz w:val="18"/>
                <w:szCs w:val="18"/>
              </w:rPr>
            </w:pPr>
          </w:p>
        </w:tc>
        <w:tc>
          <w:tcPr>
            <w:tcW w:w="1350" w:type="dxa"/>
            <w:gridSpan w:val="2"/>
          </w:tcPr>
          <w:p w14:paraId="6B6073D2" w14:textId="76813E37" w:rsidR="004C34E7" w:rsidRPr="00C96951" w:rsidRDefault="004C34E7" w:rsidP="00E93DBA">
            <w:pPr>
              <w:pBdr>
                <w:bottom w:val="single" w:sz="6" w:space="1" w:color="auto"/>
              </w:pBdr>
              <w:spacing w:line="320" w:lineRule="exact"/>
              <w:ind w:right="-18"/>
              <w:jc w:val="center"/>
              <w:rPr>
                <w:rFonts w:ascii="Arial" w:hAnsi="Arial" w:cs="Browallia New"/>
                <w:sz w:val="18"/>
                <w:szCs w:val="18"/>
              </w:rPr>
            </w:pPr>
            <w:r w:rsidRPr="00C96951">
              <w:rPr>
                <w:rFonts w:ascii="Arial" w:hAnsi="Arial" w:cs="Arial"/>
                <w:sz w:val="18"/>
                <w:szCs w:val="18"/>
              </w:rPr>
              <w:t>202</w:t>
            </w:r>
            <w:r w:rsidRPr="00C96951">
              <w:rPr>
                <w:rFonts w:ascii="Arial" w:hAnsi="Arial" w:cs="Browallia New"/>
                <w:sz w:val="18"/>
                <w:szCs w:val="18"/>
              </w:rPr>
              <w:t>5</w:t>
            </w:r>
          </w:p>
        </w:tc>
        <w:tc>
          <w:tcPr>
            <w:tcW w:w="1350" w:type="dxa"/>
            <w:gridSpan w:val="2"/>
          </w:tcPr>
          <w:p w14:paraId="6E4841D0" w14:textId="5283E222" w:rsidR="004C34E7" w:rsidRPr="00C96951" w:rsidRDefault="004C34E7" w:rsidP="00E93DBA">
            <w:pPr>
              <w:pBdr>
                <w:bottom w:val="single" w:sz="6" w:space="1" w:color="auto"/>
              </w:pBdr>
              <w:spacing w:line="320" w:lineRule="exact"/>
              <w:ind w:right="-18"/>
              <w:jc w:val="center"/>
              <w:rPr>
                <w:rFonts w:ascii="Arial" w:hAnsi="Arial" w:cs="Arial"/>
                <w:sz w:val="18"/>
                <w:szCs w:val="18"/>
              </w:rPr>
            </w:pPr>
            <w:r w:rsidRPr="00C96951">
              <w:rPr>
                <w:rFonts w:ascii="Arial" w:hAnsi="Arial" w:cs="Arial"/>
                <w:sz w:val="18"/>
                <w:szCs w:val="18"/>
              </w:rPr>
              <w:t>2024</w:t>
            </w:r>
          </w:p>
        </w:tc>
        <w:tc>
          <w:tcPr>
            <w:tcW w:w="1350" w:type="dxa"/>
            <w:gridSpan w:val="2"/>
          </w:tcPr>
          <w:p w14:paraId="6511B296" w14:textId="757D8AB4" w:rsidR="004C34E7" w:rsidRPr="00C96951" w:rsidRDefault="004C34E7" w:rsidP="00E93DBA">
            <w:pPr>
              <w:pBdr>
                <w:bottom w:val="single" w:sz="6" w:space="1" w:color="auto"/>
              </w:pBdr>
              <w:spacing w:line="320" w:lineRule="exact"/>
              <w:ind w:right="-18"/>
              <w:jc w:val="center"/>
              <w:rPr>
                <w:rFonts w:ascii="Arial" w:hAnsi="Arial" w:cs="Arial"/>
                <w:sz w:val="18"/>
                <w:szCs w:val="18"/>
              </w:rPr>
            </w:pPr>
            <w:r w:rsidRPr="00C96951">
              <w:rPr>
                <w:rFonts w:ascii="Arial" w:hAnsi="Arial" w:cs="Arial"/>
                <w:sz w:val="18"/>
                <w:szCs w:val="18"/>
              </w:rPr>
              <w:t>202</w:t>
            </w:r>
            <w:r w:rsidRPr="00C96951">
              <w:rPr>
                <w:rFonts w:ascii="Arial" w:hAnsi="Arial" w:cs="Browallia New"/>
                <w:sz w:val="18"/>
                <w:szCs w:val="18"/>
              </w:rPr>
              <w:t>5</w:t>
            </w:r>
          </w:p>
        </w:tc>
        <w:tc>
          <w:tcPr>
            <w:tcW w:w="1355" w:type="dxa"/>
          </w:tcPr>
          <w:p w14:paraId="72FCFF3A" w14:textId="4D1DD2F1" w:rsidR="004C34E7" w:rsidRPr="00C96951" w:rsidRDefault="004C34E7" w:rsidP="00E93DBA">
            <w:pPr>
              <w:pBdr>
                <w:bottom w:val="single" w:sz="6" w:space="1" w:color="auto"/>
              </w:pBdr>
              <w:spacing w:line="320" w:lineRule="exact"/>
              <w:ind w:right="-18"/>
              <w:jc w:val="center"/>
              <w:rPr>
                <w:rFonts w:ascii="Arial" w:hAnsi="Arial" w:cs="Arial"/>
                <w:sz w:val="18"/>
                <w:szCs w:val="18"/>
              </w:rPr>
            </w:pPr>
            <w:r w:rsidRPr="00C96951">
              <w:rPr>
                <w:rFonts w:ascii="Arial" w:hAnsi="Arial" w:cs="Arial"/>
                <w:sz w:val="18"/>
                <w:szCs w:val="18"/>
              </w:rPr>
              <w:t>2024</w:t>
            </w:r>
          </w:p>
        </w:tc>
      </w:tr>
      <w:tr w:rsidR="000E312E" w:rsidRPr="00C96951" w14:paraId="2366657D" w14:textId="77777777" w:rsidTr="00991364">
        <w:tc>
          <w:tcPr>
            <w:tcW w:w="3690" w:type="dxa"/>
          </w:tcPr>
          <w:p w14:paraId="36F3B27B" w14:textId="77777777" w:rsidR="000E312E" w:rsidRPr="00C96951" w:rsidRDefault="000E312E" w:rsidP="00E93DBA">
            <w:pPr>
              <w:spacing w:line="320" w:lineRule="exact"/>
              <w:ind w:left="162" w:right="-108" w:hanging="162"/>
              <w:rPr>
                <w:rFonts w:ascii="Arial" w:hAnsi="Arial" w:cs="Arial"/>
                <w:sz w:val="18"/>
                <w:szCs w:val="18"/>
              </w:rPr>
            </w:pPr>
          </w:p>
        </w:tc>
        <w:tc>
          <w:tcPr>
            <w:tcW w:w="1350" w:type="dxa"/>
            <w:gridSpan w:val="2"/>
          </w:tcPr>
          <w:p w14:paraId="3E12F884" w14:textId="77777777" w:rsidR="000E312E" w:rsidRPr="00C96951" w:rsidRDefault="000E312E" w:rsidP="00E93DBA">
            <w:pPr>
              <w:spacing w:line="320" w:lineRule="exact"/>
              <w:ind w:right="-18"/>
              <w:jc w:val="center"/>
              <w:rPr>
                <w:rFonts w:ascii="Arial" w:hAnsi="Arial" w:cs="Arial"/>
                <w:sz w:val="18"/>
                <w:szCs w:val="18"/>
              </w:rPr>
            </w:pPr>
          </w:p>
        </w:tc>
        <w:tc>
          <w:tcPr>
            <w:tcW w:w="1350" w:type="dxa"/>
            <w:gridSpan w:val="2"/>
            <w:vAlign w:val="bottom"/>
          </w:tcPr>
          <w:p w14:paraId="78D4C601" w14:textId="23497337" w:rsidR="000E312E" w:rsidRPr="00C96951" w:rsidRDefault="000E312E" w:rsidP="00E93DBA">
            <w:pPr>
              <w:spacing w:line="320" w:lineRule="exact"/>
              <w:ind w:right="-18"/>
              <w:jc w:val="center"/>
              <w:rPr>
                <w:rFonts w:ascii="Arial" w:hAnsi="Arial" w:cs="Arial"/>
                <w:sz w:val="18"/>
                <w:szCs w:val="18"/>
              </w:rPr>
            </w:pPr>
            <w:r w:rsidRPr="00C96951">
              <w:rPr>
                <w:rFonts w:ascii="Arial" w:hAnsi="Arial" w:cs="Arial"/>
                <w:sz w:val="18"/>
                <w:szCs w:val="18"/>
              </w:rPr>
              <w:t>(Audited)</w:t>
            </w:r>
          </w:p>
        </w:tc>
        <w:tc>
          <w:tcPr>
            <w:tcW w:w="1350" w:type="dxa"/>
            <w:gridSpan w:val="2"/>
          </w:tcPr>
          <w:p w14:paraId="15BCFD57" w14:textId="77777777" w:rsidR="000E312E" w:rsidRPr="00C96951" w:rsidRDefault="000E312E" w:rsidP="00E93DBA">
            <w:pPr>
              <w:spacing w:line="320" w:lineRule="exact"/>
              <w:ind w:right="-18"/>
              <w:jc w:val="center"/>
              <w:rPr>
                <w:rFonts w:ascii="Arial" w:hAnsi="Arial" w:cs="Arial"/>
                <w:sz w:val="18"/>
                <w:szCs w:val="18"/>
              </w:rPr>
            </w:pPr>
          </w:p>
        </w:tc>
        <w:tc>
          <w:tcPr>
            <w:tcW w:w="1355" w:type="dxa"/>
          </w:tcPr>
          <w:p w14:paraId="0E4FB884" w14:textId="6ACEC27B" w:rsidR="000E312E" w:rsidRPr="00C96951" w:rsidRDefault="000E312E" w:rsidP="00E93DBA">
            <w:pPr>
              <w:spacing w:line="320" w:lineRule="exact"/>
              <w:ind w:right="-18"/>
              <w:jc w:val="center"/>
              <w:rPr>
                <w:rFonts w:ascii="Arial" w:hAnsi="Arial" w:cs="Arial"/>
                <w:sz w:val="18"/>
                <w:szCs w:val="18"/>
              </w:rPr>
            </w:pPr>
            <w:r w:rsidRPr="00C96951">
              <w:rPr>
                <w:rFonts w:ascii="Arial" w:hAnsi="Arial" w:cs="Arial"/>
                <w:sz w:val="18"/>
                <w:szCs w:val="18"/>
              </w:rPr>
              <w:t>(Audited)</w:t>
            </w:r>
          </w:p>
        </w:tc>
      </w:tr>
      <w:tr w:rsidR="000E312E" w:rsidRPr="00C96951" w14:paraId="3135C1E8" w14:textId="77777777" w:rsidTr="004A6569">
        <w:tc>
          <w:tcPr>
            <w:tcW w:w="4937" w:type="dxa"/>
            <w:gridSpan w:val="2"/>
          </w:tcPr>
          <w:p w14:paraId="30B46385" w14:textId="77777777" w:rsidR="000E312E" w:rsidRPr="00C96951" w:rsidRDefault="000E312E" w:rsidP="00E93DBA">
            <w:pPr>
              <w:tabs>
                <w:tab w:val="decimal" w:pos="1062"/>
                <w:tab w:val="decimal" w:pos="1242"/>
              </w:tabs>
              <w:spacing w:line="320" w:lineRule="exact"/>
              <w:jc w:val="thaiDistribute"/>
              <w:rPr>
                <w:rFonts w:ascii="Arial" w:eastAsia="Arial Unicode MS" w:hAnsi="Arial" w:cs="Arial"/>
                <w:sz w:val="18"/>
                <w:szCs w:val="18"/>
                <w:u w:val="single"/>
              </w:rPr>
            </w:pPr>
            <w:r w:rsidRPr="00C96951">
              <w:rPr>
                <w:rFonts w:ascii="Arial" w:eastAsia="Arial Unicode MS" w:hAnsi="Arial" w:cs="Arial"/>
                <w:sz w:val="18"/>
                <w:szCs w:val="18"/>
                <w:u w:val="single"/>
              </w:rPr>
              <w:t xml:space="preserve">Trade receivables </w:t>
            </w:r>
            <w:r w:rsidRPr="00C96951">
              <w:rPr>
                <w:rFonts w:ascii="Arial" w:eastAsia="Arial Unicode MS" w:hAnsi="Arial" w:cs="Arial"/>
                <w:sz w:val="18"/>
                <w:szCs w:val="18"/>
                <w:u w:val="single"/>
                <w:cs/>
                <w:lang w:val="en-AU"/>
              </w:rPr>
              <w:t xml:space="preserve">- </w:t>
            </w:r>
            <w:r w:rsidRPr="00C96951">
              <w:rPr>
                <w:rFonts w:ascii="Arial" w:eastAsia="Arial Unicode MS" w:hAnsi="Arial" w:cs="Arial"/>
                <w:sz w:val="18"/>
                <w:szCs w:val="18"/>
                <w:u w:val="single"/>
              </w:rPr>
              <w:t>related parties</w:t>
            </w:r>
          </w:p>
        </w:tc>
        <w:tc>
          <w:tcPr>
            <w:tcW w:w="1350" w:type="dxa"/>
            <w:gridSpan w:val="2"/>
          </w:tcPr>
          <w:p w14:paraId="135ABD23" w14:textId="77777777" w:rsidR="000E312E" w:rsidRPr="00C96951" w:rsidRDefault="000E312E" w:rsidP="00E93DBA">
            <w:pPr>
              <w:tabs>
                <w:tab w:val="decimal" w:pos="1062"/>
              </w:tabs>
              <w:spacing w:line="320" w:lineRule="exact"/>
              <w:jc w:val="thaiDistribute"/>
              <w:rPr>
                <w:rFonts w:ascii="Arial" w:eastAsia="Arial Unicode MS" w:hAnsi="Arial" w:cs="Arial"/>
                <w:sz w:val="18"/>
                <w:szCs w:val="18"/>
              </w:rPr>
            </w:pPr>
          </w:p>
        </w:tc>
        <w:tc>
          <w:tcPr>
            <w:tcW w:w="1170" w:type="dxa"/>
            <w:gridSpan w:val="2"/>
          </w:tcPr>
          <w:p w14:paraId="1B1696B3" w14:textId="77777777" w:rsidR="000E312E" w:rsidRPr="00C96951" w:rsidRDefault="000E312E" w:rsidP="00E93DBA">
            <w:pPr>
              <w:tabs>
                <w:tab w:val="decimal" w:pos="1062"/>
              </w:tabs>
              <w:spacing w:line="320" w:lineRule="exact"/>
              <w:jc w:val="thaiDistribute"/>
              <w:rPr>
                <w:rFonts w:ascii="Arial" w:eastAsia="Arial Unicode MS" w:hAnsi="Arial" w:cs="Arial"/>
                <w:sz w:val="18"/>
                <w:szCs w:val="18"/>
              </w:rPr>
            </w:pPr>
          </w:p>
        </w:tc>
        <w:tc>
          <w:tcPr>
            <w:tcW w:w="1638" w:type="dxa"/>
            <w:gridSpan w:val="2"/>
          </w:tcPr>
          <w:p w14:paraId="4CA0003B" w14:textId="77777777" w:rsidR="000E312E" w:rsidRPr="00C96951" w:rsidRDefault="000E312E" w:rsidP="00E93DBA">
            <w:pPr>
              <w:tabs>
                <w:tab w:val="decimal" w:pos="1062"/>
              </w:tabs>
              <w:spacing w:line="320" w:lineRule="exact"/>
              <w:jc w:val="thaiDistribute"/>
              <w:rPr>
                <w:rFonts w:ascii="Arial" w:eastAsia="Arial Unicode MS" w:hAnsi="Arial" w:cs="Arial"/>
                <w:sz w:val="18"/>
                <w:szCs w:val="18"/>
              </w:rPr>
            </w:pPr>
          </w:p>
        </w:tc>
      </w:tr>
      <w:tr w:rsidR="000E312E" w:rsidRPr="00C96951" w14:paraId="3AC8EA51" w14:textId="77777777" w:rsidTr="004A6569">
        <w:tc>
          <w:tcPr>
            <w:tcW w:w="3690" w:type="dxa"/>
          </w:tcPr>
          <w:p w14:paraId="765CBF63" w14:textId="77777777" w:rsidR="000E312E" w:rsidRPr="00C96951" w:rsidRDefault="000E312E" w:rsidP="00E93DBA">
            <w:pPr>
              <w:spacing w:line="320" w:lineRule="exact"/>
              <w:ind w:left="158" w:right="-115" w:hanging="158"/>
              <w:rPr>
                <w:rFonts w:ascii="Arial" w:eastAsia="Arial Unicode MS" w:hAnsi="Arial" w:cs="Arial"/>
                <w:sz w:val="18"/>
                <w:szCs w:val="18"/>
              </w:rPr>
            </w:pPr>
            <w:r w:rsidRPr="00C96951">
              <w:rPr>
                <w:rFonts w:ascii="Arial" w:hAnsi="Arial" w:cs="Arial"/>
                <w:sz w:val="18"/>
                <w:szCs w:val="18"/>
              </w:rPr>
              <w:t xml:space="preserve">Aged </w:t>
            </w:r>
            <w:proofErr w:type="gramStart"/>
            <w:r w:rsidRPr="00C96951">
              <w:rPr>
                <w:rFonts w:ascii="Arial" w:hAnsi="Arial" w:cs="Arial"/>
                <w:sz w:val="18"/>
                <w:szCs w:val="18"/>
              </w:rPr>
              <w:t>on the basis of</w:t>
            </w:r>
            <w:proofErr w:type="gramEnd"/>
            <w:r w:rsidRPr="00C96951">
              <w:rPr>
                <w:rFonts w:ascii="Arial" w:hAnsi="Arial" w:cs="Arial"/>
                <w:sz w:val="18"/>
                <w:szCs w:val="18"/>
              </w:rPr>
              <w:t xml:space="preserve"> due dates</w:t>
            </w:r>
          </w:p>
        </w:tc>
        <w:tc>
          <w:tcPr>
            <w:tcW w:w="1350" w:type="dxa"/>
            <w:gridSpan w:val="2"/>
          </w:tcPr>
          <w:p w14:paraId="5F273E8F" w14:textId="77777777" w:rsidR="000E312E" w:rsidRPr="00C96951" w:rsidRDefault="000E312E" w:rsidP="00E93DBA">
            <w:pPr>
              <w:tabs>
                <w:tab w:val="decimal" w:pos="1062"/>
              </w:tabs>
              <w:spacing w:line="320" w:lineRule="exact"/>
              <w:jc w:val="thaiDistribute"/>
              <w:rPr>
                <w:rFonts w:ascii="Arial" w:eastAsia="Arial Unicode MS" w:hAnsi="Arial" w:cs="Arial"/>
                <w:sz w:val="18"/>
                <w:szCs w:val="18"/>
              </w:rPr>
            </w:pPr>
          </w:p>
        </w:tc>
        <w:tc>
          <w:tcPr>
            <w:tcW w:w="1350" w:type="dxa"/>
            <w:gridSpan w:val="2"/>
          </w:tcPr>
          <w:p w14:paraId="7F97EF0E" w14:textId="77777777" w:rsidR="000E312E" w:rsidRPr="00C96951" w:rsidRDefault="000E312E" w:rsidP="00E93DBA">
            <w:pPr>
              <w:tabs>
                <w:tab w:val="decimal" w:pos="1062"/>
              </w:tabs>
              <w:spacing w:line="320" w:lineRule="exact"/>
              <w:jc w:val="thaiDistribute"/>
              <w:rPr>
                <w:rFonts w:ascii="Arial" w:eastAsia="Arial Unicode MS" w:hAnsi="Arial" w:cs="Arial"/>
                <w:sz w:val="18"/>
                <w:szCs w:val="18"/>
              </w:rPr>
            </w:pPr>
          </w:p>
        </w:tc>
        <w:tc>
          <w:tcPr>
            <w:tcW w:w="1350" w:type="dxa"/>
            <w:gridSpan w:val="2"/>
          </w:tcPr>
          <w:p w14:paraId="02BAD6A3" w14:textId="77777777" w:rsidR="000E312E" w:rsidRPr="00C96951" w:rsidRDefault="000E312E" w:rsidP="00E93DBA">
            <w:pPr>
              <w:tabs>
                <w:tab w:val="decimal" w:pos="1062"/>
              </w:tabs>
              <w:spacing w:line="320" w:lineRule="exact"/>
              <w:jc w:val="thaiDistribute"/>
              <w:rPr>
                <w:rFonts w:ascii="Arial" w:eastAsia="Arial Unicode MS" w:hAnsi="Arial" w:cs="Arial"/>
                <w:sz w:val="18"/>
                <w:szCs w:val="18"/>
              </w:rPr>
            </w:pPr>
          </w:p>
        </w:tc>
        <w:tc>
          <w:tcPr>
            <w:tcW w:w="1355" w:type="dxa"/>
          </w:tcPr>
          <w:p w14:paraId="54C8EA14" w14:textId="77777777" w:rsidR="000E312E" w:rsidRPr="00C96951" w:rsidRDefault="000E312E" w:rsidP="00E93DBA">
            <w:pPr>
              <w:tabs>
                <w:tab w:val="decimal" w:pos="1062"/>
              </w:tabs>
              <w:spacing w:line="320" w:lineRule="exact"/>
              <w:jc w:val="thaiDistribute"/>
              <w:rPr>
                <w:rFonts w:ascii="Arial" w:eastAsia="Arial Unicode MS" w:hAnsi="Arial" w:cs="Arial"/>
                <w:sz w:val="18"/>
                <w:szCs w:val="18"/>
              </w:rPr>
            </w:pPr>
          </w:p>
        </w:tc>
      </w:tr>
      <w:tr w:rsidR="00BD2655" w:rsidRPr="00C96951" w14:paraId="6093F983" w14:textId="77777777" w:rsidTr="004A6569">
        <w:trPr>
          <w:trHeight w:val="80"/>
        </w:trPr>
        <w:tc>
          <w:tcPr>
            <w:tcW w:w="3690" w:type="dxa"/>
          </w:tcPr>
          <w:p w14:paraId="48D2093B" w14:textId="77777777" w:rsidR="00BD2655" w:rsidRPr="00C96951" w:rsidRDefault="00BD2655" w:rsidP="00BD2655">
            <w:pPr>
              <w:spacing w:line="320" w:lineRule="exact"/>
              <w:ind w:left="165" w:right="-108" w:firstLine="3"/>
              <w:rPr>
                <w:rFonts w:ascii="Arial" w:eastAsia="Arial Unicode MS" w:hAnsi="Arial" w:cs="Arial"/>
                <w:sz w:val="18"/>
                <w:szCs w:val="18"/>
              </w:rPr>
            </w:pPr>
            <w:r w:rsidRPr="00C96951">
              <w:rPr>
                <w:rFonts w:ascii="Arial" w:eastAsia="Arial Unicode MS" w:hAnsi="Arial" w:cs="Arial"/>
                <w:sz w:val="18"/>
                <w:szCs w:val="18"/>
              </w:rPr>
              <w:t xml:space="preserve">Not yet due </w:t>
            </w:r>
          </w:p>
        </w:tc>
        <w:tc>
          <w:tcPr>
            <w:tcW w:w="1350" w:type="dxa"/>
            <w:gridSpan w:val="2"/>
          </w:tcPr>
          <w:p w14:paraId="3CB8F42D" w14:textId="40ACFAE2" w:rsidR="00BD2655" w:rsidRPr="00C96951" w:rsidRDefault="00BD2655" w:rsidP="00BD2655">
            <w:pP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7,149</w:t>
            </w:r>
          </w:p>
        </w:tc>
        <w:tc>
          <w:tcPr>
            <w:tcW w:w="1350" w:type="dxa"/>
            <w:gridSpan w:val="2"/>
          </w:tcPr>
          <w:p w14:paraId="1E7C30BA" w14:textId="6AD5A9D1" w:rsidR="00BD2655" w:rsidRPr="00C96951" w:rsidRDefault="00BD2655" w:rsidP="00BD2655">
            <w:pP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8,630</w:t>
            </w:r>
          </w:p>
        </w:tc>
        <w:tc>
          <w:tcPr>
            <w:tcW w:w="1350" w:type="dxa"/>
            <w:gridSpan w:val="2"/>
          </w:tcPr>
          <w:p w14:paraId="1D6602E6" w14:textId="21E0B45C" w:rsidR="00BD2655" w:rsidRPr="00C96951" w:rsidRDefault="00BD2655" w:rsidP="00BD2655">
            <w:pP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12,211</w:t>
            </w:r>
          </w:p>
        </w:tc>
        <w:tc>
          <w:tcPr>
            <w:tcW w:w="1355" w:type="dxa"/>
          </w:tcPr>
          <w:p w14:paraId="6D89F54A" w14:textId="7E7AF5CC" w:rsidR="00BD2655" w:rsidRPr="00C96951" w:rsidRDefault="00BD2655" w:rsidP="00BD2655">
            <w:pPr>
              <w:tabs>
                <w:tab w:val="decimal" w:pos="1062"/>
              </w:tabs>
              <w:spacing w:line="320" w:lineRule="exact"/>
              <w:jc w:val="thaiDistribute"/>
              <w:rPr>
                <w:rFonts w:ascii="Arial" w:eastAsia="Arial Unicode MS" w:hAnsi="Arial" w:cs="Arial"/>
                <w:sz w:val="18"/>
                <w:szCs w:val="18"/>
              </w:rPr>
            </w:pPr>
            <w:r w:rsidRPr="00C96951">
              <w:rPr>
                <w:rFonts w:ascii="Arial" w:eastAsia="Arial Unicode MS" w:hAnsi="Arial" w:cs="Arial"/>
                <w:sz w:val="18"/>
                <w:szCs w:val="18"/>
              </w:rPr>
              <w:t>18,336</w:t>
            </w:r>
          </w:p>
        </w:tc>
      </w:tr>
      <w:tr w:rsidR="00BD2655" w:rsidRPr="00C96951" w14:paraId="189D4649" w14:textId="77777777" w:rsidTr="004A6569">
        <w:tc>
          <w:tcPr>
            <w:tcW w:w="3690" w:type="dxa"/>
          </w:tcPr>
          <w:p w14:paraId="27D80A81" w14:textId="77777777" w:rsidR="00BD2655" w:rsidRPr="00C96951" w:rsidRDefault="00BD2655" w:rsidP="00BD2655">
            <w:pPr>
              <w:spacing w:line="320" w:lineRule="exact"/>
              <w:ind w:left="165" w:right="-108" w:firstLine="3"/>
              <w:rPr>
                <w:rFonts w:ascii="Arial" w:eastAsia="Arial Unicode MS" w:hAnsi="Arial" w:cs="Arial"/>
                <w:sz w:val="18"/>
                <w:szCs w:val="18"/>
              </w:rPr>
            </w:pPr>
            <w:r w:rsidRPr="00C96951">
              <w:rPr>
                <w:rFonts w:ascii="Arial" w:eastAsia="Arial Unicode MS" w:hAnsi="Arial" w:cs="Arial"/>
                <w:sz w:val="18"/>
                <w:szCs w:val="18"/>
              </w:rPr>
              <w:t>Past due</w:t>
            </w:r>
          </w:p>
        </w:tc>
        <w:tc>
          <w:tcPr>
            <w:tcW w:w="1350" w:type="dxa"/>
            <w:gridSpan w:val="2"/>
          </w:tcPr>
          <w:p w14:paraId="2617D0A1" w14:textId="77777777" w:rsidR="00BD2655" w:rsidRPr="00C96951" w:rsidRDefault="00BD2655" w:rsidP="00BD2655">
            <w:pPr>
              <w:tabs>
                <w:tab w:val="decimal" w:pos="1062"/>
              </w:tabs>
              <w:spacing w:line="320" w:lineRule="exact"/>
              <w:rPr>
                <w:rFonts w:ascii="Arial" w:eastAsia="Arial Unicode MS" w:hAnsi="Arial" w:cs="Arial"/>
                <w:sz w:val="18"/>
                <w:szCs w:val="18"/>
              </w:rPr>
            </w:pPr>
          </w:p>
        </w:tc>
        <w:tc>
          <w:tcPr>
            <w:tcW w:w="1350" w:type="dxa"/>
            <w:gridSpan w:val="2"/>
          </w:tcPr>
          <w:p w14:paraId="7AAB7B30" w14:textId="77777777" w:rsidR="00BD2655" w:rsidRPr="00C96951" w:rsidRDefault="00BD2655" w:rsidP="00BD2655">
            <w:pPr>
              <w:tabs>
                <w:tab w:val="decimal" w:pos="1062"/>
              </w:tabs>
              <w:spacing w:line="320" w:lineRule="exact"/>
              <w:rPr>
                <w:rFonts w:ascii="Arial" w:eastAsia="Arial Unicode MS" w:hAnsi="Arial" w:cs="Arial"/>
                <w:sz w:val="18"/>
                <w:szCs w:val="18"/>
              </w:rPr>
            </w:pPr>
          </w:p>
        </w:tc>
        <w:tc>
          <w:tcPr>
            <w:tcW w:w="1350" w:type="dxa"/>
            <w:gridSpan w:val="2"/>
          </w:tcPr>
          <w:p w14:paraId="1FA1E450" w14:textId="77777777" w:rsidR="00BD2655" w:rsidRPr="00C96951" w:rsidRDefault="00BD2655" w:rsidP="00BD2655">
            <w:pPr>
              <w:tabs>
                <w:tab w:val="decimal" w:pos="1062"/>
              </w:tabs>
              <w:spacing w:line="320" w:lineRule="exact"/>
              <w:rPr>
                <w:rFonts w:ascii="Arial" w:eastAsia="Arial Unicode MS" w:hAnsi="Arial" w:cs="Arial"/>
                <w:sz w:val="18"/>
                <w:szCs w:val="18"/>
              </w:rPr>
            </w:pPr>
          </w:p>
        </w:tc>
        <w:tc>
          <w:tcPr>
            <w:tcW w:w="1355" w:type="dxa"/>
          </w:tcPr>
          <w:p w14:paraId="20C09EEA" w14:textId="77777777" w:rsidR="00BD2655" w:rsidRPr="00C96951" w:rsidRDefault="00BD2655" w:rsidP="00BD2655">
            <w:pPr>
              <w:tabs>
                <w:tab w:val="decimal" w:pos="1062"/>
              </w:tabs>
              <w:spacing w:line="320" w:lineRule="exact"/>
              <w:jc w:val="thaiDistribute"/>
              <w:rPr>
                <w:rFonts w:ascii="Arial" w:eastAsia="Arial Unicode MS" w:hAnsi="Arial" w:cs="Arial"/>
                <w:sz w:val="18"/>
                <w:szCs w:val="18"/>
              </w:rPr>
            </w:pPr>
          </w:p>
        </w:tc>
      </w:tr>
      <w:tr w:rsidR="00BD2655" w:rsidRPr="00C96951" w14:paraId="2F00A96F" w14:textId="77777777" w:rsidTr="004A6569">
        <w:tc>
          <w:tcPr>
            <w:tcW w:w="3690" w:type="dxa"/>
          </w:tcPr>
          <w:p w14:paraId="2491029A" w14:textId="7B166306" w:rsidR="00BD2655" w:rsidRPr="00C96951" w:rsidRDefault="00BD2655" w:rsidP="00BD2655">
            <w:pPr>
              <w:spacing w:line="320" w:lineRule="exact"/>
              <w:ind w:left="345" w:right="-108"/>
              <w:rPr>
                <w:rFonts w:ascii="Arial" w:eastAsia="Arial Unicode MS" w:hAnsi="Arial" w:cs="Arial"/>
                <w:sz w:val="18"/>
                <w:szCs w:val="18"/>
              </w:rPr>
            </w:pPr>
            <w:r w:rsidRPr="00C96951">
              <w:rPr>
                <w:rFonts w:ascii="Arial" w:eastAsia="Arial Unicode MS" w:hAnsi="Arial" w:cs="Arial"/>
                <w:sz w:val="18"/>
                <w:szCs w:val="18"/>
              </w:rPr>
              <w:t>Up to 3 months</w:t>
            </w:r>
          </w:p>
        </w:tc>
        <w:tc>
          <w:tcPr>
            <w:tcW w:w="1350" w:type="dxa"/>
            <w:gridSpan w:val="2"/>
          </w:tcPr>
          <w:p w14:paraId="6A1D8D1C" w14:textId="4473E398" w:rsidR="00BD2655" w:rsidRPr="00C96951" w:rsidRDefault="00BD2655" w:rsidP="00BD2655">
            <w:pP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1,136</w:t>
            </w:r>
          </w:p>
        </w:tc>
        <w:tc>
          <w:tcPr>
            <w:tcW w:w="1350" w:type="dxa"/>
            <w:gridSpan w:val="2"/>
          </w:tcPr>
          <w:p w14:paraId="0ABB49BC" w14:textId="6D5AD385" w:rsidR="00BD2655" w:rsidRPr="00C96951" w:rsidRDefault="00BD2655" w:rsidP="00BD2655">
            <w:pP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1,429</w:t>
            </w:r>
          </w:p>
        </w:tc>
        <w:tc>
          <w:tcPr>
            <w:tcW w:w="1350" w:type="dxa"/>
            <w:gridSpan w:val="2"/>
          </w:tcPr>
          <w:p w14:paraId="4E086D9D" w14:textId="50719764" w:rsidR="00BD2655" w:rsidRPr="00C96951" w:rsidRDefault="00BD2655" w:rsidP="00BD2655">
            <w:pP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1,356</w:t>
            </w:r>
          </w:p>
        </w:tc>
        <w:tc>
          <w:tcPr>
            <w:tcW w:w="1355" w:type="dxa"/>
          </w:tcPr>
          <w:p w14:paraId="34620258" w14:textId="347FB102" w:rsidR="00BD2655" w:rsidRPr="00C96951" w:rsidRDefault="00BD2655" w:rsidP="00BD2655">
            <w:pPr>
              <w:tabs>
                <w:tab w:val="decimal" w:pos="1062"/>
              </w:tabs>
              <w:spacing w:line="320" w:lineRule="exact"/>
              <w:jc w:val="thaiDistribute"/>
              <w:rPr>
                <w:rFonts w:ascii="Arial" w:eastAsia="Arial Unicode MS" w:hAnsi="Arial" w:cs="Arial"/>
                <w:sz w:val="18"/>
                <w:szCs w:val="18"/>
              </w:rPr>
            </w:pPr>
            <w:r w:rsidRPr="00C96951">
              <w:rPr>
                <w:rFonts w:ascii="Arial" w:eastAsia="Arial Unicode MS" w:hAnsi="Arial" w:cs="Arial"/>
                <w:sz w:val="18"/>
                <w:szCs w:val="18"/>
              </w:rPr>
              <w:t>-</w:t>
            </w:r>
          </w:p>
        </w:tc>
      </w:tr>
      <w:tr w:rsidR="00BD2655" w:rsidRPr="00C96951" w14:paraId="7F6552C4" w14:textId="77777777" w:rsidTr="004A6569">
        <w:tc>
          <w:tcPr>
            <w:tcW w:w="3690" w:type="dxa"/>
          </w:tcPr>
          <w:p w14:paraId="14EF53F6" w14:textId="24E1C748" w:rsidR="00BD2655" w:rsidRPr="00C96951" w:rsidRDefault="00BD2655" w:rsidP="00BD2655">
            <w:pPr>
              <w:spacing w:line="320" w:lineRule="exact"/>
              <w:ind w:left="345" w:right="-108"/>
              <w:rPr>
                <w:rFonts w:ascii="Arial" w:eastAsia="Arial Unicode MS" w:hAnsi="Arial" w:cs="Arial"/>
                <w:sz w:val="18"/>
                <w:szCs w:val="18"/>
                <w:cs/>
              </w:rPr>
            </w:pPr>
            <w:r w:rsidRPr="00C96951">
              <w:rPr>
                <w:rFonts w:ascii="Arial" w:eastAsia="Arial Unicode MS" w:hAnsi="Arial" w:cs="Arial"/>
                <w:sz w:val="18"/>
                <w:szCs w:val="18"/>
              </w:rPr>
              <w:t>3 - 6 months</w:t>
            </w:r>
          </w:p>
        </w:tc>
        <w:tc>
          <w:tcPr>
            <w:tcW w:w="1350" w:type="dxa"/>
            <w:gridSpan w:val="2"/>
          </w:tcPr>
          <w:p w14:paraId="3C74C495" w14:textId="30C9BDC2" w:rsidR="00BD2655" w:rsidRPr="00C96951" w:rsidRDefault="00BD2655" w:rsidP="00BD2655">
            <w:pP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11</w:t>
            </w:r>
          </w:p>
        </w:tc>
        <w:tc>
          <w:tcPr>
            <w:tcW w:w="1350" w:type="dxa"/>
            <w:gridSpan w:val="2"/>
          </w:tcPr>
          <w:p w14:paraId="66A65527" w14:textId="7047E444" w:rsidR="00BD2655" w:rsidRPr="00C96951" w:rsidRDefault="00BD2655" w:rsidP="00BD2655">
            <w:pP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271</w:t>
            </w:r>
          </w:p>
        </w:tc>
        <w:tc>
          <w:tcPr>
            <w:tcW w:w="1350" w:type="dxa"/>
            <w:gridSpan w:val="2"/>
          </w:tcPr>
          <w:p w14:paraId="161DAEE2" w14:textId="110CEB82" w:rsidR="00BD2655" w:rsidRPr="00C96951" w:rsidRDefault="00BD2655" w:rsidP="00BD2655">
            <w:pP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w:t>
            </w:r>
          </w:p>
        </w:tc>
        <w:tc>
          <w:tcPr>
            <w:tcW w:w="1355" w:type="dxa"/>
          </w:tcPr>
          <w:p w14:paraId="0BCAD54B" w14:textId="6F821316" w:rsidR="00BD2655" w:rsidRPr="00C96951" w:rsidRDefault="00BD2655" w:rsidP="00BD2655">
            <w:pPr>
              <w:tabs>
                <w:tab w:val="decimal" w:pos="1062"/>
              </w:tabs>
              <w:spacing w:line="320" w:lineRule="exact"/>
              <w:jc w:val="thaiDistribute"/>
              <w:rPr>
                <w:rFonts w:ascii="Arial" w:eastAsia="Arial Unicode MS" w:hAnsi="Arial" w:cs="Arial"/>
                <w:sz w:val="18"/>
                <w:szCs w:val="18"/>
              </w:rPr>
            </w:pPr>
            <w:r w:rsidRPr="00C96951">
              <w:rPr>
                <w:rFonts w:ascii="Arial" w:eastAsia="Arial Unicode MS" w:hAnsi="Arial" w:cs="Arial"/>
                <w:sz w:val="18"/>
                <w:szCs w:val="18"/>
              </w:rPr>
              <w:t>-</w:t>
            </w:r>
          </w:p>
        </w:tc>
      </w:tr>
      <w:tr w:rsidR="00BD2655" w:rsidRPr="00C96951" w14:paraId="072F67AA" w14:textId="77777777" w:rsidTr="009F7E48">
        <w:trPr>
          <w:trHeight w:val="80"/>
        </w:trPr>
        <w:tc>
          <w:tcPr>
            <w:tcW w:w="3690" w:type="dxa"/>
          </w:tcPr>
          <w:p w14:paraId="649E18BD" w14:textId="04A6D06E" w:rsidR="00BD2655" w:rsidRPr="00C96951" w:rsidRDefault="00BD2655" w:rsidP="00BD2655">
            <w:pPr>
              <w:spacing w:line="320" w:lineRule="exact"/>
              <w:ind w:left="345" w:right="-108"/>
              <w:rPr>
                <w:rFonts w:ascii="Arial" w:eastAsia="Arial Unicode MS" w:hAnsi="Arial" w:cs="Arial"/>
                <w:sz w:val="18"/>
                <w:szCs w:val="18"/>
                <w:cs/>
              </w:rPr>
            </w:pPr>
            <w:r w:rsidRPr="00C96951">
              <w:rPr>
                <w:rFonts w:ascii="Arial" w:eastAsia="Arial Unicode MS" w:hAnsi="Arial" w:cs="Arial"/>
                <w:sz w:val="18"/>
                <w:szCs w:val="18"/>
              </w:rPr>
              <w:t>Over</w:t>
            </w:r>
            <w:r w:rsidRPr="00C96951">
              <w:rPr>
                <w:rFonts w:ascii="Arial" w:eastAsia="Arial Unicode MS" w:hAnsi="Arial" w:cs="Arial"/>
                <w:sz w:val="18"/>
                <w:szCs w:val="18"/>
                <w:cs/>
              </w:rPr>
              <w:t xml:space="preserve"> </w:t>
            </w:r>
            <w:r w:rsidRPr="00C96951">
              <w:rPr>
                <w:rFonts w:ascii="Arial" w:eastAsia="Arial Unicode MS" w:hAnsi="Arial" w:cs="Arial"/>
                <w:sz w:val="18"/>
                <w:szCs w:val="18"/>
              </w:rPr>
              <w:t>12</w:t>
            </w:r>
            <w:r w:rsidRPr="00C96951">
              <w:rPr>
                <w:rFonts w:ascii="Arial" w:eastAsia="Arial Unicode MS" w:hAnsi="Arial" w:cs="Arial"/>
                <w:sz w:val="18"/>
                <w:szCs w:val="18"/>
                <w:cs/>
              </w:rPr>
              <w:t xml:space="preserve"> </w:t>
            </w:r>
            <w:r w:rsidRPr="00C96951">
              <w:rPr>
                <w:rFonts w:ascii="Arial" w:eastAsia="Arial Unicode MS" w:hAnsi="Arial" w:cs="Arial"/>
                <w:sz w:val="18"/>
                <w:szCs w:val="18"/>
              </w:rPr>
              <w:t>months</w:t>
            </w:r>
          </w:p>
        </w:tc>
        <w:tc>
          <w:tcPr>
            <w:tcW w:w="1350" w:type="dxa"/>
            <w:gridSpan w:val="2"/>
          </w:tcPr>
          <w:p w14:paraId="2027E9AC" w14:textId="37B395CC" w:rsidR="00BD2655" w:rsidRPr="00C96951" w:rsidRDefault="00BD2655" w:rsidP="00BD2655">
            <w:pPr>
              <w:pBdr>
                <w:bottom w:val="single" w:sz="4" w:space="1" w:color="auto"/>
              </w:pBd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231</w:t>
            </w:r>
          </w:p>
        </w:tc>
        <w:tc>
          <w:tcPr>
            <w:tcW w:w="1350" w:type="dxa"/>
            <w:gridSpan w:val="2"/>
          </w:tcPr>
          <w:p w14:paraId="363C2B40" w14:textId="646D5F64" w:rsidR="00BD2655" w:rsidRPr="00C96951" w:rsidRDefault="00BD2655" w:rsidP="00BD2655">
            <w:pPr>
              <w:pBdr>
                <w:bottom w:val="single" w:sz="4" w:space="1" w:color="auto"/>
              </w:pBd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94</w:t>
            </w:r>
          </w:p>
        </w:tc>
        <w:tc>
          <w:tcPr>
            <w:tcW w:w="1350" w:type="dxa"/>
            <w:gridSpan w:val="2"/>
          </w:tcPr>
          <w:p w14:paraId="3D53FFD4" w14:textId="52F17617" w:rsidR="00BD2655" w:rsidRPr="00C96951" w:rsidRDefault="00BD2655" w:rsidP="00BD2655">
            <w:pPr>
              <w:pBdr>
                <w:bottom w:val="single" w:sz="4" w:space="1" w:color="auto"/>
              </w:pBd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w:t>
            </w:r>
          </w:p>
        </w:tc>
        <w:tc>
          <w:tcPr>
            <w:tcW w:w="1355" w:type="dxa"/>
          </w:tcPr>
          <w:p w14:paraId="5A8A5017" w14:textId="329B5BF6" w:rsidR="00BD2655" w:rsidRPr="00C96951" w:rsidRDefault="00BD2655" w:rsidP="00BD2655">
            <w:pPr>
              <w:pBdr>
                <w:bottom w:val="single" w:sz="4" w:space="1" w:color="auto"/>
              </w:pBdr>
              <w:tabs>
                <w:tab w:val="decimal" w:pos="1062"/>
              </w:tabs>
              <w:spacing w:line="320" w:lineRule="exact"/>
              <w:jc w:val="thaiDistribute"/>
              <w:rPr>
                <w:rFonts w:ascii="Arial" w:eastAsia="Arial Unicode MS" w:hAnsi="Arial" w:cs="Arial"/>
                <w:sz w:val="18"/>
                <w:szCs w:val="18"/>
              </w:rPr>
            </w:pPr>
            <w:r w:rsidRPr="00C96951">
              <w:rPr>
                <w:rFonts w:ascii="Arial" w:eastAsia="Arial Unicode MS" w:hAnsi="Arial" w:cs="Arial"/>
                <w:sz w:val="18"/>
                <w:szCs w:val="18"/>
              </w:rPr>
              <w:t>-</w:t>
            </w:r>
          </w:p>
        </w:tc>
      </w:tr>
      <w:tr w:rsidR="00BD2655" w:rsidRPr="00C96951" w14:paraId="4933714E" w14:textId="77777777" w:rsidTr="004A6569">
        <w:tc>
          <w:tcPr>
            <w:tcW w:w="3690" w:type="dxa"/>
          </w:tcPr>
          <w:p w14:paraId="05A484E5" w14:textId="77777777" w:rsidR="00BD2655" w:rsidRPr="00C96951" w:rsidRDefault="00BD2655" w:rsidP="00BD2655">
            <w:pPr>
              <w:spacing w:line="320" w:lineRule="exact"/>
              <w:ind w:left="162" w:right="-108" w:hanging="162"/>
              <w:rPr>
                <w:rFonts w:ascii="Arial" w:eastAsia="Arial Unicode MS" w:hAnsi="Arial" w:cs="Arial"/>
                <w:sz w:val="18"/>
                <w:szCs w:val="18"/>
                <w:cs/>
              </w:rPr>
            </w:pPr>
            <w:r w:rsidRPr="00C96951">
              <w:rPr>
                <w:rFonts w:ascii="Arial" w:eastAsia="Arial Unicode MS" w:hAnsi="Arial" w:cs="Arial"/>
                <w:sz w:val="18"/>
                <w:szCs w:val="18"/>
              </w:rPr>
              <w:t xml:space="preserve">Total trade receivables </w:t>
            </w:r>
            <w:r w:rsidRPr="00C96951">
              <w:rPr>
                <w:rFonts w:ascii="Arial" w:eastAsia="Arial Unicode MS" w:hAnsi="Arial" w:cs="Arial"/>
                <w:sz w:val="18"/>
                <w:szCs w:val="18"/>
                <w:cs/>
                <w:lang w:val="en-AU"/>
              </w:rPr>
              <w:t>-</w:t>
            </w:r>
            <w:r w:rsidRPr="00C96951">
              <w:rPr>
                <w:rFonts w:ascii="Arial" w:eastAsia="Arial Unicode MS" w:hAnsi="Arial" w:cs="Arial"/>
                <w:sz w:val="18"/>
                <w:szCs w:val="18"/>
              </w:rPr>
              <w:t xml:space="preserve"> related parties</w:t>
            </w:r>
          </w:p>
        </w:tc>
        <w:tc>
          <w:tcPr>
            <w:tcW w:w="1350" w:type="dxa"/>
            <w:gridSpan w:val="2"/>
          </w:tcPr>
          <w:p w14:paraId="138B06AF" w14:textId="144C2660" w:rsidR="00BD2655" w:rsidRPr="00C96951" w:rsidRDefault="00BD2655" w:rsidP="00BD2655">
            <w:pPr>
              <w:pBdr>
                <w:bottom w:val="single" w:sz="4" w:space="1" w:color="auto"/>
              </w:pBd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8,527</w:t>
            </w:r>
          </w:p>
        </w:tc>
        <w:tc>
          <w:tcPr>
            <w:tcW w:w="1350" w:type="dxa"/>
            <w:gridSpan w:val="2"/>
          </w:tcPr>
          <w:p w14:paraId="578C119C" w14:textId="7E0F7FB4" w:rsidR="00BD2655" w:rsidRPr="00C96951" w:rsidRDefault="00BD2655" w:rsidP="00BD2655">
            <w:pPr>
              <w:pBdr>
                <w:bottom w:val="single" w:sz="4" w:space="1" w:color="auto"/>
              </w:pBd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10,424</w:t>
            </w:r>
          </w:p>
        </w:tc>
        <w:tc>
          <w:tcPr>
            <w:tcW w:w="1350" w:type="dxa"/>
            <w:gridSpan w:val="2"/>
          </w:tcPr>
          <w:p w14:paraId="338C63B1" w14:textId="33A3243D" w:rsidR="00BD2655" w:rsidRPr="00C96951" w:rsidRDefault="00BD2655" w:rsidP="00BD2655">
            <w:pPr>
              <w:pBdr>
                <w:bottom w:val="single" w:sz="4" w:space="1" w:color="auto"/>
              </w:pBd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13,567</w:t>
            </w:r>
          </w:p>
        </w:tc>
        <w:tc>
          <w:tcPr>
            <w:tcW w:w="1355" w:type="dxa"/>
          </w:tcPr>
          <w:p w14:paraId="2BD944DC" w14:textId="579B4CD8" w:rsidR="00BD2655" w:rsidRPr="00C96951" w:rsidRDefault="00BD2655" w:rsidP="00BD2655">
            <w:pPr>
              <w:pBdr>
                <w:bottom w:val="single" w:sz="4" w:space="1" w:color="auto"/>
              </w:pBdr>
              <w:tabs>
                <w:tab w:val="decimal" w:pos="1062"/>
              </w:tabs>
              <w:spacing w:line="320" w:lineRule="exact"/>
              <w:jc w:val="thaiDistribute"/>
              <w:rPr>
                <w:rFonts w:ascii="Arial" w:eastAsia="Arial Unicode MS" w:hAnsi="Arial" w:cs="Arial"/>
                <w:sz w:val="18"/>
                <w:szCs w:val="18"/>
              </w:rPr>
            </w:pPr>
            <w:r w:rsidRPr="00C96951">
              <w:rPr>
                <w:rFonts w:ascii="Arial" w:eastAsia="Arial Unicode MS" w:hAnsi="Arial" w:cs="Arial"/>
                <w:sz w:val="18"/>
                <w:szCs w:val="18"/>
              </w:rPr>
              <w:t>18,336</w:t>
            </w:r>
          </w:p>
        </w:tc>
      </w:tr>
      <w:tr w:rsidR="00BD2655" w:rsidRPr="00C96951" w14:paraId="6E904C29" w14:textId="77777777" w:rsidTr="004A6569">
        <w:tc>
          <w:tcPr>
            <w:tcW w:w="6287" w:type="dxa"/>
            <w:gridSpan w:val="4"/>
          </w:tcPr>
          <w:p w14:paraId="558E9ED1" w14:textId="18D7B7C9" w:rsidR="00BD2655" w:rsidRPr="00C96951" w:rsidRDefault="00BD2655" w:rsidP="00BD2655">
            <w:pPr>
              <w:tabs>
                <w:tab w:val="decimal" w:pos="1062"/>
              </w:tabs>
              <w:spacing w:line="320" w:lineRule="exact"/>
              <w:jc w:val="thaiDistribute"/>
              <w:rPr>
                <w:rFonts w:ascii="Arial" w:eastAsia="Arial Unicode MS" w:hAnsi="Arial" w:cs="Arial"/>
                <w:sz w:val="18"/>
                <w:szCs w:val="18"/>
                <w:u w:val="single"/>
              </w:rPr>
            </w:pPr>
            <w:r w:rsidRPr="00C96951">
              <w:rPr>
                <w:rFonts w:ascii="Arial" w:eastAsia="Arial Unicode MS" w:hAnsi="Arial" w:cs="Arial"/>
                <w:sz w:val="18"/>
                <w:szCs w:val="18"/>
                <w:u w:val="single"/>
              </w:rPr>
              <w:t>Trade receivables - unrelated parties</w:t>
            </w:r>
          </w:p>
        </w:tc>
        <w:tc>
          <w:tcPr>
            <w:tcW w:w="1170" w:type="dxa"/>
            <w:gridSpan w:val="2"/>
          </w:tcPr>
          <w:p w14:paraId="5B6F9DD4" w14:textId="77777777" w:rsidR="00BD2655" w:rsidRPr="00C96951" w:rsidRDefault="00BD2655" w:rsidP="00BD2655">
            <w:pPr>
              <w:spacing w:line="320" w:lineRule="exact"/>
              <w:jc w:val="right"/>
              <w:rPr>
                <w:rFonts w:ascii="Angsana New" w:hAnsi="Angsana New"/>
                <w:sz w:val="18"/>
                <w:szCs w:val="18"/>
                <w:cs/>
                <w:lang w:val="th-TH"/>
              </w:rPr>
            </w:pPr>
          </w:p>
        </w:tc>
        <w:tc>
          <w:tcPr>
            <w:tcW w:w="1638" w:type="dxa"/>
            <w:gridSpan w:val="2"/>
          </w:tcPr>
          <w:p w14:paraId="6406A90D" w14:textId="77777777" w:rsidR="00BD2655" w:rsidRPr="00C96951" w:rsidRDefault="00BD2655" w:rsidP="00BD2655">
            <w:pPr>
              <w:spacing w:line="320" w:lineRule="exact"/>
              <w:jc w:val="right"/>
              <w:rPr>
                <w:rFonts w:ascii="Angsana New" w:hAnsi="Angsana New"/>
                <w:sz w:val="18"/>
                <w:szCs w:val="18"/>
                <w:cs/>
                <w:lang w:val="th-TH"/>
              </w:rPr>
            </w:pPr>
          </w:p>
        </w:tc>
      </w:tr>
      <w:tr w:rsidR="00BD2655" w:rsidRPr="00C96951" w14:paraId="54642D82" w14:textId="77777777" w:rsidTr="004A6569">
        <w:tc>
          <w:tcPr>
            <w:tcW w:w="3690" w:type="dxa"/>
          </w:tcPr>
          <w:p w14:paraId="30C6A513" w14:textId="77777777" w:rsidR="00BD2655" w:rsidRPr="00C96951" w:rsidRDefault="00BD2655" w:rsidP="00BD2655">
            <w:pPr>
              <w:spacing w:line="320" w:lineRule="exact"/>
              <w:ind w:left="158" w:right="-115" w:hanging="158"/>
              <w:rPr>
                <w:rFonts w:ascii="Arial" w:eastAsia="Arial Unicode MS" w:hAnsi="Arial" w:cs="Arial"/>
                <w:sz w:val="18"/>
                <w:szCs w:val="18"/>
              </w:rPr>
            </w:pPr>
            <w:r w:rsidRPr="00C96951">
              <w:rPr>
                <w:rFonts w:ascii="Arial" w:hAnsi="Arial" w:cs="Arial"/>
                <w:sz w:val="18"/>
                <w:szCs w:val="18"/>
              </w:rPr>
              <w:t xml:space="preserve">Aged </w:t>
            </w:r>
            <w:proofErr w:type="gramStart"/>
            <w:r w:rsidRPr="00C96951">
              <w:rPr>
                <w:rFonts w:ascii="Arial" w:hAnsi="Arial" w:cs="Arial"/>
                <w:sz w:val="18"/>
                <w:szCs w:val="18"/>
              </w:rPr>
              <w:t>on the basis of</w:t>
            </w:r>
            <w:proofErr w:type="gramEnd"/>
            <w:r w:rsidRPr="00C96951">
              <w:rPr>
                <w:rFonts w:ascii="Arial" w:hAnsi="Arial" w:cs="Arial"/>
                <w:sz w:val="18"/>
                <w:szCs w:val="18"/>
              </w:rPr>
              <w:t xml:space="preserve"> due dates</w:t>
            </w:r>
          </w:p>
        </w:tc>
        <w:tc>
          <w:tcPr>
            <w:tcW w:w="1350" w:type="dxa"/>
            <w:gridSpan w:val="2"/>
          </w:tcPr>
          <w:p w14:paraId="4FB79E32" w14:textId="77777777" w:rsidR="00BD2655" w:rsidRPr="00C96951" w:rsidRDefault="00BD2655" w:rsidP="00BD2655">
            <w:pPr>
              <w:tabs>
                <w:tab w:val="decimal" w:pos="1062"/>
              </w:tabs>
              <w:spacing w:line="320" w:lineRule="exact"/>
              <w:jc w:val="thaiDistribute"/>
              <w:rPr>
                <w:rFonts w:ascii="Arial" w:eastAsia="Arial Unicode MS" w:hAnsi="Arial" w:cs="Arial"/>
                <w:sz w:val="18"/>
                <w:szCs w:val="18"/>
              </w:rPr>
            </w:pPr>
          </w:p>
        </w:tc>
        <w:tc>
          <w:tcPr>
            <w:tcW w:w="1350" w:type="dxa"/>
            <w:gridSpan w:val="2"/>
          </w:tcPr>
          <w:p w14:paraId="523CCB44" w14:textId="77777777" w:rsidR="00BD2655" w:rsidRPr="00C96951" w:rsidRDefault="00BD2655" w:rsidP="00BD2655">
            <w:pPr>
              <w:tabs>
                <w:tab w:val="decimal" w:pos="1062"/>
              </w:tabs>
              <w:spacing w:line="320" w:lineRule="exact"/>
              <w:jc w:val="thaiDistribute"/>
              <w:rPr>
                <w:rFonts w:ascii="Arial" w:eastAsia="Arial Unicode MS" w:hAnsi="Arial" w:cs="Arial"/>
                <w:sz w:val="18"/>
                <w:szCs w:val="18"/>
              </w:rPr>
            </w:pPr>
          </w:p>
        </w:tc>
        <w:tc>
          <w:tcPr>
            <w:tcW w:w="1350" w:type="dxa"/>
            <w:gridSpan w:val="2"/>
          </w:tcPr>
          <w:p w14:paraId="014EC726" w14:textId="77777777" w:rsidR="00BD2655" w:rsidRPr="00C96951" w:rsidRDefault="00BD2655" w:rsidP="00BD2655">
            <w:pPr>
              <w:tabs>
                <w:tab w:val="decimal" w:pos="1062"/>
              </w:tabs>
              <w:spacing w:line="320" w:lineRule="exact"/>
              <w:jc w:val="thaiDistribute"/>
              <w:rPr>
                <w:rFonts w:ascii="Arial" w:eastAsia="Arial Unicode MS" w:hAnsi="Arial" w:cs="Arial"/>
                <w:sz w:val="18"/>
                <w:szCs w:val="18"/>
              </w:rPr>
            </w:pPr>
          </w:p>
        </w:tc>
        <w:tc>
          <w:tcPr>
            <w:tcW w:w="1355" w:type="dxa"/>
          </w:tcPr>
          <w:p w14:paraId="463AAF4E" w14:textId="77777777" w:rsidR="00BD2655" w:rsidRPr="00C96951" w:rsidRDefault="00BD2655" w:rsidP="00BD2655">
            <w:pPr>
              <w:tabs>
                <w:tab w:val="decimal" w:pos="1062"/>
              </w:tabs>
              <w:spacing w:line="320" w:lineRule="exact"/>
              <w:jc w:val="thaiDistribute"/>
              <w:rPr>
                <w:rFonts w:ascii="Arial" w:eastAsia="Arial Unicode MS" w:hAnsi="Arial" w:cs="Arial"/>
                <w:sz w:val="18"/>
                <w:szCs w:val="18"/>
              </w:rPr>
            </w:pPr>
          </w:p>
        </w:tc>
      </w:tr>
      <w:tr w:rsidR="00BD2655" w:rsidRPr="00C96951" w14:paraId="5A790FFF" w14:textId="77777777" w:rsidTr="00BD2655">
        <w:tc>
          <w:tcPr>
            <w:tcW w:w="3690" w:type="dxa"/>
          </w:tcPr>
          <w:p w14:paraId="2232C84B" w14:textId="77777777" w:rsidR="00BD2655" w:rsidRPr="00C96951" w:rsidRDefault="00BD2655" w:rsidP="00BD2655">
            <w:pPr>
              <w:spacing w:line="320" w:lineRule="exact"/>
              <w:ind w:left="165" w:right="-108" w:firstLine="3"/>
              <w:rPr>
                <w:rFonts w:ascii="Arial" w:eastAsia="Arial Unicode MS" w:hAnsi="Arial" w:cs="Arial"/>
                <w:sz w:val="18"/>
                <w:szCs w:val="18"/>
              </w:rPr>
            </w:pPr>
            <w:r w:rsidRPr="00C96951">
              <w:rPr>
                <w:rFonts w:ascii="Arial" w:eastAsia="Arial Unicode MS" w:hAnsi="Arial" w:cs="Arial"/>
                <w:sz w:val="18"/>
                <w:szCs w:val="18"/>
              </w:rPr>
              <w:t xml:space="preserve">Not yet due </w:t>
            </w:r>
          </w:p>
        </w:tc>
        <w:tc>
          <w:tcPr>
            <w:tcW w:w="1350" w:type="dxa"/>
            <w:gridSpan w:val="2"/>
            <w:vAlign w:val="bottom"/>
          </w:tcPr>
          <w:p w14:paraId="113AA696" w14:textId="738CDBC1" w:rsidR="00BD2655" w:rsidRPr="00C96951" w:rsidRDefault="00BD2655" w:rsidP="00BD2655">
            <w:pP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46,777</w:t>
            </w:r>
          </w:p>
        </w:tc>
        <w:tc>
          <w:tcPr>
            <w:tcW w:w="1350" w:type="dxa"/>
            <w:gridSpan w:val="2"/>
            <w:vAlign w:val="bottom"/>
          </w:tcPr>
          <w:p w14:paraId="12158AF5" w14:textId="4BA60693" w:rsidR="00BD2655" w:rsidRPr="00C96951" w:rsidRDefault="00BD2655" w:rsidP="00BD2655">
            <w:pP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27,287</w:t>
            </w:r>
          </w:p>
        </w:tc>
        <w:tc>
          <w:tcPr>
            <w:tcW w:w="1350" w:type="dxa"/>
            <w:gridSpan w:val="2"/>
            <w:vAlign w:val="bottom"/>
          </w:tcPr>
          <w:p w14:paraId="5F8090E6" w14:textId="3B570580" w:rsidR="00BD2655" w:rsidRPr="00C96951" w:rsidRDefault="00BD2655" w:rsidP="00BD2655">
            <w:pP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726</w:t>
            </w:r>
          </w:p>
        </w:tc>
        <w:tc>
          <w:tcPr>
            <w:tcW w:w="1355" w:type="dxa"/>
            <w:vAlign w:val="bottom"/>
          </w:tcPr>
          <w:p w14:paraId="6243B4B9" w14:textId="01AB00FB" w:rsidR="00BD2655" w:rsidRPr="00C96951" w:rsidRDefault="00BD2655" w:rsidP="00BD2655">
            <w:pP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644</w:t>
            </w:r>
          </w:p>
        </w:tc>
      </w:tr>
      <w:tr w:rsidR="00BD2655" w:rsidRPr="00C96951" w14:paraId="542F7C42" w14:textId="77777777" w:rsidTr="00BD2655">
        <w:tc>
          <w:tcPr>
            <w:tcW w:w="3690" w:type="dxa"/>
          </w:tcPr>
          <w:p w14:paraId="71678DF7" w14:textId="77777777" w:rsidR="00BD2655" w:rsidRPr="00C96951" w:rsidRDefault="00BD2655" w:rsidP="00BD2655">
            <w:pPr>
              <w:spacing w:line="320" w:lineRule="exact"/>
              <w:ind w:left="165" w:right="-108" w:firstLine="3"/>
              <w:rPr>
                <w:rFonts w:ascii="Arial" w:eastAsia="Arial Unicode MS" w:hAnsi="Arial" w:cs="Arial"/>
                <w:sz w:val="18"/>
                <w:szCs w:val="18"/>
              </w:rPr>
            </w:pPr>
            <w:r w:rsidRPr="00C96951">
              <w:rPr>
                <w:rFonts w:ascii="Arial" w:eastAsia="Arial Unicode MS" w:hAnsi="Arial" w:cs="Arial"/>
                <w:sz w:val="18"/>
                <w:szCs w:val="18"/>
              </w:rPr>
              <w:t>Past due</w:t>
            </w:r>
          </w:p>
        </w:tc>
        <w:tc>
          <w:tcPr>
            <w:tcW w:w="1350" w:type="dxa"/>
            <w:gridSpan w:val="2"/>
            <w:vAlign w:val="bottom"/>
          </w:tcPr>
          <w:p w14:paraId="2CBE1EE3" w14:textId="77777777" w:rsidR="00BD2655" w:rsidRPr="00C96951" w:rsidRDefault="00BD2655" w:rsidP="00BD2655">
            <w:pPr>
              <w:tabs>
                <w:tab w:val="decimal" w:pos="1062"/>
              </w:tabs>
              <w:spacing w:line="320" w:lineRule="exact"/>
              <w:rPr>
                <w:rFonts w:ascii="Arial" w:eastAsia="Arial Unicode MS" w:hAnsi="Arial" w:cs="Arial"/>
                <w:sz w:val="18"/>
                <w:szCs w:val="18"/>
              </w:rPr>
            </w:pPr>
          </w:p>
        </w:tc>
        <w:tc>
          <w:tcPr>
            <w:tcW w:w="1350" w:type="dxa"/>
            <w:gridSpan w:val="2"/>
            <w:vAlign w:val="bottom"/>
          </w:tcPr>
          <w:p w14:paraId="14B3C282" w14:textId="77777777" w:rsidR="00BD2655" w:rsidRPr="00C96951" w:rsidRDefault="00BD2655" w:rsidP="00BD2655">
            <w:pPr>
              <w:tabs>
                <w:tab w:val="decimal" w:pos="1062"/>
              </w:tabs>
              <w:spacing w:line="320" w:lineRule="exact"/>
              <w:rPr>
                <w:rFonts w:ascii="Arial" w:eastAsia="Arial Unicode MS" w:hAnsi="Arial" w:cs="Arial"/>
                <w:sz w:val="18"/>
                <w:szCs w:val="18"/>
              </w:rPr>
            </w:pPr>
          </w:p>
        </w:tc>
        <w:tc>
          <w:tcPr>
            <w:tcW w:w="1350" w:type="dxa"/>
            <w:gridSpan w:val="2"/>
            <w:vAlign w:val="bottom"/>
          </w:tcPr>
          <w:p w14:paraId="4F39B91C" w14:textId="77777777" w:rsidR="00BD2655" w:rsidRPr="00C96951" w:rsidRDefault="00BD2655" w:rsidP="00BD2655">
            <w:pPr>
              <w:tabs>
                <w:tab w:val="decimal" w:pos="1062"/>
              </w:tabs>
              <w:spacing w:line="320" w:lineRule="exact"/>
              <w:rPr>
                <w:rFonts w:ascii="Arial" w:eastAsia="Arial Unicode MS" w:hAnsi="Arial" w:cs="Arial"/>
                <w:sz w:val="18"/>
                <w:szCs w:val="18"/>
              </w:rPr>
            </w:pPr>
          </w:p>
        </w:tc>
        <w:tc>
          <w:tcPr>
            <w:tcW w:w="1355" w:type="dxa"/>
            <w:vAlign w:val="bottom"/>
          </w:tcPr>
          <w:p w14:paraId="747F56BD" w14:textId="77777777" w:rsidR="00BD2655" w:rsidRPr="00C96951" w:rsidRDefault="00BD2655" w:rsidP="00BD2655">
            <w:pPr>
              <w:tabs>
                <w:tab w:val="decimal" w:pos="1062"/>
              </w:tabs>
              <w:spacing w:line="320" w:lineRule="exact"/>
              <w:rPr>
                <w:rFonts w:ascii="Arial" w:eastAsia="Arial Unicode MS" w:hAnsi="Arial" w:cs="Arial"/>
                <w:sz w:val="18"/>
                <w:szCs w:val="18"/>
              </w:rPr>
            </w:pPr>
          </w:p>
        </w:tc>
      </w:tr>
      <w:tr w:rsidR="00BD2655" w:rsidRPr="00C96951" w14:paraId="1FF8BD3F" w14:textId="77777777" w:rsidTr="00BD2655">
        <w:tc>
          <w:tcPr>
            <w:tcW w:w="3690" w:type="dxa"/>
          </w:tcPr>
          <w:p w14:paraId="3CBEC386" w14:textId="23BA9CFA" w:rsidR="00BD2655" w:rsidRPr="00C96951" w:rsidRDefault="00BD2655" w:rsidP="00BD2655">
            <w:pPr>
              <w:spacing w:line="320" w:lineRule="exact"/>
              <w:ind w:left="345" w:right="-108"/>
              <w:rPr>
                <w:rFonts w:ascii="Arial" w:eastAsia="Arial Unicode MS" w:hAnsi="Arial" w:cs="Arial"/>
                <w:sz w:val="18"/>
                <w:szCs w:val="18"/>
              </w:rPr>
            </w:pPr>
            <w:r w:rsidRPr="00C96951">
              <w:rPr>
                <w:rFonts w:ascii="Arial" w:eastAsia="Arial Unicode MS" w:hAnsi="Arial" w:cs="Arial"/>
                <w:sz w:val="18"/>
                <w:szCs w:val="18"/>
              </w:rPr>
              <w:t>Up to 3 months</w:t>
            </w:r>
          </w:p>
        </w:tc>
        <w:tc>
          <w:tcPr>
            <w:tcW w:w="1350" w:type="dxa"/>
            <w:gridSpan w:val="2"/>
            <w:vAlign w:val="bottom"/>
          </w:tcPr>
          <w:p w14:paraId="7D5FB375" w14:textId="147AE003" w:rsidR="00BD2655" w:rsidRPr="00C96951" w:rsidRDefault="00BD2655" w:rsidP="00BD2655">
            <w:pP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24,618</w:t>
            </w:r>
          </w:p>
        </w:tc>
        <w:tc>
          <w:tcPr>
            <w:tcW w:w="1350" w:type="dxa"/>
            <w:gridSpan w:val="2"/>
            <w:vAlign w:val="bottom"/>
          </w:tcPr>
          <w:p w14:paraId="5B749028" w14:textId="4E223D73" w:rsidR="00BD2655" w:rsidRPr="00C96951" w:rsidRDefault="00BD2655" w:rsidP="00BD2655">
            <w:pP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48,033</w:t>
            </w:r>
          </w:p>
        </w:tc>
        <w:tc>
          <w:tcPr>
            <w:tcW w:w="1350" w:type="dxa"/>
            <w:gridSpan w:val="2"/>
            <w:vAlign w:val="bottom"/>
          </w:tcPr>
          <w:p w14:paraId="21CB23BA" w14:textId="129C5459" w:rsidR="00BD2655" w:rsidRPr="00C96951" w:rsidRDefault="00BD2655" w:rsidP="00BD2655">
            <w:pP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367</w:t>
            </w:r>
          </w:p>
        </w:tc>
        <w:tc>
          <w:tcPr>
            <w:tcW w:w="1355" w:type="dxa"/>
            <w:vAlign w:val="bottom"/>
          </w:tcPr>
          <w:p w14:paraId="09265E35" w14:textId="0714BD33" w:rsidR="00BD2655" w:rsidRPr="00C96951" w:rsidRDefault="00BD2655" w:rsidP="00BD2655">
            <w:pP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1,515</w:t>
            </w:r>
          </w:p>
        </w:tc>
      </w:tr>
      <w:tr w:rsidR="00BD2655" w:rsidRPr="00C96951" w14:paraId="3C66A8B5" w14:textId="77777777" w:rsidTr="00BD2655">
        <w:tc>
          <w:tcPr>
            <w:tcW w:w="3690" w:type="dxa"/>
          </w:tcPr>
          <w:p w14:paraId="2480D0E3" w14:textId="4924F9F6" w:rsidR="00BD2655" w:rsidRPr="00C96951" w:rsidRDefault="00BD2655" w:rsidP="00BD2655">
            <w:pPr>
              <w:spacing w:line="320" w:lineRule="exact"/>
              <w:ind w:left="345" w:right="-108"/>
              <w:rPr>
                <w:rFonts w:ascii="Arial" w:eastAsia="Arial Unicode MS" w:hAnsi="Arial" w:cs="Arial"/>
                <w:sz w:val="18"/>
                <w:szCs w:val="18"/>
              </w:rPr>
            </w:pPr>
            <w:r w:rsidRPr="00C96951">
              <w:rPr>
                <w:rFonts w:ascii="Arial" w:eastAsia="Arial Unicode MS" w:hAnsi="Arial" w:cs="Arial"/>
                <w:sz w:val="18"/>
                <w:szCs w:val="18"/>
              </w:rPr>
              <w:t>3 - 6 months</w:t>
            </w:r>
          </w:p>
        </w:tc>
        <w:tc>
          <w:tcPr>
            <w:tcW w:w="1350" w:type="dxa"/>
            <w:gridSpan w:val="2"/>
            <w:vAlign w:val="bottom"/>
          </w:tcPr>
          <w:p w14:paraId="7CDA5460" w14:textId="125C9F92" w:rsidR="00BD2655" w:rsidRPr="00C96951" w:rsidRDefault="00BD2655" w:rsidP="00BD2655">
            <w:pP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24,458</w:t>
            </w:r>
          </w:p>
        </w:tc>
        <w:tc>
          <w:tcPr>
            <w:tcW w:w="1350" w:type="dxa"/>
            <w:gridSpan w:val="2"/>
            <w:vAlign w:val="bottom"/>
          </w:tcPr>
          <w:p w14:paraId="5EE3E4C1" w14:textId="04D2BF7E" w:rsidR="00BD2655" w:rsidRPr="00C96951" w:rsidRDefault="00BD2655" w:rsidP="00BD2655">
            <w:pP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2,738</w:t>
            </w:r>
          </w:p>
        </w:tc>
        <w:tc>
          <w:tcPr>
            <w:tcW w:w="1350" w:type="dxa"/>
            <w:gridSpan w:val="2"/>
            <w:vAlign w:val="bottom"/>
          </w:tcPr>
          <w:p w14:paraId="67CB9FF2" w14:textId="2408F8B3" w:rsidR="00BD2655" w:rsidRPr="00C96951" w:rsidRDefault="00BD2655" w:rsidP="00BD2655">
            <w:pP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550</w:t>
            </w:r>
          </w:p>
        </w:tc>
        <w:tc>
          <w:tcPr>
            <w:tcW w:w="1355" w:type="dxa"/>
            <w:vAlign w:val="bottom"/>
          </w:tcPr>
          <w:p w14:paraId="09C3ECF8" w14:textId="03BF2923" w:rsidR="00BD2655" w:rsidRPr="00C96951" w:rsidRDefault="00BD2655" w:rsidP="00BD2655">
            <w:pP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365</w:t>
            </w:r>
          </w:p>
        </w:tc>
      </w:tr>
      <w:tr w:rsidR="00BD2655" w:rsidRPr="00C96951" w14:paraId="7875009E" w14:textId="77777777" w:rsidTr="00BD2655">
        <w:tc>
          <w:tcPr>
            <w:tcW w:w="3690" w:type="dxa"/>
          </w:tcPr>
          <w:p w14:paraId="31D5CE04" w14:textId="2A9635B9" w:rsidR="00BD2655" w:rsidRPr="00C96951" w:rsidRDefault="00BD2655" w:rsidP="00BD2655">
            <w:pPr>
              <w:spacing w:line="320" w:lineRule="exact"/>
              <w:ind w:left="345" w:right="-108"/>
              <w:rPr>
                <w:rFonts w:ascii="Arial" w:eastAsia="Arial Unicode MS" w:hAnsi="Arial" w:cs="Arial"/>
                <w:sz w:val="18"/>
                <w:szCs w:val="18"/>
                <w:cs/>
              </w:rPr>
            </w:pPr>
            <w:r w:rsidRPr="00C96951">
              <w:rPr>
                <w:rFonts w:ascii="Arial" w:eastAsia="Arial Unicode MS" w:hAnsi="Arial" w:cs="Arial"/>
                <w:sz w:val="18"/>
                <w:szCs w:val="18"/>
              </w:rPr>
              <w:t>6 - 12 months</w:t>
            </w:r>
          </w:p>
        </w:tc>
        <w:tc>
          <w:tcPr>
            <w:tcW w:w="1350" w:type="dxa"/>
            <w:gridSpan w:val="2"/>
            <w:vAlign w:val="bottom"/>
          </w:tcPr>
          <w:p w14:paraId="724D43F8" w14:textId="0739C026" w:rsidR="00BD2655" w:rsidRPr="00C96951" w:rsidRDefault="00BD2655" w:rsidP="00BD2655">
            <w:pP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38,585</w:t>
            </w:r>
          </w:p>
        </w:tc>
        <w:tc>
          <w:tcPr>
            <w:tcW w:w="1350" w:type="dxa"/>
            <w:gridSpan w:val="2"/>
            <w:vAlign w:val="bottom"/>
          </w:tcPr>
          <w:p w14:paraId="19357D1A" w14:textId="3CD5F611" w:rsidR="00BD2655" w:rsidRPr="00C96951" w:rsidRDefault="00BD2655" w:rsidP="00BD2655">
            <w:pP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572</w:t>
            </w:r>
          </w:p>
        </w:tc>
        <w:tc>
          <w:tcPr>
            <w:tcW w:w="1350" w:type="dxa"/>
            <w:gridSpan w:val="2"/>
            <w:vAlign w:val="bottom"/>
          </w:tcPr>
          <w:p w14:paraId="340D1999" w14:textId="774DC729" w:rsidR="00BD2655" w:rsidRPr="00C96951" w:rsidRDefault="00BD2655" w:rsidP="00BD2655">
            <w:pP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274</w:t>
            </w:r>
          </w:p>
        </w:tc>
        <w:tc>
          <w:tcPr>
            <w:tcW w:w="1355" w:type="dxa"/>
            <w:vAlign w:val="bottom"/>
          </w:tcPr>
          <w:p w14:paraId="759BE389" w14:textId="4FD46EAB" w:rsidR="00BD2655" w:rsidRPr="00C96951" w:rsidRDefault="00BD2655" w:rsidP="00BD2655">
            <w:pP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147</w:t>
            </w:r>
          </w:p>
        </w:tc>
      </w:tr>
      <w:tr w:rsidR="00BD2655" w:rsidRPr="00C96951" w14:paraId="0A651A7D" w14:textId="77777777" w:rsidTr="00BD2655">
        <w:tc>
          <w:tcPr>
            <w:tcW w:w="3690" w:type="dxa"/>
          </w:tcPr>
          <w:p w14:paraId="4962ED96" w14:textId="5F97CE80" w:rsidR="00BD2655" w:rsidRPr="00C96951" w:rsidRDefault="00BD2655" w:rsidP="00BD2655">
            <w:pPr>
              <w:spacing w:line="320" w:lineRule="exact"/>
              <w:ind w:left="345" w:right="-108"/>
              <w:rPr>
                <w:rFonts w:ascii="Arial" w:eastAsia="Arial Unicode MS" w:hAnsi="Arial" w:cs="Arial"/>
                <w:sz w:val="18"/>
                <w:szCs w:val="18"/>
              </w:rPr>
            </w:pPr>
            <w:r w:rsidRPr="00C96951">
              <w:rPr>
                <w:rFonts w:ascii="Arial" w:eastAsia="Arial Unicode MS" w:hAnsi="Arial" w:cs="Arial"/>
                <w:sz w:val="18"/>
                <w:szCs w:val="18"/>
              </w:rPr>
              <w:t>Over</w:t>
            </w:r>
            <w:r w:rsidRPr="00C96951">
              <w:rPr>
                <w:rFonts w:ascii="Arial" w:eastAsia="Arial Unicode MS" w:hAnsi="Arial" w:cs="Arial"/>
                <w:sz w:val="18"/>
                <w:szCs w:val="18"/>
                <w:cs/>
              </w:rPr>
              <w:t xml:space="preserve"> </w:t>
            </w:r>
            <w:r w:rsidRPr="00C96951">
              <w:rPr>
                <w:rFonts w:ascii="Arial" w:eastAsia="Arial Unicode MS" w:hAnsi="Arial" w:cs="Arial"/>
                <w:sz w:val="18"/>
                <w:szCs w:val="18"/>
              </w:rPr>
              <w:t>12</w:t>
            </w:r>
            <w:r w:rsidRPr="00C96951">
              <w:rPr>
                <w:rFonts w:ascii="Arial" w:eastAsia="Arial Unicode MS" w:hAnsi="Arial" w:cs="Arial"/>
                <w:sz w:val="18"/>
                <w:szCs w:val="18"/>
                <w:cs/>
              </w:rPr>
              <w:t xml:space="preserve"> </w:t>
            </w:r>
            <w:r w:rsidRPr="00C96951">
              <w:rPr>
                <w:rFonts w:ascii="Arial" w:eastAsia="Arial Unicode MS" w:hAnsi="Arial" w:cs="Arial"/>
                <w:sz w:val="18"/>
                <w:szCs w:val="18"/>
              </w:rPr>
              <w:t>months</w:t>
            </w:r>
          </w:p>
        </w:tc>
        <w:tc>
          <w:tcPr>
            <w:tcW w:w="1350" w:type="dxa"/>
            <w:gridSpan w:val="2"/>
            <w:vAlign w:val="bottom"/>
          </w:tcPr>
          <w:p w14:paraId="7341786B" w14:textId="7DDE59B1" w:rsidR="00BD2655" w:rsidRPr="00C96951" w:rsidRDefault="00BD2655" w:rsidP="00BD2655">
            <w:pPr>
              <w:pBdr>
                <w:bottom w:val="single" w:sz="4" w:space="1" w:color="auto"/>
              </w:pBd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6,176</w:t>
            </w:r>
          </w:p>
        </w:tc>
        <w:tc>
          <w:tcPr>
            <w:tcW w:w="1350" w:type="dxa"/>
            <w:gridSpan w:val="2"/>
            <w:vAlign w:val="bottom"/>
          </w:tcPr>
          <w:p w14:paraId="31B59469" w14:textId="35A65845" w:rsidR="00BD2655" w:rsidRPr="00C96951" w:rsidRDefault="00BD2655" w:rsidP="00BD2655">
            <w:pPr>
              <w:pBdr>
                <w:bottom w:val="single" w:sz="4" w:space="1" w:color="auto"/>
              </w:pBd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7,143</w:t>
            </w:r>
          </w:p>
        </w:tc>
        <w:tc>
          <w:tcPr>
            <w:tcW w:w="1350" w:type="dxa"/>
            <w:gridSpan w:val="2"/>
            <w:vAlign w:val="bottom"/>
          </w:tcPr>
          <w:p w14:paraId="1E0B5D95" w14:textId="49952755" w:rsidR="00BD2655" w:rsidRPr="00C96951" w:rsidRDefault="00BD2655" w:rsidP="00BD2655">
            <w:pPr>
              <w:pBdr>
                <w:bottom w:val="single" w:sz="4" w:space="1" w:color="auto"/>
              </w:pBd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5,856</w:t>
            </w:r>
          </w:p>
        </w:tc>
        <w:tc>
          <w:tcPr>
            <w:tcW w:w="1355" w:type="dxa"/>
            <w:vAlign w:val="bottom"/>
          </w:tcPr>
          <w:p w14:paraId="3511E403" w14:textId="2B5D9B9A" w:rsidR="00BD2655" w:rsidRPr="00C96951" w:rsidRDefault="00BD2655" w:rsidP="00BD2655">
            <w:pPr>
              <w:pBdr>
                <w:bottom w:val="single" w:sz="4" w:space="1" w:color="auto"/>
              </w:pBd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5,800</w:t>
            </w:r>
          </w:p>
        </w:tc>
      </w:tr>
      <w:tr w:rsidR="00BD2655" w:rsidRPr="00C96951" w14:paraId="45221234" w14:textId="77777777" w:rsidTr="00BD2655">
        <w:tc>
          <w:tcPr>
            <w:tcW w:w="3690" w:type="dxa"/>
          </w:tcPr>
          <w:p w14:paraId="63B5E741" w14:textId="77777777" w:rsidR="00BD2655" w:rsidRPr="00C96951" w:rsidRDefault="00BD2655" w:rsidP="00BD2655">
            <w:pPr>
              <w:spacing w:line="320" w:lineRule="exact"/>
              <w:ind w:left="162" w:right="-108" w:hanging="162"/>
              <w:rPr>
                <w:rFonts w:ascii="Arial" w:eastAsia="Arial Unicode MS" w:hAnsi="Arial" w:cs="Arial"/>
                <w:sz w:val="18"/>
                <w:szCs w:val="18"/>
              </w:rPr>
            </w:pPr>
            <w:r w:rsidRPr="00C96951">
              <w:rPr>
                <w:rFonts w:ascii="Arial" w:eastAsia="Arial Unicode MS" w:hAnsi="Arial" w:cs="Arial"/>
                <w:sz w:val="18"/>
                <w:szCs w:val="18"/>
              </w:rPr>
              <w:t>Total</w:t>
            </w:r>
          </w:p>
        </w:tc>
        <w:tc>
          <w:tcPr>
            <w:tcW w:w="1350" w:type="dxa"/>
            <w:gridSpan w:val="2"/>
            <w:vAlign w:val="bottom"/>
          </w:tcPr>
          <w:p w14:paraId="54758B25" w14:textId="7A12C0AA" w:rsidR="00BD2655" w:rsidRPr="00C96951" w:rsidRDefault="00BD2655" w:rsidP="00BD2655">
            <w:pP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140,614</w:t>
            </w:r>
          </w:p>
        </w:tc>
        <w:tc>
          <w:tcPr>
            <w:tcW w:w="1350" w:type="dxa"/>
            <w:gridSpan w:val="2"/>
            <w:vAlign w:val="bottom"/>
          </w:tcPr>
          <w:p w14:paraId="3C67DED0" w14:textId="2001B3E0" w:rsidR="00BD2655" w:rsidRPr="00C96951" w:rsidRDefault="00BD2655" w:rsidP="00BD2655">
            <w:pP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85,773</w:t>
            </w:r>
          </w:p>
        </w:tc>
        <w:tc>
          <w:tcPr>
            <w:tcW w:w="1350" w:type="dxa"/>
            <w:gridSpan w:val="2"/>
            <w:vAlign w:val="bottom"/>
          </w:tcPr>
          <w:p w14:paraId="77DB9944" w14:textId="7C5E615A" w:rsidR="00BD2655" w:rsidRPr="00C96951" w:rsidRDefault="00BD2655" w:rsidP="00BD2655">
            <w:pP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7,773</w:t>
            </w:r>
          </w:p>
        </w:tc>
        <w:tc>
          <w:tcPr>
            <w:tcW w:w="1355" w:type="dxa"/>
            <w:vAlign w:val="bottom"/>
          </w:tcPr>
          <w:p w14:paraId="3E93BF63" w14:textId="7922A94D" w:rsidR="00BD2655" w:rsidRPr="00C96951" w:rsidRDefault="00BD2655" w:rsidP="00BD2655">
            <w:pP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8,471</w:t>
            </w:r>
          </w:p>
        </w:tc>
      </w:tr>
      <w:tr w:rsidR="00BD2655" w:rsidRPr="00C96951" w14:paraId="2FCE3D21" w14:textId="77777777" w:rsidTr="00BD2655">
        <w:tc>
          <w:tcPr>
            <w:tcW w:w="3690" w:type="dxa"/>
          </w:tcPr>
          <w:p w14:paraId="47213B8B" w14:textId="77777777" w:rsidR="00BD2655" w:rsidRPr="00C96951" w:rsidRDefault="00BD2655" w:rsidP="00BD2655">
            <w:pPr>
              <w:spacing w:line="320" w:lineRule="exact"/>
              <w:ind w:left="162" w:right="-108" w:hanging="162"/>
              <w:rPr>
                <w:rFonts w:ascii="Arial" w:eastAsia="Arial Unicode MS" w:hAnsi="Arial" w:cs="Arial"/>
                <w:sz w:val="18"/>
                <w:szCs w:val="18"/>
              </w:rPr>
            </w:pPr>
            <w:r w:rsidRPr="00C96951">
              <w:rPr>
                <w:rFonts w:ascii="Arial" w:eastAsia="Arial Unicode MS" w:hAnsi="Arial" w:cs="Arial"/>
                <w:sz w:val="18"/>
                <w:szCs w:val="18"/>
              </w:rPr>
              <w:t>Less: Allowance for expected credit losses</w:t>
            </w:r>
          </w:p>
        </w:tc>
        <w:tc>
          <w:tcPr>
            <w:tcW w:w="1350" w:type="dxa"/>
            <w:gridSpan w:val="2"/>
            <w:vAlign w:val="bottom"/>
          </w:tcPr>
          <w:p w14:paraId="60F6177D" w14:textId="4BC9B6C0" w:rsidR="00BD2655" w:rsidRPr="00C96951" w:rsidRDefault="00BD2655" w:rsidP="00BD2655">
            <w:pPr>
              <w:pBdr>
                <w:bottom w:val="single" w:sz="4" w:space="1" w:color="auto"/>
              </w:pBd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(6,113)</w:t>
            </w:r>
          </w:p>
        </w:tc>
        <w:tc>
          <w:tcPr>
            <w:tcW w:w="1350" w:type="dxa"/>
            <w:gridSpan w:val="2"/>
            <w:vAlign w:val="bottom"/>
          </w:tcPr>
          <w:p w14:paraId="5BF00800" w14:textId="5E85D0EC" w:rsidR="00BD2655" w:rsidRPr="00C96951" w:rsidRDefault="00BD2655" w:rsidP="00BD2655">
            <w:pPr>
              <w:pBdr>
                <w:bottom w:val="single" w:sz="4" w:space="1" w:color="auto"/>
              </w:pBd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(5,329)</w:t>
            </w:r>
          </w:p>
        </w:tc>
        <w:tc>
          <w:tcPr>
            <w:tcW w:w="1350" w:type="dxa"/>
            <w:gridSpan w:val="2"/>
            <w:vAlign w:val="bottom"/>
          </w:tcPr>
          <w:p w14:paraId="226FCFED" w14:textId="4EACCE77" w:rsidR="00BD2655" w:rsidRPr="00C96951" w:rsidRDefault="00BD2655" w:rsidP="00BD2655">
            <w:pPr>
              <w:pBdr>
                <w:bottom w:val="single" w:sz="4" w:space="1" w:color="auto"/>
              </w:pBd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(5,011)</w:t>
            </w:r>
          </w:p>
        </w:tc>
        <w:tc>
          <w:tcPr>
            <w:tcW w:w="1355" w:type="dxa"/>
            <w:vAlign w:val="bottom"/>
          </w:tcPr>
          <w:p w14:paraId="36888E77" w14:textId="50B2207B" w:rsidR="00BD2655" w:rsidRPr="00C96951" w:rsidRDefault="00BD2655" w:rsidP="00BD2655">
            <w:pPr>
              <w:pBdr>
                <w:bottom w:val="single" w:sz="4" w:space="1" w:color="auto"/>
              </w:pBd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(5,011)</w:t>
            </w:r>
          </w:p>
        </w:tc>
      </w:tr>
      <w:tr w:rsidR="00BD2655" w:rsidRPr="00C96951" w14:paraId="53A3E709" w14:textId="77777777" w:rsidTr="00BD2655">
        <w:tc>
          <w:tcPr>
            <w:tcW w:w="3690" w:type="dxa"/>
          </w:tcPr>
          <w:p w14:paraId="43AECC09" w14:textId="239D3AAE" w:rsidR="00BD2655" w:rsidRPr="00C96951" w:rsidRDefault="00BD2655" w:rsidP="00BD2655">
            <w:pPr>
              <w:spacing w:line="320" w:lineRule="exact"/>
              <w:ind w:left="162" w:right="-108" w:hanging="162"/>
              <w:rPr>
                <w:rFonts w:ascii="Arial" w:eastAsia="Arial Unicode MS" w:hAnsi="Arial" w:cs="Arial"/>
                <w:sz w:val="18"/>
                <w:szCs w:val="18"/>
              </w:rPr>
            </w:pPr>
            <w:r w:rsidRPr="00C96951">
              <w:rPr>
                <w:rFonts w:ascii="Arial" w:eastAsia="Arial Unicode MS" w:hAnsi="Arial" w:cs="Arial"/>
                <w:sz w:val="18"/>
                <w:szCs w:val="18"/>
              </w:rPr>
              <w:t>Total trade receivables - unrelated parties           - net</w:t>
            </w:r>
          </w:p>
        </w:tc>
        <w:tc>
          <w:tcPr>
            <w:tcW w:w="1350" w:type="dxa"/>
            <w:gridSpan w:val="2"/>
            <w:vAlign w:val="bottom"/>
          </w:tcPr>
          <w:p w14:paraId="23D63E2D" w14:textId="5679982D" w:rsidR="00BD2655" w:rsidRPr="00C96951" w:rsidRDefault="00BD2655" w:rsidP="00BD2655">
            <w:pPr>
              <w:pBdr>
                <w:bottom w:val="single" w:sz="4" w:space="1" w:color="auto"/>
              </w:pBd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134,501</w:t>
            </w:r>
          </w:p>
        </w:tc>
        <w:tc>
          <w:tcPr>
            <w:tcW w:w="1350" w:type="dxa"/>
            <w:gridSpan w:val="2"/>
            <w:vAlign w:val="bottom"/>
          </w:tcPr>
          <w:p w14:paraId="6D1C1412" w14:textId="6D0DCC20" w:rsidR="00BD2655" w:rsidRPr="00C96951" w:rsidRDefault="00BD2655" w:rsidP="00BD2655">
            <w:pPr>
              <w:pBdr>
                <w:bottom w:val="single" w:sz="4" w:space="1" w:color="auto"/>
              </w:pBd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80,444</w:t>
            </w:r>
          </w:p>
        </w:tc>
        <w:tc>
          <w:tcPr>
            <w:tcW w:w="1350" w:type="dxa"/>
            <w:gridSpan w:val="2"/>
            <w:vAlign w:val="bottom"/>
          </w:tcPr>
          <w:p w14:paraId="693ADA91" w14:textId="455CC8A8" w:rsidR="00BD2655" w:rsidRPr="00C96951" w:rsidRDefault="00BD2655" w:rsidP="00BD2655">
            <w:pPr>
              <w:pBdr>
                <w:bottom w:val="single" w:sz="4" w:space="1" w:color="auto"/>
              </w:pBd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2,762</w:t>
            </w:r>
          </w:p>
        </w:tc>
        <w:tc>
          <w:tcPr>
            <w:tcW w:w="1355" w:type="dxa"/>
            <w:vAlign w:val="bottom"/>
          </w:tcPr>
          <w:p w14:paraId="11DFD966" w14:textId="0415A4E7" w:rsidR="00BD2655" w:rsidRPr="00C96951" w:rsidRDefault="00BD2655" w:rsidP="00BD2655">
            <w:pPr>
              <w:pBdr>
                <w:bottom w:val="single" w:sz="4" w:space="1" w:color="auto"/>
              </w:pBd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3,460</w:t>
            </w:r>
          </w:p>
        </w:tc>
      </w:tr>
      <w:tr w:rsidR="00BD2655" w:rsidRPr="00C96951" w14:paraId="28FC6AEF" w14:textId="77777777" w:rsidTr="00BD2655">
        <w:tc>
          <w:tcPr>
            <w:tcW w:w="3690" w:type="dxa"/>
          </w:tcPr>
          <w:p w14:paraId="51E31AF6" w14:textId="77777777" w:rsidR="00BD2655" w:rsidRPr="00C96951" w:rsidRDefault="00BD2655" w:rsidP="00BD2655">
            <w:pPr>
              <w:spacing w:line="320" w:lineRule="exact"/>
              <w:ind w:left="162" w:right="-108" w:hanging="162"/>
              <w:rPr>
                <w:rFonts w:ascii="Arial" w:eastAsia="Arial Unicode MS" w:hAnsi="Arial" w:cs="Arial"/>
                <w:sz w:val="18"/>
                <w:szCs w:val="18"/>
              </w:rPr>
            </w:pPr>
            <w:r w:rsidRPr="00C96951">
              <w:rPr>
                <w:rFonts w:ascii="Arial" w:eastAsia="Arial Unicode MS" w:hAnsi="Arial" w:cs="Arial"/>
                <w:sz w:val="18"/>
                <w:szCs w:val="18"/>
              </w:rPr>
              <w:t>Total trade receivables - net</w:t>
            </w:r>
          </w:p>
        </w:tc>
        <w:tc>
          <w:tcPr>
            <w:tcW w:w="1350" w:type="dxa"/>
            <w:gridSpan w:val="2"/>
            <w:vAlign w:val="bottom"/>
          </w:tcPr>
          <w:p w14:paraId="108E2F47" w14:textId="138AB791" w:rsidR="00BD2655" w:rsidRPr="00C96951" w:rsidRDefault="00BD2655" w:rsidP="00BD2655">
            <w:pPr>
              <w:pBdr>
                <w:bottom w:val="single" w:sz="4" w:space="1" w:color="auto"/>
              </w:pBd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143,028</w:t>
            </w:r>
          </w:p>
        </w:tc>
        <w:tc>
          <w:tcPr>
            <w:tcW w:w="1350" w:type="dxa"/>
            <w:gridSpan w:val="2"/>
            <w:vAlign w:val="bottom"/>
          </w:tcPr>
          <w:p w14:paraId="39B87D73" w14:textId="5C1B7847" w:rsidR="00BD2655" w:rsidRPr="00C96951" w:rsidRDefault="00BD2655" w:rsidP="00BD2655">
            <w:pPr>
              <w:pBdr>
                <w:bottom w:val="single" w:sz="4" w:space="1" w:color="auto"/>
              </w:pBd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90,868</w:t>
            </w:r>
          </w:p>
        </w:tc>
        <w:tc>
          <w:tcPr>
            <w:tcW w:w="1350" w:type="dxa"/>
            <w:gridSpan w:val="2"/>
            <w:vAlign w:val="bottom"/>
          </w:tcPr>
          <w:p w14:paraId="75B189A1" w14:textId="24E2357A" w:rsidR="00BD2655" w:rsidRPr="00C96951" w:rsidRDefault="00BD2655" w:rsidP="00BD2655">
            <w:pPr>
              <w:pBdr>
                <w:bottom w:val="single" w:sz="4" w:space="1" w:color="auto"/>
              </w:pBd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16,329</w:t>
            </w:r>
          </w:p>
        </w:tc>
        <w:tc>
          <w:tcPr>
            <w:tcW w:w="1355" w:type="dxa"/>
            <w:vAlign w:val="bottom"/>
          </w:tcPr>
          <w:p w14:paraId="36F9D20F" w14:textId="44BE1541" w:rsidR="00BD2655" w:rsidRPr="00C96951" w:rsidRDefault="00BD2655" w:rsidP="00BD2655">
            <w:pPr>
              <w:pBdr>
                <w:bottom w:val="single" w:sz="4" w:space="1" w:color="auto"/>
              </w:pBd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21,796</w:t>
            </w:r>
          </w:p>
        </w:tc>
      </w:tr>
      <w:tr w:rsidR="00BD2655" w:rsidRPr="00C96951" w14:paraId="2FEB3300" w14:textId="77777777" w:rsidTr="004A6569">
        <w:trPr>
          <w:trHeight w:val="80"/>
        </w:trPr>
        <w:tc>
          <w:tcPr>
            <w:tcW w:w="4937" w:type="dxa"/>
            <w:gridSpan w:val="2"/>
          </w:tcPr>
          <w:p w14:paraId="32672DE2" w14:textId="3BD6A0B0" w:rsidR="00BD2655" w:rsidRPr="00C96951" w:rsidRDefault="00BD2655" w:rsidP="00BD2655">
            <w:pPr>
              <w:tabs>
                <w:tab w:val="decimal" w:pos="1062"/>
              </w:tabs>
              <w:spacing w:line="320" w:lineRule="exact"/>
              <w:jc w:val="thaiDistribute"/>
              <w:rPr>
                <w:rFonts w:ascii="Arial" w:eastAsia="Arial Unicode MS" w:hAnsi="Arial" w:cs="Arial"/>
                <w:sz w:val="18"/>
                <w:szCs w:val="18"/>
                <w:u w:val="single"/>
              </w:rPr>
            </w:pPr>
            <w:r w:rsidRPr="00C96951">
              <w:rPr>
                <w:rFonts w:ascii="Arial" w:eastAsia="Arial Unicode MS" w:hAnsi="Arial" w:cs="Arial"/>
                <w:sz w:val="18"/>
                <w:szCs w:val="18"/>
                <w:u w:val="single"/>
              </w:rPr>
              <w:t>Other current receivables</w:t>
            </w:r>
          </w:p>
        </w:tc>
        <w:tc>
          <w:tcPr>
            <w:tcW w:w="1350" w:type="dxa"/>
            <w:gridSpan w:val="2"/>
          </w:tcPr>
          <w:p w14:paraId="3B580328" w14:textId="77777777" w:rsidR="00BD2655" w:rsidRPr="00C96951" w:rsidRDefault="00BD2655" w:rsidP="00BD2655">
            <w:pPr>
              <w:tabs>
                <w:tab w:val="decimal" w:pos="1062"/>
              </w:tabs>
              <w:spacing w:line="320" w:lineRule="exact"/>
              <w:jc w:val="thaiDistribute"/>
              <w:rPr>
                <w:rFonts w:ascii="Arial" w:eastAsia="Arial Unicode MS" w:hAnsi="Arial" w:cs="Arial"/>
                <w:sz w:val="18"/>
                <w:szCs w:val="18"/>
              </w:rPr>
            </w:pPr>
          </w:p>
        </w:tc>
        <w:tc>
          <w:tcPr>
            <w:tcW w:w="1170" w:type="dxa"/>
            <w:gridSpan w:val="2"/>
          </w:tcPr>
          <w:p w14:paraId="3A7DD705" w14:textId="77777777" w:rsidR="00BD2655" w:rsidRPr="00C96951" w:rsidRDefault="00BD2655" w:rsidP="00BD2655">
            <w:pPr>
              <w:tabs>
                <w:tab w:val="decimal" w:pos="1062"/>
              </w:tabs>
              <w:spacing w:line="320" w:lineRule="exact"/>
              <w:jc w:val="thaiDistribute"/>
              <w:rPr>
                <w:rFonts w:ascii="Arial" w:eastAsia="Arial Unicode MS" w:hAnsi="Arial" w:cs="Arial"/>
                <w:sz w:val="18"/>
                <w:szCs w:val="18"/>
              </w:rPr>
            </w:pPr>
          </w:p>
        </w:tc>
        <w:tc>
          <w:tcPr>
            <w:tcW w:w="1638" w:type="dxa"/>
            <w:gridSpan w:val="2"/>
          </w:tcPr>
          <w:p w14:paraId="08AEAB38" w14:textId="77777777" w:rsidR="00BD2655" w:rsidRPr="00C96951" w:rsidRDefault="00BD2655" w:rsidP="00BD2655">
            <w:pPr>
              <w:tabs>
                <w:tab w:val="decimal" w:pos="1062"/>
              </w:tabs>
              <w:spacing w:line="320" w:lineRule="exact"/>
              <w:jc w:val="thaiDistribute"/>
              <w:rPr>
                <w:rFonts w:ascii="Arial" w:eastAsia="Arial Unicode MS" w:hAnsi="Arial" w:cs="Arial"/>
                <w:sz w:val="18"/>
                <w:szCs w:val="18"/>
              </w:rPr>
            </w:pPr>
          </w:p>
        </w:tc>
      </w:tr>
      <w:tr w:rsidR="00BD2655" w:rsidRPr="00C96951" w14:paraId="4AE65B48" w14:textId="77777777" w:rsidTr="00BD2655">
        <w:trPr>
          <w:trHeight w:val="80"/>
        </w:trPr>
        <w:tc>
          <w:tcPr>
            <w:tcW w:w="3690" w:type="dxa"/>
          </w:tcPr>
          <w:p w14:paraId="6D104E8E" w14:textId="77777777" w:rsidR="00BD2655" w:rsidRPr="00C96951" w:rsidRDefault="00BD2655" w:rsidP="00BD2655">
            <w:pPr>
              <w:spacing w:line="320" w:lineRule="exact"/>
              <w:ind w:left="162" w:right="-108" w:hanging="162"/>
              <w:rPr>
                <w:rFonts w:ascii="Arial" w:eastAsia="Arial Unicode MS" w:hAnsi="Arial" w:cs="Arial"/>
                <w:sz w:val="18"/>
                <w:szCs w:val="18"/>
              </w:rPr>
            </w:pPr>
            <w:r w:rsidRPr="00C96951">
              <w:rPr>
                <w:rFonts w:ascii="Arial" w:eastAsia="Arial Unicode MS" w:hAnsi="Arial" w:cs="Arial"/>
                <w:sz w:val="18"/>
                <w:szCs w:val="18"/>
              </w:rPr>
              <w:t>Advances - related parties</w:t>
            </w:r>
          </w:p>
        </w:tc>
        <w:tc>
          <w:tcPr>
            <w:tcW w:w="1350" w:type="dxa"/>
            <w:gridSpan w:val="2"/>
            <w:vAlign w:val="bottom"/>
          </w:tcPr>
          <w:p w14:paraId="25A28956" w14:textId="00BDED20" w:rsidR="00BD2655" w:rsidRPr="00C96951" w:rsidRDefault="00BD2655" w:rsidP="00BD2655">
            <w:pPr>
              <w:tabs>
                <w:tab w:val="decimal" w:pos="1062"/>
              </w:tabs>
              <w:spacing w:line="320" w:lineRule="exact"/>
              <w:rPr>
                <w:rFonts w:ascii="Arial" w:eastAsia="Arial Unicode MS" w:hAnsi="Arial" w:cs="Arial"/>
                <w:sz w:val="18"/>
                <w:szCs w:val="18"/>
                <w:cs/>
              </w:rPr>
            </w:pPr>
            <w:r w:rsidRPr="00C96951">
              <w:rPr>
                <w:rFonts w:ascii="Arial" w:eastAsia="Arial Unicode MS" w:hAnsi="Arial" w:cs="Arial"/>
                <w:sz w:val="18"/>
                <w:szCs w:val="18"/>
              </w:rPr>
              <w:t>2,146</w:t>
            </w:r>
          </w:p>
        </w:tc>
        <w:tc>
          <w:tcPr>
            <w:tcW w:w="1350" w:type="dxa"/>
            <w:gridSpan w:val="2"/>
            <w:vAlign w:val="bottom"/>
          </w:tcPr>
          <w:p w14:paraId="677B6382" w14:textId="262AB3FA" w:rsidR="00BD2655" w:rsidRPr="00C96951" w:rsidRDefault="00BD2655" w:rsidP="00BD2655">
            <w:pPr>
              <w:tabs>
                <w:tab w:val="decimal" w:pos="1062"/>
              </w:tabs>
              <w:spacing w:line="320" w:lineRule="exact"/>
              <w:rPr>
                <w:rFonts w:ascii="Arial" w:eastAsia="Arial Unicode MS" w:hAnsi="Arial" w:cs="Arial"/>
                <w:sz w:val="18"/>
                <w:szCs w:val="18"/>
                <w:cs/>
              </w:rPr>
            </w:pPr>
            <w:r w:rsidRPr="00C96951">
              <w:rPr>
                <w:rFonts w:ascii="Arial" w:eastAsia="Arial Unicode MS" w:hAnsi="Arial" w:cs="Arial"/>
                <w:sz w:val="18"/>
                <w:szCs w:val="18"/>
              </w:rPr>
              <w:t>2,146</w:t>
            </w:r>
          </w:p>
        </w:tc>
        <w:tc>
          <w:tcPr>
            <w:tcW w:w="1350" w:type="dxa"/>
            <w:gridSpan w:val="2"/>
            <w:vAlign w:val="bottom"/>
          </w:tcPr>
          <w:p w14:paraId="03A56612" w14:textId="4F4753F3" w:rsidR="00BD2655" w:rsidRPr="00C96951" w:rsidRDefault="00BD2655" w:rsidP="00BD2655">
            <w:pPr>
              <w:tabs>
                <w:tab w:val="decimal" w:pos="1062"/>
              </w:tabs>
              <w:spacing w:line="320" w:lineRule="exact"/>
              <w:rPr>
                <w:rFonts w:ascii="Arial" w:eastAsia="Arial Unicode MS" w:hAnsi="Arial" w:cs="Arial"/>
                <w:sz w:val="18"/>
                <w:szCs w:val="18"/>
                <w:cs/>
              </w:rPr>
            </w:pPr>
            <w:r w:rsidRPr="00C96951">
              <w:rPr>
                <w:rFonts w:ascii="Arial" w:eastAsia="Arial Unicode MS" w:hAnsi="Arial" w:cs="Arial"/>
                <w:sz w:val="18"/>
                <w:szCs w:val="18"/>
              </w:rPr>
              <w:t>2,196</w:t>
            </w:r>
          </w:p>
        </w:tc>
        <w:tc>
          <w:tcPr>
            <w:tcW w:w="1355" w:type="dxa"/>
          </w:tcPr>
          <w:p w14:paraId="7B496CF8" w14:textId="68FA7E38" w:rsidR="00BD2655" w:rsidRPr="00C96951" w:rsidRDefault="00BD2655" w:rsidP="00BD2655">
            <w:pPr>
              <w:tabs>
                <w:tab w:val="decimal" w:pos="1062"/>
              </w:tabs>
              <w:spacing w:line="320" w:lineRule="exact"/>
              <w:jc w:val="thaiDistribute"/>
              <w:rPr>
                <w:rFonts w:ascii="Arial" w:eastAsia="Arial Unicode MS" w:hAnsi="Arial" w:cs="Arial"/>
                <w:sz w:val="18"/>
                <w:szCs w:val="18"/>
                <w:cs/>
              </w:rPr>
            </w:pPr>
            <w:r w:rsidRPr="00C96951">
              <w:rPr>
                <w:rFonts w:ascii="Arial" w:eastAsia="Arial Unicode MS" w:hAnsi="Arial" w:cs="Arial"/>
                <w:sz w:val="18"/>
                <w:szCs w:val="18"/>
              </w:rPr>
              <w:t>23,051</w:t>
            </w:r>
          </w:p>
        </w:tc>
      </w:tr>
      <w:tr w:rsidR="00BD2655" w:rsidRPr="00C96951" w14:paraId="693AC35C" w14:textId="77777777" w:rsidTr="00BD2655">
        <w:tc>
          <w:tcPr>
            <w:tcW w:w="3690" w:type="dxa"/>
          </w:tcPr>
          <w:p w14:paraId="3794D2A2" w14:textId="4D914ECF" w:rsidR="00BD2655" w:rsidRPr="00C96951" w:rsidRDefault="00BD2655" w:rsidP="00BD2655">
            <w:pPr>
              <w:spacing w:line="320" w:lineRule="exact"/>
              <w:ind w:left="162" w:right="-108" w:hanging="162"/>
              <w:rPr>
                <w:rFonts w:ascii="Arial" w:eastAsia="Arial Unicode MS" w:hAnsi="Arial" w:cs="Arial"/>
                <w:sz w:val="18"/>
                <w:szCs w:val="18"/>
              </w:rPr>
            </w:pPr>
            <w:r w:rsidRPr="00C96951">
              <w:rPr>
                <w:rFonts w:ascii="Arial" w:eastAsia="Arial Unicode MS" w:hAnsi="Arial" w:cs="Arial"/>
                <w:sz w:val="18"/>
                <w:szCs w:val="18"/>
              </w:rPr>
              <w:t xml:space="preserve">Other current receivables - related parties         </w:t>
            </w:r>
          </w:p>
        </w:tc>
        <w:tc>
          <w:tcPr>
            <w:tcW w:w="1350" w:type="dxa"/>
            <w:gridSpan w:val="2"/>
            <w:vAlign w:val="bottom"/>
          </w:tcPr>
          <w:p w14:paraId="63614FB7" w14:textId="7E6C7677" w:rsidR="00BD2655" w:rsidRPr="00C96951" w:rsidRDefault="00BD2655" w:rsidP="00BD2655">
            <w:pP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4,513</w:t>
            </w:r>
          </w:p>
        </w:tc>
        <w:tc>
          <w:tcPr>
            <w:tcW w:w="1350" w:type="dxa"/>
            <w:gridSpan w:val="2"/>
            <w:vAlign w:val="bottom"/>
          </w:tcPr>
          <w:p w14:paraId="273C0888" w14:textId="6818E7CC" w:rsidR="00BD2655" w:rsidRPr="00C96951" w:rsidRDefault="00BD2655" w:rsidP="00BD2655">
            <w:pP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3,403</w:t>
            </w:r>
          </w:p>
        </w:tc>
        <w:tc>
          <w:tcPr>
            <w:tcW w:w="1350" w:type="dxa"/>
            <w:gridSpan w:val="2"/>
            <w:vAlign w:val="bottom"/>
          </w:tcPr>
          <w:p w14:paraId="45201635" w14:textId="1E816EDA" w:rsidR="00BD2655" w:rsidRPr="00C96951" w:rsidRDefault="00BD2655" w:rsidP="00BD2655">
            <w:pP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466,324</w:t>
            </w:r>
          </w:p>
        </w:tc>
        <w:tc>
          <w:tcPr>
            <w:tcW w:w="1355" w:type="dxa"/>
          </w:tcPr>
          <w:p w14:paraId="7B00D00F" w14:textId="681DB181" w:rsidR="00BD2655" w:rsidRPr="00C96951" w:rsidRDefault="00BD2655" w:rsidP="00BD2655">
            <w:pPr>
              <w:tabs>
                <w:tab w:val="decimal" w:pos="1062"/>
              </w:tabs>
              <w:spacing w:line="320" w:lineRule="exact"/>
              <w:jc w:val="thaiDistribute"/>
              <w:rPr>
                <w:rFonts w:ascii="Arial" w:eastAsia="Arial Unicode MS" w:hAnsi="Arial" w:cs="Arial"/>
                <w:sz w:val="18"/>
                <w:szCs w:val="18"/>
              </w:rPr>
            </w:pPr>
            <w:r w:rsidRPr="00C96951">
              <w:rPr>
                <w:rFonts w:ascii="Arial" w:eastAsia="Arial Unicode MS" w:hAnsi="Arial" w:cs="Arial"/>
                <w:sz w:val="18"/>
                <w:szCs w:val="18"/>
              </w:rPr>
              <w:t>611,550</w:t>
            </w:r>
          </w:p>
        </w:tc>
      </w:tr>
      <w:tr w:rsidR="00BD2655" w:rsidRPr="00C96951" w14:paraId="0E6D9306" w14:textId="77777777" w:rsidTr="00BD2655">
        <w:tc>
          <w:tcPr>
            <w:tcW w:w="3690" w:type="dxa"/>
          </w:tcPr>
          <w:p w14:paraId="0E65A0A1" w14:textId="5EE0F9FD" w:rsidR="00BD2655" w:rsidRPr="00C96951" w:rsidRDefault="00BD2655" w:rsidP="00BD2655">
            <w:pPr>
              <w:spacing w:line="320" w:lineRule="exact"/>
              <w:ind w:left="162" w:right="-108" w:hanging="162"/>
              <w:rPr>
                <w:rFonts w:ascii="Arial" w:eastAsia="Arial Unicode MS" w:hAnsi="Arial" w:cs="Arial"/>
                <w:sz w:val="18"/>
                <w:szCs w:val="18"/>
              </w:rPr>
            </w:pPr>
            <w:r w:rsidRPr="00C96951">
              <w:rPr>
                <w:rFonts w:ascii="Arial" w:eastAsia="Arial Unicode MS" w:hAnsi="Arial" w:cs="Arial"/>
                <w:sz w:val="18"/>
                <w:szCs w:val="18"/>
              </w:rPr>
              <w:t>Other current receivables - unrelated parties</w:t>
            </w:r>
          </w:p>
        </w:tc>
        <w:tc>
          <w:tcPr>
            <w:tcW w:w="1350" w:type="dxa"/>
            <w:gridSpan w:val="2"/>
            <w:vAlign w:val="bottom"/>
          </w:tcPr>
          <w:p w14:paraId="6BCFEBCB" w14:textId="668670B1" w:rsidR="00BD2655" w:rsidRPr="00C96951" w:rsidRDefault="00BD2655" w:rsidP="00BD2655">
            <w:pPr>
              <w:pBdr>
                <w:bottom w:val="single" w:sz="4" w:space="1" w:color="auto"/>
              </w:pBd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41,584</w:t>
            </w:r>
          </w:p>
        </w:tc>
        <w:tc>
          <w:tcPr>
            <w:tcW w:w="1350" w:type="dxa"/>
            <w:gridSpan w:val="2"/>
            <w:vAlign w:val="bottom"/>
          </w:tcPr>
          <w:p w14:paraId="2295CA80" w14:textId="2502B708" w:rsidR="00BD2655" w:rsidRPr="00C96951" w:rsidRDefault="00BD2655" w:rsidP="00BD2655">
            <w:pPr>
              <w:pBdr>
                <w:bottom w:val="single" w:sz="4" w:space="1" w:color="auto"/>
              </w:pBd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145,555</w:t>
            </w:r>
          </w:p>
        </w:tc>
        <w:tc>
          <w:tcPr>
            <w:tcW w:w="1350" w:type="dxa"/>
            <w:gridSpan w:val="2"/>
            <w:vAlign w:val="bottom"/>
          </w:tcPr>
          <w:p w14:paraId="67865ECC" w14:textId="74346ECB" w:rsidR="00BD2655" w:rsidRPr="00C96951" w:rsidRDefault="00BD2655" w:rsidP="00BD2655">
            <w:pPr>
              <w:pBdr>
                <w:bottom w:val="single" w:sz="4" w:space="1" w:color="auto"/>
              </w:pBd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39,031</w:t>
            </w:r>
          </w:p>
        </w:tc>
        <w:tc>
          <w:tcPr>
            <w:tcW w:w="1355" w:type="dxa"/>
            <w:vAlign w:val="bottom"/>
          </w:tcPr>
          <w:p w14:paraId="28EFB132" w14:textId="16B963E5" w:rsidR="00BD2655" w:rsidRPr="00C96951" w:rsidRDefault="00BD2655" w:rsidP="00BD2655">
            <w:pPr>
              <w:pBdr>
                <w:bottom w:val="single" w:sz="4" w:space="1" w:color="auto"/>
              </w:pBd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38,553</w:t>
            </w:r>
          </w:p>
        </w:tc>
      </w:tr>
      <w:tr w:rsidR="00BD2655" w:rsidRPr="00C96951" w14:paraId="4CA9D046" w14:textId="77777777" w:rsidTr="00BD2655">
        <w:tc>
          <w:tcPr>
            <w:tcW w:w="3690" w:type="dxa"/>
          </w:tcPr>
          <w:p w14:paraId="1CAE0813" w14:textId="77777777" w:rsidR="00BD2655" w:rsidRPr="00C96951" w:rsidRDefault="00BD2655" w:rsidP="00BD2655">
            <w:pPr>
              <w:spacing w:line="320" w:lineRule="exact"/>
              <w:ind w:left="162" w:right="-108" w:hanging="162"/>
              <w:rPr>
                <w:rFonts w:ascii="Arial" w:eastAsia="Arial Unicode MS" w:hAnsi="Arial" w:cs="Arial"/>
                <w:sz w:val="18"/>
                <w:szCs w:val="18"/>
              </w:rPr>
            </w:pPr>
            <w:r w:rsidRPr="00C96951">
              <w:rPr>
                <w:rFonts w:ascii="Arial" w:eastAsia="Arial Unicode MS" w:hAnsi="Arial" w:cs="Arial"/>
                <w:sz w:val="18"/>
                <w:szCs w:val="18"/>
              </w:rPr>
              <w:t>Total</w:t>
            </w:r>
          </w:p>
        </w:tc>
        <w:tc>
          <w:tcPr>
            <w:tcW w:w="1350" w:type="dxa"/>
            <w:gridSpan w:val="2"/>
            <w:vAlign w:val="bottom"/>
          </w:tcPr>
          <w:p w14:paraId="5B7891E6" w14:textId="1A8B4720" w:rsidR="00BD2655" w:rsidRPr="00C96951" w:rsidRDefault="00BD2655" w:rsidP="00BD2655">
            <w:pP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48,243</w:t>
            </w:r>
          </w:p>
        </w:tc>
        <w:tc>
          <w:tcPr>
            <w:tcW w:w="1350" w:type="dxa"/>
            <w:gridSpan w:val="2"/>
            <w:vAlign w:val="bottom"/>
          </w:tcPr>
          <w:p w14:paraId="3B820BF5" w14:textId="316CA6AE" w:rsidR="00BD2655" w:rsidRPr="00C96951" w:rsidRDefault="00BD2655" w:rsidP="00BD2655">
            <w:pP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151,104</w:t>
            </w:r>
          </w:p>
        </w:tc>
        <w:tc>
          <w:tcPr>
            <w:tcW w:w="1350" w:type="dxa"/>
            <w:gridSpan w:val="2"/>
            <w:vAlign w:val="bottom"/>
          </w:tcPr>
          <w:p w14:paraId="071182F6" w14:textId="30433EA6" w:rsidR="00BD2655" w:rsidRPr="00C96951" w:rsidRDefault="00BD2655" w:rsidP="00BD2655">
            <w:pP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507,551</w:t>
            </w:r>
          </w:p>
        </w:tc>
        <w:tc>
          <w:tcPr>
            <w:tcW w:w="1355" w:type="dxa"/>
          </w:tcPr>
          <w:p w14:paraId="45D9B962" w14:textId="37B30574" w:rsidR="00BD2655" w:rsidRPr="00C96951" w:rsidRDefault="00BD2655" w:rsidP="00BD2655">
            <w:pPr>
              <w:tabs>
                <w:tab w:val="decimal" w:pos="1062"/>
              </w:tabs>
              <w:spacing w:line="320" w:lineRule="exact"/>
              <w:jc w:val="thaiDistribute"/>
              <w:rPr>
                <w:rFonts w:ascii="Arial" w:eastAsia="Arial Unicode MS" w:hAnsi="Arial" w:cs="Arial"/>
                <w:sz w:val="18"/>
                <w:szCs w:val="18"/>
              </w:rPr>
            </w:pPr>
            <w:r w:rsidRPr="00C96951">
              <w:rPr>
                <w:rFonts w:ascii="Arial" w:eastAsia="Arial Unicode MS" w:hAnsi="Arial" w:cs="Arial"/>
                <w:sz w:val="18"/>
                <w:szCs w:val="18"/>
              </w:rPr>
              <w:t>673,154</w:t>
            </w:r>
          </w:p>
        </w:tc>
      </w:tr>
      <w:tr w:rsidR="00BD2655" w:rsidRPr="00C96951" w14:paraId="7D22160A" w14:textId="77777777" w:rsidTr="00BD2655">
        <w:tc>
          <w:tcPr>
            <w:tcW w:w="3690" w:type="dxa"/>
          </w:tcPr>
          <w:p w14:paraId="29A7E7F2" w14:textId="77777777" w:rsidR="00BD2655" w:rsidRPr="00C96951" w:rsidRDefault="00BD2655" w:rsidP="00BD2655">
            <w:pPr>
              <w:spacing w:line="320" w:lineRule="exact"/>
              <w:ind w:left="162" w:right="-108" w:hanging="162"/>
              <w:rPr>
                <w:rFonts w:ascii="Arial" w:eastAsia="Arial Unicode MS" w:hAnsi="Arial" w:cs="Arial"/>
                <w:sz w:val="18"/>
                <w:szCs w:val="18"/>
              </w:rPr>
            </w:pPr>
            <w:r w:rsidRPr="00C96951">
              <w:rPr>
                <w:rFonts w:ascii="Arial" w:eastAsia="Arial Unicode MS" w:hAnsi="Arial" w:cs="Arial"/>
                <w:sz w:val="18"/>
                <w:szCs w:val="18"/>
              </w:rPr>
              <w:t>Less: Allowance for expected credit losses</w:t>
            </w:r>
          </w:p>
        </w:tc>
        <w:tc>
          <w:tcPr>
            <w:tcW w:w="1350" w:type="dxa"/>
            <w:gridSpan w:val="2"/>
            <w:vAlign w:val="bottom"/>
          </w:tcPr>
          <w:p w14:paraId="2979F293" w14:textId="1EC72D30" w:rsidR="00BD2655" w:rsidRPr="00C96951" w:rsidRDefault="00BD2655" w:rsidP="00BD2655">
            <w:pPr>
              <w:pBdr>
                <w:bottom w:val="single" w:sz="4" w:space="1" w:color="auto"/>
              </w:pBd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(36,892)</w:t>
            </w:r>
          </w:p>
        </w:tc>
        <w:tc>
          <w:tcPr>
            <w:tcW w:w="1350" w:type="dxa"/>
            <w:gridSpan w:val="2"/>
            <w:vAlign w:val="bottom"/>
          </w:tcPr>
          <w:p w14:paraId="465BCC11" w14:textId="33A59497" w:rsidR="00BD2655" w:rsidRPr="00C96951" w:rsidRDefault="00BD2655" w:rsidP="00BD2655">
            <w:pPr>
              <w:pBdr>
                <w:bottom w:val="single" w:sz="4" w:space="1" w:color="auto"/>
              </w:pBd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(37,016)</w:t>
            </w:r>
          </w:p>
        </w:tc>
        <w:tc>
          <w:tcPr>
            <w:tcW w:w="1350" w:type="dxa"/>
            <w:gridSpan w:val="2"/>
            <w:vAlign w:val="bottom"/>
          </w:tcPr>
          <w:p w14:paraId="4AB079C6" w14:textId="72422105" w:rsidR="00BD2655" w:rsidRPr="00C96951" w:rsidRDefault="00BD2655" w:rsidP="00BD2655">
            <w:pPr>
              <w:pBdr>
                <w:bottom w:val="single" w:sz="4" w:space="1" w:color="auto"/>
              </w:pBd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(39,400)</w:t>
            </w:r>
          </w:p>
        </w:tc>
        <w:tc>
          <w:tcPr>
            <w:tcW w:w="1355" w:type="dxa"/>
            <w:vAlign w:val="bottom"/>
          </w:tcPr>
          <w:p w14:paraId="6F3C7359" w14:textId="45972516" w:rsidR="00BD2655" w:rsidRPr="00C96951" w:rsidRDefault="00BD2655" w:rsidP="00BD2655">
            <w:pPr>
              <w:pBdr>
                <w:bottom w:val="single" w:sz="4" w:space="1" w:color="auto"/>
              </w:pBdr>
              <w:tabs>
                <w:tab w:val="decimal" w:pos="1062"/>
              </w:tabs>
              <w:spacing w:line="320" w:lineRule="exact"/>
              <w:jc w:val="thaiDistribute"/>
              <w:rPr>
                <w:rFonts w:ascii="Arial" w:eastAsia="Arial Unicode MS" w:hAnsi="Arial" w:cs="Arial"/>
                <w:sz w:val="18"/>
                <w:szCs w:val="18"/>
              </w:rPr>
            </w:pPr>
            <w:r w:rsidRPr="00C96951">
              <w:rPr>
                <w:rFonts w:ascii="Arial" w:eastAsia="Arial Unicode MS" w:hAnsi="Arial" w:cs="Arial"/>
                <w:sz w:val="18"/>
                <w:szCs w:val="18"/>
              </w:rPr>
              <w:t>(35,537)</w:t>
            </w:r>
          </w:p>
        </w:tc>
      </w:tr>
      <w:tr w:rsidR="00BD2655" w:rsidRPr="00C96951" w14:paraId="5B404574" w14:textId="77777777" w:rsidTr="00BD2655">
        <w:tc>
          <w:tcPr>
            <w:tcW w:w="3690" w:type="dxa"/>
          </w:tcPr>
          <w:p w14:paraId="1FB46F74" w14:textId="77E3572B" w:rsidR="00BD2655" w:rsidRPr="00C96951" w:rsidRDefault="00BD2655" w:rsidP="00BD2655">
            <w:pPr>
              <w:spacing w:line="320" w:lineRule="exact"/>
              <w:ind w:left="162" w:right="-108" w:hanging="162"/>
              <w:rPr>
                <w:rFonts w:ascii="Arial" w:eastAsia="Arial Unicode MS" w:hAnsi="Arial" w:cs="Arial"/>
                <w:sz w:val="18"/>
                <w:szCs w:val="18"/>
              </w:rPr>
            </w:pPr>
            <w:r w:rsidRPr="00C96951">
              <w:rPr>
                <w:rFonts w:ascii="Arial" w:eastAsia="Arial Unicode MS" w:hAnsi="Arial" w:cs="Arial"/>
                <w:sz w:val="18"/>
                <w:szCs w:val="18"/>
              </w:rPr>
              <w:t>Total other current receivables - net</w:t>
            </w:r>
          </w:p>
        </w:tc>
        <w:tc>
          <w:tcPr>
            <w:tcW w:w="1350" w:type="dxa"/>
            <w:gridSpan w:val="2"/>
            <w:vAlign w:val="bottom"/>
          </w:tcPr>
          <w:p w14:paraId="68246551" w14:textId="6DF9B78C" w:rsidR="00BD2655" w:rsidRPr="00C96951" w:rsidRDefault="00BD2655" w:rsidP="00BD2655">
            <w:pPr>
              <w:pBdr>
                <w:bottom w:val="single" w:sz="4" w:space="1" w:color="auto"/>
              </w:pBd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11,351</w:t>
            </w:r>
          </w:p>
        </w:tc>
        <w:tc>
          <w:tcPr>
            <w:tcW w:w="1350" w:type="dxa"/>
            <w:gridSpan w:val="2"/>
            <w:vAlign w:val="bottom"/>
          </w:tcPr>
          <w:p w14:paraId="574FCCC2" w14:textId="3D233499" w:rsidR="00BD2655" w:rsidRPr="00C96951" w:rsidRDefault="00BD2655" w:rsidP="00BD2655">
            <w:pPr>
              <w:pBdr>
                <w:bottom w:val="single" w:sz="4" w:space="1" w:color="auto"/>
              </w:pBd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114,088</w:t>
            </w:r>
          </w:p>
        </w:tc>
        <w:tc>
          <w:tcPr>
            <w:tcW w:w="1350" w:type="dxa"/>
            <w:gridSpan w:val="2"/>
            <w:vAlign w:val="bottom"/>
          </w:tcPr>
          <w:p w14:paraId="2B6F23BE" w14:textId="0AA5A98D" w:rsidR="00BD2655" w:rsidRPr="00C96951" w:rsidRDefault="00BD2655" w:rsidP="00BD2655">
            <w:pPr>
              <w:pBdr>
                <w:bottom w:val="single" w:sz="4" w:space="1" w:color="auto"/>
              </w:pBd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468,151</w:t>
            </w:r>
          </w:p>
        </w:tc>
        <w:tc>
          <w:tcPr>
            <w:tcW w:w="1355" w:type="dxa"/>
          </w:tcPr>
          <w:p w14:paraId="61BAEDC3" w14:textId="32AC0C6D" w:rsidR="00BD2655" w:rsidRPr="00C96951" w:rsidRDefault="00BD2655" w:rsidP="00BD2655">
            <w:pPr>
              <w:pBdr>
                <w:bottom w:val="single" w:sz="4" w:space="1" w:color="auto"/>
              </w:pBdr>
              <w:tabs>
                <w:tab w:val="decimal" w:pos="1062"/>
              </w:tabs>
              <w:spacing w:line="320" w:lineRule="exact"/>
              <w:jc w:val="thaiDistribute"/>
              <w:rPr>
                <w:rFonts w:ascii="Arial" w:eastAsia="Arial Unicode MS" w:hAnsi="Arial" w:cs="Arial"/>
                <w:sz w:val="18"/>
                <w:szCs w:val="18"/>
              </w:rPr>
            </w:pPr>
            <w:r w:rsidRPr="00C96951">
              <w:rPr>
                <w:rFonts w:ascii="Arial" w:eastAsia="Arial Unicode MS" w:hAnsi="Arial" w:cs="Arial"/>
                <w:sz w:val="18"/>
                <w:szCs w:val="18"/>
              </w:rPr>
              <w:t>637,617</w:t>
            </w:r>
          </w:p>
        </w:tc>
      </w:tr>
      <w:tr w:rsidR="00BD2655" w:rsidRPr="00C96951" w14:paraId="75DCE185" w14:textId="77777777" w:rsidTr="00BD2655">
        <w:tc>
          <w:tcPr>
            <w:tcW w:w="3690" w:type="dxa"/>
          </w:tcPr>
          <w:p w14:paraId="4BB55765" w14:textId="7E810E0E" w:rsidR="00BD2655" w:rsidRPr="00C96951" w:rsidRDefault="00BD2655" w:rsidP="00BD2655">
            <w:pPr>
              <w:spacing w:line="320" w:lineRule="exact"/>
              <w:ind w:left="162" w:right="-108" w:hanging="162"/>
              <w:rPr>
                <w:rFonts w:ascii="Arial" w:eastAsia="Arial Unicode MS" w:hAnsi="Arial" w:cs="Arial"/>
                <w:sz w:val="18"/>
                <w:szCs w:val="18"/>
                <w:cs/>
              </w:rPr>
            </w:pPr>
            <w:r w:rsidRPr="00C96951">
              <w:rPr>
                <w:rFonts w:ascii="Arial" w:eastAsia="Arial Unicode MS" w:hAnsi="Arial" w:cs="Arial"/>
                <w:sz w:val="18"/>
                <w:szCs w:val="18"/>
              </w:rPr>
              <w:t xml:space="preserve">Total trade and other current receivables           </w:t>
            </w:r>
            <w:r w:rsidRPr="00C96951">
              <w:rPr>
                <w:rFonts w:ascii="Arial" w:eastAsia="Arial Unicode MS" w:hAnsi="Arial" w:cs="Arial"/>
                <w:sz w:val="18"/>
                <w:szCs w:val="18"/>
                <w:cs/>
              </w:rPr>
              <w:t>-</w:t>
            </w:r>
            <w:r w:rsidRPr="00C96951">
              <w:rPr>
                <w:rFonts w:ascii="Arial" w:eastAsia="Arial Unicode MS" w:hAnsi="Arial" w:cs="Arial"/>
                <w:sz w:val="18"/>
                <w:szCs w:val="18"/>
              </w:rPr>
              <w:t xml:space="preserve"> net</w:t>
            </w:r>
          </w:p>
        </w:tc>
        <w:tc>
          <w:tcPr>
            <w:tcW w:w="1350" w:type="dxa"/>
            <w:gridSpan w:val="2"/>
            <w:vAlign w:val="bottom"/>
          </w:tcPr>
          <w:p w14:paraId="06E698E2" w14:textId="10664325" w:rsidR="00BD2655" w:rsidRPr="00C96951" w:rsidRDefault="00BD2655" w:rsidP="00BD2655">
            <w:pPr>
              <w:pBdr>
                <w:bottom w:val="double" w:sz="4" w:space="1" w:color="auto"/>
              </w:pBdr>
              <w:tabs>
                <w:tab w:val="decimal" w:pos="1062"/>
              </w:tabs>
              <w:spacing w:line="320" w:lineRule="exact"/>
              <w:rPr>
                <w:rFonts w:ascii="Arial" w:eastAsia="Arial Unicode MS" w:hAnsi="Arial" w:cs="Arial"/>
                <w:sz w:val="18"/>
                <w:szCs w:val="18"/>
                <w:cs/>
              </w:rPr>
            </w:pPr>
            <w:r w:rsidRPr="00C96951">
              <w:rPr>
                <w:rFonts w:ascii="Arial" w:eastAsia="Arial Unicode MS" w:hAnsi="Arial" w:cs="Arial"/>
                <w:sz w:val="18"/>
                <w:szCs w:val="18"/>
              </w:rPr>
              <w:t>154,379</w:t>
            </w:r>
          </w:p>
        </w:tc>
        <w:tc>
          <w:tcPr>
            <w:tcW w:w="1350" w:type="dxa"/>
            <w:gridSpan w:val="2"/>
            <w:vAlign w:val="bottom"/>
          </w:tcPr>
          <w:p w14:paraId="5783CBC0" w14:textId="00E61FA5" w:rsidR="00BD2655" w:rsidRPr="00C96951" w:rsidRDefault="00BD2655" w:rsidP="00BD2655">
            <w:pPr>
              <w:pBdr>
                <w:bottom w:val="double" w:sz="4" w:space="1" w:color="auto"/>
              </w:pBd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204,956</w:t>
            </w:r>
          </w:p>
        </w:tc>
        <w:tc>
          <w:tcPr>
            <w:tcW w:w="1350" w:type="dxa"/>
            <w:gridSpan w:val="2"/>
            <w:vAlign w:val="bottom"/>
          </w:tcPr>
          <w:p w14:paraId="762C60AF" w14:textId="1758ADA6" w:rsidR="00BD2655" w:rsidRPr="00C96951" w:rsidRDefault="00BD2655" w:rsidP="00BD2655">
            <w:pPr>
              <w:pBdr>
                <w:bottom w:val="double" w:sz="4" w:space="1" w:color="auto"/>
              </w:pBd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484,480</w:t>
            </w:r>
          </w:p>
        </w:tc>
        <w:tc>
          <w:tcPr>
            <w:tcW w:w="1355" w:type="dxa"/>
            <w:vAlign w:val="bottom"/>
          </w:tcPr>
          <w:p w14:paraId="1F8614E9" w14:textId="3BE7E71F" w:rsidR="00BD2655" w:rsidRPr="00C96951" w:rsidRDefault="00BD2655" w:rsidP="00BD2655">
            <w:pPr>
              <w:pBdr>
                <w:bottom w:val="double" w:sz="4" w:space="1" w:color="auto"/>
              </w:pBdr>
              <w:tabs>
                <w:tab w:val="decimal" w:pos="1062"/>
              </w:tabs>
              <w:spacing w:line="320" w:lineRule="exact"/>
              <w:rPr>
                <w:rFonts w:ascii="Arial" w:eastAsia="Arial Unicode MS" w:hAnsi="Arial" w:cs="Arial"/>
                <w:sz w:val="18"/>
                <w:szCs w:val="18"/>
                <w:cs/>
              </w:rPr>
            </w:pPr>
            <w:r w:rsidRPr="00C96951">
              <w:rPr>
                <w:rFonts w:ascii="Arial" w:eastAsia="Arial Unicode MS" w:hAnsi="Arial" w:cs="Arial"/>
                <w:sz w:val="18"/>
                <w:szCs w:val="18"/>
              </w:rPr>
              <w:t>659,413</w:t>
            </w:r>
          </w:p>
        </w:tc>
      </w:tr>
    </w:tbl>
    <w:p w14:paraId="6E3E1D3A" w14:textId="61E0E247" w:rsidR="009F7E48" w:rsidRPr="00C96951" w:rsidRDefault="009F7E48">
      <w:pPr>
        <w:overflowPunct/>
        <w:autoSpaceDE/>
        <w:autoSpaceDN/>
        <w:adjustRightInd/>
        <w:textAlignment w:val="auto"/>
        <w:rPr>
          <w:rFonts w:ascii="Arial" w:eastAsia="Arial Unicode MS" w:hAnsi="Arial" w:cs="Browallia New"/>
          <w:b/>
          <w:bCs/>
          <w:sz w:val="22"/>
        </w:rPr>
      </w:pPr>
    </w:p>
    <w:p w14:paraId="5C6CAE9D" w14:textId="77777777" w:rsidR="006B31FA" w:rsidRDefault="006B31FA">
      <w:pPr>
        <w:overflowPunct/>
        <w:autoSpaceDE/>
        <w:autoSpaceDN/>
        <w:adjustRightInd/>
        <w:textAlignment w:val="auto"/>
        <w:rPr>
          <w:rFonts w:ascii="Arial" w:eastAsia="Arial Unicode MS" w:hAnsi="Arial" w:cs="Browallia New"/>
          <w:b/>
          <w:bCs/>
          <w:sz w:val="22"/>
        </w:rPr>
      </w:pPr>
      <w:r>
        <w:rPr>
          <w:rFonts w:ascii="Arial" w:eastAsia="Arial Unicode MS" w:hAnsi="Arial" w:cs="Browallia New"/>
          <w:b/>
          <w:bCs/>
          <w:sz w:val="22"/>
        </w:rPr>
        <w:br w:type="page"/>
      </w:r>
    </w:p>
    <w:p w14:paraId="35C491F8" w14:textId="7F0E2349" w:rsidR="000806BD" w:rsidRPr="00C96951" w:rsidRDefault="00D10753" w:rsidP="0039735A">
      <w:pPr>
        <w:spacing w:before="160" w:line="380" w:lineRule="exact"/>
        <w:ind w:left="547" w:right="-245" w:hanging="547"/>
        <w:rPr>
          <w:rFonts w:ascii="Arial" w:eastAsia="Arial Unicode MS" w:hAnsi="Arial" w:cs="Arial"/>
          <w:b/>
          <w:bCs/>
          <w:sz w:val="22"/>
          <w:szCs w:val="22"/>
        </w:rPr>
      </w:pPr>
      <w:r w:rsidRPr="00C96951">
        <w:rPr>
          <w:rFonts w:ascii="Arial" w:eastAsia="Arial Unicode MS" w:hAnsi="Arial" w:cs="Browallia New"/>
          <w:b/>
          <w:bCs/>
          <w:sz w:val="22"/>
        </w:rPr>
        <w:lastRenderedPageBreak/>
        <w:t>5</w:t>
      </w:r>
      <w:r w:rsidR="000806BD" w:rsidRPr="00C96951">
        <w:rPr>
          <w:rFonts w:ascii="Arial" w:eastAsia="Arial Unicode MS" w:hAnsi="Arial" w:cs="Arial"/>
          <w:b/>
          <w:bCs/>
          <w:sz w:val="22"/>
          <w:szCs w:val="22"/>
        </w:rPr>
        <w:t>.</w:t>
      </w:r>
      <w:r w:rsidR="000806BD" w:rsidRPr="00C96951">
        <w:rPr>
          <w:rFonts w:ascii="Arial" w:eastAsia="Arial Unicode MS" w:hAnsi="Arial" w:cs="Arial"/>
          <w:b/>
          <w:bCs/>
          <w:sz w:val="22"/>
          <w:szCs w:val="22"/>
        </w:rPr>
        <w:tab/>
        <w:t xml:space="preserve">Real estate development costs </w:t>
      </w:r>
    </w:p>
    <w:p w14:paraId="5120AB3D" w14:textId="77777777" w:rsidR="00D01B76" w:rsidRPr="00C96951" w:rsidRDefault="00D01B76" w:rsidP="00D01B76">
      <w:pPr>
        <w:tabs>
          <w:tab w:val="left" w:pos="1440"/>
          <w:tab w:val="left" w:pos="2160"/>
        </w:tabs>
        <w:spacing w:before="120" w:after="120"/>
        <w:ind w:left="1440" w:hanging="1440"/>
        <w:jc w:val="right"/>
        <w:rPr>
          <w:rFonts w:ascii="Arial" w:hAnsi="Arial"/>
          <w:sz w:val="20"/>
          <w:szCs w:val="20"/>
        </w:rPr>
      </w:pPr>
      <w:r w:rsidRPr="00C96951">
        <w:rPr>
          <w:rFonts w:ascii="Arial" w:hAnsi="Arial"/>
          <w:sz w:val="20"/>
          <w:szCs w:val="20"/>
        </w:rPr>
        <w:t>(Unit: Thousand Baht)</w:t>
      </w:r>
    </w:p>
    <w:tbl>
      <w:tblPr>
        <w:tblW w:w="9180" w:type="dxa"/>
        <w:tblInd w:w="450" w:type="dxa"/>
        <w:tblLook w:val="01E0" w:firstRow="1" w:lastRow="1" w:firstColumn="1" w:lastColumn="1" w:noHBand="0" w:noVBand="0"/>
      </w:tblPr>
      <w:tblGrid>
        <w:gridCol w:w="3330"/>
        <w:gridCol w:w="1462"/>
        <w:gridCol w:w="1463"/>
        <w:gridCol w:w="1462"/>
        <w:gridCol w:w="1463"/>
      </w:tblGrid>
      <w:tr w:rsidR="00D01B76" w:rsidRPr="00C96951" w14:paraId="08D7DAA6" w14:textId="77777777" w:rsidTr="00D01B76">
        <w:tc>
          <w:tcPr>
            <w:tcW w:w="3330" w:type="dxa"/>
          </w:tcPr>
          <w:p w14:paraId="6D561C53" w14:textId="77777777" w:rsidR="00D01B76" w:rsidRPr="00C96951" w:rsidRDefault="00D01B76" w:rsidP="00084AF4">
            <w:pPr>
              <w:spacing w:line="380" w:lineRule="exact"/>
              <w:ind w:left="-15" w:right="-43"/>
              <w:jc w:val="center"/>
              <w:rPr>
                <w:rFonts w:ascii="Arial" w:hAnsi="Arial"/>
                <w:color w:val="000000"/>
                <w:sz w:val="20"/>
                <w:szCs w:val="20"/>
              </w:rPr>
            </w:pPr>
          </w:p>
        </w:tc>
        <w:tc>
          <w:tcPr>
            <w:tcW w:w="2925" w:type="dxa"/>
            <w:gridSpan w:val="2"/>
            <w:hideMark/>
          </w:tcPr>
          <w:p w14:paraId="1B897BD7" w14:textId="77777777" w:rsidR="00D01B76" w:rsidRPr="00C96951" w:rsidRDefault="00D01B76" w:rsidP="00084AF4">
            <w:pPr>
              <w:pBdr>
                <w:bottom w:val="single" w:sz="4" w:space="1" w:color="auto"/>
              </w:pBdr>
              <w:spacing w:line="380" w:lineRule="exact"/>
              <w:ind w:left="-15" w:right="-43"/>
              <w:jc w:val="center"/>
              <w:rPr>
                <w:rFonts w:ascii="Arial" w:hAnsi="Arial"/>
                <w:color w:val="000000"/>
                <w:sz w:val="20"/>
                <w:szCs w:val="20"/>
              </w:rPr>
            </w:pPr>
            <w:r w:rsidRPr="00C96951">
              <w:rPr>
                <w:rFonts w:ascii="Arial" w:hAnsi="Arial"/>
                <w:color w:val="000000"/>
                <w:sz w:val="20"/>
                <w:szCs w:val="20"/>
              </w:rPr>
              <w:t>Consolidated                         financial statements</w:t>
            </w:r>
          </w:p>
        </w:tc>
        <w:tc>
          <w:tcPr>
            <w:tcW w:w="2925" w:type="dxa"/>
            <w:gridSpan w:val="2"/>
            <w:vAlign w:val="bottom"/>
            <w:hideMark/>
          </w:tcPr>
          <w:p w14:paraId="046098F0" w14:textId="77777777" w:rsidR="00D01B76" w:rsidRPr="00C96951" w:rsidRDefault="00D01B76" w:rsidP="00084AF4">
            <w:pPr>
              <w:pBdr>
                <w:bottom w:val="single" w:sz="4" w:space="1" w:color="auto"/>
              </w:pBdr>
              <w:spacing w:line="380" w:lineRule="exact"/>
              <w:ind w:left="-15" w:right="-43"/>
              <w:jc w:val="center"/>
              <w:rPr>
                <w:rFonts w:ascii="Arial" w:hAnsi="Arial"/>
                <w:color w:val="000000"/>
                <w:sz w:val="20"/>
                <w:szCs w:val="20"/>
              </w:rPr>
            </w:pPr>
            <w:r w:rsidRPr="00C96951">
              <w:rPr>
                <w:rFonts w:ascii="Arial" w:hAnsi="Arial"/>
                <w:color w:val="000000"/>
                <w:sz w:val="20"/>
                <w:szCs w:val="20"/>
              </w:rPr>
              <w:t>Separate                                 financial statements</w:t>
            </w:r>
          </w:p>
        </w:tc>
      </w:tr>
      <w:tr w:rsidR="004C34E7" w:rsidRPr="00C96951" w14:paraId="3B713678" w14:textId="77777777" w:rsidTr="00D01B76">
        <w:tc>
          <w:tcPr>
            <w:tcW w:w="3330" w:type="dxa"/>
          </w:tcPr>
          <w:p w14:paraId="5BEBD344" w14:textId="77777777" w:rsidR="004C34E7" w:rsidRPr="00C96951" w:rsidRDefault="004C34E7" w:rsidP="004C34E7">
            <w:pPr>
              <w:spacing w:line="380" w:lineRule="exact"/>
              <w:ind w:left="-15" w:right="-43"/>
              <w:jc w:val="center"/>
              <w:rPr>
                <w:rFonts w:ascii="Arial" w:hAnsi="Arial"/>
                <w:color w:val="000000"/>
                <w:sz w:val="20"/>
                <w:szCs w:val="20"/>
              </w:rPr>
            </w:pPr>
          </w:p>
        </w:tc>
        <w:tc>
          <w:tcPr>
            <w:tcW w:w="1462" w:type="dxa"/>
            <w:hideMark/>
          </w:tcPr>
          <w:p w14:paraId="0114C40E" w14:textId="10E4FDA8" w:rsidR="004C34E7" w:rsidRPr="00C96951" w:rsidRDefault="009B5E7E" w:rsidP="004C34E7">
            <w:pPr>
              <w:pBdr>
                <w:bottom w:val="single" w:sz="4" w:space="1" w:color="auto"/>
              </w:pBdr>
              <w:spacing w:line="380" w:lineRule="exact"/>
              <w:ind w:left="-15" w:right="-43"/>
              <w:jc w:val="center"/>
              <w:rPr>
                <w:rFonts w:ascii="Arial" w:hAnsi="Arial"/>
                <w:color w:val="000000"/>
                <w:sz w:val="20"/>
                <w:szCs w:val="20"/>
              </w:rPr>
            </w:pPr>
            <w:r w:rsidRPr="00C96951">
              <w:rPr>
                <w:rFonts w:ascii="Arial" w:hAnsi="Arial"/>
                <w:color w:val="000000"/>
                <w:sz w:val="20"/>
                <w:szCs w:val="20"/>
              </w:rPr>
              <w:t>30 June</w:t>
            </w:r>
            <w:r w:rsidR="004C34E7" w:rsidRPr="00C96951">
              <w:rPr>
                <w:rFonts w:ascii="Arial" w:hAnsi="Arial"/>
                <w:color w:val="000000"/>
                <w:sz w:val="20"/>
                <w:szCs w:val="20"/>
              </w:rPr>
              <w:t xml:space="preserve">          2025</w:t>
            </w:r>
          </w:p>
        </w:tc>
        <w:tc>
          <w:tcPr>
            <w:tcW w:w="1463" w:type="dxa"/>
            <w:hideMark/>
          </w:tcPr>
          <w:p w14:paraId="14B1F33A" w14:textId="2979F1A0" w:rsidR="004C34E7" w:rsidRPr="00C96951" w:rsidRDefault="004C34E7" w:rsidP="004C34E7">
            <w:pPr>
              <w:pBdr>
                <w:bottom w:val="single" w:sz="4" w:space="1" w:color="auto"/>
              </w:pBdr>
              <w:spacing w:line="380" w:lineRule="exact"/>
              <w:ind w:left="-15" w:right="-43"/>
              <w:jc w:val="center"/>
              <w:rPr>
                <w:rFonts w:ascii="Arial" w:hAnsi="Arial"/>
                <w:color w:val="000000"/>
                <w:sz w:val="20"/>
                <w:szCs w:val="20"/>
              </w:rPr>
            </w:pPr>
            <w:r w:rsidRPr="00C96951">
              <w:rPr>
                <w:rFonts w:ascii="Arial" w:hAnsi="Arial"/>
                <w:color w:val="000000"/>
                <w:sz w:val="20"/>
                <w:szCs w:val="20"/>
              </w:rPr>
              <w:t>31 December 2024</w:t>
            </w:r>
          </w:p>
        </w:tc>
        <w:tc>
          <w:tcPr>
            <w:tcW w:w="1462" w:type="dxa"/>
            <w:hideMark/>
          </w:tcPr>
          <w:p w14:paraId="09CCBD02" w14:textId="2FE3CD4D" w:rsidR="004C34E7" w:rsidRPr="00C96951" w:rsidRDefault="009B5E7E" w:rsidP="004C34E7">
            <w:pPr>
              <w:pBdr>
                <w:bottom w:val="single" w:sz="4" w:space="1" w:color="auto"/>
              </w:pBdr>
              <w:spacing w:line="380" w:lineRule="exact"/>
              <w:ind w:left="-15" w:right="-43"/>
              <w:jc w:val="center"/>
              <w:rPr>
                <w:rFonts w:ascii="Arial" w:hAnsi="Arial"/>
                <w:color w:val="000000"/>
                <w:sz w:val="20"/>
                <w:szCs w:val="20"/>
              </w:rPr>
            </w:pPr>
            <w:r w:rsidRPr="00C96951">
              <w:rPr>
                <w:rFonts w:ascii="Arial" w:hAnsi="Arial"/>
                <w:color w:val="000000"/>
                <w:sz w:val="20"/>
                <w:szCs w:val="20"/>
              </w:rPr>
              <w:t>30 June</w:t>
            </w:r>
            <w:r w:rsidR="004C34E7" w:rsidRPr="00C96951">
              <w:rPr>
                <w:rFonts w:ascii="Arial" w:hAnsi="Arial"/>
                <w:color w:val="000000"/>
                <w:sz w:val="20"/>
                <w:szCs w:val="20"/>
              </w:rPr>
              <w:t xml:space="preserve">          2025</w:t>
            </w:r>
          </w:p>
        </w:tc>
        <w:tc>
          <w:tcPr>
            <w:tcW w:w="1463" w:type="dxa"/>
            <w:hideMark/>
          </w:tcPr>
          <w:p w14:paraId="0E7BB8E7" w14:textId="5A9E8C21" w:rsidR="004C34E7" w:rsidRPr="00C96951" w:rsidRDefault="004C34E7" w:rsidP="004C34E7">
            <w:pPr>
              <w:pBdr>
                <w:bottom w:val="single" w:sz="4" w:space="1" w:color="auto"/>
              </w:pBdr>
              <w:spacing w:line="380" w:lineRule="exact"/>
              <w:ind w:left="-15" w:right="-43"/>
              <w:jc w:val="center"/>
              <w:rPr>
                <w:rFonts w:ascii="Arial" w:hAnsi="Arial"/>
                <w:color w:val="000000"/>
                <w:sz w:val="20"/>
                <w:szCs w:val="20"/>
              </w:rPr>
            </w:pPr>
            <w:r w:rsidRPr="00C96951">
              <w:rPr>
                <w:rFonts w:ascii="Arial" w:hAnsi="Arial"/>
                <w:color w:val="000000"/>
                <w:sz w:val="20"/>
                <w:szCs w:val="20"/>
              </w:rPr>
              <w:t>31 December 2024</w:t>
            </w:r>
          </w:p>
        </w:tc>
      </w:tr>
      <w:tr w:rsidR="000E312E" w:rsidRPr="00C96951" w14:paraId="32DC503D" w14:textId="77777777" w:rsidTr="00D01B76">
        <w:tc>
          <w:tcPr>
            <w:tcW w:w="3330" w:type="dxa"/>
          </w:tcPr>
          <w:p w14:paraId="45E9ADE6" w14:textId="77777777" w:rsidR="000E312E" w:rsidRPr="00C96951" w:rsidRDefault="000E312E" w:rsidP="000E312E">
            <w:pPr>
              <w:spacing w:line="380" w:lineRule="exact"/>
              <w:ind w:left="-15" w:right="-43"/>
              <w:jc w:val="center"/>
              <w:rPr>
                <w:rFonts w:ascii="Arial" w:hAnsi="Arial"/>
                <w:color w:val="000000"/>
                <w:sz w:val="20"/>
                <w:szCs w:val="20"/>
              </w:rPr>
            </w:pPr>
          </w:p>
        </w:tc>
        <w:tc>
          <w:tcPr>
            <w:tcW w:w="1462" w:type="dxa"/>
          </w:tcPr>
          <w:p w14:paraId="30C13C01" w14:textId="77777777" w:rsidR="000E312E" w:rsidRPr="00C96951" w:rsidRDefault="000E312E" w:rsidP="000E312E">
            <w:pPr>
              <w:spacing w:line="380" w:lineRule="exact"/>
              <w:ind w:left="-15" w:right="-43"/>
              <w:jc w:val="center"/>
              <w:rPr>
                <w:rFonts w:ascii="Arial" w:hAnsi="Arial"/>
                <w:color w:val="000000"/>
                <w:sz w:val="20"/>
                <w:szCs w:val="20"/>
              </w:rPr>
            </w:pPr>
          </w:p>
        </w:tc>
        <w:tc>
          <w:tcPr>
            <w:tcW w:w="1463" w:type="dxa"/>
          </w:tcPr>
          <w:p w14:paraId="0027B7FA" w14:textId="48FEFABE" w:rsidR="000E312E" w:rsidRPr="00C96951" w:rsidRDefault="000E312E" w:rsidP="000E312E">
            <w:pPr>
              <w:spacing w:line="380" w:lineRule="exact"/>
              <w:ind w:left="-15" w:right="-43"/>
              <w:jc w:val="center"/>
              <w:rPr>
                <w:rFonts w:ascii="Arial" w:hAnsi="Arial"/>
                <w:color w:val="000000"/>
                <w:sz w:val="20"/>
                <w:szCs w:val="20"/>
              </w:rPr>
            </w:pPr>
            <w:r w:rsidRPr="00C96951">
              <w:rPr>
                <w:rFonts w:ascii="Arial" w:hAnsi="Arial"/>
                <w:color w:val="000000"/>
                <w:sz w:val="20"/>
                <w:szCs w:val="20"/>
              </w:rPr>
              <w:t>(Audited)</w:t>
            </w:r>
          </w:p>
        </w:tc>
        <w:tc>
          <w:tcPr>
            <w:tcW w:w="1462" w:type="dxa"/>
          </w:tcPr>
          <w:p w14:paraId="0EC99B7C" w14:textId="77777777" w:rsidR="000E312E" w:rsidRPr="00C96951" w:rsidRDefault="000E312E" w:rsidP="000E312E">
            <w:pPr>
              <w:spacing w:line="380" w:lineRule="exact"/>
              <w:ind w:left="-15" w:right="-43"/>
              <w:jc w:val="center"/>
              <w:rPr>
                <w:rFonts w:ascii="Arial" w:hAnsi="Arial"/>
                <w:color w:val="000000"/>
                <w:sz w:val="20"/>
                <w:szCs w:val="20"/>
              </w:rPr>
            </w:pPr>
          </w:p>
        </w:tc>
        <w:tc>
          <w:tcPr>
            <w:tcW w:w="1463" w:type="dxa"/>
          </w:tcPr>
          <w:p w14:paraId="675E9739" w14:textId="37D1606E" w:rsidR="000E312E" w:rsidRPr="00C96951" w:rsidRDefault="000E312E" w:rsidP="000E312E">
            <w:pPr>
              <w:spacing w:line="380" w:lineRule="exact"/>
              <w:ind w:left="-15" w:right="-43"/>
              <w:jc w:val="center"/>
              <w:rPr>
                <w:rFonts w:ascii="Arial" w:hAnsi="Arial"/>
                <w:color w:val="000000"/>
                <w:sz w:val="20"/>
                <w:szCs w:val="20"/>
              </w:rPr>
            </w:pPr>
            <w:r w:rsidRPr="00C96951">
              <w:rPr>
                <w:rFonts w:ascii="Arial" w:hAnsi="Arial"/>
                <w:color w:val="000000"/>
                <w:sz w:val="20"/>
                <w:szCs w:val="20"/>
              </w:rPr>
              <w:t>(Audited)</w:t>
            </w:r>
          </w:p>
        </w:tc>
      </w:tr>
      <w:tr w:rsidR="00BD2655" w:rsidRPr="00C96951" w14:paraId="6A84C036" w14:textId="77777777" w:rsidTr="00050B8E">
        <w:trPr>
          <w:trHeight w:val="80"/>
        </w:trPr>
        <w:tc>
          <w:tcPr>
            <w:tcW w:w="3330" w:type="dxa"/>
            <w:hideMark/>
          </w:tcPr>
          <w:p w14:paraId="6915D528" w14:textId="0D6C71B4" w:rsidR="00BD2655" w:rsidRPr="00C96951" w:rsidRDefault="00BD2655" w:rsidP="00BD2655">
            <w:pPr>
              <w:tabs>
                <w:tab w:val="left" w:pos="540"/>
              </w:tabs>
              <w:spacing w:line="380" w:lineRule="exact"/>
              <w:ind w:left="165" w:right="-43" w:hanging="180"/>
              <w:rPr>
                <w:rFonts w:ascii="Arial" w:hAnsi="Arial"/>
                <w:sz w:val="20"/>
                <w:szCs w:val="20"/>
              </w:rPr>
            </w:pPr>
            <w:r w:rsidRPr="00C96951">
              <w:rPr>
                <w:rFonts w:ascii="Arial" w:hAnsi="Arial"/>
                <w:sz w:val="20"/>
                <w:szCs w:val="20"/>
              </w:rPr>
              <w:t xml:space="preserve">Real estate development costs </w:t>
            </w:r>
          </w:p>
        </w:tc>
        <w:tc>
          <w:tcPr>
            <w:tcW w:w="1462" w:type="dxa"/>
            <w:vAlign w:val="bottom"/>
          </w:tcPr>
          <w:p w14:paraId="059F41B1" w14:textId="65565B7E" w:rsidR="00BD2655" w:rsidRPr="00C96951" w:rsidRDefault="00BD2655" w:rsidP="00BD2655">
            <w:pPr>
              <w:tabs>
                <w:tab w:val="decimal" w:pos="1155"/>
              </w:tabs>
              <w:spacing w:line="380" w:lineRule="exact"/>
              <w:ind w:left="-15" w:right="-43"/>
              <w:rPr>
                <w:rFonts w:ascii="Arial" w:hAnsi="Arial" w:cs="Arial"/>
                <w:sz w:val="20"/>
                <w:szCs w:val="20"/>
              </w:rPr>
            </w:pPr>
            <w:r w:rsidRPr="00C96951">
              <w:rPr>
                <w:rFonts w:ascii="Arial" w:hAnsi="Arial" w:cs="Arial"/>
                <w:sz w:val="20"/>
                <w:szCs w:val="20"/>
              </w:rPr>
              <w:t>17,292,767</w:t>
            </w:r>
          </w:p>
        </w:tc>
        <w:tc>
          <w:tcPr>
            <w:tcW w:w="1463" w:type="dxa"/>
            <w:vAlign w:val="bottom"/>
          </w:tcPr>
          <w:p w14:paraId="49A7D4D4" w14:textId="66C7E866" w:rsidR="00BD2655" w:rsidRPr="00C96951" w:rsidRDefault="00BD2655" w:rsidP="00BD2655">
            <w:pPr>
              <w:tabs>
                <w:tab w:val="decimal" w:pos="1155"/>
              </w:tabs>
              <w:spacing w:line="380" w:lineRule="exact"/>
              <w:ind w:left="-15" w:right="-43"/>
              <w:rPr>
                <w:rFonts w:ascii="Arial" w:hAnsi="Arial" w:cs="Arial"/>
                <w:sz w:val="20"/>
                <w:szCs w:val="20"/>
                <w:cs/>
              </w:rPr>
            </w:pPr>
            <w:r w:rsidRPr="00C96951">
              <w:rPr>
                <w:rFonts w:ascii="Arial" w:hAnsi="Arial" w:cs="Arial"/>
                <w:sz w:val="20"/>
                <w:szCs w:val="20"/>
              </w:rPr>
              <w:t>17,253,109</w:t>
            </w:r>
          </w:p>
        </w:tc>
        <w:tc>
          <w:tcPr>
            <w:tcW w:w="1462" w:type="dxa"/>
            <w:vAlign w:val="bottom"/>
          </w:tcPr>
          <w:p w14:paraId="469CA554" w14:textId="1E2B729D" w:rsidR="00BD2655" w:rsidRPr="00C96951" w:rsidRDefault="00BD2655" w:rsidP="00BD2655">
            <w:pPr>
              <w:tabs>
                <w:tab w:val="decimal" w:pos="1155"/>
              </w:tabs>
              <w:spacing w:line="380" w:lineRule="exact"/>
              <w:ind w:left="-15" w:right="-43"/>
              <w:rPr>
                <w:rFonts w:ascii="Arial" w:hAnsi="Arial" w:cs="Arial"/>
                <w:sz w:val="20"/>
                <w:szCs w:val="20"/>
              </w:rPr>
            </w:pPr>
            <w:r w:rsidRPr="00C96951">
              <w:rPr>
                <w:rFonts w:ascii="Arial" w:hAnsi="Arial" w:cs="Arial"/>
                <w:sz w:val="20"/>
                <w:szCs w:val="20"/>
              </w:rPr>
              <w:t>1,119,226</w:t>
            </w:r>
          </w:p>
        </w:tc>
        <w:tc>
          <w:tcPr>
            <w:tcW w:w="1463" w:type="dxa"/>
            <w:vAlign w:val="bottom"/>
          </w:tcPr>
          <w:p w14:paraId="027F58F7" w14:textId="6A56BA96" w:rsidR="00BD2655" w:rsidRPr="00C96951" w:rsidRDefault="00BD2655" w:rsidP="00BD2655">
            <w:pPr>
              <w:tabs>
                <w:tab w:val="decimal" w:pos="1155"/>
              </w:tabs>
              <w:spacing w:line="380" w:lineRule="exact"/>
              <w:ind w:left="-15" w:right="-43"/>
              <w:rPr>
                <w:rFonts w:ascii="Arial" w:hAnsi="Arial" w:cs="Arial"/>
                <w:sz w:val="20"/>
                <w:szCs w:val="20"/>
              </w:rPr>
            </w:pPr>
            <w:r w:rsidRPr="00C96951">
              <w:rPr>
                <w:rFonts w:ascii="Arial" w:hAnsi="Arial" w:cs="Arial"/>
                <w:sz w:val="20"/>
                <w:szCs w:val="20"/>
              </w:rPr>
              <w:t>1,474,484</w:t>
            </w:r>
          </w:p>
        </w:tc>
      </w:tr>
      <w:tr w:rsidR="00BD2655" w:rsidRPr="00C96951" w14:paraId="66AC4416" w14:textId="77777777" w:rsidTr="00D01B76">
        <w:tc>
          <w:tcPr>
            <w:tcW w:w="3330" w:type="dxa"/>
            <w:hideMark/>
          </w:tcPr>
          <w:p w14:paraId="01CED893" w14:textId="77777777" w:rsidR="00BD2655" w:rsidRPr="00C96951" w:rsidRDefault="00BD2655" w:rsidP="00BD2655">
            <w:pPr>
              <w:tabs>
                <w:tab w:val="left" w:pos="525"/>
              </w:tabs>
              <w:spacing w:line="380" w:lineRule="exact"/>
              <w:ind w:left="615" w:right="-43" w:hanging="630"/>
              <w:rPr>
                <w:rFonts w:ascii="Arial" w:hAnsi="Arial"/>
                <w:sz w:val="20"/>
                <w:szCs w:val="20"/>
              </w:rPr>
            </w:pPr>
            <w:r w:rsidRPr="00C96951">
              <w:rPr>
                <w:rFonts w:ascii="Arial" w:hAnsi="Arial"/>
                <w:sz w:val="20"/>
                <w:szCs w:val="20"/>
              </w:rPr>
              <w:t>Less:</w:t>
            </w:r>
            <w:r w:rsidRPr="00C96951">
              <w:rPr>
                <w:rFonts w:ascii="Arial" w:hAnsi="Arial"/>
                <w:sz w:val="20"/>
                <w:szCs w:val="20"/>
              </w:rPr>
              <w:tab/>
              <w:t>Allowance for loss on diminution in project value</w:t>
            </w:r>
          </w:p>
        </w:tc>
        <w:tc>
          <w:tcPr>
            <w:tcW w:w="1462" w:type="dxa"/>
            <w:vAlign w:val="bottom"/>
          </w:tcPr>
          <w:p w14:paraId="77573AAB" w14:textId="03D8B78C" w:rsidR="00BD2655" w:rsidRPr="00C96951" w:rsidRDefault="00BD2655" w:rsidP="00BD2655">
            <w:pPr>
              <w:pBdr>
                <w:bottom w:val="single" w:sz="4" w:space="1" w:color="auto"/>
              </w:pBdr>
              <w:tabs>
                <w:tab w:val="decimal" w:pos="1155"/>
              </w:tabs>
              <w:spacing w:line="380" w:lineRule="exact"/>
              <w:ind w:left="-15" w:right="-43"/>
              <w:rPr>
                <w:rFonts w:ascii="Arial" w:hAnsi="Arial" w:cs="Arial"/>
                <w:sz w:val="20"/>
                <w:szCs w:val="20"/>
                <w:cs/>
              </w:rPr>
            </w:pPr>
            <w:r w:rsidRPr="00C96951">
              <w:rPr>
                <w:rFonts w:ascii="Arial" w:hAnsi="Arial" w:cs="Arial"/>
                <w:sz w:val="20"/>
                <w:szCs w:val="20"/>
              </w:rPr>
              <w:t>(35,017)</w:t>
            </w:r>
          </w:p>
        </w:tc>
        <w:tc>
          <w:tcPr>
            <w:tcW w:w="1463" w:type="dxa"/>
            <w:vAlign w:val="bottom"/>
          </w:tcPr>
          <w:p w14:paraId="6872A5F6" w14:textId="02FC7EF6" w:rsidR="00BD2655" w:rsidRPr="00C96951" w:rsidRDefault="00BD2655" w:rsidP="00BD2655">
            <w:pPr>
              <w:pBdr>
                <w:bottom w:val="single" w:sz="4" w:space="1" w:color="auto"/>
              </w:pBdr>
              <w:tabs>
                <w:tab w:val="decimal" w:pos="1155"/>
              </w:tabs>
              <w:spacing w:line="380" w:lineRule="exact"/>
              <w:ind w:left="-15" w:right="-43"/>
              <w:rPr>
                <w:rFonts w:ascii="Arial" w:hAnsi="Arial" w:cs="Arial"/>
                <w:sz w:val="20"/>
                <w:szCs w:val="20"/>
                <w:cs/>
              </w:rPr>
            </w:pPr>
            <w:r w:rsidRPr="00C96951">
              <w:rPr>
                <w:rFonts w:ascii="Arial" w:hAnsi="Arial" w:cs="Arial"/>
                <w:sz w:val="20"/>
                <w:szCs w:val="20"/>
              </w:rPr>
              <w:t>(81,211)</w:t>
            </w:r>
          </w:p>
        </w:tc>
        <w:tc>
          <w:tcPr>
            <w:tcW w:w="1462" w:type="dxa"/>
            <w:vAlign w:val="bottom"/>
          </w:tcPr>
          <w:p w14:paraId="1155B83E" w14:textId="2B9F5DAA" w:rsidR="00BD2655" w:rsidRPr="00C96951" w:rsidRDefault="00BD2655" w:rsidP="00BD2655">
            <w:pPr>
              <w:pBdr>
                <w:bottom w:val="single" w:sz="4" w:space="1" w:color="auto"/>
              </w:pBdr>
              <w:tabs>
                <w:tab w:val="decimal" w:pos="1155"/>
              </w:tabs>
              <w:spacing w:line="380" w:lineRule="exact"/>
              <w:ind w:left="-15" w:right="-43"/>
              <w:rPr>
                <w:rFonts w:ascii="Arial" w:hAnsi="Arial" w:cs="Arial"/>
                <w:sz w:val="20"/>
                <w:szCs w:val="20"/>
              </w:rPr>
            </w:pPr>
            <w:r w:rsidRPr="00C96951">
              <w:rPr>
                <w:rFonts w:ascii="Arial" w:hAnsi="Arial" w:cs="Arial"/>
                <w:sz w:val="20"/>
                <w:szCs w:val="20"/>
              </w:rPr>
              <w:t>(169)</w:t>
            </w:r>
          </w:p>
        </w:tc>
        <w:tc>
          <w:tcPr>
            <w:tcW w:w="1463" w:type="dxa"/>
            <w:vAlign w:val="bottom"/>
          </w:tcPr>
          <w:p w14:paraId="2089EF41" w14:textId="363EE368" w:rsidR="00BD2655" w:rsidRPr="00C96951" w:rsidRDefault="00BD2655" w:rsidP="00BD2655">
            <w:pPr>
              <w:pBdr>
                <w:bottom w:val="single" w:sz="4" w:space="1" w:color="auto"/>
              </w:pBdr>
              <w:tabs>
                <w:tab w:val="decimal" w:pos="1155"/>
              </w:tabs>
              <w:spacing w:line="380" w:lineRule="exact"/>
              <w:ind w:left="-15" w:right="-43"/>
              <w:rPr>
                <w:rFonts w:ascii="Arial" w:hAnsi="Arial" w:cs="Arial"/>
                <w:sz w:val="20"/>
                <w:szCs w:val="20"/>
              </w:rPr>
            </w:pPr>
            <w:r w:rsidRPr="00C96951">
              <w:rPr>
                <w:rFonts w:ascii="Arial" w:hAnsi="Arial" w:cs="Arial"/>
                <w:sz w:val="20"/>
                <w:szCs w:val="20"/>
              </w:rPr>
              <w:t>(58,020)</w:t>
            </w:r>
          </w:p>
        </w:tc>
      </w:tr>
      <w:tr w:rsidR="00BD2655" w:rsidRPr="00C96951" w14:paraId="6137AEC5" w14:textId="77777777" w:rsidTr="00D01B76">
        <w:tc>
          <w:tcPr>
            <w:tcW w:w="3330" w:type="dxa"/>
            <w:hideMark/>
          </w:tcPr>
          <w:p w14:paraId="79BCF806" w14:textId="77777777" w:rsidR="00BD2655" w:rsidRPr="00C96951" w:rsidRDefault="00BD2655" w:rsidP="00BD2655">
            <w:pPr>
              <w:spacing w:line="380" w:lineRule="exact"/>
              <w:ind w:left="-15" w:right="-43"/>
              <w:jc w:val="thaiDistribute"/>
              <w:rPr>
                <w:rFonts w:ascii="Arial" w:hAnsi="Arial"/>
                <w:sz w:val="20"/>
                <w:szCs w:val="20"/>
              </w:rPr>
            </w:pPr>
            <w:r w:rsidRPr="00C96951">
              <w:rPr>
                <w:rFonts w:ascii="Arial" w:hAnsi="Arial"/>
                <w:sz w:val="20"/>
                <w:szCs w:val="20"/>
              </w:rPr>
              <w:t>Net</w:t>
            </w:r>
          </w:p>
        </w:tc>
        <w:tc>
          <w:tcPr>
            <w:tcW w:w="1462" w:type="dxa"/>
            <w:vAlign w:val="bottom"/>
          </w:tcPr>
          <w:p w14:paraId="6183FDEE" w14:textId="1BD90260" w:rsidR="00BD2655" w:rsidRPr="00C96951" w:rsidRDefault="00BD2655" w:rsidP="00BD2655">
            <w:pPr>
              <w:pBdr>
                <w:bottom w:val="double" w:sz="4" w:space="1" w:color="auto"/>
              </w:pBdr>
              <w:tabs>
                <w:tab w:val="decimal" w:pos="1155"/>
              </w:tabs>
              <w:spacing w:line="380" w:lineRule="exact"/>
              <w:ind w:left="-15" w:right="-43"/>
              <w:rPr>
                <w:rFonts w:ascii="Arial" w:hAnsi="Arial" w:cs="Arial"/>
                <w:sz w:val="20"/>
                <w:szCs w:val="20"/>
                <w:cs/>
              </w:rPr>
            </w:pPr>
            <w:r w:rsidRPr="00C96951">
              <w:rPr>
                <w:rFonts w:ascii="Arial" w:hAnsi="Arial" w:cs="Arial"/>
                <w:sz w:val="20"/>
                <w:szCs w:val="20"/>
              </w:rPr>
              <w:t>17,257,750</w:t>
            </w:r>
          </w:p>
        </w:tc>
        <w:tc>
          <w:tcPr>
            <w:tcW w:w="1463" w:type="dxa"/>
            <w:vAlign w:val="bottom"/>
          </w:tcPr>
          <w:p w14:paraId="1FB18820" w14:textId="0FBDA892" w:rsidR="00BD2655" w:rsidRPr="00C96951" w:rsidRDefault="00BD2655" w:rsidP="00BD2655">
            <w:pPr>
              <w:pBdr>
                <w:bottom w:val="double" w:sz="4" w:space="1" w:color="auto"/>
              </w:pBdr>
              <w:tabs>
                <w:tab w:val="decimal" w:pos="1155"/>
              </w:tabs>
              <w:spacing w:line="380" w:lineRule="exact"/>
              <w:ind w:left="-15" w:right="-43"/>
              <w:rPr>
                <w:rFonts w:ascii="Arial" w:hAnsi="Arial" w:cs="Arial"/>
                <w:sz w:val="20"/>
                <w:szCs w:val="20"/>
                <w:cs/>
              </w:rPr>
            </w:pPr>
            <w:r w:rsidRPr="00C96951">
              <w:rPr>
                <w:rFonts w:ascii="Arial" w:hAnsi="Arial" w:cs="Arial"/>
                <w:sz w:val="20"/>
                <w:szCs w:val="20"/>
              </w:rPr>
              <w:t>17,171,898</w:t>
            </w:r>
          </w:p>
        </w:tc>
        <w:tc>
          <w:tcPr>
            <w:tcW w:w="1462" w:type="dxa"/>
            <w:vAlign w:val="bottom"/>
          </w:tcPr>
          <w:p w14:paraId="78C00658" w14:textId="79F8A833" w:rsidR="00BD2655" w:rsidRPr="00C96951" w:rsidRDefault="00BD2655" w:rsidP="00BD2655">
            <w:pPr>
              <w:pBdr>
                <w:bottom w:val="double" w:sz="4" w:space="1" w:color="auto"/>
              </w:pBdr>
              <w:tabs>
                <w:tab w:val="decimal" w:pos="1155"/>
              </w:tabs>
              <w:spacing w:line="380" w:lineRule="exact"/>
              <w:ind w:left="-15" w:right="-43"/>
              <w:rPr>
                <w:rFonts w:ascii="Arial" w:hAnsi="Arial" w:cs="Arial"/>
                <w:sz w:val="20"/>
                <w:szCs w:val="20"/>
              </w:rPr>
            </w:pPr>
            <w:r w:rsidRPr="00C96951">
              <w:rPr>
                <w:rFonts w:ascii="Arial" w:hAnsi="Arial" w:cs="Arial"/>
                <w:sz w:val="20"/>
                <w:szCs w:val="20"/>
              </w:rPr>
              <w:t>1,119,057</w:t>
            </w:r>
          </w:p>
        </w:tc>
        <w:tc>
          <w:tcPr>
            <w:tcW w:w="1463" w:type="dxa"/>
            <w:vAlign w:val="bottom"/>
          </w:tcPr>
          <w:p w14:paraId="79C04C2F" w14:textId="38B408E8" w:rsidR="00BD2655" w:rsidRPr="00C96951" w:rsidRDefault="00BD2655" w:rsidP="00BD2655">
            <w:pPr>
              <w:pBdr>
                <w:bottom w:val="double" w:sz="4" w:space="1" w:color="auto"/>
              </w:pBdr>
              <w:tabs>
                <w:tab w:val="decimal" w:pos="1155"/>
              </w:tabs>
              <w:spacing w:line="380" w:lineRule="exact"/>
              <w:ind w:left="-15" w:right="-43"/>
              <w:rPr>
                <w:rFonts w:ascii="Arial" w:hAnsi="Arial" w:cs="Arial"/>
                <w:sz w:val="20"/>
                <w:szCs w:val="20"/>
              </w:rPr>
            </w:pPr>
            <w:r w:rsidRPr="00C96951">
              <w:rPr>
                <w:rFonts w:ascii="Arial" w:hAnsi="Arial" w:cs="Arial"/>
                <w:sz w:val="20"/>
                <w:szCs w:val="20"/>
              </w:rPr>
              <w:t>1,416,464</w:t>
            </w:r>
          </w:p>
        </w:tc>
      </w:tr>
    </w:tbl>
    <w:p w14:paraId="3191E1C4" w14:textId="734FD026" w:rsidR="00E04DD7" w:rsidRPr="00C96951" w:rsidRDefault="006137B9" w:rsidP="005B77FA">
      <w:pPr>
        <w:tabs>
          <w:tab w:val="left" w:pos="1440"/>
        </w:tabs>
        <w:spacing w:before="240" w:after="120" w:line="380" w:lineRule="exact"/>
        <w:ind w:left="547" w:right="-43" w:hanging="547"/>
        <w:jc w:val="thaiDistribute"/>
        <w:outlineLvl w:val="0"/>
        <w:rPr>
          <w:rFonts w:ascii="Arial" w:hAnsi="Arial" w:cs="Arial"/>
          <w:sz w:val="22"/>
          <w:szCs w:val="22"/>
        </w:rPr>
      </w:pPr>
      <w:r w:rsidRPr="00C96951">
        <w:rPr>
          <w:rFonts w:ascii="Arial" w:hAnsi="Arial" w:cs="Arial"/>
          <w:sz w:val="22"/>
          <w:szCs w:val="22"/>
        </w:rPr>
        <w:tab/>
      </w:r>
      <w:r w:rsidR="00E04DD7" w:rsidRPr="00C96951">
        <w:rPr>
          <w:rFonts w:ascii="Arial" w:hAnsi="Arial" w:cs="Arial"/>
          <w:sz w:val="22"/>
          <w:szCs w:val="22"/>
        </w:rPr>
        <w:t xml:space="preserve">During the </w:t>
      </w:r>
      <w:r w:rsidR="00A5186A" w:rsidRPr="00C96951">
        <w:rPr>
          <w:rFonts w:ascii="Arial" w:hAnsi="Arial" w:cs="Arial"/>
          <w:sz w:val="22"/>
          <w:szCs w:val="22"/>
        </w:rPr>
        <w:t xml:space="preserve">three-month </w:t>
      </w:r>
      <w:r w:rsidR="00050B8E" w:rsidRPr="00C96951">
        <w:rPr>
          <w:rFonts w:ascii="Arial" w:hAnsi="Arial" w:cs="Arial"/>
          <w:sz w:val="22"/>
          <w:szCs w:val="22"/>
        </w:rPr>
        <w:t xml:space="preserve">and six-month </w:t>
      </w:r>
      <w:r w:rsidR="00E04DD7" w:rsidRPr="00C96951">
        <w:rPr>
          <w:rFonts w:ascii="Arial" w:hAnsi="Arial" w:cs="Arial"/>
          <w:sz w:val="22"/>
          <w:szCs w:val="22"/>
        </w:rPr>
        <w:t xml:space="preserve">periods </w:t>
      </w:r>
      <w:proofErr w:type="gramStart"/>
      <w:r w:rsidR="00E04DD7" w:rsidRPr="00C96951">
        <w:rPr>
          <w:rFonts w:ascii="Arial" w:hAnsi="Arial" w:cs="Arial"/>
          <w:sz w:val="22"/>
          <w:szCs w:val="22"/>
        </w:rPr>
        <w:t>ended</w:t>
      </w:r>
      <w:proofErr w:type="gramEnd"/>
      <w:r w:rsidR="007F52DE" w:rsidRPr="00C96951">
        <w:rPr>
          <w:rFonts w:ascii="Arial" w:hAnsi="Arial" w:cstheme="minorBidi" w:hint="cs"/>
          <w:sz w:val="22"/>
          <w:szCs w:val="22"/>
          <w:cs/>
        </w:rPr>
        <w:t xml:space="preserve"> </w:t>
      </w:r>
      <w:r w:rsidR="009B5E7E" w:rsidRPr="00C96951">
        <w:rPr>
          <w:rFonts w:ascii="Arial" w:hAnsi="Arial" w:cstheme="minorBidi"/>
          <w:sz w:val="22"/>
          <w:szCs w:val="22"/>
        </w:rPr>
        <w:t>30 June</w:t>
      </w:r>
      <w:r w:rsidR="00AB27CD" w:rsidRPr="00C96951">
        <w:rPr>
          <w:rFonts w:ascii="Arial" w:hAnsi="Arial" w:cstheme="minorBidi"/>
          <w:sz w:val="22"/>
          <w:szCs w:val="22"/>
        </w:rPr>
        <w:t xml:space="preserve"> 202</w:t>
      </w:r>
      <w:r w:rsidR="00F84C2F" w:rsidRPr="00C96951">
        <w:rPr>
          <w:rFonts w:ascii="Arial" w:hAnsi="Arial" w:cstheme="minorBidi"/>
          <w:sz w:val="22"/>
          <w:szCs w:val="22"/>
        </w:rPr>
        <w:t>5</w:t>
      </w:r>
      <w:r w:rsidR="008D4B9C" w:rsidRPr="00C96951">
        <w:rPr>
          <w:rFonts w:ascii="Arial" w:hAnsi="Arial" w:cs="Arial"/>
          <w:sz w:val="22"/>
          <w:szCs w:val="22"/>
        </w:rPr>
        <w:t xml:space="preserve"> </w:t>
      </w:r>
      <w:r w:rsidR="00E04DD7" w:rsidRPr="00C96951">
        <w:rPr>
          <w:rFonts w:ascii="Arial" w:hAnsi="Arial" w:cs="Arial"/>
          <w:sz w:val="22"/>
          <w:szCs w:val="22"/>
        </w:rPr>
        <w:t>and 20</w:t>
      </w:r>
      <w:r w:rsidR="00342B9C" w:rsidRPr="00C96951">
        <w:rPr>
          <w:rFonts w:ascii="Arial" w:hAnsi="Arial" w:cs="Arial"/>
          <w:sz w:val="22"/>
          <w:szCs w:val="22"/>
        </w:rPr>
        <w:t>2</w:t>
      </w:r>
      <w:r w:rsidR="00F84C2F" w:rsidRPr="00C96951">
        <w:rPr>
          <w:rFonts w:ascii="Arial" w:hAnsi="Arial" w:cs="Arial"/>
          <w:sz w:val="22"/>
          <w:szCs w:val="22"/>
        </w:rPr>
        <w:t>4</w:t>
      </w:r>
      <w:r w:rsidR="00E04DD7" w:rsidRPr="00C96951">
        <w:rPr>
          <w:rFonts w:ascii="Arial" w:hAnsi="Arial" w:cs="Arial"/>
          <w:sz w:val="22"/>
          <w:szCs w:val="22"/>
        </w:rPr>
        <w:t xml:space="preserve">, the </w:t>
      </w:r>
      <w:r w:rsidR="00894D91" w:rsidRPr="00C96951">
        <w:rPr>
          <w:rFonts w:ascii="Arial" w:hAnsi="Arial" w:cs="Arial"/>
          <w:sz w:val="22"/>
          <w:szCs w:val="22"/>
        </w:rPr>
        <w:t xml:space="preserve">Group </w:t>
      </w:r>
      <w:proofErr w:type="spellStart"/>
      <w:r w:rsidR="00E04DD7" w:rsidRPr="00C96951">
        <w:rPr>
          <w:rFonts w:ascii="Arial" w:hAnsi="Arial" w:cs="Arial"/>
          <w:sz w:val="22"/>
          <w:szCs w:val="22"/>
        </w:rPr>
        <w:t>capitalised</w:t>
      </w:r>
      <w:proofErr w:type="spellEnd"/>
      <w:r w:rsidR="00E04DD7" w:rsidRPr="00C96951">
        <w:rPr>
          <w:rFonts w:ascii="Arial" w:hAnsi="Arial" w:cs="Arial"/>
          <w:sz w:val="22"/>
          <w:szCs w:val="22"/>
        </w:rPr>
        <w:t xml:space="preserve"> borrowing cost</w:t>
      </w:r>
      <w:r w:rsidR="002C41EF" w:rsidRPr="00C96951">
        <w:rPr>
          <w:rFonts w:ascii="Arial" w:hAnsi="Arial" w:cs="Arial"/>
          <w:sz w:val="22"/>
          <w:szCs w:val="22"/>
        </w:rPr>
        <w:t>s</w:t>
      </w:r>
      <w:r w:rsidR="00836EF7" w:rsidRPr="00C96951">
        <w:rPr>
          <w:rFonts w:ascii="Arial" w:hAnsi="Arial" w:cs="Arial"/>
          <w:sz w:val="22"/>
          <w:szCs w:val="22"/>
        </w:rPr>
        <w:t xml:space="preserve"> </w:t>
      </w:r>
      <w:r w:rsidR="00E04DD7" w:rsidRPr="00C96951">
        <w:rPr>
          <w:rFonts w:ascii="Arial" w:hAnsi="Arial" w:cs="Arial"/>
          <w:sz w:val="22"/>
          <w:szCs w:val="22"/>
        </w:rPr>
        <w:t xml:space="preserve">in the cost of land and construction in progress which are calculated from </w:t>
      </w:r>
      <w:proofErr w:type="spellStart"/>
      <w:r w:rsidR="00E04DD7" w:rsidRPr="00C96951">
        <w:rPr>
          <w:rFonts w:ascii="Arial" w:hAnsi="Arial" w:cs="Arial"/>
          <w:sz w:val="22"/>
          <w:szCs w:val="22"/>
        </w:rPr>
        <w:t>capitalisation</w:t>
      </w:r>
      <w:proofErr w:type="spellEnd"/>
      <w:r w:rsidR="00E04DD7" w:rsidRPr="00C96951">
        <w:rPr>
          <w:rFonts w:ascii="Arial" w:hAnsi="Arial" w:cs="Arial"/>
          <w:sz w:val="22"/>
          <w:szCs w:val="22"/>
        </w:rPr>
        <w:t xml:space="preserve"> rate from weighted average rate of loans as follows:</w:t>
      </w:r>
    </w:p>
    <w:tbl>
      <w:tblPr>
        <w:tblW w:w="9270" w:type="dxa"/>
        <w:tblInd w:w="450" w:type="dxa"/>
        <w:tblLayout w:type="fixed"/>
        <w:tblLook w:val="0000" w:firstRow="0" w:lastRow="0" w:firstColumn="0" w:lastColumn="0" w:noHBand="0" w:noVBand="0"/>
      </w:tblPr>
      <w:tblGrid>
        <w:gridCol w:w="3780"/>
        <w:gridCol w:w="1372"/>
        <w:gridCol w:w="1373"/>
        <w:gridCol w:w="1372"/>
        <w:gridCol w:w="1373"/>
      </w:tblGrid>
      <w:tr w:rsidR="008664C2" w:rsidRPr="00C96951" w14:paraId="6AA95909" w14:textId="77777777" w:rsidTr="00164753">
        <w:tc>
          <w:tcPr>
            <w:tcW w:w="3780" w:type="dxa"/>
          </w:tcPr>
          <w:p w14:paraId="4341C2B2" w14:textId="26CE958E" w:rsidR="008664C2" w:rsidRPr="00C96951" w:rsidRDefault="00E11E95" w:rsidP="00164753">
            <w:pPr>
              <w:tabs>
                <w:tab w:val="left" w:pos="342"/>
              </w:tabs>
              <w:spacing w:line="380" w:lineRule="exact"/>
              <w:ind w:left="162" w:hanging="162"/>
              <w:jc w:val="both"/>
              <w:rPr>
                <w:rFonts w:ascii="Arial" w:hAnsi="Arial" w:cs="Arial"/>
                <w:sz w:val="18"/>
                <w:szCs w:val="18"/>
              </w:rPr>
            </w:pPr>
            <w:r w:rsidRPr="00C96951">
              <w:rPr>
                <w:rFonts w:ascii="Arial" w:hAnsi="Arial" w:cs="Arial"/>
                <w:sz w:val="22"/>
                <w:szCs w:val="22"/>
              </w:rPr>
              <w:tab/>
            </w:r>
            <w:r w:rsidR="008664C2" w:rsidRPr="00C96951">
              <w:br w:type="page"/>
            </w:r>
            <w:r w:rsidR="008664C2" w:rsidRPr="00C96951">
              <w:rPr>
                <w:rFonts w:ascii="Arial" w:hAnsi="Arial" w:cs="Arial"/>
                <w:sz w:val="22"/>
                <w:szCs w:val="22"/>
              </w:rPr>
              <w:tab/>
            </w:r>
            <w:r w:rsidR="008664C2" w:rsidRPr="00C96951">
              <w:rPr>
                <w:rFonts w:ascii="Arial" w:hAnsi="Arial" w:cs="Arial"/>
                <w:sz w:val="22"/>
                <w:szCs w:val="22"/>
              </w:rPr>
              <w:tab/>
            </w:r>
          </w:p>
        </w:tc>
        <w:tc>
          <w:tcPr>
            <w:tcW w:w="2745" w:type="dxa"/>
            <w:gridSpan w:val="2"/>
          </w:tcPr>
          <w:p w14:paraId="4CD704B3" w14:textId="77777777" w:rsidR="008664C2" w:rsidRPr="00C96951" w:rsidRDefault="008664C2" w:rsidP="00164753">
            <w:pPr>
              <w:spacing w:line="380" w:lineRule="exact"/>
              <w:jc w:val="center"/>
              <w:rPr>
                <w:rFonts w:ascii="Arial" w:eastAsia="Arial Unicode MS" w:hAnsi="Arial" w:cs="Arial"/>
                <w:sz w:val="18"/>
                <w:szCs w:val="18"/>
              </w:rPr>
            </w:pPr>
            <w:r w:rsidRPr="00C96951">
              <w:rPr>
                <w:rFonts w:ascii="Arial" w:eastAsia="Arial Unicode MS" w:hAnsi="Arial" w:cs="Arial"/>
                <w:sz w:val="18"/>
                <w:szCs w:val="18"/>
              </w:rPr>
              <w:t>Consolidated</w:t>
            </w:r>
          </w:p>
        </w:tc>
        <w:tc>
          <w:tcPr>
            <w:tcW w:w="2745" w:type="dxa"/>
            <w:gridSpan w:val="2"/>
          </w:tcPr>
          <w:p w14:paraId="6FDC1F4A" w14:textId="77777777" w:rsidR="008664C2" w:rsidRPr="00C96951" w:rsidRDefault="008664C2" w:rsidP="00164753">
            <w:pPr>
              <w:spacing w:line="380" w:lineRule="exact"/>
              <w:jc w:val="center"/>
              <w:rPr>
                <w:rFonts w:ascii="Arial" w:eastAsia="Arial Unicode MS" w:hAnsi="Arial" w:cs="Arial"/>
                <w:sz w:val="18"/>
                <w:szCs w:val="18"/>
              </w:rPr>
            </w:pPr>
            <w:r w:rsidRPr="00C96951">
              <w:rPr>
                <w:rFonts w:ascii="Arial" w:eastAsia="Arial Unicode MS" w:hAnsi="Arial" w:cs="Arial"/>
                <w:sz w:val="18"/>
                <w:szCs w:val="18"/>
              </w:rPr>
              <w:t>Separate</w:t>
            </w:r>
          </w:p>
        </w:tc>
      </w:tr>
      <w:tr w:rsidR="008664C2" w:rsidRPr="00C96951" w14:paraId="5C163DB2" w14:textId="77777777" w:rsidTr="00164753">
        <w:tc>
          <w:tcPr>
            <w:tcW w:w="3780" w:type="dxa"/>
          </w:tcPr>
          <w:p w14:paraId="7DC9918C" w14:textId="77777777" w:rsidR="008664C2" w:rsidRPr="00C96951" w:rsidRDefault="008664C2" w:rsidP="00164753">
            <w:pPr>
              <w:tabs>
                <w:tab w:val="left" w:pos="342"/>
              </w:tabs>
              <w:spacing w:line="380" w:lineRule="exact"/>
              <w:ind w:left="162" w:hanging="162"/>
              <w:jc w:val="both"/>
              <w:rPr>
                <w:rFonts w:ascii="Arial" w:hAnsi="Arial" w:cs="Arial"/>
                <w:sz w:val="18"/>
                <w:szCs w:val="18"/>
              </w:rPr>
            </w:pPr>
          </w:p>
        </w:tc>
        <w:tc>
          <w:tcPr>
            <w:tcW w:w="2745" w:type="dxa"/>
            <w:gridSpan w:val="2"/>
          </w:tcPr>
          <w:p w14:paraId="38E19B8D" w14:textId="77777777" w:rsidR="008664C2" w:rsidRPr="00C96951" w:rsidRDefault="008664C2" w:rsidP="00164753">
            <w:pPr>
              <w:pBdr>
                <w:bottom w:val="single" w:sz="4" w:space="1" w:color="auto"/>
              </w:pBdr>
              <w:spacing w:line="380" w:lineRule="exact"/>
              <w:ind w:left="-18" w:right="-18"/>
              <w:jc w:val="center"/>
              <w:rPr>
                <w:rFonts w:ascii="Arial" w:hAnsi="Arial" w:cs="Arial"/>
                <w:sz w:val="18"/>
                <w:szCs w:val="18"/>
              </w:rPr>
            </w:pPr>
            <w:r w:rsidRPr="00C96951">
              <w:rPr>
                <w:rFonts w:ascii="Arial" w:hAnsi="Arial" w:cs="Arial"/>
                <w:sz w:val="18"/>
                <w:szCs w:val="18"/>
              </w:rPr>
              <w:t>financial statements</w:t>
            </w:r>
          </w:p>
        </w:tc>
        <w:tc>
          <w:tcPr>
            <w:tcW w:w="2745" w:type="dxa"/>
            <w:gridSpan w:val="2"/>
          </w:tcPr>
          <w:p w14:paraId="42193515" w14:textId="77777777" w:rsidR="008664C2" w:rsidRPr="00C96951" w:rsidRDefault="008664C2" w:rsidP="00164753">
            <w:pPr>
              <w:pBdr>
                <w:bottom w:val="single" w:sz="4" w:space="1" w:color="auto"/>
              </w:pBdr>
              <w:spacing w:line="380" w:lineRule="exact"/>
              <w:ind w:left="-18" w:right="-18"/>
              <w:jc w:val="center"/>
              <w:rPr>
                <w:rFonts w:ascii="Arial" w:hAnsi="Arial" w:cs="Arial"/>
                <w:sz w:val="18"/>
                <w:szCs w:val="18"/>
              </w:rPr>
            </w:pPr>
            <w:r w:rsidRPr="00C96951">
              <w:rPr>
                <w:rFonts w:ascii="Arial" w:hAnsi="Arial" w:cs="Arial"/>
                <w:sz w:val="18"/>
                <w:szCs w:val="18"/>
              </w:rPr>
              <w:t>financial statements</w:t>
            </w:r>
          </w:p>
        </w:tc>
      </w:tr>
      <w:tr w:rsidR="008664C2" w:rsidRPr="00C96951" w14:paraId="4DDAA671" w14:textId="77777777" w:rsidTr="00164753">
        <w:tc>
          <w:tcPr>
            <w:tcW w:w="3780" w:type="dxa"/>
          </w:tcPr>
          <w:p w14:paraId="5C49B20D" w14:textId="77777777" w:rsidR="008664C2" w:rsidRPr="00C96951" w:rsidRDefault="008664C2" w:rsidP="00164753">
            <w:pPr>
              <w:tabs>
                <w:tab w:val="left" w:pos="342"/>
              </w:tabs>
              <w:spacing w:line="380" w:lineRule="exact"/>
              <w:ind w:left="162" w:hanging="162"/>
              <w:jc w:val="both"/>
              <w:rPr>
                <w:rFonts w:ascii="Arial" w:hAnsi="Arial" w:cs="Arial"/>
                <w:sz w:val="18"/>
                <w:szCs w:val="18"/>
              </w:rPr>
            </w:pPr>
          </w:p>
        </w:tc>
        <w:tc>
          <w:tcPr>
            <w:tcW w:w="5490" w:type="dxa"/>
            <w:gridSpan w:val="4"/>
          </w:tcPr>
          <w:p w14:paraId="12407524" w14:textId="18A0F0E2" w:rsidR="008664C2" w:rsidRPr="00C96951" w:rsidRDefault="008664C2" w:rsidP="00164753">
            <w:pPr>
              <w:pBdr>
                <w:bottom w:val="single" w:sz="4" w:space="1" w:color="auto"/>
              </w:pBdr>
              <w:spacing w:line="380" w:lineRule="exact"/>
              <w:ind w:left="-18" w:right="-18"/>
              <w:jc w:val="center"/>
              <w:rPr>
                <w:rFonts w:ascii="Arial" w:hAnsi="Arial" w:cstheme="minorBidi"/>
                <w:sz w:val="18"/>
                <w:szCs w:val="18"/>
              </w:rPr>
            </w:pPr>
            <w:r w:rsidRPr="00C96951">
              <w:rPr>
                <w:rFonts w:ascii="Arial" w:hAnsi="Arial" w:cs="Arial"/>
                <w:sz w:val="18"/>
                <w:szCs w:val="18"/>
              </w:rPr>
              <w:t xml:space="preserve">For the </w:t>
            </w:r>
            <w:r w:rsidR="00AB27CD" w:rsidRPr="00C96951">
              <w:rPr>
                <w:rFonts w:ascii="Arial" w:hAnsi="Arial" w:cs="Arial"/>
                <w:sz w:val="18"/>
                <w:szCs w:val="18"/>
              </w:rPr>
              <w:t>three</w:t>
            </w:r>
            <w:r w:rsidRPr="00C96951">
              <w:rPr>
                <w:rFonts w:ascii="Arial" w:hAnsi="Arial" w:cs="Arial"/>
                <w:sz w:val="18"/>
                <w:szCs w:val="18"/>
              </w:rPr>
              <w:t xml:space="preserve">-month periods </w:t>
            </w:r>
            <w:proofErr w:type="gramStart"/>
            <w:r w:rsidRPr="00C96951">
              <w:rPr>
                <w:rFonts w:ascii="Arial" w:hAnsi="Arial" w:cs="Arial"/>
                <w:sz w:val="18"/>
                <w:szCs w:val="18"/>
              </w:rPr>
              <w:t>ended</w:t>
            </w:r>
            <w:proofErr w:type="gramEnd"/>
            <w:r w:rsidRPr="00C96951">
              <w:rPr>
                <w:rFonts w:ascii="Arial" w:hAnsi="Arial" w:cs="Arial"/>
                <w:sz w:val="18"/>
                <w:szCs w:val="18"/>
              </w:rPr>
              <w:t xml:space="preserve"> </w:t>
            </w:r>
            <w:r w:rsidR="009B5E7E" w:rsidRPr="00C96951">
              <w:rPr>
                <w:rFonts w:ascii="Arial" w:hAnsi="Arial" w:cstheme="minorBidi"/>
                <w:sz w:val="18"/>
                <w:szCs w:val="18"/>
              </w:rPr>
              <w:t>30 June</w:t>
            </w:r>
          </w:p>
        </w:tc>
      </w:tr>
      <w:tr w:rsidR="00F84C2F" w:rsidRPr="00C96951" w14:paraId="03A681AF" w14:textId="77777777" w:rsidTr="00164753">
        <w:tc>
          <w:tcPr>
            <w:tcW w:w="3780" w:type="dxa"/>
          </w:tcPr>
          <w:p w14:paraId="58301803" w14:textId="77777777" w:rsidR="00F84C2F" w:rsidRPr="00C96951" w:rsidRDefault="00F84C2F" w:rsidP="00F84C2F">
            <w:pPr>
              <w:tabs>
                <w:tab w:val="left" w:pos="342"/>
              </w:tabs>
              <w:spacing w:line="380" w:lineRule="exact"/>
              <w:ind w:left="162" w:hanging="162"/>
              <w:jc w:val="both"/>
              <w:rPr>
                <w:rFonts w:ascii="Arial" w:hAnsi="Arial" w:cs="Arial"/>
                <w:sz w:val="18"/>
                <w:szCs w:val="18"/>
              </w:rPr>
            </w:pPr>
          </w:p>
        </w:tc>
        <w:tc>
          <w:tcPr>
            <w:tcW w:w="1372" w:type="dxa"/>
          </w:tcPr>
          <w:p w14:paraId="4816188F" w14:textId="4B9AEB27" w:rsidR="00F84C2F" w:rsidRPr="00C96951" w:rsidRDefault="00F84C2F" w:rsidP="00F84C2F">
            <w:pPr>
              <w:pBdr>
                <w:bottom w:val="single" w:sz="4" w:space="1" w:color="auto"/>
              </w:pBdr>
              <w:spacing w:line="380" w:lineRule="exact"/>
              <w:jc w:val="center"/>
              <w:rPr>
                <w:rFonts w:ascii="Arial" w:eastAsia="Arial Unicode MS" w:hAnsi="Arial" w:cs="Arial"/>
                <w:sz w:val="18"/>
                <w:szCs w:val="18"/>
              </w:rPr>
            </w:pPr>
            <w:r w:rsidRPr="00C96951">
              <w:rPr>
                <w:rFonts w:ascii="Arial" w:eastAsia="Arial Unicode MS" w:hAnsi="Arial" w:cs="Arial"/>
                <w:sz w:val="18"/>
                <w:szCs w:val="18"/>
              </w:rPr>
              <w:t>2025</w:t>
            </w:r>
          </w:p>
        </w:tc>
        <w:tc>
          <w:tcPr>
            <w:tcW w:w="1373" w:type="dxa"/>
          </w:tcPr>
          <w:p w14:paraId="12B90E41" w14:textId="47E6D117" w:rsidR="00F84C2F" w:rsidRPr="00C96951" w:rsidRDefault="00F84C2F" w:rsidP="00F84C2F">
            <w:pPr>
              <w:pBdr>
                <w:bottom w:val="single" w:sz="4" w:space="1" w:color="auto"/>
              </w:pBdr>
              <w:spacing w:line="380" w:lineRule="exact"/>
              <w:jc w:val="center"/>
              <w:rPr>
                <w:rFonts w:ascii="Arial" w:eastAsia="Arial Unicode MS" w:hAnsi="Arial" w:cs="Arial"/>
                <w:sz w:val="18"/>
                <w:szCs w:val="18"/>
              </w:rPr>
            </w:pPr>
            <w:r w:rsidRPr="00C96951">
              <w:rPr>
                <w:rFonts w:ascii="Arial" w:eastAsia="Arial Unicode MS" w:hAnsi="Arial" w:cs="Arial"/>
                <w:sz w:val="18"/>
                <w:szCs w:val="18"/>
              </w:rPr>
              <w:t>2024</w:t>
            </w:r>
          </w:p>
        </w:tc>
        <w:tc>
          <w:tcPr>
            <w:tcW w:w="1372" w:type="dxa"/>
          </w:tcPr>
          <w:p w14:paraId="60648118" w14:textId="1FDE6DAA" w:rsidR="00F84C2F" w:rsidRPr="00C96951" w:rsidRDefault="00F84C2F" w:rsidP="00F84C2F">
            <w:pPr>
              <w:pBdr>
                <w:bottom w:val="single" w:sz="4" w:space="1" w:color="auto"/>
              </w:pBdr>
              <w:spacing w:line="380" w:lineRule="exact"/>
              <w:jc w:val="center"/>
              <w:rPr>
                <w:rFonts w:ascii="Arial" w:eastAsia="Arial Unicode MS" w:hAnsi="Arial" w:cs="Arial"/>
                <w:sz w:val="18"/>
                <w:szCs w:val="18"/>
              </w:rPr>
            </w:pPr>
            <w:r w:rsidRPr="00C96951">
              <w:rPr>
                <w:rFonts w:ascii="Arial" w:eastAsia="Arial Unicode MS" w:hAnsi="Arial" w:cs="Arial"/>
                <w:sz w:val="18"/>
                <w:szCs w:val="18"/>
              </w:rPr>
              <w:t>2025</w:t>
            </w:r>
          </w:p>
        </w:tc>
        <w:tc>
          <w:tcPr>
            <w:tcW w:w="1373" w:type="dxa"/>
          </w:tcPr>
          <w:p w14:paraId="0AB95961" w14:textId="33DB2528" w:rsidR="00F84C2F" w:rsidRPr="00C96951" w:rsidRDefault="00F84C2F" w:rsidP="00F84C2F">
            <w:pPr>
              <w:pBdr>
                <w:bottom w:val="single" w:sz="4" w:space="1" w:color="auto"/>
              </w:pBdr>
              <w:spacing w:line="380" w:lineRule="exact"/>
              <w:jc w:val="center"/>
              <w:rPr>
                <w:rFonts w:ascii="Arial" w:eastAsia="Arial Unicode MS" w:hAnsi="Arial" w:cs="Arial"/>
                <w:sz w:val="18"/>
                <w:szCs w:val="18"/>
              </w:rPr>
            </w:pPr>
            <w:r w:rsidRPr="00C96951">
              <w:rPr>
                <w:rFonts w:ascii="Arial" w:eastAsia="Arial Unicode MS" w:hAnsi="Arial" w:cs="Arial"/>
                <w:sz w:val="18"/>
                <w:szCs w:val="18"/>
              </w:rPr>
              <w:t>2024</w:t>
            </w:r>
          </w:p>
        </w:tc>
      </w:tr>
      <w:tr w:rsidR="00BD2655" w:rsidRPr="00C96951" w14:paraId="023931F0" w14:textId="77777777" w:rsidTr="00BD2655">
        <w:trPr>
          <w:trHeight w:val="126"/>
        </w:trPr>
        <w:tc>
          <w:tcPr>
            <w:tcW w:w="3780" w:type="dxa"/>
            <w:vAlign w:val="bottom"/>
          </w:tcPr>
          <w:p w14:paraId="25C9C6D4" w14:textId="77777777" w:rsidR="00BD2655" w:rsidRPr="00C96951" w:rsidRDefault="00BD2655" w:rsidP="00BD2655">
            <w:pPr>
              <w:pStyle w:val="Default"/>
              <w:spacing w:line="380" w:lineRule="exact"/>
              <w:ind w:left="162" w:hanging="180"/>
              <w:rPr>
                <w:rFonts w:ascii="Arial" w:hAnsi="Arial" w:cs="Arial"/>
                <w:color w:val="auto"/>
                <w:sz w:val="18"/>
                <w:szCs w:val="18"/>
              </w:rPr>
            </w:pPr>
            <w:r w:rsidRPr="00C96951">
              <w:rPr>
                <w:rFonts w:ascii="Arial" w:hAnsi="Arial" w:cs="Arial"/>
                <w:sz w:val="18"/>
                <w:szCs w:val="18"/>
              </w:rPr>
              <w:t>Borrowing costs included in the costs of land and construction in progress (Million Baht)</w:t>
            </w:r>
          </w:p>
        </w:tc>
        <w:tc>
          <w:tcPr>
            <w:tcW w:w="1372" w:type="dxa"/>
            <w:vAlign w:val="bottom"/>
          </w:tcPr>
          <w:p w14:paraId="48DD8BF5" w14:textId="5CCD435E" w:rsidR="00BD2655" w:rsidRPr="00C96951" w:rsidRDefault="00BD2655" w:rsidP="00BD2655">
            <w:pPr>
              <w:spacing w:line="380" w:lineRule="exact"/>
              <w:ind w:left="-18" w:right="90"/>
              <w:jc w:val="right"/>
              <w:rPr>
                <w:rFonts w:ascii="Arial" w:hAnsi="Arial" w:cs="Arial"/>
                <w:color w:val="000000"/>
                <w:sz w:val="18"/>
                <w:szCs w:val="18"/>
              </w:rPr>
            </w:pPr>
            <w:r w:rsidRPr="00C96951">
              <w:rPr>
                <w:rFonts w:ascii="Arial" w:hAnsi="Arial" w:cs="Arial"/>
                <w:color w:val="000000"/>
                <w:sz w:val="18"/>
                <w:szCs w:val="18"/>
              </w:rPr>
              <w:t>149</w:t>
            </w:r>
          </w:p>
        </w:tc>
        <w:tc>
          <w:tcPr>
            <w:tcW w:w="1373" w:type="dxa"/>
            <w:vAlign w:val="bottom"/>
          </w:tcPr>
          <w:p w14:paraId="764F00C8" w14:textId="59F913DB" w:rsidR="00BD2655" w:rsidRPr="00C96951" w:rsidRDefault="00BD2655" w:rsidP="00BD2655">
            <w:pPr>
              <w:spacing w:line="380" w:lineRule="exact"/>
              <w:ind w:left="-18" w:right="90"/>
              <w:jc w:val="right"/>
              <w:rPr>
                <w:rFonts w:ascii="Arial" w:hAnsi="Arial" w:cs="Arial"/>
                <w:color w:val="000000"/>
                <w:sz w:val="18"/>
                <w:szCs w:val="18"/>
              </w:rPr>
            </w:pPr>
            <w:r w:rsidRPr="00C96951">
              <w:rPr>
                <w:rFonts w:ascii="Arial" w:hAnsi="Arial" w:cs="Arial"/>
                <w:color w:val="000000"/>
                <w:sz w:val="18"/>
                <w:szCs w:val="18"/>
              </w:rPr>
              <w:t>137</w:t>
            </w:r>
          </w:p>
        </w:tc>
        <w:tc>
          <w:tcPr>
            <w:tcW w:w="1372" w:type="dxa"/>
            <w:vAlign w:val="bottom"/>
          </w:tcPr>
          <w:p w14:paraId="4FDDDD22" w14:textId="437B9026" w:rsidR="00BD2655" w:rsidRPr="00C96951" w:rsidRDefault="00BD2655" w:rsidP="00BD2655">
            <w:pPr>
              <w:spacing w:line="380" w:lineRule="exact"/>
              <w:ind w:left="-18" w:right="90"/>
              <w:jc w:val="right"/>
              <w:rPr>
                <w:rFonts w:ascii="Arial" w:hAnsi="Arial" w:cs="Arial"/>
                <w:color w:val="000000"/>
                <w:sz w:val="18"/>
                <w:szCs w:val="18"/>
              </w:rPr>
            </w:pPr>
            <w:r w:rsidRPr="00C96951">
              <w:rPr>
                <w:rFonts w:ascii="Arial" w:hAnsi="Arial" w:cs="Arial"/>
                <w:color w:val="000000"/>
                <w:sz w:val="18"/>
                <w:szCs w:val="18"/>
              </w:rPr>
              <w:t>2</w:t>
            </w:r>
          </w:p>
        </w:tc>
        <w:tc>
          <w:tcPr>
            <w:tcW w:w="1373" w:type="dxa"/>
            <w:vAlign w:val="bottom"/>
          </w:tcPr>
          <w:p w14:paraId="0D795186" w14:textId="11BBAA24" w:rsidR="00BD2655" w:rsidRPr="00C96951" w:rsidRDefault="00BD2655" w:rsidP="00BD2655">
            <w:pPr>
              <w:spacing w:line="380" w:lineRule="exact"/>
              <w:ind w:left="-18" w:right="90"/>
              <w:jc w:val="right"/>
              <w:rPr>
                <w:rFonts w:ascii="Arial" w:hAnsi="Arial" w:cs="Arial"/>
                <w:color w:val="000000"/>
                <w:sz w:val="18"/>
                <w:szCs w:val="18"/>
              </w:rPr>
            </w:pPr>
            <w:r w:rsidRPr="00C96951">
              <w:rPr>
                <w:rFonts w:ascii="Arial" w:hAnsi="Arial" w:cs="Arial"/>
                <w:color w:val="000000"/>
                <w:sz w:val="18"/>
                <w:szCs w:val="18"/>
              </w:rPr>
              <w:t>2</w:t>
            </w:r>
          </w:p>
        </w:tc>
      </w:tr>
      <w:tr w:rsidR="00BD2655" w:rsidRPr="00C96951" w14:paraId="2469A0C3" w14:textId="77777777" w:rsidTr="00BD2655">
        <w:tc>
          <w:tcPr>
            <w:tcW w:w="3780" w:type="dxa"/>
            <w:vAlign w:val="bottom"/>
          </w:tcPr>
          <w:p w14:paraId="673D76C3" w14:textId="77777777" w:rsidR="00BD2655" w:rsidRPr="00C96951" w:rsidRDefault="00BD2655" w:rsidP="00BD2655">
            <w:pPr>
              <w:pStyle w:val="Default"/>
              <w:spacing w:line="380" w:lineRule="exact"/>
              <w:ind w:left="-18"/>
              <w:rPr>
                <w:rFonts w:ascii="Arial" w:hAnsi="Arial" w:cs="Arial"/>
                <w:color w:val="auto"/>
                <w:sz w:val="18"/>
                <w:szCs w:val="18"/>
              </w:rPr>
            </w:pPr>
            <w:proofErr w:type="spellStart"/>
            <w:r w:rsidRPr="00C96951">
              <w:rPr>
                <w:rFonts w:ascii="Arial" w:hAnsi="Arial" w:cs="Arial"/>
                <w:sz w:val="18"/>
                <w:szCs w:val="18"/>
              </w:rPr>
              <w:t>Capitalisation</w:t>
            </w:r>
            <w:proofErr w:type="spellEnd"/>
            <w:r w:rsidRPr="00C96951">
              <w:rPr>
                <w:rFonts w:ascii="Arial" w:hAnsi="Arial" w:cs="Arial"/>
                <w:sz w:val="18"/>
                <w:szCs w:val="18"/>
              </w:rPr>
              <w:t xml:space="preserve"> rate</w:t>
            </w:r>
            <w:r w:rsidRPr="00C96951">
              <w:rPr>
                <w:rFonts w:ascii="Arial" w:hAnsi="Arial" w:cs="Arial"/>
                <w:color w:val="auto"/>
                <w:sz w:val="18"/>
                <w:szCs w:val="18"/>
              </w:rPr>
              <w:t xml:space="preserve"> (%)</w:t>
            </w:r>
          </w:p>
        </w:tc>
        <w:tc>
          <w:tcPr>
            <w:tcW w:w="1372" w:type="dxa"/>
            <w:vAlign w:val="bottom"/>
          </w:tcPr>
          <w:p w14:paraId="3C0207FC" w14:textId="7655E89A" w:rsidR="00BD2655" w:rsidRPr="00C96951" w:rsidRDefault="00BD2655" w:rsidP="00BD2655">
            <w:pPr>
              <w:spacing w:line="380" w:lineRule="exact"/>
              <w:ind w:left="-18" w:right="90"/>
              <w:jc w:val="right"/>
              <w:rPr>
                <w:rFonts w:ascii="Arial" w:hAnsi="Arial" w:cs="Arial"/>
                <w:color w:val="000000"/>
                <w:sz w:val="18"/>
                <w:szCs w:val="18"/>
              </w:rPr>
            </w:pPr>
            <w:r w:rsidRPr="00C96951">
              <w:rPr>
                <w:rFonts w:ascii="Arial" w:hAnsi="Arial" w:cs="Arial"/>
                <w:color w:val="000000"/>
                <w:sz w:val="18"/>
                <w:szCs w:val="18"/>
              </w:rPr>
              <w:t>5.10 - 7.94</w:t>
            </w:r>
          </w:p>
        </w:tc>
        <w:tc>
          <w:tcPr>
            <w:tcW w:w="1373" w:type="dxa"/>
            <w:vAlign w:val="bottom"/>
          </w:tcPr>
          <w:p w14:paraId="34F923AB" w14:textId="41176196" w:rsidR="00BD2655" w:rsidRPr="00C96951" w:rsidRDefault="00BD2655" w:rsidP="00BD2655">
            <w:pPr>
              <w:spacing w:line="380" w:lineRule="exact"/>
              <w:ind w:left="-18" w:right="90"/>
              <w:jc w:val="right"/>
              <w:rPr>
                <w:rFonts w:ascii="Arial" w:hAnsi="Arial" w:cs="Arial"/>
                <w:color w:val="000000"/>
                <w:sz w:val="18"/>
                <w:szCs w:val="18"/>
              </w:rPr>
            </w:pPr>
            <w:r w:rsidRPr="00C96951">
              <w:rPr>
                <w:rFonts w:ascii="Arial" w:hAnsi="Arial" w:cs="Arial"/>
                <w:color w:val="000000"/>
                <w:sz w:val="18"/>
                <w:szCs w:val="18"/>
              </w:rPr>
              <w:t>5.57 - 6.08</w:t>
            </w:r>
          </w:p>
        </w:tc>
        <w:tc>
          <w:tcPr>
            <w:tcW w:w="1372" w:type="dxa"/>
            <w:vAlign w:val="bottom"/>
          </w:tcPr>
          <w:p w14:paraId="54DA17C9" w14:textId="390780C6" w:rsidR="00BD2655" w:rsidRPr="00C96951" w:rsidRDefault="00BD2655" w:rsidP="00BD2655">
            <w:pPr>
              <w:spacing w:line="380" w:lineRule="exact"/>
              <w:ind w:left="-18" w:right="90"/>
              <w:jc w:val="right"/>
              <w:rPr>
                <w:rFonts w:ascii="Arial" w:hAnsi="Arial" w:cs="Arial"/>
                <w:color w:val="000000"/>
                <w:sz w:val="18"/>
                <w:szCs w:val="18"/>
              </w:rPr>
            </w:pPr>
            <w:r w:rsidRPr="00C96951">
              <w:rPr>
                <w:rFonts w:ascii="Arial" w:hAnsi="Arial" w:cs="Arial"/>
                <w:color w:val="000000"/>
                <w:sz w:val="18"/>
                <w:szCs w:val="18"/>
              </w:rPr>
              <w:t>5.10 - 5.35</w:t>
            </w:r>
          </w:p>
        </w:tc>
        <w:tc>
          <w:tcPr>
            <w:tcW w:w="1373" w:type="dxa"/>
            <w:vAlign w:val="bottom"/>
          </w:tcPr>
          <w:p w14:paraId="4DCF4A7E" w14:textId="29A8AA47" w:rsidR="00BD2655" w:rsidRPr="00C96951" w:rsidRDefault="00BD2655" w:rsidP="00BD2655">
            <w:pPr>
              <w:spacing w:line="380" w:lineRule="exact"/>
              <w:ind w:left="-18" w:right="90"/>
              <w:jc w:val="right"/>
              <w:rPr>
                <w:rFonts w:ascii="Arial" w:hAnsi="Arial" w:cs="Arial"/>
                <w:color w:val="000000"/>
                <w:sz w:val="18"/>
                <w:szCs w:val="18"/>
              </w:rPr>
            </w:pPr>
            <w:r w:rsidRPr="00C96951">
              <w:rPr>
                <w:rFonts w:ascii="Arial" w:hAnsi="Arial" w:cs="Arial"/>
                <w:color w:val="000000"/>
                <w:sz w:val="18"/>
                <w:szCs w:val="18"/>
              </w:rPr>
              <w:t>5.57</w:t>
            </w:r>
          </w:p>
        </w:tc>
      </w:tr>
    </w:tbl>
    <w:p w14:paraId="03EB134A" w14:textId="6C4FAAB0" w:rsidR="00050B8E" w:rsidRPr="00C96951" w:rsidRDefault="00050B8E"/>
    <w:tbl>
      <w:tblPr>
        <w:tblW w:w="9270" w:type="dxa"/>
        <w:tblInd w:w="450" w:type="dxa"/>
        <w:tblLayout w:type="fixed"/>
        <w:tblLook w:val="0000" w:firstRow="0" w:lastRow="0" w:firstColumn="0" w:lastColumn="0" w:noHBand="0" w:noVBand="0"/>
      </w:tblPr>
      <w:tblGrid>
        <w:gridCol w:w="3780"/>
        <w:gridCol w:w="1372"/>
        <w:gridCol w:w="1373"/>
        <w:gridCol w:w="1372"/>
        <w:gridCol w:w="1373"/>
      </w:tblGrid>
      <w:tr w:rsidR="00050B8E" w:rsidRPr="00C96951" w14:paraId="2370F6ED" w14:textId="77777777" w:rsidTr="00997DFA">
        <w:tc>
          <w:tcPr>
            <w:tcW w:w="3780" w:type="dxa"/>
          </w:tcPr>
          <w:p w14:paraId="771F0BC8" w14:textId="66BD36C5" w:rsidR="00050B8E" w:rsidRPr="00C96951" w:rsidRDefault="008B328C" w:rsidP="00997DFA">
            <w:pPr>
              <w:tabs>
                <w:tab w:val="left" w:pos="342"/>
              </w:tabs>
              <w:spacing w:line="380" w:lineRule="exact"/>
              <w:ind w:left="162" w:hanging="162"/>
              <w:jc w:val="both"/>
              <w:rPr>
                <w:rFonts w:ascii="Arial" w:hAnsi="Arial" w:cs="Arial"/>
                <w:sz w:val="18"/>
                <w:szCs w:val="18"/>
              </w:rPr>
            </w:pPr>
            <w:r w:rsidRPr="00C96951">
              <w:rPr>
                <w:rFonts w:ascii="Arial" w:hAnsi="Arial" w:cs="Arial"/>
                <w:sz w:val="22"/>
                <w:szCs w:val="22"/>
              </w:rPr>
              <w:tab/>
            </w:r>
            <w:r w:rsidR="00050B8E" w:rsidRPr="00C96951">
              <w:rPr>
                <w:rFonts w:ascii="Arial" w:hAnsi="Arial" w:cs="Arial"/>
                <w:sz w:val="22"/>
                <w:szCs w:val="22"/>
              </w:rPr>
              <w:tab/>
            </w:r>
            <w:r w:rsidR="00050B8E" w:rsidRPr="00C96951">
              <w:br w:type="page"/>
            </w:r>
            <w:r w:rsidR="00050B8E" w:rsidRPr="00C96951">
              <w:rPr>
                <w:rFonts w:ascii="Arial" w:hAnsi="Arial" w:cs="Arial"/>
                <w:sz w:val="22"/>
                <w:szCs w:val="22"/>
              </w:rPr>
              <w:tab/>
            </w:r>
            <w:r w:rsidR="00050B8E" w:rsidRPr="00C96951">
              <w:rPr>
                <w:rFonts w:ascii="Arial" w:hAnsi="Arial" w:cs="Arial"/>
                <w:sz w:val="22"/>
                <w:szCs w:val="22"/>
              </w:rPr>
              <w:tab/>
            </w:r>
          </w:p>
        </w:tc>
        <w:tc>
          <w:tcPr>
            <w:tcW w:w="2745" w:type="dxa"/>
            <w:gridSpan w:val="2"/>
          </w:tcPr>
          <w:p w14:paraId="7D13EB44" w14:textId="77777777" w:rsidR="00050B8E" w:rsidRPr="00C96951" w:rsidRDefault="00050B8E" w:rsidP="00997DFA">
            <w:pPr>
              <w:spacing w:line="380" w:lineRule="exact"/>
              <w:jc w:val="center"/>
              <w:rPr>
                <w:rFonts w:ascii="Arial" w:eastAsia="Arial Unicode MS" w:hAnsi="Arial" w:cs="Arial"/>
                <w:sz w:val="18"/>
                <w:szCs w:val="18"/>
              </w:rPr>
            </w:pPr>
            <w:r w:rsidRPr="00C96951">
              <w:rPr>
                <w:rFonts w:ascii="Arial" w:eastAsia="Arial Unicode MS" w:hAnsi="Arial" w:cs="Arial"/>
                <w:sz w:val="18"/>
                <w:szCs w:val="18"/>
              </w:rPr>
              <w:t>Consolidated</w:t>
            </w:r>
          </w:p>
        </w:tc>
        <w:tc>
          <w:tcPr>
            <w:tcW w:w="2745" w:type="dxa"/>
            <w:gridSpan w:val="2"/>
          </w:tcPr>
          <w:p w14:paraId="00359A66" w14:textId="77777777" w:rsidR="00050B8E" w:rsidRPr="00C96951" w:rsidRDefault="00050B8E" w:rsidP="00997DFA">
            <w:pPr>
              <w:spacing w:line="380" w:lineRule="exact"/>
              <w:jc w:val="center"/>
              <w:rPr>
                <w:rFonts w:ascii="Arial" w:eastAsia="Arial Unicode MS" w:hAnsi="Arial" w:cs="Arial"/>
                <w:sz w:val="18"/>
                <w:szCs w:val="18"/>
              </w:rPr>
            </w:pPr>
            <w:r w:rsidRPr="00C96951">
              <w:rPr>
                <w:rFonts w:ascii="Arial" w:eastAsia="Arial Unicode MS" w:hAnsi="Arial" w:cs="Arial"/>
                <w:sz w:val="18"/>
                <w:szCs w:val="18"/>
              </w:rPr>
              <w:t>Separate</w:t>
            </w:r>
          </w:p>
        </w:tc>
      </w:tr>
      <w:tr w:rsidR="00050B8E" w:rsidRPr="00C96951" w14:paraId="6FAD6810" w14:textId="77777777" w:rsidTr="00997DFA">
        <w:tc>
          <w:tcPr>
            <w:tcW w:w="3780" w:type="dxa"/>
          </w:tcPr>
          <w:p w14:paraId="3FBD9A98" w14:textId="77777777" w:rsidR="00050B8E" w:rsidRPr="00C96951" w:rsidRDefault="00050B8E" w:rsidP="00997DFA">
            <w:pPr>
              <w:tabs>
                <w:tab w:val="left" w:pos="342"/>
              </w:tabs>
              <w:spacing w:line="380" w:lineRule="exact"/>
              <w:ind w:left="162" w:hanging="162"/>
              <w:jc w:val="both"/>
              <w:rPr>
                <w:rFonts w:ascii="Arial" w:hAnsi="Arial" w:cs="Arial"/>
                <w:sz w:val="18"/>
                <w:szCs w:val="18"/>
              </w:rPr>
            </w:pPr>
          </w:p>
        </w:tc>
        <w:tc>
          <w:tcPr>
            <w:tcW w:w="2745" w:type="dxa"/>
            <w:gridSpan w:val="2"/>
          </w:tcPr>
          <w:p w14:paraId="67E09FCB" w14:textId="77777777" w:rsidR="00050B8E" w:rsidRPr="00C96951" w:rsidRDefault="00050B8E" w:rsidP="00997DFA">
            <w:pPr>
              <w:pBdr>
                <w:bottom w:val="single" w:sz="4" w:space="1" w:color="auto"/>
              </w:pBdr>
              <w:spacing w:line="380" w:lineRule="exact"/>
              <w:ind w:left="-18" w:right="-18"/>
              <w:jc w:val="center"/>
              <w:rPr>
                <w:rFonts w:ascii="Arial" w:hAnsi="Arial" w:cs="Arial"/>
                <w:sz w:val="18"/>
                <w:szCs w:val="18"/>
              </w:rPr>
            </w:pPr>
            <w:r w:rsidRPr="00C96951">
              <w:rPr>
                <w:rFonts w:ascii="Arial" w:hAnsi="Arial" w:cs="Arial"/>
                <w:sz w:val="18"/>
                <w:szCs w:val="18"/>
              </w:rPr>
              <w:t>financial statements</w:t>
            </w:r>
          </w:p>
        </w:tc>
        <w:tc>
          <w:tcPr>
            <w:tcW w:w="2745" w:type="dxa"/>
            <w:gridSpan w:val="2"/>
          </w:tcPr>
          <w:p w14:paraId="2F5F2223" w14:textId="77777777" w:rsidR="00050B8E" w:rsidRPr="00C96951" w:rsidRDefault="00050B8E" w:rsidP="00997DFA">
            <w:pPr>
              <w:pBdr>
                <w:bottom w:val="single" w:sz="4" w:space="1" w:color="auto"/>
              </w:pBdr>
              <w:spacing w:line="380" w:lineRule="exact"/>
              <w:ind w:left="-18" w:right="-18"/>
              <w:jc w:val="center"/>
              <w:rPr>
                <w:rFonts w:ascii="Arial" w:hAnsi="Arial" w:cs="Arial"/>
                <w:sz w:val="18"/>
                <w:szCs w:val="18"/>
              </w:rPr>
            </w:pPr>
            <w:r w:rsidRPr="00C96951">
              <w:rPr>
                <w:rFonts w:ascii="Arial" w:hAnsi="Arial" w:cs="Arial"/>
                <w:sz w:val="18"/>
                <w:szCs w:val="18"/>
              </w:rPr>
              <w:t>financial statements</w:t>
            </w:r>
          </w:p>
        </w:tc>
      </w:tr>
      <w:tr w:rsidR="00050B8E" w:rsidRPr="00C96951" w14:paraId="4B634BBA" w14:textId="77777777" w:rsidTr="00997DFA">
        <w:tc>
          <w:tcPr>
            <w:tcW w:w="3780" w:type="dxa"/>
          </w:tcPr>
          <w:p w14:paraId="6A7E155C" w14:textId="77777777" w:rsidR="00050B8E" w:rsidRPr="00C96951" w:rsidRDefault="00050B8E" w:rsidP="00997DFA">
            <w:pPr>
              <w:tabs>
                <w:tab w:val="left" w:pos="342"/>
              </w:tabs>
              <w:spacing w:line="380" w:lineRule="exact"/>
              <w:ind w:left="162" w:hanging="162"/>
              <w:jc w:val="both"/>
              <w:rPr>
                <w:rFonts w:ascii="Arial" w:hAnsi="Arial" w:cs="Arial"/>
                <w:sz w:val="18"/>
                <w:szCs w:val="18"/>
              </w:rPr>
            </w:pPr>
          </w:p>
        </w:tc>
        <w:tc>
          <w:tcPr>
            <w:tcW w:w="5490" w:type="dxa"/>
            <w:gridSpan w:val="4"/>
          </w:tcPr>
          <w:p w14:paraId="02066BD4" w14:textId="379BA8DC" w:rsidR="00050B8E" w:rsidRPr="00C96951" w:rsidRDefault="00050B8E" w:rsidP="00997DFA">
            <w:pPr>
              <w:pBdr>
                <w:bottom w:val="single" w:sz="4" w:space="1" w:color="auto"/>
              </w:pBdr>
              <w:spacing w:line="380" w:lineRule="exact"/>
              <w:ind w:left="-18" w:right="-18"/>
              <w:jc w:val="center"/>
              <w:rPr>
                <w:rFonts w:ascii="Arial" w:hAnsi="Arial" w:cstheme="minorBidi"/>
                <w:sz w:val="18"/>
                <w:szCs w:val="18"/>
              </w:rPr>
            </w:pPr>
            <w:r w:rsidRPr="00C96951">
              <w:rPr>
                <w:rFonts w:ascii="Arial" w:hAnsi="Arial" w:cs="Arial"/>
                <w:sz w:val="18"/>
                <w:szCs w:val="18"/>
              </w:rPr>
              <w:t xml:space="preserve">For the six-month </w:t>
            </w:r>
            <w:proofErr w:type="gramStart"/>
            <w:r w:rsidRPr="00C96951">
              <w:rPr>
                <w:rFonts w:ascii="Arial" w:hAnsi="Arial" w:cs="Arial"/>
                <w:sz w:val="18"/>
                <w:szCs w:val="18"/>
              </w:rPr>
              <w:t>periods</w:t>
            </w:r>
            <w:proofErr w:type="gramEnd"/>
            <w:r w:rsidRPr="00C96951">
              <w:rPr>
                <w:rFonts w:ascii="Arial" w:hAnsi="Arial" w:cs="Arial"/>
                <w:sz w:val="18"/>
                <w:szCs w:val="18"/>
              </w:rPr>
              <w:t xml:space="preserve"> ended </w:t>
            </w:r>
            <w:r w:rsidRPr="00C96951">
              <w:rPr>
                <w:rFonts w:ascii="Arial" w:hAnsi="Arial" w:cstheme="minorBidi"/>
                <w:sz w:val="18"/>
                <w:szCs w:val="18"/>
              </w:rPr>
              <w:t>30 June</w:t>
            </w:r>
          </w:p>
        </w:tc>
      </w:tr>
      <w:tr w:rsidR="00050B8E" w:rsidRPr="00C96951" w14:paraId="6FCB153B" w14:textId="77777777" w:rsidTr="00997DFA">
        <w:tc>
          <w:tcPr>
            <w:tcW w:w="3780" w:type="dxa"/>
          </w:tcPr>
          <w:p w14:paraId="3B5D02C1" w14:textId="77777777" w:rsidR="00050B8E" w:rsidRPr="00C96951" w:rsidRDefault="00050B8E" w:rsidP="00997DFA">
            <w:pPr>
              <w:tabs>
                <w:tab w:val="left" w:pos="342"/>
              </w:tabs>
              <w:spacing w:line="380" w:lineRule="exact"/>
              <w:ind w:left="162" w:hanging="162"/>
              <w:jc w:val="both"/>
              <w:rPr>
                <w:rFonts w:ascii="Arial" w:hAnsi="Arial" w:cs="Arial"/>
                <w:sz w:val="18"/>
                <w:szCs w:val="18"/>
              </w:rPr>
            </w:pPr>
          </w:p>
        </w:tc>
        <w:tc>
          <w:tcPr>
            <w:tcW w:w="1372" w:type="dxa"/>
          </w:tcPr>
          <w:p w14:paraId="7A3F6AF8" w14:textId="77777777" w:rsidR="00050B8E" w:rsidRPr="00C96951" w:rsidRDefault="00050B8E" w:rsidP="00997DFA">
            <w:pPr>
              <w:pBdr>
                <w:bottom w:val="single" w:sz="4" w:space="1" w:color="auto"/>
              </w:pBdr>
              <w:spacing w:line="380" w:lineRule="exact"/>
              <w:jc w:val="center"/>
              <w:rPr>
                <w:rFonts w:ascii="Arial" w:eastAsia="Arial Unicode MS" w:hAnsi="Arial" w:cs="Arial"/>
                <w:sz w:val="18"/>
                <w:szCs w:val="18"/>
              </w:rPr>
            </w:pPr>
            <w:r w:rsidRPr="00C96951">
              <w:rPr>
                <w:rFonts w:ascii="Arial" w:eastAsia="Arial Unicode MS" w:hAnsi="Arial" w:cs="Arial"/>
                <w:sz w:val="18"/>
                <w:szCs w:val="18"/>
              </w:rPr>
              <w:t>2025</w:t>
            </w:r>
          </w:p>
        </w:tc>
        <w:tc>
          <w:tcPr>
            <w:tcW w:w="1373" w:type="dxa"/>
          </w:tcPr>
          <w:p w14:paraId="6DF7A985" w14:textId="77777777" w:rsidR="00050B8E" w:rsidRPr="00C96951" w:rsidRDefault="00050B8E" w:rsidP="00997DFA">
            <w:pPr>
              <w:pBdr>
                <w:bottom w:val="single" w:sz="4" w:space="1" w:color="auto"/>
              </w:pBdr>
              <w:spacing w:line="380" w:lineRule="exact"/>
              <w:jc w:val="center"/>
              <w:rPr>
                <w:rFonts w:ascii="Arial" w:eastAsia="Arial Unicode MS" w:hAnsi="Arial" w:cs="Arial"/>
                <w:sz w:val="18"/>
                <w:szCs w:val="18"/>
              </w:rPr>
            </w:pPr>
            <w:r w:rsidRPr="00C96951">
              <w:rPr>
                <w:rFonts w:ascii="Arial" w:eastAsia="Arial Unicode MS" w:hAnsi="Arial" w:cs="Arial"/>
                <w:sz w:val="18"/>
                <w:szCs w:val="18"/>
              </w:rPr>
              <w:t>2024</w:t>
            </w:r>
          </w:p>
        </w:tc>
        <w:tc>
          <w:tcPr>
            <w:tcW w:w="1372" w:type="dxa"/>
          </w:tcPr>
          <w:p w14:paraId="512F5637" w14:textId="77777777" w:rsidR="00050B8E" w:rsidRPr="00C96951" w:rsidRDefault="00050B8E" w:rsidP="00997DFA">
            <w:pPr>
              <w:pBdr>
                <w:bottom w:val="single" w:sz="4" w:space="1" w:color="auto"/>
              </w:pBdr>
              <w:spacing w:line="380" w:lineRule="exact"/>
              <w:jc w:val="center"/>
              <w:rPr>
                <w:rFonts w:ascii="Arial" w:eastAsia="Arial Unicode MS" w:hAnsi="Arial" w:cs="Arial"/>
                <w:sz w:val="18"/>
                <w:szCs w:val="18"/>
              </w:rPr>
            </w:pPr>
            <w:r w:rsidRPr="00C96951">
              <w:rPr>
                <w:rFonts w:ascii="Arial" w:eastAsia="Arial Unicode MS" w:hAnsi="Arial" w:cs="Arial"/>
                <w:sz w:val="18"/>
                <w:szCs w:val="18"/>
              </w:rPr>
              <w:t>2025</w:t>
            </w:r>
          </w:p>
        </w:tc>
        <w:tc>
          <w:tcPr>
            <w:tcW w:w="1373" w:type="dxa"/>
          </w:tcPr>
          <w:p w14:paraId="200B6269" w14:textId="77777777" w:rsidR="00050B8E" w:rsidRPr="00C96951" w:rsidRDefault="00050B8E" w:rsidP="00997DFA">
            <w:pPr>
              <w:pBdr>
                <w:bottom w:val="single" w:sz="4" w:space="1" w:color="auto"/>
              </w:pBdr>
              <w:spacing w:line="380" w:lineRule="exact"/>
              <w:jc w:val="center"/>
              <w:rPr>
                <w:rFonts w:ascii="Arial" w:eastAsia="Arial Unicode MS" w:hAnsi="Arial" w:cs="Arial"/>
                <w:sz w:val="18"/>
                <w:szCs w:val="18"/>
              </w:rPr>
            </w:pPr>
            <w:r w:rsidRPr="00C96951">
              <w:rPr>
                <w:rFonts w:ascii="Arial" w:eastAsia="Arial Unicode MS" w:hAnsi="Arial" w:cs="Arial"/>
                <w:sz w:val="18"/>
                <w:szCs w:val="18"/>
              </w:rPr>
              <w:t>2024</w:t>
            </w:r>
          </w:p>
        </w:tc>
      </w:tr>
      <w:tr w:rsidR="00BD2655" w:rsidRPr="00C96951" w14:paraId="4E44583B" w14:textId="77777777" w:rsidTr="00BD2655">
        <w:trPr>
          <w:trHeight w:val="126"/>
        </w:trPr>
        <w:tc>
          <w:tcPr>
            <w:tcW w:w="3780" w:type="dxa"/>
            <w:vAlign w:val="bottom"/>
          </w:tcPr>
          <w:p w14:paraId="5CFA7663" w14:textId="77777777" w:rsidR="00BD2655" w:rsidRPr="00C96951" w:rsidRDefault="00BD2655" w:rsidP="00BD2655">
            <w:pPr>
              <w:pStyle w:val="Default"/>
              <w:spacing w:line="380" w:lineRule="exact"/>
              <w:ind w:left="162" w:hanging="180"/>
              <w:rPr>
                <w:rFonts w:ascii="Arial" w:hAnsi="Arial" w:cs="Arial"/>
                <w:color w:val="auto"/>
                <w:sz w:val="18"/>
                <w:szCs w:val="18"/>
              </w:rPr>
            </w:pPr>
            <w:r w:rsidRPr="00C96951">
              <w:rPr>
                <w:rFonts w:ascii="Arial" w:hAnsi="Arial" w:cs="Arial"/>
                <w:sz w:val="18"/>
                <w:szCs w:val="18"/>
              </w:rPr>
              <w:t>Borrowing costs included in the costs of land and construction in progress (Million Baht)</w:t>
            </w:r>
          </w:p>
        </w:tc>
        <w:tc>
          <w:tcPr>
            <w:tcW w:w="1372" w:type="dxa"/>
            <w:vAlign w:val="bottom"/>
          </w:tcPr>
          <w:p w14:paraId="0F9C9AD8" w14:textId="63142D3B" w:rsidR="00BD2655" w:rsidRPr="00C96951" w:rsidRDefault="00BD2655" w:rsidP="00BD2655">
            <w:pPr>
              <w:spacing w:line="380" w:lineRule="exact"/>
              <w:ind w:left="-18" w:right="90"/>
              <w:jc w:val="right"/>
              <w:rPr>
                <w:rFonts w:ascii="Arial" w:hAnsi="Arial" w:cs="Arial"/>
                <w:color w:val="000000"/>
                <w:sz w:val="18"/>
                <w:szCs w:val="18"/>
              </w:rPr>
            </w:pPr>
            <w:r w:rsidRPr="00C96951">
              <w:rPr>
                <w:rFonts w:ascii="Arial" w:hAnsi="Arial" w:cs="Arial"/>
                <w:color w:val="000000"/>
                <w:sz w:val="18"/>
                <w:szCs w:val="18"/>
              </w:rPr>
              <w:t>290</w:t>
            </w:r>
          </w:p>
        </w:tc>
        <w:tc>
          <w:tcPr>
            <w:tcW w:w="1373" w:type="dxa"/>
            <w:vAlign w:val="bottom"/>
          </w:tcPr>
          <w:p w14:paraId="05ED1302" w14:textId="72651684" w:rsidR="00BD2655" w:rsidRPr="00C96951" w:rsidRDefault="00BD2655" w:rsidP="00BD2655">
            <w:pPr>
              <w:spacing w:line="380" w:lineRule="exact"/>
              <w:ind w:left="-18" w:right="90"/>
              <w:jc w:val="right"/>
              <w:rPr>
                <w:rFonts w:ascii="Arial" w:hAnsi="Arial" w:cs="Arial"/>
                <w:color w:val="000000"/>
                <w:sz w:val="18"/>
                <w:szCs w:val="18"/>
              </w:rPr>
            </w:pPr>
            <w:r w:rsidRPr="00C96951">
              <w:rPr>
                <w:rFonts w:ascii="Arial" w:hAnsi="Arial" w:cs="Arial"/>
                <w:color w:val="000000"/>
                <w:sz w:val="18"/>
                <w:szCs w:val="18"/>
              </w:rPr>
              <w:t>267</w:t>
            </w:r>
          </w:p>
        </w:tc>
        <w:tc>
          <w:tcPr>
            <w:tcW w:w="1372" w:type="dxa"/>
            <w:vAlign w:val="bottom"/>
          </w:tcPr>
          <w:p w14:paraId="72FEF297" w14:textId="2B1DAC4F" w:rsidR="00BD2655" w:rsidRPr="00C96951" w:rsidRDefault="00BD2655" w:rsidP="00BD2655">
            <w:pPr>
              <w:spacing w:line="380" w:lineRule="exact"/>
              <w:ind w:left="-18" w:right="90"/>
              <w:jc w:val="right"/>
              <w:rPr>
                <w:rFonts w:ascii="Arial" w:hAnsi="Arial" w:cs="Arial"/>
                <w:color w:val="000000"/>
                <w:sz w:val="18"/>
                <w:szCs w:val="18"/>
              </w:rPr>
            </w:pPr>
            <w:r w:rsidRPr="00C96951">
              <w:rPr>
                <w:rFonts w:ascii="Arial" w:hAnsi="Arial" w:cs="Arial"/>
                <w:color w:val="000000"/>
                <w:sz w:val="18"/>
                <w:szCs w:val="18"/>
              </w:rPr>
              <w:t>6</w:t>
            </w:r>
          </w:p>
        </w:tc>
        <w:tc>
          <w:tcPr>
            <w:tcW w:w="1373" w:type="dxa"/>
            <w:vAlign w:val="bottom"/>
          </w:tcPr>
          <w:p w14:paraId="39AD73E8" w14:textId="36F95039" w:rsidR="00BD2655" w:rsidRPr="00C96951" w:rsidRDefault="00BD2655" w:rsidP="00BD2655">
            <w:pPr>
              <w:spacing w:line="380" w:lineRule="exact"/>
              <w:ind w:left="-18" w:right="90"/>
              <w:jc w:val="right"/>
              <w:rPr>
                <w:rFonts w:ascii="Arial" w:hAnsi="Arial" w:cs="Arial"/>
                <w:color w:val="000000"/>
                <w:sz w:val="18"/>
                <w:szCs w:val="18"/>
              </w:rPr>
            </w:pPr>
            <w:r w:rsidRPr="00C96951">
              <w:rPr>
                <w:rFonts w:ascii="Arial" w:hAnsi="Arial" w:cs="Arial"/>
                <w:color w:val="000000"/>
                <w:sz w:val="18"/>
                <w:szCs w:val="18"/>
              </w:rPr>
              <w:t>4</w:t>
            </w:r>
          </w:p>
        </w:tc>
      </w:tr>
      <w:tr w:rsidR="00BD2655" w:rsidRPr="00C96951" w14:paraId="6DD3FDB4" w14:textId="77777777" w:rsidTr="00BD2655">
        <w:tc>
          <w:tcPr>
            <w:tcW w:w="3780" w:type="dxa"/>
            <w:vAlign w:val="bottom"/>
          </w:tcPr>
          <w:p w14:paraId="2EF9BE2E" w14:textId="77777777" w:rsidR="00BD2655" w:rsidRPr="00C96951" w:rsidRDefault="00BD2655" w:rsidP="00BD2655">
            <w:pPr>
              <w:pStyle w:val="Default"/>
              <w:spacing w:line="380" w:lineRule="exact"/>
              <w:ind w:left="-18"/>
              <w:rPr>
                <w:rFonts w:ascii="Arial" w:hAnsi="Arial" w:cs="Arial"/>
                <w:color w:val="auto"/>
                <w:sz w:val="18"/>
                <w:szCs w:val="18"/>
              </w:rPr>
            </w:pPr>
            <w:proofErr w:type="spellStart"/>
            <w:r w:rsidRPr="00C96951">
              <w:rPr>
                <w:rFonts w:ascii="Arial" w:hAnsi="Arial" w:cs="Arial"/>
                <w:sz w:val="18"/>
                <w:szCs w:val="18"/>
              </w:rPr>
              <w:t>Capitalisation</w:t>
            </w:r>
            <w:proofErr w:type="spellEnd"/>
            <w:r w:rsidRPr="00C96951">
              <w:rPr>
                <w:rFonts w:ascii="Arial" w:hAnsi="Arial" w:cs="Arial"/>
                <w:sz w:val="18"/>
                <w:szCs w:val="18"/>
              </w:rPr>
              <w:t xml:space="preserve"> rate</w:t>
            </w:r>
            <w:r w:rsidRPr="00C96951">
              <w:rPr>
                <w:rFonts w:ascii="Arial" w:hAnsi="Arial" w:cs="Arial"/>
                <w:color w:val="auto"/>
                <w:sz w:val="18"/>
                <w:szCs w:val="18"/>
              </w:rPr>
              <w:t xml:space="preserve"> (%)</w:t>
            </w:r>
          </w:p>
        </w:tc>
        <w:tc>
          <w:tcPr>
            <w:tcW w:w="1372" w:type="dxa"/>
            <w:vAlign w:val="bottom"/>
          </w:tcPr>
          <w:p w14:paraId="3E01B005" w14:textId="2C680AF9" w:rsidR="00BD2655" w:rsidRPr="00C96951" w:rsidRDefault="00BD2655" w:rsidP="00BD2655">
            <w:pPr>
              <w:spacing w:line="380" w:lineRule="exact"/>
              <w:ind w:left="-18" w:right="90"/>
              <w:jc w:val="right"/>
              <w:rPr>
                <w:rFonts w:ascii="Arial" w:hAnsi="Arial" w:cs="Arial"/>
                <w:color w:val="000000"/>
                <w:sz w:val="18"/>
                <w:szCs w:val="18"/>
              </w:rPr>
            </w:pPr>
            <w:r w:rsidRPr="00C96951">
              <w:rPr>
                <w:rFonts w:ascii="Arial" w:hAnsi="Arial" w:cs="Arial"/>
                <w:color w:val="000000"/>
                <w:sz w:val="18"/>
                <w:szCs w:val="18"/>
              </w:rPr>
              <w:t>5.10 - 7.94</w:t>
            </w:r>
          </w:p>
        </w:tc>
        <w:tc>
          <w:tcPr>
            <w:tcW w:w="1373" w:type="dxa"/>
            <w:vAlign w:val="bottom"/>
          </w:tcPr>
          <w:p w14:paraId="61CA8A54" w14:textId="0E3E1836" w:rsidR="00BD2655" w:rsidRPr="00C96951" w:rsidRDefault="00BD2655" w:rsidP="00BD2655">
            <w:pPr>
              <w:spacing w:line="380" w:lineRule="exact"/>
              <w:ind w:left="-18" w:right="90"/>
              <w:jc w:val="right"/>
              <w:rPr>
                <w:rFonts w:ascii="Arial" w:hAnsi="Arial" w:cs="Arial"/>
                <w:color w:val="000000"/>
                <w:sz w:val="18"/>
                <w:szCs w:val="18"/>
              </w:rPr>
            </w:pPr>
            <w:r w:rsidRPr="00C96951">
              <w:rPr>
                <w:rFonts w:ascii="Arial" w:hAnsi="Arial" w:cs="Arial"/>
                <w:color w:val="000000"/>
                <w:sz w:val="18"/>
                <w:szCs w:val="18"/>
              </w:rPr>
              <w:t>5.57 - 6.08</w:t>
            </w:r>
          </w:p>
        </w:tc>
        <w:tc>
          <w:tcPr>
            <w:tcW w:w="1372" w:type="dxa"/>
            <w:vAlign w:val="bottom"/>
          </w:tcPr>
          <w:p w14:paraId="3229A28A" w14:textId="7F338F74" w:rsidR="00BD2655" w:rsidRPr="00C96951" w:rsidRDefault="00BD2655" w:rsidP="00BD2655">
            <w:pPr>
              <w:spacing w:line="380" w:lineRule="exact"/>
              <w:ind w:left="-18" w:right="90"/>
              <w:jc w:val="right"/>
              <w:rPr>
                <w:rFonts w:ascii="Arial" w:hAnsi="Arial" w:cs="Arial"/>
                <w:color w:val="000000"/>
                <w:sz w:val="18"/>
                <w:szCs w:val="18"/>
              </w:rPr>
            </w:pPr>
            <w:r w:rsidRPr="00C96951">
              <w:rPr>
                <w:rFonts w:ascii="Arial" w:hAnsi="Arial" w:cs="Arial"/>
                <w:color w:val="000000"/>
                <w:sz w:val="18"/>
                <w:szCs w:val="18"/>
              </w:rPr>
              <w:t>5.10 - 5.45</w:t>
            </w:r>
          </w:p>
        </w:tc>
        <w:tc>
          <w:tcPr>
            <w:tcW w:w="1373" w:type="dxa"/>
            <w:vAlign w:val="bottom"/>
          </w:tcPr>
          <w:p w14:paraId="024D62CD" w14:textId="2C7D362F" w:rsidR="00BD2655" w:rsidRPr="00C96951" w:rsidRDefault="00BD2655" w:rsidP="00BD2655">
            <w:pPr>
              <w:spacing w:line="380" w:lineRule="exact"/>
              <w:ind w:left="-18" w:right="90"/>
              <w:jc w:val="right"/>
              <w:rPr>
                <w:rFonts w:ascii="Arial" w:hAnsi="Arial" w:cs="Arial"/>
                <w:color w:val="000000"/>
                <w:sz w:val="18"/>
                <w:szCs w:val="18"/>
              </w:rPr>
            </w:pPr>
            <w:r w:rsidRPr="00C96951">
              <w:rPr>
                <w:rFonts w:ascii="Arial" w:hAnsi="Arial" w:cs="Arial"/>
                <w:color w:val="000000"/>
                <w:sz w:val="18"/>
                <w:szCs w:val="18"/>
              </w:rPr>
              <w:t>5.57</w:t>
            </w:r>
          </w:p>
        </w:tc>
      </w:tr>
    </w:tbl>
    <w:p w14:paraId="624001C3" w14:textId="77777777" w:rsidR="00050B8E" w:rsidRPr="00C96951" w:rsidRDefault="00050B8E" w:rsidP="007F52DE">
      <w:pPr>
        <w:tabs>
          <w:tab w:val="left" w:pos="1440"/>
        </w:tabs>
        <w:spacing w:before="240" w:after="120" w:line="380" w:lineRule="exact"/>
        <w:ind w:left="547" w:right="-43" w:hanging="547"/>
        <w:jc w:val="thaiDistribute"/>
        <w:outlineLvl w:val="0"/>
        <w:rPr>
          <w:rFonts w:ascii="Arial" w:hAnsi="Arial" w:cs="Arial"/>
          <w:sz w:val="22"/>
          <w:szCs w:val="22"/>
        </w:rPr>
      </w:pPr>
    </w:p>
    <w:p w14:paraId="5FDF0C6D" w14:textId="77777777" w:rsidR="00050B8E" w:rsidRPr="00C96951" w:rsidRDefault="00050B8E">
      <w:pPr>
        <w:overflowPunct/>
        <w:autoSpaceDE/>
        <w:autoSpaceDN/>
        <w:adjustRightInd/>
        <w:textAlignment w:val="auto"/>
        <w:rPr>
          <w:rFonts w:ascii="Arial" w:hAnsi="Arial" w:cs="Arial"/>
          <w:sz w:val="22"/>
          <w:szCs w:val="22"/>
        </w:rPr>
      </w:pPr>
      <w:r w:rsidRPr="00C96951">
        <w:rPr>
          <w:rFonts w:ascii="Arial" w:hAnsi="Arial" w:cs="Arial"/>
          <w:sz w:val="22"/>
          <w:szCs w:val="22"/>
        </w:rPr>
        <w:br w:type="page"/>
      </w:r>
    </w:p>
    <w:p w14:paraId="28004EB2" w14:textId="0AECADC2" w:rsidR="00E04DD7" w:rsidRPr="00C96951" w:rsidRDefault="00050B8E" w:rsidP="007F52DE">
      <w:pPr>
        <w:tabs>
          <w:tab w:val="left" w:pos="1440"/>
        </w:tabs>
        <w:spacing w:before="240" w:after="120" w:line="380" w:lineRule="exact"/>
        <w:ind w:left="547" w:right="-43" w:hanging="547"/>
        <w:jc w:val="thaiDistribute"/>
        <w:outlineLvl w:val="0"/>
        <w:rPr>
          <w:rFonts w:ascii="Arial" w:hAnsi="Arial" w:cs="Arial"/>
          <w:sz w:val="22"/>
          <w:szCs w:val="22"/>
        </w:rPr>
      </w:pPr>
      <w:r w:rsidRPr="00C96951">
        <w:rPr>
          <w:rFonts w:ascii="Arial" w:hAnsi="Arial" w:cs="Arial"/>
          <w:sz w:val="22"/>
          <w:szCs w:val="22"/>
        </w:rPr>
        <w:lastRenderedPageBreak/>
        <w:tab/>
      </w:r>
      <w:r w:rsidR="00E04DD7" w:rsidRPr="00C96951">
        <w:rPr>
          <w:rFonts w:ascii="Arial" w:hAnsi="Arial" w:cs="Arial"/>
          <w:sz w:val="22"/>
          <w:szCs w:val="22"/>
        </w:rPr>
        <w:t xml:space="preserve">As </w:t>
      </w:r>
      <w:proofErr w:type="gramStart"/>
      <w:r w:rsidR="00E04DD7" w:rsidRPr="00C96951">
        <w:rPr>
          <w:rFonts w:ascii="Arial" w:hAnsi="Arial" w:cs="Arial"/>
          <w:sz w:val="22"/>
          <w:szCs w:val="22"/>
        </w:rPr>
        <w:t>at</w:t>
      </w:r>
      <w:proofErr w:type="gramEnd"/>
      <w:r w:rsidR="00E04DD7" w:rsidRPr="00C96951">
        <w:rPr>
          <w:rFonts w:ascii="Arial" w:hAnsi="Arial" w:cs="Arial"/>
          <w:sz w:val="22"/>
          <w:szCs w:val="22"/>
        </w:rPr>
        <w:t xml:space="preserve"> </w:t>
      </w:r>
      <w:r w:rsidR="009B5E7E" w:rsidRPr="00C96951">
        <w:rPr>
          <w:rFonts w:ascii="Arial" w:hAnsi="Arial" w:cs="Arial"/>
          <w:sz w:val="22"/>
          <w:szCs w:val="22"/>
        </w:rPr>
        <w:t>30 June</w:t>
      </w:r>
      <w:r w:rsidR="00AB27CD" w:rsidRPr="00C96951">
        <w:rPr>
          <w:rFonts w:ascii="Arial" w:hAnsi="Arial" w:cs="Arial"/>
          <w:sz w:val="22"/>
          <w:szCs w:val="22"/>
        </w:rPr>
        <w:t xml:space="preserve"> 202</w:t>
      </w:r>
      <w:r w:rsidR="00F84C2F" w:rsidRPr="00C96951">
        <w:rPr>
          <w:rFonts w:ascii="Arial" w:hAnsi="Arial" w:cs="Arial"/>
          <w:sz w:val="22"/>
          <w:szCs w:val="22"/>
        </w:rPr>
        <w:t>5</w:t>
      </w:r>
      <w:r w:rsidR="008D4B9C" w:rsidRPr="00C96951">
        <w:rPr>
          <w:rFonts w:ascii="Arial" w:hAnsi="Arial" w:cs="Arial"/>
          <w:sz w:val="22"/>
          <w:szCs w:val="22"/>
        </w:rPr>
        <w:t xml:space="preserve"> </w:t>
      </w:r>
      <w:r w:rsidR="00E04DD7" w:rsidRPr="00C96951">
        <w:rPr>
          <w:rFonts w:ascii="Arial" w:hAnsi="Arial" w:cs="Arial"/>
          <w:sz w:val="22"/>
          <w:szCs w:val="22"/>
        </w:rPr>
        <w:t xml:space="preserve">and 31 December </w:t>
      </w:r>
      <w:r w:rsidR="00D31581" w:rsidRPr="00C96951">
        <w:rPr>
          <w:rFonts w:ascii="Arial" w:hAnsi="Arial" w:cs="Arial"/>
          <w:sz w:val="22"/>
          <w:szCs w:val="22"/>
        </w:rPr>
        <w:t>20</w:t>
      </w:r>
      <w:r w:rsidR="00342B9C" w:rsidRPr="00C96951">
        <w:rPr>
          <w:rFonts w:ascii="Arial" w:hAnsi="Arial" w:cs="Arial"/>
          <w:sz w:val="22"/>
          <w:szCs w:val="22"/>
        </w:rPr>
        <w:t>2</w:t>
      </w:r>
      <w:r w:rsidR="00F84C2F" w:rsidRPr="00C96951">
        <w:rPr>
          <w:rFonts w:ascii="Arial" w:hAnsi="Arial" w:cs="Arial"/>
          <w:sz w:val="22"/>
          <w:szCs w:val="22"/>
        </w:rPr>
        <w:t>4</w:t>
      </w:r>
      <w:r w:rsidR="00E04DD7" w:rsidRPr="00C96951">
        <w:rPr>
          <w:rFonts w:ascii="Arial" w:hAnsi="Arial" w:cs="Arial"/>
          <w:sz w:val="22"/>
          <w:szCs w:val="22"/>
        </w:rPr>
        <w:t xml:space="preserve">, the </w:t>
      </w:r>
      <w:r w:rsidR="00894D91" w:rsidRPr="00C96951">
        <w:rPr>
          <w:rFonts w:ascii="Arial" w:hAnsi="Arial" w:cs="Arial"/>
          <w:sz w:val="22"/>
          <w:szCs w:val="22"/>
        </w:rPr>
        <w:t>Group has</w:t>
      </w:r>
      <w:r w:rsidR="00E04DD7" w:rsidRPr="00C96951">
        <w:rPr>
          <w:rFonts w:ascii="Arial" w:hAnsi="Arial" w:cs="Arial"/>
          <w:sz w:val="22"/>
          <w:szCs w:val="22"/>
        </w:rPr>
        <w:t xml:space="preserve"> </w:t>
      </w:r>
      <w:r w:rsidR="000E6969" w:rsidRPr="00C96951">
        <w:rPr>
          <w:rFonts w:ascii="Arial" w:hAnsi="Arial" w:cs="Arial"/>
          <w:sz w:val="22"/>
          <w:szCs w:val="22"/>
        </w:rPr>
        <w:t>mortgaged</w:t>
      </w:r>
      <w:r w:rsidR="00E04DD7" w:rsidRPr="00C96951">
        <w:rPr>
          <w:rFonts w:ascii="Arial" w:hAnsi="Arial" w:cs="Arial"/>
          <w:sz w:val="22"/>
          <w:szCs w:val="22"/>
        </w:rPr>
        <w:t xml:space="preserve"> </w:t>
      </w:r>
      <w:r w:rsidR="00BC3B1C" w:rsidRPr="00C96951">
        <w:rPr>
          <w:rFonts w:ascii="Arial" w:hAnsi="Arial" w:cs="Arial"/>
          <w:sz w:val="22"/>
          <w:szCs w:val="22"/>
        </w:rPr>
        <w:t xml:space="preserve">some </w:t>
      </w:r>
      <w:r w:rsidR="00E04DD7" w:rsidRPr="00C96951">
        <w:rPr>
          <w:rFonts w:ascii="Arial" w:hAnsi="Arial" w:cs="Arial"/>
          <w:sz w:val="22"/>
          <w:szCs w:val="22"/>
        </w:rPr>
        <w:t>land and construction</w:t>
      </w:r>
      <w:r w:rsidR="00CE7A66" w:rsidRPr="00C96951">
        <w:rPr>
          <w:rFonts w:ascii="Arial" w:hAnsi="Arial" w:cs="Arial"/>
          <w:sz w:val="22"/>
          <w:szCs w:val="22"/>
        </w:rPr>
        <w:t xml:space="preserve"> thereon</w:t>
      </w:r>
      <w:r w:rsidR="00E04DD7" w:rsidRPr="00C96951">
        <w:rPr>
          <w:rFonts w:ascii="Arial" w:hAnsi="Arial" w:cs="Arial"/>
          <w:sz w:val="22"/>
          <w:szCs w:val="22"/>
        </w:rPr>
        <w:t xml:space="preserve"> as collateral for credit facilities </w:t>
      </w:r>
      <w:r w:rsidR="00C16950" w:rsidRPr="00C96951">
        <w:rPr>
          <w:rFonts w:ascii="Arial" w:hAnsi="Arial" w:cs="Arial"/>
          <w:sz w:val="22"/>
          <w:szCs w:val="22"/>
        </w:rPr>
        <w:t>of</w:t>
      </w:r>
      <w:r w:rsidR="00E04DD7" w:rsidRPr="00C96951">
        <w:rPr>
          <w:rFonts w:ascii="Arial" w:hAnsi="Arial" w:cs="Arial"/>
          <w:sz w:val="22"/>
          <w:szCs w:val="22"/>
        </w:rPr>
        <w:t xml:space="preserve"> the </w:t>
      </w:r>
      <w:r w:rsidR="00894D91" w:rsidRPr="00C96951">
        <w:rPr>
          <w:rFonts w:ascii="Arial" w:hAnsi="Arial" w:cs="Arial"/>
          <w:sz w:val="22"/>
          <w:szCs w:val="22"/>
        </w:rPr>
        <w:t>Group</w:t>
      </w:r>
      <w:r w:rsidR="00E04DD7" w:rsidRPr="00C96951">
        <w:rPr>
          <w:rFonts w:ascii="Arial" w:hAnsi="Arial" w:cs="Arial"/>
          <w:sz w:val="22"/>
          <w:szCs w:val="22"/>
        </w:rPr>
        <w:t xml:space="preserve"> which </w:t>
      </w:r>
      <w:r w:rsidR="00894D91" w:rsidRPr="00C96951">
        <w:rPr>
          <w:rFonts w:ascii="Arial" w:hAnsi="Arial" w:cs="Arial"/>
          <w:sz w:val="22"/>
          <w:szCs w:val="22"/>
        </w:rPr>
        <w:t>has</w:t>
      </w:r>
      <w:r w:rsidR="00E04DD7" w:rsidRPr="00C96951">
        <w:rPr>
          <w:rFonts w:ascii="Arial" w:hAnsi="Arial" w:cs="Arial"/>
          <w:sz w:val="22"/>
          <w:szCs w:val="22"/>
        </w:rPr>
        <w:t xml:space="preserve"> </w:t>
      </w:r>
      <w:proofErr w:type="gramStart"/>
      <w:r w:rsidR="00E04DD7" w:rsidRPr="00C96951">
        <w:rPr>
          <w:rFonts w:ascii="Arial" w:hAnsi="Arial" w:cs="Arial"/>
          <w:sz w:val="22"/>
          <w:szCs w:val="22"/>
        </w:rPr>
        <w:t>net book</w:t>
      </w:r>
      <w:proofErr w:type="gramEnd"/>
      <w:r w:rsidR="00E04DD7" w:rsidRPr="00C96951">
        <w:rPr>
          <w:rFonts w:ascii="Arial" w:hAnsi="Arial" w:cs="Arial"/>
          <w:sz w:val="22"/>
          <w:szCs w:val="22"/>
        </w:rPr>
        <w:t xml:space="preserve"> value as follows:</w:t>
      </w:r>
    </w:p>
    <w:p w14:paraId="2ED7BC49" w14:textId="77777777" w:rsidR="00E04DD7" w:rsidRPr="00C96951" w:rsidRDefault="00E04DD7" w:rsidP="007F52DE">
      <w:pPr>
        <w:tabs>
          <w:tab w:val="left" w:pos="900"/>
          <w:tab w:val="left" w:pos="2160"/>
        </w:tabs>
        <w:spacing w:line="380" w:lineRule="exact"/>
        <w:ind w:left="357" w:right="-187" w:hanging="357"/>
        <w:jc w:val="right"/>
        <w:rPr>
          <w:rFonts w:ascii="Arial" w:eastAsia="Arial Unicode MS" w:hAnsi="Arial" w:cs="Arial"/>
          <w:sz w:val="18"/>
          <w:szCs w:val="18"/>
        </w:rPr>
      </w:pPr>
      <w:r w:rsidRPr="00C96951">
        <w:rPr>
          <w:rFonts w:ascii="Arial" w:eastAsia="Arial Unicode MS" w:hAnsi="Arial" w:cs="Arial"/>
          <w:sz w:val="18"/>
          <w:szCs w:val="18"/>
        </w:rPr>
        <w:t>(Unit: Million Baht)</w:t>
      </w:r>
    </w:p>
    <w:tbl>
      <w:tblPr>
        <w:tblW w:w="9432" w:type="dxa"/>
        <w:tblInd w:w="378" w:type="dxa"/>
        <w:tblLayout w:type="fixed"/>
        <w:tblLook w:val="0000" w:firstRow="0" w:lastRow="0" w:firstColumn="0" w:lastColumn="0" w:noHBand="0" w:noVBand="0"/>
      </w:tblPr>
      <w:tblGrid>
        <w:gridCol w:w="3942"/>
        <w:gridCol w:w="1440"/>
        <w:gridCol w:w="1350"/>
        <w:gridCol w:w="1350"/>
        <w:gridCol w:w="1350"/>
      </w:tblGrid>
      <w:tr w:rsidR="00E04DD7" w:rsidRPr="00C96951" w14:paraId="7EBD7A58" w14:textId="77777777" w:rsidTr="0002344E">
        <w:tc>
          <w:tcPr>
            <w:tcW w:w="3942" w:type="dxa"/>
          </w:tcPr>
          <w:p w14:paraId="255F0A26" w14:textId="77777777" w:rsidR="00E04DD7" w:rsidRPr="00C96951" w:rsidRDefault="00E04DD7" w:rsidP="00C96951">
            <w:pPr>
              <w:tabs>
                <w:tab w:val="left" w:pos="342"/>
              </w:tabs>
              <w:spacing w:line="340" w:lineRule="exact"/>
              <w:ind w:left="162" w:hanging="162"/>
              <w:jc w:val="both"/>
              <w:rPr>
                <w:rFonts w:ascii="Arial" w:hAnsi="Arial" w:cs="Arial"/>
                <w:sz w:val="18"/>
                <w:szCs w:val="18"/>
              </w:rPr>
            </w:pPr>
          </w:p>
        </w:tc>
        <w:tc>
          <w:tcPr>
            <w:tcW w:w="2790" w:type="dxa"/>
            <w:gridSpan w:val="2"/>
          </w:tcPr>
          <w:p w14:paraId="4A150E2C" w14:textId="77777777" w:rsidR="00E04DD7" w:rsidRPr="00C96951" w:rsidRDefault="00E04DD7" w:rsidP="00C96951">
            <w:pPr>
              <w:pBdr>
                <w:bottom w:val="single" w:sz="4" w:space="1" w:color="auto"/>
              </w:pBdr>
              <w:spacing w:line="340" w:lineRule="exact"/>
              <w:ind w:left="-18" w:right="-18"/>
              <w:jc w:val="center"/>
              <w:rPr>
                <w:rFonts w:ascii="Arial" w:hAnsi="Arial" w:cs="Arial"/>
                <w:sz w:val="18"/>
                <w:szCs w:val="18"/>
              </w:rPr>
            </w:pPr>
            <w:r w:rsidRPr="00C96951">
              <w:rPr>
                <w:rFonts w:ascii="Arial" w:hAnsi="Arial" w:cs="Arial"/>
                <w:sz w:val="18"/>
                <w:szCs w:val="18"/>
              </w:rPr>
              <w:t>Consolidated                                    financial statements</w:t>
            </w:r>
          </w:p>
        </w:tc>
        <w:tc>
          <w:tcPr>
            <w:tcW w:w="2700" w:type="dxa"/>
            <w:gridSpan w:val="2"/>
          </w:tcPr>
          <w:p w14:paraId="24CD9AEF" w14:textId="77777777" w:rsidR="00E04DD7" w:rsidRPr="00C96951" w:rsidRDefault="00E04DD7" w:rsidP="00C96951">
            <w:pPr>
              <w:pBdr>
                <w:bottom w:val="single" w:sz="4" w:space="1" w:color="auto"/>
              </w:pBdr>
              <w:spacing w:line="340" w:lineRule="exact"/>
              <w:ind w:left="-18" w:right="-18"/>
              <w:jc w:val="center"/>
              <w:rPr>
                <w:rFonts w:ascii="Arial" w:hAnsi="Arial" w:cs="Arial"/>
                <w:sz w:val="18"/>
                <w:szCs w:val="18"/>
              </w:rPr>
            </w:pPr>
            <w:r w:rsidRPr="00C96951">
              <w:rPr>
                <w:rFonts w:ascii="Arial" w:hAnsi="Arial" w:cs="Arial"/>
                <w:sz w:val="18"/>
                <w:szCs w:val="18"/>
              </w:rPr>
              <w:t>Separate                                  financial statements</w:t>
            </w:r>
          </w:p>
        </w:tc>
      </w:tr>
      <w:tr w:rsidR="00E11E95" w:rsidRPr="00C96951" w14:paraId="44D3AE1B" w14:textId="77777777" w:rsidTr="0002344E">
        <w:tc>
          <w:tcPr>
            <w:tcW w:w="3942" w:type="dxa"/>
          </w:tcPr>
          <w:p w14:paraId="460B72A9" w14:textId="77777777" w:rsidR="00E11E95" w:rsidRPr="00C96951" w:rsidRDefault="00E11E95" w:rsidP="00C96951">
            <w:pPr>
              <w:tabs>
                <w:tab w:val="left" w:pos="342"/>
              </w:tabs>
              <w:spacing w:line="340" w:lineRule="exact"/>
              <w:ind w:left="162" w:hanging="162"/>
              <w:jc w:val="both"/>
              <w:rPr>
                <w:rFonts w:ascii="Arial" w:hAnsi="Arial" w:cs="Arial"/>
                <w:sz w:val="18"/>
                <w:szCs w:val="18"/>
              </w:rPr>
            </w:pPr>
          </w:p>
        </w:tc>
        <w:tc>
          <w:tcPr>
            <w:tcW w:w="1440" w:type="dxa"/>
          </w:tcPr>
          <w:p w14:paraId="403A9E6D" w14:textId="0C10D391" w:rsidR="00E11E95" w:rsidRPr="00C96951" w:rsidRDefault="009B5E7E" w:rsidP="00C96951">
            <w:pPr>
              <w:tabs>
                <w:tab w:val="left" w:pos="342"/>
              </w:tabs>
              <w:spacing w:line="340" w:lineRule="exact"/>
              <w:ind w:left="162" w:hanging="162"/>
              <w:jc w:val="center"/>
              <w:rPr>
                <w:rFonts w:ascii="Arial" w:hAnsi="Arial" w:cs="Arial"/>
                <w:sz w:val="18"/>
                <w:szCs w:val="18"/>
              </w:rPr>
            </w:pPr>
            <w:r w:rsidRPr="00C96951">
              <w:rPr>
                <w:rFonts w:ascii="Arial" w:hAnsi="Arial" w:cs="Arial"/>
                <w:sz w:val="18"/>
                <w:szCs w:val="18"/>
              </w:rPr>
              <w:t>30 June</w:t>
            </w:r>
          </w:p>
        </w:tc>
        <w:tc>
          <w:tcPr>
            <w:tcW w:w="1350" w:type="dxa"/>
          </w:tcPr>
          <w:p w14:paraId="23DC9E0E" w14:textId="77777777" w:rsidR="00E11E95" w:rsidRPr="00C96951" w:rsidRDefault="00E11E95" w:rsidP="00C96951">
            <w:pPr>
              <w:tabs>
                <w:tab w:val="left" w:pos="342"/>
              </w:tabs>
              <w:spacing w:line="340" w:lineRule="exact"/>
              <w:ind w:left="162" w:hanging="162"/>
              <w:jc w:val="center"/>
              <w:rPr>
                <w:rFonts w:ascii="Arial" w:hAnsi="Arial" w:cs="Arial"/>
                <w:sz w:val="18"/>
                <w:szCs w:val="18"/>
              </w:rPr>
            </w:pPr>
            <w:r w:rsidRPr="00C96951">
              <w:rPr>
                <w:rFonts w:ascii="Arial" w:hAnsi="Arial" w:cs="Arial"/>
                <w:sz w:val="18"/>
                <w:szCs w:val="18"/>
              </w:rPr>
              <w:t>31 December</w:t>
            </w:r>
          </w:p>
        </w:tc>
        <w:tc>
          <w:tcPr>
            <w:tcW w:w="1350" w:type="dxa"/>
          </w:tcPr>
          <w:p w14:paraId="61A84C7C" w14:textId="67636E21" w:rsidR="00E11E95" w:rsidRPr="00C96951" w:rsidRDefault="009B5E7E" w:rsidP="00C96951">
            <w:pPr>
              <w:tabs>
                <w:tab w:val="left" w:pos="342"/>
              </w:tabs>
              <w:spacing w:line="340" w:lineRule="exact"/>
              <w:ind w:left="162" w:hanging="162"/>
              <w:jc w:val="center"/>
              <w:rPr>
                <w:rFonts w:ascii="Arial" w:hAnsi="Arial" w:cs="Arial"/>
                <w:sz w:val="18"/>
                <w:szCs w:val="18"/>
              </w:rPr>
            </w:pPr>
            <w:r w:rsidRPr="00C96951">
              <w:rPr>
                <w:rFonts w:ascii="Arial" w:hAnsi="Arial" w:cs="Arial"/>
                <w:sz w:val="18"/>
                <w:szCs w:val="18"/>
              </w:rPr>
              <w:t>30 June</w:t>
            </w:r>
          </w:p>
        </w:tc>
        <w:tc>
          <w:tcPr>
            <w:tcW w:w="1350" w:type="dxa"/>
          </w:tcPr>
          <w:p w14:paraId="108B233E" w14:textId="2230983B" w:rsidR="00E11E95" w:rsidRPr="00C96951" w:rsidRDefault="00E11E95" w:rsidP="00C96951">
            <w:pPr>
              <w:tabs>
                <w:tab w:val="left" w:pos="342"/>
              </w:tabs>
              <w:spacing w:line="340" w:lineRule="exact"/>
              <w:ind w:left="162" w:hanging="162"/>
              <w:jc w:val="center"/>
              <w:rPr>
                <w:rFonts w:ascii="Arial" w:hAnsi="Arial" w:cs="Arial"/>
                <w:sz w:val="18"/>
                <w:szCs w:val="18"/>
              </w:rPr>
            </w:pPr>
            <w:r w:rsidRPr="00C96951">
              <w:rPr>
                <w:rFonts w:ascii="Arial" w:hAnsi="Arial" w:cs="Arial"/>
                <w:sz w:val="18"/>
                <w:szCs w:val="18"/>
              </w:rPr>
              <w:t>31 December</w:t>
            </w:r>
          </w:p>
        </w:tc>
      </w:tr>
      <w:tr w:rsidR="00F84C2F" w:rsidRPr="00C96951" w14:paraId="351AA709" w14:textId="77777777" w:rsidTr="0002344E">
        <w:tc>
          <w:tcPr>
            <w:tcW w:w="3942" w:type="dxa"/>
          </w:tcPr>
          <w:p w14:paraId="07CB1E93" w14:textId="77777777" w:rsidR="00F84C2F" w:rsidRPr="00C96951" w:rsidRDefault="00F84C2F" w:rsidP="00C96951">
            <w:pPr>
              <w:tabs>
                <w:tab w:val="left" w:pos="342"/>
              </w:tabs>
              <w:spacing w:line="340" w:lineRule="exact"/>
              <w:ind w:left="162" w:hanging="162"/>
              <w:jc w:val="both"/>
              <w:rPr>
                <w:rFonts w:ascii="Arial" w:hAnsi="Arial" w:cs="Arial"/>
                <w:sz w:val="18"/>
                <w:szCs w:val="18"/>
              </w:rPr>
            </w:pPr>
          </w:p>
        </w:tc>
        <w:tc>
          <w:tcPr>
            <w:tcW w:w="1440" w:type="dxa"/>
          </w:tcPr>
          <w:p w14:paraId="16609BF0" w14:textId="63B62131" w:rsidR="00F84C2F" w:rsidRPr="00C96951" w:rsidRDefault="00F84C2F" w:rsidP="00C96951">
            <w:pPr>
              <w:pBdr>
                <w:bottom w:val="single" w:sz="4" w:space="1" w:color="auto"/>
              </w:pBdr>
              <w:tabs>
                <w:tab w:val="left" w:pos="342"/>
              </w:tabs>
              <w:spacing w:line="340" w:lineRule="exact"/>
              <w:ind w:left="162" w:hanging="162"/>
              <w:jc w:val="center"/>
              <w:rPr>
                <w:rFonts w:ascii="Arial" w:hAnsi="Arial" w:cs="Arial"/>
                <w:sz w:val="18"/>
                <w:szCs w:val="18"/>
              </w:rPr>
            </w:pPr>
            <w:r w:rsidRPr="00C96951">
              <w:rPr>
                <w:rFonts w:ascii="Arial" w:hAnsi="Arial" w:cs="Arial"/>
                <w:sz w:val="18"/>
                <w:szCs w:val="18"/>
              </w:rPr>
              <w:t>2025</w:t>
            </w:r>
          </w:p>
        </w:tc>
        <w:tc>
          <w:tcPr>
            <w:tcW w:w="1350" w:type="dxa"/>
          </w:tcPr>
          <w:p w14:paraId="134AF1F3" w14:textId="5345D6E9" w:rsidR="00F84C2F" w:rsidRPr="00C96951" w:rsidRDefault="00F84C2F" w:rsidP="00C96951">
            <w:pPr>
              <w:pBdr>
                <w:bottom w:val="single" w:sz="4" w:space="1" w:color="auto"/>
              </w:pBdr>
              <w:tabs>
                <w:tab w:val="left" w:pos="342"/>
              </w:tabs>
              <w:spacing w:line="340" w:lineRule="exact"/>
              <w:ind w:left="162" w:hanging="162"/>
              <w:jc w:val="center"/>
              <w:rPr>
                <w:rFonts w:ascii="Arial" w:hAnsi="Arial" w:cs="Arial"/>
                <w:sz w:val="18"/>
                <w:szCs w:val="18"/>
              </w:rPr>
            </w:pPr>
            <w:r w:rsidRPr="00C96951">
              <w:rPr>
                <w:rFonts w:ascii="Arial" w:hAnsi="Arial" w:cs="Arial"/>
                <w:sz w:val="18"/>
                <w:szCs w:val="18"/>
              </w:rPr>
              <w:t>2024</w:t>
            </w:r>
          </w:p>
        </w:tc>
        <w:tc>
          <w:tcPr>
            <w:tcW w:w="1350" w:type="dxa"/>
          </w:tcPr>
          <w:p w14:paraId="3D30ADC0" w14:textId="6880EBE3" w:rsidR="00F84C2F" w:rsidRPr="00C96951" w:rsidRDefault="00F84C2F" w:rsidP="00C96951">
            <w:pPr>
              <w:pBdr>
                <w:bottom w:val="single" w:sz="4" w:space="1" w:color="auto"/>
              </w:pBdr>
              <w:tabs>
                <w:tab w:val="left" w:pos="342"/>
              </w:tabs>
              <w:spacing w:line="340" w:lineRule="exact"/>
              <w:ind w:left="162" w:hanging="162"/>
              <w:jc w:val="center"/>
              <w:rPr>
                <w:rFonts w:ascii="Arial" w:hAnsi="Arial" w:cs="Arial"/>
                <w:sz w:val="18"/>
                <w:szCs w:val="18"/>
              </w:rPr>
            </w:pPr>
            <w:r w:rsidRPr="00C96951">
              <w:rPr>
                <w:rFonts w:ascii="Arial" w:hAnsi="Arial" w:cs="Arial"/>
                <w:sz w:val="18"/>
                <w:szCs w:val="18"/>
              </w:rPr>
              <w:t>2025</w:t>
            </w:r>
          </w:p>
        </w:tc>
        <w:tc>
          <w:tcPr>
            <w:tcW w:w="1350" w:type="dxa"/>
          </w:tcPr>
          <w:p w14:paraId="0F867A9E" w14:textId="025FCD44" w:rsidR="00F84C2F" w:rsidRPr="00C96951" w:rsidRDefault="00F84C2F" w:rsidP="00C96951">
            <w:pPr>
              <w:pBdr>
                <w:bottom w:val="single" w:sz="4" w:space="1" w:color="auto"/>
              </w:pBdr>
              <w:tabs>
                <w:tab w:val="left" w:pos="342"/>
              </w:tabs>
              <w:spacing w:line="340" w:lineRule="exact"/>
              <w:ind w:left="162" w:hanging="162"/>
              <w:jc w:val="center"/>
              <w:rPr>
                <w:rFonts w:ascii="Arial" w:hAnsi="Arial" w:cs="Arial"/>
                <w:sz w:val="18"/>
                <w:szCs w:val="18"/>
              </w:rPr>
            </w:pPr>
            <w:r w:rsidRPr="00C96951">
              <w:rPr>
                <w:rFonts w:ascii="Arial" w:hAnsi="Arial" w:cs="Arial"/>
                <w:sz w:val="18"/>
                <w:szCs w:val="18"/>
              </w:rPr>
              <w:t>2024</w:t>
            </w:r>
          </w:p>
        </w:tc>
      </w:tr>
      <w:tr w:rsidR="000E312E" w:rsidRPr="00C96951" w14:paraId="05D5D42E" w14:textId="77777777" w:rsidTr="0002344E">
        <w:tc>
          <w:tcPr>
            <w:tcW w:w="3942" w:type="dxa"/>
          </w:tcPr>
          <w:p w14:paraId="058386B4" w14:textId="77777777" w:rsidR="000E312E" w:rsidRPr="00C96951" w:rsidRDefault="000E312E" w:rsidP="00C96951">
            <w:pPr>
              <w:tabs>
                <w:tab w:val="left" w:pos="342"/>
              </w:tabs>
              <w:spacing w:line="340" w:lineRule="exact"/>
              <w:ind w:left="162" w:hanging="162"/>
              <w:jc w:val="both"/>
              <w:rPr>
                <w:rFonts w:ascii="Arial" w:hAnsi="Arial" w:cs="Arial"/>
                <w:sz w:val="18"/>
                <w:szCs w:val="18"/>
              </w:rPr>
            </w:pPr>
          </w:p>
        </w:tc>
        <w:tc>
          <w:tcPr>
            <w:tcW w:w="1440" w:type="dxa"/>
          </w:tcPr>
          <w:p w14:paraId="21D35E2A" w14:textId="77777777" w:rsidR="000E312E" w:rsidRPr="00C96951" w:rsidRDefault="000E312E" w:rsidP="00C96951">
            <w:pPr>
              <w:tabs>
                <w:tab w:val="left" w:pos="342"/>
              </w:tabs>
              <w:spacing w:line="340" w:lineRule="exact"/>
              <w:ind w:left="162" w:hanging="162"/>
              <w:jc w:val="center"/>
              <w:rPr>
                <w:rFonts w:ascii="Arial" w:hAnsi="Arial" w:cs="Arial"/>
                <w:sz w:val="18"/>
                <w:szCs w:val="18"/>
              </w:rPr>
            </w:pPr>
          </w:p>
        </w:tc>
        <w:tc>
          <w:tcPr>
            <w:tcW w:w="1350" w:type="dxa"/>
          </w:tcPr>
          <w:p w14:paraId="44D042A1" w14:textId="77399C7C" w:rsidR="000E312E" w:rsidRPr="00C96951" w:rsidRDefault="000E312E" w:rsidP="00C96951">
            <w:pPr>
              <w:tabs>
                <w:tab w:val="left" w:pos="342"/>
              </w:tabs>
              <w:spacing w:line="340" w:lineRule="exact"/>
              <w:ind w:left="162" w:hanging="162"/>
              <w:jc w:val="center"/>
              <w:rPr>
                <w:rFonts w:ascii="Arial" w:hAnsi="Arial" w:cs="Arial"/>
                <w:sz w:val="18"/>
                <w:szCs w:val="18"/>
              </w:rPr>
            </w:pPr>
            <w:r w:rsidRPr="00C96951">
              <w:rPr>
                <w:rFonts w:ascii="Arial" w:hAnsi="Arial" w:cs="Arial"/>
                <w:sz w:val="18"/>
                <w:szCs w:val="18"/>
              </w:rPr>
              <w:t>(Audited)</w:t>
            </w:r>
          </w:p>
        </w:tc>
        <w:tc>
          <w:tcPr>
            <w:tcW w:w="1350" w:type="dxa"/>
          </w:tcPr>
          <w:p w14:paraId="0498FE5F" w14:textId="77777777" w:rsidR="000E312E" w:rsidRPr="00C96951" w:rsidRDefault="000E312E" w:rsidP="00C96951">
            <w:pPr>
              <w:tabs>
                <w:tab w:val="left" w:pos="342"/>
              </w:tabs>
              <w:spacing w:line="340" w:lineRule="exact"/>
              <w:ind w:left="162" w:hanging="162"/>
              <w:jc w:val="center"/>
              <w:rPr>
                <w:rFonts w:ascii="Arial" w:hAnsi="Arial" w:cs="Arial"/>
                <w:sz w:val="18"/>
                <w:szCs w:val="18"/>
              </w:rPr>
            </w:pPr>
          </w:p>
        </w:tc>
        <w:tc>
          <w:tcPr>
            <w:tcW w:w="1350" w:type="dxa"/>
          </w:tcPr>
          <w:p w14:paraId="7C633ADB" w14:textId="1A626F20" w:rsidR="000E312E" w:rsidRPr="00C96951" w:rsidRDefault="000E312E" w:rsidP="00C96951">
            <w:pPr>
              <w:tabs>
                <w:tab w:val="left" w:pos="342"/>
              </w:tabs>
              <w:spacing w:line="340" w:lineRule="exact"/>
              <w:ind w:left="162" w:hanging="162"/>
              <w:jc w:val="center"/>
              <w:rPr>
                <w:rFonts w:ascii="Arial" w:hAnsi="Arial" w:cs="Arial"/>
                <w:sz w:val="18"/>
                <w:szCs w:val="18"/>
              </w:rPr>
            </w:pPr>
            <w:r w:rsidRPr="00C96951">
              <w:rPr>
                <w:rFonts w:ascii="Arial" w:hAnsi="Arial" w:cs="Arial"/>
                <w:sz w:val="18"/>
                <w:szCs w:val="18"/>
              </w:rPr>
              <w:t>(Audited)</w:t>
            </w:r>
          </w:p>
        </w:tc>
      </w:tr>
      <w:tr w:rsidR="00BD2655" w:rsidRPr="00C96951" w14:paraId="0455E7B8" w14:textId="77777777" w:rsidTr="00BD2655">
        <w:tc>
          <w:tcPr>
            <w:tcW w:w="3942" w:type="dxa"/>
          </w:tcPr>
          <w:p w14:paraId="5A86E17B" w14:textId="2FE88AC1" w:rsidR="00BD2655" w:rsidRPr="00C96951" w:rsidRDefault="00BD2655" w:rsidP="00C96951">
            <w:pPr>
              <w:spacing w:line="340" w:lineRule="exact"/>
              <w:ind w:left="234" w:right="-108" w:hanging="180"/>
              <w:rPr>
                <w:rFonts w:ascii="Arial" w:eastAsia="Arial Unicode MS" w:hAnsi="Arial" w:cs="Arial"/>
                <w:sz w:val="18"/>
                <w:szCs w:val="18"/>
              </w:rPr>
            </w:pPr>
            <w:proofErr w:type="gramStart"/>
            <w:r w:rsidRPr="00C96951">
              <w:rPr>
                <w:rFonts w:ascii="Arial" w:eastAsia="Arial Unicode MS" w:hAnsi="Arial" w:cs="Arial"/>
                <w:sz w:val="18"/>
                <w:szCs w:val="18"/>
              </w:rPr>
              <w:t>Net book</w:t>
            </w:r>
            <w:proofErr w:type="gramEnd"/>
            <w:r w:rsidRPr="00C96951">
              <w:rPr>
                <w:rFonts w:ascii="Arial" w:eastAsia="Arial Unicode MS" w:hAnsi="Arial" w:cs="Arial"/>
                <w:sz w:val="18"/>
                <w:szCs w:val="18"/>
              </w:rPr>
              <w:t xml:space="preserve"> value of </w:t>
            </w:r>
            <w:r w:rsidRPr="00C96951">
              <w:rPr>
                <w:rFonts w:ascii="Arial" w:hAnsi="Arial" w:cs="Arial"/>
                <w:sz w:val="18"/>
                <w:szCs w:val="18"/>
              </w:rPr>
              <w:t>land and construction that have been mortgaged as collateral</w:t>
            </w:r>
          </w:p>
        </w:tc>
        <w:tc>
          <w:tcPr>
            <w:tcW w:w="1440" w:type="dxa"/>
            <w:vAlign w:val="bottom"/>
          </w:tcPr>
          <w:p w14:paraId="03850407" w14:textId="533A372F" w:rsidR="00BD2655" w:rsidRPr="00C96951" w:rsidRDefault="00BD2655" w:rsidP="00C96951">
            <w:pPr>
              <w:tabs>
                <w:tab w:val="decimal" w:pos="1050"/>
              </w:tabs>
              <w:spacing w:line="340" w:lineRule="exact"/>
              <w:ind w:right="-18"/>
              <w:rPr>
                <w:rFonts w:ascii="Arial" w:hAnsi="Arial" w:cs="Arial"/>
                <w:sz w:val="18"/>
                <w:szCs w:val="18"/>
              </w:rPr>
            </w:pPr>
            <w:r w:rsidRPr="00C96951">
              <w:rPr>
                <w:rFonts w:ascii="Arial" w:hAnsi="Arial" w:cs="Arial"/>
                <w:sz w:val="18"/>
                <w:szCs w:val="18"/>
              </w:rPr>
              <w:t>16,835</w:t>
            </w:r>
          </w:p>
        </w:tc>
        <w:tc>
          <w:tcPr>
            <w:tcW w:w="1350" w:type="dxa"/>
            <w:vAlign w:val="bottom"/>
          </w:tcPr>
          <w:p w14:paraId="20F839F1" w14:textId="40C2EEFE" w:rsidR="00BD2655" w:rsidRPr="00C96951" w:rsidRDefault="00BD2655" w:rsidP="00C96951">
            <w:pPr>
              <w:tabs>
                <w:tab w:val="decimal" w:pos="1050"/>
              </w:tabs>
              <w:spacing w:line="340" w:lineRule="exact"/>
              <w:ind w:right="-18"/>
              <w:rPr>
                <w:rFonts w:ascii="Arial" w:hAnsi="Arial" w:cs="Arial"/>
                <w:sz w:val="18"/>
                <w:szCs w:val="18"/>
              </w:rPr>
            </w:pPr>
            <w:r w:rsidRPr="00C96951">
              <w:rPr>
                <w:rFonts w:ascii="Arial" w:hAnsi="Arial" w:cs="Arial"/>
                <w:sz w:val="18"/>
                <w:szCs w:val="18"/>
              </w:rPr>
              <w:t>15,769</w:t>
            </w:r>
          </w:p>
        </w:tc>
        <w:tc>
          <w:tcPr>
            <w:tcW w:w="1350" w:type="dxa"/>
            <w:vAlign w:val="bottom"/>
          </w:tcPr>
          <w:p w14:paraId="6DD38B45" w14:textId="115755A0" w:rsidR="00BD2655" w:rsidRPr="00C96951" w:rsidRDefault="00BD2655" w:rsidP="00C96951">
            <w:pPr>
              <w:tabs>
                <w:tab w:val="decimal" w:pos="1050"/>
              </w:tabs>
              <w:spacing w:line="340" w:lineRule="exact"/>
              <w:ind w:right="-18"/>
              <w:rPr>
                <w:rFonts w:ascii="Arial" w:hAnsi="Arial" w:cs="Arial"/>
                <w:sz w:val="18"/>
                <w:szCs w:val="18"/>
              </w:rPr>
            </w:pPr>
            <w:r w:rsidRPr="00C96951">
              <w:rPr>
                <w:rFonts w:ascii="Arial" w:hAnsi="Arial" w:cs="Arial"/>
                <w:sz w:val="18"/>
                <w:szCs w:val="18"/>
              </w:rPr>
              <w:t>1,079</w:t>
            </w:r>
          </w:p>
        </w:tc>
        <w:tc>
          <w:tcPr>
            <w:tcW w:w="1350" w:type="dxa"/>
            <w:vAlign w:val="bottom"/>
          </w:tcPr>
          <w:p w14:paraId="6792C329" w14:textId="614A130D" w:rsidR="00BD2655" w:rsidRPr="00C96951" w:rsidRDefault="00BD2655" w:rsidP="00C96951">
            <w:pPr>
              <w:tabs>
                <w:tab w:val="decimal" w:pos="1050"/>
              </w:tabs>
              <w:spacing w:line="340" w:lineRule="exact"/>
              <w:ind w:right="-18"/>
              <w:rPr>
                <w:rFonts w:ascii="Arial" w:hAnsi="Arial" w:cs="Arial"/>
                <w:sz w:val="18"/>
                <w:szCs w:val="18"/>
              </w:rPr>
            </w:pPr>
            <w:r w:rsidRPr="00C96951">
              <w:rPr>
                <w:rFonts w:ascii="Arial" w:hAnsi="Arial" w:cs="Arial"/>
                <w:sz w:val="18"/>
                <w:szCs w:val="18"/>
              </w:rPr>
              <w:t>1,321</w:t>
            </w:r>
          </w:p>
        </w:tc>
      </w:tr>
    </w:tbl>
    <w:p w14:paraId="0C547904" w14:textId="528A4CCB" w:rsidR="007C169C" w:rsidRPr="00C96951" w:rsidRDefault="000E312E" w:rsidP="007C169C">
      <w:pPr>
        <w:tabs>
          <w:tab w:val="left" w:pos="900"/>
          <w:tab w:val="left" w:pos="1440"/>
          <w:tab w:val="left" w:pos="2160"/>
        </w:tabs>
        <w:spacing w:before="240" w:after="120" w:line="380" w:lineRule="exact"/>
        <w:ind w:left="547" w:hanging="547"/>
        <w:jc w:val="thaiDistribute"/>
        <w:rPr>
          <w:rFonts w:ascii="Arial" w:hAnsi="Arial" w:cs="Arial"/>
          <w:sz w:val="22"/>
          <w:szCs w:val="22"/>
        </w:rPr>
      </w:pPr>
      <w:r w:rsidRPr="00C96951">
        <w:rPr>
          <w:rFonts w:ascii="Arial" w:hAnsi="Arial" w:cs="Arial"/>
          <w:sz w:val="22"/>
          <w:szCs w:val="22"/>
        </w:rPr>
        <w:tab/>
      </w:r>
      <w:r w:rsidR="007C169C" w:rsidRPr="00C96951">
        <w:rPr>
          <w:rFonts w:ascii="Arial" w:hAnsi="Arial" w:cs="Arial"/>
          <w:sz w:val="22"/>
          <w:szCs w:val="22"/>
        </w:rPr>
        <w:t xml:space="preserve">Movements in the </w:t>
      </w:r>
      <w:r w:rsidR="000E6969" w:rsidRPr="00C96951">
        <w:rPr>
          <w:rFonts w:ascii="Arial" w:hAnsi="Arial" w:cs="Arial"/>
          <w:sz w:val="22"/>
          <w:szCs w:val="22"/>
        </w:rPr>
        <w:t>allowance for loss on diminution in project value</w:t>
      </w:r>
      <w:r w:rsidR="007C169C" w:rsidRPr="00C96951">
        <w:rPr>
          <w:rFonts w:ascii="Arial" w:hAnsi="Arial" w:cs="Arial"/>
          <w:sz w:val="22"/>
          <w:szCs w:val="22"/>
        </w:rPr>
        <w:t xml:space="preserve"> </w:t>
      </w:r>
      <w:r w:rsidR="009343B0" w:rsidRPr="00C96951">
        <w:rPr>
          <w:rFonts w:ascii="Arial" w:hAnsi="Arial" w:cs="Arial"/>
          <w:sz w:val="22"/>
          <w:szCs w:val="22"/>
        </w:rPr>
        <w:t>for</w:t>
      </w:r>
      <w:r w:rsidR="007C169C" w:rsidRPr="00C96951">
        <w:rPr>
          <w:rFonts w:ascii="Arial" w:hAnsi="Arial" w:cs="Arial"/>
          <w:sz w:val="22"/>
          <w:szCs w:val="22"/>
        </w:rPr>
        <w:t xml:space="preserve"> the </w:t>
      </w:r>
      <w:r w:rsidR="00050B8E" w:rsidRPr="00C96951">
        <w:rPr>
          <w:rFonts w:ascii="Arial" w:hAnsi="Arial" w:cs="Arial"/>
          <w:sz w:val="22"/>
          <w:szCs w:val="22"/>
        </w:rPr>
        <w:t>six</w:t>
      </w:r>
      <w:r w:rsidR="006376D5" w:rsidRPr="00C96951">
        <w:rPr>
          <w:rFonts w:ascii="Arial" w:hAnsi="Arial" w:cs="Arial"/>
          <w:sz w:val="22"/>
          <w:szCs w:val="22"/>
        </w:rPr>
        <w:t xml:space="preserve">-month </w:t>
      </w:r>
      <w:r w:rsidR="007C169C" w:rsidRPr="00C96951">
        <w:rPr>
          <w:rFonts w:ascii="Arial" w:hAnsi="Arial" w:cs="Arial"/>
          <w:sz w:val="22"/>
          <w:szCs w:val="22"/>
        </w:rPr>
        <w:t xml:space="preserve">period ended </w:t>
      </w:r>
      <w:r w:rsidR="009B5E7E" w:rsidRPr="00C96951">
        <w:rPr>
          <w:rFonts w:ascii="Arial" w:hAnsi="Arial" w:cs="Arial"/>
          <w:sz w:val="22"/>
          <w:szCs w:val="22"/>
        </w:rPr>
        <w:t>30 June</w:t>
      </w:r>
      <w:r w:rsidR="00AB27CD" w:rsidRPr="00C96951">
        <w:rPr>
          <w:rFonts w:ascii="Arial" w:hAnsi="Arial" w:cs="Arial"/>
          <w:sz w:val="22"/>
          <w:szCs w:val="22"/>
        </w:rPr>
        <w:t xml:space="preserve"> 202</w:t>
      </w:r>
      <w:r w:rsidR="00F84C2F" w:rsidRPr="00C96951">
        <w:rPr>
          <w:rFonts w:ascii="Arial" w:hAnsi="Arial" w:cs="Arial"/>
          <w:sz w:val="22"/>
          <w:szCs w:val="22"/>
        </w:rPr>
        <w:t>5</w:t>
      </w:r>
      <w:r w:rsidR="008D4B9C" w:rsidRPr="00C96951">
        <w:rPr>
          <w:rFonts w:ascii="Arial" w:hAnsi="Arial" w:cs="Arial"/>
          <w:sz w:val="22"/>
          <w:szCs w:val="22"/>
        </w:rPr>
        <w:t xml:space="preserve"> </w:t>
      </w:r>
      <w:r w:rsidR="007C169C" w:rsidRPr="00C96951">
        <w:rPr>
          <w:rFonts w:ascii="Arial" w:hAnsi="Arial" w:cs="Arial"/>
          <w:sz w:val="22"/>
          <w:szCs w:val="22"/>
        </w:rPr>
        <w:t xml:space="preserve">are </w:t>
      </w:r>
      <w:proofErr w:type="spellStart"/>
      <w:r w:rsidR="007C169C" w:rsidRPr="00C96951">
        <w:rPr>
          <w:rFonts w:ascii="Arial" w:hAnsi="Arial" w:cs="Arial"/>
          <w:sz w:val="22"/>
          <w:szCs w:val="22"/>
        </w:rPr>
        <w:t>summarised</w:t>
      </w:r>
      <w:proofErr w:type="spellEnd"/>
      <w:r w:rsidR="007C169C" w:rsidRPr="00C96951">
        <w:rPr>
          <w:rFonts w:ascii="Arial" w:hAnsi="Arial" w:cs="Arial"/>
          <w:sz w:val="22"/>
          <w:szCs w:val="22"/>
        </w:rPr>
        <w:t xml:space="preserve"> below.</w:t>
      </w:r>
    </w:p>
    <w:p w14:paraId="1FB3399D" w14:textId="77777777" w:rsidR="007C169C" w:rsidRPr="00C96951" w:rsidRDefault="007C169C" w:rsidP="0002344E">
      <w:pPr>
        <w:tabs>
          <w:tab w:val="left" w:pos="900"/>
          <w:tab w:val="left" w:pos="2160"/>
        </w:tabs>
        <w:spacing w:line="380" w:lineRule="exact"/>
        <w:ind w:left="357" w:right="-7" w:hanging="357"/>
        <w:jc w:val="right"/>
        <w:rPr>
          <w:rFonts w:ascii="Arial" w:eastAsia="Arial Unicode MS" w:hAnsi="Arial" w:cs="Arial"/>
          <w:sz w:val="20"/>
          <w:szCs w:val="20"/>
        </w:rPr>
      </w:pPr>
      <w:r w:rsidRPr="00C96951">
        <w:rPr>
          <w:rFonts w:ascii="Arial" w:eastAsia="Arial Unicode MS" w:hAnsi="Arial" w:cs="Arial"/>
          <w:sz w:val="20"/>
          <w:szCs w:val="20"/>
        </w:rPr>
        <w:t>(Unit: Thousand Baht)</w:t>
      </w:r>
    </w:p>
    <w:tbl>
      <w:tblPr>
        <w:tblW w:w="9180" w:type="dxa"/>
        <w:tblInd w:w="450" w:type="dxa"/>
        <w:tblLayout w:type="fixed"/>
        <w:tblLook w:val="0000" w:firstRow="0" w:lastRow="0" w:firstColumn="0" w:lastColumn="0" w:noHBand="0" w:noVBand="0"/>
      </w:tblPr>
      <w:tblGrid>
        <w:gridCol w:w="5040"/>
        <w:gridCol w:w="2070"/>
        <w:gridCol w:w="2070"/>
      </w:tblGrid>
      <w:tr w:rsidR="00600A96" w:rsidRPr="00C96951" w14:paraId="4636820B" w14:textId="77777777" w:rsidTr="0002344E">
        <w:tc>
          <w:tcPr>
            <w:tcW w:w="5040" w:type="dxa"/>
          </w:tcPr>
          <w:p w14:paraId="39B6077D" w14:textId="77777777" w:rsidR="00600A96" w:rsidRPr="00C96951" w:rsidRDefault="00600A96" w:rsidP="00600A96">
            <w:pPr>
              <w:tabs>
                <w:tab w:val="left" w:pos="342"/>
              </w:tabs>
              <w:spacing w:line="380" w:lineRule="exact"/>
              <w:jc w:val="both"/>
              <w:rPr>
                <w:rFonts w:ascii="Arial" w:hAnsi="Arial" w:cs="Arial"/>
                <w:sz w:val="20"/>
                <w:szCs w:val="20"/>
              </w:rPr>
            </w:pPr>
          </w:p>
        </w:tc>
        <w:tc>
          <w:tcPr>
            <w:tcW w:w="2070" w:type="dxa"/>
          </w:tcPr>
          <w:p w14:paraId="174A1CE1" w14:textId="77777777" w:rsidR="00600A96" w:rsidRPr="00C96951" w:rsidRDefault="00600A96" w:rsidP="00600A96">
            <w:pPr>
              <w:pBdr>
                <w:bottom w:val="single" w:sz="4" w:space="1" w:color="auto"/>
              </w:pBdr>
              <w:spacing w:line="300" w:lineRule="exact"/>
              <w:jc w:val="center"/>
              <w:rPr>
                <w:rFonts w:ascii="Arial" w:hAnsi="Arial" w:cs="Arial"/>
                <w:sz w:val="20"/>
                <w:szCs w:val="20"/>
              </w:rPr>
            </w:pPr>
            <w:r w:rsidRPr="00C96951">
              <w:rPr>
                <w:rFonts w:ascii="Arial" w:hAnsi="Arial" w:cs="Arial"/>
                <w:sz w:val="20"/>
                <w:szCs w:val="20"/>
              </w:rPr>
              <w:t>Consolidated                                    financial statements</w:t>
            </w:r>
          </w:p>
        </w:tc>
        <w:tc>
          <w:tcPr>
            <w:tcW w:w="2070" w:type="dxa"/>
          </w:tcPr>
          <w:p w14:paraId="1142AEBF" w14:textId="77777777" w:rsidR="00600A96" w:rsidRPr="00C96951" w:rsidRDefault="00600A96" w:rsidP="00600A96">
            <w:pPr>
              <w:pBdr>
                <w:bottom w:val="single" w:sz="4" w:space="1" w:color="auto"/>
              </w:pBdr>
              <w:spacing w:line="300" w:lineRule="exact"/>
              <w:jc w:val="center"/>
              <w:rPr>
                <w:rFonts w:ascii="Arial" w:eastAsia="Arial Unicode MS" w:hAnsi="Arial" w:cs="Arial"/>
                <w:sz w:val="20"/>
                <w:szCs w:val="20"/>
                <w:u w:val="single"/>
              </w:rPr>
            </w:pPr>
            <w:r w:rsidRPr="00C96951">
              <w:rPr>
                <w:rFonts w:ascii="Arial" w:hAnsi="Arial" w:cs="Arial"/>
                <w:sz w:val="20"/>
                <w:szCs w:val="20"/>
              </w:rPr>
              <w:t>Separate                                           financial statements</w:t>
            </w:r>
          </w:p>
        </w:tc>
      </w:tr>
      <w:tr w:rsidR="0009104A" w:rsidRPr="00C96951" w14:paraId="4ADE679F" w14:textId="77777777" w:rsidTr="00342B9C">
        <w:trPr>
          <w:trHeight w:val="80"/>
        </w:trPr>
        <w:tc>
          <w:tcPr>
            <w:tcW w:w="5040" w:type="dxa"/>
          </w:tcPr>
          <w:p w14:paraId="3427C3BA" w14:textId="6633FFB8" w:rsidR="0009104A" w:rsidRPr="00C96951" w:rsidRDefault="0009104A" w:rsidP="0009104A">
            <w:pPr>
              <w:spacing w:line="380" w:lineRule="exact"/>
              <w:rPr>
                <w:rFonts w:ascii="Arial" w:eastAsia="Arial Unicode MS" w:hAnsi="Arial" w:cs="Arial"/>
                <w:sz w:val="20"/>
                <w:szCs w:val="20"/>
              </w:rPr>
            </w:pPr>
            <w:r w:rsidRPr="00C96951">
              <w:rPr>
                <w:rFonts w:ascii="Arial" w:eastAsia="Arial Unicode MS" w:hAnsi="Arial" w:cs="Arial"/>
                <w:sz w:val="20"/>
                <w:szCs w:val="20"/>
              </w:rPr>
              <w:t xml:space="preserve">Balance as </w:t>
            </w:r>
            <w:proofErr w:type="gramStart"/>
            <w:r w:rsidRPr="00C96951">
              <w:rPr>
                <w:rFonts w:ascii="Arial" w:eastAsia="Arial Unicode MS" w:hAnsi="Arial" w:cs="Arial"/>
                <w:sz w:val="20"/>
                <w:szCs w:val="20"/>
              </w:rPr>
              <w:t>at</w:t>
            </w:r>
            <w:proofErr w:type="gramEnd"/>
            <w:r w:rsidRPr="00C96951">
              <w:rPr>
                <w:rFonts w:ascii="Arial" w:eastAsia="Arial Unicode MS" w:hAnsi="Arial" w:cs="Arial"/>
                <w:sz w:val="20"/>
                <w:szCs w:val="20"/>
              </w:rPr>
              <w:t xml:space="preserve"> </w:t>
            </w:r>
            <w:r w:rsidR="004D6FA3">
              <w:rPr>
                <w:rFonts w:ascii="Arial" w:eastAsia="Arial Unicode MS" w:hAnsi="Arial" w:cs="Arial"/>
                <w:sz w:val="20"/>
                <w:szCs w:val="20"/>
              </w:rPr>
              <w:t>31 December 2024</w:t>
            </w:r>
          </w:p>
        </w:tc>
        <w:tc>
          <w:tcPr>
            <w:tcW w:w="2070" w:type="dxa"/>
            <w:vAlign w:val="center"/>
          </w:tcPr>
          <w:p w14:paraId="748C8757" w14:textId="2E44CE98" w:rsidR="0009104A" w:rsidRPr="00C96951" w:rsidRDefault="00D806E1" w:rsidP="0009104A">
            <w:pPr>
              <w:tabs>
                <w:tab w:val="decimal" w:pos="1692"/>
              </w:tabs>
              <w:spacing w:line="380" w:lineRule="exact"/>
              <w:ind w:left="-15" w:firstLine="15"/>
              <w:rPr>
                <w:rFonts w:ascii="Arial" w:hAnsi="Arial" w:cs="Arial"/>
                <w:color w:val="000000"/>
                <w:sz w:val="20"/>
                <w:szCs w:val="20"/>
              </w:rPr>
            </w:pPr>
            <w:r w:rsidRPr="00C96951">
              <w:rPr>
                <w:rFonts w:ascii="Arial" w:hAnsi="Arial" w:cs="Arial"/>
                <w:color w:val="000000"/>
                <w:sz w:val="20"/>
                <w:szCs w:val="20"/>
              </w:rPr>
              <w:t>81,211</w:t>
            </w:r>
          </w:p>
        </w:tc>
        <w:tc>
          <w:tcPr>
            <w:tcW w:w="2070" w:type="dxa"/>
            <w:vAlign w:val="center"/>
          </w:tcPr>
          <w:p w14:paraId="4E310D77" w14:textId="0F4A9A87" w:rsidR="0009104A" w:rsidRPr="00C96951" w:rsidRDefault="00D806E1" w:rsidP="0009104A">
            <w:pPr>
              <w:tabs>
                <w:tab w:val="decimal" w:pos="1692"/>
              </w:tabs>
              <w:spacing w:line="380" w:lineRule="exact"/>
              <w:ind w:left="-15" w:firstLine="15"/>
              <w:rPr>
                <w:rFonts w:ascii="Arial" w:hAnsi="Arial" w:cs="Arial"/>
                <w:color w:val="000000"/>
                <w:sz w:val="20"/>
                <w:szCs w:val="20"/>
              </w:rPr>
            </w:pPr>
            <w:r w:rsidRPr="00C96951">
              <w:rPr>
                <w:rFonts w:ascii="Arial" w:hAnsi="Arial" w:cs="Arial"/>
                <w:color w:val="000000"/>
                <w:sz w:val="20"/>
                <w:szCs w:val="20"/>
              </w:rPr>
              <w:t>58,020</w:t>
            </w:r>
          </w:p>
        </w:tc>
      </w:tr>
      <w:tr w:rsidR="00BD2655" w:rsidRPr="00C96951" w14:paraId="4F41772E" w14:textId="77777777" w:rsidTr="0002344E">
        <w:tc>
          <w:tcPr>
            <w:tcW w:w="5040" w:type="dxa"/>
          </w:tcPr>
          <w:p w14:paraId="513A0CFC" w14:textId="7F2783D5" w:rsidR="00BD2655" w:rsidRPr="00C96951" w:rsidRDefault="00BD2655" w:rsidP="00BD2655">
            <w:pPr>
              <w:spacing w:line="380" w:lineRule="exact"/>
              <w:rPr>
                <w:rFonts w:ascii="Arial" w:eastAsia="Arial Unicode MS" w:hAnsi="Arial" w:cs="Arial"/>
                <w:sz w:val="20"/>
                <w:szCs w:val="20"/>
              </w:rPr>
            </w:pPr>
            <w:r w:rsidRPr="00C96951">
              <w:rPr>
                <w:rFonts w:ascii="Arial" w:eastAsia="Arial Unicode MS" w:hAnsi="Arial" w:cs="Browallia New"/>
                <w:sz w:val="20"/>
                <w:szCs w:val="25"/>
              </w:rPr>
              <w:t xml:space="preserve">Addition </w:t>
            </w:r>
            <w:r w:rsidR="00CC48A5" w:rsidRPr="00C96951">
              <w:rPr>
                <w:rFonts w:ascii="Arial" w:eastAsia="Arial Unicode MS" w:hAnsi="Arial" w:cs="Browallia New"/>
                <w:sz w:val="20"/>
                <w:szCs w:val="25"/>
              </w:rPr>
              <w:t xml:space="preserve">(reversal) </w:t>
            </w:r>
            <w:r w:rsidRPr="00C96951">
              <w:rPr>
                <w:rFonts w:ascii="Arial" w:eastAsia="Arial Unicode MS" w:hAnsi="Arial" w:cs="Browallia New"/>
                <w:sz w:val="20"/>
                <w:szCs w:val="25"/>
              </w:rPr>
              <w:t>during</w:t>
            </w:r>
            <w:r w:rsidRPr="00C96951">
              <w:rPr>
                <w:rFonts w:ascii="Arial" w:eastAsia="Arial Unicode MS" w:hAnsi="Arial" w:cs="Arial"/>
                <w:sz w:val="20"/>
                <w:szCs w:val="20"/>
              </w:rPr>
              <w:t xml:space="preserve"> the period</w:t>
            </w:r>
          </w:p>
        </w:tc>
        <w:tc>
          <w:tcPr>
            <w:tcW w:w="2070" w:type="dxa"/>
            <w:vAlign w:val="center"/>
          </w:tcPr>
          <w:p w14:paraId="3B1111AA" w14:textId="35AE5049" w:rsidR="00BD2655" w:rsidRPr="00C96951" w:rsidRDefault="00BD2655" w:rsidP="00BD2655">
            <w:pPr>
              <w:tabs>
                <w:tab w:val="decimal" w:pos="1692"/>
              </w:tabs>
              <w:spacing w:line="380" w:lineRule="exact"/>
              <w:ind w:left="-15" w:firstLine="15"/>
              <w:rPr>
                <w:rFonts w:ascii="Arial" w:hAnsi="Arial" w:cs="Arial"/>
                <w:color w:val="000000"/>
                <w:sz w:val="20"/>
                <w:szCs w:val="20"/>
              </w:rPr>
            </w:pPr>
            <w:r w:rsidRPr="00C96951">
              <w:rPr>
                <w:rFonts w:ascii="Arial" w:hAnsi="Arial" w:cs="Arial"/>
                <w:color w:val="000000"/>
                <w:sz w:val="20"/>
                <w:szCs w:val="20"/>
              </w:rPr>
              <w:t>14,071</w:t>
            </w:r>
          </w:p>
        </w:tc>
        <w:tc>
          <w:tcPr>
            <w:tcW w:w="2070" w:type="dxa"/>
            <w:vAlign w:val="center"/>
          </w:tcPr>
          <w:p w14:paraId="18DF72BD" w14:textId="7B4ADCAE" w:rsidR="00BD2655" w:rsidRPr="00C96951" w:rsidRDefault="00BD2655" w:rsidP="00BD2655">
            <w:pPr>
              <w:tabs>
                <w:tab w:val="decimal" w:pos="1692"/>
              </w:tabs>
              <w:spacing w:line="380" w:lineRule="exact"/>
              <w:ind w:left="-15" w:firstLine="15"/>
              <w:rPr>
                <w:rFonts w:ascii="Arial" w:hAnsi="Arial" w:cs="Arial"/>
                <w:color w:val="000000"/>
                <w:sz w:val="20"/>
                <w:szCs w:val="20"/>
              </w:rPr>
            </w:pPr>
            <w:r w:rsidRPr="00C96951">
              <w:rPr>
                <w:rFonts w:ascii="Arial" w:hAnsi="Arial" w:cs="Arial"/>
                <w:color w:val="000000"/>
                <w:sz w:val="20"/>
                <w:szCs w:val="20"/>
              </w:rPr>
              <w:t>(16)</w:t>
            </w:r>
          </w:p>
        </w:tc>
      </w:tr>
      <w:tr w:rsidR="00BD2655" w:rsidRPr="00C96951" w14:paraId="75CE04F4" w14:textId="77777777" w:rsidTr="0002344E">
        <w:tc>
          <w:tcPr>
            <w:tcW w:w="5040" w:type="dxa"/>
          </w:tcPr>
          <w:p w14:paraId="1D85F43C" w14:textId="551DC7EA" w:rsidR="00BD2655" w:rsidRPr="00C96951" w:rsidRDefault="00BD2655" w:rsidP="00BD2655">
            <w:pPr>
              <w:tabs>
                <w:tab w:val="left" w:pos="954"/>
              </w:tabs>
              <w:spacing w:line="380" w:lineRule="exact"/>
              <w:rPr>
                <w:rFonts w:ascii="Arial" w:eastAsia="Arial Unicode MS" w:hAnsi="Arial" w:cs="Arial"/>
                <w:sz w:val="20"/>
                <w:szCs w:val="20"/>
              </w:rPr>
            </w:pPr>
            <w:r w:rsidRPr="00C96951">
              <w:rPr>
                <w:rFonts w:ascii="Arial" w:eastAsia="Arial Unicode MS" w:hAnsi="Arial" w:cs="Arial"/>
                <w:sz w:val="20"/>
                <w:szCs w:val="20"/>
              </w:rPr>
              <w:t xml:space="preserve">Reversal </w:t>
            </w:r>
            <w:proofErr w:type="gramStart"/>
            <w:r w:rsidRPr="00C96951">
              <w:rPr>
                <w:rFonts w:ascii="Arial" w:eastAsia="Arial Unicode MS" w:hAnsi="Arial" w:cs="Arial"/>
                <w:sz w:val="20"/>
                <w:szCs w:val="20"/>
              </w:rPr>
              <w:t>as a result of</w:t>
            </w:r>
            <w:proofErr w:type="gramEnd"/>
            <w:r w:rsidRPr="00C96951">
              <w:rPr>
                <w:rFonts w:ascii="Arial" w:eastAsia="Arial Unicode MS" w:hAnsi="Arial" w:cs="Arial"/>
                <w:sz w:val="20"/>
                <w:szCs w:val="20"/>
              </w:rPr>
              <w:t xml:space="preserve"> </w:t>
            </w:r>
            <w:proofErr w:type="gramStart"/>
            <w:r w:rsidRPr="00C96951">
              <w:rPr>
                <w:rFonts w:ascii="Arial" w:eastAsia="Arial Unicode MS" w:hAnsi="Arial" w:cs="Arial"/>
                <w:sz w:val="20"/>
                <w:szCs w:val="20"/>
              </w:rPr>
              <w:t>sale</w:t>
            </w:r>
            <w:proofErr w:type="gramEnd"/>
            <w:r w:rsidRPr="00C96951">
              <w:rPr>
                <w:rFonts w:ascii="Arial" w:eastAsia="Arial Unicode MS" w:hAnsi="Arial" w:cs="Arial"/>
                <w:sz w:val="20"/>
                <w:szCs w:val="20"/>
              </w:rPr>
              <w:t xml:space="preserve"> during the period</w:t>
            </w:r>
          </w:p>
        </w:tc>
        <w:tc>
          <w:tcPr>
            <w:tcW w:w="2070" w:type="dxa"/>
            <w:vAlign w:val="center"/>
          </w:tcPr>
          <w:p w14:paraId="36F75114" w14:textId="0200E917" w:rsidR="00BD2655" w:rsidRPr="00C96951" w:rsidRDefault="00BD2655" w:rsidP="00BD2655">
            <w:pPr>
              <w:pBdr>
                <w:bottom w:val="single" w:sz="4" w:space="1" w:color="auto"/>
              </w:pBdr>
              <w:tabs>
                <w:tab w:val="decimal" w:pos="1692"/>
              </w:tabs>
              <w:spacing w:line="380" w:lineRule="exact"/>
              <w:ind w:left="-15" w:firstLine="15"/>
              <w:rPr>
                <w:rFonts w:ascii="Arial" w:hAnsi="Arial" w:cs="Arial"/>
                <w:color w:val="000000"/>
                <w:sz w:val="20"/>
                <w:szCs w:val="20"/>
              </w:rPr>
            </w:pPr>
            <w:r w:rsidRPr="00C96951">
              <w:rPr>
                <w:rFonts w:ascii="Arial" w:hAnsi="Arial" w:cs="Arial"/>
                <w:color w:val="000000"/>
                <w:sz w:val="20"/>
                <w:szCs w:val="20"/>
              </w:rPr>
              <w:t>(60,265)</w:t>
            </w:r>
          </w:p>
        </w:tc>
        <w:tc>
          <w:tcPr>
            <w:tcW w:w="2070" w:type="dxa"/>
            <w:vAlign w:val="center"/>
          </w:tcPr>
          <w:p w14:paraId="48EE3758" w14:textId="77FABDCA" w:rsidR="00BD2655" w:rsidRPr="00C96951" w:rsidRDefault="00BD2655" w:rsidP="00BD2655">
            <w:pPr>
              <w:pBdr>
                <w:bottom w:val="single" w:sz="4" w:space="1" w:color="auto"/>
              </w:pBdr>
              <w:tabs>
                <w:tab w:val="decimal" w:pos="1692"/>
              </w:tabs>
              <w:spacing w:line="380" w:lineRule="exact"/>
              <w:ind w:left="-15" w:firstLine="15"/>
              <w:rPr>
                <w:rFonts w:ascii="Arial" w:hAnsi="Arial" w:cs="Arial"/>
                <w:color w:val="000000"/>
                <w:sz w:val="20"/>
                <w:szCs w:val="20"/>
              </w:rPr>
            </w:pPr>
            <w:r w:rsidRPr="00C96951">
              <w:rPr>
                <w:rFonts w:ascii="Arial" w:hAnsi="Arial" w:cs="Arial"/>
                <w:color w:val="000000"/>
                <w:sz w:val="20"/>
                <w:szCs w:val="20"/>
              </w:rPr>
              <w:t>(57,835)</w:t>
            </w:r>
          </w:p>
        </w:tc>
      </w:tr>
      <w:tr w:rsidR="00BD2655" w:rsidRPr="00C96951" w14:paraId="281A1361" w14:textId="77777777" w:rsidTr="0002344E">
        <w:tc>
          <w:tcPr>
            <w:tcW w:w="5040" w:type="dxa"/>
          </w:tcPr>
          <w:p w14:paraId="7BA10A9C" w14:textId="4B6AF315" w:rsidR="00BD2655" w:rsidRPr="00C96951" w:rsidRDefault="00BD2655" w:rsidP="00BD2655">
            <w:pPr>
              <w:spacing w:line="380" w:lineRule="exact"/>
              <w:rPr>
                <w:rFonts w:ascii="Arial" w:eastAsia="Arial Unicode MS" w:hAnsi="Arial" w:cs="Arial"/>
                <w:sz w:val="20"/>
                <w:szCs w:val="20"/>
              </w:rPr>
            </w:pPr>
            <w:r w:rsidRPr="00C96951">
              <w:rPr>
                <w:rFonts w:ascii="Arial" w:eastAsia="Arial Unicode MS" w:hAnsi="Arial" w:cs="Arial"/>
                <w:sz w:val="20"/>
                <w:szCs w:val="20"/>
              </w:rPr>
              <w:t xml:space="preserve">Balance as </w:t>
            </w:r>
            <w:proofErr w:type="gramStart"/>
            <w:r w:rsidRPr="00C96951">
              <w:rPr>
                <w:rFonts w:ascii="Arial" w:eastAsia="Arial Unicode MS" w:hAnsi="Arial" w:cs="Arial"/>
                <w:sz w:val="20"/>
                <w:szCs w:val="20"/>
              </w:rPr>
              <w:t>at</w:t>
            </w:r>
            <w:proofErr w:type="gramEnd"/>
            <w:r w:rsidRPr="00C96951">
              <w:rPr>
                <w:rFonts w:ascii="Arial" w:eastAsia="Arial Unicode MS" w:hAnsi="Arial" w:cs="Arial"/>
                <w:sz w:val="20"/>
                <w:szCs w:val="20"/>
              </w:rPr>
              <w:t xml:space="preserve"> 30 June 2025</w:t>
            </w:r>
          </w:p>
        </w:tc>
        <w:tc>
          <w:tcPr>
            <w:tcW w:w="2070" w:type="dxa"/>
          </w:tcPr>
          <w:p w14:paraId="6C20FA2E" w14:textId="694FF58E" w:rsidR="00BD2655" w:rsidRPr="00C96951" w:rsidRDefault="00BD2655" w:rsidP="00BD2655">
            <w:pPr>
              <w:pBdr>
                <w:bottom w:val="double" w:sz="4" w:space="1" w:color="auto"/>
              </w:pBdr>
              <w:tabs>
                <w:tab w:val="decimal" w:pos="1692"/>
              </w:tabs>
              <w:spacing w:line="380" w:lineRule="exact"/>
              <w:ind w:left="-15" w:firstLine="15"/>
              <w:rPr>
                <w:rFonts w:ascii="Arial" w:hAnsi="Arial" w:cs="Arial"/>
                <w:color w:val="000000"/>
                <w:sz w:val="20"/>
                <w:szCs w:val="20"/>
              </w:rPr>
            </w:pPr>
            <w:r w:rsidRPr="00C96951">
              <w:rPr>
                <w:rFonts w:ascii="Arial" w:hAnsi="Arial" w:cs="Arial"/>
                <w:color w:val="000000"/>
                <w:sz w:val="20"/>
                <w:szCs w:val="20"/>
              </w:rPr>
              <w:t>35,017</w:t>
            </w:r>
          </w:p>
        </w:tc>
        <w:tc>
          <w:tcPr>
            <w:tcW w:w="2070" w:type="dxa"/>
          </w:tcPr>
          <w:p w14:paraId="482AAC20" w14:textId="3B8C2D37" w:rsidR="00BD2655" w:rsidRPr="00C96951" w:rsidRDefault="00BD2655" w:rsidP="00BD2655">
            <w:pPr>
              <w:pBdr>
                <w:bottom w:val="double" w:sz="4" w:space="1" w:color="auto"/>
              </w:pBdr>
              <w:tabs>
                <w:tab w:val="decimal" w:pos="1692"/>
              </w:tabs>
              <w:spacing w:line="380" w:lineRule="exact"/>
              <w:ind w:left="-15" w:firstLine="15"/>
              <w:rPr>
                <w:rFonts w:ascii="Arial" w:hAnsi="Arial" w:cs="Arial"/>
                <w:color w:val="000000"/>
                <w:sz w:val="20"/>
                <w:szCs w:val="20"/>
              </w:rPr>
            </w:pPr>
            <w:r w:rsidRPr="00C96951">
              <w:rPr>
                <w:rFonts w:ascii="Arial" w:hAnsi="Arial" w:cs="Arial" w:hint="cs"/>
                <w:color w:val="000000"/>
                <w:sz w:val="20"/>
                <w:szCs w:val="20"/>
                <w:cs/>
              </w:rPr>
              <w:t>169</w:t>
            </w:r>
          </w:p>
        </w:tc>
      </w:tr>
    </w:tbl>
    <w:p w14:paraId="1C60E5DB" w14:textId="4A06D22A" w:rsidR="00355BFB" w:rsidRPr="00C96951" w:rsidRDefault="00D10753" w:rsidP="00FF3DBB">
      <w:pPr>
        <w:tabs>
          <w:tab w:val="left" w:pos="540"/>
        </w:tabs>
        <w:overflowPunct/>
        <w:autoSpaceDE/>
        <w:autoSpaceDN/>
        <w:adjustRightInd/>
        <w:spacing w:before="240" w:after="120" w:line="380" w:lineRule="exact"/>
        <w:textAlignment w:val="auto"/>
        <w:rPr>
          <w:rFonts w:ascii="Arial" w:hAnsi="Arial" w:cs="Arial"/>
          <w:b/>
          <w:bCs/>
          <w:sz w:val="22"/>
          <w:szCs w:val="22"/>
        </w:rPr>
      </w:pPr>
      <w:r w:rsidRPr="00C96951">
        <w:rPr>
          <w:rFonts w:ascii="Arial" w:hAnsi="Arial" w:cs="Arial"/>
          <w:b/>
          <w:bCs/>
          <w:sz w:val="22"/>
          <w:szCs w:val="22"/>
        </w:rPr>
        <w:t>6</w:t>
      </w:r>
      <w:r w:rsidR="00355BFB" w:rsidRPr="00C96951">
        <w:rPr>
          <w:rFonts w:ascii="Arial" w:hAnsi="Arial" w:cs="Arial"/>
          <w:b/>
          <w:bCs/>
          <w:sz w:val="22"/>
          <w:szCs w:val="22"/>
        </w:rPr>
        <w:t>.</w:t>
      </w:r>
      <w:r w:rsidR="00355BFB" w:rsidRPr="00C96951">
        <w:rPr>
          <w:rFonts w:ascii="Arial" w:hAnsi="Arial" w:cs="Arial"/>
          <w:b/>
          <w:bCs/>
          <w:sz w:val="22"/>
          <w:szCs w:val="22"/>
        </w:rPr>
        <w:tab/>
        <w:t>R</w:t>
      </w:r>
      <w:r w:rsidR="006D2392" w:rsidRPr="00C96951">
        <w:rPr>
          <w:rFonts w:ascii="Arial" w:hAnsi="Arial" w:cs="Arial"/>
          <w:b/>
          <w:bCs/>
          <w:sz w:val="22"/>
          <w:szCs w:val="22"/>
        </w:rPr>
        <w:t>estricted financial institution</w:t>
      </w:r>
      <w:r w:rsidR="00355BFB" w:rsidRPr="00C96951">
        <w:rPr>
          <w:rFonts w:ascii="Arial" w:hAnsi="Arial" w:cs="Arial"/>
          <w:b/>
          <w:bCs/>
          <w:sz w:val="22"/>
          <w:szCs w:val="22"/>
        </w:rPr>
        <w:t xml:space="preserve"> deposits</w:t>
      </w:r>
    </w:p>
    <w:p w14:paraId="4C5ED4FB" w14:textId="5EE2FD76" w:rsidR="005F239D" w:rsidRPr="00C96951" w:rsidRDefault="005F239D" w:rsidP="005F239D">
      <w:pPr>
        <w:tabs>
          <w:tab w:val="left" w:pos="2160"/>
          <w:tab w:val="center" w:pos="6840"/>
          <w:tab w:val="center" w:pos="8280"/>
        </w:tabs>
        <w:spacing w:before="60" w:after="60" w:line="380" w:lineRule="exact"/>
        <w:ind w:left="540" w:hanging="540"/>
        <w:jc w:val="thaiDistribute"/>
        <w:rPr>
          <w:rFonts w:ascii="Arial" w:hAnsi="Arial" w:cs="Arial"/>
          <w:sz w:val="22"/>
          <w:szCs w:val="22"/>
        </w:rPr>
      </w:pPr>
      <w:r w:rsidRPr="00C96951">
        <w:rPr>
          <w:rFonts w:ascii="Arial" w:hAnsi="Arial" w:cs="Arial"/>
          <w:sz w:val="22"/>
          <w:szCs w:val="22"/>
        </w:rPr>
        <w:tab/>
      </w:r>
      <w:r w:rsidR="00894D91" w:rsidRPr="00C96951">
        <w:rPr>
          <w:rFonts w:ascii="Arial" w:hAnsi="Arial" w:cs="Arial"/>
          <w:sz w:val="22"/>
          <w:szCs w:val="22"/>
        </w:rPr>
        <w:t>The balances</w:t>
      </w:r>
      <w:r w:rsidR="00AA47E3" w:rsidRPr="00C96951">
        <w:rPr>
          <w:rFonts w:ascii="Arial" w:hAnsi="Arial" w:cs="Arial"/>
          <w:sz w:val="22"/>
          <w:szCs w:val="22"/>
        </w:rPr>
        <w:t xml:space="preserve"> represent</w:t>
      </w:r>
      <w:r w:rsidR="00894D91" w:rsidRPr="00C96951">
        <w:rPr>
          <w:rFonts w:ascii="Arial" w:hAnsi="Arial" w:cs="Arial"/>
          <w:sz w:val="22"/>
          <w:szCs w:val="22"/>
        </w:rPr>
        <w:t>ed</w:t>
      </w:r>
      <w:r w:rsidR="009B2C9D" w:rsidRPr="00C96951">
        <w:rPr>
          <w:rFonts w:ascii="Arial" w:hAnsi="Arial" w:cs="Arial"/>
          <w:sz w:val="22"/>
          <w:szCs w:val="22"/>
        </w:rPr>
        <w:t xml:space="preserve"> saving</w:t>
      </w:r>
      <w:r w:rsidR="00C63B50" w:rsidRPr="00C96951">
        <w:rPr>
          <w:rFonts w:ascii="Arial" w:hAnsi="Arial" w:cs="Arial"/>
          <w:sz w:val="22"/>
          <w:szCs w:val="22"/>
        </w:rPr>
        <w:t>s</w:t>
      </w:r>
      <w:r w:rsidR="009B2C9D" w:rsidRPr="00C96951">
        <w:rPr>
          <w:rFonts w:ascii="Arial" w:hAnsi="Arial" w:cs="Arial"/>
          <w:sz w:val="22"/>
          <w:szCs w:val="22"/>
        </w:rPr>
        <w:t xml:space="preserve"> deposits </w:t>
      </w:r>
      <w:r w:rsidR="00894D91" w:rsidRPr="00C96951">
        <w:rPr>
          <w:rFonts w:ascii="Arial" w:hAnsi="Arial" w:cs="Arial"/>
          <w:sz w:val="22"/>
          <w:szCs w:val="22"/>
        </w:rPr>
        <w:t xml:space="preserve">of the Group which </w:t>
      </w:r>
      <w:r w:rsidR="00C63B50" w:rsidRPr="00C96951">
        <w:rPr>
          <w:rFonts w:ascii="Arial" w:hAnsi="Arial" w:cs="Arial"/>
          <w:sz w:val="22"/>
          <w:szCs w:val="22"/>
        </w:rPr>
        <w:t>were</w:t>
      </w:r>
      <w:r w:rsidR="00894D91" w:rsidRPr="00C96951">
        <w:rPr>
          <w:rFonts w:ascii="Arial" w:hAnsi="Arial" w:cs="Arial"/>
          <w:sz w:val="22"/>
          <w:szCs w:val="22"/>
        </w:rPr>
        <w:t xml:space="preserve"> </w:t>
      </w:r>
      <w:r w:rsidR="002D5B34" w:rsidRPr="00C96951">
        <w:rPr>
          <w:rFonts w:ascii="Arial" w:hAnsi="Arial" w:cs="Arial"/>
          <w:sz w:val="22"/>
          <w:szCs w:val="22"/>
        </w:rPr>
        <w:t xml:space="preserve">pledged with the financial institutions </w:t>
      </w:r>
      <w:r w:rsidRPr="00C96951">
        <w:rPr>
          <w:rFonts w:ascii="Arial" w:hAnsi="Arial" w:cs="Arial"/>
          <w:sz w:val="22"/>
          <w:szCs w:val="22"/>
        </w:rPr>
        <w:t>to secure letters of guarantee.</w:t>
      </w:r>
      <w:r w:rsidR="006840F9" w:rsidRPr="00C96951">
        <w:rPr>
          <w:rFonts w:ascii="Arial" w:hAnsi="Arial" w:cs="Arial"/>
          <w:sz w:val="22"/>
          <w:szCs w:val="22"/>
        </w:rPr>
        <w:t xml:space="preserve"> </w:t>
      </w:r>
    </w:p>
    <w:p w14:paraId="31BAB6DF" w14:textId="1FAB5AF6" w:rsidR="00C67065" w:rsidRPr="00C96951" w:rsidRDefault="00D10753" w:rsidP="00C67065">
      <w:pPr>
        <w:tabs>
          <w:tab w:val="left" w:pos="2160"/>
          <w:tab w:val="center" w:pos="6840"/>
          <w:tab w:val="center" w:pos="8280"/>
        </w:tabs>
        <w:spacing w:before="120" w:after="120" w:line="380" w:lineRule="exact"/>
        <w:ind w:left="547" w:hanging="547"/>
        <w:jc w:val="thaiDistribute"/>
        <w:rPr>
          <w:rFonts w:ascii="Arial" w:hAnsi="Arial"/>
          <w:b/>
          <w:bCs/>
          <w:sz w:val="22"/>
          <w:szCs w:val="22"/>
        </w:rPr>
      </w:pPr>
      <w:r w:rsidRPr="00C96951">
        <w:rPr>
          <w:rFonts w:ascii="Arial" w:hAnsi="Arial"/>
          <w:b/>
          <w:bCs/>
          <w:sz w:val="22"/>
          <w:szCs w:val="22"/>
        </w:rPr>
        <w:t>7</w:t>
      </w:r>
      <w:r w:rsidR="00C67065" w:rsidRPr="00C96951">
        <w:rPr>
          <w:rFonts w:ascii="Arial" w:hAnsi="Arial"/>
          <w:b/>
          <w:bCs/>
          <w:sz w:val="22"/>
          <w:szCs w:val="22"/>
        </w:rPr>
        <w:t>.</w:t>
      </w:r>
      <w:r w:rsidR="00C67065" w:rsidRPr="00C96951">
        <w:rPr>
          <w:rFonts w:ascii="Arial" w:hAnsi="Arial"/>
          <w:b/>
          <w:bCs/>
          <w:sz w:val="22"/>
          <w:szCs w:val="22"/>
        </w:rPr>
        <w:tab/>
        <w:t>Other non-current financial assets</w:t>
      </w:r>
    </w:p>
    <w:p w14:paraId="038A3F39" w14:textId="2A35B96C" w:rsidR="00C67065" w:rsidRPr="00C96951" w:rsidRDefault="00C67065" w:rsidP="00C67065">
      <w:pPr>
        <w:tabs>
          <w:tab w:val="left" w:pos="2160"/>
          <w:tab w:val="center" w:pos="6840"/>
          <w:tab w:val="center" w:pos="8280"/>
        </w:tabs>
        <w:spacing w:before="120" w:after="120" w:line="380" w:lineRule="exact"/>
        <w:ind w:left="540" w:hanging="540"/>
        <w:jc w:val="thaiDistribute"/>
        <w:rPr>
          <w:rFonts w:ascii="Arial" w:hAnsi="Arial"/>
          <w:sz w:val="22"/>
          <w:szCs w:val="22"/>
        </w:rPr>
      </w:pPr>
      <w:r w:rsidRPr="00C96951">
        <w:rPr>
          <w:rFonts w:ascii="Arial" w:hAnsi="Arial"/>
          <w:sz w:val="22"/>
          <w:szCs w:val="22"/>
        </w:rPr>
        <w:tab/>
        <w:t xml:space="preserve">As </w:t>
      </w:r>
      <w:proofErr w:type="gramStart"/>
      <w:r w:rsidRPr="00C96951">
        <w:rPr>
          <w:rFonts w:ascii="Arial" w:hAnsi="Arial"/>
          <w:sz w:val="22"/>
          <w:szCs w:val="22"/>
        </w:rPr>
        <w:t>at</w:t>
      </w:r>
      <w:proofErr w:type="gramEnd"/>
      <w:r w:rsidRPr="00C96951">
        <w:rPr>
          <w:rFonts w:ascii="Arial" w:hAnsi="Arial"/>
          <w:sz w:val="22"/>
          <w:szCs w:val="22"/>
        </w:rPr>
        <w:t xml:space="preserve"> </w:t>
      </w:r>
      <w:r w:rsidR="009B5E7E" w:rsidRPr="00C96951">
        <w:rPr>
          <w:rFonts w:ascii="Arial" w:hAnsi="Arial"/>
          <w:sz w:val="22"/>
          <w:szCs w:val="22"/>
        </w:rPr>
        <w:t>30 June</w:t>
      </w:r>
      <w:r w:rsidR="00AB27CD" w:rsidRPr="00C96951">
        <w:rPr>
          <w:rFonts w:ascii="Arial" w:hAnsi="Arial"/>
          <w:sz w:val="22"/>
          <w:szCs w:val="22"/>
        </w:rPr>
        <w:t xml:space="preserve"> 202</w:t>
      </w:r>
      <w:r w:rsidR="00F84C2F" w:rsidRPr="00C96951">
        <w:rPr>
          <w:rFonts w:ascii="Arial" w:hAnsi="Arial"/>
          <w:sz w:val="22"/>
          <w:szCs w:val="22"/>
        </w:rPr>
        <w:t>5</w:t>
      </w:r>
      <w:r w:rsidRPr="00C96951">
        <w:rPr>
          <w:rFonts w:ascii="Arial" w:hAnsi="Arial"/>
          <w:sz w:val="22"/>
          <w:szCs w:val="22"/>
        </w:rPr>
        <w:t xml:space="preserve">, the Group has financial asset designated as fair value through other comprehensive income and </w:t>
      </w:r>
      <w:r w:rsidR="00DF49EA" w:rsidRPr="00C96951">
        <w:rPr>
          <w:rFonts w:ascii="Arial" w:hAnsi="Arial"/>
          <w:sz w:val="22"/>
          <w:szCs w:val="22"/>
        </w:rPr>
        <w:t xml:space="preserve">through </w:t>
      </w:r>
      <w:r w:rsidRPr="00C96951">
        <w:rPr>
          <w:rFonts w:ascii="Arial" w:hAnsi="Arial"/>
          <w:sz w:val="22"/>
          <w:szCs w:val="22"/>
        </w:rPr>
        <w:t xml:space="preserve">profit and loss which are investments in overseas with </w:t>
      </w:r>
      <w:r w:rsidR="00DF49EA" w:rsidRPr="00C96951">
        <w:rPr>
          <w:rFonts w:ascii="Arial" w:hAnsi="Arial"/>
          <w:sz w:val="22"/>
          <w:szCs w:val="22"/>
        </w:rPr>
        <w:t>their</w:t>
      </w:r>
      <w:r w:rsidRPr="00C96951">
        <w:rPr>
          <w:rFonts w:ascii="Arial" w:hAnsi="Arial"/>
          <w:sz w:val="22"/>
          <w:szCs w:val="22"/>
        </w:rPr>
        <w:t xml:space="preserve"> fair value</w:t>
      </w:r>
      <w:r w:rsidR="00DF49EA" w:rsidRPr="00C96951">
        <w:rPr>
          <w:rFonts w:ascii="Arial" w:hAnsi="Arial"/>
          <w:sz w:val="22"/>
          <w:szCs w:val="22"/>
        </w:rPr>
        <w:t>s</w:t>
      </w:r>
      <w:r w:rsidRPr="00C96951">
        <w:rPr>
          <w:rFonts w:ascii="Arial" w:hAnsi="Arial"/>
          <w:sz w:val="22"/>
          <w:szCs w:val="22"/>
        </w:rPr>
        <w:t xml:space="preserve"> of Bah</w:t>
      </w:r>
      <w:r w:rsidR="006734B9" w:rsidRPr="00C96951">
        <w:rPr>
          <w:rFonts w:ascii="Arial" w:hAnsi="Arial"/>
          <w:sz w:val="22"/>
          <w:szCs w:val="22"/>
        </w:rPr>
        <w:t xml:space="preserve">t </w:t>
      </w:r>
      <w:r w:rsidR="00BD2655" w:rsidRPr="00C96951">
        <w:rPr>
          <w:rFonts w:ascii="Arial" w:hAnsi="Arial"/>
          <w:sz w:val="22"/>
          <w:szCs w:val="22"/>
        </w:rPr>
        <w:t>322</w:t>
      </w:r>
      <w:r w:rsidRPr="00C96951">
        <w:rPr>
          <w:rFonts w:ascii="Arial" w:hAnsi="Arial"/>
          <w:sz w:val="22"/>
          <w:szCs w:val="22"/>
        </w:rPr>
        <w:t xml:space="preserve"> million (the Company only: </w:t>
      </w:r>
      <w:r w:rsidR="00BD2655" w:rsidRPr="00C96951">
        <w:rPr>
          <w:rFonts w:ascii="Arial" w:hAnsi="Arial"/>
          <w:sz w:val="22"/>
          <w:szCs w:val="22"/>
        </w:rPr>
        <w:t>Nil</w:t>
      </w:r>
      <w:r w:rsidRPr="00C96951">
        <w:rPr>
          <w:rFonts w:ascii="Arial" w:hAnsi="Arial"/>
          <w:sz w:val="22"/>
          <w:szCs w:val="22"/>
        </w:rPr>
        <w:t>).</w:t>
      </w:r>
      <w:r w:rsidR="00AE61C4" w:rsidRPr="00C96951">
        <w:rPr>
          <w:rFonts w:ascii="Arial" w:hAnsi="Arial"/>
          <w:sz w:val="22"/>
          <w:szCs w:val="22"/>
        </w:rPr>
        <w:t xml:space="preserve"> The Group has deposits at </w:t>
      </w:r>
      <w:proofErr w:type="spellStart"/>
      <w:r w:rsidR="00AE61C4" w:rsidRPr="00C96951">
        <w:rPr>
          <w:rFonts w:ascii="Arial" w:hAnsi="Arial"/>
          <w:sz w:val="22"/>
          <w:szCs w:val="22"/>
        </w:rPr>
        <w:t>amortised</w:t>
      </w:r>
      <w:proofErr w:type="spellEnd"/>
      <w:r w:rsidR="00AE61C4" w:rsidRPr="00C96951">
        <w:rPr>
          <w:rFonts w:ascii="Arial" w:hAnsi="Arial"/>
          <w:sz w:val="22"/>
          <w:szCs w:val="22"/>
        </w:rPr>
        <w:t xml:space="preserve"> cost amounting to Baht </w:t>
      </w:r>
      <w:r w:rsidR="00BD2655" w:rsidRPr="00C96951">
        <w:rPr>
          <w:rFonts w:ascii="Arial" w:hAnsi="Arial"/>
          <w:sz w:val="22"/>
          <w:szCs w:val="22"/>
        </w:rPr>
        <w:t>45</w:t>
      </w:r>
      <w:r w:rsidR="005974F9" w:rsidRPr="00C96951">
        <w:rPr>
          <w:rFonts w:ascii="Arial" w:hAnsi="Arial"/>
          <w:sz w:val="22"/>
          <w:szCs w:val="22"/>
        </w:rPr>
        <w:t xml:space="preserve"> </w:t>
      </w:r>
      <w:r w:rsidR="00AE61C4" w:rsidRPr="00C96951">
        <w:rPr>
          <w:rFonts w:ascii="Arial" w:hAnsi="Arial"/>
          <w:sz w:val="22"/>
          <w:szCs w:val="22"/>
        </w:rPr>
        <w:t xml:space="preserve">million (the Company only: Baht </w:t>
      </w:r>
      <w:r w:rsidR="00BD2655" w:rsidRPr="00C96951">
        <w:rPr>
          <w:rFonts w:ascii="Arial" w:hAnsi="Arial"/>
          <w:sz w:val="22"/>
          <w:szCs w:val="22"/>
        </w:rPr>
        <w:t>55</w:t>
      </w:r>
      <w:r w:rsidR="00C047AD" w:rsidRPr="00C96951">
        <w:rPr>
          <w:rFonts w:ascii="Arial" w:hAnsi="Arial"/>
          <w:sz w:val="22"/>
          <w:szCs w:val="22"/>
        </w:rPr>
        <w:t xml:space="preserve"> </w:t>
      </w:r>
      <w:r w:rsidR="00AE61C4" w:rsidRPr="00C96951">
        <w:rPr>
          <w:rFonts w:ascii="Arial" w:hAnsi="Arial"/>
          <w:sz w:val="22"/>
          <w:szCs w:val="22"/>
        </w:rPr>
        <w:t>million).</w:t>
      </w:r>
    </w:p>
    <w:p w14:paraId="5252CD4D" w14:textId="724CBBA9" w:rsidR="00DF3E30" w:rsidRPr="00C96951" w:rsidRDefault="00DF3E30" w:rsidP="00C67065">
      <w:pPr>
        <w:tabs>
          <w:tab w:val="left" w:pos="2160"/>
          <w:tab w:val="center" w:pos="6840"/>
          <w:tab w:val="center" w:pos="8280"/>
        </w:tabs>
        <w:spacing w:before="120" w:after="120" w:line="380" w:lineRule="exact"/>
        <w:ind w:left="540" w:hanging="540"/>
        <w:jc w:val="thaiDistribute"/>
        <w:rPr>
          <w:rFonts w:ascii="Arial" w:hAnsi="Arial"/>
          <w:sz w:val="22"/>
          <w:szCs w:val="22"/>
        </w:rPr>
      </w:pPr>
      <w:r w:rsidRPr="00C96951">
        <w:rPr>
          <w:rFonts w:ascii="Arial" w:hAnsi="Arial"/>
          <w:sz w:val="22"/>
          <w:szCs w:val="22"/>
        </w:rPr>
        <w:tab/>
      </w:r>
      <w:r w:rsidR="009414AD" w:rsidRPr="00C96951">
        <w:rPr>
          <w:rFonts w:ascii="Arial" w:hAnsi="Arial" w:cs="Arial"/>
          <w:sz w:val="22"/>
          <w:szCs w:val="22"/>
        </w:rPr>
        <w:t>During the three-month and six-month periods ended</w:t>
      </w:r>
      <w:r w:rsidR="009414AD" w:rsidRPr="00C96951">
        <w:rPr>
          <w:rFonts w:ascii="Arial" w:hAnsi="Arial" w:cstheme="minorBidi" w:hint="cs"/>
          <w:sz w:val="22"/>
          <w:szCs w:val="22"/>
          <w:cs/>
        </w:rPr>
        <w:t xml:space="preserve"> </w:t>
      </w:r>
      <w:r w:rsidR="009414AD" w:rsidRPr="00C96951">
        <w:rPr>
          <w:rFonts w:ascii="Arial" w:hAnsi="Arial" w:cstheme="minorBidi"/>
          <w:sz w:val="22"/>
          <w:szCs w:val="22"/>
        </w:rPr>
        <w:t>30 June 2025</w:t>
      </w:r>
      <w:r w:rsidR="009414AD" w:rsidRPr="00C96951">
        <w:rPr>
          <w:rFonts w:ascii="Arial" w:hAnsi="Arial" w:cs="Arial"/>
          <w:sz w:val="22"/>
          <w:szCs w:val="22"/>
        </w:rPr>
        <w:t>,</w:t>
      </w:r>
      <w:r w:rsidRPr="00C96951">
        <w:rPr>
          <w:rFonts w:ascii="Arial" w:hAnsi="Arial"/>
          <w:sz w:val="22"/>
          <w:szCs w:val="22"/>
        </w:rPr>
        <w:t xml:space="preserve"> a subsidiary received dividends from </w:t>
      </w:r>
      <w:r w:rsidR="006B31FA">
        <w:rPr>
          <w:rFonts w:ascii="Arial" w:hAnsi="Arial"/>
          <w:sz w:val="22"/>
          <w:szCs w:val="22"/>
        </w:rPr>
        <w:t>investments</w:t>
      </w:r>
      <w:r w:rsidRPr="00C96951">
        <w:rPr>
          <w:rFonts w:ascii="Arial" w:hAnsi="Arial"/>
          <w:sz w:val="22"/>
          <w:szCs w:val="22"/>
        </w:rPr>
        <w:t xml:space="preserve"> in equities measured at fair value through other comprehensive income amounting to Baht 1 million (2024: Nil).</w:t>
      </w:r>
    </w:p>
    <w:p w14:paraId="1CB083FD" w14:textId="0E72111F" w:rsidR="009261CB" w:rsidRPr="00C96951" w:rsidRDefault="00C96951" w:rsidP="009261CB">
      <w:pPr>
        <w:tabs>
          <w:tab w:val="left" w:pos="2160"/>
          <w:tab w:val="center" w:pos="6840"/>
          <w:tab w:val="center" w:pos="8280"/>
        </w:tabs>
        <w:spacing w:before="120" w:after="120" w:line="380" w:lineRule="exact"/>
        <w:ind w:left="540" w:hanging="540"/>
        <w:jc w:val="thaiDistribute"/>
        <w:rPr>
          <w:rFonts w:ascii="Arial" w:hAnsi="Arial"/>
          <w:sz w:val="22"/>
          <w:szCs w:val="22"/>
        </w:rPr>
      </w:pPr>
      <w:r w:rsidRPr="00C96951">
        <w:rPr>
          <w:rFonts w:ascii="Arial" w:hAnsi="Arial"/>
          <w:sz w:val="22"/>
          <w:szCs w:val="22"/>
        </w:rPr>
        <w:tab/>
      </w:r>
      <w:r w:rsidR="009261CB" w:rsidRPr="00C96951">
        <w:rPr>
          <w:rFonts w:ascii="Arial" w:hAnsi="Arial"/>
          <w:sz w:val="22"/>
          <w:szCs w:val="22"/>
        </w:rPr>
        <w:t xml:space="preserve">As </w:t>
      </w:r>
      <w:proofErr w:type="gramStart"/>
      <w:r w:rsidR="009261CB" w:rsidRPr="00C96951">
        <w:rPr>
          <w:rFonts w:ascii="Arial" w:hAnsi="Arial"/>
          <w:sz w:val="22"/>
          <w:szCs w:val="22"/>
        </w:rPr>
        <w:t>at</w:t>
      </w:r>
      <w:proofErr w:type="gramEnd"/>
      <w:r w:rsidR="009261CB" w:rsidRPr="00C96951">
        <w:rPr>
          <w:rFonts w:ascii="Arial" w:hAnsi="Arial"/>
          <w:sz w:val="22"/>
          <w:szCs w:val="22"/>
        </w:rPr>
        <w:t xml:space="preserve"> 31 </w:t>
      </w:r>
      <w:r w:rsidR="00C46118" w:rsidRPr="00C96951">
        <w:rPr>
          <w:rFonts w:ascii="Arial" w:hAnsi="Arial"/>
          <w:sz w:val="22"/>
          <w:szCs w:val="22"/>
        </w:rPr>
        <w:t>December</w:t>
      </w:r>
      <w:r w:rsidR="009261CB" w:rsidRPr="00C96951">
        <w:rPr>
          <w:rFonts w:ascii="Arial" w:hAnsi="Arial"/>
          <w:sz w:val="22"/>
          <w:szCs w:val="22"/>
        </w:rPr>
        <w:t xml:space="preserve"> 202</w:t>
      </w:r>
      <w:r w:rsidR="00F84C2F" w:rsidRPr="00C96951">
        <w:rPr>
          <w:rFonts w:ascii="Arial" w:hAnsi="Arial"/>
          <w:sz w:val="22"/>
          <w:szCs w:val="22"/>
        </w:rPr>
        <w:t>4</w:t>
      </w:r>
      <w:r w:rsidR="009261CB" w:rsidRPr="00C96951">
        <w:rPr>
          <w:rFonts w:ascii="Arial" w:hAnsi="Arial"/>
          <w:sz w:val="22"/>
          <w:szCs w:val="22"/>
        </w:rPr>
        <w:t xml:space="preserve">, the Group has financial asset designated as fair value through other comprehensive income and through profit and loss which are </w:t>
      </w:r>
      <w:proofErr w:type="gramStart"/>
      <w:r w:rsidR="009261CB" w:rsidRPr="00C96951">
        <w:rPr>
          <w:rFonts w:ascii="Arial" w:hAnsi="Arial"/>
          <w:sz w:val="22"/>
          <w:szCs w:val="22"/>
        </w:rPr>
        <w:t>investments in</w:t>
      </w:r>
      <w:proofErr w:type="gramEnd"/>
      <w:r w:rsidR="009261CB" w:rsidRPr="00C96951">
        <w:rPr>
          <w:rFonts w:ascii="Arial" w:hAnsi="Arial"/>
          <w:sz w:val="22"/>
          <w:szCs w:val="22"/>
        </w:rPr>
        <w:t xml:space="preserve"> overseas with their fair values of Baht 342 million (the Company only: Nil). The Group has deposits at </w:t>
      </w:r>
      <w:proofErr w:type="spellStart"/>
      <w:r w:rsidR="009261CB" w:rsidRPr="00C96951">
        <w:rPr>
          <w:rFonts w:ascii="Arial" w:hAnsi="Arial"/>
          <w:sz w:val="22"/>
          <w:szCs w:val="22"/>
        </w:rPr>
        <w:t>amortised</w:t>
      </w:r>
      <w:proofErr w:type="spellEnd"/>
      <w:r w:rsidR="009261CB" w:rsidRPr="00C96951">
        <w:rPr>
          <w:rFonts w:ascii="Arial" w:hAnsi="Arial"/>
          <w:sz w:val="22"/>
          <w:szCs w:val="22"/>
        </w:rPr>
        <w:t xml:space="preserve"> cost amounting to Baht 4</w:t>
      </w:r>
      <w:r w:rsidR="00D806E1" w:rsidRPr="00C96951">
        <w:rPr>
          <w:rFonts w:ascii="Arial" w:hAnsi="Arial"/>
          <w:sz w:val="22"/>
          <w:szCs w:val="22"/>
        </w:rPr>
        <w:t>1</w:t>
      </w:r>
      <w:r w:rsidR="009261CB" w:rsidRPr="00C96951">
        <w:rPr>
          <w:rFonts w:ascii="Arial" w:hAnsi="Arial"/>
          <w:sz w:val="22"/>
          <w:szCs w:val="22"/>
        </w:rPr>
        <w:t xml:space="preserve"> million (the Company only: Baht 35 million).</w:t>
      </w:r>
    </w:p>
    <w:p w14:paraId="2928E24A" w14:textId="4DEDFBE1" w:rsidR="004F20AB" w:rsidRPr="00C96951" w:rsidRDefault="004F20AB" w:rsidP="00C96951">
      <w:pPr>
        <w:tabs>
          <w:tab w:val="left" w:pos="2160"/>
          <w:tab w:val="center" w:pos="6840"/>
          <w:tab w:val="center" w:pos="8280"/>
        </w:tabs>
        <w:spacing w:before="40" w:after="40" w:line="380" w:lineRule="exact"/>
        <w:ind w:left="547" w:hanging="547"/>
        <w:jc w:val="thaiDistribute"/>
        <w:rPr>
          <w:rFonts w:ascii="Arial" w:hAnsi="Arial"/>
          <w:sz w:val="22"/>
          <w:szCs w:val="22"/>
        </w:rPr>
      </w:pPr>
      <w:r w:rsidRPr="00C96951">
        <w:rPr>
          <w:rFonts w:ascii="Arial" w:hAnsi="Arial"/>
          <w:sz w:val="22"/>
          <w:szCs w:val="22"/>
        </w:rPr>
        <w:lastRenderedPageBreak/>
        <w:tab/>
        <w:t xml:space="preserve">The investments designated as fair value through other comprehensive income </w:t>
      </w:r>
      <w:r w:rsidR="003E4850" w:rsidRPr="00C96951">
        <w:rPr>
          <w:rFonts w:ascii="Arial" w:hAnsi="Arial"/>
          <w:sz w:val="22"/>
          <w:szCs w:val="22"/>
        </w:rPr>
        <w:t xml:space="preserve">pertain to </w:t>
      </w:r>
      <w:proofErr w:type="gramStart"/>
      <w:r w:rsidR="00A16805" w:rsidRPr="00C96951">
        <w:rPr>
          <w:rFonts w:ascii="Arial" w:hAnsi="Arial"/>
          <w:sz w:val="22"/>
          <w:szCs w:val="22"/>
        </w:rPr>
        <w:t xml:space="preserve">technology - </w:t>
      </w:r>
      <w:proofErr w:type="gramEnd"/>
      <w:r w:rsidR="00A16805" w:rsidRPr="00C96951">
        <w:rPr>
          <w:rFonts w:ascii="Arial" w:hAnsi="Arial"/>
          <w:sz w:val="22"/>
          <w:szCs w:val="22"/>
        </w:rPr>
        <w:t xml:space="preserve">related business, </w:t>
      </w:r>
      <w:r w:rsidR="003E4850" w:rsidRPr="00C96951">
        <w:rPr>
          <w:rFonts w:ascii="Arial" w:hAnsi="Arial"/>
          <w:sz w:val="22"/>
          <w:szCs w:val="22"/>
        </w:rPr>
        <w:t>considered by</w:t>
      </w:r>
      <w:r w:rsidRPr="00C96951">
        <w:rPr>
          <w:rFonts w:ascii="Arial" w:hAnsi="Arial"/>
          <w:sz w:val="22"/>
          <w:szCs w:val="22"/>
        </w:rPr>
        <w:t xml:space="preserve"> the Group </w:t>
      </w:r>
      <w:r w:rsidR="00C440B9" w:rsidRPr="00C96951">
        <w:rPr>
          <w:rFonts w:ascii="Arial" w:hAnsi="Arial"/>
          <w:sz w:val="22"/>
          <w:szCs w:val="22"/>
        </w:rPr>
        <w:t xml:space="preserve">as </w:t>
      </w:r>
      <w:r w:rsidRPr="00C96951">
        <w:rPr>
          <w:rFonts w:ascii="Arial" w:hAnsi="Arial"/>
          <w:sz w:val="22"/>
          <w:szCs w:val="22"/>
        </w:rPr>
        <w:t>strategic investment.</w:t>
      </w:r>
    </w:p>
    <w:p w14:paraId="0FB9B0B3" w14:textId="607853E1" w:rsidR="00CB0FCE" w:rsidRPr="00C96951" w:rsidRDefault="00D10753" w:rsidP="00C96951">
      <w:pPr>
        <w:tabs>
          <w:tab w:val="left" w:pos="540"/>
        </w:tabs>
        <w:overflowPunct/>
        <w:autoSpaceDE/>
        <w:autoSpaceDN/>
        <w:adjustRightInd/>
        <w:spacing w:before="40" w:after="40" w:line="380" w:lineRule="exact"/>
        <w:textAlignment w:val="auto"/>
        <w:rPr>
          <w:rFonts w:ascii="Arial" w:hAnsi="Arial" w:cs="Arial"/>
          <w:b/>
          <w:bCs/>
          <w:sz w:val="22"/>
          <w:szCs w:val="22"/>
        </w:rPr>
      </w:pPr>
      <w:r w:rsidRPr="00C96951">
        <w:rPr>
          <w:rFonts w:ascii="Arial" w:hAnsi="Arial" w:cs="Arial"/>
          <w:b/>
          <w:bCs/>
          <w:sz w:val="22"/>
          <w:szCs w:val="22"/>
        </w:rPr>
        <w:t>8</w:t>
      </w:r>
      <w:r w:rsidR="00CB0FCE" w:rsidRPr="00C96951">
        <w:rPr>
          <w:rFonts w:ascii="Arial" w:hAnsi="Arial" w:cs="Arial"/>
          <w:b/>
          <w:bCs/>
          <w:sz w:val="22"/>
          <w:szCs w:val="22"/>
        </w:rPr>
        <w:t>.</w:t>
      </w:r>
      <w:r w:rsidR="00CB0FCE" w:rsidRPr="00C96951">
        <w:rPr>
          <w:rFonts w:ascii="Arial" w:hAnsi="Arial" w:cs="Arial"/>
          <w:b/>
          <w:bCs/>
          <w:sz w:val="22"/>
          <w:szCs w:val="22"/>
        </w:rPr>
        <w:tab/>
        <w:t xml:space="preserve">Investments in subsidiaries </w:t>
      </w:r>
    </w:p>
    <w:p w14:paraId="61BC80FE" w14:textId="6636ED38" w:rsidR="00CB0FCE" w:rsidRPr="00C96951" w:rsidRDefault="00D10753" w:rsidP="00C96951">
      <w:pPr>
        <w:tabs>
          <w:tab w:val="left" w:pos="540"/>
        </w:tabs>
        <w:spacing w:before="40" w:after="40" w:line="380" w:lineRule="exact"/>
        <w:rPr>
          <w:rFonts w:ascii="Arial" w:hAnsi="Arial"/>
          <w:b/>
          <w:bCs/>
          <w:sz w:val="22"/>
          <w:szCs w:val="20"/>
        </w:rPr>
      </w:pPr>
      <w:r w:rsidRPr="00C96951">
        <w:rPr>
          <w:rFonts w:ascii="Arial" w:hAnsi="Arial"/>
          <w:b/>
          <w:bCs/>
          <w:sz w:val="22"/>
          <w:szCs w:val="20"/>
        </w:rPr>
        <w:t>8</w:t>
      </w:r>
      <w:r w:rsidR="00CB0FCE" w:rsidRPr="00C96951">
        <w:rPr>
          <w:rFonts w:ascii="Arial" w:hAnsi="Arial"/>
          <w:b/>
          <w:bCs/>
          <w:sz w:val="22"/>
          <w:szCs w:val="20"/>
        </w:rPr>
        <w:t>.1</w:t>
      </w:r>
      <w:r w:rsidR="00CB0FCE" w:rsidRPr="00C96951">
        <w:rPr>
          <w:rFonts w:ascii="Arial" w:hAnsi="Arial"/>
          <w:b/>
          <w:bCs/>
          <w:sz w:val="22"/>
          <w:szCs w:val="20"/>
        </w:rPr>
        <w:tab/>
        <w:t>Details of investments in subsidiaries</w:t>
      </w:r>
    </w:p>
    <w:p w14:paraId="17AD726F" w14:textId="77777777" w:rsidR="00CB0FCE" w:rsidRPr="00C96951" w:rsidRDefault="00CB0FCE" w:rsidP="00C96951">
      <w:pPr>
        <w:tabs>
          <w:tab w:val="left" w:pos="360"/>
          <w:tab w:val="left" w:pos="4140"/>
          <w:tab w:val="left" w:pos="6390"/>
        </w:tabs>
        <w:spacing w:before="40" w:after="40" w:line="380" w:lineRule="exact"/>
        <w:ind w:left="547" w:hanging="547"/>
        <w:jc w:val="thaiDistribute"/>
        <w:rPr>
          <w:rFonts w:ascii="Arial" w:hAnsi="Arial" w:cs="Arial"/>
          <w:sz w:val="22"/>
          <w:szCs w:val="20"/>
        </w:rPr>
      </w:pPr>
      <w:r w:rsidRPr="00C96951">
        <w:rPr>
          <w:rFonts w:ascii="Arial" w:hAnsi="Arial" w:cs="Arial"/>
          <w:sz w:val="22"/>
          <w:szCs w:val="20"/>
        </w:rPr>
        <w:tab/>
      </w:r>
      <w:r w:rsidRPr="00C96951">
        <w:rPr>
          <w:rFonts w:ascii="Arial" w:hAnsi="Arial" w:cs="Arial"/>
          <w:sz w:val="22"/>
          <w:szCs w:val="20"/>
        </w:rPr>
        <w:tab/>
        <w:t>Details of investments in subsidiaries as presented in the separate financial statements are as follows:</w:t>
      </w:r>
    </w:p>
    <w:p w14:paraId="740BBDD9" w14:textId="77777777" w:rsidR="00CB0FCE" w:rsidRPr="00C96951" w:rsidRDefault="00CB0FCE" w:rsidP="00050B8E">
      <w:pPr>
        <w:tabs>
          <w:tab w:val="left" w:pos="2160"/>
          <w:tab w:val="center" w:pos="6840"/>
          <w:tab w:val="center" w:pos="8280"/>
        </w:tabs>
        <w:spacing w:line="240" w:lineRule="exact"/>
        <w:ind w:left="547" w:right="-547" w:hanging="576"/>
        <w:jc w:val="right"/>
        <w:rPr>
          <w:rFonts w:ascii="Arial" w:hAnsi="Arial" w:cs="Arial"/>
          <w:sz w:val="11"/>
          <w:szCs w:val="11"/>
        </w:rPr>
      </w:pPr>
      <w:r w:rsidRPr="00C96951">
        <w:rPr>
          <w:rFonts w:ascii="Arial" w:hAnsi="Arial" w:cs="Arial"/>
          <w:sz w:val="11"/>
          <w:szCs w:val="11"/>
        </w:rPr>
        <w:t>(Unit: Thousand Baht)</w:t>
      </w:r>
    </w:p>
    <w:tbl>
      <w:tblPr>
        <w:tblW w:w="10260" w:type="dxa"/>
        <w:tblInd w:w="-90" w:type="dxa"/>
        <w:tblLayout w:type="fixed"/>
        <w:tblLook w:val="0000" w:firstRow="0" w:lastRow="0" w:firstColumn="0" w:lastColumn="0" w:noHBand="0" w:noVBand="0"/>
      </w:tblPr>
      <w:tblGrid>
        <w:gridCol w:w="2430"/>
        <w:gridCol w:w="783"/>
        <w:gridCol w:w="783"/>
        <w:gridCol w:w="783"/>
        <w:gridCol w:w="783"/>
        <w:gridCol w:w="783"/>
        <w:gridCol w:w="783"/>
        <w:gridCol w:w="783"/>
        <w:gridCol w:w="783"/>
        <w:gridCol w:w="783"/>
        <w:gridCol w:w="783"/>
      </w:tblGrid>
      <w:tr w:rsidR="00050B8E" w:rsidRPr="00C96951" w14:paraId="7EC3825E" w14:textId="27FA4924" w:rsidTr="00C04E20">
        <w:trPr>
          <w:cantSplit/>
        </w:trPr>
        <w:tc>
          <w:tcPr>
            <w:tcW w:w="2430" w:type="dxa"/>
          </w:tcPr>
          <w:p w14:paraId="017F3083" w14:textId="77777777" w:rsidR="00050B8E" w:rsidRPr="00C96951" w:rsidRDefault="00050B8E" w:rsidP="00C96951">
            <w:pPr>
              <w:spacing w:line="200" w:lineRule="exact"/>
              <w:ind w:left="-18" w:right="-18"/>
              <w:jc w:val="center"/>
              <w:rPr>
                <w:rFonts w:ascii="Arial" w:hAnsi="Arial" w:cs="Arial"/>
                <w:sz w:val="11"/>
                <w:szCs w:val="11"/>
              </w:rPr>
            </w:pPr>
          </w:p>
        </w:tc>
        <w:tc>
          <w:tcPr>
            <w:tcW w:w="1566" w:type="dxa"/>
            <w:gridSpan w:val="2"/>
          </w:tcPr>
          <w:p w14:paraId="0774BCAD" w14:textId="77777777" w:rsidR="00050B8E" w:rsidRPr="00C96951" w:rsidRDefault="00050B8E" w:rsidP="00C96951">
            <w:pPr>
              <w:spacing w:line="200" w:lineRule="exact"/>
              <w:ind w:left="-18" w:right="-18"/>
              <w:jc w:val="center"/>
              <w:rPr>
                <w:rFonts w:ascii="Arial" w:hAnsi="Arial" w:cs="Arial"/>
                <w:sz w:val="11"/>
                <w:szCs w:val="11"/>
                <w:cs/>
              </w:rPr>
            </w:pPr>
          </w:p>
        </w:tc>
        <w:tc>
          <w:tcPr>
            <w:tcW w:w="1566" w:type="dxa"/>
            <w:gridSpan w:val="2"/>
          </w:tcPr>
          <w:p w14:paraId="2476FD56" w14:textId="77777777" w:rsidR="00050B8E" w:rsidRPr="00C96951" w:rsidRDefault="00050B8E" w:rsidP="00C96951">
            <w:pPr>
              <w:spacing w:line="200" w:lineRule="exact"/>
              <w:ind w:left="-108" w:right="-108"/>
              <w:jc w:val="center"/>
              <w:rPr>
                <w:rFonts w:ascii="Arial" w:hAnsi="Arial" w:cs="Arial"/>
                <w:sz w:val="11"/>
                <w:szCs w:val="11"/>
                <w:cs/>
              </w:rPr>
            </w:pPr>
            <w:r w:rsidRPr="00C96951">
              <w:rPr>
                <w:rFonts w:ascii="Arial" w:hAnsi="Arial" w:cs="Arial"/>
                <w:sz w:val="11"/>
                <w:szCs w:val="11"/>
              </w:rPr>
              <w:t>Allowance for impairment</w:t>
            </w:r>
          </w:p>
        </w:tc>
        <w:tc>
          <w:tcPr>
            <w:tcW w:w="1566" w:type="dxa"/>
            <w:gridSpan w:val="2"/>
          </w:tcPr>
          <w:p w14:paraId="03E18BF9" w14:textId="77777777" w:rsidR="00050B8E" w:rsidRPr="00C96951" w:rsidRDefault="00050B8E" w:rsidP="00C96951">
            <w:pPr>
              <w:spacing w:line="200" w:lineRule="exact"/>
              <w:ind w:left="-18" w:right="-18"/>
              <w:jc w:val="center"/>
              <w:rPr>
                <w:rFonts w:ascii="Arial" w:hAnsi="Arial" w:cs="Arial"/>
                <w:sz w:val="11"/>
                <w:szCs w:val="11"/>
                <w:cs/>
              </w:rPr>
            </w:pPr>
            <w:r w:rsidRPr="00C96951">
              <w:rPr>
                <w:rFonts w:ascii="Arial" w:hAnsi="Arial" w:cs="Arial"/>
                <w:sz w:val="11"/>
                <w:szCs w:val="11"/>
              </w:rPr>
              <w:t>Carrying amounts based</w:t>
            </w:r>
          </w:p>
        </w:tc>
        <w:tc>
          <w:tcPr>
            <w:tcW w:w="1566" w:type="dxa"/>
            <w:gridSpan w:val="2"/>
          </w:tcPr>
          <w:p w14:paraId="30231E44" w14:textId="65935E17" w:rsidR="00050B8E" w:rsidRPr="00C96951" w:rsidRDefault="00050B8E" w:rsidP="00C96951">
            <w:pPr>
              <w:spacing w:line="200" w:lineRule="exact"/>
              <w:ind w:left="-152" w:right="-120"/>
              <w:jc w:val="center"/>
              <w:rPr>
                <w:rFonts w:ascii="Arial" w:hAnsi="Arial" w:cs="Arial"/>
                <w:sz w:val="11"/>
                <w:szCs w:val="11"/>
              </w:rPr>
            </w:pPr>
            <w:r w:rsidRPr="00C96951">
              <w:rPr>
                <w:rFonts w:ascii="Arial" w:hAnsi="Arial" w:cs="Arial"/>
                <w:sz w:val="11"/>
                <w:szCs w:val="11"/>
              </w:rPr>
              <w:t>Dividend for the three-month</w:t>
            </w:r>
          </w:p>
        </w:tc>
        <w:tc>
          <w:tcPr>
            <w:tcW w:w="1566" w:type="dxa"/>
            <w:gridSpan w:val="2"/>
          </w:tcPr>
          <w:p w14:paraId="44A14BC1" w14:textId="0A105094" w:rsidR="00050B8E" w:rsidRPr="00C96951" w:rsidRDefault="00050B8E" w:rsidP="00C96951">
            <w:pPr>
              <w:spacing w:line="200" w:lineRule="exact"/>
              <w:ind w:left="-152" w:right="-120"/>
              <w:jc w:val="center"/>
              <w:rPr>
                <w:rFonts w:ascii="Arial" w:hAnsi="Arial" w:cs="Arial"/>
                <w:sz w:val="11"/>
                <w:szCs w:val="11"/>
              </w:rPr>
            </w:pPr>
            <w:r w:rsidRPr="00C96951">
              <w:rPr>
                <w:rFonts w:ascii="Arial" w:hAnsi="Arial" w:cs="Arial"/>
                <w:sz w:val="11"/>
                <w:szCs w:val="11"/>
              </w:rPr>
              <w:t>Dividend for the</w:t>
            </w:r>
            <w:r w:rsidRPr="00C96951">
              <w:rPr>
                <w:rFonts w:ascii="Arial" w:hAnsi="Arial" w:cstheme="minorBidi" w:hint="cs"/>
                <w:sz w:val="11"/>
                <w:szCs w:val="11"/>
                <w:cs/>
              </w:rPr>
              <w:t xml:space="preserve"> </w:t>
            </w:r>
            <w:r w:rsidRPr="00C96951">
              <w:rPr>
                <w:rFonts w:ascii="Arial" w:hAnsi="Arial" w:cstheme="minorBidi"/>
                <w:sz w:val="11"/>
                <w:szCs w:val="11"/>
              </w:rPr>
              <w:t>six</w:t>
            </w:r>
            <w:r w:rsidRPr="00C96951">
              <w:rPr>
                <w:rFonts w:ascii="Arial" w:hAnsi="Arial" w:cs="Arial"/>
                <w:sz w:val="11"/>
                <w:szCs w:val="11"/>
              </w:rPr>
              <w:t>-month</w:t>
            </w:r>
          </w:p>
        </w:tc>
      </w:tr>
      <w:tr w:rsidR="00050B8E" w:rsidRPr="00C96951" w14:paraId="1FE932C6" w14:textId="7AE41057" w:rsidTr="00C04E20">
        <w:trPr>
          <w:cantSplit/>
        </w:trPr>
        <w:tc>
          <w:tcPr>
            <w:tcW w:w="2430" w:type="dxa"/>
          </w:tcPr>
          <w:p w14:paraId="2D6D4D78" w14:textId="77777777" w:rsidR="00050B8E" w:rsidRPr="00C96951" w:rsidRDefault="00050B8E" w:rsidP="00C96951">
            <w:pPr>
              <w:pBdr>
                <w:bottom w:val="single" w:sz="4" w:space="1" w:color="auto"/>
              </w:pBdr>
              <w:spacing w:line="200" w:lineRule="exact"/>
              <w:ind w:left="-18" w:right="-18"/>
              <w:jc w:val="center"/>
              <w:rPr>
                <w:rFonts w:ascii="Arial" w:hAnsi="Arial" w:cs="Arial"/>
                <w:sz w:val="11"/>
                <w:szCs w:val="11"/>
              </w:rPr>
            </w:pPr>
            <w:r w:rsidRPr="00C96951">
              <w:rPr>
                <w:rFonts w:ascii="Arial" w:hAnsi="Arial" w:cs="Arial"/>
                <w:sz w:val="11"/>
                <w:szCs w:val="11"/>
              </w:rPr>
              <w:t>Company’s name</w:t>
            </w:r>
          </w:p>
        </w:tc>
        <w:tc>
          <w:tcPr>
            <w:tcW w:w="1566" w:type="dxa"/>
            <w:gridSpan w:val="2"/>
          </w:tcPr>
          <w:p w14:paraId="5541B375" w14:textId="77777777" w:rsidR="00050B8E" w:rsidRPr="00C96951" w:rsidRDefault="00050B8E" w:rsidP="00C96951">
            <w:pPr>
              <w:pBdr>
                <w:bottom w:val="single" w:sz="4" w:space="1" w:color="auto"/>
              </w:pBdr>
              <w:spacing w:line="200" w:lineRule="exact"/>
              <w:ind w:left="-18" w:right="-18"/>
              <w:jc w:val="center"/>
              <w:rPr>
                <w:rFonts w:ascii="Arial" w:hAnsi="Arial" w:cs="Arial"/>
                <w:sz w:val="11"/>
                <w:szCs w:val="11"/>
              </w:rPr>
            </w:pPr>
            <w:r w:rsidRPr="00C96951">
              <w:rPr>
                <w:rFonts w:ascii="Arial" w:hAnsi="Arial" w:cs="Arial"/>
                <w:sz w:val="11"/>
                <w:szCs w:val="11"/>
              </w:rPr>
              <w:t>Cost</w:t>
            </w:r>
          </w:p>
        </w:tc>
        <w:tc>
          <w:tcPr>
            <w:tcW w:w="1566" w:type="dxa"/>
            <w:gridSpan w:val="2"/>
          </w:tcPr>
          <w:p w14:paraId="548E788D" w14:textId="77777777" w:rsidR="00050B8E" w:rsidRPr="00C96951" w:rsidRDefault="00050B8E" w:rsidP="00C96951">
            <w:pPr>
              <w:pBdr>
                <w:bottom w:val="single" w:sz="4" w:space="1" w:color="auto"/>
              </w:pBdr>
              <w:spacing w:line="200" w:lineRule="exact"/>
              <w:ind w:left="-18" w:right="-18"/>
              <w:jc w:val="center"/>
              <w:rPr>
                <w:rFonts w:ascii="Arial" w:hAnsi="Arial" w:cs="Arial"/>
                <w:sz w:val="11"/>
                <w:szCs w:val="11"/>
                <w:cs/>
              </w:rPr>
            </w:pPr>
            <w:r w:rsidRPr="00C96951">
              <w:rPr>
                <w:rFonts w:ascii="Arial" w:hAnsi="Arial" w:cs="Arial"/>
                <w:sz w:val="11"/>
                <w:szCs w:val="11"/>
              </w:rPr>
              <w:t>of investments</w:t>
            </w:r>
          </w:p>
        </w:tc>
        <w:tc>
          <w:tcPr>
            <w:tcW w:w="1566" w:type="dxa"/>
            <w:gridSpan w:val="2"/>
          </w:tcPr>
          <w:p w14:paraId="78B3AC62" w14:textId="77777777" w:rsidR="00050B8E" w:rsidRPr="00C96951" w:rsidRDefault="00050B8E" w:rsidP="00C96951">
            <w:pPr>
              <w:pBdr>
                <w:bottom w:val="single" w:sz="4" w:space="1" w:color="auto"/>
              </w:pBdr>
              <w:spacing w:line="200" w:lineRule="exact"/>
              <w:ind w:left="-18" w:right="-18"/>
              <w:jc w:val="center"/>
              <w:rPr>
                <w:rFonts w:ascii="Arial" w:hAnsi="Arial" w:cs="Arial"/>
                <w:sz w:val="11"/>
                <w:szCs w:val="11"/>
              </w:rPr>
            </w:pPr>
            <w:r w:rsidRPr="00C96951">
              <w:rPr>
                <w:rFonts w:ascii="Arial" w:hAnsi="Arial" w:cs="Arial"/>
                <w:sz w:val="11"/>
                <w:szCs w:val="11"/>
              </w:rPr>
              <w:t>on the cost method</w:t>
            </w:r>
          </w:p>
        </w:tc>
        <w:tc>
          <w:tcPr>
            <w:tcW w:w="1566" w:type="dxa"/>
            <w:gridSpan w:val="2"/>
          </w:tcPr>
          <w:p w14:paraId="76AF6D72" w14:textId="0C28E568" w:rsidR="00050B8E" w:rsidRPr="00C96951" w:rsidRDefault="00050B8E" w:rsidP="00C96951">
            <w:pPr>
              <w:pBdr>
                <w:bottom w:val="single" w:sz="4" w:space="1" w:color="auto"/>
              </w:pBdr>
              <w:spacing w:line="200" w:lineRule="exact"/>
              <w:ind w:left="-18" w:right="-18"/>
              <w:jc w:val="center"/>
              <w:rPr>
                <w:rFonts w:ascii="Arial" w:hAnsi="Arial" w:cs="Arial"/>
                <w:sz w:val="11"/>
                <w:szCs w:val="11"/>
              </w:rPr>
            </w:pPr>
            <w:r w:rsidRPr="00C96951">
              <w:rPr>
                <w:rFonts w:ascii="Arial" w:hAnsi="Arial" w:cs="Arial"/>
                <w:sz w:val="11"/>
                <w:szCs w:val="11"/>
              </w:rPr>
              <w:t xml:space="preserve">periods </w:t>
            </w:r>
            <w:proofErr w:type="gramStart"/>
            <w:r w:rsidRPr="00C96951">
              <w:rPr>
                <w:rFonts w:ascii="Arial" w:hAnsi="Arial" w:cs="Arial"/>
                <w:sz w:val="11"/>
                <w:szCs w:val="11"/>
              </w:rPr>
              <w:t>ends</w:t>
            </w:r>
            <w:proofErr w:type="gramEnd"/>
          </w:p>
        </w:tc>
        <w:tc>
          <w:tcPr>
            <w:tcW w:w="1566" w:type="dxa"/>
            <w:gridSpan w:val="2"/>
          </w:tcPr>
          <w:p w14:paraId="1A5F73FC" w14:textId="6AB19C86" w:rsidR="00050B8E" w:rsidRPr="00C96951" w:rsidRDefault="00050B8E" w:rsidP="00C96951">
            <w:pPr>
              <w:pBdr>
                <w:bottom w:val="single" w:sz="4" w:space="1" w:color="auto"/>
              </w:pBdr>
              <w:spacing w:line="200" w:lineRule="exact"/>
              <w:ind w:left="-18" w:right="-18"/>
              <w:jc w:val="center"/>
              <w:rPr>
                <w:rFonts w:ascii="Arial" w:hAnsi="Arial" w:cs="Arial"/>
                <w:sz w:val="11"/>
                <w:szCs w:val="11"/>
              </w:rPr>
            </w:pPr>
            <w:r w:rsidRPr="00C96951">
              <w:rPr>
                <w:rFonts w:ascii="Arial" w:hAnsi="Arial" w:cs="Arial"/>
                <w:sz w:val="11"/>
                <w:szCs w:val="11"/>
              </w:rPr>
              <w:t xml:space="preserve">periods </w:t>
            </w:r>
            <w:proofErr w:type="gramStart"/>
            <w:r w:rsidRPr="00C96951">
              <w:rPr>
                <w:rFonts w:ascii="Arial" w:hAnsi="Arial" w:cs="Arial"/>
                <w:sz w:val="11"/>
                <w:szCs w:val="11"/>
              </w:rPr>
              <w:t>ends</w:t>
            </w:r>
            <w:proofErr w:type="gramEnd"/>
          </w:p>
        </w:tc>
      </w:tr>
      <w:tr w:rsidR="00050B8E" w:rsidRPr="00C96951" w14:paraId="43029C2D" w14:textId="5AF152ED" w:rsidTr="00C04E20">
        <w:tc>
          <w:tcPr>
            <w:tcW w:w="2430" w:type="dxa"/>
          </w:tcPr>
          <w:p w14:paraId="504DA37B" w14:textId="27F9198C" w:rsidR="00050B8E" w:rsidRPr="00C96951" w:rsidRDefault="00050B8E" w:rsidP="00C96951">
            <w:pPr>
              <w:spacing w:line="200" w:lineRule="exact"/>
              <w:ind w:left="-18" w:right="-18"/>
              <w:jc w:val="center"/>
              <w:rPr>
                <w:rFonts w:ascii="Arial" w:hAnsi="Arial" w:cs="Arial"/>
                <w:sz w:val="11"/>
                <w:szCs w:val="11"/>
              </w:rPr>
            </w:pPr>
          </w:p>
        </w:tc>
        <w:tc>
          <w:tcPr>
            <w:tcW w:w="783" w:type="dxa"/>
          </w:tcPr>
          <w:p w14:paraId="4D857F72" w14:textId="43D9A813" w:rsidR="00050B8E" w:rsidRPr="00C96951" w:rsidRDefault="00050B8E" w:rsidP="00C96951">
            <w:pPr>
              <w:spacing w:line="200" w:lineRule="exact"/>
              <w:ind w:left="-111" w:right="-106"/>
              <w:jc w:val="center"/>
              <w:rPr>
                <w:rFonts w:ascii="Arial" w:hAnsi="Arial" w:cs="Arial"/>
                <w:sz w:val="11"/>
                <w:szCs w:val="11"/>
              </w:rPr>
            </w:pPr>
            <w:r w:rsidRPr="00C96951">
              <w:rPr>
                <w:rFonts w:ascii="Arial" w:hAnsi="Arial" w:cs="Arial"/>
                <w:sz w:val="11"/>
                <w:szCs w:val="11"/>
              </w:rPr>
              <w:t>30 June</w:t>
            </w:r>
          </w:p>
        </w:tc>
        <w:tc>
          <w:tcPr>
            <w:tcW w:w="783" w:type="dxa"/>
          </w:tcPr>
          <w:p w14:paraId="1577297C" w14:textId="677E2B9F" w:rsidR="00050B8E" w:rsidRPr="00C96951" w:rsidRDefault="00050B8E" w:rsidP="00C96951">
            <w:pPr>
              <w:spacing w:line="200" w:lineRule="exact"/>
              <w:ind w:left="-111" w:right="-106"/>
              <w:jc w:val="center"/>
              <w:rPr>
                <w:rFonts w:ascii="Arial" w:hAnsi="Arial" w:cs="Arial"/>
                <w:sz w:val="11"/>
                <w:szCs w:val="11"/>
                <w:cs/>
              </w:rPr>
            </w:pPr>
            <w:r w:rsidRPr="00C96951">
              <w:rPr>
                <w:rFonts w:ascii="Arial" w:hAnsi="Arial" w:cs="Arial"/>
                <w:sz w:val="11"/>
                <w:szCs w:val="11"/>
              </w:rPr>
              <w:t xml:space="preserve">31 December </w:t>
            </w:r>
          </w:p>
        </w:tc>
        <w:tc>
          <w:tcPr>
            <w:tcW w:w="783" w:type="dxa"/>
          </w:tcPr>
          <w:p w14:paraId="177F3132" w14:textId="11197503" w:rsidR="00050B8E" w:rsidRPr="00C96951" w:rsidRDefault="00050B8E" w:rsidP="00C96951">
            <w:pPr>
              <w:spacing w:line="200" w:lineRule="exact"/>
              <w:ind w:left="-105" w:right="-105"/>
              <w:jc w:val="center"/>
              <w:rPr>
                <w:rFonts w:ascii="Arial" w:hAnsi="Arial" w:cs="Arial"/>
                <w:sz w:val="11"/>
                <w:szCs w:val="11"/>
              </w:rPr>
            </w:pPr>
            <w:r w:rsidRPr="00C96951">
              <w:rPr>
                <w:rFonts w:ascii="Arial" w:hAnsi="Arial" w:cs="Arial"/>
                <w:sz w:val="11"/>
                <w:szCs w:val="11"/>
              </w:rPr>
              <w:t>30 June</w:t>
            </w:r>
          </w:p>
        </w:tc>
        <w:tc>
          <w:tcPr>
            <w:tcW w:w="783" w:type="dxa"/>
          </w:tcPr>
          <w:p w14:paraId="058F1905" w14:textId="6326597B" w:rsidR="00050B8E" w:rsidRPr="00C96951" w:rsidRDefault="00050B8E" w:rsidP="00C96951">
            <w:pPr>
              <w:spacing w:line="200" w:lineRule="exact"/>
              <w:ind w:left="-111" w:right="-106"/>
              <w:jc w:val="center"/>
              <w:rPr>
                <w:rFonts w:ascii="Arial" w:hAnsi="Arial" w:cs="Arial"/>
                <w:sz w:val="11"/>
                <w:szCs w:val="11"/>
                <w:cs/>
              </w:rPr>
            </w:pPr>
            <w:r w:rsidRPr="00C96951">
              <w:rPr>
                <w:rFonts w:ascii="Arial" w:hAnsi="Arial" w:cs="Arial"/>
                <w:sz w:val="11"/>
                <w:szCs w:val="11"/>
              </w:rPr>
              <w:t xml:space="preserve">31 December </w:t>
            </w:r>
          </w:p>
        </w:tc>
        <w:tc>
          <w:tcPr>
            <w:tcW w:w="783" w:type="dxa"/>
          </w:tcPr>
          <w:p w14:paraId="5DBF7DBA" w14:textId="66F96B30" w:rsidR="00050B8E" w:rsidRPr="00C96951" w:rsidRDefault="00050B8E" w:rsidP="00C96951">
            <w:pPr>
              <w:spacing w:line="200" w:lineRule="exact"/>
              <w:ind w:left="-105" w:right="-105"/>
              <w:jc w:val="center"/>
              <w:rPr>
                <w:rFonts w:ascii="Arial" w:hAnsi="Arial" w:cs="Arial"/>
                <w:sz w:val="11"/>
                <w:szCs w:val="11"/>
              </w:rPr>
            </w:pPr>
            <w:r w:rsidRPr="00C96951">
              <w:rPr>
                <w:rFonts w:ascii="Arial" w:hAnsi="Arial" w:cs="Arial"/>
                <w:sz w:val="11"/>
                <w:szCs w:val="11"/>
              </w:rPr>
              <w:t>30 June</w:t>
            </w:r>
          </w:p>
        </w:tc>
        <w:tc>
          <w:tcPr>
            <w:tcW w:w="783" w:type="dxa"/>
          </w:tcPr>
          <w:p w14:paraId="16472928" w14:textId="48FD40B7" w:rsidR="00050B8E" w:rsidRPr="00C96951" w:rsidRDefault="00050B8E" w:rsidP="00C96951">
            <w:pPr>
              <w:spacing w:line="200" w:lineRule="exact"/>
              <w:ind w:left="-111" w:right="-106"/>
              <w:jc w:val="center"/>
              <w:rPr>
                <w:rFonts w:ascii="Arial" w:hAnsi="Arial" w:cs="Arial"/>
                <w:sz w:val="11"/>
                <w:szCs w:val="11"/>
                <w:cs/>
              </w:rPr>
            </w:pPr>
            <w:r w:rsidRPr="00C96951">
              <w:rPr>
                <w:rFonts w:ascii="Arial" w:hAnsi="Arial" w:cs="Arial"/>
                <w:sz w:val="11"/>
                <w:szCs w:val="11"/>
              </w:rPr>
              <w:t xml:space="preserve">31 December </w:t>
            </w:r>
          </w:p>
        </w:tc>
        <w:tc>
          <w:tcPr>
            <w:tcW w:w="783" w:type="dxa"/>
          </w:tcPr>
          <w:p w14:paraId="2EF91B7F" w14:textId="42F43C7E" w:rsidR="00050B8E" w:rsidRPr="00C96951" w:rsidRDefault="00050B8E" w:rsidP="00C96951">
            <w:pPr>
              <w:spacing w:line="200" w:lineRule="exact"/>
              <w:ind w:left="-111" w:right="-106"/>
              <w:jc w:val="center"/>
              <w:rPr>
                <w:rFonts w:ascii="Arial" w:hAnsi="Arial" w:cs="Arial"/>
                <w:sz w:val="11"/>
                <w:szCs w:val="11"/>
              </w:rPr>
            </w:pPr>
            <w:r w:rsidRPr="00C96951">
              <w:rPr>
                <w:rFonts w:ascii="Arial" w:hAnsi="Arial" w:cs="Arial"/>
                <w:sz w:val="11"/>
                <w:szCs w:val="11"/>
              </w:rPr>
              <w:t>30 June</w:t>
            </w:r>
          </w:p>
        </w:tc>
        <w:tc>
          <w:tcPr>
            <w:tcW w:w="783" w:type="dxa"/>
          </w:tcPr>
          <w:p w14:paraId="6BF2C1C5" w14:textId="51822373" w:rsidR="00050B8E" w:rsidRPr="00C96951" w:rsidRDefault="00050B8E" w:rsidP="00C96951">
            <w:pPr>
              <w:spacing w:line="200" w:lineRule="exact"/>
              <w:ind w:left="-111" w:right="-106"/>
              <w:jc w:val="center"/>
              <w:rPr>
                <w:rFonts w:ascii="Arial" w:hAnsi="Arial" w:cs="Arial"/>
                <w:sz w:val="11"/>
                <w:szCs w:val="11"/>
              </w:rPr>
            </w:pPr>
            <w:r w:rsidRPr="00C96951">
              <w:rPr>
                <w:rFonts w:ascii="Arial" w:hAnsi="Arial" w:cs="Arial"/>
                <w:sz w:val="11"/>
                <w:szCs w:val="11"/>
              </w:rPr>
              <w:t>30 June</w:t>
            </w:r>
          </w:p>
        </w:tc>
        <w:tc>
          <w:tcPr>
            <w:tcW w:w="783" w:type="dxa"/>
          </w:tcPr>
          <w:p w14:paraId="770739C4" w14:textId="639D3832" w:rsidR="00050B8E" w:rsidRPr="00C96951" w:rsidRDefault="00050B8E" w:rsidP="00C96951">
            <w:pPr>
              <w:spacing w:line="200" w:lineRule="exact"/>
              <w:ind w:left="-111" w:right="-106"/>
              <w:jc w:val="center"/>
              <w:rPr>
                <w:rFonts w:ascii="Arial" w:hAnsi="Arial" w:cs="Arial"/>
                <w:sz w:val="11"/>
                <w:szCs w:val="11"/>
              </w:rPr>
            </w:pPr>
            <w:r w:rsidRPr="00C96951">
              <w:rPr>
                <w:rFonts w:ascii="Arial" w:hAnsi="Arial" w:cs="Arial"/>
                <w:sz w:val="11"/>
                <w:szCs w:val="11"/>
              </w:rPr>
              <w:t>30 June</w:t>
            </w:r>
          </w:p>
        </w:tc>
        <w:tc>
          <w:tcPr>
            <w:tcW w:w="783" w:type="dxa"/>
          </w:tcPr>
          <w:p w14:paraId="6B401514" w14:textId="2181CA4E" w:rsidR="00050B8E" w:rsidRPr="00C96951" w:rsidRDefault="00050B8E" w:rsidP="00C96951">
            <w:pPr>
              <w:spacing w:line="200" w:lineRule="exact"/>
              <w:ind w:left="-111" w:right="-106"/>
              <w:jc w:val="center"/>
              <w:rPr>
                <w:rFonts w:ascii="Arial" w:hAnsi="Arial" w:cs="Arial"/>
                <w:sz w:val="11"/>
                <w:szCs w:val="11"/>
              </w:rPr>
            </w:pPr>
            <w:r w:rsidRPr="00C96951">
              <w:rPr>
                <w:rFonts w:ascii="Arial" w:hAnsi="Arial" w:cs="Arial"/>
                <w:sz w:val="11"/>
                <w:szCs w:val="11"/>
              </w:rPr>
              <w:t>30 June</w:t>
            </w:r>
          </w:p>
        </w:tc>
      </w:tr>
      <w:tr w:rsidR="00050B8E" w:rsidRPr="00C96951" w14:paraId="6A07691F" w14:textId="14758A4B" w:rsidTr="00C04E20">
        <w:tc>
          <w:tcPr>
            <w:tcW w:w="2430" w:type="dxa"/>
          </w:tcPr>
          <w:p w14:paraId="4D484487" w14:textId="77777777" w:rsidR="00050B8E" w:rsidRPr="00C96951" w:rsidRDefault="00050B8E" w:rsidP="00C96951">
            <w:pPr>
              <w:spacing w:line="200" w:lineRule="exact"/>
              <w:ind w:left="-18" w:right="-18"/>
              <w:jc w:val="center"/>
              <w:rPr>
                <w:rFonts w:ascii="Arial" w:hAnsi="Arial" w:cs="Arial"/>
                <w:sz w:val="11"/>
                <w:szCs w:val="11"/>
              </w:rPr>
            </w:pPr>
          </w:p>
        </w:tc>
        <w:tc>
          <w:tcPr>
            <w:tcW w:w="783" w:type="dxa"/>
          </w:tcPr>
          <w:p w14:paraId="6879BAB8" w14:textId="3F7A5069" w:rsidR="00050B8E" w:rsidRPr="00C96951" w:rsidRDefault="00050B8E" w:rsidP="00C96951">
            <w:pPr>
              <w:pBdr>
                <w:bottom w:val="single" w:sz="6" w:space="1" w:color="auto"/>
              </w:pBdr>
              <w:spacing w:line="200" w:lineRule="exact"/>
              <w:ind w:left="-18" w:right="-18"/>
              <w:jc w:val="center"/>
              <w:rPr>
                <w:rFonts w:ascii="Arial" w:hAnsi="Arial" w:cs="Arial"/>
                <w:sz w:val="11"/>
                <w:szCs w:val="11"/>
              </w:rPr>
            </w:pPr>
            <w:r w:rsidRPr="00C96951">
              <w:rPr>
                <w:rFonts w:ascii="Arial" w:hAnsi="Arial" w:cs="Arial"/>
                <w:sz w:val="11"/>
                <w:szCs w:val="11"/>
              </w:rPr>
              <w:t>2025</w:t>
            </w:r>
          </w:p>
        </w:tc>
        <w:tc>
          <w:tcPr>
            <w:tcW w:w="783" w:type="dxa"/>
          </w:tcPr>
          <w:p w14:paraId="20FD1038" w14:textId="0550174B" w:rsidR="00050B8E" w:rsidRPr="00C96951" w:rsidRDefault="00050B8E" w:rsidP="00C96951">
            <w:pPr>
              <w:pBdr>
                <w:bottom w:val="single" w:sz="6" w:space="1" w:color="auto"/>
              </w:pBdr>
              <w:spacing w:line="200" w:lineRule="exact"/>
              <w:ind w:left="-18" w:right="-18"/>
              <w:jc w:val="center"/>
              <w:rPr>
                <w:rFonts w:ascii="Arial" w:hAnsi="Arial" w:cs="Arial"/>
                <w:sz w:val="11"/>
                <w:szCs w:val="11"/>
              </w:rPr>
            </w:pPr>
            <w:r w:rsidRPr="00C96951">
              <w:rPr>
                <w:rFonts w:ascii="Arial" w:hAnsi="Arial" w:cs="Arial"/>
                <w:sz w:val="11"/>
                <w:szCs w:val="11"/>
              </w:rPr>
              <w:t>2024</w:t>
            </w:r>
          </w:p>
        </w:tc>
        <w:tc>
          <w:tcPr>
            <w:tcW w:w="783" w:type="dxa"/>
          </w:tcPr>
          <w:p w14:paraId="2763F2FC" w14:textId="08F4882C" w:rsidR="00050B8E" w:rsidRPr="00C96951" w:rsidRDefault="00050B8E" w:rsidP="00C96951">
            <w:pPr>
              <w:pBdr>
                <w:bottom w:val="single" w:sz="6" w:space="1" w:color="auto"/>
              </w:pBdr>
              <w:spacing w:line="200" w:lineRule="exact"/>
              <w:ind w:left="-18" w:right="-18"/>
              <w:jc w:val="center"/>
              <w:rPr>
                <w:rFonts w:ascii="Arial" w:hAnsi="Arial" w:cs="Arial"/>
                <w:sz w:val="11"/>
                <w:szCs w:val="11"/>
              </w:rPr>
            </w:pPr>
            <w:r w:rsidRPr="00C96951">
              <w:rPr>
                <w:rFonts w:ascii="Arial" w:hAnsi="Arial" w:cs="Arial"/>
                <w:sz w:val="11"/>
                <w:szCs w:val="11"/>
              </w:rPr>
              <w:t>2025</w:t>
            </w:r>
          </w:p>
        </w:tc>
        <w:tc>
          <w:tcPr>
            <w:tcW w:w="783" w:type="dxa"/>
          </w:tcPr>
          <w:p w14:paraId="406D81B1" w14:textId="54D21CBF" w:rsidR="00050B8E" w:rsidRPr="00C96951" w:rsidRDefault="00050B8E" w:rsidP="00C96951">
            <w:pPr>
              <w:pBdr>
                <w:bottom w:val="single" w:sz="6" w:space="1" w:color="auto"/>
              </w:pBdr>
              <w:spacing w:line="200" w:lineRule="exact"/>
              <w:ind w:left="-18" w:right="-18"/>
              <w:jc w:val="center"/>
              <w:rPr>
                <w:rFonts w:ascii="Arial" w:hAnsi="Arial" w:cs="Arial"/>
                <w:sz w:val="11"/>
                <w:szCs w:val="11"/>
              </w:rPr>
            </w:pPr>
            <w:r w:rsidRPr="00C96951">
              <w:rPr>
                <w:rFonts w:ascii="Arial" w:hAnsi="Arial" w:cs="Arial"/>
                <w:sz w:val="11"/>
                <w:szCs w:val="11"/>
              </w:rPr>
              <w:t>2024</w:t>
            </w:r>
          </w:p>
        </w:tc>
        <w:tc>
          <w:tcPr>
            <w:tcW w:w="783" w:type="dxa"/>
          </w:tcPr>
          <w:p w14:paraId="44153C77" w14:textId="403B8BA7" w:rsidR="00050B8E" w:rsidRPr="00C96951" w:rsidRDefault="00050B8E" w:rsidP="00C96951">
            <w:pPr>
              <w:pBdr>
                <w:bottom w:val="single" w:sz="6" w:space="1" w:color="auto"/>
              </w:pBdr>
              <w:spacing w:line="200" w:lineRule="exact"/>
              <w:ind w:left="-18" w:right="-18"/>
              <w:jc w:val="center"/>
              <w:rPr>
                <w:rFonts w:ascii="Arial" w:hAnsi="Arial" w:cs="Arial"/>
                <w:sz w:val="11"/>
                <w:szCs w:val="11"/>
              </w:rPr>
            </w:pPr>
            <w:r w:rsidRPr="00C96951">
              <w:rPr>
                <w:rFonts w:ascii="Arial" w:hAnsi="Arial" w:cs="Arial"/>
                <w:sz w:val="11"/>
                <w:szCs w:val="11"/>
              </w:rPr>
              <w:t>2025</w:t>
            </w:r>
          </w:p>
        </w:tc>
        <w:tc>
          <w:tcPr>
            <w:tcW w:w="783" w:type="dxa"/>
          </w:tcPr>
          <w:p w14:paraId="7DBD80E9" w14:textId="2EB5E498" w:rsidR="00050B8E" w:rsidRPr="00C96951" w:rsidRDefault="00050B8E" w:rsidP="00C96951">
            <w:pPr>
              <w:pBdr>
                <w:bottom w:val="single" w:sz="6" w:space="1" w:color="auto"/>
              </w:pBdr>
              <w:spacing w:line="200" w:lineRule="exact"/>
              <w:ind w:left="-18" w:right="-18"/>
              <w:jc w:val="center"/>
              <w:rPr>
                <w:rFonts w:ascii="Arial" w:hAnsi="Arial" w:cs="Arial"/>
                <w:sz w:val="11"/>
                <w:szCs w:val="11"/>
              </w:rPr>
            </w:pPr>
            <w:r w:rsidRPr="00C96951">
              <w:rPr>
                <w:rFonts w:ascii="Arial" w:hAnsi="Arial" w:cs="Arial"/>
                <w:sz w:val="11"/>
                <w:szCs w:val="11"/>
              </w:rPr>
              <w:t>2024</w:t>
            </w:r>
          </w:p>
        </w:tc>
        <w:tc>
          <w:tcPr>
            <w:tcW w:w="783" w:type="dxa"/>
          </w:tcPr>
          <w:p w14:paraId="1C038E6C" w14:textId="4E4D88B2" w:rsidR="00050B8E" w:rsidRPr="00C96951" w:rsidRDefault="00050B8E" w:rsidP="00C96951">
            <w:pPr>
              <w:pBdr>
                <w:bottom w:val="single" w:sz="6" w:space="1" w:color="auto"/>
              </w:pBdr>
              <w:spacing w:line="200" w:lineRule="exact"/>
              <w:ind w:left="-18" w:right="-18"/>
              <w:jc w:val="center"/>
              <w:rPr>
                <w:rFonts w:ascii="Arial" w:hAnsi="Arial" w:cs="Arial"/>
                <w:sz w:val="11"/>
                <w:szCs w:val="11"/>
              </w:rPr>
            </w:pPr>
            <w:r w:rsidRPr="00C96951">
              <w:rPr>
                <w:rFonts w:ascii="Arial" w:hAnsi="Arial" w:cs="Arial"/>
                <w:sz w:val="11"/>
                <w:szCs w:val="11"/>
              </w:rPr>
              <w:t>2025</w:t>
            </w:r>
          </w:p>
        </w:tc>
        <w:tc>
          <w:tcPr>
            <w:tcW w:w="783" w:type="dxa"/>
          </w:tcPr>
          <w:p w14:paraId="4229549F" w14:textId="087F0754" w:rsidR="00050B8E" w:rsidRPr="00C96951" w:rsidRDefault="00050B8E" w:rsidP="00C96951">
            <w:pPr>
              <w:pBdr>
                <w:bottom w:val="single" w:sz="6" w:space="1" w:color="auto"/>
              </w:pBdr>
              <w:spacing w:line="200" w:lineRule="exact"/>
              <w:ind w:left="-18" w:right="-18"/>
              <w:jc w:val="center"/>
              <w:rPr>
                <w:rFonts w:ascii="Arial" w:hAnsi="Arial" w:cs="Arial"/>
                <w:sz w:val="11"/>
                <w:szCs w:val="11"/>
              </w:rPr>
            </w:pPr>
            <w:r w:rsidRPr="00C96951">
              <w:rPr>
                <w:rFonts w:ascii="Arial" w:hAnsi="Arial" w:cs="Arial"/>
                <w:sz w:val="11"/>
                <w:szCs w:val="11"/>
              </w:rPr>
              <w:t>2024</w:t>
            </w:r>
          </w:p>
        </w:tc>
        <w:tc>
          <w:tcPr>
            <w:tcW w:w="783" w:type="dxa"/>
          </w:tcPr>
          <w:p w14:paraId="7C47139E" w14:textId="0B3ADAA5" w:rsidR="00050B8E" w:rsidRPr="00C96951" w:rsidRDefault="00050B8E" w:rsidP="00C96951">
            <w:pPr>
              <w:pBdr>
                <w:bottom w:val="single" w:sz="6" w:space="1" w:color="auto"/>
              </w:pBdr>
              <w:spacing w:line="200" w:lineRule="exact"/>
              <w:ind w:left="-18" w:right="-18"/>
              <w:jc w:val="center"/>
              <w:rPr>
                <w:rFonts w:ascii="Arial" w:hAnsi="Arial" w:cs="Arial"/>
                <w:sz w:val="11"/>
                <w:szCs w:val="11"/>
              </w:rPr>
            </w:pPr>
            <w:r w:rsidRPr="00C96951">
              <w:rPr>
                <w:rFonts w:ascii="Arial" w:hAnsi="Arial" w:cs="Arial"/>
                <w:sz w:val="11"/>
                <w:szCs w:val="11"/>
              </w:rPr>
              <w:t>2025</w:t>
            </w:r>
          </w:p>
        </w:tc>
        <w:tc>
          <w:tcPr>
            <w:tcW w:w="783" w:type="dxa"/>
          </w:tcPr>
          <w:p w14:paraId="4DC89354" w14:textId="6BE2AA48" w:rsidR="00050B8E" w:rsidRPr="00C96951" w:rsidRDefault="00050B8E" w:rsidP="00C96951">
            <w:pPr>
              <w:pBdr>
                <w:bottom w:val="single" w:sz="6" w:space="1" w:color="auto"/>
              </w:pBdr>
              <w:spacing w:line="200" w:lineRule="exact"/>
              <w:ind w:left="-18" w:right="-18"/>
              <w:jc w:val="center"/>
              <w:rPr>
                <w:rFonts w:ascii="Arial" w:hAnsi="Arial" w:cs="Arial"/>
                <w:sz w:val="11"/>
                <w:szCs w:val="11"/>
              </w:rPr>
            </w:pPr>
            <w:r w:rsidRPr="00C96951">
              <w:rPr>
                <w:rFonts w:ascii="Arial" w:hAnsi="Arial" w:cs="Arial"/>
                <w:sz w:val="11"/>
                <w:szCs w:val="11"/>
              </w:rPr>
              <w:t>2024</w:t>
            </w:r>
          </w:p>
        </w:tc>
      </w:tr>
      <w:tr w:rsidR="00050B8E" w:rsidRPr="00C96951" w14:paraId="1EF95745" w14:textId="22C8CBF8" w:rsidTr="00C04E20">
        <w:tc>
          <w:tcPr>
            <w:tcW w:w="2430" w:type="dxa"/>
          </w:tcPr>
          <w:p w14:paraId="096F4D52" w14:textId="77777777" w:rsidR="00050B8E" w:rsidRPr="00C96951" w:rsidRDefault="00050B8E" w:rsidP="00C96951">
            <w:pPr>
              <w:spacing w:line="200" w:lineRule="exact"/>
              <w:ind w:left="-18" w:right="-18"/>
              <w:jc w:val="center"/>
              <w:rPr>
                <w:rFonts w:ascii="Arial" w:hAnsi="Arial" w:cs="Arial"/>
                <w:sz w:val="11"/>
                <w:szCs w:val="11"/>
              </w:rPr>
            </w:pPr>
          </w:p>
        </w:tc>
        <w:tc>
          <w:tcPr>
            <w:tcW w:w="783" w:type="dxa"/>
          </w:tcPr>
          <w:p w14:paraId="0DF60867" w14:textId="77777777" w:rsidR="00050B8E" w:rsidRPr="00C96951" w:rsidRDefault="00050B8E" w:rsidP="00C96951">
            <w:pPr>
              <w:spacing w:line="200" w:lineRule="exact"/>
              <w:ind w:left="-18" w:right="-18"/>
              <w:jc w:val="center"/>
              <w:rPr>
                <w:rFonts w:ascii="Arial" w:hAnsi="Arial" w:cs="Arial"/>
                <w:sz w:val="11"/>
                <w:szCs w:val="11"/>
              </w:rPr>
            </w:pPr>
          </w:p>
        </w:tc>
        <w:tc>
          <w:tcPr>
            <w:tcW w:w="783" w:type="dxa"/>
          </w:tcPr>
          <w:p w14:paraId="32AD0114" w14:textId="6137F89B" w:rsidR="00050B8E" w:rsidRPr="00C96951" w:rsidRDefault="00050B8E" w:rsidP="00C96951">
            <w:pPr>
              <w:spacing w:line="200" w:lineRule="exact"/>
              <w:ind w:left="-18" w:right="-18"/>
              <w:jc w:val="center"/>
              <w:rPr>
                <w:rFonts w:ascii="Arial" w:hAnsi="Arial" w:cs="Arial"/>
                <w:sz w:val="11"/>
                <w:szCs w:val="11"/>
              </w:rPr>
            </w:pPr>
            <w:r w:rsidRPr="00C96951">
              <w:rPr>
                <w:rFonts w:ascii="Arial" w:hAnsi="Arial" w:cs="Arial"/>
                <w:sz w:val="11"/>
                <w:szCs w:val="11"/>
              </w:rPr>
              <w:t>(Audited)</w:t>
            </w:r>
          </w:p>
        </w:tc>
        <w:tc>
          <w:tcPr>
            <w:tcW w:w="783" w:type="dxa"/>
          </w:tcPr>
          <w:p w14:paraId="320F35CE" w14:textId="77777777" w:rsidR="00050B8E" w:rsidRPr="00C96951" w:rsidRDefault="00050B8E" w:rsidP="00C96951">
            <w:pPr>
              <w:spacing w:line="200" w:lineRule="exact"/>
              <w:ind w:left="-18" w:right="-18"/>
              <w:jc w:val="center"/>
              <w:rPr>
                <w:rFonts w:ascii="Arial" w:hAnsi="Arial" w:cs="Arial"/>
                <w:sz w:val="11"/>
                <w:szCs w:val="11"/>
              </w:rPr>
            </w:pPr>
          </w:p>
        </w:tc>
        <w:tc>
          <w:tcPr>
            <w:tcW w:w="783" w:type="dxa"/>
          </w:tcPr>
          <w:p w14:paraId="0C8FFC00" w14:textId="59456EF8" w:rsidR="00050B8E" w:rsidRPr="00C96951" w:rsidRDefault="00050B8E" w:rsidP="00C96951">
            <w:pPr>
              <w:spacing w:line="200" w:lineRule="exact"/>
              <w:ind w:left="-18" w:right="-18"/>
              <w:jc w:val="center"/>
              <w:rPr>
                <w:rFonts w:ascii="Arial" w:hAnsi="Arial" w:cs="Arial"/>
                <w:sz w:val="11"/>
                <w:szCs w:val="11"/>
              </w:rPr>
            </w:pPr>
            <w:r w:rsidRPr="00C96951">
              <w:rPr>
                <w:rFonts w:ascii="Arial" w:hAnsi="Arial" w:cs="Arial"/>
                <w:sz w:val="11"/>
                <w:szCs w:val="11"/>
              </w:rPr>
              <w:t>(Audited)</w:t>
            </w:r>
          </w:p>
        </w:tc>
        <w:tc>
          <w:tcPr>
            <w:tcW w:w="783" w:type="dxa"/>
          </w:tcPr>
          <w:p w14:paraId="0AC34F84" w14:textId="77777777" w:rsidR="00050B8E" w:rsidRPr="00C96951" w:rsidRDefault="00050B8E" w:rsidP="00C96951">
            <w:pPr>
              <w:spacing w:line="200" w:lineRule="exact"/>
              <w:ind w:left="-18" w:right="-18"/>
              <w:jc w:val="center"/>
              <w:rPr>
                <w:rFonts w:ascii="Arial" w:hAnsi="Arial" w:cs="Arial"/>
                <w:sz w:val="11"/>
                <w:szCs w:val="11"/>
              </w:rPr>
            </w:pPr>
          </w:p>
        </w:tc>
        <w:tc>
          <w:tcPr>
            <w:tcW w:w="783" w:type="dxa"/>
          </w:tcPr>
          <w:p w14:paraId="01CE2152" w14:textId="0DC40FB4" w:rsidR="00050B8E" w:rsidRPr="00C96951" w:rsidRDefault="00050B8E" w:rsidP="00C96951">
            <w:pPr>
              <w:spacing w:line="200" w:lineRule="exact"/>
              <w:ind w:left="-18" w:right="-18"/>
              <w:jc w:val="center"/>
              <w:rPr>
                <w:rFonts w:ascii="Arial" w:hAnsi="Arial" w:cs="Arial"/>
                <w:sz w:val="11"/>
                <w:szCs w:val="11"/>
              </w:rPr>
            </w:pPr>
            <w:r w:rsidRPr="00C96951">
              <w:rPr>
                <w:rFonts w:ascii="Arial" w:hAnsi="Arial" w:cs="Arial"/>
                <w:sz w:val="11"/>
                <w:szCs w:val="11"/>
              </w:rPr>
              <w:t>(Audited)</w:t>
            </w:r>
          </w:p>
        </w:tc>
        <w:tc>
          <w:tcPr>
            <w:tcW w:w="783" w:type="dxa"/>
          </w:tcPr>
          <w:p w14:paraId="5BE0FA43" w14:textId="77777777" w:rsidR="00050B8E" w:rsidRPr="00C96951" w:rsidRDefault="00050B8E" w:rsidP="00C96951">
            <w:pPr>
              <w:spacing w:line="200" w:lineRule="exact"/>
              <w:ind w:left="-18" w:right="-18"/>
              <w:jc w:val="center"/>
              <w:rPr>
                <w:rFonts w:ascii="Arial" w:hAnsi="Arial" w:cs="Arial"/>
                <w:sz w:val="11"/>
                <w:szCs w:val="11"/>
              </w:rPr>
            </w:pPr>
          </w:p>
        </w:tc>
        <w:tc>
          <w:tcPr>
            <w:tcW w:w="783" w:type="dxa"/>
          </w:tcPr>
          <w:p w14:paraId="60EDD460" w14:textId="77777777" w:rsidR="00050B8E" w:rsidRPr="00C96951" w:rsidRDefault="00050B8E" w:rsidP="00C96951">
            <w:pPr>
              <w:spacing w:line="200" w:lineRule="exact"/>
              <w:ind w:left="-18" w:right="-18"/>
              <w:jc w:val="center"/>
              <w:rPr>
                <w:rFonts w:ascii="Arial" w:hAnsi="Arial" w:cs="Arial"/>
                <w:sz w:val="11"/>
                <w:szCs w:val="11"/>
              </w:rPr>
            </w:pPr>
          </w:p>
        </w:tc>
        <w:tc>
          <w:tcPr>
            <w:tcW w:w="783" w:type="dxa"/>
          </w:tcPr>
          <w:p w14:paraId="0C45A364" w14:textId="77777777" w:rsidR="00050B8E" w:rsidRPr="00C96951" w:rsidRDefault="00050B8E" w:rsidP="00C96951">
            <w:pPr>
              <w:spacing w:line="200" w:lineRule="exact"/>
              <w:ind w:left="-18" w:right="-18"/>
              <w:jc w:val="center"/>
              <w:rPr>
                <w:rFonts w:ascii="Arial" w:hAnsi="Arial" w:cs="Arial"/>
                <w:sz w:val="11"/>
                <w:szCs w:val="11"/>
              </w:rPr>
            </w:pPr>
          </w:p>
        </w:tc>
        <w:tc>
          <w:tcPr>
            <w:tcW w:w="783" w:type="dxa"/>
          </w:tcPr>
          <w:p w14:paraId="6699F2F1" w14:textId="77777777" w:rsidR="00050B8E" w:rsidRPr="00C96951" w:rsidRDefault="00050B8E" w:rsidP="00C96951">
            <w:pPr>
              <w:spacing w:line="200" w:lineRule="exact"/>
              <w:ind w:left="-18" w:right="-18"/>
              <w:jc w:val="center"/>
              <w:rPr>
                <w:rFonts w:ascii="Arial" w:hAnsi="Arial" w:cs="Arial"/>
                <w:sz w:val="11"/>
                <w:szCs w:val="11"/>
              </w:rPr>
            </w:pPr>
          </w:p>
        </w:tc>
      </w:tr>
      <w:tr w:rsidR="00050B8E" w:rsidRPr="00C96951" w14:paraId="006F58D3" w14:textId="3B09E98F" w:rsidTr="00C04E20">
        <w:trPr>
          <w:trHeight w:val="80"/>
        </w:trPr>
        <w:tc>
          <w:tcPr>
            <w:tcW w:w="2430" w:type="dxa"/>
          </w:tcPr>
          <w:p w14:paraId="276C313D" w14:textId="77777777" w:rsidR="00050B8E" w:rsidRPr="00C96951" w:rsidRDefault="00050B8E" w:rsidP="00C96951">
            <w:pPr>
              <w:spacing w:line="200" w:lineRule="exact"/>
              <w:ind w:left="72" w:right="-198" w:hanging="90"/>
              <w:rPr>
                <w:rFonts w:ascii="Arial" w:hAnsi="Arial" w:cs="Arial"/>
                <w:b/>
                <w:bCs/>
                <w:sz w:val="11"/>
                <w:szCs w:val="11"/>
                <w:u w:val="single"/>
              </w:rPr>
            </w:pPr>
            <w:r w:rsidRPr="00C96951">
              <w:rPr>
                <w:rFonts w:ascii="Arial" w:hAnsi="Arial" w:cs="Arial"/>
                <w:b/>
                <w:bCs/>
                <w:sz w:val="11"/>
                <w:szCs w:val="11"/>
                <w:u w:val="single"/>
              </w:rPr>
              <w:t>Subsidiaries directly held by the Company</w:t>
            </w:r>
          </w:p>
        </w:tc>
        <w:tc>
          <w:tcPr>
            <w:tcW w:w="783" w:type="dxa"/>
          </w:tcPr>
          <w:p w14:paraId="7CA9BE7C" w14:textId="77777777" w:rsidR="00050B8E" w:rsidRPr="00C96951" w:rsidRDefault="00050B8E" w:rsidP="00C96951">
            <w:pPr>
              <w:tabs>
                <w:tab w:val="decimal" w:pos="792"/>
              </w:tabs>
              <w:spacing w:line="200" w:lineRule="exact"/>
              <w:ind w:left="20"/>
              <w:jc w:val="both"/>
              <w:rPr>
                <w:rFonts w:ascii="Arial" w:hAnsi="Arial" w:cs="Arial"/>
                <w:sz w:val="11"/>
                <w:szCs w:val="11"/>
              </w:rPr>
            </w:pPr>
          </w:p>
        </w:tc>
        <w:tc>
          <w:tcPr>
            <w:tcW w:w="783" w:type="dxa"/>
          </w:tcPr>
          <w:p w14:paraId="16FD8646" w14:textId="77777777" w:rsidR="00050B8E" w:rsidRPr="00C96951" w:rsidRDefault="00050B8E" w:rsidP="00C96951">
            <w:pPr>
              <w:tabs>
                <w:tab w:val="decimal" w:pos="792"/>
              </w:tabs>
              <w:spacing w:line="200" w:lineRule="exact"/>
              <w:ind w:left="20"/>
              <w:jc w:val="both"/>
              <w:rPr>
                <w:rFonts w:ascii="Arial" w:hAnsi="Arial" w:cs="Arial"/>
                <w:sz w:val="11"/>
                <w:szCs w:val="11"/>
              </w:rPr>
            </w:pPr>
          </w:p>
        </w:tc>
        <w:tc>
          <w:tcPr>
            <w:tcW w:w="783" w:type="dxa"/>
          </w:tcPr>
          <w:p w14:paraId="1714DC36" w14:textId="77777777" w:rsidR="00050B8E" w:rsidRPr="00C96951" w:rsidRDefault="00050B8E" w:rsidP="00C96951">
            <w:pPr>
              <w:tabs>
                <w:tab w:val="decimal" w:pos="792"/>
              </w:tabs>
              <w:spacing w:line="200" w:lineRule="exact"/>
              <w:ind w:left="20"/>
              <w:jc w:val="both"/>
              <w:rPr>
                <w:rFonts w:ascii="Arial" w:hAnsi="Arial" w:cs="Arial"/>
                <w:sz w:val="11"/>
                <w:szCs w:val="11"/>
              </w:rPr>
            </w:pPr>
          </w:p>
        </w:tc>
        <w:tc>
          <w:tcPr>
            <w:tcW w:w="783" w:type="dxa"/>
          </w:tcPr>
          <w:p w14:paraId="1650C09D" w14:textId="77777777" w:rsidR="00050B8E" w:rsidRPr="00C96951" w:rsidRDefault="00050B8E" w:rsidP="00C96951">
            <w:pPr>
              <w:tabs>
                <w:tab w:val="decimal" w:pos="792"/>
              </w:tabs>
              <w:spacing w:line="200" w:lineRule="exact"/>
              <w:ind w:left="20"/>
              <w:jc w:val="both"/>
              <w:rPr>
                <w:rFonts w:ascii="Arial" w:hAnsi="Arial" w:cs="Arial"/>
                <w:sz w:val="11"/>
                <w:szCs w:val="11"/>
              </w:rPr>
            </w:pPr>
          </w:p>
        </w:tc>
        <w:tc>
          <w:tcPr>
            <w:tcW w:w="783" w:type="dxa"/>
          </w:tcPr>
          <w:p w14:paraId="32F9F4F8" w14:textId="77777777" w:rsidR="00050B8E" w:rsidRPr="00C96951" w:rsidRDefault="00050B8E" w:rsidP="00C96951">
            <w:pPr>
              <w:tabs>
                <w:tab w:val="decimal" w:pos="792"/>
              </w:tabs>
              <w:spacing w:line="200" w:lineRule="exact"/>
              <w:ind w:left="20"/>
              <w:jc w:val="both"/>
              <w:rPr>
                <w:rFonts w:ascii="Arial" w:hAnsi="Arial" w:cs="Arial"/>
                <w:sz w:val="11"/>
                <w:szCs w:val="11"/>
              </w:rPr>
            </w:pPr>
          </w:p>
        </w:tc>
        <w:tc>
          <w:tcPr>
            <w:tcW w:w="783" w:type="dxa"/>
          </w:tcPr>
          <w:p w14:paraId="3A378ED5" w14:textId="77777777" w:rsidR="00050B8E" w:rsidRPr="00C96951" w:rsidRDefault="00050B8E" w:rsidP="00C96951">
            <w:pPr>
              <w:tabs>
                <w:tab w:val="decimal" w:pos="792"/>
              </w:tabs>
              <w:spacing w:line="200" w:lineRule="exact"/>
              <w:ind w:left="20"/>
              <w:jc w:val="both"/>
              <w:rPr>
                <w:rFonts w:ascii="Arial" w:hAnsi="Arial" w:cs="Arial"/>
                <w:sz w:val="11"/>
                <w:szCs w:val="11"/>
              </w:rPr>
            </w:pPr>
          </w:p>
        </w:tc>
        <w:tc>
          <w:tcPr>
            <w:tcW w:w="783" w:type="dxa"/>
          </w:tcPr>
          <w:p w14:paraId="53535BEE" w14:textId="77777777" w:rsidR="00050B8E" w:rsidRPr="00C96951" w:rsidRDefault="00050B8E" w:rsidP="00C96951">
            <w:pPr>
              <w:tabs>
                <w:tab w:val="decimal" w:pos="792"/>
              </w:tabs>
              <w:spacing w:line="200" w:lineRule="exact"/>
              <w:ind w:left="20"/>
              <w:jc w:val="both"/>
              <w:rPr>
                <w:rFonts w:ascii="Arial" w:hAnsi="Arial" w:cs="Arial"/>
                <w:sz w:val="11"/>
                <w:szCs w:val="11"/>
              </w:rPr>
            </w:pPr>
          </w:p>
        </w:tc>
        <w:tc>
          <w:tcPr>
            <w:tcW w:w="783" w:type="dxa"/>
          </w:tcPr>
          <w:p w14:paraId="0AD2502A" w14:textId="4F7B96C1" w:rsidR="00050B8E" w:rsidRPr="00C96951" w:rsidRDefault="00050B8E" w:rsidP="00C96951">
            <w:pPr>
              <w:tabs>
                <w:tab w:val="decimal" w:pos="792"/>
              </w:tabs>
              <w:spacing w:line="200" w:lineRule="exact"/>
              <w:ind w:left="20"/>
              <w:jc w:val="both"/>
              <w:rPr>
                <w:rFonts w:ascii="Arial" w:hAnsi="Arial" w:cs="Arial"/>
                <w:sz w:val="11"/>
                <w:szCs w:val="11"/>
              </w:rPr>
            </w:pPr>
          </w:p>
        </w:tc>
        <w:tc>
          <w:tcPr>
            <w:tcW w:w="783" w:type="dxa"/>
          </w:tcPr>
          <w:p w14:paraId="0651DCE8" w14:textId="77777777" w:rsidR="00050B8E" w:rsidRPr="00C96951" w:rsidRDefault="00050B8E" w:rsidP="00C96951">
            <w:pPr>
              <w:tabs>
                <w:tab w:val="decimal" w:pos="792"/>
              </w:tabs>
              <w:spacing w:line="200" w:lineRule="exact"/>
              <w:ind w:left="20"/>
              <w:jc w:val="both"/>
              <w:rPr>
                <w:rFonts w:ascii="Arial" w:hAnsi="Arial" w:cs="Arial"/>
                <w:sz w:val="11"/>
                <w:szCs w:val="11"/>
              </w:rPr>
            </w:pPr>
          </w:p>
        </w:tc>
        <w:tc>
          <w:tcPr>
            <w:tcW w:w="783" w:type="dxa"/>
          </w:tcPr>
          <w:p w14:paraId="0D946E7A" w14:textId="77777777" w:rsidR="00050B8E" w:rsidRPr="00C96951" w:rsidRDefault="00050B8E" w:rsidP="00C96951">
            <w:pPr>
              <w:tabs>
                <w:tab w:val="decimal" w:pos="792"/>
              </w:tabs>
              <w:spacing w:line="200" w:lineRule="exact"/>
              <w:ind w:left="20"/>
              <w:jc w:val="both"/>
              <w:rPr>
                <w:rFonts w:ascii="Arial" w:hAnsi="Arial" w:cs="Arial"/>
                <w:sz w:val="11"/>
                <w:szCs w:val="11"/>
              </w:rPr>
            </w:pPr>
          </w:p>
        </w:tc>
      </w:tr>
      <w:tr w:rsidR="00BD2655" w:rsidRPr="00C96951" w14:paraId="6103A5CC" w14:textId="125EE8A8" w:rsidTr="00BD2655">
        <w:tc>
          <w:tcPr>
            <w:tcW w:w="2430" w:type="dxa"/>
          </w:tcPr>
          <w:p w14:paraId="4AAF4927" w14:textId="77777777" w:rsidR="00BD2655" w:rsidRPr="00C96951" w:rsidRDefault="00BD2655" w:rsidP="00C96951">
            <w:pPr>
              <w:spacing w:line="200" w:lineRule="exact"/>
              <w:ind w:left="72" w:right="-198" w:hanging="90"/>
              <w:rPr>
                <w:rFonts w:ascii="Arial" w:hAnsi="Arial" w:cs="Arial"/>
                <w:sz w:val="11"/>
                <w:szCs w:val="11"/>
              </w:rPr>
            </w:pPr>
            <w:r w:rsidRPr="00C96951">
              <w:rPr>
                <w:rFonts w:ascii="Arial" w:hAnsi="Arial" w:cs="Arial"/>
                <w:sz w:val="11"/>
                <w:szCs w:val="11"/>
              </w:rPr>
              <w:t>Ananda Development Two Co., Ltd.</w:t>
            </w:r>
          </w:p>
        </w:tc>
        <w:tc>
          <w:tcPr>
            <w:tcW w:w="783" w:type="dxa"/>
            <w:vAlign w:val="bottom"/>
          </w:tcPr>
          <w:p w14:paraId="41964758" w14:textId="187ED2DF" w:rsidR="00BD2655" w:rsidRPr="00C96951" w:rsidRDefault="00BD2655" w:rsidP="00C96951">
            <w:pPr>
              <w:tabs>
                <w:tab w:val="decimal" w:pos="700"/>
              </w:tabs>
              <w:spacing w:line="200" w:lineRule="exact"/>
              <w:ind w:left="-25"/>
              <w:rPr>
                <w:rFonts w:ascii="Arial" w:hAnsi="Arial" w:cs="Arial"/>
                <w:sz w:val="11"/>
                <w:szCs w:val="11"/>
                <w:cs/>
              </w:rPr>
            </w:pPr>
            <w:r w:rsidRPr="00C96951">
              <w:rPr>
                <w:rFonts w:ascii="Arial" w:hAnsi="Arial" w:cs="Arial"/>
                <w:sz w:val="11"/>
                <w:szCs w:val="11"/>
              </w:rPr>
              <w:t>153,721</w:t>
            </w:r>
          </w:p>
        </w:tc>
        <w:tc>
          <w:tcPr>
            <w:tcW w:w="783" w:type="dxa"/>
            <w:vAlign w:val="bottom"/>
          </w:tcPr>
          <w:p w14:paraId="3D3BC8AB" w14:textId="57078C0A" w:rsidR="00BD2655" w:rsidRPr="00C96951" w:rsidRDefault="00BD2655" w:rsidP="00C96951">
            <w:pPr>
              <w:tabs>
                <w:tab w:val="decimal" w:pos="679"/>
              </w:tabs>
              <w:spacing w:line="200" w:lineRule="exact"/>
              <w:ind w:left="-25"/>
              <w:rPr>
                <w:rFonts w:ascii="Arial" w:hAnsi="Arial" w:cs="Arial"/>
                <w:sz w:val="11"/>
                <w:szCs w:val="11"/>
                <w:cs/>
              </w:rPr>
            </w:pPr>
            <w:r w:rsidRPr="00C96951">
              <w:rPr>
                <w:rFonts w:ascii="Arial" w:hAnsi="Arial" w:cs="Arial"/>
                <w:sz w:val="11"/>
                <w:szCs w:val="11"/>
              </w:rPr>
              <w:t>614,883</w:t>
            </w:r>
          </w:p>
        </w:tc>
        <w:tc>
          <w:tcPr>
            <w:tcW w:w="783" w:type="dxa"/>
            <w:vAlign w:val="bottom"/>
          </w:tcPr>
          <w:p w14:paraId="398E2FD3" w14:textId="4FE26DA2"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1ECD741E" w14:textId="4E73827B"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4AEC5ACB" w14:textId="4170AA4E" w:rsidR="00BD2655" w:rsidRPr="00C96951" w:rsidRDefault="00BD2655" w:rsidP="00C96951">
            <w:pPr>
              <w:tabs>
                <w:tab w:val="decimal" w:pos="700"/>
              </w:tabs>
              <w:spacing w:line="200" w:lineRule="exact"/>
              <w:ind w:left="-25"/>
              <w:rPr>
                <w:rFonts w:ascii="Arial" w:hAnsi="Arial" w:cs="Arial"/>
                <w:sz w:val="11"/>
                <w:szCs w:val="11"/>
                <w:cs/>
              </w:rPr>
            </w:pPr>
            <w:r w:rsidRPr="00C96951">
              <w:rPr>
                <w:rFonts w:ascii="Arial" w:hAnsi="Arial" w:cs="Arial"/>
                <w:sz w:val="11"/>
                <w:szCs w:val="11"/>
              </w:rPr>
              <w:t>153,721</w:t>
            </w:r>
          </w:p>
        </w:tc>
        <w:tc>
          <w:tcPr>
            <w:tcW w:w="783" w:type="dxa"/>
            <w:vAlign w:val="bottom"/>
          </w:tcPr>
          <w:p w14:paraId="68640AEA" w14:textId="794C503A" w:rsidR="00BD2655" w:rsidRPr="00C96951" w:rsidRDefault="00BD2655" w:rsidP="00C96951">
            <w:pPr>
              <w:tabs>
                <w:tab w:val="decimal" w:pos="700"/>
              </w:tabs>
              <w:spacing w:line="200" w:lineRule="exact"/>
              <w:ind w:left="-25"/>
              <w:rPr>
                <w:rFonts w:ascii="Arial" w:hAnsi="Arial" w:cs="Arial"/>
                <w:sz w:val="11"/>
                <w:szCs w:val="11"/>
                <w:cs/>
              </w:rPr>
            </w:pPr>
            <w:r w:rsidRPr="00C96951">
              <w:rPr>
                <w:rFonts w:ascii="Arial" w:hAnsi="Arial" w:cs="Arial"/>
                <w:sz w:val="11"/>
                <w:szCs w:val="11"/>
              </w:rPr>
              <w:t>614,883</w:t>
            </w:r>
          </w:p>
        </w:tc>
        <w:tc>
          <w:tcPr>
            <w:tcW w:w="783" w:type="dxa"/>
            <w:vAlign w:val="bottom"/>
          </w:tcPr>
          <w:p w14:paraId="0A706878" w14:textId="7FAEC3D1"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21,150</w:t>
            </w:r>
          </w:p>
        </w:tc>
        <w:tc>
          <w:tcPr>
            <w:tcW w:w="783" w:type="dxa"/>
            <w:vAlign w:val="bottom"/>
          </w:tcPr>
          <w:p w14:paraId="36A67776" w14:textId="5151EB10"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19,800</w:t>
            </w:r>
          </w:p>
        </w:tc>
        <w:tc>
          <w:tcPr>
            <w:tcW w:w="783" w:type="dxa"/>
            <w:vAlign w:val="bottom"/>
          </w:tcPr>
          <w:p w14:paraId="5E10408F" w14:textId="4EB3A2B2"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21,150</w:t>
            </w:r>
          </w:p>
        </w:tc>
        <w:tc>
          <w:tcPr>
            <w:tcW w:w="783" w:type="dxa"/>
          </w:tcPr>
          <w:p w14:paraId="30898B63" w14:textId="1AF66144"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19,800</w:t>
            </w:r>
          </w:p>
        </w:tc>
      </w:tr>
      <w:tr w:rsidR="00BD2655" w:rsidRPr="00C96951" w14:paraId="5F655B93" w14:textId="27B51BD9" w:rsidTr="00BD2655">
        <w:tc>
          <w:tcPr>
            <w:tcW w:w="2430" w:type="dxa"/>
          </w:tcPr>
          <w:p w14:paraId="63FC6770" w14:textId="77777777" w:rsidR="00BD2655" w:rsidRPr="00C96951" w:rsidRDefault="00BD2655" w:rsidP="00C96951">
            <w:pPr>
              <w:spacing w:line="200" w:lineRule="exact"/>
              <w:ind w:left="72" w:right="-198" w:hanging="90"/>
              <w:rPr>
                <w:rFonts w:ascii="Arial" w:hAnsi="Arial" w:cs="Arial"/>
                <w:sz w:val="11"/>
                <w:szCs w:val="11"/>
              </w:rPr>
            </w:pPr>
            <w:r w:rsidRPr="00C96951">
              <w:rPr>
                <w:rFonts w:ascii="Arial" w:hAnsi="Arial" w:cs="Arial"/>
                <w:sz w:val="11"/>
                <w:szCs w:val="11"/>
              </w:rPr>
              <w:t>Ananda Development One Co., Ltd.</w:t>
            </w:r>
          </w:p>
        </w:tc>
        <w:tc>
          <w:tcPr>
            <w:tcW w:w="783" w:type="dxa"/>
            <w:vAlign w:val="bottom"/>
          </w:tcPr>
          <w:p w14:paraId="651915D7" w14:textId="546C6650" w:rsidR="00BD2655" w:rsidRPr="00C96951" w:rsidRDefault="00BD2655" w:rsidP="00C96951">
            <w:pPr>
              <w:tabs>
                <w:tab w:val="decimal" w:pos="700"/>
              </w:tabs>
              <w:spacing w:line="200" w:lineRule="exact"/>
              <w:ind w:left="-25"/>
              <w:rPr>
                <w:rFonts w:ascii="Arial" w:hAnsi="Arial" w:cs="Arial"/>
                <w:sz w:val="11"/>
                <w:szCs w:val="11"/>
                <w:cs/>
              </w:rPr>
            </w:pPr>
            <w:r w:rsidRPr="00C96951">
              <w:rPr>
                <w:rFonts w:ascii="Arial" w:hAnsi="Arial" w:cs="Arial"/>
                <w:sz w:val="11"/>
                <w:szCs w:val="11"/>
              </w:rPr>
              <w:t>285,893</w:t>
            </w:r>
          </w:p>
        </w:tc>
        <w:tc>
          <w:tcPr>
            <w:tcW w:w="783" w:type="dxa"/>
            <w:vAlign w:val="bottom"/>
          </w:tcPr>
          <w:p w14:paraId="0E67D75D" w14:textId="2972E769" w:rsidR="00BD2655" w:rsidRPr="00C96951" w:rsidRDefault="00BD2655" w:rsidP="00C96951">
            <w:pPr>
              <w:tabs>
                <w:tab w:val="decimal" w:pos="679"/>
              </w:tabs>
              <w:spacing w:line="200" w:lineRule="exact"/>
              <w:ind w:left="-25"/>
              <w:rPr>
                <w:rFonts w:ascii="Arial" w:hAnsi="Arial" w:cs="Arial"/>
                <w:sz w:val="11"/>
                <w:szCs w:val="11"/>
                <w:cs/>
              </w:rPr>
            </w:pPr>
            <w:r w:rsidRPr="00C96951">
              <w:rPr>
                <w:rFonts w:ascii="Arial" w:hAnsi="Arial" w:cs="Arial"/>
                <w:sz w:val="11"/>
                <w:szCs w:val="11"/>
              </w:rPr>
              <w:t>285,893</w:t>
            </w:r>
          </w:p>
        </w:tc>
        <w:tc>
          <w:tcPr>
            <w:tcW w:w="783" w:type="dxa"/>
            <w:vAlign w:val="bottom"/>
          </w:tcPr>
          <w:p w14:paraId="40BDC0BC" w14:textId="3C94CB26"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4A97BDBE" w14:textId="4C62B6FB"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3A570CDF" w14:textId="5C75775B" w:rsidR="00BD2655" w:rsidRPr="00C96951" w:rsidRDefault="00BD2655" w:rsidP="00C96951">
            <w:pPr>
              <w:tabs>
                <w:tab w:val="decimal" w:pos="700"/>
              </w:tabs>
              <w:spacing w:line="200" w:lineRule="exact"/>
              <w:ind w:left="-25"/>
              <w:rPr>
                <w:rFonts w:ascii="Arial" w:hAnsi="Arial" w:cs="Arial"/>
                <w:sz w:val="11"/>
                <w:szCs w:val="11"/>
                <w:cs/>
              </w:rPr>
            </w:pPr>
            <w:r w:rsidRPr="00C96951">
              <w:rPr>
                <w:rFonts w:ascii="Arial" w:hAnsi="Arial" w:cs="Arial"/>
                <w:sz w:val="11"/>
                <w:szCs w:val="11"/>
              </w:rPr>
              <w:t>285,893</w:t>
            </w:r>
          </w:p>
        </w:tc>
        <w:tc>
          <w:tcPr>
            <w:tcW w:w="783" w:type="dxa"/>
            <w:vAlign w:val="bottom"/>
          </w:tcPr>
          <w:p w14:paraId="3895A19A" w14:textId="7D5FB7CF" w:rsidR="00BD2655" w:rsidRPr="00C96951" w:rsidRDefault="00BD2655" w:rsidP="00C96951">
            <w:pPr>
              <w:tabs>
                <w:tab w:val="decimal" w:pos="700"/>
              </w:tabs>
              <w:spacing w:line="200" w:lineRule="exact"/>
              <w:ind w:left="-25"/>
              <w:rPr>
                <w:rFonts w:ascii="Arial" w:hAnsi="Arial" w:cs="Arial"/>
                <w:sz w:val="11"/>
                <w:szCs w:val="11"/>
                <w:cs/>
              </w:rPr>
            </w:pPr>
            <w:r w:rsidRPr="00C96951">
              <w:rPr>
                <w:rFonts w:ascii="Arial" w:hAnsi="Arial" w:cs="Arial"/>
                <w:sz w:val="11"/>
                <w:szCs w:val="11"/>
              </w:rPr>
              <w:t>285,893</w:t>
            </w:r>
          </w:p>
        </w:tc>
        <w:tc>
          <w:tcPr>
            <w:tcW w:w="783" w:type="dxa"/>
            <w:vAlign w:val="bottom"/>
          </w:tcPr>
          <w:p w14:paraId="49332AFB" w14:textId="5C1B73F6"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1459EFCD" w14:textId="436B9EC4"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69FA273A" w14:textId="12B69DD9"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tcPr>
          <w:p w14:paraId="3CBFBC47" w14:textId="7C644DD4"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r>
      <w:tr w:rsidR="00BD2655" w:rsidRPr="00C96951" w14:paraId="24234BF4" w14:textId="22A6D253" w:rsidTr="00BD2655">
        <w:tc>
          <w:tcPr>
            <w:tcW w:w="2430" w:type="dxa"/>
          </w:tcPr>
          <w:p w14:paraId="4E76ECF2" w14:textId="11FD8116" w:rsidR="00BD2655" w:rsidRPr="00C96951" w:rsidRDefault="00BD2655" w:rsidP="00C96951">
            <w:pPr>
              <w:spacing w:line="200" w:lineRule="exact"/>
              <w:ind w:left="72" w:right="-108" w:hanging="90"/>
              <w:rPr>
                <w:rFonts w:ascii="Arial" w:hAnsi="Arial" w:cs="Arial"/>
                <w:sz w:val="11"/>
                <w:szCs w:val="11"/>
                <w:cs/>
              </w:rPr>
            </w:pPr>
            <w:r w:rsidRPr="00C96951">
              <w:rPr>
                <w:rFonts w:ascii="Arial" w:hAnsi="Arial" w:cs="Arial"/>
                <w:sz w:val="11"/>
                <w:szCs w:val="11"/>
              </w:rPr>
              <w:t>Blue Deck Co., Ltd.</w:t>
            </w:r>
          </w:p>
        </w:tc>
        <w:tc>
          <w:tcPr>
            <w:tcW w:w="783" w:type="dxa"/>
            <w:vAlign w:val="bottom"/>
          </w:tcPr>
          <w:p w14:paraId="436CD1E3" w14:textId="5D9DF8D5"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233,000</w:t>
            </w:r>
          </w:p>
        </w:tc>
        <w:tc>
          <w:tcPr>
            <w:tcW w:w="783" w:type="dxa"/>
            <w:vAlign w:val="bottom"/>
          </w:tcPr>
          <w:p w14:paraId="40BCC05D" w14:textId="6CBF8752" w:rsidR="00BD2655" w:rsidRPr="00C96951" w:rsidRDefault="00BD2655" w:rsidP="00C96951">
            <w:pPr>
              <w:tabs>
                <w:tab w:val="decimal" w:pos="679"/>
              </w:tabs>
              <w:spacing w:line="200" w:lineRule="exact"/>
              <w:ind w:left="-25"/>
              <w:rPr>
                <w:rFonts w:ascii="Arial" w:hAnsi="Arial" w:cs="Arial"/>
                <w:sz w:val="11"/>
                <w:szCs w:val="11"/>
              </w:rPr>
            </w:pPr>
            <w:r w:rsidRPr="00C96951">
              <w:rPr>
                <w:rFonts w:ascii="Arial" w:hAnsi="Arial" w:cs="Arial"/>
                <w:sz w:val="11"/>
                <w:szCs w:val="11"/>
              </w:rPr>
              <w:t>233,000</w:t>
            </w:r>
          </w:p>
        </w:tc>
        <w:tc>
          <w:tcPr>
            <w:tcW w:w="783" w:type="dxa"/>
            <w:vAlign w:val="bottom"/>
          </w:tcPr>
          <w:p w14:paraId="242C93E4" w14:textId="33424ED7"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(184,927)</w:t>
            </w:r>
          </w:p>
        </w:tc>
        <w:tc>
          <w:tcPr>
            <w:tcW w:w="783" w:type="dxa"/>
            <w:vAlign w:val="bottom"/>
          </w:tcPr>
          <w:p w14:paraId="5D325F14" w14:textId="70F0818D"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(184,927)</w:t>
            </w:r>
          </w:p>
        </w:tc>
        <w:tc>
          <w:tcPr>
            <w:tcW w:w="783" w:type="dxa"/>
            <w:vAlign w:val="bottom"/>
          </w:tcPr>
          <w:p w14:paraId="70766684" w14:textId="02D23CBE"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48,073</w:t>
            </w:r>
          </w:p>
        </w:tc>
        <w:tc>
          <w:tcPr>
            <w:tcW w:w="783" w:type="dxa"/>
            <w:vAlign w:val="bottom"/>
          </w:tcPr>
          <w:p w14:paraId="0947D782" w14:textId="454AEB93"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48,073</w:t>
            </w:r>
          </w:p>
        </w:tc>
        <w:tc>
          <w:tcPr>
            <w:tcW w:w="783" w:type="dxa"/>
            <w:vAlign w:val="bottom"/>
          </w:tcPr>
          <w:p w14:paraId="0DDF1C81" w14:textId="663C34C6"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1D8C9A94" w14:textId="52BD7A48"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74DF8E85" w14:textId="4A08FDCA"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tcPr>
          <w:p w14:paraId="3F6B7263" w14:textId="2F0AA5C1"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r>
      <w:tr w:rsidR="00BD2655" w:rsidRPr="00C96951" w14:paraId="7D492F77" w14:textId="1810135D" w:rsidTr="00BD2655">
        <w:tc>
          <w:tcPr>
            <w:tcW w:w="2430" w:type="dxa"/>
          </w:tcPr>
          <w:p w14:paraId="79258C2E" w14:textId="37C56B1E" w:rsidR="00BD2655" w:rsidRPr="00C96951" w:rsidRDefault="00BD2655" w:rsidP="00C96951">
            <w:pPr>
              <w:spacing w:line="200" w:lineRule="exact"/>
              <w:ind w:left="72" w:right="-198" w:hanging="90"/>
              <w:rPr>
                <w:rFonts w:ascii="Arial" w:hAnsi="Arial" w:cs="Arial"/>
                <w:sz w:val="11"/>
                <w:szCs w:val="11"/>
              </w:rPr>
            </w:pPr>
            <w:proofErr w:type="spellStart"/>
            <w:r w:rsidRPr="00C96951">
              <w:rPr>
                <w:rFonts w:ascii="Arial" w:hAnsi="Arial" w:cs="Arial"/>
                <w:sz w:val="11"/>
                <w:szCs w:val="11"/>
              </w:rPr>
              <w:t>Anvinest</w:t>
            </w:r>
            <w:proofErr w:type="spellEnd"/>
            <w:r w:rsidRPr="00C96951">
              <w:rPr>
                <w:rFonts w:ascii="Arial" w:hAnsi="Arial" w:cs="Arial"/>
                <w:sz w:val="11"/>
                <w:szCs w:val="11"/>
              </w:rPr>
              <w:t xml:space="preserve"> Development Partners Co., Ltd.</w:t>
            </w:r>
          </w:p>
        </w:tc>
        <w:tc>
          <w:tcPr>
            <w:tcW w:w="783" w:type="dxa"/>
            <w:vAlign w:val="bottom"/>
          </w:tcPr>
          <w:p w14:paraId="307FB7EC" w14:textId="105FE131"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4,612</w:t>
            </w:r>
          </w:p>
        </w:tc>
        <w:tc>
          <w:tcPr>
            <w:tcW w:w="783" w:type="dxa"/>
            <w:vAlign w:val="bottom"/>
          </w:tcPr>
          <w:p w14:paraId="2EBFB246" w14:textId="162E809F" w:rsidR="00BD2655" w:rsidRPr="00C96951" w:rsidRDefault="00BD2655" w:rsidP="00C96951">
            <w:pPr>
              <w:tabs>
                <w:tab w:val="decimal" w:pos="679"/>
              </w:tabs>
              <w:spacing w:line="200" w:lineRule="exact"/>
              <w:ind w:left="-25"/>
              <w:rPr>
                <w:rFonts w:ascii="Arial" w:hAnsi="Arial" w:cs="Arial"/>
                <w:sz w:val="11"/>
                <w:szCs w:val="11"/>
              </w:rPr>
            </w:pPr>
            <w:r w:rsidRPr="00C96951">
              <w:rPr>
                <w:rFonts w:ascii="Arial" w:hAnsi="Arial" w:cs="Arial"/>
                <w:sz w:val="11"/>
                <w:szCs w:val="11"/>
              </w:rPr>
              <w:t>4,592</w:t>
            </w:r>
          </w:p>
        </w:tc>
        <w:tc>
          <w:tcPr>
            <w:tcW w:w="783" w:type="dxa"/>
            <w:vAlign w:val="bottom"/>
          </w:tcPr>
          <w:p w14:paraId="0B270398" w14:textId="11D76660"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72C1A1BA" w14:textId="0F0A7103"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09664FAA" w14:textId="55FCFBDC"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4,612</w:t>
            </w:r>
          </w:p>
        </w:tc>
        <w:tc>
          <w:tcPr>
            <w:tcW w:w="783" w:type="dxa"/>
            <w:vAlign w:val="bottom"/>
          </w:tcPr>
          <w:p w14:paraId="350AE03C" w14:textId="54B6D6AB"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4,592</w:t>
            </w:r>
          </w:p>
        </w:tc>
        <w:tc>
          <w:tcPr>
            <w:tcW w:w="783" w:type="dxa"/>
            <w:vAlign w:val="bottom"/>
          </w:tcPr>
          <w:p w14:paraId="36B1A02F" w14:textId="05563B43"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103829E8" w14:textId="307B4E36"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3BC390A1" w14:textId="59A0FCC5"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58905305" w14:textId="4685B65A"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r>
      <w:tr w:rsidR="00BD2655" w:rsidRPr="00C96951" w14:paraId="71B995C2" w14:textId="33CDBB30" w:rsidTr="00BD2655">
        <w:tc>
          <w:tcPr>
            <w:tcW w:w="2430" w:type="dxa"/>
          </w:tcPr>
          <w:p w14:paraId="7BAEE7FB" w14:textId="77777777" w:rsidR="00BD2655" w:rsidRPr="00C96951" w:rsidRDefault="00BD2655" w:rsidP="00C96951">
            <w:pPr>
              <w:spacing w:line="200" w:lineRule="exact"/>
              <w:ind w:left="72" w:right="-198" w:hanging="90"/>
              <w:rPr>
                <w:rFonts w:ascii="Arial" w:hAnsi="Arial" w:cs="Arial"/>
                <w:sz w:val="11"/>
                <w:szCs w:val="11"/>
              </w:rPr>
            </w:pPr>
            <w:r w:rsidRPr="00C96951">
              <w:rPr>
                <w:rFonts w:ascii="Arial" w:hAnsi="Arial" w:cs="Arial"/>
                <w:sz w:val="11"/>
                <w:szCs w:val="11"/>
              </w:rPr>
              <w:t>The Works Community Management Co., Ltd.</w:t>
            </w:r>
          </w:p>
        </w:tc>
        <w:tc>
          <w:tcPr>
            <w:tcW w:w="783" w:type="dxa"/>
            <w:vAlign w:val="bottom"/>
          </w:tcPr>
          <w:p w14:paraId="00067CDA" w14:textId="494ED829" w:rsidR="00BD2655" w:rsidRPr="00C96951" w:rsidRDefault="00BD2655" w:rsidP="00C96951">
            <w:pPr>
              <w:tabs>
                <w:tab w:val="decimal" w:pos="692"/>
              </w:tabs>
              <w:spacing w:line="200" w:lineRule="exact"/>
              <w:ind w:left="-25"/>
              <w:rPr>
                <w:rFonts w:ascii="Arial" w:hAnsi="Arial" w:cs="Arial"/>
                <w:sz w:val="11"/>
                <w:szCs w:val="11"/>
              </w:rPr>
            </w:pPr>
            <w:r w:rsidRPr="00C96951">
              <w:rPr>
                <w:rFonts w:ascii="Arial" w:hAnsi="Arial" w:cs="Arial"/>
                <w:sz w:val="11"/>
                <w:szCs w:val="11"/>
              </w:rPr>
              <w:t>10,223</w:t>
            </w:r>
          </w:p>
        </w:tc>
        <w:tc>
          <w:tcPr>
            <w:tcW w:w="783" w:type="dxa"/>
            <w:vAlign w:val="bottom"/>
          </w:tcPr>
          <w:p w14:paraId="13F063A1" w14:textId="2334008D" w:rsidR="00BD2655" w:rsidRPr="00C96951" w:rsidRDefault="00BD2655" w:rsidP="00C96951">
            <w:pPr>
              <w:tabs>
                <w:tab w:val="decimal" w:pos="679"/>
              </w:tabs>
              <w:spacing w:line="200" w:lineRule="exact"/>
              <w:ind w:left="-25"/>
              <w:rPr>
                <w:rFonts w:ascii="Arial" w:hAnsi="Arial" w:cs="Arial"/>
                <w:sz w:val="11"/>
                <w:szCs w:val="11"/>
              </w:rPr>
            </w:pPr>
            <w:r w:rsidRPr="00C96951">
              <w:rPr>
                <w:rFonts w:ascii="Arial" w:hAnsi="Arial" w:cs="Arial"/>
                <w:sz w:val="11"/>
                <w:szCs w:val="11"/>
              </w:rPr>
              <w:t>10,215</w:t>
            </w:r>
          </w:p>
        </w:tc>
        <w:tc>
          <w:tcPr>
            <w:tcW w:w="783" w:type="dxa"/>
            <w:vAlign w:val="bottom"/>
          </w:tcPr>
          <w:p w14:paraId="082AE651" w14:textId="0F7F234E"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70D275DA" w14:textId="6BFD6255"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55001E54" w14:textId="100DEBA2"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10,223</w:t>
            </w:r>
          </w:p>
        </w:tc>
        <w:tc>
          <w:tcPr>
            <w:tcW w:w="783" w:type="dxa"/>
            <w:vAlign w:val="bottom"/>
          </w:tcPr>
          <w:p w14:paraId="00986725" w14:textId="2CF96734"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10,215</w:t>
            </w:r>
          </w:p>
        </w:tc>
        <w:tc>
          <w:tcPr>
            <w:tcW w:w="783" w:type="dxa"/>
            <w:vAlign w:val="bottom"/>
          </w:tcPr>
          <w:p w14:paraId="585A07E1" w14:textId="76F9053D"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52BC95A3" w14:textId="36BB4931"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7692E824" w14:textId="49F3B404"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7CE0A6C2" w14:textId="12B1815A"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r>
      <w:tr w:rsidR="00BD2655" w:rsidRPr="00C96951" w14:paraId="57392373" w14:textId="516A6014" w:rsidTr="00BD2655">
        <w:tc>
          <w:tcPr>
            <w:tcW w:w="2430" w:type="dxa"/>
          </w:tcPr>
          <w:p w14:paraId="77B330D4" w14:textId="3A7E372B" w:rsidR="00BD2655" w:rsidRPr="00C96951" w:rsidRDefault="00BD2655" w:rsidP="00C96951">
            <w:pPr>
              <w:spacing w:line="200" w:lineRule="exact"/>
              <w:ind w:left="72" w:right="-198" w:hanging="90"/>
              <w:rPr>
                <w:rFonts w:ascii="Arial" w:hAnsi="Arial" w:cs="Arial"/>
                <w:sz w:val="11"/>
                <w:szCs w:val="11"/>
              </w:rPr>
            </w:pPr>
            <w:r w:rsidRPr="00C96951">
              <w:rPr>
                <w:rFonts w:ascii="Arial" w:hAnsi="Arial" w:cs="Arial"/>
                <w:sz w:val="11"/>
                <w:szCs w:val="11"/>
              </w:rPr>
              <w:t>Ananda Property One Co., Ltd.</w:t>
            </w:r>
          </w:p>
        </w:tc>
        <w:tc>
          <w:tcPr>
            <w:tcW w:w="783" w:type="dxa"/>
            <w:vAlign w:val="bottom"/>
          </w:tcPr>
          <w:p w14:paraId="30653C6A" w14:textId="70C7820C" w:rsidR="00BD2655" w:rsidRPr="00C96951" w:rsidRDefault="00BD2655" w:rsidP="00C96951">
            <w:pPr>
              <w:tabs>
                <w:tab w:val="decimal" w:pos="692"/>
              </w:tabs>
              <w:spacing w:line="200" w:lineRule="exact"/>
              <w:ind w:left="-25"/>
              <w:rPr>
                <w:rFonts w:ascii="Arial" w:hAnsi="Arial" w:cs="Arial"/>
                <w:sz w:val="11"/>
                <w:szCs w:val="11"/>
              </w:rPr>
            </w:pPr>
            <w:r w:rsidRPr="00C96951">
              <w:rPr>
                <w:rFonts w:ascii="Arial" w:hAnsi="Arial" w:cs="Arial"/>
                <w:sz w:val="11"/>
                <w:szCs w:val="11"/>
              </w:rPr>
              <w:t>1,193,092</w:t>
            </w:r>
          </w:p>
        </w:tc>
        <w:tc>
          <w:tcPr>
            <w:tcW w:w="783" w:type="dxa"/>
            <w:vAlign w:val="bottom"/>
          </w:tcPr>
          <w:p w14:paraId="36CB6AAD" w14:textId="5BB85DF4" w:rsidR="00BD2655" w:rsidRPr="00C96951" w:rsidRDefault="00BD2655" w:rsidP="00C96951">
            <w:pPr>
              <w:tabs>
                <w:tab w:val="decimal" w:pos="679"/>
              </w:tabs>
              <w:spacing w:line="200" w:lineRule="exact"/>
              <w:ind w:left="-25"/>
              <w:rPr>
                <w:rFonts w:ascii="Arial" w:hAnsi="Arial" w:cs="Arial"/>
                <w:sz w:val="11"/>
                <w:szCs w:val="11"/>
              </w:rPr>
            </w:pPr>
            <w:r w:rsidRPr="00C96951">
              <w:rPr>
                <w:rFonts w:ascii="Arial" w:hAnsi="Arial" w:cs="Arial"/>
                <w:sz w:val="11"/>
                <w:szCs w:val="11"/>
              </w:rPr>
              <w:t>1,193,062</w:t>
            </w:r>
          </w:p>
        </w:tc>
        <w:tc>
          <w:tcPr>
            <w:tcW w:w="783" w:type="dxa"/>
            <w:vAlign w:val="bottom"/>
          </w:tcPr>
          <w:p w14:paraId="34C84338" w14:textId="1B7A242E"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(867,500)</w:t>
            </w:r>
          </w:p>
        </w:tc>
        <w:tc>
          <w:tcPr>
            <w:tcW w:w="783" w:type="dxa"/>
            <w:vAlign w:val="bottom"/>
          </w:tcPr>
          <w:p w14:paraId="01C7830E" w14:textId="556AE56F"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(765,600)</w:t>
            </w:r>
          </w:p>
        </w:tc>
        <w:tc>
          <w:tcPr>
            <w:tcW w:w="783" w:type="dxa"/>
            <w:vAlign w:val="bottom"/>
          </w:tcPr>
          <w:p w14:paraId="5DFB5D0B" w14:textId="254DE7C7"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325,592</w:t>
            </w:r>
          </w:p>
        </w:tc>
        <w:tc>
          <w:tcPr>
            <w:tcW w:w="783" w:type="dxa"/>
            <w:vAlign w:val="bottom"/>
          </w:tcPr>
          <w:p w14:paraId="0F2D483E" w14:textId="745CF5B4"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427,462</w:t>
            </w:r>
          </w:p>
        </w:tc>
        <w:tc>
          <w:tcPr>
            <w:tcW w:w="783" w:type="dxa"/>
            <w:vAlign w:val="bottom"/>
          </w:tcPr>
          <w:p w14:paraId="75037933" w14:textId="2D4AF4AD"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5B04D4F4" w14:textId="2862D8DB"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78F4C5FD" w14:textId="7326208C"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tcPr>
          <w:p w14:paraId="615C7C3C" w14:textId="3EBC0754"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r>
      <w:tr w:rsidR="00BD2655" w:rsidRPr="00C96951" w14:paraId="7AB5254B" w14:textId="3416F76B" w:rsidTr="00BD2655">
        <w:tc>
          <w:tcPr>
            <w:tcW w:w="2430" w:type="dxa"/>
          </w:tcPr>
          <w:p w14:paraId="4611E412" w14:textId="77777777" w:rsidR="00BD2655" w:rsidRPr="00C96951" w:rsidRDefault="00BD2655" w:rsidP="00C96951">
            <w:pPr>
              <w:spacing w:line="200" w:lineRule="exact"/>
              <w:ind w:left="72" w:right="-198" w:hanging="90"/>
              <w:rPr>
                <w:rFonts w:ascii="Arial" w:hAnsi="Arial" w:cs="Arial"/>
                <w:sz w:val="11"/>
                <w:szCs w:val="11"/>
              </w:rPr>
            </w:pPr>
            <w:proofErr w:type="spellStart"/>
            <w:r w:rsidRPr="00C96951">
              <w:rPr>
                <w:rFonts w:ascii="Arial" w:hAnsi="Arial" w:cs="Arial"/>
                <w:sz w:val="11"/>
                <w:szCs w:val="11"/>
              </w:rPr>
              <w:t>Ideo</w:t>
            </w:r>
            <w:proofErr w:type="spellEnd"/>
            <w:r w:rsidRPr="00C96951">
              <w:rPr>
                <w:rFonts w:ascii="Arial" w:hAnsi="Arial" w:cs="Arial"/>
                <w:sz w:val="11"/>
                <w:szCs w:val="11"/>
              </w:rPr>
              <w:t xml:space="preserve"> Condo One Co., Ltd.</w:t>
            </w:r>
          </w:p>
        </w:tc>
        <w:tc>
          <w:tcPr>
            <w:tcW w:w="783" w:type="dxa"/>
            <w:vAlign w:val="bottom"/>
          </w:tcPr>
          <w:p w14:paraId="37675298" w14:textId="30D4E871" w:rsidR="00BD2655" w:rsidRPr="00C96951" w:rsidRDefault="00BD2655" w:rsidP="00C96951">
            <w:pPr>
              <w:tabs>
                <w:tab w:val="decimal" w:pos="692"/>
              </w:tabs>
              <w:spacing w:line="200" w:lineRule="exact"/>
              <w:ind w:left="-25"/>
              <w:rPr>
                <w:rFonts w:ascii="Arial" w:hAnsi="Arial" w:cs="Arial"/>
                <w:sz w:val="11"/>
                <w:szCs w:val="11"/>
              </w:rPr>
            </w:pPr>
            <w:r w:rsidRPr="00C96951">
              <w:rPr>
                <w:rFonts w:ascii="Arial" w:hAnsi="Arial" w:cs="Arial"/>
                <w:sz w:val="11"/>
                <w:szCs w:val="11"/>
              </w:rPr>
              <w:t>669</w:t>
            </w:r>
          </w:p>
        </w:tc>
        <w:tc>
          <w:tcPr>
            <w:tcW w:w="783" w:type="dxa"/>
            <w:vAlign w:val="bottom"/>
          </w:tcPr>
          <w:p w14:paraId="11D852B6" w14:textId="513FAEF0" w:rsidR="00BD2655" w:rsidRPr="00C96951" w:rsidRDefault="00BD2655" w:rsidP="00C96951">
            <w:pPr>
              <w:tabs>
                <w:tab w:val="decimal" w:pos="679"/>
              </w:tabs>
              <w:spacing w:line="200" w:lineRule="exact"/>
              <w:ind w:left="-25"/>
              <w:rPr>
                <w:rFonts w:ascii="Arial" w:hAnsi="Arial" w:cs="Arial"/>
                <w:sz w:val="11"/>
                <w:szCs w:val="11"/>
              </w:rPr>
            </w:pPr>
            <w:r w:rsidRPr="00C96951">
              <w:rPr>
                <w:rFonts w:ascii="Arial" w:hAnsi="Arial" w:cs="Arial"/>
                <w:sz w:val="11"/>
                <w:szCs w:val="11"/>
              </w:rPr>
              <w:t>669</w:t>
            </w:r>
          </w:p>
        </w:tc>
        <w:tc>
          <w:tcPr>
            <w:tcW w:w="783" w:type="dxa"/>
            <w:vAlign w:val="bottom"/>
          </w:tcPr>
          <w:p w14:paraId="32E9BA27" w14:textId="37CABF12"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(669)</w:t>
            </w:r>
          </w:p>
        </w:tc>
        <w:tc>
          <w:tcPr>
            <w:tcW w:w="783" w:type="dxa"/>
            <w:vAlign w:val="bottom"/>
          </w:tcPr>
          <w:p w14:paraId="4B97402F" w14:textId="74A8AA34"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(669)</w:t>
            </w:r>
          </w:p>
        </w:tc>
        <w:tc>
          <w:tcPr>
            <w:tcW w:w="783" w:type="dxa"/>
            <w:vAlign w:val="bottom"/>
          </w:tcPr>
          <w:p w14:paraId="048638FF" w14:textId="18BB96A5"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2C455406" w14:textId="5951B4E3"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3826973B" w14:textId="2E95471A"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09CBE06E" w14:textId="2AC5AB1F"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701E93BE" w14:textId="7C428419"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tcPr>
          <w:p w14:paraId="6016D1FD" w14:textId="4E71ECBE"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r>
      <w:tr w:rsidR="00BD2655" w:rsidRPr="00C96951" w14:paraId="7159E589" w14:textId="6682BB63" w:rsidTr="00BD2655">
        <w:tc>
          <w:tcPr>
            <w:tcW w:w="2430" w:type="dxa"/>
          </w:tcPr>
          <w:p w14:paraId="57F50846" w14:textId="77777777" w:rsidR="00BD2655" w:rsidRPr="00C96951" w:rsidRDefault="00BD2655" w:rsidP="00C96951">
            <w:pPr>
              <w:spacing w:line="200" w:lineRule="exact"/>
              <w:ind w:left="162" w:right="-198" w:hanging="180"/>
              <w:rPr>
                <w:rFonts w:ascii="Arial" w:hAnsi="Arial" w:cs="Arial"/>
                <w:sz w:val="11"/>
                <w:szCs w:val="11"/>
              </w:rPr>
            </w:pPr>
            <w:r w:rsidRPr="00C96951">
              <w:rPr>
                <w:rFonts w:ascii="Arial" w:hAnsi="Arial" w:cs="Arial"/>
                <w:sz w:val="11"/>
                <w:szCs w:val="11"/>
              </w:rPr>
              <w:t>ADC-JV 7 Co., Ltd.</w:t>
            </w:r>
          </w:p>
        </w:tc>
        <w:tc>
          <w:tcPr>
            <w:tcW w:w="783" w:type="dxa"/>
            <w:vAlign w:val="bottom"/>
          </w:tcPr>
          <w:p w14:paraId="6E4B433D" w14:textId="72E6080C" w:rsidR="00BD2655" w:rsidRPr="00C96951" w:rsidRDefault="00BD2655" w:rsidP="00C96951">
            <w:pPr>
              <w:tabs>
                <w:tab w:val="decimal" w:pos="692"/>
              </w:tabs>
              <w:spacing w:line="200" w:lineRule="exact"/>
              <w:ind w:left="-25"/>
              <w:rPr>
                <w:rFonts w:ascii="Arial" w:hAnsi="Arial" w:cs="Arial"/>
                <w:sz w:val="11"/>
                <w:szCs w:val="11"/>
              </w:rPr>
            </w:pPr>
            <w:r w:rsidRPr="00C96951">
              <w:rPr>
                <w:rFonts w:ascii="Arial" w:hAnsi="Arial" w:cs="Arial"/>
                <w:sz w:val="11"/>
                <w:szCs w:val="11"/>
              </w:rPr>
              <w:t>240,000</w:t>
            </w:r>
          </w:p>
        </w:tc>
        <w:tc>
          <w:tcPr>
            <w:tcW w:w="783" w:type="dxa"/>
            <w:vAlign w:val="bottom"/>
          </w:tcPr>
          <w:p w14:paraId="585F64E2" w14:textId="550885AC" w:rsidR="00BD2655" w:rsidRPr="00C96951" w:rsidRDefault="00BD2655" w:rsidP="00C96951">
            <w:pPr>
              <w:tabs>
                <w:tab w:val="decimal" w:pos="679"/>
              </w:tabs>
              <w:spacing w:line="200" w:lineRule="exact"/>
              <w:ind w:left="-25"/>
              <w:rPr>
                <w:rFonts w:ascii="Arial" w:hAnsi="Arial" w:cs="Arial"/>
                <w:sz w:val="11"/>
                <w:szCs w:val="11"/>
              </w:rPr>
            </w:pPr>
            <w:r w:rsidRPr="00C96951">
              <w:rPr>
                <w:rFonts w:ascii="Arial" w:hAnsi="Arial" w:cs="Arial"/>
                <w:sz w:val="11"/>
                <w:szCs w:val="11"/>
              </w:rPr>
              <w:t>240,000</w:t>
            </w:r>
          </w:p>
        </w:tc>
        <w:tc>
          <w:tcPr>
            <w:tcW w:w="783" w:type="dxa"/>
            <w:vAlign w:val="bottom"/>
          </w:tcPr>
          <w:p w14:paraId="5EAE1754" w14:textId="7810DE84"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(28,200)</w:t>
            </w:r>
          </w:p>
        </w:tc>
        <w:tc>
          <w:tcPr>
            <w:tcW w:w="783" w:type="dxa"/>
            <w:vAlign w:val="bottom"/>
          </w:tcPr>
          <w:p w14:paraId="57C1DA90" w14:textId="36A443DB"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(25,600)</w:t>
            </w:r>
          </w:p>
        </w:tc>
        <w:tc>
          <w:tcPr>
            <w:tcW w:w="783" w:type="dxa"/>
            <w:vAlign w:val="bottom"/>
          </w:tcPr>
          <w:p w14:paraId="42EAB97A" w14:textId="1ED2A9FF"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211,800</w:t>
            </w:r>
          </w:p>
        </w:tc>
        <w:tc>
          <w:tcPr>
            <w:tcW w:w="783" w:type="dxa"/>
            <w:vAlign w:val="bottom"/>
          </w:tcPr>
          <w:p w14:paraId="41DA5E21" w14:textId="5DFECB9E"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214,400</w:t>
            </w:r>
          </w:p>
        </w:tc>
        <w:tc>
          <w:tcPr>
            <w:tcW w:w="783" w:type="dxa"/>
            <w:vAlign w:val="bottom"/>
          </w:tcPr>
          <w:p w14:paraId="4C191E71" w14:textId="12D654C7"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51366CBB" w14:textId="7BCBFA8E"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405BB50F" w14:textId="5B580A20"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tcPr>
          <w:p w14:paraId="193DD01A" w14:textId="03941CF4"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r>
      <w:tr w:rsidR="00BD2655" w:rsidRPr="00C96951" w14:paraId="08BEE0EA" w14:textId="73652C24" w:rsidTr="00BD2655">
        <w:trPr>
          <w:trHeight w:val="80"/>
        </w:trPr>
        <w:tc>
          <w:tcPr>
            <w:tcW w:w="2430" w:type="dxa"/>
          </w:tcPr>
          <w:p w14:paraId="0CF8CCA5" w14:textId="77777777" w:rsidR="00BD2655" w:rsidRPr="00C96951" w:rsidRDefault="00BD2655" w:rsidP="00C96951">
            <w:pPr>
              <w:spacing w:line="200" w:lineRule="exact"/>
              <w:ind w:left="162" w:right="-198" w:hanging="180"/>
              <w:rPr>
                <w:rFonts w:ascii="Arial" w:hAnsi="Arial" w:cs="Arial"/>
                <w:sz w:val="11"/>
                <w:szCs w:val="11"/>
              </w:rPr>
            </w:pPr>
            <w:r w:rsidRPr="00C96951">
              <w:rPr>
                <w:rFonts w:ascii="Arial" w:hAnsi="Arial" w:cs="Arial"/>
                <w:sz w:val="11"/>
                <w:szCs w:val="11"/>
              </w:rPr>
              <w:t>ADC-JV 14 Co., Ltd.</w:t>
            </w:r>
          </w:p>
        </w:tc>
        <w:tc>
          <w:tcPr>
            <w:tcW w:w="783" w:type="dxa"/>
            <w:vAlign w:val="bottom"/>
          </w:tcPr>
          <w:p w14:paraId="3FCF97A7" w14:textId="7DCF9BC2" w:rsidR="00BD2655" w:rsidRPr="00C96951" w:rsidRDefault="00BD2655" w:rsidP="00C96951">
            <w:pPr>
              <w:tabs>
                <w:tab w:val="decimal" w:pos="692"/>
              </w:tabs>
              <w:spacing w:line="200" w:lineRule="exact"/>
              <w:ind w:left="-25"/>
              <w:rPr>
                <w:rFonts w:ascii="Arial" w:hAnsi="Arial" w:cs="Arial"/>
                <w:sz w:val="11"/>
                <w:szCs w:val="11"/>
              </w:rPr>
            </w:pPr>
            <w:r w:rsidRPr="00C96951">
              <w:rPr>
                <w:rFonts w:ascii="Arial" w:hAnsi="Arial" w:cs="Arial"/>
                <w:sz w:val="11"/>
                <w:szCs w:val="11"/>
              </w:rPr>
              <w:t>100</w:t>
            </w:r>
          </w:p>
        </w:tc>
        <w:tc>
          <w:tcPr>
            <w:tcW w:w="783" w:type="dxa"/>
            <w:vAlign w:val="bottom"/>
          </w:tcPr>
          <w:p w14:paraId="19F9C6F9" w14:textId="52988B36" w:rsidR="00BD2655" w:rsidRPr="00C96951" w:rsidRDefault="00BD2655" w:rsidP="00C96951">
            <w:pPr>
              <w:tabs>
                <w:tab w:val="decimal" w:pos="679"/>
              </w:tabs>
              <w:spacing w:line="200" w:lineRule="exact"/>
              <w:ind w:left="-25"/>
              <w:rPr>
                <w:rFonts w:ascii="Arial" w:hAnsi="Arial" w:cs="Arial"/>
                <w:sz w:val="11"/>
                <w:szCs w:val="11"/>
              </w:rPr>
            </w:pPr>
            <w:r w:rsidRPr="00C96951">
              <w:rPr>
                <w:rFonts w:ascii="Arial" w:hAnsi="Arial" w:cs="Arial"/>
                <w:sz w:val="11"/>
                <w:szCs w:val="11"/>
              </w:rPr>
              <w:t>100</w:t>
            </w:r>
          </w:p>
        </w:tc>
        <w:tc>
          <w:tcPr>
            <w:tcW w:w="783" w:type="dxa"/>
            <w:vAlign w:val="bottom"/>
          </w:tcPr>
          <w:p w14:paraId="1E53081D" w14:textId="3A356B02"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726B0936" w14:textId="5C797D5A"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0F4D642A" w14:textId="5B89673B"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100</w:t>
            </w:r>
          </w:p>
        </w:tc>
        <w:tc>
          <w:tcPr>
            <w:tcW w:w="783" w:type="dxa"/>
            <w:vAlign w:val="bottom"/>
          </w:tcPr>
          <w:p w14:paraId="2708695D" w14:textId="57C8E5F3"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100</w:t>
            </w:r>
          </w:p>
        </w:tc>
        <w:tc>
          <w:tcPr>
            <w:tcW w:w="783" w:type="dxa"/>
            <w:vAlign w:val="bottom"/>
          </w:tcPr>
          <w:p w14:paraId="66C365F1" w14:textId="512A6EE6"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1AA6A3E4" w14:textId="1F2F5281"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0B5B51D9" w14:textId="757CF45B"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tcPr>
          <w:p w14:paraId="495FB38B" w14:textId="64276DA4"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r>
      <w:tr w:rsidR="00BD2655" w:rsidRPr="00C96951" w14:paraId="775203C9" w14:textId="7777C0CC" w:rsidTr="00BD2655">
        <w:trPr>
          <w:trHeight w:val="80"/>
        </w:trPr>
        <w:tc>
          <w:tcPr>
            <w:tcW w:w="2430" w:type="dxa"/>
          </w:tcPr>
          <w:p w14:paraId="10EDA44B" w14:textId="77777777" w:rsidR="00BD2655" w:rsidRPr="00C96951" w:rsidRDefault="00BD2655" w:rsidP="00C96951">
            <w:pPr>
              <w:spacing w:line="200" w:lineRule="exact"/>
              <w:ind w:left="162" w:right="-198" w:hanging="180"/>
              <w:rPr>
                <w:rFonts w:ascii="Arial" w:hAnsi="Arial" w:cs="Arial"/>
                <w:sz w:val="11"/>
                <w:szCs w:val="11"/>
              </w:rPr>
            </w:pPr>
            <w:r w:rsidRPr="00C96951">
              <w:rPr>
                <w:rFonts w:ascii="Arial" w:hAnsi="Arial" w:cs="Arial"/>
                <w:sz w:val="11"/>
                <w:szCs w:val="11"/>
              </w:rPr>
              <w:t>Ananda MF Asia Co., Ltd.</w:t>
            </w:r>
          </w:p>
        </w:tc>
        <w:tc>
          <w:tcPr>
            <w:tcW w:w="783" w:type="dxa"/>
            <w:vAlign w:val="bottom"/>
          </w:tcPr>
          <w:p w14:paraId="07C48A58" w14:textId="209754CB" w:rsidR="00BD2655" w:rsidRPr="00C96951" w:rsidRDefault="00BD2655" w:rsidP="00C96951">
            <w:pPr>
              <w:tabs>
                <w:tab w:val="decimal" w:pos="702"/>
              </w:tabs>
              <w:spacing w:line="200" w:lineRule="exact"/>
              <w:ind w:left="-25"/>
              <w:rPr>
                <w:rFonts w:ascii="Arial" w:hAnsi="Arial" w:cs="Arial"/>
                <w:sz w:val="11"/>
                <w:szCs w:val="11"/>
              </w:rPr>
            </w:pPr>
            <w:r w:rsidRPr="00C96951">
              <w:rPr>
                <w:rFonts w:ascii="Arial" w:hAnsi="Arial" w:cs="Arial"/>
                <w:sz w:val="11"/>
                <w:szCs w:val="11"/>
              </w:rPr>
              <w:t>14,852</w:t>
            </w:r>
          </w:p>
        </w:tc>
        <w:tc>
          <w:tcPr>
            <w:tcW w:w="783" w:type="dxa"/>
            <w:vAlign w:val="bottom"/>
          </w:tcPr>
          <w:p w14:paraId="19FC152F" w14:textId="754F5B19" w:rsidR="00BD2655" w:rsidRPr="00C96951" w:rsidRDefault="00BD2655" w:rsidP="00C96951">
            <w:pPr>
              <w:tabs>
                <w:tab w:val="decimal" w:pos="679"/>
              </w:tabs>
              <w:spacing w:line="200" w:lineRule="exact"/>
              <w:ind w:left="-25"/>
              <w:rPr>
                <w:rFonts w:ascii="Arial" w:hAnsi="Arial" w:cs="Arial"/>
                <w:sz w:val="11"/>
                <w:szCs w:val="11"/>
              </w:rPr>
            </w:pPr>
            <w:r w:rsidRPr="00C96951">
              <w:rPr>
                <w:rFonts w:ascii="Arial" w:hAnsi="Arial" w:cs="Arial"/>
                <w:sz w:val="11"/>
                <w:szCs w:val="11"/>
              </w:rPr>
              <w:t>59,407</w:t>
            </w:r>
          </w:p>
        </w:tc>
        <w:tc>
          <w:tcPr>
            <w:tcW w:w="783" w:type="dxa"/>
            <w:vAlign w:val="bottom"/>
          </w:tcPr>
          <w:p w14:paraId="76C55CED" w14:textId="2E570BB6"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0C8ADA6D" w14:textId="7A187098"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45EA317C" w14:textId="55B72A90"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14,852</w:t>
            </w:r>
          </w:p>
        </w:tc>
        <w:tc>
          <w:tcPr>
            <w:tcW w:w="783" w:type="dxa"/>
            <w:vAlign w:val="bottom"/>
          </w:tcPr>
          <w:p w14:paraId="44792A21" w14:textId="70FC8B5A"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59,407</w:t>
            </w:r>
          </w:p>
        </w:tc>
        <w:tc>
          <w:tcPr>
            <w:tcW w:w="783" w:type="dxa"/>
            <w:vAlign w:val="bottom"/>
          </w:tcPr>
          <w:p w14:paraId="6C0080E3" w14:textId="237AFA67"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12,375</w:t>
            </w:r>
          </w:p>
        </w:tc>
        <w:tc>
          <w:tcPr>
            <w:tcW w:w="783" w:type="dxa"/>
            <w:vAlign w:val="bottom"/>
          </w:tcPr>
          <w:p w14:paraId="37D42B10" w14:textId="4E79BC84"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17,100</w:t>
            </w:r>
          </w:p>
        </w:tc>
        <w:tc>
          <w:tcPr>
            <w:tcW w:w="783" w:type="dxa"/>
            <w:vAlign w:val="bottom"/>
          </w:tcPr>
          <w:p w14:paraId="482C4221" w14:textId="2F41FCEE"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12,375</w:t>
            </w:r>
          </w:p>
        </w:tc>
        <w:tc>
          <w:tcPr>
            <w:tcW w:w="783" w:type="dxa"/>
          </w:tcPr>
          <w:p w14:paraId="64F1B4BE" w14:textId="2CD25696"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17,100</w:t>
            </w:r>
          </w:p>
        </w:tc>
      </w:tr>
      <w:tr w:rsidR="00BD2655" w:rsidRPr="00C96951" w14:paraId="6E66EDB6" w14:textId="27AFC52D" w:rsidTr="00BD2655">
        <w:trPr>
          <w:trHeight w:val="80"/>
        </w:trPr>
        <w:tc>
          <w:tcPr>
            <w:tcW w:w="2430" w:type="dxa"/>
          </w:tcPr>
          <w:p w14:paraId="20682105" w14:textId="77777777" w:rsidR="00BD2655" w:rsidRPr="00C96951" w:rsidRDefault="00BD2655" w:rsidP="00C96951">
            <w:pPr>
              <w:spacing w:line="200" w:lineRule="exact"/>
              <w:ind w:left="162" w:right="-198" w:hanging="180"/>
              <w:rPr>
                <w:rFonts w:ascii="Arial" w:hAnsi="Arial" w:cs="Arial"/>
                <w:sz w:val="11"/>
                <w:szCs w:val="11"/>
              </w:rPr>
            </w:pPr>
            <w:r w:rsidRPr="00C96951">
              <w:rPr>
                <w:rFonts w:ascii="Arial" w:hAnsi="Arial" w:cs="Arial"/>
                <w:sz w:val="11"/>
                <w:szCs w:val="11"/>
              </w:rPr>
              <w:t>Ashton Asoke Praram 9 Co., Ltd.</w:t>
            </w:r>
          </w:p>
        </w:tc>
        <w:tc>
          <w:tcPr>
            <w:tcW w:w="783" w:type="dxa"/>
            <w:vAlign w:val="bottom"/>
          </w:tcPr>
          <w:p w14:paraId="55C77EFA" w14:textId="689CB833" w:rsidR="00BD2655" w:rsidRPr="00C96951" w:rsidRDefault="00BD2655" w:rsidP="00C96951">
            <w:pPr>
              <w:tabs>
                <w:tab w:val="decimal" w:pos="702"/>
              </w:tabs>
              <w:spacing w:line="200" w:lineRule="exact"/>
              <w:ind w:left="-25"/>
              <w:rPr>
                <w:rFonts w:ascii="Arial" w:hAnsi="Arial" w:cs="Arial"/>
                <w:sz w:val="11"/>
                <w:szCs w:val="11"/>
              </w:rPr>
            </w:pPr>
            <w:r w:rsidRPr="00C96951">
              <w:rPr>
                <w:rFonts w:ascii="Arial" w:hAnsi="Arial" w:cs="Arial"/>
                <w:sz w:val="11"/>
                <w:szCs w:val="11"/>
              </w:rPr>
              <w:t>446,400</w:t>
            </w:r>
          </w:p>
        </w:tc>
        <w:tc>
          <w:tcPr>
            <w:tcW w:w="783" w:type="dxa"/>
            <w:vAlign w:val="bottom"/>
          </w:tcPr>
          <w:p w14:paraId="615F2591" w14:textId="035C5B8D" w:rsidR="00BD2655" w:rsidRPr="00C96951" w:rsidRDefault="00BD2655" w:rsidP="00C96951">
            <w:pPr>
              <w:tabs>
                <w:tab w:val="decimal" w:pos="679"/>
              </w:tabs>
              <w:spacing w:line="200" w:lineRule="exact"/>
              <w:ind w:left="-25"/>
              <w:rPr>
                <w:rFonts w:ascii="Arial" w:hAnsi="Arial" w:cs="Arial"/>
                <w:sz w:val="11"/>
                <w:szCs w:val="11"/>
              </w:rPr>
            </w:pPr>
            <w:r w:rsidRPr="00C96951">
              <w:rPr>
                <w:rFonts w:ascii="Arial" w:hAnsi="Arial" w:cs="Arial"/>
                <w:sz w:val="11"/>
                <w:szCs w:val="11"/>
              </w:rPr>
              <w:t>446,400</w:t>
            </w:r>
          </w:p>
        </w:tc>
        <w:tc>
          <w:tcPr>
            <w:tcW w:w="783" w:type="dxa"/>
            <w:vAlign w:val="bottom"/>
          </w:tcPr>
          <w:p w14:paraId="1A312955" w14:textId="5C6912BE"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(48,300)</w:t>
            </w:r>
          </w:p>
        </w:tc>
        <w:tc>
          <w:tcPr>
            <w:tcW w:w="783" w:type="dxa"/>
            <w:vAlign w:val="bottom"/>
          </w:tcPr>
          <w:p w14:paraId="6B0B6CCE" w14:textId="353C363F"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(48,300)</w:t>
            </w:r>
          </w:p>
        </w:tc>
        <w:tc>
          <w:tcPr>
            <w:tcW w:w="783" w:type="dxa"/>
            <w:vAlign w:val="bottom"/>
          </w:tcPr>
          <w:p w14:paraId="305A0D41" w14:textId="1190FC4C"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398,100</w:t>
            </w:r>
          </w:p>
        </w:tc>
        <w:tc>
          <w:tcPr>
            <w:tcW w:w="783" w:type="dxa"/>
            <w:vAlign w:val="bottom"/>
          </w:tcPr>
          <w:p w14:paraId="09BB382E" w14:textId="60C5C186"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398,100</w:t>
            </w:r>
          </w:p>
        </w:tc>
        <w:tc>
          <w:tcPr>
            <w:tcW w:w="783" w:type="dxa"/>
            <w:vAlign w:val="bottom"/>
          </w:tcPr>
          <w:p w14:paraId="1FC5F0BC" w14:textId="1D9E0EF8"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32,760</w:t>
            </w:r>
          </w:p>
        </w:tc>
        <w:tc>
          <w:tcPr>
            <w:tcW w:w="783" w:type="dxa"/>
            <w:vAlign w:val="bottom"/>
          </w:tcPr>
          <w:p w14:paraId="41F9B75B" w14:textId="4AC14891"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1D2C1542" w14:textId="7409C2F5"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32,760</w:t>
            </w:r>
          </w:p>
        </w:tc>
        <w:tc>
          <w:tcPr>
            <w:tcW w:w="783" w:type="dxa"/>
          </w:tcPr>
          <w:p w14:paraId="3F384A83" w14:textId="54F90DF0"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r>
      <w:tr w:rsidR="00BD2655" w:rsidRPr="00C96951" w14:paraId="4359FF93" w14:textId="6D8F4CA4" w:rsidTr="00BD2655">
        <w:trPr>
          <w:trHeight w:val="80"/>
        </w:trPr>
        <w:tc>
          <w:tcPr>
            <w:tcW w:w="2430" w:type="dxa"/>
          </w:tcPr>
          <w:p w14:paraId="3C3B574B" w14:textId="77777777" w:rsidR="00BD2655" w:rsidRPr="00C96951" w:rsidRDefault="00BD2655" w:rsidP="00C96951">
            <w:pPr>
              <w:spacing w:line="200" w:lineRule="exact"/>
              <w:ind w:left="162" w:right="-198" w:hanging="180"/>
              <w:rPr>
                <w:rFonts w:ascii="Arial" w:hAnsi="Arial" w:cs="Arial"/>
                <w:sz w:val="11"/>
                <w:szCs w:val="11"/>
              </w:rPr>
            </w:pPr>
          </w:p>
        </w:tc>
        <w:tc>
          <w:tcPr>
            <w:tcW w:w="783" w:type="dxa"/>
            <w:vAlign w:val="bottom"/>
          </w:tcPr>
          <w:p w14:paraId="4B90ABDE" w14:textId="5F536F2B"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735,341</w:t>
            </w:r>
            <w:r w:rsidRPr="00C96951">
              <w:rPr>
                <w:rFonts w:ascii="Arial" w:hAnsi="Arial" w:cs="Arial"/>
                <w:sz w:val="11"/>
                <w:szCs w:val="11"/>
                <w:vertAlign w:val="superscript"/>
              </w:rPr>
              <w:t>(1)</w:t>
            </w:r>
          </w:p>
        </w:tc>
        <w:tc>
          <w:tcPr>
            <w:tcW w:w="783" w:type="dxa"/>
            <w:vAlign w:val="bottom"/>
          </w:tcPr>
          <w:p w14:paraId="081E3267" w14:textId="4B4F010F" w:rsidR="00BD2655" w:rsidRPr="00C96951" w:rsidRDefault="00BD2655" w:rsidP="00C96951">
            <w:pPr>
              <w:tabs>
                <w:tab w:val="decimal" w:pos="585"/>
              </w:tabs>
              <w:spacing w:line="200" w:lineRule="exact"/>
              <w:ind w:left="-25"/>
              <w:rPr>
                <w:rFonts w:ascii="Arial" w:hAnsi="Arial" w:cs="Arial"/>
                <w:sz w:val="11"/>
                <w:szCs w:val="11"/>
                <w:vertAlign w:val="superscript"/>
              </w:rPr>
            </w:pPr>
            <w:r w:rsidRPr="00C96951">
              <w:rPr>
                <w:rFonts w:ascii="Arial" w:hAnsi="Arial" w:cs="Arial"/>
                <w:sz w:val="11"/>
                <w:szCs w:val="11"/>
              </w:rPr>
              <w:t>735,341</w:t>
            </w:r>
            <w:r w:rsidRPr="00C96951">
              <w:rPr>
                <w:rFonts w:ascii="Arial" w:hAnsi="Arial" w:cs="Arial"/>
                <w:sz w:val="11"/>
                <w:szCs w:val="11"/>
                <w:vertAlign w:val="superscript"/>
              </w:rPr>
              <w:t>(1)</w:t>
            </w:r>
          </w:p>
        </w:tc>
        <w:tc>
          <w:tcPr>
            <w:tcW w:w="783" w:type="dxa"/>
            <w:vAlign w:val="bottom"/>
          </w:tcPr>
          <w:p w14:paraId="0980493A" w14:textId="4600E3C1"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1985E534" w14:textId="1ABEACA9"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40B6B908" w14:textId="35891A81"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735,341</w:t>
            </w:r>
          </w:p>
        </w:tc>
        <w:tc>
          <w:tcPr>
            <w:tcW w:w="783" w:type="dxa"/>
            <w:vAlign w:val="bottom"/>
          </w:tcPr>
          <w:p w14:paraId="3CE54A23" w14:textId="6213FB9D"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735,341</w:t>
            </w:r>
          </w:p>
        </w:tc>
        <w:tc>
          <w:tcPr>
            <w:tcW w:w="783" w:type="dxa"/>
            <w:vAlign w:val="bottom"/>
          </w:tcPr>
          <w:p w14:paraId="2FD383CD" w14:textId="33A8AC33"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1575F7D0" w14:textId="637E3E6B"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2D7C339A" w14:textId="7D2D779E"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tcPr>
          <w:p w14:paraId="10D476E3" w14:textId="71989AA8"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r>
      <w:tr w:rsidR="00BD2655" w:rsidRPr="00C96951" w14:paraId="2172BD78" w14:textId="41E19112" w:rsidTr="00BD2655">
        <w:trPr>
          <w:trHeight w:val="80"/>
        </w:trPr>
        <w:tc>
          <w:tcPr>
            <w:tcW w:w="2430" w:type="dxa"/>
          </w:tcPr>
          <w:p w14:paraId="5299F2A7" w14:textId="2C9373F1" w:rsidR="00BD2655" w:rsidRPr="00C96951" w:rsidRDefault="00BD2655" w:rsidP="00C96951">
            <w:pPr>
              <w:spacing w:line="200" w:lineRule="exact"/>
              <w:ind w:left="162" w:right="-198" w:hanging="180"/>
              <w:rPr>
                <w:rFonts w:ascii="Arial" w:hAnsi="Arial" w:cs="Arial"/>
                <w:sz w:val="11"/>
                <w:szCs w:val="11"/>
              </w:rPr>
            </w:pPr>
            <w:r w:rsidRPr="00C96951">
              <w:rPr>
                <w:rFonts w:ascii="Arial" w:hAnsi="Arial" w:cs="Arial"/>
                <w:sz w:val="11"/>
                <w:szCs w:val="11"/>
              </w:rPr>
              <w:t>ADC-JV 19 Co., Ltd.</w:t>
            </w:r>
          </w:p>
        </w:tc>
        <w:tc>
          <w:tcPr>
            <w:tcW w:w="783" w:type="dxa"/>
            <w:vAlign w:val="bottom"/>
          </w:tcPr>
          <w:p w14:paraId="76FED78B" w14:textId="1EDC9B04" w:rsidR="00BD2655" w:rsidRPr="00C96951" w:rsidRDefault="00BD2655" w:rsidP="00C96951">
            <w:pPr>
              <w:tabs>
                <w:tab w:val="decimal" w:pos="702"/>
              </w:tabs>
              <w:spacing w:line="200" w:lineRule="exact"/>
              <w:ind w:left="-25"/>
              <w:rPr>
                <w:rFonts w:ascii="Arial" w:hAnsi="Arial" w:cs="Arial"/>
                <w:sz w:val="11"/>
                <w:szCs w:val="11"/>
              </w:rPr>
            </w:pPr>
            <w:r w:rsidRPr="00C96951">
              <w:rPr>
                <w:rFonts w:ascii="Arial" w:hAnsi="Arial" w:cs="Arial"/>
                <w:sz w:val="11"/>
                <w:szCs w:val="11"/>
              </w:rPr>
              <w:t>100</w:t>
            </w:r>
          </w:p>
        </w:tc>
        <w:tc>
          <w:tcPr>
            <w:tcW w:w="783" w:type="dxa"/>
            <w:vAlign w:val="bottom"/>
          </w:tcPr>
          <w:p w14:paraId="299FD866" w14:textId="302AF268" w:rsidR="00BD2655" w:rsidRPr="00C96951" w:rsidRDefault="00BD2655" w:rsidP="00C96951">
            <w:pPr>
              <w:tabs>
                <w:tab w:val="decimal" w:pos="679"/>
              </w:tabs>
              <w:spacing w:line="200" w:lineRule="exact"/>
              <w:ind w:left="-25"/>
              <w:rPr>
                <w:rFonts w:ascii="Arial" w:hAnsi="Arial" w:cs="Arial"/>
                <w:sz w:val="11"/>
                <w:szCs w:val="11"/>
              </w:rPr>
            </w:pPr>
            <w:r w:rsidRPr="00C96951">
              <w:rPr>
                <w:rFonts w:ascii="Arial" w:hAnsi="Arial" w:cs="Arial"/>
                <w:sz w:val="11"/>
                <w:szCs w:val="11"/>
              </w:rPr>
              <w:t>100</w:t>
            </w:r>
          </w:p>
        </w:tc>
        <w:tc>
          <w:tcPr>
            <w:tcW w:w="783" w:type="dxa"/>
            <w:vAlign w:val="bottom"/>
          </w:tcPr>
          <w:p w14:paraId="743D7FEB" w14:textId="2B2E5010"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7661436B" w14:textId="3E17EE84"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0C645330" w14:textId="5452E60D"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100</w:t>
            </w:r>
          </w:p>
        </w:tc>
        <w:tc>
          <w:tcPr>
            <w:tcW w:w="783" w:type="dxa"/>
            <w:vAlign w:val="bottom"/>
          </w:tcPr>
          <w:p w14:paraId="7FD820E4" w14:textId="2835AF61"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100</w:t>
            </w:r>
          </w:p>
        </w:tc>
        <w:tc>
          <w:tcPr>
            <w:tcW w:w="783" w:type="dxa"/>
            <w:vAlign w:val="bottom"/>
          </w:tcPr>
          <w:p w14:paraId="3F64720A" w14:textId="2E95D99B"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7DFC55E3" w14:textId="6CA6581F"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058738A2" w14:textId="448F9CF1"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tcPr>
          <w:p w14:paraId="2F945134" w14:textId="06722382"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r>
      <w:tr w:rsidR="00BD2655" w:rsidRPr="00C96951" w14:paraId="46F4A522" w14:textId="67FC1420" w:rsidTr="00BD2655">
        <w:trPr>
          <w:trHeight w:val="80"/>
        </w:trPr>
        <w:tc>
          <w:tcPr>
            <w:tcW w:w="2430" w:type="dxa"/>
          </w:tcPr>
          <w:p w14:paraId="0A7ACD4B" w14:textId="33025AC8" w:rsidR="00BD2655" w:rsidRPr="00C96951" w:rsidRDefault="00BD2655" w:rsidP="00C96951">
            <w:pPr>
              <w:spacing w:line="200" w:lineRule="exact"/>
              <w:ind w:left="162" w:right="-198" w:hanging="180"/>
              <w:rPr>
                <w:rFonts w:ascii="Arial" w:hAnsi="Arial" w:cs="Arial"/>
                <w:sz w:val="11"/>
                <w:szCs w:val="11"/>
              </w:rPr>
            </w:pPr>
            <w:proofErr w:type="spellStart"/>
            <w:r w:rsidRPr="00C96951">
              <w:rPr>
                <w:rFonts w:ascii="Arial" w:hAnsi="Arial" w:cs="Arial"/>
                <w:sz w:val="11"/>
                <w:szCs w:val="11"/>
              </w:rPr>
              <w:t>Urbantech</w:t>
            </w:r>
            <w:proofErr w:type="spellEnd"/>
            <w:r w:rsidRPr="00C96951">
              <w:rPr>
                <w:rFonts w:ascii="Arial" w:hAnsi="Arial" w:cs="Arial"/>
                <w:sz w:val="11"/>
                <w:szCs w:val="11"/>
              </w:rPr>
              <w:t xml:space="preserve"> Ventures Co., Ltd.</w:t>
            </w:r>
          </w:p>
        </w:tc>
        <w:tc>
          <w:tcPr>
            <w:tcW w:w="783" w:type="dxa"/>
            <w:vAlign w:val="bottom"/>
          </w:tcPr>
          <w:p w14:paraId="242266BA" w14:textId="1033AC7E" w:rsidR="00BD2655" w:rsidRPr="00C96951" w:rsidRDefault="00BD2655" w:rsidP="00C96951">
            <w:pPr>
              <w:tabs>
                <w:tab w:val="decimal" w:pos="702"/>
              </w:tabs>
              <w:spacing w:line="200" w:lineRule="exact"/>
              <w:ind w:left="-25"/>
              <w:rPr>
                <w:rFonts w:ascii="Arial" w:hAnsi="Arial" w:cs="Arial"/>
                <w:sz w:val="11"/>
                <w:szCs w:val="11"/>
              </w:rPr>
            </w:pPr>
            <w:r w:rsidRPr="00C96951">
              <w:rPr>
                <w:rFonts w:ascii="Arial" w:hAnsi="Arial" w:cs="Arial"/>
                <w:sz w:val="11"/>
                <w:szCs w:val="11"/>
              </w:rPr>
              <w:t>370,000</w:t>
            </w:r>
          </w:p>
        </w:tc>
        <w:tc>
          <w:tcPr>
            <w:tcW w:w="783" w:type="dxa"/>
            <w:vAlign w:val="bottom"/>
          </w:tcPr>
          <w:p w14:paraId="56CBB50D" w14:textId="14532541" w:rsidR="00BD2655" w:rsidRPr="00C96951" w:rsidRDefault="00BD2655" w:rsidP="00C96951">
            <w:pPr>
              <w:tabs>
                <w:tab w:val="decimal" w:pos="679"/>
              </w:tabs>
              <w:spacing w:line="200" w:lineRule="exact"/>
              <w:ind w:left="-25"/>
              <w:rPr>
                <w:rFonts w:ascii="Arial" w:hAnsi="Arial" w:cs="Arial"/>
                <w:sz w:val="11"/>
                <w:szCs w:val="11"/>
              </w:rPr>
            </w:pPr>
            <w:r w:rsidRPr="00C96951">
              <w:rPr>
                <w:rFonts w:ascii="Arial" w:hAnsi="Arial" w:cs="Arial"/>
                <w:sz w:val="11"/>
                <w:szCs w:val="11"/>
              </w:rPr>
              <w:t>370,000</w:t>
            </w:r>
          </w:p>
        </w:tc>
        <w:tc>
          <w:tcPr>
            <w:tcW w:w="783" w:type="dxa"/>
            <w:vAlign w:val="bottom"/>
          </w:tcPr>
          <w:p w14:paraId="5FED9880" w14:textId="2AC22D56"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39004C1A" w14:textId="042EB3E8"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5B7466F9" w14:textId="548490CF"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370,000</w:t>
            </w:r>
          </w:p>
        </w:tc>
        <w:tc>
          <w:tcPr>
            <w:tcW w:w="783" w:type="dxa"/>
            <w:vAlign w:val="bottom"/>
          </w:tcPr>
          <w:p w14:paraId="1B9F3D05" w14:textId="25FF1582"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370,000</w:t>
            </w:r>
          </w:p>
        </w:tc>
        <w:tc>
          <w:tcPr>
            <w:tcW w:w="783" w:type="dxa"/>
            <w:vAlign w:val="bottom"/>
          </w:tcPr>
          <w:p w14:paraId="2688142D" w14:textId="45E8DA58"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78DA73F0" w14:textId="415241AD"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4C9D0077" w14:textId="0BAE66EA"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tcPr>
          <w:p w14:paraId="3E27C433" w14:textId="63C8EB18"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r>
      <w:tr w:rsidR="00BD2655" w:rsidRPr="00C96951" w14:paraId="17A543BD" w14:textId="169EB2BE" w:rsidTr="00BD2655">
        <w:trPr>
          <w:trHeight w:val="80"/>
        </w:trPr>
        <w:tc>
          <w:tcPr>
            <w:tcW w:w="2430" w:type="dxa"/>
          </w:tcPr>
          <w:p w14:paraId="326FEBA9" w14:textId="2C9F5715" w:rsidR="00BD2655" w:rsidRPr="00C96951" w:rsidRDefault="00BD2655" w:rsidP="00C96951">
            <w:pPr>
              <w:spacing w:line="200" w:lineRule="exact"/>
              <w:ind w:left="162" w:right="-198" w:hanging="180"/>
              <w:rPr>
                <w:rFonts w:ascii="Arial" w:hAnsi="Arial" w:cs="Arial"/>
                <w:sz w:val="11"/>
                <w:szCs w:val="11"/>
              </w:rPr>
            </w:pPr>
            <w:proofErr w:type="spellStart"/>
            <w:r w:rsidRPr="00C96951">
              <w:rPr>
                <w:rFonts w:ascii="Arial" w:hAnsi="Arial" w:cs="Arial"/>
                <w:sz w:val="11"/>
                <w:szCs w:val="11"/>
              </w:rPr>
              <w:t>xLab</w:t>
            </w:r>
            <w:proofErr w:type="spellEnd"/>
            <w:r w:rsidRPr="00C96951">
              <w:rPr>
                <w:rFonts w:ascii="Arial" w:hAnsi="Arial" w:cs="Arial"/>
                <w:sz w:val="11"/>
                <w:szCs w:val="11"/>
              </w:rPr>
              <w:t xml:space="preserve"> Digital Co., Ltd.</w:t>
            </w:r>
          </w:p>
        </w:tc>
        <w:tc>
          <w:tcPr>
            <w:tcW w:w="783" w:type="dxa"/>
            <w:vAlign w:val="bottom"/>
          </w:tcPr>
          <w:p w14:paraId="0AB071DD" w14:textId="296D0E8E" w:rsidR="00BD2655" w:rsidRPr="00C96951" w:rsidRDefault="00BD2655" w:rsidP="00C96951">
            <w:pPr>
              <w:tabs>
                <w:tab w:val="decimal" w:pos="702"/>
              </w:tabs>
              <w:spacing w:line="200" w:lineRule="exact"/>
              <w:ind w:left="-25"/>
              <w:rPr>
                <w:rFonts w:ascii="Arial" w:hAnsi="Arial" w:cs="Arial"/>
                <w:sz w:val="11"/>
                <w:szCs w:val="11"/>
              </w:rPr>
            </w:pPr>
            <w:r w:rsidRPr="00C96951">
              <w:rPr>
                <w:rFonts w:ascii="Arial" w:hAnsi="Arial" w:cs="Arial"/>
                <w:sz w:val="11"/>
                <w:szCs w:val="11"/>
              </w:rPr>
              <w:t>33,800</w:t>
            </w:r>
          </w:p>
        </w:tc>
        <w:tc>
          <w:tcPr>
            <w:tcW w:w="783" w:type="dxa"/>
            <w:vAlign w:val="bottom"/>
          </w:tcPr>
          <w:p w14:paraId="2E0CD8FE" w14:textId="47E6BCD5" w:rsidR="00BD2655" w:rsidRPr="00C96951" w:rsidRDefault="00BD2655" w:rsidP="00C96951">
            <w:pPr>
              <w:tabs>
                <w:tab w:val="decimal" w:pos="679"/>
              </w:tabs>
              <w:spacing w:line="200" w:lineRule="exact"/>
              <w:ind w:left="-25"/>
              <w:rPr>
                <w:rFonts w:ascii="Arial" w:hAnsi="Arial" w:cs="Arial"/>
                <w:sz w:val="11"/>
                <w:szCs w:val="11"/>
              </w:rPr>
            </w:pPr>
            <w:r w:rsidRPr="00C96951">
              <w:rPr>
                <w:rFonts w:ascii="Arial" w:hAnsi="Arial" w:cs="Arial"/>
                <w:sz w:val="11"/>
                <w:szCs w:val="11"/>
              </w:rPr>
              <w:t>33,800</w:t>
            </w:r>
          </w:p>
        </w:tc>
        <w:tc>
          <w:tcPr>
            <w:tcW w:w="783" w:type="dxa"/>
            <w:vAlign w:val="bottom"/>
          </w:tcPr>
          <w:p w14:paraId="3DED5A78" w14:textId="76520691"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(28,200)</w:t>
            </w:r>
          </w:p>
        </w:tc>
        <w:tc>
          <w:tcPr>
            <w:tcW w:w="783" w:type="dxa"/>
            <w:vAlign w:val="bottom"/>
          </w:tcPr>
          <w:p w14:paraId="55B49166" w14:textId="528B3240"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0B3ACDCD" w14:textId="3CAEC30D"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5,600</w:t>
            </w:r>
          </w:p>
        </w:tc>
        <w:tc>
          <w:tcPr>
            <w:tcW w:w="783" w:type="dxa"/>
            <w:vAlign w:val="bottom"/>
          </w:tcPr>
          <w:p w14:paraId="69F5D97B" w14:textId="465826C2"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33,800</w:t>
            </w:r>
          </w:p>
        </w:tc>
        <w:tc>
          <w:tcPr>
            <w:tcW w:w="783" w:type="dxa"/>
            <w:vAlign w:val="bottom"/>
          </w:tcPr>
          <w:p w14:paraId="7BB4823F" w14:textId="3ED3AE41"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35B06E75" w14:textId="37C60B13"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613BF12C" w14:textId="43A3B689"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tcPr>
          <w:p w14:paraId="53A01022" w14:textId="2DEFF2C1"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r>
      <w:tr w:rsidR="00BD2655" w:rsidRPr="00C96951" w14:paraId="490B073B" w14:textId="3E97B873" w:rsidTr="00BD2655">
        <w:trPr>
          <w:trHeight w:val="80"/>
        </w:trPr>
        <w:tc>
          <w:tcPr>
            <w:tcW w:w="2430" w:type="dxa"/>
          </w:tcPr>
          <w:p w14:paraId="790C60E0" w14:textId="5D73B4E9" w:rsidR="00BD2655" w:rsidRPr="00C96951" w:rsidRDefault="00BD2655" w:rsidP="00C96951">
            <w:pPr>
              <w:spacing w:line="200" w:lineRule="exact"/>
              <w:ind w:left="162" w:right="-198" w:hanging="180"/>
              <w:rPr>
                <w:rFonts w:ascii="Arial" w:hAnsi="Arial" w:cs="Arial"/>
                <w:sz w:val="11"/>
                <w:szCs w:val="11"/>
              </w:rPr>
            </w:pPr>
            <w:r w:rsidRPr="00C96951">
              <w:rPr>
                <w:rFonts w:ascii="Arial" w:hAnsi="Arial" w:cs="Arial"/>
                <w:sz w:val="11"/>
                <w:szCs w:val="11"/>
              </w:rPr>
              <w:t>ADC-JV 27 Co., Ltd.</w:t>
            </w:r>
          </w:p>
        </w:tc>
        <w:tc>
          <w:tcPr>
            <w:tcW w:w="783" w:type="dxa"/>
            <w:vAlign w:val="bottom"/>
          </w:tcPr>
          <w:p w14:paraId="6AED7698" w14:textId="57D41A94" w:rsidR="00BD2655" w:rsidRPr="00C96951" w:rsidRDefault="00BD2655" w:rsidP="00C96951">
            <w:pPr>
              <w:tabs>
                <w:tab w:val="decimal" w:pos="702"/>
              </w:tabs>
              <w:spacing w:line="200" w:lineRule="exact"/>
              <w:ind w:left="-25"/>
              <w:rPr>
                <w:rFonts w:ascii="Arial" w:hAnsi="Arial" w:cs="Arial"/>
                <w:sz w:val="11"/>
                <w:szCs w:val="11"/>
              </w:rPr>
            </w:pPr>
            <w:r w:rsidRPr="00C96951">
              <w:rPr>
                <w:rFonts w:ascii="Arial" w:hAnsi="Arial" w:cs="Arial"/>
                <w:sz w:val="11"/>
                <w:szCs w:val="11"/>
              </w:rPr>
              <w:t>200,000</w:t>
            </w:r>
          </w:p>
        </w:tc>
        <w:tc>
          <w:tcPr>
            <w:tcW w:w="783" w:type="dxa"/>
            <w:vAlign w:val="bottom"/>
          </w:tcPr>
          <w:p w14:paraId="32EBA3EC" w14:textId="4BF65DC5" w:rsidR="00BD2655" w:rsidRPr="00C96951" w:rsidRDefault="00BD2655" w:rsidP="00C96951">
            <w:pPr>
              <w:tabs>
                <w:tab w:val="decimal" w:pos="679"/>
              </w:tabs>
              <w:spacing w:line="200" w:lineRule="exact"/>
              <w:ind w:left="-25"/>
              <w:rPr>
                <w:rFonts w:ascii="Arial" w:hAnsi="Arial" w:cs="Arial"/>
                <w:sz w:val="11"/>
                <w:szCs w:val="11"/>
              </w:rPr>
            </w:pPr>
            <w:r w:rsidRPr="00C96951">
              <w:rPr>
                <w:rFonts w:ascii="Arial" w:hAnsi="Arial" w:cs="Arial"/>
                <w:sz w:val="11"/>
                <w:szCs w:val="11"/>
              </w:rPr>
              <w:t>200,000</w:t>
            </w:r>
          </w:p>
        </w:tc>
        <w:tc>
          <w:tcPr>
            <w:tcW w:w="783" w:type="dxa"/>
            <w:vAlign w:val="bottom"/>
          </w:tcPr>
          <w:p w14:paraId="14FC7492" w14:textId="43D2F012"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3410C4BB" w14:textId="1C9CBFB4"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0257FC8D" w14:textId="7A9E8F6A"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200,000</w:t>
            </w:r>
          </w:p>
        </w:tc>
        <w:tc>
          <w:tcPr>
            <w:tcW w:w="783" w:type="dxa"/>
            <w:vAlign w:val="bottom"/>
          </w:tcPr>
          <w:p w14:paraId="04804CB2" w14:textId="45EA315D"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200,000</w:t>
            </w:r>
          </w:p>
        </w:tc>
        <w:tc>
          <w:tcPr>
            <w:tcW w:w="783" w:type="dxa"/>
            <w:vAlign w:val="bottom"/>
          </w:tcPr>
          <w:p w14:paraId="3D94C92E" w14:textId="4474944D"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6B8B7E50" w14:textId="4F6C1DE3"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5D8BF449" w14:textId="01C37672"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tcPr>
          <w:p w14:paraId="5D276C8F" w14:textId="69409354"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r>
      <w:tr w:rsidR="00BD2655" w:rsidRPr="00C96951" w14:paraId="36B7CB6C" w14:textId="4C7C9432" w:rsidTr="00BD2655">
        <w:trPr>
          <w:trHeight w:val="80"/>
        </w:trPr>
        <w:tc>
          <w:tcPr>
            <w:tcW w:w="2430" w:type="dxa"/>
          </w:tcPr>
          <w:p w14:paraId="7AB5E483" w14:textId="3AF044E2" w:rsidR="00BD2655" w:rsidRPr="00C96951" w:rsidRDefault="00BD2655" w:rsidP="00C96951">
            <w:pPr>
              <w:spacing w:line="200" w:lineRule="exact"/>
              <w:ind w:left="162" w:right="-198" w:hanging="180"/>
              <w:rPr>
                <w:rFonts w:ascii="Arial" w:hAnsi="Arial" w:cs="Arial"/>
                <w:sz w:val="11"/>
                <w:szCs w:val="11"/>
              </w:rPr>
            </w:pPr>
            <w:proofErr w:type="spellStart"/>
            <w:r w:rsidRPr="00C96951">
              <w:rPr>
                <w:rFonts w:ascii="Arial" w:hAnsi="Arial" w:cs="Arial"/>
                <w:sz w:val="11"/>
                <w:szCs w:val="11"/>
              </w:rPr>
              <w:t>Ideo</w:t>
            </w:r>
            <w:proofErr w:type="spellEnd"/>
            <w:r w:rsidRPr="00C96951">
              <w:rPr>
                <w:rFonts w:ascii="Arial" w:hAnsi="Arial" w:cs="Arial"/>
                <w:sz w:val="11"/>
                <w:szCs w:val="11"/>
              </w:rPr>
              <w:t xml:space="preserve"> Mobi </w:t>
            </w:r>
            <w:proofErr w:type="spellStart"/>
            <w:r w:rsidRPr="00C96951">
              <w:rPr>
                <w:rFonts w:ascii="Arial" w:hAnsi="Arial" w:cs="Arial"/>
                <w:sz w:val="11"/>
                <w:szCs w:val="11"/>
              </w:rPr>
              <w:t>Rangnam</w:t>
            </w:r>
            <w:proofErr w:type="spellEnd"/>
            <w:r w:rsidRPr="00C96951">
              <w:rPr>
                <w:rFonts w:ascii="Arial" w:hAnsi="Arial" w:cs="Arial"/>
                <w:sz w:val="11"/>
                <w:szCs w:val="11"/>
              </w:rPr>
              <w:t xml:space="preserve"> Co., Ltd.</w:t>
            </w:r>
          </w:p>
        </w:tc>
        <w:tc>
          <w:tcPr>
            <w:tcW w:w="783" w:type="dxa"/>
            <w:vAlign w:val="bottom"/>
          </w:tcPr>
          <w:p w14:paraId="2F0C7D49" w14:textId="7F0C740E" w:rsidR="00BD2655" w:rsidRPr="00C96951" w:rsidRDefault="00BD2655" w:rsidP="00C96951">
            <w:pPr>
              <w:tabs>
                <w:tab w:val="decimal" w:pos="702"/>
              </w:tabs>
              <w:spacing w:line="200" w:lineRule="exact"/>
              <w:ind w:left="-25"/>
              <w:rPr>
                <w:rFonts w:ascii="Arial" w:hAnsi="Arial" w:cs="Arial"/>
                <w:sz w:val="11"/>
                <w:szCs w:val="11"/>
              </w:rPr>
            </w:pPr>
            <w:r w:rsidRPr="00C96951">
              <w:rPr>
                <w:rFonts w:ascii="Arial" w:hAnsi="Arial" w:cs="Arial"/>
                <w:sz w:val="11"/>
                <w:szCs w:val="11"/>
              </w:rPr>
              <w:t>405,955</w:t>
            </w:r>
          </w:p>
        </w:tc>
        <w:tc>
          <w:tcPr>
            <w:tcW w:w="783" w:type="dxa"/>
            <w:vAlign w:val="bottom"/>
          </w:tcPr>
          <w:p w14:paraId="0D2F3190" w14:textId="355F5445" w:rsidR="00BD2655" w:rsidRPr="00C96951" w:rsidRDefault="00BD2655" w:rsidP="00C96951">
            <w:pPr>
              <w:tabs>
                <w:tab w:val="decimal" w:pos="679"/>
              </w:tabs>
              <w:spacing w:line="200" w:lineRule="exact"/>
              <w:ind w:left="-25"/>
              <w:rPr>
                <w:rFonts w:ascii="Arial" w:hAnsi="Arial" w:cs="Arial"/>
                <w:sz w:val="11"/>
                <w:szCs w:val="11"/>
              </w:rPr>
            </w:pPr>
            <w:r w:rsidRPr="00C96951">
              <w:rPr>
                <w:rFonts w:ascii="Arial" w:hAnsi="Arial" w:cs="Arial"/>
                <w:sz w:val="11"/>
                <w:szCs w:val="11"/>
              </w:rPr>
              <w:t>405,955</w:t>
            </w:r>
          </w:p>
        </w:tc>
        <w:tc>
          <w:tcPr>
            <w:tcW w:w="783" w:type="dxa"/>
            <w:vAlign w:val="bottom"/>
          </w:tcPr>
          <w:p w14:paraId="668D2532" w14:textId="0E50C513"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4FD8DEBB" w14:textId="047F64F7"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4DE59788" w14:textId="42A392E2"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405,955</w:t>
            </w:r>
          </w:p>
        </w:tc>
        <w:tc>
          <w:tcPr>
            <w:tcW w:w="783" w:type="dxa"/>
            <w:vAlign w:val="bottom"/>
          </w:tcPr>
          <w:p w14:paraId="7BF30FF3" w14:textId="6F349015"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405,955</w:t>
            </w:r>
          </w:p>
        </w:tc>
        <w:tc>
          <w:tcPr>
            <w:tcW w:w="783" w:type="dxa"/>
            <w:vAlign w:val="bottom"/>
          </w:tcPr>
          <w:p w14:paraId="0887EC19" w14:textId="4E887036"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15FA4840" w14:textId="02414C51"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624E31BB" w14:textId="1E19718E"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tcPr>
          <w:p w14:paraId="6CD6BE87" w14:textId="6D60E6B6"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r>
      <w:tr w:rsidR="00BD2655" w:rsidRPr="00C96951" w14:paraId="2F3A38CC" w14:textId="05583AF5" w:rsidTr="00BD2655">
        <w:trPr>
          <w:trHeight w:val="80"/>
        </w:trPr>
        <w:tc>
          <w:tcPr>
            <w:tcW w:w="2430" w:type="dxa"/>
          </w:tcPr>
          <w:p w14:paraId="42E406B6" w14:textId="1C4E18C9" w:rsidR="00BD2655" w:rsidRPr="00C96951" w:rsidRDefault="00BD2655" w:rsidP="00C96951">
            <w:pPr>
              <w:spacing w:line="200" w:lineRule="exact"/>
              <w:ind w:left="162" w:right="-198" w:hanging="180"/>
              <w:rPr>
                <w:rFonts w:ascii="Arial" w:hAnsi="Arial" w:cs="Arial"/>
                <w:sz w:val="11"/>
                <w:szCs w:val="11"/>
              </w:rPr>
            </w:pPr>
            <w:r w:rsidRPr="00C96951">
              <w:rPr>
                <w:rFonts w:ascii="Arial" w:hAnsi="Arial" w:cs="Arial"/>
                <w:sz w:val="11"/>
                <w:szCs w:val="11"/>
              </w:rPr>
              <w:t>ADC-JV 29 Co., Ltd.</w:t>
            </w:r>
          </w:p>
        </w:tc>
        <w:tc>
          <w:tcPr>
            <w:tcW w:w="783" w:type="dxa"/>
            <w:vAlign w:val="bottom"/>
          </w:tcPr>
          <w:p w14:paraId="40E243FE" w14:textId="1BCD4A8E" w:rsidR="00BD2655" w:rsidRPr="00C96951" w:rsidRDefault="00BD2655" w:rsidP="00C96951">
            <w:pPr>
              <w:tabs>
                <w:tab w:val="decimal" w:pos="702"/>
              </w:tabs>
              <w:spacing w:line="200" w:lineRule="exact"/>
              <w:ind w:left="-25"/>
              <w:rPr>
                <w:rFonts w:ascii="Arial" w:hAnsi="Arial" w:cs="Arial"/>
                <w:sz w:val="11"/>
                <w:szCs w:val="11"/>
              </w:rPr>
            </w:pPr>
            <w:r w:rsidRPr="00C96951">
              <w:rPr>
                <w:rFonts w:ascii="Arial" w:hAnsi="Arial" w:cs="Arial"/>
                <w:sz w:val="11"/>
                <w:szCs w:val="11"/>
              </w:rPr>
              <w:t>99</w:t>
            </w:r>
          </w:p>
        </w:tc>
        <w:tc>
          <w:tcPr>
            <w:tcW w:w="783" w:type="dxa"/>
            <w:vAlign w:val="bottom"/>
          </w:tcPr>
          <w:p w14:paraId="435732E0" w14:textId="57F8DB3E" w:rsidR="00BD2655" w:rsidRPr="00C96951" w:rsidRDefault="00BD2655" w:rsidP="00C96951">
            <w:pPr>
              <w:tabs>
                <w:tab w:val="decimal" w:pos="679"/>
              </w:tabs>
              <w:spacing w:line="200" w:lineRule="exact"/>
              <w:ind w:left="-25"/>
              <w:rPr>
                <w:rFonts w:ascii="Arial" w:hAnsi="Arial" w:cs="Arial"/>
                <w:sz w:val="11"/>
                <w:szCs w:val="11"/>
              </w:rPr>
            </w:pPr>
            <w:r w:rsidRPr="00C96951">
              <w:rPr>
                <w:rFonts w:ascii="Arial" w:hAnsi="Arial" w:cs="Arial"/>
                <w:sz w:val="11"/>
                <w:szCs w:val="11"/>
              </w:rPr>
              <w:t>99</w:t>
            </w:r>
          </w:p>
        </w:tc>
        <w:tc>
          <w:tcPr>
            <w:tcW w:w="783" w:type="dxa"/>
            <w:vAlign w:val="bottom"/>
          </w:tcPr>
          <w:p w14:paraId="03479FC8" w14:textId="4BA517E8"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6DC97E6A" w14:textId="2A3E39B1"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6603A2A4" w14:textId="51261BEB"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99</w:t>
            </w:r>
          </w:p>
        </w:tc>
        <w:tc>
          <w:tcPr>
            <w:tcW w:w="783" w:type="dxa"/>
            <w:vAlign w:val="bottom"/>
          </w:tcPr>
          <w:p w14:paraId="34836158" w14:textId="1EEAC6C3"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99</w:t>
            </w:r>
          </w:p>
        </w:tc>
        <w:tc>
          <w:tcPr>
            <w:tcW w:w="783" w:type="dxa"/>
            <w:vAlign w:val="bottom"/>
          </w:tcPr>
          <w:p w14:paraId="44761948" w14:textId="2FD7E615"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7CC39CB7" w14:textId="5B1AB44E"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24DA6A80" w14:textId="2A83F705"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6A346B64" w14:textId="397FD538"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r>
      <w:tr w:rsidR="00BD2655" w:rsidRPr="00C96951" w14:paraId="1ED18275" w14:textId="7808D2B0" w:rsidTr="00BD2655">
        <w:trPr>
          <w:trHeight w:val="80"/>
        </w:trPr>
        <w:tc>
          <w:tcPr>
            <w:tcW w:w="2430" w:type="dxa"/>
          </w:tcPr>
          <w:p w14:paraId="67A1BD0E" w14:textId="7B198D57" w:rsidR="00BD2655" w:rsidRPr="00C96951" w:rsidRDefault="00BD2655" w:rsidP="00C96951">
            <w:pPr>
              <w:spacing w:line="200" w:lineRule="exact"/>
              <w:ind w:left="162" w:right="-198" w:hanging="180"/>
              <w:rPr>
                <w:rFonts w:ascii="Arial" w:hAnsi="Arial" w:cs="Arial"/>
                <w:sz w:val="11"/>
                <w:szCs w:val="11"/>
              </w:rPr>
            </w:pPr>
            <w:r w:rsidRPr="00C96951">
              <w:rPr>
                <w:rFonts w:ascii="Arial" w:hAnsi="Arial" w:cs="Arial"/>
                <w:sz w:val="11"/>
                <w:szCs w:val="11"/>
              </w:rPr>
              <w:t>ADC-JV 30 Co., Ltd.</w:t>
            </w:r>
          </w:p>
        </w:tc>
        <w:tc>
          <w:tcPr>
            <w:tcW w:w="783" w:type="dxa"/>
            <w:vAlign w:val="bottom"/>
          </w:tcPr>
          <w:p w14:paraId="42DE9ED9" w14:textId="2DB1DAAA" w:rsidR="00BD2655" w:rsidRPr="00C96951" w:rsidRDefault="00BD2655" w:rsidP="00C96951">
            <w:pPr>
              <w:tabs>
                <w:tab w:val="decimal" w:pos="702"/>
              </w:tabs>
              <w:spacing w:line="200" w:lineRule="exact"/>
              <w:ind w:left="-25"/>
              <w:rPr>
                <w:rFonts w:ascii="Arial" w:hAnsi="Arial" w:cs="Arial"/>
                <w:sz w:val="11"/>
                <w:szCs w:val="11"/>
              </w:rPr>
            </w:pPr>
            <w:r w:rsidRPr="00C96951">
              <w:rPr>
                <w:rFonts w:ascii="Arial" w:hAnsi="Arial" w:cs="Arial"/>
                <w:sz w:val="11"/>
                <w:szCs w:val="11"/>
              </w:rPr>
              <w:t>99</w:t>
            </w:r>
          </w:p>
        </w:tc>
        <w:tc>
          <w:tcPr>
            <w:tcW w:w="783" w:type="dxa"/>
            <w:vAlign w:val="bottom"/>
          </w:tcPr>
          <w:p w14:paraId="7180BFB9" w14:textId="6C6B28CD" w:rsidR="00BD2655" w:rsidRPr="00C96951" w:rsidRDefault="00BD2655" w:rsidP="00C96951">
            <w:pPr>
              <w:tabs>
                <w:tab w:val="decimal" w:pos="679"/>
              </w:tabs>
              <w:spacing w:line="200" w:lineRule="exact"/>
              <w:ind w:left="-25"/>
              <w:rPr>
                <w:rFonts w:ascii="Arial" w:hAnsi="Arial" w:cs="Arial"/>
                <w:sz w:val="11"/>
                <w:szCs w:val="11"/>
              </w:rPr>
            </w:pPr>
            <w:r w:rsidRPr="00C96951">
              <w:rPr>
                <w:rFonts w:ascii="Arial" w:hAnsi="Arial" w:cs="Arial"/>
                <w:sz w:val="11"/>
                <w:szCs w:val="11"/>
              </w:rPr>
              <w:t>99</w:t>
            </w:r>
          </w:p>
        </w:tc>
        <w:tc>
          <w:tcPr>
            <w:tcW w:w="783" w:type="dxa"/>
            <w:vAlign w:val="bottom"/>
          </w:tcPr>
          <w:p w14:paraId="734814B0" w14:textId="17930D5B"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2F4EA723" w14:textId="4FA68392"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776EC5A6" w14:textId="23A836C3"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99</w:t>
            </w:r>
          </w:p>
        </w:tc>
        <w:tc>
          <w:tcPr>
            <w:tcW w:w="783" w:type="dxa"/>
            <w:vAlign w:val="bottom"/>
          </w:tcPr>
          <w:p w14:paraId="6FA16CA2" w14:textId="2D180268"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99</w:t>
            </w:r>
          </w:p>
        </w:tc>
        <w:tc>
          <w:tcPr>
            <w:tcW w:w="783" w:type="dxa"/>
            <w:vAlign w:val="bottom"/>
          </w:tcPr>
          <w:p w14:paraId="0B8BF2EF" w14:textId="0D2121FB"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3A247FFA" w14:textId="592B6CDD"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cs/>
              </w:rPr>
              <w:t>-</w:t>
            </w:r>
          </w:p>
        </w:tc>
        <w:tc>
          <w:tcPr>
            <w:tcW w:w="783" w:type="dxa"/>
            <w:vAlign w:val="bottom"/>
          </w:tcPr>
          <w:p w14:paraId="05879158" w14:textId="71FC4F05"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3CDF838F" w14:textId="78239DFB"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r>
      <w:tr w:rsidR="00BD2655" w:rsidRPr="00C96951" w14:paraId="53B9020F" w14:textId="65C6CD54" w:rsidTr="00BD2655">
        <w:trPr>
          <w:trHeight w:val="80"/>
        </w:trPr>
        <w:tc>
          <w:tcPr>
            <w:tcW w:w="2430" w:type="dxa"/>
          </w:tcPr>
          <w:p w14:paraId="31EF4DFA" w14:textId="0656C570" w:rsidR="00BD2655" w:rsidRPr="00C96951" w:rsidRDefault="00BD2655" w:rsidP="00C96951">
            <w:pPr>
              <w:spacing w:line="200" w:lineRule="exact"/>
              <w:ind w:left="162" w:right="-198" w:hanging="180"/>
              <w:rPr>
                <w:rFonts w:ascii="Arial" w:hAnsi="Arial" w:cs="Arial"/>
                <w:sz w:val="11"/>
                <w:szCs w:val="11"/>
              </w:rPr>
            </w:pPr>
            <w:r w:rsidRPr="00C96951">
              <w:rPr>
                <w:rFonts w:ascii="Arial" w:hAnsi="Arial" w:cs="Arial"/>
                <w:sz w:val="11"/>
                <w:szCs w:val="11"/>
              </w:rPr>
              <w:t>Ananda MF Asia Samyan Co., Ltd.</w:t>
            </w:r>
          </w:p>
        </w:tc>
        <w:tc>
          <w:tcPr>
            <w:tcW w:w="783" w:type="dxa"/>
            <w:vAlign w:val="bottom"/>
          </w:tcPr>
          <w:p w14:paraId="448F319B" w14:textId="4BDEFBD7" w:rsidR="00BD2655" w:rsidRPr="00C96951" w:rsidRDefault="00BD2655" w:rsidP="00C96951">
            <w:pPr>
              <w:tabs>
                <w:tab w:val="decimal" w:pos="702"/>
              </w:tabs>
              <w:spacing w:line="200" w:lineRule="exact"/>
              <w:ind w:left="-25"/>
              <w:rPr>
                <w:rFonts w:ascii="Arial" w:hAnsi="Arial" w:cs="Arial"/>
                <w:sz w:val="11"/>
                <w:szCs w:val="11"/>
              </w:rPr>
            </w:pPr>
            <w:r w:rsidRPr="00C96951">
              <w:rPr>
                <w:rFonts w:ascii="Arial" w:hAnsi="Arial" w:cs="Arial"/>
                <w:sz w:val="11"/>
                <w:szCs w:val="11"/>
              </w:rPr>
              <w:t>16,331</w:t>
            </w:r>
          </w:p>
        </w:tc>
        <w:tc>
          <w:tcPr>
            <w:tcW w:w="783" w:type="dxa"/>
            <w:vAlign w:val="bottom"/>
          </w:tcPr>
          <w:p w14:paraId="446EF394" w14:textId="343FBACE" w:rsidR="00BD2655" w:rsidRPr="00C96951" w:rsidRDefault="00BD2655" w:rsidP="00C96951">
            <w:pPr>
              <w:tabs>
                <w:tab w:val="decimal" w:pos="679"/>
              </w:tabs>
              <w:spacing w:line="200" w:lineRule="exact"/>
              <w:ind w:left="-25"/>
              <w:rPr>
                <w:rFonts w:ascii="Arial" w:hAnsi="Arial" w:cs="Arial"/>
                <w:sz w:val="11"/>
                <w:szCs w:val="11"/>
              </w:rPr>
            </w:pPr>
            <w:r w:rsidRPr="00C96951">
              <w:rPr>
                <w:rFonts w:ascii="Arial" w:hAnsi="Arial" w:cs="Arial"/>
                <w:sz w:val="11"/>
                <w:szCs w:val="11"/>
              </w:rPr>
              <w:t>65,326</w:t>
            </w:r>
          </w:p>
        </w:tc>
        <w:tc>
          <w:tcPr>
            <w:tcW w:w="783" w:type="dxa"/>
            <w:vAlign w:val="bottom"/>
          </w:tcPr>
          <w:p w14:paraId="6F8360A9" w14:textId="721ED079"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1E2022D1" w14:textId="61C3D30B"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51E4634C" w14:textId="01DC97A8"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16,331</w:t>
            </w:r>
          </w:p>
        </w:tc>
        <w:tc>
          <w:tcPr>
            <w:tcW w:w="783" w:type="dxa"/>
            <w:vAlign w:val="bottom"/>
          </w:tcPr>
          <w:p w14:paraId="41C23D5D" w14:textId="12B071D1"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65,326</w:t>
            </w:r>
          </w:p>
        </w:tc>
        <w:tc>
          <w:tcPr>
            <w:tcW w:w="783" w:type="dxa"/>
            <w:vAlign w:val="bottom"/>
          </w:tcPr>
          <w:p w14:paraId="1CFB65BC" w14:textId="160B1A6A"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14,750</w:t>
            </w:r>
          </w:p>
        </w:tc>
        <w:tc>
          <w:tcPr>
            <w:tcW w:w="783" w:type="dxa"/>
            <w:vAlign w:val="bottom"/>
          </w:tcPr>
          <w:p w14:paraId="39AB8FA2" w14:textId="189ADBCC"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19,500</w:t>
            </w:r>
          </w:p>
        </w:tc>
        <w:tc>
          <w:tcPr>
            <w:tcW w:w="783" w:type="dxa"/>
            <w:vAlign w:val="bottom"/>
          </w:tcPr>
          <w:p w14:paraId="16BFFB31" w14:textId="07EED88F"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14,750</w:t>
            </w:r>
          </w:p>
        </w:tc>
        <w:tc>
          <w:tcPr>
            <w:tcW w:w="783" w:type="dxa"/>
            <w:vAlign w:val="bottom"/>
          </w:tcPr>
          <w:p w14:paraId="5E143AF3" w14:textId="36633D85"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19,500</w:t>
            </w:r>
          </w:p>
        </w:tc>
      </w:tr>
      <w:tr w:rsidR="00BD2655" w:rsidRPr="00C96951" w14:paraId="457D3F8C" w14:textId="4926664D" w:rsidTr="00BD2655">
        <w:trPr>
          <w:trHeight w:val="80"/>
        </w:trPr>
        <w:tc>
          <w:tcPr>
            <w:tcW w:w="2430" w:type="dxa"/>
          </w:tcPr>
          <w:p w14:paraId="7B90DB27" w14:textId="49E10FC9" w:rsidR="00BD2655" w:rsidRPr="00C96951" w:rsidRDefault="00BD2655" w:rsidP="00C96951">
            <w:pPr>
              <w:spacing w:line="200" w:lineRule="exact"/>
              <w:ind w:left="162" w:right="-198" w:hanging="180"/>
              <w:rPr>
                <w:rFonts w:ascii="Arial" w:hAnsi="Arial" w:cs="Arial"/>
                <w:sz w:val="11"/>
                <w:szCs w:val="11"/>
              </w:rPr>
            </w:pPr>
            <w:r w:rsidRPr="00C96951">
              <w:rPr>
                <w:rFonts w:ascii="Arial" w:hAnsi="Arial" w:cs="Arial"/>
                <w:sz w:val="11"/>
                <w:szCs w:val="11"/>
              </w:rPr>
              <w:t xml:space="preserve">Ananda MF Asia </w:t>
            </w:r>
            <w:proofErr w:type="spellStart"/>
            <w:r w:rsidRPr="00C96951">
              <w:rPr>
                <w:rFonts w:ascii="Arial" w:hAnsi="Arial" w:cs="Arial"/>
                <w:sz w:val="11"/>
                <w:szCs w:val="11"/>
              </w:rPr>
              <w:t>Saphankhwai</w:t>
            </w:r>
            <w:proofErr w:type="spellEnd"/>
            <w:r w:rsidRPr="00C96951">
              <w:rPr>
                <w:rFonts w:ascii="Arial" w:hAnsi="Arial" w:cs="Arial"/>
                <w:sz w:val="11"/>
                <w:szCs w:val="11"/>
              </w:rPr>
              <w:t xml:space="preserve"> Co., Ltd.</w:t>
            </w:r>
          </w:p>
        </w:tc>
        <w:tc>
          <w:tcPr>
            <w:tcW w:w="783" w:type="dxa"/>
            <w:vAlign w:val="bottom"/>
          </w:tcPr>
          <w:p w14:paraId="7F3461F9" w14:textId="447044D7" w:rsidR="00BD2655" w:rsidRPr="00C96951" w:rsidRDefault="00BD2655" w:rsidP="00C96951">
            <w:pPr>
              <w:tabs>
                <w:tab w:val="decimal" w:pos="702"/>
              </w:tabs>
              <w:spacing w:line="200" w:lineRule="exact"/>
              <w:ind w:left="-25"/>
              <w:rPr>
                <w:rFonts w:ascii="Arial" w:hAnsi="Arial" w:cs="Arial"/>
                <w:sz w:val="11"/>
                <w:szCs w:val="11"/>
              </w:rPr>
            </w:pPr>
            <w:r w:rsidRPr="00C96951">
              <w:rPr>
                <w:rFonts w:ascii="Arial" w:hAnsi="Arial" w:cs="Arial"/>
                <w:sz w:val="11"/>
                <w:szCs w:val="11"/>
              </w:rPr>
              <w:t>7,240</w:t>
            </w:r>
          </w:p>
        </w:tc>
        <w:tc>
          <w:tcPr>
            <w:tcW w:w="783" w:type="dxa"/>
            <w:vAlign w:val="bottom"/>
          </w:tcPr>
          <w:p w14:paraId="179F8293" w14:textId="738AFAEE" w:rsidR="00BD2655" w:rsidRPr="00C96951" w:rsidRDefault="00BD2655" w:rsidP="00C96951">
            <w:pPr>
              <w:tabs>
                <w:tab w:val="decimal" w:pos="679"/>
              </w:tabs>
              <w:spacing w:line="200" w:lineRule="exact"/>
              <w:ind w:left="-25"/>
              <w:rPr>
                <w:rFonts w:ascii="Arial" w:hAnsi="Arial" w:cs="Arial"/>
                <w:sz w:val="11"/>
                <w:szCs w:val="11"/>
              </w:rPr>
            </w:pPr>
            <w:r w:rsidRPr="00C96951">
              <w:rPr>
                <w:rFonts w:ascii="Arial" w:hAnsi="Arial" w:cs="Arial"/>
                <w:sz w:val="11"/>
                <w:szCs w:val="11"/>
              </w:rPr>
              <w:t>28,959</w:t>
            </w:r>
          </w:p>
        </w:tc>
        <w:tc>
          <w:tcPr>
            <w:tcW w:w="783" w:type="dxa"/>
            <w:vAlign w:val="bottom"/>
          </w:tcPr>
          <w:p w14:paraId="5D60F148" w14:textId="2330996F"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6B15339E" w14:textId="2BE6630F"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276A13C9" w14:textId="70F6A94F"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7,240</w:t>
            </w:r>
          </w:p>
        </w:tc>
        <w:tc>
          <w:tcPr>
            <w:tcW w:w="783" w:type="dxa"/>
            <w:vAlign w:val="bottom"/>
          </w:tcPr>
          <w:p w14:paraId="2B85C257" w14:textId="025B2D6E"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28,959</w:t>
            </w:r>
          </w:p>
        </w:tc>
        <w:tc>
          <w:tcPr>
            <w:tcW w:w="783" w:type="dxa"/>
            <w:vAlign w:val="bottom"/>
          </w:tcPr>
          <w:p w14:paraId="43007BC8" w14:textId="7EEA8D74"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5,428</w:t>
            </w:r>
          </w:p>
        </w:tc>
        <w:tc>
          <w:tcPr>
            <w:tcW w:w="783" w:type="dxa"/>
            <w:vAlign w:val="bottom"/>
          </w:tcPr>
          <w:p w14:paraId="1CF7AFF9" w14:textId="7AB22A7C"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8,010</w:t>
            </w:r>
          </w:p>
        </w:tc>
        <w:tc>
          <w:tcPr>
            <w:tcW w:w="783" w:type="dxa"/>
            <w:vAlign w:val="bottom"/>
          </w:tcPr>
          <w:p w14:paraId="612F72A2" w14:textId="2014DBAC"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5,428</w:t>
            </w:r>
          </w:p>
        </w:tc>
        <w:tc>
          <w:tcPr>
            <w:tcW w:w="783" w:type="dxa"/>
            <w:vAlign w:val="bottom"/>
          </w:tcPr>
          <w:p w14:paraId="744DA8CF" w14:textId="7659B69A"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8,010</w:t>
            </w:r>
          </w:p>
        </w:tc>
      </w:tr>
      <w:tr w:rsidR="00BD2655" w:rsidRPr="00C96951" w14:paraId="4B5F1599" w14:textId="625205FB" w:rsidTr="00BD2655">
        <w:trPr>
          <w:trHeight w:val="80"/>
        </w:trPr>
        <w:tc>
          <w:tcPr>
            <w:tcW w:w="2430" w:type="dxa"/>
          </w:tcPr>
          <w:p w14:paraId="70FBC3AF" w14:textId="249BCC38" w:rsidR="00BD2655" w:rsidRPr="00C96951" w:rsidRDefault="00BD2655" w:rsidP="00C96951">
            <w:pPr>
              <w:spacing w:line="200" w:lineRule="exact"/>
              <w:ind w:left="162" w:right="-105" w:hanging="180"/>
              <w:rPr>
                <w:rFonts w:ascii="Arial" w:hAnsi="Arial" w:cs="Arial"/>
                <w:sz w:val="11"/>
                <w:szCs w:val="11"/>
              </w:rPr>
            </w:pPr>
            <w:r w:rsidRPr="00C96951">
              <w:rPr>
                <w:rFonts w:ascii="Arial" w:hAnsi="Arial" w:cs="Arial"/>
                <w:sz w:val="11"/>
                <w:szCs w:val="11"/>
              </w:rPr>
              <w:t xml:space="preserve">Ananda Asset Management Co., Ltd. (formerly known as “Ananda MF Asia </w:t>
            </w:r>
            <w:proofErr w:type="spellStart"/>
            <w:r w:rsidRPr="00C96951">
              <w:rPr>
                <w:rFonts w:ascii="Arial" w:hAnsi="Arial" w:cs="Arial"/>
                <w:sz w:val="11"/>
                <w:szCs w:val="11"/>
              </w:rPr>
              <w:t>Rachathewi</w:t>
            </w:r>
            <w:proofErr w:type="spellEnd"/>
            <w:r w:rsidRPr="00C96951">
              <w:rPr>
                <w:rFonts w:ascii="Arial" w:hAnsi="Arial" w:cs="Arial"/>
                <w:sz w:val="11"/>
                <w:szCs w:val="11"/>
              </w:rPr>
              <w:t xml:space="preserve"> Co., Ltd.”)</w:t>
            </w:r>
          </w:p>
        </w:tc>
        <w:tc>
          <w:tcPr>
            <w:tcW w:w="783" w:type="dxa"/>
            <w:vAlign w:val="bottom"/>
          </w:tcPr>
          <w:p w14:paraId="058F0B03" w14:textId="220DCEDD" w:rsidR="00BD2655" w:rsidRPr="00C96951" w:rsidRDefault="00BD2655" w:rsidP="00C96951">
            <w:pPr>
              <w:tabs>
                <w:tab w:val="decimal" w:pos="702"/>
              </w:tabs>
              <w:spacing w:line="200" w:lineRule="exact"/>
              <w:ind w:left="-25"/>
              <w:rPr>
                <w:rFonts w:ascii="Arial" w:hAnsi="Arial" w:cs="Arial"/>
                <w:sz w:val="11"/>
                <w:szCs w:val="11"/>
              </w:rPr>
            </w:pPr>
            <w:r w:rsidRPr="00C96951">
              <w:rPr>
                <w:rFonts w:ascii="Arial" w:hAnsi="Arial" w:cs="Arial"/>
                <w:sz w:val="11"/>
                <w:szCs w:val="11"/>
              </w:rPr>
              <w:t>35,590</w:t>
            </w:r>
          </w:p>
        </w:tc>
        <w:tc>
          <w:tcPr>
            <w:tcW w:w="783" w:type="dxa"/>
            <w:vAlign w:val="bottom"/>
          </w:tcPr>
          <w:p w14:paraId="5BA61E12" w14:textId="1E916805" w:rsidR="00BD2655" w:rsidRPr="00C96951" w:rsidRDefault="00BD2655" w:rsidP="00C96951">
            <w:pPr>
              <w:tabs>
                <w:tab w:val="decimal" w:pos="679"/>
              </w:tabs>
              <w:spacing w:line="200" w:lineRule="exact"/>
              <w:ind w:left="-25"/>
              <w:rPr>
                <w:rFonts w:ascii="Arial" w:hAnsi="Arial" w:cs="Arial"/>
                <w:sz w:val="11"/>
                <w:szCs w:val="11"/>
              </w:rPr>
            </w:pPr>
            <w:r w:rsidRPr="00C96951">
              <w:rPr>
                <w:rFonts w:ascii="Arial" w:hAnsi="Arial" w:cs="Arial"/>
                <w:sz w:val="11"/>
                <w:szCs w:val="11"/>
              </w:rPr>
              <w:t>35,590</w:t>
            </w:r>
          </w:p>
        </w:tc>
        <w:tc>
          <w:tcPr>
            <w:tcW w:w="783" w:type="dxa"/>
            <w:vAlign w:val="bottom"/>
          </w:tcPr>
          <w:p w14:paraId="1A7B0B52" w14:textId="77777777" w:rsidR="00BD2655" w:rsidRPr="00C96951" w:rsidRDefault="00BD2655" w:rsidP="00C96951">
            <w:pPr>
              <w:tabs>
                <w:tab w:val="decimal" w:pos="735"/>
              </w:tabs>
              <w:spacing w:line="200" w:lineRule="exact"/>
              <w:ind w:left="-25"/>
              <w:rPr>
                <w:rFonts w:ascii="Arial" w:hAnsi="Arial" w:cs="Arial"/>
                <w:sz w:val="11"/>
                <w:szCs w:val="11"/>
              </w:rPr>
            </w:pPr>
          </w:p>
          <w:p w14:paraId="0EDC8A49" w14:textId="7D6E1403"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3DB1BBA8" w14:textId="3E6EFBFF"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6678EB27" w14:textId="5B3C1C71"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35,590</w:t>
            </w:r>
          </w:p>
        </w:tc>
        <w:tc>
          <w:tcPr>
            <w:tcW w:w="783" w:type="dxa"/>
            <w:vAlign w:val="bottom"/>
          </w:tcPr>
          <w:p w14:paraId="47E2302D" w14:textId="47A2BF98"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35,590</w:t>
            </w:r>
          </w:p>
        </w:tc>
        <w:tc>
          <w:tcPr>
            <w:tcW w:w="783" w:type="dxa"/>
            <w:vAlign w:val="bottom"/>
          </w:tcPr>
          <w:p w14:paraId="12541C6E" w14:textId="499D0D20"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6,600</w:t>
            </w:r>
          </w:p>
        </w:tc>
        <w:tc>
          <w:tcPr>
            <w:tcW w:w="783" w:type="dxa"/>
            <w:vAlign w:val="bottom"/>
          </w:tcPr>
          <w:p w14:paraId="17813D95" w14:textId="7F94DC6B"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9,845</w:t>
            </w:r>
          </w:p>
        </w:tc>
        <w:tc>
          <w:tcPr>
            <w:tcW w:w="783" w:type="dxa"/>
            <w:vAlign w:val="bottom"/>
          </w:tcPr>
          <w:p w14:paraId="7FBC66E4" w14:textId="0CD8F06E"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6,600</w:t>
            </w:r>
          </w:p>
        </w:tc>
        <w:tc>
          <w:tcPr>
            <w:tcW w:w="783" w:type="dxa"/>
            <w:vAlign w:val="bottom"/>
          </w:tcPr>
          <w:p w14:paraId="79C42A91" w14:textId="7062F42C"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9,845</w:t>
            </w:r>
          </w:p>
        </w:tc>
      </w:tr>
      <w:tr w:rsidR="00BD2655" w:rsidRPr="00C96951" w14:paraId="355C186D" w14:textId="75A1F2AF" w:rsidTr="00BD2655">
        <w:trPr>
          <w:trHeight w:val="80"/>
        </w:trPr>
        <w:tc>
          <w:tcPr>
            <w:tcW w:w="2430" w:type="dxa"/>
          </w:tcPr>
          <w:p w14:paraId="19CC73F6" w14:textId="36365F06" w:rsidR="00BD2655" w:rsidRPr="00C96951" w:rsidRDefault="00BD2655" w:rsidP="00C96951">
            <w:pPr>
              <w:spacing w:line="200" w:lineRule="exact"/>
              <w:ind w:left="162" w:right="-198" w:hanging="180"/>
              <w:rPr>
                <w:rFonts w:ascii="Arial" w:hAnsi="Arial" w:cs="Arial"/>
                <w:sz w:val="11"/>
                <w:szCs w:val="11"/>
              </w:rPr>
            </w:pPr>
            <w:proofErr w:type="spellStart"/>
            <w:r w:rsidRPr="00C96951">
              <w:rPr>
                <w:rFonts w:ascii="Arial" w:hAnsi="Arial" w:cs="Arial"/>
                <w:sz w:val="11"/>
                <w:szCs w:val="11"/>
              </w:rPr>
              <w:t>Nameste</w:t>
            </w:r>
            <w:proofErr w:type="spellEnd"/>
            <w:r w:rsidRPr="00C96951">
              <w:rPr>
                <w:rFonts w:ascii="Arial" w:hAnsi="Arial" w:cs="Arial"/>
                <w:sz w:val="11"/>
                <w:szCs w:val="11"/>
              </w:rPr>
              <w:t xml:space="preserve"> Hill Resort and Spa Co., Ltd. </w:t>
            </w:r>
          </w:p>
        </w:tc>
        <w:tc>
          <w:tcPr>
            <w:tcW w:w="783" w:type="dxa"/>
            <w:vAlign w:val="bottom"/>
          </w:tcPr>
          <w:p w14:paraId="538974FD" w14:textId="06C5B733" w:rsidR="00BD2655" w:rsidRPr="00C96951" w:rsidRDefault="00BD2655" w:rsidP="00C96951">
            <w:pPr>
              <w:tabs>
                <w:tab w:val="decimal" w:pos="702"/>
              </w:tabs>
              <w:spacing w:line="200" w:lineRule="exact"/>
              <w:ind w:left="-25"/>
              <w:rPr>
                <w:rFonts w:ascii="Arial" w:hAnsi="Arial" w:cs="Arial"/>
                <w:sz w:val="11"/>
                <w:szCs w:val="11"/>
              </w:rPr>
            </w:pPr>
            <w:r w:rsidRPr="00C96951">
              <w:rPr>
                <w:rFonts w:ascii="Arial" w:hAnsi="Arial" w:cs="Arial"/>
                <w:sz w:val="11"/>
                <w:szCs w:val="11"/>
              </w:rPr>
              <w:t>100</w:t>
            </w:r>
          </w:p>
        </w:tc>
        <w:tc>
          <w:tcPr>
            <w:tcW w:w="783" w:type="dxa"/>
            <w:vAlign w:val="bottom"/>
          </w:tcPr>
          <w:p w14:paraId="5B59F8D5" w14:textId="5B9F02A0" w:rsidR="00BD2655" w:rsidRPr="00C96951" w:rsidRDefault="00BD2655" w:rsidP="00C96951">
            <w:pPr>
              <w:tabs>
                <w:tab w:val="decimal" w:pos="679"/>
              </w:tabs>
              <w:spacing w:line="200" w:lineRule="exact"/>
              <w:ind w:left="-25"/>
              <w:rPr>
                <w:rFonts w:ascii="Arial" w:hAnsi="Arial" w:cs="Arial"/>
                <w:sz w:val="11"/>
                <w:szCs w:val="11"/>
              </w:rPr>
            </w:pPr>
            <w:r w:rsidRPr="00C96951">
              <w:rPr>
                <w:rFonts w:ascii="Arial" w:hAnsi="Arial" w:cs="Arial"/>
                <w:sz w:val="11"/>
                <w:szCs w:val="11"/>
              </w:rPr>
              <w:t>100</w:t>
            </w:r>
          </w:p>
        </w:tc>
        <w:tc>
          <w:tcPr>
            <w:tcW w:w="783" w:type="dxa"/>
            <w:vAlign w:val="bottom"/>
          </w:tcPr>
          <w:p w14:paraId="25ABE4F0" w14:textId="0302C562"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4E7A91B2" w14:textId="6D325773"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4F343095" w14:textId="798C73AA"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100</w:t>
            </w:r>
          </w:p>
        </w:tc>
        <w:tc>
          <w:tcPr>
            <w:tcW w:w="783" w:type="dxa"/>
            <w:vAlign w:val="bottom"/>
          </w:tcPr>
          <w:p w14:paraId="20389295" w14:textId="1A54DA4B"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100</w:t>
            </w:r>
          </w:p>
        </w:tc>
        <w:tc>
          <w:tcPr>
            <w:tcW w:w="783" w:type="dxa"/>
            <w:vAlign w:val="bottom"/>
          </w:tcPr>
          <w:p w14:paraId="2AD4E472" w14:textId="44472F89"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0B527D05" w14:textId="2461206F"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60E82712" w14:textId="3D2603E3"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452FD559" w14:textId="79B89790"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r>
      <w:tr w:rsidR="00BD2655" w:rsidRPr="00C96951" w14:paraId="38B54E82" w14:textId="5718A22E" w:rsidTr="00BD2655">
        <w:trPr>
          <w:trHeight w:val="80"/>
        </w:trPr>
        <w:tc>
          <w:tcPr>
            <w:tcW w:w="2430" w:type="dxa"/>
          </w:tcPr>
          <w:p w14:paraId="2921CD37" w14:textId="5EE84484" w:rsidR="00BD2655" w:rsidRPr="00C96951" w:rsidRDefault="00BD2655" w:rsidP="00C96951">
            <w:pPr>
              <w:spacing w:line="200" w:lineRule="exact"/>
              <w:ind w:left="162" w:right="-198" w:hanging="180"/>
              <w:rPr>
                <w:rFonts w:ascii="Arial" w:hAnsi="Arial" w:cs="Arial"/>
                <w:sz w:val="11"/>
                <w:szCs w:val="11"/>
              </w:rPr>
            </w:pPr>
            <w:r w:rsidRPr="00C96951">
              <w:rPr>
                <w:rFonts w:ascii="Arial" w:hAnsi="Arial" w:cs="Arial"/>
                <w:sz w:val="11"/>
                <w:szCs w:val="11"/>
              </w:rPr>
              <w:t>Canopus Lakeside Co., Ltd.</w:t>
            </w:r>
          </w:p>
        </w:tc>
        <w:tc>
          <w:tcPr>
            <w:tcW w:w="783" w:type="dxa"/>
            <w:vAlign w:val="bottom"/>
          </w:tcPr>
          <w:p w14:paraId="10CA72A0" w14:textId="6A11DADE" w:rsidR="00BD2655" w:rsidRPr="00C96951" w:rsidRDefault="00BD2655" w:rsidP="00C96951">
            <w:pPr>
              <w:tabs>
                <w:tab w:val="decimal" w:pos="702"/>
              </w:tabs>
              <w:spacing w:line="200" w:lineRule="exact"/>
              <w:ind w:left="-25"/>
              <w:rPr>
                <w:rFonts w:ascii="Arial" w:hAnsi="Arial" w:cs="Arial"/>
                <w:sz w:val="11"/>
                <w:szCs w:val="11"/>
              </w:rPr>
            </w:pPr>
            <w:r w:rsidRPr="00C96951">
              <w:rPr>
                <w:rFonts w:ascii="Arial" w:hAnsi="Arial" w:cs="Arial"/>
                <w:sz w:val="11"/>
                <w:szCs w:val="11"/>
              </w:rPr>
              <w:t>100</w:t>
            </w:r>
          </w:p>
        </w:tc>
        <w:tc>
          <w:tcPr>
            <w:tcW w:w="783" w:type="dxa"/>
            <w:vAlign w:val="bottom"/>
          </w:tcPr>
          <w:p w14:paraId="419C2E14" w14:textId="7BA60089" w:rsidR="00BD2655" w:rsidRPr="00C96951" w:rsidRDefault="00BD2655" w:rsidP="00C96951">
            <w:pPr>
              <w:tabs>
                <w:tab w:val="decimal" w:pos="679"/>
              </w:tabs>
              <w:spacing w:line="200" w:lineRule="exact"/>
              <w:ind w:left="-25"/>
              <w:rPr>
                <w:rFonts w:ascii="Arial" w:hAnsi="Arial" w:cs="Arial"/>
                <w:sz w:val="11"/>
                <w:szCs w:val="11"/>
              </w:rPr>
            </w:pPr>
            <w:r w:rsidRPr="00C96951">
              <w:rPr>
                <w:rFonts w:ascii="Arial" w:hAnsi="Arial" w:cs="Arial"/>
                <w:sz w:val="11"/>
                <w:szCs w:val="11"/>
              </w:rPr>
              <w:t>100</w:t>
            </w:r>
          </w:p>
        </w:tc>
        <w:tc>
          <w:tcPr>
            <w:tcW w:w="783" w:type="dxa"/>
            <w:vAlign w:val="bottom"/>
          </w:tcPr>
          <w:p w14:paraId="1FA099D2" w14:textId="1C5AF1AF"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6F39DDFC" w14:textId="43C8AD07"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1A05FE71" w14:textId="766FF2D4"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100</w:t>
            </w:r>
          </w:p>
        </w:tc>
        <w:tc>
          <w:tcPr>
            <w:tcW w:w="783" w:type="dxa"/>
            <w:vAlign w:val="bottom"/>
          </w:tcPr>
          <w:p w14:paraId="72FEEC1F" w14:textId="4FF516CC"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100</w:t>
            </w:r>
          </w:p>
        </w:tc>
        <w:tc>
          <w:tcPr>
            <w:tcW w:w="783" w:type="dxa"/>
            <w:vAlign w:val="bottom"/>
          </w:tcPr>
          <w:p w14:paraId="4F616C7E" w14:textId="08787F4F"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7A39C501" w14:textId="72490681"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6712994C" w14:textId="768B6F22"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4F8FE99A" w14:textId="399B7955"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r>
      <w:tr w:rsidR="00BD2655" w:rsidRPr="00C96951" w14:paraId="5E4F214C" w14:textId="5F018F7C" w:rsidTr="00BD2655">
        <w:trPr>
          <w:trHeight w:val="80"/>
        </w:trPr>
        <w:tc>
          <w:tcPr>
            <w:tcW w:w="2430" w:type="dxa"/>
          </w:tcPr>
          <w:p w14:paraId="1E91A4C6" w14:textId="5A450709" w:rsidR="00BD2655" w:rsidRPr="00C96951" w:rsidRDefault="00BD2655" w:rsidP="00C96951">
            <w:pPr>
              <w:spacing w:line="200" w:lineRule="exact"/>
              <w:ind w:left="162" w:right="-198" w:hanging="180"/>
              <w:rPr>
                <w:rFonts w:ascii="Arial" w:hAnsi="Arial" w:cs="Arial"/>
                <w:sz w:val="11"/>
                <w:szCs w:val="11"/>
              </w:rPr>
            </w:pPr>
            <w:r w:rsidRPr="00C96951">
              <w:rPr>
                <w:rFonts w:ascii="Arial" w:hAnsi="Arial" w:cs="Arial"/>
                <w:sz w:val="11"/>
                <w:szCs w:val="11"/>
              </w:rPr>
              <w:t>Bliss Bodhi Tree Estate Co., Ltd.</w:t>
            </w:r>
          </w:p>
        </w:tc>
        <w:tc>
          <w:tcPr>
            <w:tcW w:w="783" w:type="dxa"/>
            <w:vAlign w:val="bottom"/>
          </w:tcPr>
          <w:p w14:paraId="546B07B6" w14:textId="4A067175" w:rsidR="00BD2655" w:rsidRPr="00C96951" w:rsidRDefault="00BD2655" w:rsidP="00C96951">
            <w:pPr>
              <w:tabs>
                <w:tab w:val="decimal" w:pos="702"/>
              </w:tabs>
              <w:spacing w:line="200" w:lineRule="exact"/>
              <w:ind w:left="-25"/>
              <w:rPr>
                <w:rFonts w:ascii="Arial" w:hAnsi="Arial" w:cs="Arial"/>
                <w:sz w:val="11"/>
                <w:szCs w:val="11"/>
              </w:rPr>
            </w:pPr>
            <w:r w:rsidRPr="00C96951">
              <w:rPr>
                <w:rFonts w:ascii="Arial" w:hAnsi="Arial" w:cs="Arial"/>
                <w:sz w:val="11"/>
                <w:szCs w:val="11"/>
              </w:rPr>
              <w:t>100</w:t>
            </w:r>
          </w:p>
        </w:tc>
        <w:tc>
          <w:tcPr>
            <w:tcW w:w="783" w:type="dxa"/>
            <w:vAlign w:val="bottom"/>
          </w:tcPr>
          <w:p w14:paraId="2913AB68" w14:textId="2B2FC04E" w:rsidR="00BD2655" w:rsidRPr="00C96951" w:rsidRDefault="00BD2655" w:rsidP="00C96951">
            <w:pPr>
              <w:tabs>
                <w:tab w:val="decimal" w:pos="679"/>
              </w:tabs>
              <w:spacing w:line="200" w:lineRule="exact"/>
              <w:ind w:left="-25"/>
              <w:rPr>
                <w:rFonts w:ascii="Arial" w:hAnsi="Arial" w:cs="Arial"/>
                <w:sz w:val="11"/>
                <w:szCs w:val="11"/>
              </w:rPr>
            </w:pPr>
            <w:r w:rsidRPr="00C96951">
              <w:rPr>
                <w:rFonts w:ascii="Arial" w:hAnsi="Arial" w:cs="Arial"/>
                <w:sz w:val="11"/>
                <w:szCs w:val="11"/>
              </w:rPr>
              <w:t>100</w:t>
            </w:r>
          </w:p>
        </w:tc>
        <w:tc>
          <w:tcPr>
            <w:tcW w:w="783" w:type="dxa"/>
            <w:vAlign w:val="bottom"/>
          </w:tcPr>
          <w:p w14:paraId="72A389E6" w14:textId="67F67913"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06EE2396" w14:textId="20A540ED"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78D7DBAC" w14:textId="5E335752"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100</w:t>
            </w:r>
          </w:p>
        </w:tc>
        <w:tc>
          <w:tcPr>
            <w:tcW w:w="783" w:type="dxa"/>
            <w:vAlign w:val="bottom"/>
          </w:tcPr>
          <w:p w14:paraId="0C135FCE" w14:textId="794D06C1"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100</w:t>
            </w:r>
          </w:p>
        </w:tc>
        <w:tc>
          <w:tcPr>
            <w:tcW w:w="783" w:type="dxa"/>
            <w:vAlign w:val="bottom"/>
          </w:tcPr>
          <w:p w14:paraId="007BCA24" w14:textId="1B091885"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77B6B152" w14:textId="293FF5F8"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59EA8061" w14:textId="15CBEC36"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144BFE81" w14:textId="1C8A7BD6"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r>
      <w:tr w:rsidR="00BD2655" w:rsidRPr="00C96951" w14:paraId="4AA24B64" w14:textId="426F589B" w:rsidTr="00BD2655">
        <w:trPr>
          <w:trHeight w:val="80"/>
        </w:trPr>
        <w:tc>
          <w:tcPr>
            <w:tcW w:w="2430" w:type="dxa"/>
          </w:tcPr>
          <w:p w14:paraId="1CBD5B0B" w14:textId="0AE7229E" w:rsidR="00BD2655" w:rsidRPr="00C96951" w:rsidRDefault="00BD2655" w:rsidP="00C96951">
            <w:pPr>
              <w:spacing w:line="200" w:lineRule="exact"/>
              <w:ind w:left="162" w:right="-198" w:hanging="180"/>
              <w:rPr>
                <w:rFonts w:ascii="Arial" w:hAnsi="Arial" w:cs="Arial"/>
                <w:sz w:val="11"/>
                <w:szCs w:val="11"/>
              </w:rPr>
            </w:pPr>
            <w:r w:rsidRPr="00C96951">
              <w:rPr>
                <w:rFonts w:ascii="Arial" w:hAnsi="Arial" w:cs="Arial"/>
                <w:sz w:val="11"/>
                <w:szCs w:val="11"/>
              </w:rPr>
              <w:t>New Blue Moon Villa Co., Ltd.</w:t>
            </w:r>
          </w:p>
        </w:tc>
        <w:tc>
          <w:tcPr>
            <w:tcW w:w="783" w:type="dxa"/>
            <w:vAlign w:val="bottom"/>
          </w:tcPr>
          <w:p w14:paraId="275A8732" w14:textId="743B642D" w:rsidR="00BD2655" w:rsidRPr="00C96951" w:rsidRDefault="00BD2655" w:rsidP="00C96951">
            <w:pPr>
              <w:tabs>
                <w:tab w:val="decimal" w:pos="702"/>
              </w:tabs>
              <w:spacing w:line="200" w:lineRule="exact"/>
              <w:ind w:left="-25"/>
              <w:rPr>
                <w:rFonts w:ascii="Arial" w:hAnsi="Arial" w:cs="Arial"/>
                <w:sz w:val="11"/>
                <w:szCs w:val="11"/>
              </w:rPr>
            </w:pPr>
            <w:r w:rsidRPr="00C96951">
              <w:rPr>
                <w:rFonts w:ascii="Arial" w:hAnsi="Arial" w:cs="Arial"/>
                <w:sz w:val="11"/>
                <w:szCs w:val="11"/>
              </w:rPr>
              <w:t>100</w:t>
            </w:r>
          </w:p>
        </w:tc>
        <w:tc>
          <w:tcPr>
            <w:tcW w:w="783" w:type="dxa"/>
            <w:vAlign w:val="bottom"/>
          </w:tcPr>
          <w:p w14:paraId="5701469B" w14:textId="6DEF65D5" w:rsidR="00BD2655" w:rsidRPr="00C96951" w:rsidRDefault="00BD2655" w:rsidP="00C96951">
            <w:pPr>
              <w:tabs>
                <w:tab w:val="decimal" w:pos="679"/>
              </w:tabs>
              <w:spacing w:line="200" w:lineRule="exact"/>
              <w:ind w:left="-25"/>
              <w:rPr>
                <w:rFonts w:ascii="Arial" w:hAnsi="Arial" w:cs="Arial"/>
                <w:sz w:val="11"/>
                <w:szCs w:val="11"/>
              </w:rPr>
            </w:pPr>
            <w:r w:rsidRPr="00C96951">
              <w:rPr>
                <w:rFonts w:ascii="Arial" w:hAnsi="Arial" w:cs="Arial"/>
                <w:sz w:val="11"/>
                <w:szCs w:val="11"/>
              </w:rPr>
              <w:t>100</w:t>
            </w:r>
          </w:p>
        </w:tc>
        <w:tc>
          <w:tcPr>
            <w:tcW w:w="783" w:type="dxa"/>
            <w:vAlign w:val="bottom"/>
          </w:tcPr>
          <w:p w14:paraId="66FE800C" w14:textId="758FCF13"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4C834119" w14:textId="0ED698F1"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626535C5" w14:textId="4B31812C"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100</w:t>
            </w:r>
          </w:p>
        </w:tc>
        <w:tc>
          <w:tcPr>
            <w:tcW w:w="783" w:type="dxa"/>
            <w:vAlign w:val="bottom"/>
          </w:tcPr>
          <w:p w14:paraId="5FCCB0AA" w14:textId="2BA1A95B"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100</w:t>
            </w:r>
          </w:p>
        </w:tc>
        <w:tc>
          <w:tcPr>
            <w:tcW w:w="783" w:type="dxa"/>
            <w:vAlign w:val="bottom"/>
          </w:tcPr>
          <w:p w14:paraId="1BD1E8AD" w14:textId="73EADF0C"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223101C7" w14:textId="6C2D009D"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44A6FF8F" w14:textId="157D6D64"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55A6F534" w14:textId="07BD7EF0"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r>
      <w:tr w:rsidR="00BD2655" w:rsidRPr="00C96951" w14:paraId="340EBA9F" w14:textId="0119A715" w:rsidTr="00BD2655">
        <w:trPr>
          <w:trHeight w:val="80"/>
        </w:trPr>
        <w:tc>
          <w:tcPr>
            <w:tcW w:w="2430" w:type="dxa"/>
          </w:tcPr>
          <w:p w14:paraId="4F3308CE" w14:textId="6027B6C0" w:rsidR="00BD2655" w:rsidRPr="00C96951" w:rsidRDefault="00BD2655" w:rsidP="00C96951">
            <w:pPr>
              <w:spacing w:line="200" w:lineRule="exact"/>
              <w:ind w:left="162" w:right="-198" w:hanging="180"/>
              <w:rPr>
                <w:rFonts w:ascii="Arial" w:hAnsi="Arial" w:cs="Arial"/>
                <w:sz w:val="11"/>
                <w:szCs w:val="11"/>
              </w:rPr>
            </w:pPr>
            <w:r w:rsidRPr="00C96951">
              <w:rPr>
                <w:rFonts w:ascii="Arial" w:hAnsi="Arial" w:cs="Arial"/>
                <w:sz w:val="11"/>
                <w:szCs w:val="11"/>
              </w:rPr>
              <w:t>Devika Hill Co., Ltd.</w:t>
            </w:r>
          </w:p>
        </w:tc>
        <w:tc>
          <w:tcPr>
            <w:tcW w:w="783" w:type="dxa"/>
            <w:vAlign w:val="bottom"/>
          </w:tcPr>
          <w:p w14:paraId="73E599A1" w14:textId="257F07E9" w:rsidR="00BD2655" w:rsidRPr="00C96951" w:rsidRDefault="00BD2655" w:rsidP="00C96951">
            <w:pPr>
              <w:tabs>
                <w:tab w:val="decimal" w:pos="702"/>
              </w:tabs>
              <w:spacing w:line="200" w:lineRule="exact"/>
              <w:ind w:left="-25"/>
              <w:rPr>
                <w:rFonts w:ascii="Arial" w:hAnsi="Arial" w:cs="Arial"/>
                <w:sz w:val="11"/>
                <w:szCs w:val="11"/>
              </w:rPr>
            </w:pPr>
            <w:r w:rsidRPr="00C96951">
              <w:rPr>
                <w:rFonts w:ascii="Arial" w:hAnsi="Arial" w:cs="Arial"/>
                <w:sz w:val="11"/>
                <w:szCs w:val="11"/>
              </w:rPr>
              <w:t>100</w:t>
            </w:r>
          </w:p>
        </w:tc>
        <w:tc>
          <w:tcPr>
            <w:tcW w:w="783" w:type="dxa"/>
            <w:vAlign w:val="bottom"/>
          </w:tcPr>
          <w:p w14:paraId="4A43AAAD" w14:textId="4BD03942" w:rsidR="00BD2655" w:rsidRPr="00C96951" w:rsidRDefault="00BD2655" w:rsidP="00C96951">
            <w:pPr>
              <w:tabs>
                <w:tab w:val="decimal" w:pos="679"/>
              </w:tabs>
              <w:spacing w:line="200" w:lineRule="exact"/>
              <w:ind w:left="-25"/>
              <w:rPr>
                <w:rFonts w:ascii="Arial" w:hAnsi="Arial" w:cs="Arial"/>
                <w:sz w:val="11"/>
                <w:szCs w:val="11"/>
              </w:rPr>
            </w:pPr>
            <w:r w:rsidRPr="00C96951">
              <w:rPr>
                <w:rFonts w:ascii="Arial" w:hAnsi="Arial" w:cs="Arial"/>
                <w:sz w:val="11"/>
                <w:szCs w:val="11"/>
              </w:rPr>
              <w:t>100</w:t>
            </w:r>
          </w:p>
        </w:tc>
        <w:tc>
          <w:tcPr>
            <w:tcW w:w="783" w:type="dxa"/>
            <w:vAlign w:val="bottom"/>
          </w:tcPr>
          <w:p w14:paraId="20F78BFC" w14:textId="290811CD"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53C213EB" w14:textId="6E4D5B51"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57830240" w14:textId="07DA4D9A"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100</w:t>
            </w:r>
          </w:p>
        </w:tc>
        <w:tc>
          <w:tcPr>
            <w:tcW w:w="783" w:type="dxa"/>
            <w:vAlign w:val="bottom"/>
          </w:tcPr>
          <w:p w14:paraId="57FA2FF5" w14:textId="1144459F"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100</w:t>
            </w:r>
          </w:p>
        </w:tc>
        <w:tc>
          <w:tcPr>
            <w:tcW w:w="783" w:type="dxa"/>
            <w:vAlign w:val="bottom"/>
          </w:tcPr>
          <w:p w14:paraId="1CC61094" w14:textId="032FA49B"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12DE5FB6" w14:textId="537D5DBB"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502B8647" w14:textId="0B81A541"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30CB2DBB" w14:textId="0BBB6787"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r>
      <w:tr w:rsidR="00BD2655" w:rsidRPr="00C96951" w14:paraId="5E6D9CD9" w14:textId="7DA63F5D" w:rsidTr="00BD2655">
        <w:trPr>
          <w:trHeight w:val="80"/>
        </w:trPr>
        <w:tc>
          <w:tcPr>
            <w:tcW w:w="2430" w:type="dxa"/>
          </w:tcPr>
          <w:p w14:paraId="19FB2085" w14:textId="0517F90E" w:rsidR="00BD2655" w:rsidRPr="00C96951" w:rsidRDefault="00BD2655" w:rsidP="00C96951">
            <w:pPr>
              <w:spacing w:line="200" w:lineRule="exact"/>
              <w:ind w:left="162" w:right="-198" w:hanging="180"/>
              <w:rPr>
                <w:rFonts w:ascii="Arial" w:hAnsi="Arial" w:cs="Arial"/>
                <w:sz w:val="11"/>
                <w:szCs w:val="11"/>
              </w:rPr>
            </w:pPr>
            <w:r w:rsidRPr="00C96951">
              <w:rPr>
                <w:rFonts w:ascii="Arial" w:hAnsi="Arial" w:cs="Arial"/>
                <w:sz w:val="11"/>
                <w:szCs w:val="11"/>
              </w:rPr>
              <w:t>Sea of Tree Resort Co., Ltd.</w:t>
            </w:r>
          </w:p>
        </w:tc>
        <w:tc>
          <w:tcPr>
            <w:tcW w:w="783" w:type="dxa"/>
            <w:vAlign w:val="bottom"/>
          </w:tcPr>
          <w:p w14:paraId="521B4D41" w14:textId="155F4F56" w:rsidR="00BD2655" w:rsidRPr="00C96951" w:rsidRDefault="00BD2655" w:rsidP="00C96951">
            <w:pPr>
              <w:tabs>
                <w:tab w:val="decimal" w:pos="702"/>
              </w:tabs>
              <w:spacing w:line="200" w:lineRule="exact"/>
              <w:ind w:left="-25"/>
              <w:rPr>
                <w:rFonts w:ascii="Arial" w:hAnsi="Arial" w:cs="Arial"/>
                <w:sz w:val="11"/>
                <w:szCs w:val="11"/>
              </w:rPr>
            </w:pPr>
            <w:r w:rsidRPr="00C96951">
              <w:rPr>
                <w:rFonts w:ascii="Arial" w:hAnsi="Arial" w:cs="Arial"/>
                <w:sz w:val="11"/>
                <w:szCs w:val="11"/>
              </w:rPr>
              <w:t>99</w:t>
            </w:r>
          </w:p>
        </w:tc>
        <w:tc>
          <w:tcPr>
            <w:tcW w:w="783" w:type="dxa"/>
            <w:vAlign w:val="bottom"/>
          </w:tcPr>
          <w:p w14:paraId="7C6FA6A1" w14:textId="0B542F16" w:rsidR="00BD2655" w:rsidRPr="00C96951" w:rsidRDefault="00BD2655" w:rsidP="00C96951">
            <w:pPr>
              <w:tabs>
                <w:tab w:val="decimal" w:pos="679"/>
              </w:tabs>
              <w:spacing w:line="200" w:lineRule="exact"/>
              <w:ind w:left="-25"/>
              <w:rPr>
                <w:rFonts w:ascii="Arial" w:hAnsi="Arial" w:cs="Arial"/>
                <w:sz w:val="11"/>
                <w:szCs w:val="11"/>
              </w:rPr>
            </w:pPr>
            <w:r w:rsidRPr="00C96951">
              <w:rPr>
                <w:rFonts w:ascii="Arial" w:hAnsi="Arial" w:cs="Arial"/>
                <w:sz w:val="11"/>
                <w:szCs w:val="11"/>
              </w:rPr>
              <w:t>99</w:t>
            </w:r>
          </w:p>
        </w:tc>
        <w:tc>
          <w:tcPr>
            <w:tcW w:w="783" w:type="dxa"/>
            <w:vAlign w:val="bottom"/>
          </w:tcPr>
          <w:p w14:paraId="62585D88" w14:textId="359FAFBA"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73090BBC" w14:textId="678377A2"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3D1429A0" w14:textId="07AD6BAF"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99</w:t>
            </w:r>
          </w:p>
        </w:tc>
        <w:tc>
          <w:tcPr>
            <w:tcW w:w="783" w:type="dxa"/>
            <w:vAlign w:val="bottom"/>
          </w:tcPr>
          <w:p w14:paraId="498DC28E" w14:textId="23BF7DF0"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99</w:t>
            </w:r>
          </w:p>
        </w:tc>
        <w:tc>
          <w:tcPr>
            <w:tcW w:w="783" w:type="dxa"/>
            <w:vAlign w:val="bottom"/>
          </w:tcPr>
          <w:p w14:paraId="6A1D93C8" w14:textId="044F3802"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44778F1B" w14:textId="02AC1C53"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6DD9CA38" w14:textId="1FC7606A"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572FB4DD" w14:textId="2F7F4B35"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r>
      <w:tr w:rsidR="00BD2655" w:rsidRPr="00C96951" w14:paraId="59EE651C" w14:textId="5C3A5920" w:rsidTr="00BD2655">
        <w:trPr>
          <w:trHeight w:val="80"/>
        </w:trPr>
        <w:tc>
          <w:tcPr>
            <w:tcW w:w="2430" w:type="dxa"/>
          </w:tcPr>
          <w:p w14:paraId="56E78A22" w14:textId="4627F748" w:rsidR="00BD2655" w:rsidRPr="00C96951" w:rsidRDefault="00BD2655" w:rsidP="00C96951">
            <w:pPr>
              <w:spacing w:line="200" w:lineRule="exact"/>
              <w:ind w:left="162" w:right="-198" w:hanging="180"/>
              <w:rPr>
                <w:rFonts w:ascii="Arial" w:hAnsi="Arial" w:cs="Arial"/>
                <w:sz w:val="11"/>
                <w:szCs w:val="11"/>
              </w:rPr>
            </w:pPr>
            <w:r w:rsidRPr="00C96951">
              <w:rPr>
                <w:rFonts w:ascii="Arial" w:hAnsi="Arial" w:cs="Arial"/>
                <w:sz w:val="11"/>
                <w:szCs w:val="11"/>
              </w:rPr>
              <w:t>Lavani Forest Estate Co., Ltd.</w:t>
            </w:r>
          </w:p>
        </w:tc>
        <w:tc>
          <w:tcPr>
            <w:tcW w:w="783" w:type="dxa"/>
            <w:vAlign w:val="bottom"/>
          </w:tcPr>
          <w:p w14:paraId="0BAB1DEF" w14:textId="047359FB" w:rsidR="00BD2655" w:rsidRPr="00C96951" w:rsidRDefault="00BD2655" w:rsidP="00C96951">
            <w:pPr>
              <w:tabs>
                <w:tab w:val="decimal" w:pos="702"/>
              </w:tabs>
              <w:spacing w:line="200" w:lineRule="exact"/>
              <w:ind w:left="-25"/>
              <w:rPr>
                <w:rFonts w:ascii="Arial" w:hAnsi="Arial" w:cs="Arial"/>
                <w:sz w:val="11"/>
                <w:szCs w:val="11"/>
              </w:rPr>
            </w:pPr>
            <w:r w:rsidRPr="00C96951">
              <w:rPr>
                <w:rFonts w:ascii="Arial" w:hAnsi="Arial" w:cs="Arial"/>
                <w:sz w:val="11"/>
                <w:szCs w:val="11"/>
              </w:rPr>
              <w:t>99</w:t>
            </w:r>
          </w:p>
        </w:tc>
        <w:tc>
          <w:tcPr>
            <w:tcW w:w="783" w:type="dxa"/>
            <w:vAlign w:val="bottom"/>
          </w:tcPr>
          <w:p w14:paraId="3EA81CA9" w14:textId="2BCE098D" w:rsidR="00BD2655" w:rsidRPr="00C96951" w:rsidRDefault="00BD2655" w:rsidP="00C96951">
            <w:pPr>
              <w:tabs>
                <w:tab w:val="decimal" w:pos="679"/>
              </w:tabs>
              <w:spacing w:line="200" w:lineRule="exact"/>
              <w:ind w:left="-25"/>
              <w:rPr>
                <w:rFonts w:ascii="Arial" w:hAnsi="Arial" w:cs="Arial"/>
                <w:sz w:val="11"/>
                <w:szCs w:val="11"/>
              </w:rPr>
            </w:pPr>
            <w:r w:rsidRPr="00C96951">
              <w:rPr>
                <w:rFonts w:ascii="Arial" w:hAnsi="Arial" w:cs="Arial"/>
                <w:sz w:val="11"/>
                <w:szCs w:val="11"/>
              </w:rPr>
              <w:t>99</w:t>
            </w:r>
          </w:p>
        </w:tc>
        <w:tc>
          <w:tcPr>
            <w:tcW w:w="783" w:type="dxa"/>
            <w:vAlign w:val="bottom"/>
          </w:tcPr>
          <w:p w14:paraId="52605A22" w14:textId="4A254CA2"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556EA2EA" w14:textId="5563AEAA"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106CDFAD" w14:textId="3ECA8832"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99</w:t>
            </w:r>
          </w:p>
        </w:tc>
        <w:tc>
          <w:tcPr>
            <w:tcW w:w="783" w:type="dxa"/>
            <w:vAlign w:val="bottom"/>
          </w:tcPr>
          <w:p w14:paraId="3BCD9C35" w14:textId="3F333776"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99</w:t>
            </w:r>
          </w:p>
        </w:tc>
        <w:tc>
          <w:tcPr>
            <w:tcW w:w="783" w:type="dxa"/>
            <w:vAlign w:val="bottom"/>
          </w:tcPr>
          <w:p w14:paraId="2C31656D" w14:textId="2AE3874E"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2C768A6C" w14:textId="74F271BC"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457A0E78" w14:textId="14023FF2"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7689F65F" w14:textId="41750DB1"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r>
      <w:tr w:rsidR="00BD2655" w:rsidRPr="00C96951" w14:paraId="0D1FD179" w14:textId="25BD801E" w:rsidTr="00BD2655">
        <w:trPr>
          <w:trHeight w:val="80"/>
        </w:trPr>
        <w:tc>
          <w:tcPr>
            <w:tcW w:w="2430" w:type="dxa"/>
          </w:tcPr>
          <w:p w14:paraId="1B2F72E0" w14:textId="05BDD56A" w:rsidR="00BD2655" w:rsidRPr="00C96951" w:rsidRDefault="00BD2655" w:rsidP="00C96951">
            <w:pPr>
              <w:spacing w:line="200" w:lineRule="exact"/>
              <w:ind w:left="162" w:right="-198" w:hanging="180"/>
              <w:rPr>
                <w:rFonts w:ascii="Arial" w:hAnsi="Arial" w:cs="Arial"/>
                <w:sz w:val="11"/>
                <w:szCs w:val="11"/>
                <w:vertAlign w:val="superscript"/>
              </w:rPr>
            </w:pPr>
            <w:r w:rsidRPr="00C96951">
              <w:rPr>
                <w:rFonts w:ascii="Arial" w:hAnsi="Arial" w:cs="Arial"/>
                <w:sz w:val="11"/>
                <w:szCs w:val="11"/>
              </w:rPr>
              <w:t xml:space="preserve">Ananda MF Asia </w:t>
            </w:r>
            <w:proofErr w:type="spellStart"/>
            <w:r w:rsidRPr="00C96951">
              <w:rPr>
                <w:rFonts w:ascii="Arial" w:hAnsi="Arial" w:cs="Arial"/>
                <w:sz w:val="11"/>
                <w:szCs w:val="11"/>
              </w:rPr>
              <w:t>Bangna</w:t>
            </w:r>
            <w:proofErr w:type="spellEnd"/>
            <w:r w:rsidRPr="00C96951">
              <w:rPr>
                <w:rFonts w:ascii="Arial" w:hAnsi="Arial" w:cs="Arial"/>
                <w:sz w:val="11"/>
                <w:szCs w:val="11"/>
              </w:rPr>
              <w:t xml:space="preserve"> Co., </w:t>
            </w:r>
            <w:proofErr w:type="gramStart"/>
            <w:r w:rsidRPr="00C96951">
              <w:rPr>
                <w:rFonts w:ascii="Arial" w:hAnsi="Arial" w:cs="Arial"/>
                <w:sz w:val="11"/>
                <w:szCs w:val="11"/>
              </w:rPr>
              <w:t>Ltd.</w:t>
            </w:r>
            <w:r w:rsidRPr="00C96951">
              <w:rPr>
                <w:rFonts w:ascii="Arial" w:hAnsi="Arial" w:cs="Arial"/>
                <w:sz w:val="11"/>
                <w:szCs w:val="11"/>
                <w:vertAlign w:val="superscript"/>
              </w:rPr>
              <w:t>(</w:t>
            </w:r>
            <w:proofErr w:type="gramEnd"/>
            <w:r w:rsidRPr="00C96951">
              <w:rPr>
                <w:rFonts w:ascii="Arial" w:hAnsi="Arial" w:cs="Arial"/>
                <w:sz w:val="11"/>
                <w:szCs w:val="11"/>
                <w:vertAlign w:val="superscript"/>
              </w:rPr>
              <w:t>2)</w:t>
            </w:r>
          </w:p>
        </w:tc>
        <w:tc>
          <w:tcPr>
            <w:tcW w:w="783" w:type="dxa"/>
            <w:vAlign w:val="bottom"/>
          </w:tcPr>
          <w:p w14:paraId="0656B97F" w14:textId="584FAD73"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651,536</w:t>
            </w:r>
          </w:p>
        </w:tc>
        <w:tc>
          <w:tcPr>
            <w:tcW w:w="783" w:type="dxa"/>
            <w:vAlign w:val="bottom"/>
          </w:tcPr>
          <w:p w14:paraId="4816E081" w14:textId="630BDC4C"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651,536</w:t>
            </w:r>
          </w:p>
        </w:tc>
        <w:tc>
          <w:tcPr>
            <w:tcW w:w="783" w:type="dxa"/>
            <w:vAlign w:val="bottom"/>
          </w:tcPr>
          <w:p w14:paraId="30AF8483" w14:textId="13F9C96E"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587B72A6" w14:textId="648569DB"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12EA3B13" w14:textId="355BEA20"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651,536</w:t>
            </w:r>
          </w:p>
        </w:tc>
        <w:tc>
          <w:tcPr>
            <w:tcW w:w="783" w:type="dxa"/>
            <w:vAlign w:val="bottom"/>
          </w:tcPr>
          <w:p w14:paraId="3EE9098A" w14:textId="658DB66D"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651,536</w:t>
            </w:r>
          </w:p>
        </w:tc>
        <w:tc>
          <w:tcPr>
            <w:tcW w:w="783" w:type="dxa"/>
            <w:vAlign w:val="bottom"/>
          </w:tcPr>
          <w:p w14:paraId="6F6C35C9" w14:textId="089C6A23"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10995E4F" w14:textId="6FA175EF"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71E8BE0F" w14:textId="20363C73"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08D04A60" w14:textId="15197F4F" w:rsidR="00BD2655" w:rsidRPr="00C96951" w:rsidRDefault="00BD2655"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11,312</w:t>
            </w:r>
          </w:p>
        </w:tc>
      </w:tr>
      <w:tr w:rsidR="00771A16" w:rsidRPr="00C96951" w14:paraId="3E7E7C50" w14:textId="77777777" w:rsidTr="00BD2655">
        <w:trPr>
          <w:trHeight w:val="80"/>
        </w:trPr>
        <w:tc>
          <w:tcPr>
            <w:tcW w:w="2430" w:type="dxa"/>
          </w:tcPr>
          <w:p w14:paraId="005B5C41" w14:textId="641656EF" w:rsidR="00771A16" w:rsidRPr="00C96951" w:rsidRDefault="00771A16" w:rsidP="00C96951">
            <w:pPr>
              <w:spacing w:line="200" w:lineRule="exact"/>
              <w:ind w:left="162" w:right="-198" w:hanging="180"/>
              <w:rPr>
                <w:rFonts w:ascii="Arial" w:hAnsi="Arial" w:cs="Arial"/>
                <w:sz w:val="11"/>
                <w:szCs w:val="11"/>
              </w:rPr>
            </w:pPr>
            <w:r w:rsidRPr="00C96951">
              <w:rPr>
                <w:rFonts w:ascii="Arial" w:hAnsi="Arial" w:cs="Arial"/>
                <w:sz w:val="11"/>
                <w:szCs w:val="11"/>
              </w:rPr>
              <w:t xml:space="preserve">Ananda MF Asia </w:t>
            </w:r>
            <w:proofErr w:type="spellStart"/>
            <w:r w:rsidRPr="00C96951">
              <w:rPr>
                <w:rFonts w:ascii="Arial" w:hAnsi="Arial" w:cs="Arial"/>
                <w:sz w:val="11"/>
                <w:szCs w:val="11"/>
              </w:rPr>
              <w:t>Senanikom</w:t>
            </w:r>
            <w:proofErr w:type="spellEnd"/>
            <w:r w:rsidRPr="00C96951">
              <w:rPr>
                <w:rFonts w:ascii="Arial" w:hAnsi="Arial" w:cs="Arial"/>
                <w:sz w:val="11"/>
                <w:szCs w:val="11"/>
              </w:rPr>
              <w:t xml:space="preserve"> Co., Ltd.</w:t>
            </w:r>
          </w:p>
        </w:tc>
        <w:tc>
          <w:tcPr>
            <w:tcW w:w="783" w:type="dxa"/>
            <w:vAlign w:val="bottom"/>
          </w:tcPr>
          <w:p w14:paraId="4BEECF27" w14:textId="03BE089F"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238DE516" w14:textId="1573D2F2"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159A3DA9" w14:textId="70B14DFC"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593C2681" w14:textId="649B66EC"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739DFFD9" w14:textId="5BB9CD89"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0F6D11A2" w14:textId="0F837D3C"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cs/>
              </w:rPr>
              <w:t>-</w:t>
            </w:r>
          </w:p>
        </w:tc>
        <w:tc>
          <w:tcPr>
            <w:tcW w:w="783" w:type="dxa"/>
            <w:vAlign w:val="bottom"/>
          </w:tcPr>
          <w:p w14:paraId="664A399C" w14:textId="42681D59"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4890F3A2" w14:textId="79EA49A5"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10,725</w:t>
            </w:r>
          </w:p>
        </w:tc>
        <w:tc>
          <w:tcPr>
            <w:tcW w:w="783" w:type="dxa"/>
            <w:vAlign w:val="bottom"/>
          </w:tcPr>
          <w:p w14:paraId="7BDF5F25" w14:textId="2C1843B7"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435211B7" w14:textId="3AF3F806"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10,725</w:t>
            </w:r>
          </w:p>
        </w:tc>
      </w:tr>
      <w:tr w:rsidR="00771A16" w:rsidRPr="00C96951" w14:paraId="6AA1FE15" w14:textId="77777777" w:rsidTr="00BD2655">
        <w:trPr>
          <w:trHeight w:val="80"/>
        </w:trPr>
        <w:tc>
          <w:tcPr>
            <w:tcW w:w="2430" w:type="dxa"/>
          </w:tcPr>
          <w:p w14:paraId="56A5A800" w14:textId="4811E897" w:rsidR="00771A16" w:rsidRPr="00C96951" w:rsidRDefault="00771A16" w:rsidP="00C96951">
            <w:pPr>
              <w:spacing w:line="200" w:lineRule="exact"/>
              <w:ind w:left="162" w:right="-198" w:hanging="180"/>
              <w:rPr>
                <w:rFonts w:ascii="Arial" w:hAnsi="Arial" w:cs="Arial"/>
                <w:sz w:val="11"/>
                <w:szCs w:val="11"/>
              </w:rPr>
            </w:pPr>
            <w:r w:rsidRPr="00C96951">
              <w:rPr>
                <w:rFonts w:ascii="Arial" w:hAnsi="Arial" w:cs="Arial"/>
                <w:sz w:val="11"/>
                <w:szCs w:val="11"/>
              </w:rPr>
              <w:t xml:space="preserve">Ananda MF Asia </w:t>
            </w:r>
            <w:proofErr w:type="spellStart"/>
            <w:r w:rsidRPr="00C96951">
              <w:rPr>
                <w:rFonts w:ascii="Arial" w:hAnsi="Arial" w:cs="Arial"/>
                <w:sz w:val="11"/>
                <w:szCs w:val="11"/>
              </w:rPr>
              <w:t>Chitlom</w:t>
            </w:r>
            <w:proofErr w:type="spellEnd"/>
            <w:r w:rsidRPr="00C96951">
              <w:rPr>
                <w:rFonts w:ascii="Arial" w:hAnsi="Arial" w:cs="Arial"/>
                <w:sz w:val="11"/>
                <w:szCs w:val="11"/>
              </w:rPr>
              <w:t xml:space="preserve"> Co., Ltd.</w:t>
            </w:r>
          </w:p>
        </w:tc>
        <w:tc>
          <w:tcPr>
            <w:tcW w:w="783" w:type="dxa"/>
            <w:vAlign w:val="bottom"/>
          </w:tcPr>
          <w:p w14:paraId="2C2AEC55" w14:textId="2C5D6832"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05B934AD" w14:textId="17704524"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2D268260" w14:textId="5D09B242"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39647930" w14:textId="49192489"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5E89F7E2" w14:textId="39EA983A"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6DF783F2" w14:textId="34A97BB1"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cs/>
              </w:rPr>
              <w:t>-</w:t>
            </w:r>
          </w:p>
        </w:tc>
        <w:tc>
          <w:tcPr>
            <w:tcW w:w="783" w:type="dxa"/>
            <w:vAlign w:val="bottom"/>
          </w:tcPr>
          <w:p w14:paraId="4B8DDBDE" w14:textId="64FB107D"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1C389E5B" w14:textId="39F0762C"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6,200</w:t>
            </w:r>
          </w:p>
        </w:tc>
        <w:tc>
          <w:tcPr>
            <w:tcW w:w="783" w:type="dxa"/>
            <w:vAlign w:val="bottom"/>
          </w:tcPr>
          <w:p w14:paraId="431FC035" w14:textId="58F24AF4"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341D7F1B" w14:textId="66076DF5"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6,200</w:t>
            </w:r>
          </w:p>
        </w:tc>
      </w:tr>
      <w:tr w:rsidR="00771A16" w:rsidRPr="00C96951" w14:paraId="11E5DFC4" w14:textId="39C20158" w:rsidTr="00BD2655">
        <w:trPr>
          <w:trHeight w:val="80"/>
        </w:trPr>
        <w:tc>
          <w:tcPr>
            <w:tcW w:w="2430" w:type="dxa"/>
          </w:tcPr>
          <w:p w14:paraId="26D24AAD" w14:textId="53FBC393" w:rsidR="00771A16" w:rsidRPr="00C96951" w:rsidRDefault="00771A16" w:rsidP="00C96951">
            <w:pPr>
              <w:spacing w:line="200" w:lineRule="exact"/>
              <w:ind w:left="162" w:right="-198" w:hanging="180"/>
              <w:rPr>
                <w:rFonts w:ascii="Arial" w:hAnsi="Arial" w:cs="Arial"/>
                <w:sz w:val="11"/>
                <w:szCs w:val="11"/>
                <w:vertAlign w:val="superscript"/>
              </w:rPr>
            </w:pPr>
            <w:r w:rsidRPr="00C96951">
              <w:rPr>
                <w:rFonts w:ascii="Arial" w:hAnsi="Arial" w:cs="Arial"/>
                <w:sz w:val="11"/>
                <w:szCs w:val="11"/>
              </w:rPr>
              <w:t xml:space="preserve">Ananda MF Asia </w:t>
            </w:r>
            <w:proofErr w:type="spellStart"/>
            <w:r w:rsidRPr="00C96951">
              <w:rPr>
                <w:rFonts w:ascii="Arial" w:hAnsi="Arial" w:cs="Arial"/>
                <w:sz w:val="11"/>
                <w:szCs w:val="11"/>
              </w:rPr>
              <w:t>Thaphra</w:t>
            </w:r>
            <w:proofErr w:type="spellEnd"/>
            <w:r w:rsidRPr="00C96951">
              <w:rPr>
                <w:rFonts w:ascii="Arial" w:hAnsi="Arial" w:cs="Arial"/>
                <w:sz w:val="11"/>
                <w:szCs w:val="11"/>
              </w:rPr>
              <w:t xml:space="preserve"> Co., </w:t>
            </w:r>
            <w:proofErr w:type="gramStart"/>
            <w:r w:rsidRPr="00C96951">
              <w:rPr>
                <w:rFonts w:ascii="Arial" w:hAnsi="Arial" w:cs="Arial"/>
                <w:sz w:val="11"/>
                <w:szCs w:val="11"/>
              </w:rPr>
              <w:t>Ltd.</w:t>
            </w:r>
            <w:r w:rsidRPr="00C96951">
              <w:rPr>
                <w:rFonts w:ascii="Arial" w:hAnsi="Arial" w:cs="Arial"/>
                <w:sz w:val="11"/>
                <w:szCs w:val="11"/>
                <w:vertAlign w:val="superscript"/>
              </w:rPr>
              <w:t>(</w:t>
            </w:r>
            <w:proofErr w:type="gramEnd"/>
            <w:r w:rsidRPr="00C96951">
              <w:rPr>
                <w:rFonts w:ascii="Arial" w:hAnsi="Arial" w:cs="Arial"/>
                <w:sz w:val="11"/>
                <w:szCs w:val="11"/>
                <w:vertAlign w:val="superscript"/>
              </w:rPr>
              <w:t>2)</w:t>
            </w:r>
          </w:p>
        </w:tc>
        <w:tc>
          <w:tcPr>
            <w:tcW w:w="783" w:type="dxa"/>
            <w:vAlign w:val="bottom"/>
          </w:tcPr>
          <w:p w14:paraId="6C87985A" w14:textId="167314FE"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108,972</w:t>
            </w:r>
          </w:p>
        </w:tc>
        <w:tc>
          <w:tcPr>
            <w:tcW w:w="783" w:type="dxa"/>
            <w:vAlign w:val="bottom"/>
          </w:tcPr>
          <w:p w14:paraId="28EC95CE" w14:textId="5F17AA68"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108,972</w:t>
            </w:r>
          </w:p>
        </w:tc>
        <w:tc>
          <w:tcPr>
            <w:tcW w:w="783" w:type="dxa"/>
            <w:vAlign w:val="bottom"/>
          </w:tcPr>
          <w:p w14:paraId="173BC2E6" w14:textId="5808759A"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6AB0BAD5" w14:textId="4DD3990F"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18FC6FF2" w14:textId="62324BBB"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108,972</w:t>
            </w:r>
          </w:p>
        </w:tc>
        <w:tc>
          <w:tcPr>
            <w:tcW w:w="783" w:type="dxa"/>
            <w:vAlign w:val="bottom"/>
          </w:tcPr>
          <w:p w14:paraId="275F6657" w14:textId="39CE458B"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108,972</w:t>
            </w:r>
          </w:p>
        </w:tc>
        <w:tc>
          <w:tcPr>
            <w:tcW w:w="783" w:type="dxa"/>
            <w:vAlign w:val="bottom"/>
          </w:tcPr>
          <w:p w14:paraId="488934D9" w14:textId="394EAFFA"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0A0509D2" w14:textId="18B279D0"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7,395</w:t>
            </w:r>
          </w:p>
        </w:tc>
        <w:tc>
          <w:tcPr>
            <w:tcW w:w="783" w:type="dxa"/>
            <w:vAlign w:val="bottom"/>
          </w:tcPr>
          <w:p w14:paraId="62BA56D9" w14:textId="11F7EEB7"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21A2A06B" w14:textId="3ABF6FB9"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7,395</w:t>
            </w:r>
          </w:p>
        </w:tc>
      </w:tr>
      <w:tr w:rsidR="00771A16" w:rsidRPr="00C96951" w14:paraId="7C5DF4D4" w14:textId="76F0FDB0" w:rsidTr="00BD2655">
        <w:trPr>
          <w:trHeight w:val="80"/>
        </w:trPr>
        <w:tc>
          <w:tcPr>
            <w:tcW w:w="2430" w:type="dxa"/>
          </w:tcPr>
          <w:p w14:paraId="3AC6129C" w14:textId="77777777" w:rsidR="00771A16" w:rsidRPr="00C96951" w:rsidRDefault="00771A16" w:rsidP="00C96951">
            <w:pPr>
              <w:spacing w:line="200" w:lineRule="exact"/>
              <w:ind w:left="162" w:right="-198" w:hanging="180"/>
              <w:rPr>
                <w:rFonts w:ascii="Arial" w:hAnsi="Arial" w:cs="Arial"/>
                <w:sz w:val="11"/>
                <w:szCs w:val="11"/>
              </w:rPr>
            </w:pPr>
            <w:r w:rsidRPr="00C96951">
              <w:rPr>
                <w:rFonts w:ascii="Arial" w:hAnsi="Arial" w:cs="Arial"/>
                <w:sz w:val="11"/>
                <w:szCs w:val="11"/>
              </w:rPr>
              <w:t>Ananda MF Asia Phetchaburi Co., Ltd.</w:t>
            </w:r>
          </w:p>
        </w:tc>
        <w:tc>
          <w:tcPr>
            <w:tcW w:w="783" w:type="dxa"/>
            <w:vAlign w:val="bottom"/>
          </w:tcPr>
          <w:p w14:paraId="5BC4AB2F" w14:textId="57F90B0B"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8,976</w:t>
            </w:r>
          </w:p>
        </w:tc>
        <w:tc>
          <w:tcPr>
            <w:tcW w:w="783" w:type="dxa"/>
            <w:vAlign w:val="bottom"/>
          </w:tcPr>
          <w:p w14:paraId="22E812FA" w14:textId="5E2AFA4E"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35,906</w:t>
            </w:r>
          </w:p>
        </w:tc>
        <w:tc>
          <w:tcPr>
            <w:tcW w:w="783" w:type="dxa"/>
            <w:vAlign w:val="bottom"/>
          </w:tcPr>
          <w:p w14:paraId="3C2CBFB0" w14:textId="579476CD"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1BC285A0" w14:textId="7BBB9472"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108D17EE" w14:textId="6F8DA743"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8,976</w:t>
            </w:r>
          </w:p>
        </w:tc>
        <w:tc>
          <w:tcPr>
            <w:tcW w:w="783" w:type="dxa"/>
            <w:vAlign w:val="bottom"/>
          </w:tcPr>
          <w:p w14:paraId="0FDBBFE9" w14:textId="2009B80F"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35,906</w:t>
            </w:r>
          </w:p>
        </w:tc>
        <w:tc>
          <w:tcPr>
            <w:tcW w:w="783" w:type="dxa"/>
            <w:vAlign w:val="bottom"/>
          </w:tcPr>
          <w:p w14:paraId="42C785BE" w14:textId="2FE6D019"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7,012</w:t>
            </w:r>
          </w:p>
        </w:tc>
        <w:tc>
          <w:tcPr>
            <w:tcW w:w="783" w:type="dxa"/>
            <w:vAlign w:val="bottom"/>
          </w:tcPr>
          <w:p w14:paraId="5855BCAA" w14:textId="16A8646A"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9,130</w:t>
            </w:r>
          </w:p>
        </w:tc>
        <w:tc>
          <w:tcPr>
            <w:tcW w:w="783" w:type="dxa"/>
            <w:vAlign w:val="bottom"/>
          </w:tcPr>
          <w:p w14:paraId="16413A75" w14:textId="5520F838"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7,012</w:t>
            </w:r>
          </w:p>
        </w:tc>
        <w:tc>
          <w:tcPr>
            <w:tcW w:w="783" w:type="dxa"/>
            <w:vAlign w:val="bottom"/>
          </w:tcPr>
          <w:p w14:paraId="5F6C552C" w14:textId="153CF481"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9,130</w:t>
            </w:r>
          </w:p>
        </w:tc>
      </w:tr>
      <w:tr w:rsidR="00771A16" w:rsidRPr="00C96951" w14:paraId="78D53A96" w14:textId="5A0C5B70" w:rsidTr="00BD2655">
        <w:trPr>
          <w:trHeight w:val="80"/>
        </w:trPr>
        <w:tc>
          <w:tcPr>
            <w:tcW w:w="2430" w:type="dxa"/>
          </w:tcPr>
          <w:p w14:paraId="3B866925" w14:textId="77777777" w:rsidR="00771A16" w:rsidRPr="00C96951" w:rsidRDefault="00771A16" w:rsidP="00C96951">
            <w:pPr>
              <w:spacing w:line="200" w:lineRule="exact"/>
              <w:ind w:left="162" w:right="-198" w:hanging="180"/>
              <w:rPr>
                <w:rFonts w:ascii="Arial" w:hAnsi="Arial" w:cs="Arial"/>
                <w:sz w:val="11"/>
                <w:szCs w:val="11"/>
              </w:rPr>
            </w:pPr>
            <w:r w:rsidRPr="00C96951">
              <w:rPr>
                <w:rFonts w:ascii="Arial" w:hAnsi="Arial" w:cs="Arial"/>
                <w:sz w:val="11"/>
                <w:szCs w:val="11"/>
              </w:rPr>
              <w:t xml:space="preserve">Ananda MF Asia </w:t>
            </w:r>
            <w:proofErr w:type="spellStart"/>
            <w:r w:rsidRPr="00C96951">
              <w:rPr>
                <w:rFonts w:ascii="Arial" w:hAnsi="Arial" w:cs="Arial"/>
                <w:sz w:val="11"/>
                <w:szCs w:val="11"/>
              </w:rPr>
              <w:t>Taopoon</w:t>
            </w:r>
            <w:proofErr w:type="spellEnd"/>
            <w:r w:rsidRPr="00C96951">
              <w:rPr>
                <w:rFonts w:ascii="Arial" w:hAnsi="Arial" w:cs="Arial"/>
                <w:sz w:val="11"/>
                <w:szCs w:val="11"/>
              </w:rPr>
              <w:t xml:space="preserve"> Co., Ltd.</w:t>
            </w:r>
          </w:p>
        </w:tc>
        <w:tc>
          <w:tcPr>
            <w:tcW w:w="783" w:type="dxa"/>
            <w:vAlign w:val="bottom"/>
          </w:tcPr>
          <w:p w14:paraId="2E7C7B4C" w14:textId="08299CBC"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7892D7B1" w14:textId="053F998E"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90,128</w:t>
            </w:r>
          </w:p>
        </w:tc>
        <w:tc>
          <w:tcPr>
            <w:tcW w:w="783" w:type="dxa"/>
            <w:vAlign w:val="bottom"/>
          </w:tcPr>
          <w:p w14:paraId="34698D46" w14:textId="759E78DA"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505D8687" w14:textId="64DD201D"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2EFEC98D" w14:textId="6CDF61A5"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7F86FE43" w14:textId="53F6341F"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90,128</w:t>
            </w:r>
          </w:p>
        </w:tc>
        <w:tc>
          <w:tcPr>
            <w:tcW w:w="783" w:type="dxa"/>
            <w:vAlign w:val="bottom"/>
          </w:tcPr>
          <w:p w14:paraId="1057FC6E" w14:textId="273A716A"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130007F3" w14:textId="76C58F67"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6,510</w:t>
            </w:r>
          </w:p>
        </w:tc>
        <w:tc>
          <w:tcPr>
            <w:tcW w:w="783" w:type="dxa"/>
            <w:vAlign w:val="bottom"/>
          </w:tcPr>
          <w:p w14:paraId="271CCB74" w14:textId="141B51D7"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16B5ECF9" w14:textId="3B1E9828"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6,510</w:t>
            </w:r>
          </w:p>
        </w:tc>
      </w:tr>
      <w:tr w:rsidR="00771A16" w:rsidRPr="00C96951" w14:paraId="6C5BCB14" w14:textId="5C50B90A" w:rsidTr="00BD2655">
        <w:trPr>
          <w:trHeight w:val="80"/>
        </w:trPr>
        <w:tc>
          <w:tcPr>
            <w:tcW w:w="2430" w:type="dxa"/>
          </w:tcPr>
          <w:p w14:paraId="27357C36" w14:textId="6415AD5B" w:rsidR="00771A16" w:rsidRPr="00C96951" w:rsidRDefault="00771A16" w:rsidP="00C96951">
            <w:pPr>
              <w:spacing w:line="200" w:lineRule="exact"/>
              <w:ind w:left="162" w:right="-105" w:hanging="180"/>
              <w:rPr>
                <w:rFonts w:ascii="Arial" w:hAnsi="Arial" w:cstheme="minorBidi"/>
                <w:sz w:val="11"/>
                <w:szCs w:val="11"/>
              </w:rPr>
            </w:pPr>
            <w:r w:rsidRPr="00C96951">
              <w:rPr>
                <w:rFonts w:ascii="Arial" w:hAnsi="Arial" w:cs="Arial"/>
                <w:sz w:val="11"/>
                <w:szCs w:val="11"/>
              </w:rPr>
              <w:t>Ananda MF Asia Ramkhamhaeng Co., Ltd.</w:t>
            </w:r>
          </w:p>
        </w:tc>
        <w:tc>
          <w:tcPr>
            <w:tcW w:w="783" w:type="dxa"/>
            <w:vAlign w:val="bottom"/>
          </w:tcPr>
          <w:p w14:paraId="49EAF6DD" w14:textId="3F6E95D0"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560D4E8E" w14:textId="6EACE0BD"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148,649</w:t>
            </w:r>
          </w:p>
        </w:tc>
        <w:tc>
          <w:tcPr>
            <w:tcW w:w="783" w:type="dxa"/>
            <w:vAlign w:val="bottom"/>
          </w:tcPr>
          <w:p w14:paraId="578B885C" w14:textId="5B8F2FFD"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1EFB050B" w14:textId="4E00BE48"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1EFD45C0" w14:textId="771F5C79"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7569868D" w14:textId="684F9D53"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148,649</w:t>
            </w:r>
          </w:p>
        </w:tc>
        <w:tc>
          <w:tcPr>
            <w:tcW w:w="783" w:type="dxa"/>
            <w:vAlign w:val="bottom"/>
          </w:tcPr>
          <w:p w14:paraId="16CA1543" w14:textId="515368CB"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6DE1D868" w14:textId="70129A7C"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2,365</w:t>
            </w:r>
          </w:p>
        </w:tc>
        <w:tc>
          <w:tcPr>
            <w:tcW w:w="783" w:type="dxa"/>
            <w:vAlign w:val="bottom"/>
          </w:tcPr>
          <w:p w14:paraId="1FD79165" w14:textId="14BD7592"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2BF1A496" w14:textId="29B08F26"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2,365</w:t>
            </w:r>
          </w:p>
        </w:tc>
      </w:tr>
      <w:tr w:rsidR="00771A16" w:rsidRPr="00C96951" w14:paraId="1B589FEE" w14:textId="7043E09C" w:rsidTr="00BD2655">
        <w:trPr>
          <w:trHeight w:val="80"/>
        </w:trPr>
        <w:tc>
          <w:tcPr>
            <w:tcW w:w="2430" w:type="dxa"/>
          </w:tcPr>
          <w:p w14:paraId="02A708BF" w14:textId="7A5A812C" w:rsidR="00771A16" w:rsidRPr="00C96951" w:rsidRDefault="00771A16" w:rsidP="00C96951">
            <w:pPr>
              <w:spacing w:line="200" w:lineRule="exact"/>
              <w:ind w:left="162" w:right="-105" w:hanging="180"/>
              <w:rPr>
                <w:rFonts w:ascii="Arial" w:hAnsi="Arial" w:cs="Arial"/>
                <w:sz w:val="11"/>
                <w:szCs w:val="11"/>
              </w:rPr>
            </w:pPr>
            <w:r w:rsidRPr="00C96951">
              <w:rPr>
                <w:rFonts w:ascii="Arial" w:hAnsi="Arial" w:cs="Arial"/>
                <w:sz w:val="11"/>
                <w:szCs w:val="11"/>
              </w:rPr>
              <w:t xml:space="preserve">Ananda MF Asia </w:t>
            </w:r>
            <w:proofErr w:type="spellStart"/>
            <w:r w:rsidRPr="00C96951">
              <w:rPr>
                <w:rFonts w:ascii="Arial" w:hAnsi="Arial" w:cs="Arial"/>
                <w:sz w:val="11"/>
                <w:szCs w:val="11"/>
              </w:rPr>
              <w:t>Sutthisan</w:t>
            </w:r>
            <w:proofErr w:type="spellEnd"/>
            <w:r w:rsidRPr="00C96951">
              <w:rPr>
                <w:rFonts w:ascii="Arial" w:hAnsi="Arial" w:cs="Arial"/>
                <w:sz w:val="11"/>
                <w:szCs w:val="11"/>
              </w:rPr>
              <w:t xml:space="preserve"> Co., Ltd.</w:t>
            </w:r>
          </w:p>
        </w:tc>
        <w:tc>
          <w:tcPr>
            <w:tcW w:w="783" w:type="dxa"/>
            <w:vAlign w:val="bottom"/>
          </w:tcPr>
          <w:p w14:paraId="5D074B32" w14:textId="10762B46"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7BDCA5C3" w14:textId="698F7AAB"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76,676</w:t>
            </w:r>
          </w:p>
        </w:tc>
        <w:tc>
          <w:tcPr>
            <w:tcW w:w="783" w:type="dxa"/>
            <w:vAlign w:val="bottom"/>
          </w:tcPr>
          <w:p w14:paraId="5AD0308F" w14:textId="1F30F339"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7FE3CE90" w14:textId="637CFF74"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61786ABD" w14:textId="43541285"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63A3BB63" w14:textId="2D3759E4"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76,676</w:t>
            </w:r>
          </w:p>
        </w:tc>
        <w:tc>
          <w:tcPr>
            <w:tcW w:w="783" w:type="dxa"/>
            <w:vAlign w:val="bottom"/>
          </w:tcPr>
          <w:p w14:paraId="10EEB04E" w14:textId="3F803F11"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5E784596" w14:textId="45BE5BF3"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5,820</w:t>
            </w:r>
          </w:p>
        </w:tc>
        <w:tc>
          <w:tcPr>
            <w:tcW w:w="783" w:type="dxa"/>
            <w:vAlign w:val="bottom"/>
          </w:tcPr>
          <w:p w14:paraId="770CC3DE" w14:textId="32DA5BF6"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3FC31DF3" w14:textId="3F6C8FE2"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5,820</w:t>
            </w:r>
          </w:p>
        </w:tc>
      </w:tr>
      <w:tr w:rsidR="00771A16" w:rsidRPr="00C96951" w14:paraId="12133224" w14:textId="3B60C852" w:rsidTr="00BD2655">
        <w:trPr>
          <w:trHeight w:val="80"/>
        </w:trPr>
        <w:tc>
          <w:tcPr>
            <w:tcW w:w="2430" w:type="dxa"/>
          </w:tcPr>
          <w:p w14:paraId="6C7D5BFB" w14:textId="1A55EB8E" w:rsidR="00771A16" w:rsidRPr="00C96951" w:rsidRDefault="00771A16" w:rsidP="00C96951">
            <w:pPr>
              <w:spacing w:line="200" w:lineRule="exact"/>
              <w:ind w:left="162" w:right="-105" w:hanging="180"/>
              <w:rPr>
                <w:rFonts w:ascii="Arial" w:hAnsi="Arial" w:cs="Arial"/>
                <w:sz w:val="11"/>
                <w:szCs w:val="11"/>
              </w:rPr>
            </w:pPr>
            <w:r w:rsidRPr="00C96951">
              <w:rPr>
                <w:rFonts w:ascii="Arial" w:hAnsi="Arial" w:cs="Arial"/>
                <w:sz w:val="11"/>
                <w:szCs w:val="11"/>
              </w:rPr>
              <w:t xml:space="preserve">Ananda MF Asia </w:t>
            </w:r>
            <w:proofErr w:type="spellStart"/>
            <w:r w:rsidRPr="00C96951">
              <w:rPr>
                <w:rFonts w:ascii="Arial" w:hAnsi="Arial" w:cs="Arial"/>
                <w:sz w:val="11"/>
                <w:szCs w:val="11"/>
              </w:rPr>
              <w:t>Wongwian</w:t>
            </w:r>
            <w:proofErr w:type="spellEnd"/>
            <w:r w:rsidRPr="00C96951">
              <w:rPr>
                <w:rFonts w:ascii="Arial" w:hAnsi="Arial" w:cs="Arial"/>
                <w:sz w:val="11"/>
                <w:szCs w:val="11"/>
              </w:rPr>
              <w:t xml:space="preserve"> Yai Co., Ltd.</w:t>
            </w:r>
          </w:p>
        </w:tc>
        <w:tc>
          <w:tcPr>
            <w:tcW w:w="783" w:type="dxa"/>
            <w:vAlign w:val="bottom"/>
          </w:tcPr>
          <w:p w14:paraId="203E8C52" w14:textId="2066E6B0"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1A99DB11" w14:textId="6E14F2D5"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1B75D446" w14:textId="33EFA447"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125D44A5" w14:textId="60125238"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1F1F1ECC" w14:textId="7E06A84E"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07ED3C13" w14:textId="54474330"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634BF8AA" w14:textId="4CE9619A"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28A67577" w14:textId="5C20689A"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0AF1D1DA" w14:textId="6259CD29"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tcPr>
          <w:p w14:paraId="7A0C466C" w14:textId="7B5D7DFF"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8,195</w:t>
            </w:r>
          </w:p>
        </w:tc>
      </w:tr>
      <w:tr w:rsidR="00771A16" w:rsidRPr="00C96951" w14:paraId="531217BA" w14:textId="43F6A036" w:rsidTr="00BD2655">
        <w:trPr>
          <w:trHeight w:val="80"/>
        </w:trPr>
        <w:tc>
          <w:tcPr>
            <w:tcW w:w="2430" w:type="dxa"/>
          </w:tcPr>
          <w:p w14:paraId="23A8581A" w14:textId="316825B2" w:rsidR="00771A16" w:rsidRPr="00C96951" w:rsidRDefault="00771A16" w:rsidP="00C96951">
            <w:pPr>
              <w:spacing w:line="200" w:lineRule="exact"/>
              <w:ind w:left="162" w:right="-105" w:hanging="180"/>
              <w:rPr>
                <w:rFonts w:ascii="Arial" w:hAnsi="Arial" w:cs="Arial"/>
                <w:sz w:val="11"/>
                <w:szCs w:val="11"/>
              </w:rPr>
            </w:pPr>
            <w:r w:rsidRPr="00C96951">
              <w:rPr>
                <w:rFonts w:ascii="Arial" w:hAnsi="Arial" w:cs="Arial"/>
                <w:sz w:val="11"/>
                <w:szCs w:val="11"/>
              </w:rPr>
              <w:t>Ananda MF Asia Victory Monument Co., Ltd.</w:t>
            </w:r>
          </w:p>
        </w:tc>
        <w:tc>
          <w:tcPr>
            <w:tcW w:w="783" w:type="dxa"/>
            <w:vAlign w:val="bottom"/>
          </w:tcPr>
          <w:p w14:paraId="0C48A561" w14:textId="26ACA1A4"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7,837</w:t>
            </w:r>
          </w:p>
        </w:tc>
        <w:tc>
          <w:tcPr>
            <w:tcW w:w="783" w:type="dxa"/>
            <w:vAlign w:val="bottom"/>
          </w:tcPr>
          <w:p w14:paraId="59FD3C19" w14:textId="31F483DF"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31,349</w:t>
            </w:r>
          </w:p>
        </w:tc>
        <w:tc>
          <w:tcPr>
            <w:tcW w:w="783" w:type="dxa"/>
            <w:vAlign w:val="bottom"/>
          </w:tcPr>
          <w:p w14:paraId="62F77E52" w14:textId="0B7E1814"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4BB5F790" w14:textId="14DD4728"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1EE73F1C" w14:textId="2A208958"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7,837</w:t>
            </w:r>
          </w:p>
        </w:tc>
        <w:tc>
          <w:tcPr>
            <w:tcW w:w="783" w:type="dxa"/>
            <w:vAlign w:val="bottom"/>
          </w:tcPr>
          <w:p w14:paraId="286CC8F3" w14:textId="1D9F8FCB"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31,349</w:t>
            </w:r>
          </w:p>
        </w:tc>
        <w:tc>
          <w:tcPr>
            <w:tcW w:w="783" w:type="dxa"/>
            <w:vAlign w:val="bottom"/>
          </w:tcPr>
          <w:p w14:paraId="42A5DEA0" w14:textId="0D5C11ED"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4,038</w:t>
            </w:r>
          </w:p>
        </w:tc>
        <w:tc>
          <w:tcPr>
            <w:tcW w:w="783" w:type="dxa"/>
            <w:vAlign w:val="bottom"/>
          </w:tcPr>
          <w:p w14:paraId="1B030E14" w14:textId="49004911"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3,373</w:t>
            </w:r>
          </w:p>
        </w:tc>
        <w:tc>
          <w:tcPr>
            <w:tcW w:w="783" w:type="dxa"/>
            <w:vAlign w:val="bottom"/>
          </w:tcPr>
          <w:p w14:paraId="676CFE92" w14:textId="2AFFDDE7"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4,038</w:t>
            </w:r>
          </w:p>
        </w:tc>
        <w:tc>
          <w:tcPr>
            <w:tcW w:w="783" w:type="dxa"/>
            <w:vAlign w:val="bottom"/>
          </w:tcPr>
          <w:p w14:paraId="5B6F27C4" w14:textId="00CF4AEF"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3,373</w:t>
            </w:r>
          </w:p>
        </w:tc>
      </w:tr>
      <w:tr w:rsidR="00771A16" w:rsidRPr="00C96951" w14:paraId="2F3B8E62" w14:textId="5255664A" w:rsidTr="00BD2655">
        <w:trPr>
          <w:trHeight w:val="80"/>
        </w:trPr>
        <w:tc>
          <w:tcPr>
            <w:tcW w:w="2430" w:type="dxa"/>
          </w:tcPr>
          <w:p w14:paraId="45E11B01" w14:textId="17F1F1FD" w:rsidR="00771A16" w:rsidRPr="00C96951" w:rsidRDefault="00771A16" w:rsidP="00C96951">
            <w:pPr>
              <w:spacing w:line="200" w:lineRule="exact"/>
              <w:ind w:left="162" w:right="-105" w:hanging="180"/>
              <w:rPr>
                <w:rFonts w:ascii="Arial" w:hAnsi="Arial" w:cs="Arial"/>
                <w:sz w:val="11"/>
                <w:szCs w:val="11"/>
              </w:rPr>
            </w:pPr>
            <w:r w:rsidRPr="00C96951">
              <w:rPr>
                <w:rFonts w:ascii="Arial" w:hAnsi="Arial" w:cs="Arial"/>
                <w:sz w:val="11"/>
                <w:szCs w:val="11"/>
              </w:rPr>
              <w:t xml:space="preserve">ADC-JV </w:t>
            </w:r>
            <w:r w:rsidRPr="00C96951">
              <w:rPr>
                <w:rFonts w:ascii="Arial" w:hAnsi="Arial" w:cs="Arial"/>
                <w:sz w:val="11"/>
                <w:szCs w:val="11"/>
                <w:cs/>
              </w:rPr>
              <w:t xml:space="preserve">31 </w:t>
            </w:r>
            <w:r w:rsidRPr="00C96951">
              <w:rPr>
                <w:rFonts w:ascii="Arial" w:hAnsi="Arial" w:cs="Arial"/>
                <w:sz w:val="11"/>
                <w:szCs w:val="11"/>
              </w:rPr>
              <w:t>Co., Ltd.</w:t>
            </w:r>
          </w:p>
        </w:tc>
        <w:tc>
          <w:tcPr>
            <w:tcW w:w="783" w:type="dxa"/>
            <w:vAlign w:val="bottom"/>
          </w:tcPr>
          <w:p w14:paraId="67D5BF9D" w14:textId="47C1D0CB"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100</w:t>
            </w:r>
          </w:p>
        </w:tc>
        <w:tc>
          <w:tcPr>
            <w:tcW w:w="783" w:type="dxa"/>
            <w:vAlign w:val="bottom"/>
          </w:tcPr>
          <w:p w14:paraId="0E24EA77" w14:textId="35191A16"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100</w:t>
            </w:r>
          </w:p>
        </w:tc>
        <w:tc>
          <w:tcPr>
            <w:tcW w:w="783" w:type="dxa"/>
            <w:vAlign w:val="bottom"/>
          </w:tcPr>
          <w:p w14:paraId="39439772" w14:textId="7F6E7A66"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7115BD70" w14:textId="51B52BDD"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6A116766" w14:textId="34F0C0C2"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100</w:t>
            </w:r>
          </w:p>
        </w:tc>
        <w:tc>
          <w:tcPr>
            <w:tcW w:w="783" w:type="dxa"/>
            <w:vAlign w:val="bottom"/>
          </w:tcPr>
          <w:p w14:paraId="38B89BAE" w14:textId="3FE91F32"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100</w:t>
            </w:r>
          </w:p>
        </w:tc>
        <w:tc>
          <w:tcPr>
            <w:tcW w:w="783" w:type="dxa"/>
            <w:vAlign w:val="bottom"/>
          </w:tcPr>
          <w:p w14:paraId="5AD4C117" w14:textId="6D5E8F63"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2FBC9366" w14:textId="73A8E0AE"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314207CA" w14:textId="30C05B10"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tcPr>
          <w:p w14:paraId="4D31A13B" w14:textId="50490C78"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r>
      <w:tr w:rsidR="00771A16" w:rsidRPr="00C96951" w14:paraId="25182D23" w14:textId="04032DE7" w:rsidTr="00BD2655">
        <w:trPr>
          <w:trHeight w:val="80"/>
        </w:trPr>
        <w:tc>
          <w:tcPr>
            <w:tcW w:w="2430" w:type="dxa"/>
          </w:tcPr>
          <w:p w14:paraId="0D9DBB98" w14:textId="1D6CD125" w:rsidR="00771A16" w:rsidRPr="00C96951" w:rsidRDefault="00771A16" w:rsidP="00C96951">
            <w:pPr>
              <w:spacing w:line="200" w:lineRule="exact"/>
              <w:ind w:left="162" w:right="-105" w:hanging="180"/>
              <w:rPr>
                <w:rFonts w:ascii="Arial" w:hAnsi="Arial" w:cs="Arial"/>
                <w:sz w:val="11"/>
                <w:szCs w:val="11"/>
              </w:rPr>
            </w:pPr>
            <w:r w:rsidRPr="00C96951">
              <w:rPr>
                <w:rFonts w:ascii="Arial" w:hAnsi="Arial" w:cs="Arial"/>
                <w:sz w:val="11"/>
                <w:szCs w:val="11"/>
              </w:rPr>
              <w:t>Ananda MF Asia Asoke Co., Ltd.</w:t>
            </w:r>
          </w:p>
        </w:tc>
        <w:tc>
          <w:tcPr>
            <w:tcW w:w="783" w:type="dxa"/>
            <w:vAlign w:val="bottom"/>
          </w:tcPr>
          <w:p w14:paraId="773281AB" w14:textId="7173C8C5"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437,665</w:t>
            </w:r>
          </w:p>
        </w:tc>
        <w:tc>
          <w:tcPr>
            <w:tcW w:w="783" w:type="dxa"/>
            <w:vAlign w:val="bottom"/>
          </w:tcPr>
          <w:p w14:paraId="67A579F3" w14:textId="7E6DEE48"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437,665</w:t>
            </w:r>
          </w:p>
        </w:tc>
        <w:tc>
          <w:tcPr>
            <w:tcW w:w="783" w:type="dxa"/>
            <w:vAlign w:val="bottom"/>
          </w:tcPr>
          <w:p w14:paraId="524450CB" w14:textId="4C5A91AA"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21DC5CB5" w14:textId="1227B0C7"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1DDD40E1" w14:textId="5E72455C"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437,665</w:t>
            </w:r>
          </w:p>
        </w:tc>
        <w:tc>
          <w:tcPr>
            <w:tcW w:w="783" w:type="dxa"/>
            <w:vAlign w:val="bottom"/>
          </w:tcPr>
          <w:p w14:paraId="4C0EC943" w14:textId="69234E8D"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437,665</w:t>
            </w:r>
          </w:p>
        </w:tc>
        <w:tc>
          <w:tcPr>
            <w:tcW w:w="783" w:type="dxa"/>
            <w:vAlign w:val="bottom"/>
          </w:tcPr>
          <w:p w14:paraId="3F4BE3C4" w14:textId="0A8963B9"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01FE6862" w14:textId="09EB0137"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0904A5C0" w14:textId="179A5367"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tcPr>
          <w:p w14:paraId="12577E62" w14:textId="1D7037CE"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r>
      <w:tr w:rsidR="00771A16" w:rsidRPr="00C96951" w14:paraId="63CE4BD1" w14:textId="419841F4" w:rsidTr="00BD2655">
        <w:trPr>
          <w:trHeight w:val="80"/>
        </w:trPr>
        <w:tc>
          <w:tcPr>
            <w:tcW w:w="2430" w:type="dxa"/>
          </w:tcPr>
          <w:p w14:paraId="34BA9D73" w14:textId="47F28D73" w:rsidR="00771A16" w:rsidRPr="00C96951" w:rsidRDefault="00771A16" w:rsidP="00C96951">
            <w:pPr>
              <w:spacing w:line="200" w:lineRule="exact"/>
              <w:ind w:left="162" w:right="-105" w:hanging="180"/>
              <w:rPr>
                <w:rFonts w:ascii="Arial" w:hAnsi="Arial" w:cs="Arial"/>
                <w:sz w:val="11"/>
                <w:szCs w:val="11"/>
              </w:rPr>
            </w:pPr>
            <w:r w:rsidRPr="00C96951">
              <w:rPr>
                <w:rFonts w:ascii="Arial" w:hAnsi="Arial" w:cs="Arial"/>
                <w:sz w:val="11"/>
                <w:szCs w:val="11"/>
              </w:rPr>
              <w:t>AMF Asia Samyan Co., Ltd.</w:t>
            </w:r>
          </w:p>
        </w:tc>
        <w:tc>
          <w:tcPr>
            <w:tcW w:w="783" w:type="dxa"/>
            <w:vAlign w:val="bottom"/>
          </w:tcPr>
          <w:p w14:paraId="76370E5B" w14:textId="01EA2348"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12,591</w:t>
            </w:r>
          </w:p>
        </w:tc>
        <w:tc>
          <w:tcPr>
            <w:tcW w:w="783" w:type="dxa"/>
            <w:vAlign w:val="bottom"/>
          </w:tcPr>
          <w:p w14:paraId="392EA122" w14:textId="70A8E78A"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50,364</w:t>
            </w:r>
          </w:p>
        </w:tc>
        <w:tc>
          <w:tcPr>
            <w:tcW w:w="783" w:type="dxa"/>
            <w:vAlign w:val="bottom"/>
          </w:tcPr>
          <w:p w14:paraId="4CE87ABB" w14:textId="49931547"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0DB9288F" w14:textId="52268401"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cs/>
              </w:rPr>
              <w:t>-</w:t>
            </w:r>
          </w:p>
        </w:tc>
        <w:tc>
          <w:tcPr>
            <w:tcW w:w="783" w:type="dxa"/>
            <w:vAlign w:val="bottom"/>
          </w:tcPr>
          <w:p w14:paraId="1355BA83" w14:textId="167E67A5"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12,591</w:t>
            </w:r>
          </w:p>
        </w:tc>
        <w:tc>
          <w:tcPr>
            <w:tcW w:w="783" w:type="dxa"/>
            <w:vAlign w:val="bottom"/>
          </w:tcPr>
          <w:p w14:paraId="5AE0EEC8" w14:textId="5997D944"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50,364</w:t>
            </w:r>
          </w:p>
        </w:tc>
        <w:tc>
          <w:tcPr>
            <w:tcW w:w="783" w:type="dxa"/>
            <w:vAlign w:val="bottom"/>
          </w:tcPr>
          <w:p w14:paraId="52EDB457" w14:textId="3176F593"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23,812</w:t>
            </w:r>
          </w:p>
        </w:tc>
        <w:tc>
          <w:tcPr>
            <w:tcW w:w="783" w:type="dxa"/>
            <w:vAlign w:val="bottom"/>
          </w:tcPr>
          <w:p w14:paraId="02A95402" w14:textId="13C64BDE"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68,700</w:t>
            </w:r>
          </w:p>
        </w:tc>
        <w:tc>
          <w:tcPr>
            <w:tcW w:w="783" w:type="dxa"/>
            <w:vAlign w:val="bottom"/>
          </w:tcPr>
          <w:p w14:paraId="09270B01" w14:textId="39594CEE"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23,812</w:t>
            </w:r>
          </w:p>
        </w:tc>
        <w:tc>
          <w:tcPr>
            <w:tcW w:w="783" w:type="dxa"/>
            <w:vAlign w:val="bottom"/>
          </w:tcPr>
          <w:p w14:paraId="39DDE547" w14:textId="12F4DA42"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68,700</w:t>
            </w:r>
          </w:p>
        </w:tc>
      </w:tr>
      <w:tr w:rsidR="00771A16" w:rsidRPr="00C96951" w14:paraId="108E4744" w14:textId="10B1AC50" w:rsidTr="00BD2655">
        <w:trPr>
          <w:trHeight w:val="80"/>
        </w:trPr>
        <w:tc>
          <w:tcPr>
            <w:tcW w:w="2430" w:type="dxa"/>
          </w:tcPr>
          <w:p w14:paraId="03A6B612" w14:textId="19209D94" w:rsidR="00771A16" w:rsidRPr="00C96951" w:rsidRDefault="00771A16" w:rsidP="00C96951">
            <w:pPr>
              <w:spacing w:line="200" w:lineRule="exact"/>
              <w:ind w:left="162" w:right="-105" w:hanging="180"/>
              <w:rPr>
                <w:rFonts w:ascii="Arial" w:hAnsi="Arial" w:cs="Arial"/>
                <w:sz w:val="11"/>
                <w:szCs w:val="11"/>
              </w:rPr>
            </w:pPr>
            <w:r w:rsidRPr="00C96951">
              <w:rPr>
                <w:rFonts w:ascii="Arial" w:hAnsi="Arial" w:cs="Arial"/>
                <w:sz w:val="11"/>
                <w:szCs w:val="11"/>
              </w:rPr>
              <w:t xml:space="preserve">AMF Asia </w:t>
            </w:r>
            <w:proofErr w:type="spellStart"/>
            <w:r w:rsidRPr="00C96951">
              <w:rPr>
                <w:rFonts w:ascii="Arial" w:hAnsi="Arial" w:cs="Arial"/>
                <w:sz w:val="11"/>
                <w:szCs w:val="11"/>
              </w:rPr>
              <w:t>Bangphlat</w:t>
            </w:r>
            <w:proofErr w:type="spellEnd"/>
            <w:r w:rsidRPr="00C96951">
              <w:rPr>
                <w:rFonts w:ascii="Arial" w:hAnsi="Arial" w:cs="Arial"/>
                <w:sz w:val="11"/>
                <w:szCs w:val="11"/>
              </w:rPr>
              <w:t xml:space="preserve"> Co., Ltd.</w:t>
            </w:r>
          </w:p>
        </w:tc>
        <w:tc>
          <w:tcPr>
            <w:tcW w:w="783" w:type="dxa"/>
            <w:vAlign w:val="bottom"/>
          </w:tcPr>
          <w:p w14:paraId="2DA37B2D" w14:textId="0E58426C"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10,036</w:t>
            </w:r>
          </w:p>
        </w:tc>
        <w:tc>
          <w:tcPr>
            <w:tcW w:w="783" w:type="dxa"/>
            <w:vAlign w:val="bottom"/>
          </w:tcPr>
          <w:p w14:paraId="73B92E62" w14:textId="25CD58D9"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40,143</w:t>
            </w:r>
          </w:p>
        </w:tc>
        <w:tc>
          <w:tcPr>
            <w:tcW w:w="783" w:type="dxa"/>
            <w:vAlign w:val="bottom"/>
          </w:tcPr>
          <w:p w14:paraId="223558EB" w14:textId="2AA41B90"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73A0F7D3" w14:textId="26405DE8"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01504C4C" w14:textId="31E912AA"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10,036</w:t>
            </w:r>
          </w:p>
        </w:tc>
        <w:tc>
          <w:tcPr>
            <w:tcW w:w="783" w:type="dxa"/>
            <w:vAlign w:val="bottom"/>
          </w:tcPr>
          <w:p w14:paraId="008BAFCB" w14:textId="571B7A3B"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40,143</w:t>
            </w:r>
          </w:p>
        </w:tc>
        <w:tc>
          <w:tcPr>
            <w:tcW w:w="783" w:type="dxa"/>
            <w:vAlign w:val="bottom"/>
          </w:tcPr>
          <w:p w14:paraId="34B48FF2" w14:textId="542D0033"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25,078</w:t>
            </w:r>
          </w:p>
        </w:tc>
        <w:tc>
          <w:tcPr>
            <w:tcW w:w="783" w:type="dxa"/>
            <w:vAlign w:val="bottom"/>
          </w:tcPr>
          <w:p w14:paraId="24FAD717" w14:textId="4E89D751"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15,688</w:t>
            </w:r>
          </w:p>
        </w:tc>
        <w:tc>
          <w:tcPr>
            <w:tcW w:w="783" w:type="dxa"/>
            <w:vAlign w:val="bottom"/>
          </w:tcPr>
          <w:p w14:paraId="0B2C3289" w14:textId="191623A8"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25,078</w:t>
            </w:r>
          </w:p>
        </w:tc>
        <w:tc>
          <w:tcPr>
            <w:tcW w:w="783" w:type="dxa"/>
            <w:vAlign w:val="bottom"/>
          </w:tcPr>
          <w:p w14:paraId="399B7176" w14:textId="166B5853"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15,688</w:t>
            </w:r>
          </w:p>
        </w:tc>
      </w:tr>
      <w:tr w:rsidR="00771A16" w:rsidRPr="00C96951" w14:paraId="6E257596" w14:textId="1B5C7E7B" w:rsidTr="00BD2655">
        <w:trPr>
          <w:trHeight w:val="80"/>
        </w:trPr>
        <w:tc>
          <w:tcPr>
            <w:tcW w:w="2430" w:type="dxa"/>
          </w:tcPr>
          <w:p w14:paraId="2939E35C" w14:textId="314F8D66" w:rsidR="00771A16" w:rsidRPr="00C96951" w:rsidRDefault="00771A16" w:rsidP="00C96951">
            <w:pPr>
              <w:spacing w:line="200" w:lineRule="exact"/>
              <w:ind w:left="162" w:right="-105" w:hanging="180"/>
              <w:rPr>
                <w:rFonts w:ascii="Arial" w:hAnsi="Arial" w:cs="Arial"/>
                <w:sz w:val="11"/>
                <w:szCs w:val="11"/>
              </w:rPr>
            </w:pPr>
            <w:r w:rsidRPr="00C96951">
              <w:rPr>
                <w:rFonts w:ascii="Arial" w:hAnsi="Arial" w:cs="Arial"/>
                <w:sz w:val="11"/>
                <w:szCs w:val="11"/>
              </w:rPr>
              <w:t xml:space="preserve">Ananda MF Asia </w:t>
            </w:r>
            <w:proofErr w:type="spellStart"/>
            <w:r w:rsidRPr="00C96951">
              <w:rPr>
                <w:rFonts w:ascii="Arial" w:hAnsi="Arial" w:cs="Arial"/>
                <w:sz w:val="11"/>
                <w:szCs w:val="11"/>
              </w:rPr>
              <w:t>Udomsuk</w:t>
            </w:r>
            <w:proofErr w:type="spellEnd"/>
            <w:r w:rsidRPr="00C96951">
              <w:rPr>
                <w:rFonts w:ascii="Arial" w:hAnsi="Arial" w:cs="Arial"/>
                <w:sz w:val="11"/>
                <w:szCs w:val="11"/>
              </w:rPr>
              <w:t xml:space="preserve"> Two Co., Ltd.</w:t>
            </w:r>
          </w:p>
        </w:tc>
        <w:tc>
          <w:tcPr>
            <w:tcW w:w="783" w:type="dxa"/>
            <w:vAlign w:val="bottom"/>
          </w:tcPr>
          <w:p w14:paraId="2CD41278" w14:textId="6AF8E4BA"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13,795</w:t>
            </w:r>
          </w:p>
        </w:tc>
        <w:tc>
          <w:tcPr>
            <w:tcW w:w="783" w:type="dxa"/>
            <w:vAlign w:val="bottom"/>
          </w:tcPr>
          <w:p w14:paraId="5ED55B76" w14:textId="2B916A16"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55,179</w:t>
            </w:r>
          </w:p>
        </w:tc>
        <w:tc>
          <w:tcPr>
            <w:tcW w:w="783" w:type="dxa"/>
            <w:vAlign w:val="bottom"/>
          </w:tcPr>
          <w:p w14:paraId="3A229DDA" w14:textId="74C223D3"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5D0E81D2" w14:textId="6B64559A"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10973606" w14:textId="0162A6B9"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13,795</w:t>
            </w:r>
          </w:p>
        </w:tc>
        <w:tc>
          <w:tcPr>
            <w:tcW w:w="783" w:type="dxa"/>
            <w:vAlign w:val="bottom"/>
          </w:tcPr>
          <w:p w14:paraId="14004AC4" w14:textId="3BEC73C0"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55,179</w:t>
            </w:r>
          </w:p>
        </w:tc>
        <w:tc>
          <w:tcPr>
            <w:tcW w:w="783" w:type="dxa"/>
            <w:vAlign w:val="bottom"/>
          </w:tcPr>
          <w:p w14:paraId="2484665C" w14:textId="792165C3"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7AA8A0DB" w14:textId="5A6E07B5"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466CFA84" w14:textId="4A2AA230"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tcPr>
          <w:p w14:paraId="5DD37EE1" w14:textId="75199600"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r>
      <w:tr w:rsidR="00771A16" w:rsidRPr="00C96951" w14:paraId="3CAC49BD" w14:textId="15B77148" w:rsidTr="00BD2655">
        <w:trPr>
          <w:trHeight w:val="80"/>
        </w:trPr>
        <w:tc>
          <w:tcPr>
            <w:tcW w:w="2430" w:type="dxa"/>
          </w:tcPr>
          <w:p w14:paraId="40AE98AB" w14:textId="0EB51511" w:rsidR="00771A16" w:rsidRPr="00C96951" w:rsidRDefault="00771A16" w:rsidP="00C96951">
            <w:pPr>
              <w:spacing w:line="200" w:lineRule="exact"/>
              <w:ind w:left="162" w:right="-105" w:hanging="180"/>
              <w:rPr>
                <w:rFonts w:ascii="Arial" w:hAnsi="Arial" w:cs="Arial"/>
                <w:sz w:val="11"/>
                <w:szCs w:val="11"/>
              </w:rPr>
            </w:pPr>
            <w:r w:rsidRPr="00C96951">
              <w:rPr>
                <w:rFonts w:ascii="Arial" w:hAnsi="Arial" w:cs="Arial"/>
                <w:sz w:val="11"/>
                <w:szCs w:val="11"/>
              </w:rPr>
              <w:t xml:space="preserve">Ananda MF Asia </w:t>
            </w:r>
            <w:proofErr w:type="spellStart"/>
            <w:r w:rsidRPr="00C96951">
              <w:rPr>
                <w:rFonts w:ascii="Arial" w:hAnsi="Arial" w:cs="Arial"/>
                <w:sz w:val="11"/>
                <w:szCs w:val="11"/>
              </w:rPr>
              <w:t>Wutthakat</w:t>
            </w:r>
            <w:proofErr w:type="spellEnd"/>
            <w:r w:rsidRPr="00C96951">
              <w:rPr>
                <w:rFonts w:ascii="Arial" w:hAnsi="Arial" w:cs="Arial"/>
                <w:sz w:val="11"/>
                <w:szCs w:val="11"/>
              </w:rPr>
              <w:t xml:space="preserve"> Co., Ltd.</w:t>
            </w:r>
          </w:p>
        </w:tc>
        <w:tc>
          <w:tcPr>
            <w:tcW w:w="783" w:type="dxa"/>
            <w:vAlign w:val="bottom"/>
          </w:tcPr>
          <w:p w14:paraId="0523A407" w14:textId="696BACF4"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179,003</w:t>
            </w:r>
          </w:p>
        </w:tc>
        <w:tc>
          <w:tcPr>
            <w:tcW w:w="783" w:type="dxa"/>
            <w:vAlign w:val="bottom"/>
          </w:tcPr>
          <w:p w14:paraId="43585418" w14:textId="28BC2ED1"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596,678</w:t>
            </w:r>
          </w:p>
        </w:tc>
        <w:tc>
          <w:tcPr>
            <w:tcW w:w="783" w:type="dxa"/>
            <w:vAlign w:val="bottom"/>
          </w:tcPr>
          <w:p w14:paraId="2E9EF55C" w14:textId="56E53E8D"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23379FB1" w14:textId="0AE8F88F"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27F617E7" w14:textId="609CF9CE"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179,003</w:t>
            </w:r>
          </w:p>
        </w:tc>
        <w:tc>
          <w:tcPr>
            <w:tcW w:w="783" w:type="dxa"/>
            <w:vAlign w:val="bottom"/>
          </w:tcPr>
          <w:p w14:paraId="26FFC127" w14:textId="00A052AA"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596,678</w:t>
            </w:r>
          </w:p>
        </w:tc>
        <w:tc>
          <w:tcPr>
            <w:tcW w:w="783" w:type="dxa"/>
            <w:vAlign w:val="bottom"/>
          </w:tcPr>
          <w:p w14:paraId="3CA1AC8A" w14:textId="2190058C"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21650CE4" w14:textId="636B1D3E"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39818E14" w14:textId="1F4DCC6C"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tcPr>
          <w:p w14:paraId="3A347493" w14:textId="719C78BB"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r>
      <w:tr w:rsidR="00771A16" w:rsidRPr="00C96951" w14:paraId="5EBB0D53" w14:textId="0969070B" w:rsidTr="00BD2655">
        <w:trPr>
          <w:trHeight w:val="80"/>
        </w:trPr>
        <w:tc>
          <w:tcPr>
            <w:tcW w:w="2430" w:type="dxa"/>
          </w:tcPr>
          <w:p w14:paraId="779FA011" w14:textId="4C12E287" w:rsidR="00771A16" w:rsidRPr="00C96951" w:rsidRDefault="00771A16" w:rsidP="00C96951">
            <w:pPr>
              <w:spacing w:line="200" w:lineRule="exact"/>
              <w:ind w:left="162" w:right="-105" w:hanging="180"/>
              <w:rPr>
                <w:rFonts w:ascii="Arial" w:hAnsi="Arial" w:cs="Arial"/>
                <w:sz w:val="11"/>
                <w:szCs w:val="11"/>
              </w:rPr>
            </w:pPr>
            <w:r w:rsidRPr="00C96951">
              <w:rPr>
                <w:rFonts w:ascii="Arial" w:hAnsi="Arial" w:cs="Arial"/>
                <w:sz w:val="11"/>
                <w:szCs w:val="11"/>
              </w:rPr>
              <w:t xml:space="preserve">Ananda MF Asia </w:t>
            </w:r>
            <w:proofErr w:type="spellStart"/>
            <w:r w:rsidRPr="00C96951">
              <w:rPr>
                <w:rFonts w:ascii="Arial" w:hAnsi="Arial" w:cs="Arial"/>
                <w:sz w:val="11"/>
                <w:szCs w:val="11"/>
              </w:rPr>
              <w:t>Bangchak</w:t>
            </w:r>
            <w:proofErr w:type="spellEnd"/>
            <w:r w:rsidRPr="00C96951">
              <w:rPr>
                <w:rFonts w:ascii="Arial" w:hAnsi="Arial" w:cs="Arial"/>
                <w:sz w:val="11"/>
                <w:szCs w:val="11"/>
              </w:rPr>
              <w:t xml:space="preserve"> Co., Ltd.</w:t>
            </w:r>
          </w:p>
        </w:tc>
        <w:tc>
          <w:tcPr>
            <w:tcW w:w="783" w:type="dxa"/>
            <w:vAlign w:val="bottom"/>
          </w:tcPr>
          <w:p w14:paraId="41CCB42C" w14:textId="62D6F05E"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65,722</w:t>
            </w:r>
          </w:p>
        </w:tc>
        <w:tc>
          <w:tcPr>
            <w:tcW w:w="783" w:type="dxa"/>
            <w:vAlign w:val="bottom"/>
          </w:tcPr>
          <w:p w14:paraId="6528C989" w14:textId="78BE9E87"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1,051,555</w:t>
            </w:r>
          </w:p>
        </w:tc>
        <w:tc>
          <w:tcPr>
            <w:tcW w:w="783" w:type="dxa"/>
            <w:vAlign w:val="bottom"/>
          </w:tcPr>
          <w:p w14:paraId="68C86688" w14:textId="339D8C74"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6B126079" w14:textId="0BB9AF0F"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3B0BDF78" w14:textId="06A814D1"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65,722</w:t>
            </w:r>
          </w:p>
        </w:tc>
        <w:tc>
          <w:tcPr>
            <w:tcW w:w="783" w:type="dxa"/>
            <w:vAlign w:val="bottom"/>
          </w:tcPr>
          <w:p w14:paraId="5188CC72" w14:textId="41B5ED85"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1,051,555</w:t>
            </w:r>
          </w:p>
        </w:tc>
        <w:tc>
          <w:tcPr>
            <w:tcW w:w="783" w:type="dxa"/>
            <w:vAlign w:val="bottom"/>
          </w:tcPr>
          <w:p w14:paraId="081800B1" w14:textId="7B65D0F8"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22,135</w:t>
            </w:r>
          </w:p>
        </w:tc>
        <w:tc>
          <w:tcPr>
            <w:tcW w:w="783" w:type="dxa"/>
            <w:vAlign w:val="bottom"/>
          </w:tcPr>
          <w:p w14:paraId="1BDF4086" w14:textId="297B850C"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1D3FEA18" w14:textId="02ABF554"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22,135</w:t>
            </w:r>
          </w:p>
        </w:tc>
        <w:tc>
          <w:tcPr>
            <w:tcW w:w="783" w:type="dxa"/>
          </w:tcPr>
          <w:p w14:paraId="38045DEE" w14:textId="1AD08C28" w:rsidR="00771A16" w:rsidRPr="00C96951" w:rsidRDefault="00771A16" w:rsidP="00C96951">
            <w:pPr>
              <w:tabs>
                <w:tab w:val="decimal" w:pos="700"/>
              </w:tabs>
              <w:spacing w:line="200" w:lineRule="exact"/>
              <w:ind w:left="-25"/>
              <w:rPr>
                <w:rFonts w:ascii="Arial" w:hAnsi="Arial" w:cs="Arial"/>
                <w:sz w:val="11"/>
                <w:szCs w:val="11"/>
              </w:rPr>
            </w:pPr>
            <w:r w:rsidRPr="00C96951">
              <w:rPr>
                <w:rFonts w:ascii="Arial" w:hAnsi="Arial" w:cs="Arial"/>
                <w:sz w:val="11"/>
                <w:szCs w:val="11"/>
              </w:rPr>
              <w:t>-</w:t>
            </w:r>
          </w:p>
        </w:tc>
      </w:tr>
      <w:tr w:rsidR="00771A16" w:rsidRPr="00C96951" w14:paraId="4BC756D1" w14:textId="1A944AAE" w:rsidTr="00BD2655">
        <w:trPr>
          <w:trHeight w:val="80"/>
        </w:trPr>
        <w:tc>
          <w:tcPr>
            <w:tcW w:w="2430" w:type="dxa"/>
          </w:tcPr>
          <w:p w14:paraId="49B93E23" w14:textId="2C19B6DD" w:rsidR="00771A16" w:rsidRPr="00C96951" w:rsidRDefault="00771A16" w:rsidP="00C96951">
            <w:pPr>
              <w:spacing w:line="200" w:lineRule="exact"/>
              <w:ind w:left="162" w:right="-105" w:hanging="180"/>
              <w:rPr>
                <w:rFonts w:ascii="Arial" w:hAnsi="Arial" w:cs="Arial"/>
                <w:sz w:val="11"/>
                <w:szCs w:val="11"/>
              </w:rPr>
            </w:pPr>
            <w:r w:rsidRPr="00C96951">
              <w:rPr>
                <w:rFonts w:ascii="Arial" w:hAnsi="Arial" w:cs="Arial"/>
                <w:sz w:val="11"/>
                <w:szCs w:val="11"/>
              </w:rPr>
              <w:t>Apeiron Estate Co., Ltd.</w:t>
            </w:r>
          </w:p>
        </w:tc>
        <w:tc>
          <w:tcPr>
            <w:tcW w:w="783" w:type="dxa"/>
            <w:vAlign w:val="bottom"/>
          </w:tcPr>
          <w:p w14:paraId="62919CE7" w14:textId="6AD03D48" w:rsidR="00771A16" w:rsidRPr="00C96951" w:rsidRDefault="00771A16" w:rsidP="00C96951">
            <w:pPr>
              <w:pBdr>
                <w:bottom w:val="single" w:sz="4" w:space="1" w:color="auto"/>
              </w:pBdr>
              <w:tabs>
                <w:tab w:val="decimal" w:pos="700"/>
              </w:tabs>
              <w:spacing w:line="200" w:lineRule="exact"/>
              <w:ind w:left="-25"/>
              <w:rPr>
                <w:rFonts w:ascii="Arial" w:hAnsi="Arial" w:cs="Arial"/>
                <w:sz w:val="11"/>
                <w:szCs w:val="11"/>
              </w:rPr>
            </w:pPr>
            <w:r w:rsidRPr="00C96951">
              <w:rPr>
                <w:rFonts w:ascii="Arial" w:hAnsi="Arial" w:cs="Arial"/>
                <w:sz w:val="11"/>
                <w:szCs w:val="11"/>
              </w:rPr>
              <w:t>99</w:t>
            </w:r>
          </w:p>
        </w:tc>
        <w:tc>
          <w:tcPr>
            <w:tcW w:w="783" w:type="dxa"/>
            <w:vAlign w:val="bottom"/>
          </w:tcPr>
          <w:p w14:paraId="073D421B" w14:textId="4393F2FC" w:rsidR="00771A16" w:rsidRPr="00C96951" w:rsidRDefault="00771A16" w:rsidP="00C96951">
            <w:pPr>
              <w:pBdr>
                <w:bottom w:val="single" w:sz="4" w:space="1" w:color="auto"/>
              </w:pBdr>
              <w:tabs>
                <w:tab w:val="decimal" w:pos="700"/>
              </w:tabs>
              <w:spacing w:line="200" w:lineRule="exact"/>
              <w:ind w:left="-25"/>
              <w:rPr>
                <w:rFonts w:ascii="Arial" w:hAnsi="Arial" w:cs="Arial"/>
                <w:sz w:val="11"/>
                <w:szCs w:val="11"/>
              </w:rPr>
            </w:pPr>
            <w:r w:rsidRPr="00C96951">
              <w:rPr>
                <w:rFonts w:ascii="Arial" w:hAnsi="Arial" w:cs="Arial"/>
                <w:sz w:val="11"/>
                <w:szCs w:val="11"/>
              </w:rPr>
              <w:t>99</w:t>
            </w:r>
          </w:p>
        </w:tc>
        <w:tc>
          <w:tcPr>
            <w:tcW w:w="783" w:type="dxa"/>
            <w:vAlign w:val="bottom"/>
          </w:tcPr>
          <w:p w14:paraId="541DC6C5" w14:textId="3E2200D4" w:rsidR="00771A16" w:rsidRPr="00C96951" w:rsidRDefault="00771A16" w:rsidP="00C96951">
            <w:pPr>
              <w:pBdr>
                <w:bottom w:val="single" w:sz="4" w:space="1" w:color="auto"/>
              </w:pBd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155F5FEA" w14:textId="7BB2F3B8" w:rsidR="00771A16" w:rsidRPr="00C96951" w:rsidRDefault="00771A16" w:rsidP="00C96951">
            <w:pPr>
              <w:pBdr>
                <w:bottom w:val="single" w:sz="4" w:space="1" w:color="auto"/>
              </w:pBd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06EF6083" w14:textId="19EF546F" w:rsidR="00771A16" w:rsidRPr="00C96951" w:rsidRDefault="00771A16" w:rsidP="00C96951">
            <w:pPr>
              <w:pBdr>
                <w:bottom w:val="single" w:sz="4" w:space="1" w:color="auto"/>
              </w:pBdr>
              <w:tabs>
                <w:tab w:val="decimal" w:pos="700"/>
              </w:tabs>
              <w:spacing w:line="200" w:lineRule="exact"/>
              <w:ind w:left="-25"/>
              <w:rPr>
                <w:rFonts w:ascii="Arial" w:hAnsi="Arial" w:cs="Arial"/>
                <w:sz w:val="11"/>
                <w:szCs w:val="11"/>
              </w:rPr>
            </w:pPr>
            <w:r w:rsidRPr="00C96951">
              <w:rPr>
                <w:rFonts w:ascii="Arial" w:hAnsi="Arial" w:cs="Arial"/>
                <w:sz w:val="11"/>
                <w:szCs w:val="11"/>
              </w:rPr>
              <w:t>99</w:t>
            </w:r>
          </w:p>
        </w:tc>
        <w:tc>
          <w:tcPr>
            <w:tcW w:w="783" w:type="dxa"/>
            <w:vAlign w:val="bottom"/>
          </w:tcPr>
          <w:p w14:paraId="28564687" w14:textId="0D3E2989" w:rsidR="00771A16" w:rsidRPr="00C96951" w:rsidRDefault="00771A16" w:rsidP="00C96951">
            <w:pPr>
              <w:pBdr>
                <w:bottom w:val="single" w:sz="4" w:space="1" w:color="auto"/>
              </w:pBdr>
              <w:tabs>
                <w:tab w:val="decimal" w:pos="700"/>
              </w:tabs>
              <w:spacing w:line="200" w:lineRule="exact"/>
              <w:ind w:left="-25"/>
              <w:rPr>
                <w:rFonts w:ascii="Arial" w:hAnsi="Arial" w:cs="Arial"/>
                <w:sz w:val="11"/>
                <w:szCs w:val="11"/>
              </w:rPr>
            </w:pPr>
            <w:r w:rsidRPr="00C96951">
              <w:rPr>
                <w:rFonts w:ascii="Arial" w:hAnsi="Arial" w:cs="Arial"/>
                <w:sz w:val="11"/>
                <w:szCs w:val="11"/>
              </w:rPr>
              <w:t>99</w:t>
            </w:r>
          </w:p>
        </w:tc>
        <w:tc>
          <w:tcPr>
            <w:tcW w:w="783" w:type="dxa"/>
            <w:vAlign w:val="bottom"/>
          </w:tcPr>
          <w:p w14:paraId="10DC60B8" w14:textId="24CC1469" w:rsidR="00771A16" w:rsidRPr="00C96951" w:rsidRDefault="00771A16" w:rsidP="00C96951">
            <w:pPr>
              <w:pBdr>
                <w:bottom w:val="single" w:sz="4" w:space="1" w:color="auto"/>
              </w:pBd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717724BE" w14:textId="2874069E" w:rsidR="00771A16" w:rsidRPr="00C96951" w:rsidRDefault="00771A16" w:rsidP="00C96951">
            <w:pPr>
              <w:pBdr>
                <w:bottom w:val="single" w:sz="4" w:space="1" w:color="auto"/>
              </w:pBd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vAlign w:val="bottom"/>
          </w:tcPr>
          <w:p w14:paraId="4601B92C" w14:textId="062E94CC" w:rsidR="00771A16" w:rsidRPr="00C96951" w:rsidRDefault="00771A16" w:rsidP="00C96951">
            <w:pPr>
              <w:pBdr>
                <w:bottom w:val="single" w:sz="4" w:space="1" w:color="auto"/>
              </w:pBdr>
              <w:tabs>
                <w:tab w:val="decimal" w:pos="700"/>
              </w:tabs>
              <w:spacing w:line="200" w:lineRule="exact"/>
              <w:ind w:left="-25"/>
              <w:rPr>
                <w:rFonts w:ascii="Arial" w:hAnsi="Arial" w:cs="Arial"/>
                <w:sz w:val="11"/>
                <w:szCs w:val="11"/>
              </w:rPr>
            </w:pPr>
            <w:r w:rsidRPr="00C96951">
              <w:rPr>
                <w:rFonts w:ascii="Arial" w:hAnsi="Arial" w:cs="Arial"/>
                <w:sz w:val="11"/>
                <w:szCs w:val="11"/>
              </w:rPr>
              <w:t>-</w:t>
            </w:r>
          </w:p>
        </w:tc>
        <w:tc>
          <w:tcPr>
            <w:tcW w:w="783" w:type="dxa"/>
          </w:tcPr>
          <w:p w14:paraId="4B299D28" w14:textId="4D9D9580" w:rsidR="00771A16" w:rsidRPr="00C96951" w:rsidRDefault="00771A16" w:rsidP="00C96951">
            <w:pPr>
              <w:pBdr>
                <w:bottom w:val="single" w:sz="4" w:space="1" w:color="auto"/>
              </w:pBdr>
              <w:tabs>
                <w:tab w:val="decimal" w:pos="700"/>
              </w:tabs>
              <w:spacing w:line="200" w:lineRule="exact"/>
              <w:ind w:left="-25"/>
              <w:rPr>
                <w:rFonts w:ascii="Arial" w:hAnsi="Arial" w:cs="Arial"/>
                <w:sz w:val="11"/>
                <w:szCs w:val="11"/>
              </w:rPr>
            </w:pPr>
            <w:r w:rsidRPr="00C96951">
              <w:rPr>
                <w:rFonts w:ascii="Arial" w:hAnsi="Arial" w:cs="Arial"/>
                <w:sz w:val="11"/>
                <w:szCs w:val="11"/>
              </w:rPr>
              <w:t>-</w:t>
            </w:r>
          </w:p>
        </w:tc>
      </w:tr>
      <w:tr w:rsidR="00771A16" w:rsidRPr="00C96951" w14:paraId="1F15DCFC" w14:textId="167EEF03" w:rsidTr="00BD2655">
        <w:trPr>
          <w:trHeight w:val="144"/>
        </w:trPr>
        <w:tc>
          <w:tcPr>
            <w:tcW w:w="2430" w:type="dxa"/>
          </w:tcPr>
          <w:p w14:paraId="188AA1D9" w14:textId="77777777" w:rsidR="00771A16" w:rsidRPr="00C96951" w:rsidRDefault="00771A16" w:rsidP="00C96951">
            <w:pPr>
              <w:spacing w:line="200" w:lineRule="exact"/>
              <w:ind w:left="-18" w:right="-180"/>
              <w:jc w:val="both"/>
              <w:rPr>
                <w:rFonts w:ascii="Arial" w:hAnsi="Arial" w:cs="Arial"/>
                <w:sz w:val="11"/>
                <w:szCs w:val="11"/>
              </w:rPr>
            </w:pPr>
            <w:r w:rsidRPr="00C96951">
              <w:rPr>
                <w:rFonts w:ascii="Arial" w:hAnsi="Arial" w:cs="Arial"/>
                <w:sz w:val="11"/>
                <w:szCs w:val="11"/>
              </w:rPr>
              <w:t>Total</w:t>
            </w:r>
          </w:p>
        </w:tc>
        <w:tc>
          <w:tcPr>
            <w:tcW w:w="783" w:type="dxa"/>
            <w:vAlign w:val="bottom"/>
          </w:tcPr>
          <w:p w14:paraId="196FC4BF" w14:textId="51CBEC04" w:rsidR="00771A16" w:rsidRPr="00C96951" w:rsidRDefault="00771A16" w:rsidP="00C96951">
            <w:pPr>
              <w:pBdr>
                <w:bottom w:val="double" w:sz="6" w:space="1" w:color="auto"/>
              </w:pBdr>
              <w:tabs>
                <w:tab w:val="decimal" w:pos="700"/>
              </w:tabs>
              <w:spacing w:line="200" w:lineRule="exact"/>
              <w:ind w:left="-25"/>
              <w:rPr>
                <w:rFonts w:ascii="Arial" w:hAnsi="Arial" w:cs="Arial"/>
                <w:sz w:val="11"/>
                <w:szCs w:val="11"/>
              </w:rPr>
            </w:pPr>
            <w:r w:rsidRPr="00C96951">
              <w:rPr>
                <w:rFonts w:ascii="Arial" w:hAnsi="Arial" w:cs="Arial"/>
                <w:sz w:val="11"/>
                <w:szCs w:val="11"/>
              </w:rPr>
              <w:t>5,884,147</w:t>
            </w:r>
          </w:p>
        </w:tc>
        <w:tc>
          <w:tcPr>
            <w:tcW w:w="783" w:type="dxa"/>
            <w:vAlign w:val="bottom"/>
          </w:tcPr>
          <w:p w14:paraId="6FDB8EBA" w14:textId="77549CF4" w:rsidR="00771A16" w:rsidRPr="00C96951" w:rsidRDefault="00771A16" w:rsidP="00C96951">
            <w:pPr>
              <w:pBdr>
                <w:bottom w:val="double" w:sz="6" w:space="1" w:color="auto"/>
              </w:pBdr>
              <w:tabs>
                <w:tab w:val="decimal" w:pos="700"/>
              </w:tabs>
              <w:spacing w:line="200" w:lineRule="exact"/>
              <w:ind w:left="-25"/>
              <w:rPr>
                <w:rFonts w:ascii="Arial" w:hAnsi="Arial" w:cs="Arial"/>
                <w:sz w:val="11"/>
                <w:szCs w:val="11"/>
              </w:rPr>
            </w:pPr>
            <w:r w:rsidRPr="00C96951">
              <w:rPr>
                <w:rFonts w:ascii="Arial" w:hAnsi="Arial" w:cs="Arial"/>
                <w:sz w:val="11"/>
                <w:szCs w:val="11"/>
              </w:rPr>
              <w:t>8,339,187</w:t>
            </w:r>
          </w:p>
        </w:tc>
        <w:tc>
          <w:tcPr>
            <w:tcW w:w="783" w:type="dxa"/>
            <w:vAlign w:val="bottom"/>
          </w:tcPr>
          <w:p w14:paraId="54FF7060" w14:textId="398691D1" w:rsidR="00771A16" w:rsidRPr="00C96951" w:rsidRDefault="00771A16" w:rsidP="00C96951">
            <w:pPr>
              <w:pBdr>
                <w:bottom w:val="double" w:sz="6" w:space="1" w:color="auto"/>
              </w:pBdr>
              <w:tabs>
                <w:tab w:val="decimal" w:pos="700"/>
              </w:tabs>
              <w:spacing w:line="200" w:lineRule="exact"/>
              <w:ind w:left="-25"/>
              <w:rPr>
                <w:rFonts w:ascii="Arial" w:hAnsi="Arial" w:cs="Arial"/>
                <w:sz w:val="11"/>
                <w:szCs w:val="11"/>
              </w:rPr>
            </w:pPr>
            <w:r w:rsidRPr="00C96951">
              <w:rPr>
                <w:rFonts w:ascii="Arial" w:hAnsi="Arial" w:cs="Arial"/>
                <w:sz w:val="11"/>
                <w:szCs w:val="11"/>
              </w:rPr>
              <w:t>(1,157,796)</w:t>
            </w:r>
          </w:p>
        </w:tc>
        <w:tc>
          <w:tcPr>
            <w:tcW w:w="783" w:type="dxa"/>
            <w:vAlign w:val="bottom"/>
          </w:tcPr>
          <w:p w14:paraId="668707FC" w14:textId="587D25B3" w:rsidR="00771A16" w:rsidRPr="00C96951" w:rsidRDefault="00771A16" w:rsidP="00C96951">
            <w:pPr>
              <w:pBdr>
                <w:bottom w:val="double" w:sz="6" w:space="1" w:color="auto"/>
              </w:pBdr>
              <w:tabs>
                <w:tab w:val="decimal" w:pos="700"/>
              </w:tabs>
              <w:spacing w:line="200" w:lineRule="exact"/>
              <w:ind w:left="-25"/>
              <w:rPr>
                <w:rFonts w:ascii="Arial" w:hAnsi="Arial" w:cs="Arial"/>
                <w:sz w:val="11"/>
                <w:szCs w:val="11"/>
              </w:rPr>
            </w:pPr>
            <w:r w:rsidRPr="00C96951">
              <w:rPr>
                <w:rFonts w:ascii="Arial" w:hAnsi="Arial" w:cs="Arial"/>
                <w:sz w:val="11"/>
                <w:szCs w:val="11"/>
              </w:rPr>
              <w:t>(1,025,096)</w:t>
            </w:r>
          </w:p>
        </w:tc>
        <w:tc>
          <w:tcPr>
            <w:tcW w:w="783" w:type="dxa"/>
            <w:vAlign w:val="bottom"/>
          </w:tcPr>
          <w:p w14:paraId="654A4B13" w14:textId="440F0ED5" w:rsidR="00771A16" w:rsidRPr="00C96951" w:rsidRDefault="00771A16" w:rsidP="00C96951">
            <w:pPr>
              <w:pBdr>
                <w:bottom w:val="double" w:sz="6" w:space="1" w:color="auto"/>
              </w:pBdr>
              <w:tabs>
                <w:tab w:val="decimal" w:pos="700"/>
              </w:tabs>
              <w:spacing w:line="200" w:lineRule="exact"/>
              <w:ind w:left="-25"/>
              <w:rPr>
                <w:rFonts w:ascii="Arial" w:hAnsi="Arial" w:cs="Arial"/>
                <w:sz w:val="11"/>
                <w:szCs w:val="11"/>
              </w:rPr>
            </w:pPr>
            <w:r w:rsidRPr="00C96951">
              <w:rPr>
                <w:rFonts w:ascii="Arial" w:hAnsi="Arial" w:cs="Arial"/>
                <w:sz w:val="11"/>
                <w:szCs w:val="11"/>
              </w:rPr>
              <w:t>4,726,351</w:t>
            </w:r>
          </w:p>
        </w:tc>
        <w:tc>
          <w:tcPr>
            <w:tcW w:w="783" w:type="dxa"/>
            <w:vAlign w:val="bottom"/>
          </w:tcPr>
          <w:p w14:paraId="6E2F13C2" w14:textId="1BE1C5FF" w:rsidR="00771A16" w:rsidRPr="00C96951" w:rsidRDefault="00771A16" w:rsidP="00C96951">
            <w:pPr>
              <w:pBdr>
                <w:bottom w:val="double" w:sz="6" w:space="1" w:color="auto"/>
              </w:pBdr>
              <w:tabs>
                <w:tab w:val="decimal" w:pos="700"/>
              </w:tabs>
              <w:spacing w:line="200" w:lineRule="exact"/>
              <w:ind w:left="-25"/>
              <w:rPr>
                <w:rFonts w:ascii="Arial" w:hAnsi="Arial" w:cs="Arial"/>
                <w:sz w:val="11"/>
                <w:szCs w:val="11"/>
              </w:rPr>
            </w:pPr>
            <w:r w:rsidRPr="00C96951">
              <w:rPr>
                <w:rFonts w:ascii="Arial" w:hAnsi="Arial" w:cs="Arial"/>
                <w:sz w:val="11"/>
                <w:szCs w:val="11"/>
              </w:rPr>
              <w:t>7,314,091</w:t>
            </w:r>
          </w:p>
        </w:tc>
        <w:tc>
          <w:tcPr>
            <w:tcW w:w="783" w:type="dxa"/>
            <w:vAlign w:val="bottom"/>
          </w:tcPr>
          <w:p w14:paraId="69C2D0D8" w14:textId="3F7589B9" w:rsidR="00771A16" w:rsidRPr="00C96951" w:rsidRDefault="00771A16" w:rsidP="00C96951">
            <w:pPr>
              <w:pBdr>
                <w:bottom w:val="double" w:sz="6" w:space="1" w:color="auto"/>
              </w:pBdr>
              <w:tabs>
                <w:tab w:val="decimal" w:pos="700"/>
              </w:tabs>
              <w:spacing w:line="200" w:lineRule="exact"/>
              <w:ind w:left="-25"/>
              <w:rPr>
                <w:rFonts w:ascii="Arial" w:hAnsi="Arial" w:cs="Arial"/>
                <w:sz w:val="11"/>
                <w:szCs w:val="11"/>
              </w:rPr>
            </w:pPr>
            <w:r w:rsidRPr="00C96951">
              <w:rPr>
                <w:rFonts w:ascii="Arial" w:hAnsi="Arial" w:cs="Arial"/>
                <w:sz w:val="11"/>
                <w:szCs w:val="11"/>
              </w:rPr>
              <w:t>175,138</w:t>
            </w:r>
          </w:p>
        </w:tc>
        <w:tc>
          <w:tcPr>
            <w:tcW w:w="783" w:type="dxa"/>
            <w:vAlign w:val="bottom"/>
          </w:tcPr>
          <w:p w14:paraId="71E23409" w14:textId="503C4852" w:rsidR="00771A16" w:rsidRPr="00C96951" w:rsidRDefault="00771A16" w:rsidP="00C96951">
            <w:pPr>
              <w:pBdr>
                <w:bottom w:val="double" w:sz="6" w:space="1" w:color="auto"/>
              </w:pBdr>
              <w:tabs>
                <w:tab w:val="decimal" w:pos="700"/>
              </w:tabs>
              <w:spacing w:line="200" w:lineRule="exact"/>
              <w:ind w:left="-25"/>
              <w:rPr>
                <w:rFonts w:ascii="Arial" w:hAnsi="Arial" w:cs="Arial"/>
                <w:sz w:val="11"/>
                <w:szCs w:val="11"/>
              </w:rPr>
            </w:pPr>
            <w:r w:rsidRPr="00C96951">
              <w:rPr>
                <w:rFonts w:ascii="Arial" w:hAnsi="Arial" w:cs="Arial"/>
                <w:sz w:val="11"/>
                <w:szCs w:val="11"/>
              </w:rPr>
              <w:t>210,161</w:t>
            </w:r>
          </w:p>
        </w:tc>
        <w:tc>
          <w:tcPr>
            <w:tcW w:w="783" w:type="dxa"/>
            <w:vAlign w:val="bottom"/>
          </w:tcPr>
          <w:p w14:paraId="1EA3F3A6" w14:textId="33AF62B5" w:rsidR="00771A16" w:rsidRPr="00C96951" w:rsidRDefault="00771A16" w:rsidP="00C96951">
            <w:pPr>
              <w:pBdr>
                <w:bottom w:val="double" w:sz="6" w:space="1" w:color="auto"/>
              </w:pBdr>
              <w:tabs>
                <w:tab w:val="decimal" w:pos="700"/>
              </w:tabs>
              <w:spacing w:line="200" w:lineRule="exact"/>
              <w:ind w:left="-25"/>
              <w:rPr>
                <w:rFonts w:ascii="Arial" w:hAnsi="Arial" w:cs="Arial"/>
                <w:sz w:val="11"/>
                <w:szCs w:val="11"/>
              </w:rPr>
            </w:pPr>
            <w:r w:rsidRPr="00C96951">
              <w:rPr>
                <w:rFonts w:ascii="Arial" w:hAnsi="Arial" w:cs="Arial"/>
                <w:sz w:val="11"/>
                <w:szCs w:val="11"/>
              </w:rPr>
              <w:t>175,138</w:t>
            </w:r>
          </w:p>
        </w:tc>
        <w:tc>
          <w:tcPr>
            <w:tcW w:w="783" w:type="dxa"/>
            <w:vAlign w:val="bottom"/>
          </w:tcPr>
          <w:p w14:paraId="12C6EB91" w14:textId="5437B874" w:rsidR="00771A16" w:rsidRPr="00C96951" w:rsidRDefault="00771A16" w:rsidP="00C96951">
            <w:pPr>
              <w:pBdr>
                <w:bottom w:val="double" w:sz="6" w:space="1" w:color="auto"/>
              </w:pBdr>
              <w:tabs>
                <w:tab w:val="decimal" w:pos="700"/>
              </w:tabs>
              <w:spacing w:line="200" w:lineRule="exact"/>
              <w:ind w:left="-25"/>
              <w:rPr>
                <w:rFonts w:ascii="Arial" w:hAnsi="Arial" w:cs="Arial"/>
                <w:sz w:val="11"/>
                <w:szCs w:val="11"/>
              </w:rPr>
            </w:pPr>
            <w:r w:rsidRPr="00C96951">
              <w:rPr>
                <w:rFonts w:ascii="Arial" w:hAnsi="Arial" w:cs="Arial"/>
                <w:sz w:val="11"/>
                <w:szCs w:val="11"/>
              </w:rPr>
              <w:t>229,668</w:t>
            </w:r>
          </w:p>
        </w:tc>
      </w:tr>
      <w:tr w:rsidR="00771A16" w:rsidRPr="00C96951" w14:paraId="48C6862E" w14:textId="7447DF5B" w:rsidTr="00C04E20">
        <w:trPr>
          <w:trHeight w:val="144"/>
        </w:trPr>
        <w:tc>
          <w:tcPr>
            <w:tcW w:w="2430" w:type="dxa"/>
          </w:tcPr>
          <w:p w14:paraId="6012D0F3" w14:textId="234B149D" w:rsidR="00771A16" w:rsidRPr="00C96951" w:rsidRDefault="00771A16" w:rsidP="00C96951">
            <w:pPr>
              <w:spacing w:line="200" w:lineRule="exact"/>
              <w:ind w:left="-18" w:right="-180"/>
              <w:jc w:val="both"/>
              <w:rPr>
                <w:rFonts w:ascii="Arial" w:hAnsi="Arial" w:cs="Arial"/>
                <w:sz w:val="11"/>
                <w:szCs w:val="11"/>
              </w:rPr>
            </w:pPr>
            <w:r w:rsidRPr="00C96951">
              <w:rPr>
                <w:rFonts w:ascii="Arial" w:hAnsi="Arial" w:cs="Arial"/>
                <w:sz w:val="11"/>
                <w:szCs w:val="11"/>
                <w:vertAlign w:val="superscript"/>
              </w:rPr>
              <w:t xml:space="preserve">(1) </w:t>
            </w:r>
            <w:r w:rsidRPr="00C96951">
              <w:rPr>
                <w:rFonts w:ascii="Arial" w:hAnsi="Arial" w:cs="Arial"/>
                <w:sz w:val="11"/>
                <w:szCs w:val="11"/>
              </w:rPr>
              <w:t>Preference shares</w:t>
            </w:r>
          </w:p>
          <w:p w14:paraId="26F46F36" w14:textId="6FEB9505" w:rsidR="00771A16" w:rsidRPr="00C96951" w:rsidRDefault="00771A16" w:rsidP="00C96951">
            <w:pPr>
              <w:spacing w:line="200" w:lineRule="exact"/>
              <w:ind w:left="-18" w:right="-180"/>
              <w:jc w:val="both"/>
              <w:rPr>
                <w:rFonts w:ascii="Arial" w:hAnsi="Arial" w:cs="Arial"/>
                <w:sz w:val="11"/>
                <w:szCs w:val="11"/>
              </w:rPr>
            </w:pPr>
            <w:r w:rsidRPr="00C96951">
              <w:rPr>
                <w:rFonts w:ascii="Arial" w:hAnsi="Arial" w:cs="Arial"/>
                <w:sz w:val="11"/>
                <w:szCs w:val="11"/>
                <w:vertAlign w:val="superscript"/>
              </w:rPr>
              <w:t xml:space="preserve">(2) </w:t>
            </w:r>
            <w:r w:rsidRPr="00C96951">
              <w:rPr>
                <w:rFonts w:ascii="Arial" w:hAnsi="Arial" w:cs="Arial"/>
                <w:sz w:val="11"/>
                <w:szCs w:val="11"/>
              </w:rPr>
              <w:t>In the process of liquidation</w:t>
            </w:r>
          </w:p>
        </w:tc>
        <w:tc>
          <w:tcPr>
            <w:tcW w:w="783" w:type="dxa"/>
            <w:vAlign w:val="bottom"/>
          </w:tcPr>
          <w:p w14:paraId="0A5B24B1" w14:textId="77777777" w:rsidR="00771A16" w:rsidRPr="00C96951" w:rsidRDefault="00771A16" w:rsidP="00C96951">
            <w:pPr>
              <w:tabs>
                <w:tab w:val="decimal" w:pos="795"/>
              </w:tabs>
              <w:spacing w:line="200" w:lineRule="exact"/>
              <w:ind w:left="-25"/>
              <w:rPr>
                <w:rFonts w:ascii="Arial" w:hAnsi="Arial" w:cs="Arial"/>
                <w:sz w:val="11"/>
                <w:szCs w:val="11"/>
              </w:rPr>
            </w:pPr>
          </w:p>
        </w:tc>
        <w:tc>
          <w:tcPr>
            <w:tcW w:w="783" w:type="dxa"/>
            <w:vAlign w:val="bottom"/>
          </w:tcPr>
          <w:p w14:paraId="659B4502" w14:textId="77777777" w:rsidR="00771A16" w:rsidRPr="00C96951" w:rsidRDefault="00771A16" w:rsidP="00C96951">
            <w:pPr>
              <w:tabs>
                <w:tab w:val="decimal" w:pos="700"/>
              </w:tabs>
              <w:spacing w:line="200" w:lineRule="exact"/>
              <w:ind w:left="-25"/>
              <w:rPr>
                <w:rFonts w:ascii="Arial" w:hAnsi="Arial" w:cs="Arial"/>
                <w:sz w:val="11"/>
                <w:szCs w:val="11"/>
              </w:rPr>
            </w:pPr>
          </w:p>
        </w:tc>
        <w:tc>
          <w:tcPr>
            <w:tcW w:w="783" w:type="dxa"/>
            <w:vAlign w:val="bottom"/>
          </w:tcPr>
          <w:p w14:paraId="10B34C19" w14:textId="77777777" w:rsidR="00771A16" w:rsidRPr="00C96951" w:rsidRDefault="00771A16" w:rsidP="00C96951">
            <w:pPr>
              <w:tabs>
                <w:tab w:val="decimal" w:pos="700"/>
              </w:tabs>
              <w:spacing w:line="200" w:lineRule="exact"/>
              <w:ind w:left="-25"/>
              <w:rPr>
                <w:rFonts w:ascii="Arial" w:hAnsi="Arial" w:cs="Arial"/>
                <w:sz w:val="11"/>
                <w:szCs w:val="11"/>
              </w:rPr>
            </w:pPr>
          </w:p>
        </w:tc>
        <w:tc>
          <w:tcPr>
            <w:tcW w:w="783" w:type="dxa"/>
            <w:vAlign w:val="bottom"/>
          </w:tcPr>
          <w:p w14:paraId="497B23E9" w14:textId="77777777" w:rsidR="00771A16" w:rsidRPr="00C96951" w:rsidRDefault="00771A16" w:rsidP="00C96951">
            <w:pPr>
              <w:tabs>
                <w:tab w:val="decimal" w:pos="700"/>
              </w:tabs>
              <w:spacing w:line="200" w:lineRule="exact"/>
              <w:ind w:left="-25"/>
              <w:rPr>
                <w:rFonts w:ascii="Arial" w:hAnsi="Arial" w:cs="Arial"/>
                <w:sz w:val="11"/>
                <w:szCs w:val="11"/>
              </w:rPr>
            </w:pPr>
          </w:p>
        </w:tc>
        <w:tc>
          <w:tcPr>
            <w:tcW w:w="783" w:type="dxa"/>
            <w:vAlign w:val="bottom"/>
          </w:tcPr>
          <w:p w14:paraId="141D90C4" w14:textId="77777777" w:rsidR="00771A16" w:rsidRPr="00C96951" w:rsidRDefault="00771A16" w:rsidP="00C96951">
            <w:pPr>
              <w:tabs>
                <w:tab w:val="decimal" w:pos="700"/>
              </w:tabs>
              <w:spacing w:line="200" w:lineRule="exact"/>
              <w:ind w:left="-25"/>
              <w:rPr>
                <w:rFonts w:ascii="Arial" w:hAnsi="Arial" w:cs="Arial"/>
                <w:sz w:val="11"/>
                <w:szCs w:val="11"/>
              </w:rPr>
            </w:pPr>
          </w:p>
        </w:tc>
        <w:tc>
          <w:tcPr>
            <w:tcW w:w="783" w:type="dxa"/>
            <w:vAlign w:val="bottom"/>
          </w:tcPr>
          <w:p w14:paraId="4D4770FD" w14:textId="77777777" w:rsidR="00771A16" w:rsidRPr="00C96951" w:rsidRDefault="00771A16" w:rsidP="00C96951">
            <w:pPr>
              <w:tabs>
                <w:tab w:val="decimal" w:pos="700"/>
              </w:tabs>
              <w:spacing w:line="200" w:lineRule="exact"/>
              <w:ind w:left="-25"/>
              <w:rPr>
                <w:rFonts w:ascii="Arial" w:hAnsi="Arial" w:cs="Arial"/>
                <w:sz w:val="11"/>
                <w:szCs w:val="11"/>
              </w:rPr>
            </w:pPr>
          </w:p>
        </w:tc>
        <w:tc>
          <w:tcPr>
            <w:tcW w:w="783" w:type="dxa"/>
          </w:tcPr>
          <w:p w14:paraId="3EC88B75" w14:textId="77777777" w:rsidR="00771A16" w:rsidRPr="00C96951" w:rsidRDefault="00771A16" w:rsidP="00C96951">
            <w:pPr>
              <w:tabs>
                <w:tab w:val="decimal" w:pos="700"/>
              </w:tabs>
              <w:spacing w:line="200" w:lineRule="exact"/>
              <w:ind w:left="-25"/>
              <w:rPr>
                <w:rFonts w:ascii="Arial" w:hAnsi="Arial" w:cs="Arial"/>
                <w:sz w:val="11"/>
                <w:szCs w:val="11"/>
              </w:rPr>
            </w:pPr>
          </w:p>
        </w:tc>
        <w:tc>
          <w:tcPr>
            <w:tcW w:w="783" w:type="dxa"/>
          </w:tcPr>
          <w:p w14:paraId="4667C9D7" w14:textId="71D2CB27" w:rsidR="00771A16" w:rsidRPr="00C96951" w:rsidRDefault="00771A16" w:rsidP="00C96951">
            <w:pPr>
              <w:tabs>
                <w:tab w:val="decimal" w:pos="700"/>
              </w:tabs>
              <w:spacing w:line="200" w:lineRule="exact"/>
              <w:ind w:left="-25"/>
              <w:rPr>
                <w:rFonts w:ascii="Arial" w:hAnsi="Arial" w:cs="Arial"/>
                <w:sz w:val="11"/>
                <w:szCs w:val="11"/>
              </w:rPr>
            </w:pPr>
          </w:p>
        </w:tc>
        <w:tc>
          <w:tcPr>
            <w:tcW w:w="783" w:type="dxa"/>
          </w:tcPr>
          <w:p w14:paraId="0450A36B" w14:textId="77777777" w:rsidR="00771A16" w:rsidRPr="00C96951" w:rsidRDefault="00771A16" w:rsidP="00C96951">
            <w:pPr>
              <w:tabs>
                <w:tab w:val="decimal" w:pos="700"/>
              </w:tabs>
              <w:spacing w:line="200" w:lineRule="exact"/>
              <w:ind w:left="-25"/>
              <w:rPr>
                <w:rFonts w:ascii="Arial" w:hAnsi="Arial" w:cs="Arial"/>
                <w:sz w:val="11"/>
                <w:szCs w:val="11"/>
              </w:rPr>
            </w:pPr>
          </w:p>
        </w:tc>
        <w:tc>
          <w:tcPr>
            <w:tcW w:w="783" w:type="dxa"/>
          </w:tcPr>
          <w:p w14:paraId="2499EF01" w14:textId="77777777" w:rsidR="00771A16" w:rsidRPr="00C96951" w:rsidRDefault="00771A16" w:rsidP="00C96951">
            <w:pPr>
              <w:tabs>
                <w:tab w:val="decimal" w:pos="700"/>
              </w:tabs>
              <w:spacing w:line="200" w:lineRule="exact"/>
              <w:ind w:left="-25"/>
              <w:rPr>
                <w:rFonts w:ascii="Arial" w:hAnsi="Arial" w:cs="Arial"/>
                <w:sz w:val="11"/>
                <w:szCs w:val="11"/>
              </w:rPr>
            </w:pPr>
          </w:p>
        </w:tc>
      </w:tr>
    </w:tbl>
    <w:p w14:paraId="4E6DCA7C" w14:textId="3CFB4D83" w:rsidR="00784912" w:rsidRDefault="00D10753" w:rsidP="00F55316">
      <w:pPr>
        <w:tabs>
          <w:tab w:val="left" w:pos="2160"/>
          <w:tab w:val="center" w:pos="6840"/>
          <w:tab w:val="center" w:pos="8280"/>
        </w:tabs>
        <w:spacing w:before="120" w:line="380" w:lineRule="exact"/>
        <w:ind w:left="547" w:hanging="547"/>
        <w:jc w:val="thaiDistribute"/>
        <w:rPr>
          <w:rFonts w:ascii="Arial" w:hAnsi="Arial"/>
          <w:b/>
          <w:bCs/>
          <w:sz w:val="22"/>
          <w:szCs w:val="22"/>
        </w:rPr>
      </w:pPr>
      <w:r w:rsidRPr="00C96951">
        <w:rPr>
          <w:rFonts w:ascii="Arial" w:hAnsi="Arial"/>
          <w:b/>
          <w:bCs/>
          <w:sz w:val="22"/>
          <w:szCs w:val="22"/>
        </w:rPr>
        <w:lastRenderedPageBreak/>
        <w:t>8</w:t>
      </w:r>
      <w:r w:rsidR="00784912" w:rsidRPr="00C96951">
        <w:rPr>
          <w:rFonts w:ascii="Arial" w:hAnsi="Arial"/>
          <w:b/>
          <w:bCs/>
          <w:sz w:val="22"/>
          <w:szCs w:val="22"/>
        </w:rPr>
        <w:t>.</w:t>
      </w:r>
      <w:r w:rsidR="00D806E1" w:rsidRPr="00C96951">
        <w:rPr>
          <w:rFonts w:ascii="Arial" w:hAnsi="Arial"/>
          <w:b/>
          <w:bCs/>
          <w:sz w:val="22"/>
          <w:szCs w:val="22"/>
        </w:rPr>
        <w:t>2</w:t>
      </w:r>
      <w:r w:rsidR="00784912" w:rsidRPr="00C96951">
        <w:rPr>
          <w:rFonts w:ascii="Arial" w:hAnsi="Arial"/>
          <w:b/>
          <w:bCs/>
          <w:sz w:val="22"/>
          <w:szCs w:val="22"/>
          <w:cs/>
        </w:rPr>
        <w:tab/>
      </w:r>
      <w:r w:rsidR="00784912" w:rsidRPr="00C96951">
        <w:rPr>
          <w:rFonts w:ascii="Arial" w:hAnsi="Arial"/>
          <w:b/>
          <w:bCs/>
          <w:sz w:val="22"/>
          <w:szCs w:val="22"/>
        </w:rPr>
        <w:t xml:space="preserve">Capital reduction in </w:t>
      </w:r>
      <w:proofErr w:type="gramStart"/>
      <w:r w:rsidR="00784912" w:rsidRPr="00C96951">
        <w:rPr>
          <w:rFonts w:ascii="Arial" w:hAnsi="Arial"/>
          <w:b/>
          <w:bCs/>
          <w:sz w:val="22"/>
          <w:szCs w:val="22"/>
        </w:rPr>
        <w:t>subsidiary</w:t>
      </w:r>
      <w:proofErr w:type="gramEnd"/>
    </w:p>
    <w:p w14:paraId="4E99F3ED" w14:textId="0A8F25DD" w:rsidR="00F55316" w:rsidRPr="00C96951" w:rsidRDefault="00F55316" w:rsidP="00F55316">
      <w:pPr>
        <w:tabs>
          <w:tab w:val="left" w:pos="2160"/>
          <w:tab w:val="center" w:pos="6840"/>
          <w:tab w:val="center" w:pos="8280"/>
        </w:tabs>
        <w:spacing w:after="120" w:line="380" w:lineRule="exact"/>
        <w:ind w:left="547" w:right="-274" w:hanging="547"/>
        <w:jc w:val="right"/>
        <w:rPr>
          <w:rFonts w:ascii="Arial" w:hAnsi="Arial"/>
          <w:b/>
          <w:bCs/>
          <w:sz w:val="22"/>
          <w:szCs w:val="22"/>
        </w:rPr>
      </w:pPr>
      <w:r w:rsidRPr="00F11356">
        <w:rPr>
          <w:rFonts w:ascii="Arial" w:eastAsia="Arial Unicode MS" w:hAnsi="Arial" w:cs="Arial"/>
          <w:sz w:val="18"/>
          <w:szCs w:val="18"/>
          <w:cs/>
        </w:rPr>
        <w:t>(</w:t>
      </w:r>
      <w:r>
        <w:rPr>
          <w:rFonts w:ascii="Arial" w:eastAsia="Arial Unicode MS" w:hAnsi="Arial" w:cs="Arial"/>
          <w:sz w:val="18"/>
          <w:szCs w:val="18"/>
        </w:rPr>
        <w:t>Unit: M</w:t>
      </w:r>
      <w:r w:rsidRPr="00F11356">
        <w:rPr>
          <w:rFonts w:ascii="Arial" w:eastAsia="Arial Unicode MS" w:hAnsi="Arial" w:cs="Arial"/>
          <w:sz w:val="18"/>
          <w:szCs w:val="18"/>
        </w:rPr>
        <w:t>illion Baht</w:t>
      </w:r>
      <w:r w:rsidRPr="00F11356">
        <w:rPr>
          <w:rFonts w:ascii="Arial" w:eastAsia="Arial Unicode MS" w:hAnsi="Arial" w:cs="Arial" w:hint="cs"/>
          <w:sz w:val="18"/>
          <w:szCs w:val="18"/>
          <w:cs/>
        </w:rPr>
        <w:t>)</w:t>
      </w:r>
    </w:p>
    <w:tbl>
      <w:tblPr>
        <w:tblW w:w="9450" w:type="dxa"/>
        <w:tblInd w:w="450" w:type="dxa"/>
        <w:tblLayout w:type="fixed"/>
        <w:tblLook w:val="04A0" w:firstRow="1" w:lastRow="0" w:firstColumn="1" w:lastColumn="0" w:noHBand="0" w:noVBand="1"/>
      </w:tblPr>
      <w:tblGrid>
        <w:gridCol w:w="3780"/>
        <w:gridCol w:w="1890"/>
        <w:gridCol w:w="1890"/>
        <w:gridCol w:w="1890"/>
      </w:tblGrid>
      <w:tr w:rsidR="00F11356" w:rsidRPr="00C96951" w14:paraId="212F555C" w14:textId="77777777" w:rsidTr="00F11356">
        <w:tc>
          <w:tcPr>
            <w:tcW w:w="3780" w:type="dxa"/>
            <w:vAlign w:val="bottom"/>
          </w:tcPr>
          <w:p w14:paraId="7D8CD5A0" w14:textId="77777777" w:rsidR="00F11356" w:rsidRPr="00F11356" w:rsidRDefault="00F11356" w:rsidP="00F11356">
            <w:pPr>
              <w:tabs>
                <w:tab w:val="left" w:pos="900"/>
              </w:tabs>
              <w:spacing w:line="340" w:lineRule="exact"/>
              <w:ind w:left="547" w:hanging="547"/>
              <w:jc w:val="center"/>
              <w:rPr>
                <w:rFonts w:ascii="Arial" w:eastAsia="Arial Unicode MS" w:hAnsi="Arial" w:cs="Arial"/>
                <w:sz w:val="18"/>
                <w:szCs w:val="18"/>
              </w:rPr>
            </w:pPr>
          </w:p>
        </w:tc>
        <w:tc>
          <w:tcPr>
            <w:tcW w:w="1890" w:type="dxa"/>
            <w:vAlign w:val="bottom"/>
          </w:tcPr>
          <w:p w14:paraId="69539B79" w14:textId="77777777" w:rsidR="00F11356" w:rsidRPr="00F11356" w:rsidRDefault="00F11356" w:rsidP="00F11356">
            <w:pPr>
              <w:tabs>
                <w:tab w:val="left" w:pos="900"/>
              </w:tabs>
              <w:spacing w:line="340" w:lineRule="exact"/>
              <w:jc w:val="center"/>
              <w:rPr>
                <w:rFonts w:ascii="Arial" w:eastAsia="Arial Unicode MS" w:hAnsi="Arial" w:cs="Arial"/>
                <w:sz w:val="18"/>
                <w:szCs w:val="18"/>
              </w:rPr>
            </w:pPr>
          </w:p>
        </w:tc>
        <w:tc>
          <w:tcPr>
            <w:tcW w:w="3780" w:type="dxa"/>
            <w:gridSpan w:val="2"/>
          </w:tcPr>
          <w:p w14:paraId="47805450" w14:textId="76909F21" w:rsidR="00F11356" w:rsidRPr="00F11356" w:rsidRDefault="00F11356" w:rsidP="00F11356">
            <w:pPr>
              <w:pBdr>
                <w:bottom w:val="single" w:sz="4" w:space="1" w:color="auto"/>
              </w:pBdr>
              <w:tabs>
                <w:tab w:val="left" w:pos="900"/>
              </w:tabs>
              <w:spacing w:line="340" w:lineRule="exact"/>
              <w:jc w:val="center"/>
              <w:rPr>
                <w:rFonts w:ascii="Arial" w:eastAsia="Arial Unicode MS" w:hAnsi="Arial" w:cs="Arial"/>
                <w:sz w:val="18"/>
                <w:szCs w:val="18"/>
              </w:rPr>
            </w:pPr>
            <w:r w:rsidRPr="00F11356">
              <w:rPr>
                <w:rFonts w:ascii="Arial" w:eastAsia="Arial Unicode MS" w:hAnsi="Arial" w:cs="Arial"/>
                <w:sz w:val="18"/>
                <w:szCs w:val="18"/>
              </w:rPr>
              <w:t>Separate financial statement</w:t>
            </w:r>
          </w:p>
        </w:tc>
      </w:tr>
      <w:tr w:rsidR="00F11356" w:rsidRPr="00C96951" w14:paraId="5F6769C8" w14:textId="77777777" w:rsidTr="00F11356">
        <w:tc>
          <w:tcPr>
            <w:tcW w:w="3780" w:type="dxa"/>
            <w:vAlign w:val="bottom"/>
          </w:tcPr>
          <w:p w14:paraId="2FEA6B29" w14:textId="30953CB7" w:rsidR="00F11356" w:rsidRPr="00F11356" w:rsidRDefault="00F11356" w:rsidP="00F11356">
            <w:pPr>
              <w:tabs>
                <w:tab w:val="left" w:pos="900"/>
              </w:tabs>
              <w:spacing w:line="340" w:lineRule="exact"/>
              <w:ind w:left="547" w:hanging="547"/>
              <w:jc w:val="center"/>
              <w:rPr>
                <w:rFonts w:ascii="Arial" w:eastAsia="Arial Unicode MS" w:hAnsi="Arial" w:cs="Arial"/>
                <w:sz w:val="18"/>
                <w:szCs w:val="18"/>
              </w:rPr>
            </w:pPr>
          </w:p>
        </w:tc>
        <w:tc>
          <w:tcPr>
            <w:tcW w:w="1890" w:type="dxa"/>
            <w:vAlign w:val="bottom"/>
          </w:tcPr>
          <w:p w14:paraId="47744B1B" w14:textId="35B9B659" w:rsidR="00F11356" w:rsidRPr="00F11356" w:rsidRDefault="00F11356" w:rsidP="00F11356">
            <w:pPr>
              <w:tabs>
                <w:tab w:val="left" w:pos="900"/>
              </w:tabs>
              <w:spacing w:line="340" w:lineRule="exact"/>
              <w:jc w:val="center"/>
              <w:rPr>
                <w:rFonts w:ascii="Arial" w:eastAsia="Arial Unicode MS" w:hAnsi="Arial" w:cs="Arial"/>
                <w:sz w:val="18"/>
                <w:szCs w:val="18"/>
                <w:cs/>
                <w:lang w:val="th-TH"/>
              </w:rPr>
            </w:pPr>
          </w:p>
        </w:tc>
        <w:tc>
          <w:tcPr>
            <w:tcW w:w="3780" w:type="dxa"/>
            <w:gridSpan w:val="2"/>
          </w:tcPr>
          <w:p w14:paraId="537234FB" w14:textId="73517F3F" w:rsidR="00F11356" w:rsidRPr="00F11356" w:rsidRDefault="00F11356" w:rsidP="00F11356">
            <w:pPr>
              <w:pBdr>
                <w:bottom w:val="single" w:sz="4" w:space="1" w:color="auto"/>
              </w:pBdr>
              <w:tabs>
                <w:tab w:val="left" w:pos="900"/>
              </w:tabs>
              <w:spacing w:line="340" w:lineRule="exact"/>
              <w:jc w:val="center"/>
              <w:rPr>
                <w:rFonts w:ascii="Arial" w:eastAsia="Arial Unicode MS" w:hAnsi="Arial" w:cs="Arial"/>
                <w:sz w:val="18"/>
                <w:szCs w:val="18"/>
              </w:rPr>
            </w:pPr>
            <w:r w:rsidRPr="00F11356">
              <w:rPr>
                <w:rFonts w:ascii="Arial" w:eastAsia="Arial Unicode MS" w:hAnsi="Arial" w:cs="Arial"/>
                <w:sz w:val="18"/>
                <w:szCs w:val="18"/>
              </w:rPr>
              <w:t>Gain (loss) on capital reduction</w:t>
            </w:r>
          </w:p>
        </w:tc>
      </w:tr>
      <w:tr w:rsidR="00F11356" w:rsidRPr="00C96951" w14:paraId="2E35F25B" w14:textId="77777777" w:rsidTr="00F11356">
        <w:tc>
          <w:tcPr>
            <w:tcW w:w="3780" w:type="dxa"/>
            <w:vAlign w:val="bottom"/>
          </w:tcPr>
          <w:p w14:paraId="2955A341" w14:textId="60EA464B" w:rsidR="00F11356" w:rsidRPr="00F11356" w:rsidRDefault="00F11356" w:rsidP="00F11356">
            <w:pPr>
              <w:pBdr>
                <w:bottom w:val="single" w:sz="4" w:space="1" w:color="auto"/>
              </w:pBdr>
              <w:tabs>
                <w:tab w:val="left" w:pos="900"/>
              </w:tabs>
              <w:spacing w:line="340" w:lineRule="exact"/>
              <w:ind w:left="547" w:hanging="547"/>
              <w:jc w:val="center"/>
              <w:rPr>
                <w:rFonts w:ascii="Arial" w:eastAsia="Arial Unicode MS" w:hAnsi="Arial" w:cs="Arial"/>
                <w:sz w:val="18"/>
                <w:szCs w:val="18"/>
              </w:rPr>
            </w:pPr>
            <w:r w:rsidRPr="00F11356">
              <w:rPr>
                <w:rFonts w:ascii="Arial" w:eastAsia="Arial Unicode MS" w:hAnsi="Arial" w:cs="Arial"/>
                <w:sz w:val="18"/>
                <w:szCs w:val="18"/>
              </w:rPr>
              <w:t>The subsidiaries</w:t>
            </w:r>
          </w:p>
        </w:tc>
        <w:tc>
          <w:tcPr>
            <w:tcW w:w="1890" w:type="dxa"/>
            <w:vAlign w:val="bottom"/>
          </w:tcPr>
          <w:p w14:paraId="5564B055" w14:textId="16979BB7" w:rsidR="00F11356" w:rsidRPr="00F11356" w:rsidRDefault="00F11356" w:rsidP="00F11356">
            <w:pPr>
              <w:pBdr>
                <w:bottom w:val="single" w:sz="4" w:space="1" w:color="auto"/>
              </w:pBdr>
              <w:tabs>
                <w:tab w:val="left" w:pos="900"/>
              </w:tabs>
              <w:spacing w:line="340" w:lineRule="exact"/>
              <w:jc w:val="center"/>
              <w:rPr>
                <w:rFonts w:ascii="Arial" w:eastAsia="Arial Unicode MS" w:hAnsi="Arial" w:cs="Arial"/>
                <w:sz w:val="18"/>
                <w:szCs w:val="18"/>
              </w:rPr>
            </w:pPr>
            <w:r w:rsidRPr="00F11356">
              <w:rPr>
                <w:rFonts w:ascii="Arial" w:eastAsia="Arial Unicode MS" w:hAnsi="Arial" w:cs="Arial"/>
                <w:sz w:val="18"/>
                <w:szCs w:val="18"/>
              </w:rPr>
              <w:t>Registered the decrease of share capital with the Ministry of Commerce</w:t>
            </w:r>
          </w:p>
        </w:tc>
        <w:tc>
          <w:tcPr>
            <w:tcW w:w="1890" w:type="dxa"/>
            <w:vAlign w:val="bottom"/>
          </w:tcPr>
          <w:p w14:paraId="12CD7DCE" w14:textId="49636419" w:rsidR="00F11356" w:rsidRPr="00F11356" w:rsidRDefault="00F11356" w:rsidP="00F11356">
            <w:pPr>
              <w:pBdr>
                <w:bottom w:val="single" w:sz="4" w:space="1" w:color="auto"/>
              </w:pBdr>
              <w:tabs>
                <w:tab w:val="left" w:pos="900"/>
              </w:tabs>
              <w:spacing w:line="340" w:lineRule="exact"/>
              <w:jc w:val="center"/>
              <w:rPr>
                <w:rFonts w:ascii="Arial" w:eastAsia="Arial Unicode MS" w:hAnsi="Arial" w:cs="Arial"/>
                <w:sz w:val="18"/>
                <w:szCs w:val="18"/>
              </w:rPr>
            </w:pPr>
            <w:r w:rsidRPr="00F11356">
              <w:rPr>
                <w:rFonts w:ascii="Arial" w:eastAsia="Arial Unicode MS" w:hAnsi="Arial" w:cs="Arial"/>
                <w:sz w:val="18"/>
                <w:szCs w:val="18"/>
              </w:rPr>
              <w:t xml:space="preserve">For the three-month period ended </w:t>
            </w:r>
            <w:r>
              <w:rPr>
                <w:rFonts w:ascii="Arial" w:eastAsia="Arial Unicode MS" w:hAnsi="Arial" w:cs="Arial"/>
                <w:sz w:val="18"/>
                <w:szCs w:val="18"/>
              </w:rPr>
              <w:t xml:space="preserve">                </w:t>
            </w:r>
            <w:r w:rsidRPr="00F11356">
              <w:rPr>
                <w:rFonts w:ascii="Arial" w:eastAsia="Arial Unicode MS" w:hAnsi="Arial" w:cs="Arial"/>
                <w:sz w:val="18"/>
                <w:szCs w:val="18"/>
              </w:rPr>
              <w:t>30 June 2025</w:t>
            </w:r>
          </w:p>
        </w:tc>
        <w:tc>
          <w:tcPr>
            <w:tcW w:w="1890" w:type="dxa"/>
            <w:vAlign w:val="bottom"/>
          </w:tcPr>
          <w:p w14:paraId="706001E7" w14:textId="4599A9A6" w:rsidR="00F11356" w:rsidRPr="00F11356" w:rsidRDefault="00F11356" w:rsidP="00F11356">
            <w:pPr>
              <w:pBdr>
                <w:bottom w:val="single" w:sz="4" w:space="1" w:color="auto"/>
              </w:pBdr>
              <w:tabs>
                <w:tab w:val="left" w:pos="900"/>
              </w:tabs>
              <w:spacing w:line="340" w:lineRule="exact"/>
              <w:jc w:val="center"/>
              <w:rPr>
                <w:rFonts w:ascii="Arial" w:eastAsia="Arial Unicode MS" w:hAnsi="Arial" w:cs="Arial"/>
                <w:sz w:val="18"/>
                <w:szCs w:val="18"/>
              </w:rPr>
            </w:pPr>
            <w:r w:rsidRPr="00F11356">
              <w:rPr>
                <w:rFonts w:ascii="Arial" w:eastAsia="Arial Unicode MS" w:hAnsi="Arial" w:cs="Arial"/>
                <w:sz w:val="18"/>
                <w:szCs w:val="18"/>
              </w:rPr>
              <w:t xml:space="preserve">For the six-month period ended </w:t>
            </w:r>
            <w:r>
              <w:rPr>
                <w:rFonts w:ascii="Arial" w:eastAsia="Arial Unicode MS" w:hAnsi="Arial" w:cs="Arial"/>
                <w:sz w:val="18"/>
                <w:szCs w:val="18"/>
              </w:rPr>
              <w:t xml:space="preserve">                      </w:t>
            </w:r>
            <w:r w:rsidRPr="00F11356">
              <w:rPr>
                <w:rFonts w:ascii="Arial" w:eastAsia="Arial Unicode MS" w:hAnsi="Arial" w:cs="Arial"/>
                <w:sz w:val="18"/>
                <w:szCs w:val="18"/>
              </w:rPr>
              <w:t>30 June 2025</w:t>
            </w:r>
          </w:p>
        </w:tc>
      </w:tr>
      <w:tr w:rsidR="00F11356" w:rsidRPr="00C96951" w14:paraId="149690AA" w14:textId="77777777" w:rsidTr="00F11356">
        <w:tc>
          <w:tcPr>
            <w:tcW w:w="3780" w:type="dxa"/>
            <w:vAlign w:val="center"/>
            <w:hideMark/>
          </w:tcPr>
          <w:p w14:paraId="2E3C1427" w14:textId="77777777" w:rsidR="00F11356" w:rsidRPr="00F11356" w:rsidRDefault="00F11356" w:rsidP="00F11356">
            <w:pPr>
              <w:tabs>
                <w:tab w:val="left" w:pos="900"/>
              </w:tabs>
              <w:spacing w:line="340" w:lineRule="exact"/>
              <w:ind w:left="547" w:hanging="547"/>
              <w:jc w:val="thaiDistribute"/>
              <w:rPr>
                <w:rFonts w:ascii="Arial" w:eastAsia="Arial Unicode MS" w:hAnsi="Arial" w:cs="Arial"/>
                <w:sz w:val="18"/>
                <w:szCs w:val="18"/>
                <w:cs/>
              </w:rPr>
            </w:pPr>
            <w:r w:rsidRPr="00F11356">
              <w:rPr>
                <w:rFonts w:ascii="Arial" w:eastAsia="Arial Unicode MS" w:hAnsi="Arial" w:cs="Arial"/>
                <w:sz w:val="18"/>
                <w:szCs w:val="18"/>
                <w:lang w:val="en-GB"/>
              </w:rPr>
              <w:t xml:space="preserve">Ananda MF Asia </w:t>
            </w:r>
            <w:proofErr w:type="spellStart"/>
            <w:r w:rsidRPr="00F11356">
              <w:rPr>
                <w:rFonts w:ascii="Arial" w:eastAsia="Arial Unicode MS" w:hAnsi="Arial" w:cs="Arial"/>
                <w:sz w:val="18"/>
                <w:szCs w:val="18"/>
                <w:lang w:val="en-GB"/>
              </w:rPr>
              <w:t>Bangchak</w:t>
            </w:r>
            <w:proofErr w:type="spellEnd"/>
            <w:r w:rsidRPr="00F11356">
              <w:rPr>
                <w:rFonts w:ascii="Arial" w:eastAsia="Arial Unicode MS" w:hAnsi="Arial" w:cs="Arial"/>
                <w:sz w:val="18"/>
                <w:szCs w:val="18"/>
                <w:lang w:val="en-GB"/>
              </w:rPr>
              <w:t xml:space="preserve"> Co., Ltd.</w:t>
            </w:r>
          </w:p>
        </w:tc>
        <w:tc>
          <w:tcPr>
            <w:tcW w:w="1890" w:type="dxa"/>
            <w:vAlign w:val="center"/>
            <w:hideMark/>
          </w:tcPr>
          <w:p w14:paraId="480BC0BD" w14:textId="0A77B180" w:rsidR="00F11356" w:rsidRPr="00F11356" w:rsidRDefault="00F11356" w:rsidP="00F11356">
            <w:pPr>
              <w:spacing w:line="340" w:lineRule="exact"/>
              <w:jc w:val="center"/>
              <w:rPr>
                <w:rFonts w:ascii="Arial" w:eastAsia="Arial Unicode MS" w:hAnsi="Arial" w:cs="Arial"/>
                <w:sz w:val="18"/>
                <w:szCs w:val="18"/>
              </w:rPr>
            </w:pPr>
            <w:r w:rsidRPr="00F11356">
              <w:rPr>
                <w:rFonts w:ascii="Arial" w:eastAsia="Arial Unicode MS" w:hAnsi="Arial" w:cs="Arial"/>
                <w:sz w:val="18"/>
                <w:szCs w:val="18"/>
              </w:rPr>
              <w:t>23 January 2025</w:t>
            </w:r>
          </w:p>
        </w:tc>
        <w:tc>
          <w:tcPr>
            <w:tcW w:w="1890" w:type="dxa"/>
          </w:tcPr>
          <w:p w14:paraId="4F54B9F5" w14:textId="45404E11" w:rsidR="00F11356" w:rsidRPr="00F11356" w:rsidRDefault="00F11356" w:rsidP="00F11356">
            <w:pPr>
              <w:tabs>
                <w:tab w:val="decimal" w:pos="1425"/>
              </w:tabs>
              <w:spacing w:line="340" w:lineRule="exact"/>
              <w:rPr>
                <w:rFonts w:ascii="Arial" w:eastAsia="Arial Unicode MS" w:hAnsi="Arial" w:cs="Arial"/>
                <w:sz w:val="18"/>
                <w:szCs w:val="18"/>
              </w:rPr>
            </w:pPr>
            <w:r w:rsidRPr="00F11356">
              <w:rPr>
                <w:rFonts w:ascii="Arial" w:eastAsia="Arial Unicode MS" w:hAnsi="Arial" w:cs="Arial"/>
                <w:sz w:val="18"/>
                <w:szCs w:val="18"/>
              </w:rPr>
              <w:t>-</w:t>
            </w:r>
          </w:p>
        </w:tc>
        <w:tc>
          <w:tcPr>
            <w:tcW w:w="1890" w:type="dxa"/>
          </w:tcPr>
          <w:p w14:paraId="05EDF32C" w14:textId="47296999" w:rsidR="00F11356" w:rsidRPr="00F11356" w:rsidRDefault="00F11356" w:rsidP="00F11356">
            <w:pPr>
              <w:tabs>
                <w:tab w:val="decimal" w:pos="1425"/>
              </w:tabs>
              <w:spacing w:line="340" w:lineRule="exact"/>
              <w:rPr>
                <w:rFonts w:ascii="Arial" w:eastAsia="Arial Unicode MS" w:hAnsi="Arial" w:cs="Arial"/>
                <w:sz w:val="18"/>
                <w:szCs w:val="18"/>
              </w:rPr>
            </w:pPr>
            <w:r w:rsidRPr="00F11356">
              <w:rPr>
                <w:rFonts w:ascii="Arial" w:eastAsia="Arial Unicode MS" w:hAnsi="Arial" w:cs="Arial"/>
                <w:sz w:val="18"/>
                <w:szCs w:val="18"/>
              </w:rPr>
              <w:t>(76)</w:t>
            </w:r>
          </w:p>
        </w:tc>
      </w:tr>
      <w:tr w:rsidR="00F11356" w:rsidRPr="00C96951" w14:paraId="45892C57" w14:textId="77777777" w:rsidTr="00F11356">
        <w:tc>
          <w:tcPr>
            <w:tcW w:w="3780" w:type="dxa"/>
            <w:vAlign w:val="center"/>
            <w:hideMark/>
          </w:tcPr>
          <w:p w14:paraId="59DB6DF4" w14:textId="1233B7D8" w:rsidR="00F11356" w:rsidRPr="00F11356" w:rsidRDefault="00F11356" w:rsidP="00F11356">
            <w:pPr>
              <w:tabs>
                <w:tab w:val="left" w:pos="900"/>
              </w:tabs>
              <w:spacing w:line="340" w:lineRule="exact"/>
              <w:ind w:left="547" w:hanging="547"/>
              <w:jc w:val="thaiDistribute"/>
              <w:rPr>
                <w:rFonts w:ascii="Arial" w:eastAsia="Arial Unicode MS" w:hAnsi="Arial" w:cs="Arial"/>
                <w:sz w:val="18"/>
                <w:szCs w:val="18"/>
                <w:cs/>
                <w:lang w:val="en-GB"/>
              </w:rPr>
            </w:pPr>
            <w:r w:rsidRPr="00F11356">
              <w:rPr>
                <w:rFonts w:ascii="Arial" w:eastAsia="Arial Unicode MS" w:hAnsi="Arial" w:cs="Arial"/>
                <w:sz w:val="18"/>
                <w:szCs w:val="18"/>
                <w:lang w:val="en-GB"/>
              </w:rPr>
              <w:t>Ananda Development Two Co., Ltd.</w:t>
            </w:r>
          </w:p>
        </w:tc>
        <w:tc>
          <w:tcPr>
            <w:tcW w:w="1890" w:type="dxa"/>
            <w:vAlign w:val="center"/>
          </w:tcPr>
          <w:p w14:paraId="33BDFE44" w14:textId="44AF5885" w:rsidR="00F11356" w:rsidRPr="00F11356" w:rsidRDefault="00F11356" w:rsidP="00F11356">
            <w:pPr>
              <w:spacing w:line="340" w:lineRule="exact"/>
              <w:jc w:val="center"/>
              <w:rPr>
                <w:rFonts w:ascii="Arial" w:eastAsia="Arial Unicode MS" w:hAnsi="Arial" w:cs="Arial"/>
                <w:sz w:val="18"/>
                <w:szCs w:val="18"/>
              </w:rPr>
            </w:pPr>
            <w:r w:rsidRPr="00F11356">
              <w:rPr>
                <w:rFonts w:ascii="Arial" w:eastAsia="Arial Unicode MS" w:hAnsi="Arial" w:cs="Arial"/>
                <w:sz w:val="18"/>
                <w:szCs w:val="18"/>
              </w:rPr>
              <w:t>24 April 2025</w:t>
            </w:r>
          </w:p>
        </w:tc>
        <w:tc>
          <w:tcPr>
            <w:tcW w:w="1890" w:type="dxa"/>
          </w:tcPr>
          <w:p w14:paraId="38043A79" w14:textId="66C9BD87" w:rsidR="00F11356" w:rsidRPr="00F11356" w:rsidRDefault="00F11356" w:rsidP="00F11356">
            <w:pPr>
              <w:tabs>
                <w:tab w:val="decimal" w:pos="1425"/>
              </w:tabs>
              <w:spacing w:line="340" w:lineRule="exact"/>
              <w:rPr>
                <w:rFonts w:ascii="Arial" w:eastAsia="Arial Unicode MS" w:hAnsi="Arial" w:cs="Arial"/>
                <w:sz w:val="18"/>
                <w:szCs w:val="18"/>
                <w:lang w:val="en-GB"/>
              </w:rPr>
            </w:pPr>
            <w:r w:rsidRPr="00F11356">
              <w:rPr>
                <w:rFonts w:ascii="Arial" w:eastAsia="Arial Unicode MS" w:hAnsi="Arial" w:cs="Arial"/>
                <w:sz w:val="18"/>
                <w:szCs w:val="18"/>
                <w:lang w:val="en-GB"/>
              </w:rPr>
              <w:t>(405)</w:t>
            </w:r>
          </w:p>
        </w:tc>
        <w:tc>
          <w:tcPr>
            <w:tcW w:w="1890" w:type="dxa"/>
          </w:tcPr>
          <w:p w14:paraId="1AD0563D" w14:textId="0DC612E5" w:rsidR="00F11356" w:rsidRPr="00F11356" w:rsidRDefault="00F11356" w:rsidP="00F11356">
            <w:pPr>
              <w:tabs>
                <w:tab w:val="decimal" w:pos="1425"/>
              </w:tabs>
              <w:spacing w:line="340" w:lineRule="exact"/>
              <w:rPr>
                <w:rFonts w:ascii="Arial" w:eastAsia="Arial Unicode MS" w:hAnsi="Arial" w:cs="Arial"/>
                <w:sz w:val="18"/>
                <w:szCs w:val="18"/>
                <w:lang w:val="en-GB"/>
              </w:rPr>
            </w:pPr>
            <w:r w:rsidRPr="00F11356">
              <w:rPr>
                <w:rFonts w:ascii="Arial" w:eastAsia="Arial Unicode MS" w:hAnsi="Arial" w:cs="Arial"/>
                <w:sz w:val="18"/>
                <w:szCs w:val="18"/>
                <w:lang w:val="en-GB"/>
              </w:rPr>
              <w:t>(405)</w:t>
            </w:r>
          </w:p>
        </w:tc>
      </w:tr>
      <w:tr w:rsidR="00F11356" w:rsidRPr="00C96951" w14:paraId="7FFC6D2E" w14:textId="77777777" w:rsidTr="00F11356">
        <w:tc>
          <w:tcPr>
            <w:tcW w:w="3780" w:type="dxa"/>
            <w:vAlign w:val="center"/>
          </w:tcPr>
          <w:p w14:paraId="56278748" w14:textId="62884F0E" w:rsidR="00F11356" w:rsidRPr="00F11356" w:rsidRDefault="00F11356" w:rsidP="00F11356">
            <w:pPr>
              <w:tabs>
                <w:tab w:val="left" w:pos="900"/>
              </w:tabs>
              <w:spacing w:line="340" w:lineRule="exact"/>
              <w:ind w:left="547" w:hanging="547"/>
              <w:jc w:val="thaiDistribute"/>
              <w:rPr>
                <w:rFonts w:ascii="Arial" w:eastAsia="Arial Unicode MS" w:hAnsi="Arial" w:cs="Arial"/>
                <w:sz w:val="18"/>
                <w:szCs w:val="18"/>
                <w:lang w:val="en-GB"/>
              </w:rPr>
            </w:pPr>
            <w:r w:rsidRPr="00F11356">
              <w:rPr>
                <w:rFonts w:ascii="Arial" w:eastAsia="Arial Unicode MS" w:hAnsi="Arial" w:cs="Arial"/>
                <w:sz w:val="18"/>
                <w:szCs w:val="18"/>
                <w:lang w:val="en-GB"/>
              </w:rPr>
              <w:t xml:space="preserve">AMF Asia </w:t>
            </w:r>
            <w:proofErr w:type="spellStart"/>
            <w:r w:rsidRPr="00F11356">
              <w:rPr>
                <w:rFonts w:ascii="Arial" w:eastAsia="Arial Unicode MS" w:hAnsi="Arial" w:cs="Arial"/>
                <w:sz w:val="18"/>
                <w:szCs w:val="18"/>
                <w:lang w:val="en-GB"/>
              </w:rPr>
              <w:t>Bangphlat</w:t>
            </w:r>
            <w:proofErr w:type="spellEnd"/>
            <w:r w:rsidRPr="00F11356">
              <w:rPr>
                <w:rFonts w:ascii="Arial" w:eastAsia="Arial Unicode MS" w:hAnsi="Arial" w:cs="Arial"/>
                <w:sz w:val="18"/>
                <w:szCs w:val="18"/>
                <w:lang w:val="en-GB"/>
              </w:rPr>
              <w:t xml:space="preserve"> Co., Ltd.</w:t>
            </w:r>
          </w:p>
        </w:tc>
        <w:tc>
          <w:tcPr>
            <w:tcW w:w="1890" w:type="dxa"/>
            <w:vAlign w:val="center"/>
          </w:tcPr>
          <w:p w14:paraId="027E3500" w14:textId="504531A3" w:rsidR="00F11356" w:rsidRPr="00F11356" w:rsidRDefault="00F11356" w:rsidP="00F11356">
            <w:pPr>
              <w:spacing w:line="340" w:lineRule="exact"/>
              <w:jc w:val="center"/>
              <w:rPr>
                <w:rFonts w:ascii="Arial" w:eastAsia="Arial Unicode MS" w:hAnsi="Arial" w:cs="Arial"/>
                <w:sz w:val="18"/>
                <w:szCs w:val="18"/>
                <w:cs/>
              </w:rPr>
            </w:pPr>
            <w:r w:rsidRPr="00F11356">
              <w:rPr>
                <w:rFonts w:ascii="Arial" w:eastAsia="Arial Unicode MS" w:hAnsi="Arial" w:cs="Arial"/>
                <w:sz w:val="18"/>
                <w:szCs w:val="18"/>
              </w:rPr>
              <w:t>24 April 2025</w:t>
            </w:r>
          </w:p>
        </w:tc>
        <w:tc>
          <w:tcPr>
            <w:tcW w:w="1890" w:type="dxa"/>
          </w:tcPr>
          <w:p w14:paraId="6E1190E8" w14:textId="6478D495" w:rsidR="00F11356" w:rsidRPr="00F11356" w:rsidRDefault="00F11356" w:rsidP="00F11356">
            <w:pPr>
              <w:tabs>
                <w:tab w:val="decimal" w:pos="1425"/>
              </w:tabs>
              <w:spacing w:line="340" w:lineRule="exact"/>
              <w:rPr>
                <w:rFonts w:ascii="Arial" w:eastAsia="Arial Unicode MS" w:hAnsi="Arial" w:cs="Arial"/>
                <w:sz w:val="18"/>
                <w:szCs w:val="18"/>
                <w:lang w:val="en-GB"/>
              </w:rPr>
            </w:pPr>
            <w:r w:rsidRPr="00F11356">
              <w:rPr>
                <w:rFonts w:ascii="Arial" w:eastAsia="Arial Unicode MS" w:hAnsi="Arial" w:cs="Arial"/>
                <w:sz w:val="18"/>
                <w:szCs w:val="18"/>
                <w:lang w:val="en-GB"/>
              </w:rPr>
              <w:t>(1)</w:t>
            </w:r>
          </w:p>
        </w:tc>
        <w:tc>
          <w:tcPr>
            <w:tcW w:w="1890" w:type="dxa"/>
          </w:tcPr>
          <w:p w14:paraId="3EC3FE38" w14:textId="7110F73D" w:rsidR="00F11356" w:rsidRPr="00F11356" w:rsidRDefault="00F11356" w:rsidP="00F11356">
            <w:pPr>
              <w:tabs>
                <w:tab w:val="decimal" w:pos="1425"/>
              </w:tabs>
              <w:spacing w:line="340" w:lineRule="exact"/>
              <w:rPr>
                <w:rFonts w:ascii="Arial" w:eastAsia="Arial Unicode MS" w:hAnsi="Arial" w:cs="Arial"/>
                <w:sz w:val="18"/>
                <w:szCs w:val="18"/>
                <w:lang w:val="en-GB"/>
              </w:rPr>
            </w:pPr>
            <w:r w:rsidRPr="00F11356">
              <w:rPr>
                <w:rFonts w:ascii="Arial" w:eastAsia="Arial Unicode MS" w:hAnsi="Arial" w:cs="Arial"/>
                <w:sz w:val="18"/>
                <w:szCs w:val="18"/>
                <w:lang w:val="en-GB"/>
              </w:rPr>
              <w:t>(1)</w:t>
            </w:r>
          </w:p>
        </w:tc>
      </w:tr>
      <w:tr w:rsidR="00F11356" w:rsidRPr="00C96951" w14:paraId="09EEFB81" w14:textId="77777777" w:rsidTr="00F11356">
        <w:tc>
          <w:tcPr>
            <w:tcW w:w="3780" w:type="dxa"/>
            <w:vAlign w:val="center"/>
          </w:tcPr>
          <w:p w14:paraId="1C7A2E65" w14:textId="0C4D0B26" w:rsidR="00F11356" w:rsidRPr="00F11356" w:rsidRDefault="00F11356" w:rsidP="00F11356">
            <w:pPr>
              <w:tabs>
                <w:tab w:val="left" w:pos="900"/>
              </w:tabs>
              <w:spacing w:line="340" w:lineRule="exact"/>
              <w:ind w:left="547" w:hanging="547"/>
              <w:jc w:val="thaiDistribute"/>
              <w:rPr>
                <w:rFonts w:ascii="Arial" w:eastAsia="Arial Unicode MS" w:hAnsi="Arial" w:cs="Arial"/>
                <w:sz w:val="18"/>
                <w:szCs w:val="18"/>
                <w:lang w:val="en-GB"/>
              </w:rPr>
            </w:pPr>
            <w:r w:rsidRPr="00F11356">
              <w:rPr>
                <w:rFonts w:ascii="Arial" w:eastAsia="Arial Unicode MS" w:hAnsi="Arial" w:cs="Arial"/>
                <w:sz w:val="18"/>
                <w:szCs w:val="18"/>
                <w:lang w:val="en-GB"/>
              </w:rPr>
              <w:t xml:space="preserve">AMF Asia Samyan </w:t>
            </w:r>
            <w:proofErr w:type="spellStart"/>
            <w:proofErr w:type="gramStart"/>
            <w:r w:rsidRPr="00F11356">
              <w:rPr>
                <w:rFonts w:ascii="Arial" w:eastAsia="Arial Unicode MS" w:hAnsi="Arial" w:cs="Arial"/>
                <w:sz w:val="18"/>
                <w:szCs w:val="18"/>
                <w:lang w:val="en-GB"/>
              </w:rPr>
              <w:t>Co.,Ltd</w:t>
            </w:r>
            <w:proofErr w:type="spellEnd"/>
            <w:r w:rsidRPr="00F11356">
              <w:rPr>
                <w:rFonts w:ascii="Arial" w:eastAsia="Arial Unicode MS" w:hAnsi="Arial" w:cs="Arial"/>
                <w:sz w:val="18"/>
                <w:szCs w:val="18"/>
                <w:lang w:val="en-GB"/>
              </w:rPr>
              <w:t>.</w:t>
            </w:r>
            <w:proofErr w:type="gramEnd"/>
          </w:p>
        </w:tc>
        <w:tc>
          <w:tcPr>
            <w:tcW w:w="1890" w:type="dxa"/>
            <w:vAlign w:val="center"/>
          </w:tcPr>
          <w:p w14:paraId="7A3983DF" w14:textId="2DA3AC3B" w:rsidR="00F11356" w:rsidRPr="00F11356" w:rsidRDefault="00F11356" w:rsidP="00F11356">
            <w:pPr>
              <w:spacing w:line="340" w:lineRule="exact"/>
              <w:jc w:val="center"/>
              <w:rPr>
                <w:rFonts w:ascii="Arial" w:eastAsia="Arial Unicode MS" w:hAnsi="Arial" w:cs="Arial"/>
                <w:sz w:val="18"/>
                <w:szCs w:val="18"/>
                <w:cs/>
              </w:rPr>
            </w:pPr>
            <w:r w:rsidRPr="00F11356">
              <w:rPr>
                <w:rFonts w:ascii="Arial" w:eastAsia="Arial Unicode MS" w:hAnsi="Arial" w:cs="Arial"/>
                <w:sz w:val="18"/>
                <w:szCs w:val="18"/>
              </w:rPr>
              <w:t>24 April 2025</w:t>
            </w:r>
          </w:p>
        </w:tc>
        <w:tc>
          <w:tcPr>
            <w:tcW w:w="1890" w:type="dxa"/>
          </w:tcPr>
          <w:p w14:paraId="65892C58" w14:textId="0A805197" w:rsidR="00F11356" w:rsidRPr="00F11356" w:rsidRDefault="00F11356" w:rsidP="00F11356">
            <w:pPr>
              <w:tabs>
                <w:tab w:val="decimal" w:pos="1425"/>
              </w:tabs>
              <w:spacing w:line="340" w:lineRule="exact"/>
              <w:rPr>
                <w:rFonts w:ascii="Arial" w:eastAsia="Arial Unicode MS" w:hAnsi="Arial" w:cs="Arial"/>
                <w:sz w:val="18"/>
                <w:szCs w:val="18"/>
                <w:lang w:val="en-GB"/>
              </w:rPr>
            </w:pPr>
            <w:r w:rsidRPr="00F11356">
              <w:rPr>
                <w:rFonts w:ascii="Arial" w:eastAsia="Arial Unicode MS" w:hAnsi="Arial" w:cs="Arial"/>
                <w:sz w:val="18"/>
                <w:szCs w:val="18"/>
                <w:lang w:val="en-GB"/>
              </w:rPr>
              <w:t>(3)</w:t>
            </w:r>
          </w:p>
        </w:tc>
        <w:tc>
          <w:tcPr>
            <w:tcW w:w="1890" w:type="dxa"/>
          </w:tcPr>
          <w:p w14:paraId="0B850A76" w14:textId="4CC9CDE6" w:rsidR="00F11356" w:rsidRPr="00F11356" w:rsidRDefault="00F11356" w:rsidP="00F11356">
            <w:pPr>
              <w:tabs>
                <w:tab w:val="decimal" w:pos="1425"/>
              </w:tabs>
              <w:spacing w:line="340" w:lineRule="exact"/>
              <w:rPr>
                <w:rFonts w:ascii="Arial" w:eastAsia="Arial Unicode MS" w:hAnsi="Arial" w:cs="Arial"/>
                <w:sz w:val="18"/>
                <w:szCs w:val="18"/>
                <w:lang w:val="en-GB"/>
              </w:rPr>
            </w:pPr>
            <w:r w:rsidRPr="00F11356">
              <w:rPr>
                <w:rFonts w:ascii="Arial" w:eastAsia="Arial Unicode MS" w:hAnsi="Arial" w:cs="Arial"/>
                <w:sz w:val="18"/>
                <w:szCs w:val="18"/>
                <w:lang w:val="en-GB"/>
              </w:rPr>
              <w:t>(3)</w:t>
            </w:r>
          </w:p>
        </w:tc>
      </w:tr>
      <w:tr w:rsidR="00F11356" w:rsidRPr="00C96951" w14:paraId="301C7F74" w14:textId="77777777" w:rsidTr="00F11356">
        <w:tc>
          <w:tcPr>
            <w:tcW w:w="3780" w:type="dxa"/>
            <w:vAlign w:val="center"/>
          </w:tcPr>
          <w:p w14:paraId="38FF82ED" w14:textId="5E61889B" w:rsidR="00F11356" w:rsidRPr="00F11356" w:rsidRDefault="00F11356" w:rsidP="00F11356">
            <w:pPr>
              <w:tabs>
                <w:tab w:val="left" w:pos="900"/>
              </w:tabs>
              <w:spacing w:line="340" w:lineRule="exact"/>
              <w:ind w:left="547" w:hanging="547"/>
              <w:jc w:val="thaiDistribute"/>
              <w:rPr>
                <w:rFonts w:ascii="Arial" w:eastAsia="Arial Unicode MS" w:hAnsi="Arial" w:cs="Arial"/>
                <w:sz w:val="18"/>
                <w:szCs w:val="18"/>
                <w:lang w:val="en-GB"/>
              </w:rPr>
            </w:pPr>
            <w:r w:rsidRPr="00F11356">
              <w:rPr>
                <w:rFonts w:ascii="Arial" w:eastAsia="Arial Unicode MS" w:hAnsi="Arial" w:cs="Arial"/>
                <w:sz w:val="18"/>
                <w:szCs w:val="18"/>
                <w:lang w:val="en-GB"/>
              </w:rPr>
              <w:t>Ananda MF Asia Co., Ltd.</w:t>
            </w:r>
          </w:p>
        </w:tc>
        <w:tc>
          <w:tcPr>
            <w:tcW w:w="1890" w:type="dxa"/>
            <w:vAlign w:val="center"/>
          </w:tcPr>
          <w:p w14:paraId="0BD41C1A" w14:textId="25C03604" w:rsidR="00F11356" w:rsidRPr="00F11356" w:rsidRDefault="00F11356" w:rsidP="00F11356">
            <w:pPr>
              <w:spacing w:line="340" w:lineRule="exact"/>
              <w:jc w:val="center"/>
              <w:rPr>
                <w:rFonts w:ascii="Arial" w:eastAsia="Arial Unicode MS" w:hAnsi="Arial" w:cs="Arial"/>
                <w:sz w:val="18"/>
                <w:szCs w:val="18"/>
                <w:cs/>
              </w:rPr>
            </w:pPr>
            <w:r w:rsidRPr="00F11356">
              <w:rPr>
                <w:rFonts w:ascii="Arial" w:eastAsia="Arial Unicode MS" w:hAnsi="Arial" w:cs="Arial"/>
                <w:sz w:val="18"/>
                <w:szCs w:val="18"/>
              </w:rPr>
              <w:t>24 April 2025</w:t>
            </w:r>
          </w:p>
        </w:tc>
        <w:tc>
          <w:tcPr>
            <w:tcW w:w="1890" w:type="dxa"/>
          </w:tcPr>
          <w:p w14:paraId="25CA297B" w14:textId="77C6D230" w:rsidR="00F11356" w:rsidRPr="00F11356" w:rsidRDefault="00F11356" w:rsidP="00F11356">
            <w:pPr>
              <w:tabs>
                <w:tab w:val="decimal" w:pos="1425"/>
              </w:tabs>
              <w:spacing w:line="340" w:lineRule="exact"/>
              <w:rPr>
                <w:rFonts w:ascii="Arial" w:eastAsia="Arial Unicode MS" w:hAnsi="Arial" w:cs="Arial"/>
                <w:sz w:val="18"/>
                <w:szCs w:val="18"/>
                <w:lang w:val="en-GB"/>
              </w:rPr>
            </w:pPr>
            <w:r w:rsidRPr="00F11356">
              <w:rPr>
                <w:rFonts w:ascii="Arial" w:eastAsia="Arial Unicode MS" w:hAnsi="Arial" w:cs="Arial"/>
                <w:sz w:val="18"/>
                <w:szCs w:val="18"/>
                <w:lang w:val="en-GB"/>
              </w:rPr>
              <w:t>(2)</w:t>
            </w:r>
          </w:p>
        </w:tc>
        <w:tc>
          <w:tcPr>
            <w:tcW w:w="1890" w:type="dxa"/>
          </w:tcPr>
          <w:p w14:paraId="6346D9C0" w14:textId="77BE2909" w:rsidR="00F11356" w:rsidRPr="00F11356" w:rsidRDefault="00F11356" w:rsidP="00F11356">
            <w:pPr>
              <w:tabs>
                <w:tab w:val="decimal" w:pos="1425"/>
              </w:tabs>
              <w:spacing w:line="340" w:lineRule="exact"/>
              <w:rPr>
                <w:rFonts w:ascii="Arial" w:eastAsia="Arial Unicode MS" w:hAnsi="Arial" w:cs="Arial"/>
                <w:sz w:val="18"/>
                <w:szCs w:val="18"/>
                <w:lang w:val="en-GB"/>
              </w:rPr>
            </w:pPr>
            <w:r w:rsidRPr="00F11356">
              <w:rPr>
                <w:rFonts w:ascii="Arial" w:eastAsia="Arial Unicode MS" w:hAnsi="Arial" w:cs="Arial"/>
                <w:sz w:val="18"/>
                <w:szCs w:val="18"/>
                <w:lang w:val="en-GB"/>
              </w:rPr>
              <w:t>(2)</w:t>
            </w:r>
          </w:p>
        </w:tc>
      </w:tr>
      <w:tr w:rsidR="00F11356" w:rsidRPr="00C96951" w14:paraId="7A5D4E1A" w14:textId="77777777" w:rsidTr="00F11356">
        <w:tc>
          <w:tcPr>
            <w:tcW w:w="3780" w:type="dxa"/>
            <w:vAlign w:val="center"/>
          </w:tcPr>
          <w:p w14:paraId="5C0ABD0E" w14:textId="28721007" w:rsidR="00F11356" w:rsidRPr="00F11356" w:rsidRDefault="00F11356" w:rsidP="00F11356">
            <w:pPr>
              <w:tabs>
                <w:tab w:val="left" w:pos="900"/>
              </w:tabs>
              <w:spacing w:line="340" w:lineRule="exact"/>
              <w:ind w:left="547" w:hanging="547"/>
              <w:jc w:val="thaiDistribute"/>
              <w:rPr>
                <w:rFonts w:ascii="Arial" w:eastAsia="Arial Unicode MS" w:hAnsi="Arial" w:cs="Arial"/>
                <w:sz w:val="18"/>
                <w:szCs w:val="18"/>
                <w:lang w:val="en-GB"/>
              </w:rPr>
            </w:pPr>
            <w:r w:rsidRPr="00F11356">
              <w:rPr>
                <w:rFonts w:ascii="Arial" w:eastAsia="Arial Unicode MS" w:hAnsi="Arial" w:cs="Arial"/>
                <w:sz w:val="18"/>
                <w:szCs w:val="18"/>
                <w:lang w:val="en-GB"/>
              </w:rPr>
              <w:t>Ananda MF Asia Samyan Co., Ltd.</w:t>
            </w:r>
          </w:p>
        </w:tc>
        <w:tc>
          <w:tcPr>
            <w:tcW w:w="1890" w:type="dxa"/>
            <w:vAlign w:val="center"/>
          </w:tcPr>
          <w:p w14:paraId="60DFD276" w14:textId="3ECD75DB" w:rsidR="00F11356" w:rsidRPr="00F11356" w:rsidRDefault="00F11356" w:rsidP="00F11356">
            <w:pPr>
              <w:spacing w:line="340" w:lineRule="exact"/>
              <w:jc w:val="center"/>
              <w:rPr>
                <w:rFonts w:ascii="Arial" w:eastAsia="Arial Unicode MS" w:hAnsi="Arial" w:cs="Arial"/>
                <w:sz w:val="18"/>
                <w:szCs w:val="18"/>
                <w:cs/>
              </w:rPr>
            </w:pPr>
            <w:r w:rsidRPr="00F11356">
              <w:rPr>
                <w:rFonts w:ascii="Arial" w:eastAsia="Arial Unicode MS" w:hAnsi="Arial" w:cs="Arial"/>
                <w:sz w:val="18"/>
                <w:szCs w:val="18"/>
              </w:rPr>
              <w:t>24 April 2025</w:t>
            </w:r>
          </w:p>
        </w:tc>
        <w:tc>
          <w:tcPr>
            <w:tcW w:w="1890" w:type="dxa"/>
          </w:tcPr>
          <w:p w14:paraId="1BB4B04C" w14:textId="217A6E74" w:rsidR="00F11356" w:rsidRPr="00F11356" w:rsidRDefault="00F11356" w:rsidP="00F11356">
            <w:pPr>
              <w:tabs>
                <w:tab w:val="decimal" w:pos="1425"/>
              </w:tabs>
              <w:spacing w:line="340" w:lineRule="exact"/>
              <w:rPr>
                <w:rFonts w:ascii="Arial" w:eastAsia="Arial Unicode MS" w:hAnsi="Arial" w:cs="Arial"/>
                <w:sz w:val="18"/>
                <w:szCs w:val="18"/>
                <w:lang w:val="en-GB"/>
              </w:rPr>
            </w:pPr>
            <w:r w:rsidRPr="00F11356">
              <w:rPr>
                <w:rFonts w:ascii="Arial" w:eastAsia="Arial Unicode MS" w:hAnsi="Arial" w:cs="Arial"/>
                <w:sz w:val="18"/>
                <w:szCs w:val="18"/>
                <w:lang w:val="en-GB"/>
              </w:rPr>
              <w:t>(2)</w:t>
            </w:r>
          </w:p>
        </w:tc>
        <w:tc>
          <w:tcPr>
            <w:tcW w:w="1890" w:type="dxa"/>
          </w:tcPr>
          <w:p w14:paraId="0599DA6D" w14:textId="553942BE" w:rsidR="00F11356" w:rsidRPr="00F11356" w:rsidRDefault="00F11356" w:rsidP="00F11356">
            <w:pPr>
              <w:tabs>
                <w:tab w:val="decimal" w:pos="1425"/>
              </w:tabs>
              <w:spacing w:line="340" w:lineRule="exact"/>
              <w:rPr>
                <w:rFonts w:ascii="Arial" w:eastAsia="Arial Unicode MS" w:hAnsi="Arial" w:cs="Arial"/>
                <w:sz w:val="18"/>
                <w:szCs w:val="18"/>
                <w:lang w:val="en-GB"/>
              </w:rPr>
            </w:pPr>
            <w:r w:rsidRPr="00F11356">
              <w:rPr>
                <w:rFonts w:ascii="Arial" w:eastAsia="Arial Unicode MS" w:hAnsi="Arial" w:cs="Arial"/>
                <w:sz w:val="18"/>
                <w:szCs w:val="18"/>
                <w:lang w:val="en-GB"/>
              </w:rPr>
              <w:t>(2)</w:t>
            </w:r>
          </w:p>
        </w:tc>
      </w:tr>
      <w:tr w:rsidR="00F11356" w:rsidRPr="00C96951" w14:paraId="6C6DFBD4" w14:textId="77777777" w:rsidTr="00F11356">
        <w:tc>
          <w:tcPr>
            <w:tcW w:w="3780" w:type="dxa"/>
            <w:vAlign w:val="center"/>
          </w:tcPr>
          <w:p w14:paraId="688A38B9" w14:textId="40BF1D55" w:rsidR="00F11356" w:rsidRPr="00F11356" w:rsidRDefault="00F11356" w:rsidP="00F11356">
            <w:pPr>
              <w:tabs>
                <w:tab w:val="left" w:pos="900"/>
              </w:tabs>
              <w:spacing w:line="340" w:lineRule="exact"/>
              <w:ind w:left="547" w:hanging="547"/>
              <w:jc w:val="thaiDistribute"/>
              <w:rPr>
                <w:rFonts w:ascii="Arial" w:eastAsia="Arial Unicode MS" w:hAnsi="Arial" w:cs="Arial"/>
                <w:sz w:val="18"/>
                <w:szCs w:val="18"/>
                <w:lang w:val="en-GB"/>
              </w:rPr>
            </w:pPr>
            <w:r w:rsidRPr="00F11356">
              <w:rPr>
                <w:rFonts w:ascii="Arial" w:eastAsia="Arial Unicode MS" w:hAnsi="Arial" w:cs="Arial"/>
                <w:sz w:val="18"/>
                <w:szCs w:val="18"/>
                <w:lang w:val="en-GB"/>
              </w:rPr>
              <w:t>Ananda MF Asia Phetchaburi Co., Ltd.</w:t>
            </w:r>
          </w:p>
        </w:tc>
        <w:tc>
          <w:tcPr>
            <w:tcW w:w="1890" w:type="dxa"/>
            <w:vAlign w:val="center"/>
          </w:tcPr>
          <w:p w14:paraId="6A86CE79" w14:textId="0C6DCF3B" w:rsidR="00F11356" w:rsidRPr="00F11356" w:rsidRDefault="00F11356" w:rsidP="00F11356">
            <w:pPr>
              <w:spacing w:line="340" w:lineRule="exact"/>
              <w:jc w:val="center"/>
              <w:rPr>
                <w:rFonts w:ascii="Arial" w:eastAsia="Arial Unicode MS" w:hAnsi="Arial" w:cs="Arial"/>
                <w:sz w:val="18"/>
                <w:szCs w:val="18"/>
                <w:cs/>
              </w:rPr>
            </w:pPr>
            <w:r w:rsidRPr="00F11356">
              <w:rPr>
                <w:rFonts w:ascii="Arial" w:eastAsia="Arial Unicode MS" w:hAnsi="Arial" w:cs="Arial"/>
                <w:sz w:val="18"/>
                <w:szCs w:val="18"/>
              </w:rPr>
              <w:t>24 April 2025</w:t>
            </w:r>
          </w:p>
        </w:tc>
        <w:tc>
          <w:tcPr>
            <w:tcW w:w="1890" w:type="dxa"/>
          </w:tcPr>
          <w:p w14:paraId="7D61C4A7" w14:textId="70EC2B15" w:rsidR="00F11356" w:rsidRPr="00F11356" w:rsidRDefault="00F11356" w:rsidP="00F11356">
            <w:pPr>
              <w:tabs>
                <w:tab w:val="decimal" w:pos="1425"/>
              </w:tabs>
              <w:spacing w:line="340" w:lineRule="exact"/>
              <w:rPr>
                <w:rFonts w:ascii="Arial" w:eastAsia="Arial Unicode MS" w:hAnsi="Arial" w:cs="Arial"/>
                <w:sz w:val="18"/>
                <w:szCs w:val="18"/>
                <w:lang w:val="en-GB"/>
              </w:rPr>
            </w:pPr>
            <w:r w:rsidRPr="00F11356">
              <w:rPr>
                <w:rFonts w:ascii="Arial" w:eastAsia="Arial Unicode MS" w:hAnsi="Arial" w:cs="Arial"/>
                <w:sz w:val="18"/>
                <w:szCs w:val="18"/>
                <w:lang w:val="en-GB"/>
              </w:rPr>
              <w:t>(1)</w:t>
            </w:r>
          </w:p>
        </w:tc>
        <w:tc>
          <w:tcPr>
            <w:tcW w:w="1890" w:type="dxa"/>
          </w:tcPr>
          <w:p w14:paraId="50ABDDEF" w14:textId="240135A3" w:rsidR="00F11356" w:rsidRPr="00F11356" w:rsidRDefault="00F11356" w:rsidP="00F11356">
            <w:pPr>
              <w:tabs>
                <w:tab w:val="decimal" w:pos="1425"/>
              </w:tabs>
              <w:spacing w:line="340" w:lineRule="exact"/>
              <w:rPr>
                <w:rFonts w:ascii="Arial" w:eastAsia="Arial Unicode MS" w:hAnsi="Arial" w:cs="Arial"/>
                <w:sz w:val="18"/>
                <w:szCs w:val="18"/>
                <w:lang w:val="en-GB"/>
              </w:rPr>
            </w:pPr>
            <w:r w:rsidRPr="00F11356">
              <w:rPr>
                <w:rFonts w:ascii="Arial" w:eastAsia="Arial Unicode MS" w:hAnsi="Arial" w:cs="Arial"/>
                <w:sz w:val="18"/>
                <w:szCs w:val="18"/>
                <w:lang w:val="en-GB"/>
              </w:rPr>
              <w:t>(1)</w:t>
            </w:r>
          </w:p>
        </w:tc>
      </w:tr>
      <w:tr w:rsidR="00F11356" w:rsidRPr="00C96951" w14:paraId="7B832AC8" w14:textId="77777777" w:rsidTr="00F11356">
        <w:tc>
          <w:tcPr>
            <w:tcW w:w="3780" w:type="dxa"/>
            <w:vAlign w:val="center"/>
          </w:tcPr>
          <w:p w14:paraId="0380C398" w14:textId="6C6908DE" w:rsidR="00F11356" w:rsidRPr="00F11356" w:rsidRDefault="00F11356" w:rsidP="00F11356">
            <w:pPr>
              <w:tabs>
                <w:tab w:val="left" w:pos="900"/>
              </w:tabs>
              <w:spacing w:line="340" w:lineRule="exact"/>
              <w:ind w:left="547" w:hanging="547"/>
              <w:jc w:val="thaiDistribute"/>
              <w:rPr>
                <w:rFonts w:ascii="Arial" w:eastAsia="Arial Unicode MS" w:hAnsi="Arial" w:cs="Arial"/>
                <w:sz w:val="18"/>
                <w:szCs w:val="18"/>
                <w:lang w:val="en-GB"/>
              </w:rPr>
            </w:pPr>
            <w:r w:rsidRPr="00F11356">
              <w:rPr>
                <w:rFonts w:ascii="Arial" w:eastAsia="Arial Unicode MS" w:hAnsi="Arial" w:cs="Arial"/>
                <w:sz w:val="18"/>
                <w:szCs w:val="18"/>
                <w:lang w:val="en-GB"/>
              </w:rPr>
              <w:t xml:space="preserve">Ananda MF Asia </w:t>
            </w:r>
            <w:proofErr w:type="spellStart"/>
            <w:r w:rsidRPr="00F11356">
              <w:rPr>
                <w:rFonts w:ascii="Arial" w:eastAsia="Arial Unicode MS" w:hAnsi="Arial" w:cs="Arial"/>
                <w:sz w:val="18"/>
                <w:szCs w:val="18"/>
                <w:lang w:val="en-GB"/>
              </w:rPr>
              <w:t>Saphankhwai</w:t>
            </w:r>
            <w:proofErr w:type="spellEnd"/>
            <w:r w:rsidRPr="00F11356">
              <w:rPr>
                <w:rFonts w:ascii="Arial" w:eastAsia="Arial Unicode MS" w:hAnsi="Arial" w:cs="Arial"/>
                <w:sz w:val="18"/>
                <w:szCs w:val="18"/>
                <w:lang w:val="en-GB"/>
              </w:rPr>
              <w:t xml:space="preserve"> Co., Ltd.</w:t>
            </w:r>
          </w:p>
        </w:tc>
        <w:tc>
          <w:tcPr>
            <w:tcW w:w="1890" w:type="dxa"/>
            <w:vAlign w:val="center"/>
          </w:tcPr>
          <w:p w14:paraId="05EF6598" w14:textId="6824F55A" w:rsidR="00F11356" w:rsidRPr="00F11356" w:rsidRDefault="00F11356" w:rsidP="00F11356">
            <w:pPr>
              <w:spacing w:line="340" w:lineRule="exact"/>
              <w:jc w:val="center"/>
              <w:rPr>
                <w:rFonts w:ascii="Arial" w:eastAsia="Arial Unicode MS" w:hAnsi="Arial" w:cs="Arial"/>
                <w:sz w:val="18"/>
                <w:szCs w:val="18"/>
                <w:cs/>
              </w:rPr>
            </w:pPr>
            <w:r w:rsidRPr="00F11356">
              <w:rPr>
                <w:rFonts w:ascii="Arial" w:eastAsia="Arial Unicode MS" w:hAnsi="Arial" w:cs="Arial"/>
                <w:sz w:val="18"/>
                <w:szCs w:val="18"/>
              </w:rPr>
              <w:t>24 April 2025</w:t>
            </w:r>
          </w:p>
        </w:tc>
        <w:tc>
          <w:tcPr>
            <w:tcW w:w="1890" w:type="dxa"/>
          </w:tcPr>
          <w:p w14:paraId="76652542" w14:textId="2F3DC7C1" w:rsidR="00F11356" w:rsidRPr="00F11356" w:rsidRDefault="00F11356" w:rsidP="00F11356">
            <w:pPr>
              <w:tabs>
                <w:tab w:val="decimal" w:pos="1425"/>
              </w:tabs>
              <w:spacing w:line="340" w:lineRule="exact"/>
              <w:rPr>
                <w:rFonts w:ascii="Arial" w:eastAsia="Arial Unicode MS" w:hAnsi="Arial" w:cs="Arial"/>
                <w:sz w:val="18"/>
                <w:szCs w:val="18"/>
                <w:lang w:val="en-GB"/>
              </w:rPr>
            </w:pPr>
            <w:r w:rsidRPr="00F11356">
              <w:rPr>
                <w:rFonts w:ascii="Arial" w:eastAsia="Arial Unicode MS" w:hAnsi="Arial" w:cs="Arial"/>
                <w:sz w:val="18"/>
                <w:szCs w:val="18"/>
                <w:lang w:val="en-GB"/>
              </w:rPr>
              <w:t>(1)</w:t>
            </w:r>
          </w:p>
        </w:tc>
        <w:tc>
          <w:tcPr>
            <w:tcW w:w="1890" w:type="dxa"/>
          </w:tcPr>
          <w:p w14:paraId="4C1923E7" w14:textId="31C4AEF4" w:rsidR="00F11356" w:rsidRPr="00F11356" w:rsidRDefault="00F11356" w:rsidP="00F11356">
            <w:pPr>
              <w:tabs>
                <w:tab w:val="decimal" w:pos="1425"/>
              </w:tabs>
              <w:spacing w:line="340" w:lineRule="exact"/>
              <w:rPr>
                <w:rFonts w:ascii="Arial" w:eastAsia="Arial Unicode MS" w:hAnsi="Arial" w:cs="Arial"/>
                <w:sz w:val="18"/>
                <w:szCs w:val="18"/>
                <w:lang w:val="en-GB"/>
              </w:rPr>
            </w:pPr>
            <w:r w:rsidRPr="00F11356">
              <w:rPr>
                <w:rFonts w:ascii="Arial" w:eastAsia="Arial Unicode MS" w:hAnsi="Arial" w:cs="Arial"/>
                <w:sz w:val="18"/>
                <w:szCs w:val="18"/>
                <w:lang w:val="en-GB"/>
              </w:rPr>
              <w:t>(1)</w:t>
            </w:r>
          </w:p>
        </w:tc>
      </w:tr>
      <w:tr w:rsidR="00F11356" w:rsidRPr="00C96951" w14:paraId="0A67A22A" w14:textId="77777777" w:rsidTr="00F11356">
        <w:tc>
          <w:tcPr>
            <w:tcW w:w="3780" w:type="dxa"/>
            <w:vAlign w:val="center"/>
          </w:tcPr>
          <w:p w14:paraId="720D4100" w14:textId="03E2CF64" w:rsidR="00F11356" w:rsidRPr="00F11356" w:rsidRDefault="00F11356" w:rsidP="00F11356">
            <w:pPr>
              <w:tabs>
                <w:tab w:val="left" w:pos="900"/>
              </w:tabs>
              <w:spacing w:line="340" w:lineRule="exact"/>
              <w:ind w:left="547" w:hanging="547"/>
              <w:jc w:val="thaiDistribute"/>
              <w:rPr>
                <w:rFonts w:ascii="Arial" w:eastAsia="Arial Unicode MS" w:hAnsi="Arial" w:cs="Arial"/>
                <w:sz w:val="18"/>
                <w:szCs w:val="18"/>
                <w:lang w:val="en-GB"/>
              </w:rPr>
            </w:pPr>
            <w:r w:rsidRPr="00F11356">
              <w:rPr>
                <w:rFonts w:ascii="Arial" w:eastAsia="Arial Unicode MS" w:hAnsi="Arial" w:cs="Arial"/>
                <w:sz w:val="18"/>
                <w:szCs w:val="18"/>
                <w:lang w:val="en-GB"/>
              </w:rPr>
              <w:t xml:space="preserve">Ananda MF Asia </w:t>
            </w:r>
            <w:proofErr w:type="spellStart"/>
            <w:r w:rsidRPr="00F11356">
              <w:rPr>
                <w:rFonts w:ascii="Arial" w:eastAsia="Arial Unicode MS" w:hAnsi="Arial" w:cs="Arial"/>
                <w:sz w:val="18"/>
                <w:szCs w:val="18"/>
                <w:lang w:val="en-GB"/>
              </w:rPr>
              <w:t>Udomsuk</w:t>
            </w:r>
            <w:proofErr w:type="spellEnd"/>
            <w:r w:rsidRPr="00F11356">
              <w:rPr>
                <w:rFonts w:ascii="Arial" w:eastAsia="Arial Unicode MS" w:hAnsi="Arial" w:cs="Arial"/>
                <w:sz w:val="18"/>
                <w:szCs w:val="18"/>
                <w:lang w:val="en-GB"/>
              </w:rPr>
              <w:t xml:space="preserve"> Two Co., Ltd.</w:t>
            </w:r>
          </w:p>
        </w:tc>
        <w:tc>
          <w:tcPr>
            <w:tcW w:w="1890" w:type="dxa"/>
            <w:vAlign w:val="center"/>
          </w:tcPr>
          <w:p w14:paraId="2F60FA97" w14:textId="3727DFC0" w:rsidR="00F11356" w:rsidRPr="00F11356" w:rsidRDefault="00F11356" w:rsidP="00F11356">
            <w:pPr>
              <w:spacing w:line="340" w:lineRule="exact"/>
              <w:jc w:val="center"/>
              <w:rPr>
                <w:rFonts w:ascii="Arial" w:eastAsia="Arial Unicode MS" w:hAnsi="Arial" w:cs="Arial"/>
                <w:sz w:val="18"/>
                <w:szCs w:val="18"/>
                <w:cs/>
              </w:rPr>
            </w:pPr>
            <w:r w:rsidRPr="00F11356">
              <w:rPr>
                <w:rFonts w:ascii="Arial" w:eastAsia="Arial Unicode MS" w:hAnsi="Arial" w:cs="Arial"/>
                <w:sz w:val="18"/>
                <w:szCs w:val="18"/>
              </w:rPr>
              <w:t>24 April 2025</w:t>
            </w:r>
          </w:p>
        </w:tc>
        <w:tc>
          <w:tcPr>
            <w:tcW w:w="1890" w:type="dxa"/>
          </w:tcPr>
          <w:p w14:paraId="142B8091" w14:textId="70250C27" w:rsidR="00F11356" w:rsidRPr="00F11356" w:rsidRDefault="00F11356" w:rsidP="00F11356">
            <w:pPr>
              <w:tabs>
                <w:tab w:val="decimal" w:pos="1425"/>
              </w:tabs>
              <w:spacing w:line="340" w:lineRule="exact"/>
              <w:rPr>
                <w:rFonts w:ascii="Arial" w:eastAsia="Arial Unicode MS" w:hAnsi="Arial" w:cs="Arial"/>
                <w:sz w:val="18"/>
                <w:szCs w:val="18"/>
                <w:lang w:val="en-GB"/>
              </w:rPr>
            </w:pPr>
            <w:r w:rsidRPr="00F11356">
              <w:rPr>
                <w:rFonts w:ascii="Arial" w:eastAsia="Arial Unicode MS" w:hAnsi="Arial" w:cs="Arial"/>
                <w:sz w:val="18"/>
                <w:szCs w:val="18"/>
                <w:lang w:val="en-GB"/>
              </w:rPr>
              <w:t>(1)</w:t>
            </w:r>
          </w:p>
        </w:tc>
        <w:tc>
          <w:tcPr>
            <w:tcW w:w="1890" w:type="dxa"/>
          </w:tcPr>
          <w:p w14:paraId="367A3C4A" w14:textId="684787AB" w:rsidR="00F11356" w:rsidRPr="00F11356" w:rsidRDefault="00F11356" w:rsidP="00F11356">
            <w:pPr>
              <w:tabs>
                <w:tab w:val="decimal" w:pos="1425"/>
              </w:tabs>
              <w:spacing w:line="340" w:lineRule="exact"/>
              <w:rPr>
                <w:rFonts w:ascii="Arial" w:eastAsia="Arial Unicode MS" w:hAnsi="Arial" w:cs="Arial"/>
                <w:sz w:val="18"/>
                <w:szCs w:val="18"/>
                <w:lang w:val="en-GB"/>
              </w:rPr>
            </w:pPr>
            <w:r w:rsidRPr="00F11356">
              <w:rPr>
                <w:rFonts w:ascii="Arial" w:eastAsia="Arial Unicode MS" w:hAnsi="Arial" w:cs="Arial"/>
                <w:sz w:val="18"/>
                <w:szCs w:val="18"/>
                <w:lang w:val="en-GB"/>
              </w:rPr>
              <w:t>(1)</w:t>
            </w:r>
          </w:p>
        </w:tc>
      </w:tr>
      <w:tr w:rsidR="00F11356" w:rsidRPr="00C96951" w14:paraId="2E704DA0" w14:textId="77777777" w:rsidTr="00F11356">
        <w:tc>
          <w:tcPr>
            <w:tcW w:w="3780" w:type="dxa"/>
            <w:vAlign w:val="center"/>
          </w:tcPr>
          <w:p w14:paraId="44C4D4C3" w14:textId="514F756E" w:rsidR="00F11356" w:rsidRPr="00F11356" w:rsidRDefault="00F11356" w:rsidP="00F11356">
            <w:pPr>
              <w:tabs>
                <w:tab w:val="left" w:pos="900"/>
              </w:tabs>
              <w:spacing w:line="340" w:lineRule="exact"/>
              <w:ind w:left="547" w:hanging="547"/>
              <w:jc w:val="thaiDistribute"/>
              <w:rPr>
                <w:rFonts w:ascii="Arial" w:eastAsia="Arial Unicode MS" w:hAnsi="Arial" w:cs="Arial"/>
                <w:sz w:val="18"/>
                <w:szCs w:val="18"/>
                <w:lang w:val="en-GB"/>
              </w:rPr>
            </w:pPr>
            <w:r w:rsidRPr="00F11356">
              <w:rPr>
                <w:rFonts w:ascii="Arial" w:eastAsia="Arial Unicode MS" w:hAnsi="Arial" w:cs="Arial"/>
                <w:sz w:val="18"/>
                <w:szCs w:val="18"/>
                <w:lang w:val="en-GB"/>
              </w:rPr>
              <w:t>Ananda MF Asia Victory Monument Co, Ltd.</w:t>
            </w:r>
          </w:p>
        </w:tc>
        <w:tc>
          <w:tcPr>
            <w:tcW w:w="1890" w:type="dxa"/>
            <w:vAlign w:val="center"/>
          </w:tcPr>
          <w:p w14:paraId="34159847" w14:textId="44ADD976" w:rsidR="00F11356" w:rsidRPr="00F11356" w:rsidRDefault="00F11356" w:rsidP="00F11356">
            <w:pPr>
              <w:spacing w:line="340" w:lineRule="exact"/>
              <w:jc w:val="center"/>
              <w:rPr>
                <w:rFonts w:ascii="Arial" w:eastAsia="Arial Unicode MS" w:hAnsi="Arial" w:cs="Arial"/>
                <w:sz w:val="18"/>
                <w:szCs w:val="18"/>
                <w:cs/>
              </w:rPr>
            </w:pPr>
            <w:r w:rsidRPr="00F11356">
              <w:rPr>
                <w:rFonts w:ascii="Arial" w:eastAsia="Arial Unicode MS" w:hAnsi="Arial" w:cs="Arial"/>
                <w:sz w:val="18"/>
                <w:szCs w:val="18"/>
              </w:rPr>
              <w:t>24 April 2025</w:t>
            </w:r>
          </w:p>
        </w:tc>
        <w:tc>
          <w:tcPr>
            <w:tcW w:w="1890" w:type="dxa"/>
          </w:tcPr>
          <w:p w14:paraId="0A19971B" w14:textId="58503A97" w:rsidR="00F11356" w:rsidRPr="00F11356" w:rsidRDefault="00F11356" w:rsidP="00F11356">
            <w:pPr>
              <w:tabs>
                <w:tab w:val="decimal" w:pos="1425"/>
              </w:tabs>
              <w:spacing w:line="340" w:lineRule="exact"/>
              <w:rPr>
                <w:rFonts w:ascii="Arial" w:eastAsia="Arial Unicode MS" w:hAnsi="Arial" w:cs="Arial"/>
                <w:sz w:val="18"/>
                <w:szCs w:val="18"/>
                <w:lang w:val="en-GB"/>
              </w:rPr>
            </w:pPr>
            <w:r w:rsidRPr="00F11356">
              <w:rPr>
                <w:rFonts w:ascii="Arial" w:eastAsia="Arial Unicode MS" w:hAnsi="Arial" w:cs="Arial"/>
                <w:sz w:val="18"/>
                <w:szCs w:val="18"/>
                <w:lang w:val="en-GB"/>
              </w:rPr>
              <w:t>(1)</w:t>
            </w:r>
          </w:p>
        </w:tc>
        <w:tc>
          <w:tcPr>
            <w:tcW w:w="1890" w:type="dxa"/>
          </w:tcPr>
          <w:p w14:paraId="3B7FBC87" w14:textId="19AA385D" w:rsidR="00F11356" w:rsidRPr="00F11356" w:rsidRDefault="00F11356" w:rsidP="00F11356">
            <w:pPr>
              <w:tabs>
                <w:tab w:val="decimal" w:pos="1425"/>
              </w:tabs>
              <w:spacing w:line="340" w:lineRule="exact"/>
              <w:rPr>
                <w:rFonts w:ascii="Arial" w:eastAsia="Arial Unicode MS" w:hAnsi="Arial" w:cs="Arial"/>
                <w:sz w:val="18"/>
                <w:szCs w:val="18"/>
                <w:lang w:val="en-GB"/>
              </w:rPr>
            </w:pPr>
            <w:r w:rsidRPr="00F11356">
              <w:rPr>
                <w:rFonts w:ascii="Arial" w:eastAsia="Arial Unicode MS" w:hAnsi="Arial" w:cs="Arial"/>
                <w:sz w:val="18"/>
                <w:szCs w:val="18"/>
                <w:lang w:val="en-GB"/>
              </w:rPr>
              <w:t>(1)</w:t>
            </w:r>
          </w:p>
        </w:tc>
      </w:tr>
      <w:tr w:rsidR="00F11356" w:rsidRPr="00C96951" w14:paraId="6F7E7346" w14:textId="77777777" w:rsidTr="00F11356">
        <w:tc>
          <w:tcPr>
            <w:tcW w:w="3780" w:type="dxa"/>
            <w:vAlign w:val="center"/>
          </w:tcPr>
          <w:p w14:paraId="255ED103" w14:textId="1073A24E" w:rsidR="00F11356" w:rsidRPr="00F11356" w:rsidRDefault="00F11356" w:rsidP="00F11356">
            <w:pPr>
              <w:tabs>
                <w:tab w:val="left" w:pos="900"/>
              </w:tabs>
              <w:spacing w:line="340" w:lineRule="exact"/>
              <w:ind w:left="547" w:hanging="547"/>
              <w:jc w:val="thaiDistribute"/>
              <w:rPr>
                <w:rFonts w:ascii="Arial" w:eastAsia="Arial Unicode MS" w:hAnsi="Arial" w:cs="Arial"/>
                <w:sz w:val="18"/>
                <w:szCs w:val="18"/>
                <w:lang w:val="en-GB"/>
              </w:rPr>
            </w:pPr>
            <w:r w:rsidRPr="00F11356">
              <w:rPr>
                <w:rFonts w:ascii="Arial" w:eastAsia="Arial Unicode MS" w:hAnsi="Arial" w:cs="Arial"/>
                <w:sz w:val="18"/>
                <w:szCs w:val="18"/>
                <w:lang w:val="en-GB"/>
              </w:rPr>
              <w:t xml:space="preserve">Ananda MF Asia </w:t>
            </w:r>
            <w:proofErr w:type="spellStart"/>
            <w:r w:rsidRPr="00F11356">
              <w:rPr>
                <w:rFonts w:ascii="Arial" w:eastAsia="Arial Unicode MS" w:hAnsi="Arial" w:cs="Arial"/>
                <w:sz w:val="18"/>
                <w:szCs w:val="18"/>
                <w:lang w:val="en-GB"/>
              </w:rPr>
              <w:t>Bangchak</w:t>
            </w:r>
            <w:proofErr w:type="spellEnd"/>
            <w:r w:rsidRPr="00F11356">
              <w:rPr>
                <w:rFonts w:ascii="Arial" w:eastAsia="Arial Unicode MS" w:hAnsi="Arial" w:cs="Arial"/>
                <w:sz w:val="18"/>
                <w:szCs w:val="18"/>
                <w:lang w:val="en-GB"/>
              </w:rPr>
              <w:t xml:space="preserve"> Co., Ltd.</w:t>
            </w:r>
          </w:p>
        </w:tc>
        <w:tc>
          <w:tcPr>
            <w:tcW w:w="1890" w:type="dxa"/>
            <w:vAlign w:val="center"/>
          </w:tcPr>
          <w:p w14:paraId="2CB92BE8" w14:textId="28970C46" w:rsidR="00F11356" w:rsidRPr="00F11356" w:rsidRDefault="00F11356" w:rsidP="00F11356">
            <w:pPr>
              <w:spacing w:line="340" w:lineRule="exact"/>
              <w:jc w:val="center"/>
              <w:rPr>
                <w:rFonts w:ascii="Arial" w:eastAsia="Arial Unicode MS" w:hAnsi="Arial" w:cs="Arial"/>
                <w:sz w:val="18"/>
                <w:szCs w:val="18"/>
                <w:cs/>
              </w:rPr>
            </w:pPr>
            <w:r w:rsidRPr="00F11356">
              <w:rPr>
                <w:rFonts w:ascii="Arial" w:eastAsia="Arial Unicode MS" w:hAnsi="Arial" w:cs="Arial"/>
                <w:sz w:val="18"/>
                <w:szCs w:val="18"/>
              </w:rPr>
              <w:t>24 April 2025</w:t>
            </w:r>
          </w:p>
        </w:tc>
        <w:tc>
          <w:tcPr>
            <w:tcW w:w="1890" w:type="dxa"/>
          </w:tcPr>
          <w:p w14:paraId="68F70A3B" w14:textId="18E4879A" w:rsidR="00F11356" w:rsidRPr="00F11356" w:rsidRDefault="00F11356" w:rsidP="00F11356">
            <w:pPr>
              <w:tabs>
                <w:tab w:val="decimal" w:pos="1425"/>
              </w:tabs>
              <w:spacing w:line="340" w:lineRule="exact"/>
              <w:rPr>
                <w:rFonts w:ascii="Arial" w:eastAsia="Arial Unicode MS" w:hAnsi="Arial" w:cs="Arial"/>
                <w:sz w:val="18"/>
                <w:szCs w:val="18"/>
                <w:lang w:val="en-GB"/>
              </w:rPr>
            </w:pPr>
            <w:r w:rsidRPr="00F11356">
              <w:rPr>
                <w:rFonts w:ascii="Arial" w:eastAsia="Arial Unicode MS" w:hAnsi="Arial" w:cs="Arial"/>
                <w:sz w:val="18"/>
                <w:szCs w:val="18"/>
                <w:lang w:val="en-GB"/>
              </w:rPr>
              <w:t>(19)</w:t>
            </w:r>
          </w:p>
        </w:tc>
        <w:tc>
          <w:tcPr>
            <w:tcW w:w="1890" w:type="dxa"/>
          </w:tcPr>
          <w:p w14:paraId="56D61F5F" w14:textId="050D6752" w:rsidR="00F11356" w:rsidRPr="00F11356" w:rsidRDefault="00F11356" w:rsidP="00F11356">
            <w:pPr>
              <w:tabs>
                <w:tab w:val="decimal" w:pos="1425"/>
              </w:tabs>
              <w:spacing w:line="340" w:lineRule="exact"/>
              <w:rPr>
                <w:rFonts w:ascii="Arial" w:eastAsia="Arial Unicode MS" w:hAnsi="Arial" w:cs="Arial"/>
                <w:sz w:val="18"/>
                <w:szCs w:val="18"/>
                <w:lang w:val="en-GB"/>
              </w:rPr>
            </w:pPr>
            <w:r w:rsidRPr="00F11356">
              <w:rPr>
                <w:rFonts w:ascii="Arial" w:eastAsia="Arial Unicode MS" w:hAnsi="Arial" w:cs="Arial"/>
                <w:sz w:val="18"/>
                <w:szCs w:val="18"/>
                <w:lang w:val="en-GB"/>
              </w:rPr>
              <w:t>(19)</w:t>
            </w:r>
          </w:p>
        </w:tc>
      </w:tr>
      <w:tr w:rsidR="00F11356" w:rsidRPr="00C96951" w14:paraId="4E5532F4" w14:textId="77777777" w:rsidTr="00F11356">
        <w:tc>
          <w:tcPr>
            <w:tcW w:w="3780" w:type="dxa"/>
            <w:vAlign w:val="center"/>
          </w:tcPr>
          <w:p w14:paraId="6119369E" w14:textId="150585B0" w:rsidR="00F11356" w:rsidRPr="00F11356" w:rsidRDefault="00F11356" w:rsidP="00F11356">
            <w:pPr>
              <w:tabs>
                <w:tab w:val="left" w:pos="900"/>
              </w:tabs>
              <w:spacing w:line="340" w:lineRule="exact"/>
              <w:ind w:left="547" w:hanging="547"/>
              <w:jc w:val="thaiDistribute"/>
              <w:rPr>
                <w:rFonts w:ascii="Arial" w:eastAsia="Arial Unicode MS" w:hAnsi="Arial" w:cs="Arial"/>
                <w:sz w:val="18"/>
                <w:szCs w:val="18"/>
                <w:lang w:val="en-GB"/>
              </w:rPr>
            </w:pPr>
            <w:r w:rsidRPr="00F11356">
              <w:rPr>
                <w:rFonts w:ascii="Arial" w:eastAsia="Arial Unicode MS" w:hAnsi="Arial" w:cs="Arial"/>
                <w:sz w:val="18"/>
                <w:szCs w:val="18"/>
                <w:lang w:val="en-GB"/>
              </w:rPr>
              <w:t xml:space="preserve">Ananda MF Asia </w:t>
            </w:r>
            <w:proofErr w:type="spellStart"/>
            <w:r w:rsidRPr="00F11356">
              <w:rPr>
                <w:rFonts w:ascii="Arial" w:eastAsia="Arial Unicode MS" w:hAnsi="Arial" w:cs="Arial"/>
                <w:sz w:val="18"/>
                <w:szCs w:val="18"/>
                <w:lang w:val="en-GB"/>
              </w:rPr>
              <w:t>Wutthakat</w:t>
            </w:r>
            <w:proofErr w:type="spellEnd"/>
            <w:r w:rsidRPr="00F11356">
              <w:rPr>
                <w:rFonts w:ascii="Arial" w:eastAsia="Arial Unicode MS" w:hAnsi="Arial" w:cs="Arial"/>
                <w:sz w:val="18"/>
                <w:szCs w:val="18"/>
                <w:lang w:val="en-GB"/>
              </w:rPr>
              <w:t xml:space="preserve"> Co., Ltd.</w:t>
            </w:r>
          </w:p>
        </w:tc>
        <w:tc>
          <w:tcPr>
            <w:tcW w:w="1890" w:type="dxa"/>
            <w:vAlign w:val="center"/>
          </w:tcPr>
          <w:p w14:paraId="0BC5B085" w14:textId="3EDC3C27" w:rsidR="00F11356" w:rsidRPr="00F11356" w:rsidRDefault="00F11356" w:rsidP="00F11356">
            <w:pPr>
              <w:spacing w:line="340" w:lineRule="exact"/>
              <w:jc w:val="center"/>
              <w:rPr>
                <w:rFonts w:ascii="Arial" w:eastAsia="Arial Unicode MS" w:hAnsi="Arial" w:cs="Arial"/>
                <w:sz w:val="18"/>
                <w:szCs w:val="18"/>
                <w:cs/>
              </w:rPr>
            </w:pPr>
            <w:r w:rsidRPr="00F11356">
              <w:rPr>
                <w:rFonts w:ascii="Arial" w:eastAsia="Arial Unicode MS" w:hAnsi="Arial" w:cs="Arial"/>
                <w:sz w:val="18"/>
                <w:szCs w:val="18"/>
              </w:rPr>
              <w:t>24 April 2025</w:t>
            </w:r>
          </w:p>
        </w:tc>
        <w:tc>
          <w:tcPr>
            <w:tcW w:w="1890" w:type="dxa"/>
          </w:tcPr>
          <w:p w14:paraId="70B666A3" w14:textId="1232E322" w:rsidR="00F11356" w:rsidRPr="00F11356" w:rsidRDefault="00F11356" w:rsidP="00F11356">
            <w:pPr>
              <w:pBdr>
                <w:bottom w:val="single" w:sz="4" w:space="1" w:color="auto"/>
              </w:pBdr>
              <w:tabs>
                <w:tab w:val="decimal" w:pos="1425"/>
              </w:tabs>
              <w:spacing w:line="340" w:lineRule="exact"/>
              <w:rPr>
                <w:rFonts w:ascii="Arial" w:eastAsia="Arial Unicode MS" w:hAnsi="Arial" w:cs="Arial"/>
                <w:sz w:val="18"/>
                <w:szCs w:val="18"/>
                <w:lang w:val="en-GB"/>
              </w:rPr>
            </w:pPr>
            <w:r w:rsidRPr="00F11356">
              <w:rPr>
                <w:rFonts w:ascii="Arial" w:eastAsia="Arial Unicode MS" w:hAnsi="Arial" w:cs="Arial"/>
                <w:sz w:val="18"/>
                <w:szCs w:val="18"/>
                <w:lang w:val="en-GB"/>
              </w:rPr>
              <w:t>2</w:t>
            </w:r>
          </w:p>
        </w:tc>
        <w:tc>
          <w:tcPr>
            <w:tcW w:w="1890" w:type="dxa"/>
          </w:tcPr>
          <w:p w14:paraId="3A118CD9" w14:textId="603DF3DF" w:rsidR="00F11356" w:rsidRPr="00F11356" w:rsidRDefault="00F11356" w:rsidP="00F11356">
            <w:pPr>
              <w:pBdr>
                <w:bottom w:val="single" w:sz="4" w:space="1" w:color="auto"/>
              </w:pBdr>
              <w:tabs>
                <w:tab w:val="decimal" w:pos="1425"/>
              </w:tabs>
              <w:spacing w:line="340" w:lineRule="exact"/>
              <w:rPr>
                <w:rFonts w:ascii="Arial" w:eastAsia="Arial Unicode MS" w:hAnsi="Arial" w:cs="Arial"/>
                <w:sz w:val="18"/>
                <w:szCs w:val="18"/>
                <w:lang w:val="en-GB"/>
              </w:rPr>
            </w:pPr>
            <w:r w:rsidRPr="00F11356">
              <w:rPr>
                <w:rFonts w:ascii="Arial" w:eastAsia="Arial Unicode MS" w:hAnsi="Arial" w:cs="Arial"/>
                <w:sz w:val="18"/>
                <w:szCs w:val="18"/>
                <w:lang w:val="en-GB"/>
              </w:rPr>
              <w:t>2</w:t>
            </w:r>
          </w:p>
        </w:tc>
      </w:tr>
      <w:tr w:rsidR="00F11356" w:rsidRPr="00C96951" w14:paraId="37E3676D" w14:textId="77777777" w:rsidTr="00F11356">
        <w:tc>
          <w:tcPr>
            <w:tcW w:w="3780" w:type="dxa"/>
            <w:vAlign w:val="center"/>
          </w:tcPr>
          <w:p w14:paraId="7CDEBE0B" w14:textId="77777777" w:rsidR="00F11356" w:rsidRPr="00F11356" w:rsidRDefault="00F11356" w:rsidP="00F11356">
            <w:pPr>
              <w:tabs>
                <w:tab w:val="left" w:pos="900"/>
              </w:tabs>
              <w:spacing w:line="340" w:lineRule="exact"/>
              <w:ind w:left="547" w:hanging="547"/>
              <w:jc w:val="thaiDistribute"/>
              <w:rPr>
                <w:rFonts w:ascii="Arial" w:eastAsia="Arial Unicode MS" w:hAnsi="Arial" w:cs="Arial"/>
                <w:sz w:val="18"/>
                <w:szCs w:val="18"/>
                <w:lang w:val="en-GB"/>
              </w:rPr>
            </w:pPr>
          </w:p>
        </w:tc>
        <w:tc>
          <w:tcPr>
            <w:tcW w:w="1890" w:type="dxa"/>
            <w:vAlign w:val="center"/>
          </w:tcPr>
          <w:p w14:paraId="5A25BE6E" w14:textId="77777777" w:rsidR="00F11356" w:rsidRPr="00F11356" w:rsidRDefault="00F11356" w:rsidP="00F11356">
            <w:pPr>
              <w:tabs>
                <w:tab w:val="decimal" w:pos="1605"/>
              </w:tabs>
              <w:spacing w:line="340" w:lineRule="exact"/>
              <w:rPr>
                <w:rFonts w:ascii="Arial" w:eastAsia="Arial Unicode MS" w:hAnsi="Arial" w:cs="Arial"/>
                <w:sz w:val="18"/>
                <w:szCs w:val="18"/>
                <w:cs/>
                <w:lang w:val="en-GB"/>
              </w:rPr>
            </w:pPr>
          </w:p>
        </w:tc>
        <w:tc>
          <w:tcPr>
            <w:tcW w:w="1890" w:type="dxa"/>
          </w:tcPr>
          <w:p w14:paraId="45E68662" w14:textId="56F0B73C" w:rsidR="00F11356" w:rsidRPr="00F11356" w:rsidRDefault="00F11356" w:rsidP="00F11356">
            <w:pPr>
              <w:pBdr>
                <w:bottom w:val="double" w:sz="4" w:space="1" w:color="auto"/>
              </w:pBdr>
              <w:tabs>
                <w:tab w:val="decimal" w:pos="1425"/>
              </w:tabs>
              <w:spacing w:line="340" w:lineRule="exact"/>
              <w:rPr>
                <w:rFonts w:ascii="Arial" w:eastAsia="Arial Unicode MS" w:hAnsi="Arial" w:cs="Arial"/>
                <w:sz w:val="18"/>
                <w:szCs w:val="18"/>
                <w:lang w:val="en-GB"/>
              </w:rPr>
            </w:pPr>
            <w:r w:rsidRPr="00F11356">
              <w:rPr>
                <w:rFonts w:ascii="Arial" w:eastAsia="Arial Unicode MS" w:hAnsi="Arial" w:cs="Arial"/>
                <w:sz w:val="18"/>
                <w:szCs w:val="18"/>
                <w:lang w:val="en-GB"/>
              </w:rPr>
              <w:t>(434)</w:t>
            </w:r>
          </w:p>
        </w:tc>
        <w:tc>
          <w:tcPr>
            <w:tcW w:w="1890" w:type="dxa"/>
          </w:tcPr>
          <w:p w14:paraId="75076610" w14:textId="0D68B4F6" w:rsidR="00F11356" w:rsidRPr="00F11356" w:rsidRDefault="00F11356" w:rsidP="00F11356">
            <w:pPr>
              <w:pBdr>
                <w:bottom w:val="double" w:sz="4" w:space="1" w:color="auto"/>
              </w:pBdr>
              <w:tabs>
                <w:tab w:val="decimal" w:pos="1425"/>
              </w:tabs>
              <w:spacing w:line="340" w:lineRule="exact"/>
              <w:rPr>
                <w:rFonts w:ascii="Arial" w:eastAsia="Arial Unicode MS" w:hAnsi="Arial" w:cs="Arial"/>
                <w:sz w:val="18"/>
                <w:szCs w:val="18"/>
                <w:lang w:val="en-GB"/>
              </w:rPr>
            </w:pPr>
            <w:r w:rsidRPr="00F11356">
              <w:rPr>
                <w:rFonts w:ascii="Arial" w:eastAsia="Arial Unicode MS" w:hAnsi="Arial" w:cs="Arial"/>
                <w:sz w:val="18"/>
                <w:szCs w:val="18"/>
                <w:lang w:val="en-GB"/>
              </w:rPr>
              <w:t>(510)</w:t>
            </w:r>
          </w:p>
        </w:tc>
      </w:tr>
    </w:tbl>
    <w:p w14:paraId="359B28CE" w14:textId="49E62323" w:rsidR="00AA4876" w:rsidRPr="00C96951" w:rsidRDefault="00D10753" w:rsidP="00AA4876">
      <w:pPr>
        <w:tabs>
          <w:tab w:val="left" w:pos="2160"/>
          <w:tab w:val="center" w:pos="6840"/>
          <w:tab w:val="center" w:pos="8280"/>
        </w:tabs>
        <w:spacing w:before="240" w:after="120" w:line="380" w:lineRule="exact"/>
        <w:ind w:left="547" w:hanging="547"/>
        <w:jc w:val="thaiDistribute"/>
        <w:rPr>
          <w:rFonts w:ascii="Arial" w:hAnsi="Arial"/>
          <w:b/>
          <w:bCs/>
          <w:sz w:val="22"/>
          <w:szCs w:val="22"/>
        </w:rPr>
      </w:pPr>
      <w:r w:rsidRPr="00C96951">
        <w:rPr>
          <w:rFonts w:ascii="Arial" w:hAnsi="Arial"/>
          <w:b/>
          <w:bCs/>
          <w:sz w:val="22"/>
          <w:szCs w:val="22"/>
        </w:rPr>
        <w:t>8</w:t>
      </w:r>
      <w:r w:rsidR="00AA4876" w:rsidRPr="00C96951">
        <w:rPr>
          <w:rFonts w:ascii="Arial" w:hAnsi="Arial"/>
          <w:b/>
          <w:bCs/>
          <w:sz w:val="22"/>
          <w:szCs w:val="22"/>
        </w:rPr>
        <w:t>.3</w:t>
      </w:r>
      <w:r w:rsidR="00AA4876" w:rsidRPr="00C96951">
        <w:rPr>
          <w:rFonts w:ascii="Arial" w:hAnsi="Arial"/>
          <w:b/>
          <w:bCs/>
          <w:sz w:val="22"/>
          <w:szCs w:val="22"/>
        </w:rPr>
        <w:tab/>
        <w:t>Change of the subsidiary’s name</w:t>
      </w:r>
    </w:p>
    <w:p w14:paraId="1C7935D0" w14:textId="136243A5" w:rsidR="00AA4876" w:rsidRPr="00C96951" w:rsidRDefault="006B31FA" w:rsidP="00AA4876">
      <w:pPr>
        <w:spacing w:before="120" w:after="120" w:line="380" w:lineRule="exact"/>
        <w:ind w:left="547" w:hanging="547"/>
        <w:jc w:val="thaiDistribute"/>
        <w:rPr>
          <w:rFonts w:ascii="Arial" w:eastAsia="Arial Unicode MS" w:hAnsi="Arial" w:cs="Arial"/>
          <w:sz w:val="22"/>
          <w:szCs w:val="22"/>
        </w:rPr>
      </w:pPr>
      <w:r>
        <w:rPr>
          <w:rFonts w:ascii="Arial" w:eastAsia="Arial Unicode MS" w:hAnsi="Arial" w:cs="Arial"/>
          <w:sz w:val="22"/>
          <w:szCs w:val="22"/>
        </w:rPr>
        <w:t>8.3.1</w:t>
      </w:r>
      <w:r w:rsidR="00AA4876" w:rsidRPr="00C96951">
        <w:rPr>
          <w:rFonts w:ascii="Arial" w:eastAsia="Arial Unicode MS" w:hAnsi="Arial" w:cs="Arial"/>
          <w:sz w:val="22"/>
          <w:szCs w:val="22"/>
        </w:rPr>
        <w:tab/>
        <w:t xml:space="preserve">On 21 January 2025, the Extraordinary General Meeting of Shareholders of Ananda MF Asia </w:t>
      </w:r>
      <w:proofErr w:type="spellStart"/>
      <w:r w:rsidR="00AA4876" w:rsidRPr="00C96951">
        <w:rPr>
          <w:rFonts w:ascii="Arial" w:eastAsia="Arial Unicode MS" w:hAnsi="Arial" w:cs="Arial"/>
          <w:sz w:val="22"/>
          <w:szCs w:val="22"/>
        </w:rPr>
        <w:t>Ratchathewi</w:t>
      </w:r>
      <w:proofErr w:type="spellEnd"/>
      <w:r w:rsidR="00AA4876" w:rsidRPr="00C96951">
        <w:rPr>
          <w:rFonts w:ascii="Arial" w:eastAsia="Arial Unicode MS" w:hAnsi="Arial" w:cs="Arial"/>
          <w:sz w:val="22"/>
          <w:szCs w:val="22"/>
        </w:rPr>
        <w:t xml:space="preserve"> Co., Ltd. (“the subsidiary”) approved the change of the company's name from </w:t>
      </w:r>
      <w:r w:rsidR="009674AC" w:rsidRPr="00C96951">
        <w:rPr>
          <w:rFonts w:ascii="Arial" w:eastAsia="Arial Unicode MS" w:hAnsi="Arial" w:cs="Arial"/>
          <w:sz w:val="22"/>
          <w:szCs w:val="22"/>
        </w:rPr>
        <w:t>“</w:t>
      </w:r>
      <w:r w:rsidR="00AA4876" w:rsidRPr="00C96951">
        <w:rPr>
          <w:rFonts w:ascii="Arial" w:eastAsia="Arial Unicode MS" w:hAnsi="Arial" w:cs="Arial"/>
          <w:sz w:val="22"/>
          <w:szCs w:val="22"/>
        </w:rPr>
        <w:t xml:space="preserve">Ananda MF Asia </w:t>
      </w:r>
      <w:proofErr w:type="spellStart"/>
      <w:r w:rsidR="00AA4876" w:rsidRPr="00C96951">
        <w:rPr>
          <w:rFonts w:ascii="Arial" w:eastAsia="Arial Unicode MS" w:hAnsi="Arial" w:cs="Arial"/>
          <w:sz w:val="22"/>
          <w:szCs w:val="22"/>
        </w:rPr>
        <w:t>Ratchathewi</w:t>
      </w:r>
      <w:proofErr w:type="spellEnd"/>
      <w:r w:rsidR="00AA4876" w:rsidRPr="00C96951">
        <w:rPr>
          <w:rFonts w:ascii="Arial" w:eastAsia="Arial Unicode MS" w:hAnsi="Arial" w:cs="Arial"/>
          <w:sz w:val="22"/>
          <w:szCs w:val="22"/>
        </w:rPr>
        <w:t xml:space="preserve"> Co., Ltd.</w:t>
      </w:r>
      <w:r w:rsidR="009674AC" w:rsidRPr="00C96951">
        <w:rPr>
          <w:rFonts w:ascii="Arial" w:eastAsia="Arial Unicode MS" w:hAnsi="Arial" w:cs="Arial"/>
          <w:sz w:val="22"/>
          <w:szCs w:val="22"/>
        </w:rPr>
        <w:t>”</w:t>
      </w:r>
      <w:r w:rsidR="00AA4876" w:rsidRPr="00C96951">
        <w:rPr>
          <w:rFonts w:ascii="Arial" w:eastAsia="Arial Unicode MS" w:hAnsi="Arial" w:cs="Arial"/>
          <w:sz w:val="22"/>
          <w:szCs w:val="22"/>
        </w:rPr>
        <w:t xml:space="preserve"> to </w:t>
      </w:r>
      <w:r w:rsidR="009674AC" w:rsidRPr="00C96951">
        <w:rPr>
          <w:rFonts w:ascii="Arial" w:eastAsia="Arial Unicode MS" w:hAnsi="Arial" w:cs="Arial"/>
          <w:sz w:val="22"/>
          <w:szCs w:val="22"/>
        </w:rPr>
        <w:t>“</w:t>
      </w:r>
      <w:r w:rsidR="00AA4876" w:rsidRPr="00C96951">
        <w:rPr>
          <w:rFonts w:ascii="Arial" w:eastAsia="Arial Unicode MS" w:hAnsi="Arial" w:cs="Arial"/>
          <w:sz w:val="22"/>
          <w:szCs w:val="22"/>
        </w:rPr>
        <w:t>Ananda Asset Management Co., Ltd.</w:t>
      </w:r>
      <w:r w:rsidR="009674AC" w:rsidRPr="00C96951">
        <w:rPr>
          <w:rFonts w:ascii="Arial" w:eastAsia="Arial Unicode MS" w:hAnsi="Arial" w:cs="Arial"/>
          <w:sz w:val="22"/>
          <w:szCs w:val="22"/>
        </w:rPr>
        <w:t>”</w:t>
      </w:r>
      <w:r w:rsidR="00AA4876" w:rsidRPr="00C96951">
        <w:rPr>
          <w:rFonts w:ascii="Arial" w:eastAsia="Arial Unicode MS" w:hAnsi="Arial" w:cs="Arial"/>
          <w:sz w:val="22"/>
          <w:szCs w:val="22"/>
        </w:rPr>
        <w:t xml:space="preserve"> This change reflects the role and clarity in the business related to asset management and leasing. The subsidiary has registered and amended its </w:t>
      </w:r>
      <w:r w:rsidR="008F6D7F">
        <w:rPr>
          <w:rFonts w:ascii="Arial" w:eastAsia="Arial Unicode MS" w:hAnsi="Arial" w:cs="Arial"/>
          <w:sz w:val="22"/>
          <w:szCs w:val="22"/>
        </w:rPr>
        <w:t>M</w:t>
      </w:r>
      <w:r w:rsidR="00AA4876" w:rsidRPr="00C96951">
        <w:rPr>
          <w:rFonts w:ascii="Arial" w:eastAsia="Arial Unicode MS" w:hAnsi="Arial" w:cs="Arial"/>
          <w:sz w:val="22"/>
          <w:szCs w:val="22"/>
        </w:rPr>
        <w:t xml:space="preserve">emorandum of </w:t>
      </w:r>
      <w:r w:rsidR="008F6D7F">
        <w:rPr>
          <w:rFonts w:ascii="Arial" w:eastAsia="Arial Unicode MS" w:hAnsi="Arial" w:cs="Arial"/>
          <w:sz w:val="22"/>
          <w:szCs w:val="22"/>
        </w:rPr>
        <w:t>A</w:t>
      </w:r>
      <w:r w:rsidR="00AA4876" w:rsidRPr="00C96951">
        <w:rPr>
          <w:rFonts w:ascii="Arial" w:eastAsia="Arial Unicode MS" w:hAnsi="Arial" w:cs="Arial"/>
          <w:sz w:val="22"/>
          <w:szCs w:val="22"/>
        </w:rPr>
        <w:t>ssociation with the Ministry of Commerce on 28 January 2025.</w:t>
      </w:r>
    </w:p>
    <w:p w14:paraId="15B42A8F" w14:textId="47F3DDDC" w:rsidR="00BD2655" w:rsidRPr="00C96951" w:rsidRDefault="006B31FA" w:rsidP="006F008E">
      <w:pPr>
        <w:spacing w:before="120" w:after="120" w:line="380" w:lineRule="exact"/>
        <w:ind w:left="547" w:hanging="547"/>
        <w:jc w:val="thaiDistribute"/>
        <w:rPr>
          <w:rFonts w:ascii="Arial" w:eastAsia="Arial Unicode MS" w:hAnsi="Arial" w:cs="Arial"/>
          <w:sz w:val="22"/>
          <w:szCs w:val="22"/>
        </w:rPr>
      </w:pPr>
      <w:r>
        <w:rPr>
          <w:rFonts w:ascii="Arial" w:eastAsia="Arial Unicode MS" w:hAnsi="Arial" w:cs="Arial"/>
          <w:sz w:val="22"/>
          <w:szCs w:val="22"/>
        </w:rPr>
        <w:t>8.3.2</w:t>
      </w:r>
      <w:r w:rsidR="001304B5" w:rsidRPr="00C96951">
        <w:rPr>
          <w:rFonts w:ascii="Arial" w:eastAsia="Arial Unicode MS" w:hAnsi="Arial" w:cs="Arial"/>
          <w:sz w:val="22"/>
          <w:szCs w:val="22"/>
        </w:rPr>
        <w:tab/>
      </w:r>
      <w:r w:rsidR="006F008E" w:rsidRPr="00C96951">
        <w:rPr>
          <w:rFonts w:ascii="Arial" w:eastAsia="Arial Unicode MS" w:hAnsi="Arial" w:cs="Arial"/>
          <w:sz w:val="22"/>
          <w:szCs w:val="22"/>
        </w:rPr>
        <w:t>On 25 June 2025, the Extraordinary General Meeting of Shareholders of ADC-JV 26 Co., Ltd.</w:t>
      </w:r>
      <w:r w:rsidR="006F008E" w:rsidRPr="00C96951">
        <w:rPr>
          <w:rFonts w:ascii="Arial" w:eastAsia="Arial Unicode MS" w:hAnsi="Arial" w:cs="Arial" w:hint="cs"/>
          <w:sz w:val="22"/>
          <w:szCs w:val="22"/>
        </w:rPr>
        <w:t>,</w:t>
      </w:r>
      <w:r w:rsidR="006F008E" w:rsidRPr="00C96951">
        <w:rPr>
          <w:rFonts w:ascii="Arial" w:eastAsia="Arial Unicode MS" w:hAnsi="Arial" w:cs="Arial"/>
          <w:sz w:val="22"/>
          <w:szCs w:val="22"/>
        </w:rPr>
        <w:t xml:space="preserve"> a subsidiary of Apeiron Estate Co., Ltd., approved the change of the company's name from “ADC-JV 26 Co., Ltd.” to “Porsche Design Tower Bangkok Co., Ltd.” </w:t>
      </w:r>
      <w:r>
        <w:rPr>
          <w:rFonts w:ascii="Arial" w:eastAsia="Arial Unicode MS" w:hAnsi="Arial" w:cs="Arial"/>
          <w:sz w:val="22"/>
          <w:szCs w:val="22"/>
        </w:rPr>
        <w:t>The name change aims to alig</w:t>
      </w:r>
      <w:r w:rsidR="008F6D7F">
        <w:rPr>
          <w:rFonts w:ascii="Arial" w:eastAsia="Arial Unicode MS" w:hAnsi="Arial" w:cs="Arial"/>
          <w:sz w:val="22"/>
          <w:szCs w:val="22"/>
        </w:rPr>
        <w:t>n</w:t>
      </w:r>
      <w:r>
        <w:rPr>
          <w:rFonts w:ascii="Arial" w:eastAsia="Arial Unicode MS" w:hAnsi="Arial" w:cs="Arial"/>
          <w:sz w:val="22"/>
          <w:szCs w:val="22"/>
        </w:rPr>
        <w:t xml:space="preserve"> with the Company's</w:t>
      </w:r>
      <w:r w:rsidR="006F008E" w:rsidRPr="00C96951">
        <w:rPr>
          <w:rFonts w:ascii="Arial" w:eastAsia="Arial Unicode MS" w:hAnsi="Arial" w:cs="Arial"/>
          <w:sz w:val="22"/>
          <w:szCs w:val="22"/>
        </w:rPr>
        <w:t xml:space="preserve"> new branding and strategic direction and </w:t>
      </w:r>
      <w:r>
        <w:rPr>
          <w:rFonts w:ascii="Arial" w:eastAsia="Arial Unicode MS" w:hAnsi="Arial" w:cs="Arial"/>
          <w:sz w:val="22"/>
          <w:szCs w:val="22"/>
        </w:rPr>
        <w:t>reflect its</w:t>
      </w:r>
      <w:r w:rsidR="006F008E" w:rsidRPr="00C96951">
        <w:rPr>
          <w:rFonts w:ascii="Arial" w:eastAsia="Arial Unicode MS" w:hAnsi="Arial" w:cs="Arial"/>
          <w:sz w:val="22"/>
          <w:szCs w:val="22"/>
        </w:rPr>
        <w:t xml:space="preserve"> premium and luxurious image.</w:t>
      </w:r>
      <w:r w:rsidR="006F008E" w:rsidRPr="00C96951">
        <w:rPr>
          <w:rFonts w:ascii="Arial" w:eastAsia="Arial Unicode MS" w:hAnsi="Arial" w:cs="Arial" w:hint="cs"/>
          <w:sz w:val="22"/>
          <w:szCs w:val="22"/>
          <w:cs/>
        </w:rPr>
        <w:t xml:space="preserve"> </w:t>
      </w:r>
      <w:r w:rsidR="006F008E" w:rsidRPr="00C96951">
        <w:rPr>
          <w:rFonts w:ascii="Arial" w:eastAsia="Arial Unicode MS" w:hAnsi="Arial" w:cs="Arial"/>
          <w:sz w:val="22"/>
          <w:szCs w:val="22"/>
        </w:rPr>
        <w:t>The subsidiary registered</w:t>
      </w:r>
      <w:r>
        <w:rPr>
          <w:rFonts w:ascii="Arial" w:eastAsia="Arial Unicode MS" w:hAnsi="Arial" w:cs="Arial"/>
          <w:sz w:val="22"/>
          <w:szCs w:val="22"/>
        </w:rPr>
        <w:t xml:space="preserve"> the name change</w:t>
      </w:r>
      <w:r w:rsidR="006F008E" w:rsidRPr="00C96951">
        <w:rPr>
          <w:rFonts w:ascii="Arial" w:eastAsia="Arial Unicode MS" w:hAnsi="Arial" w:cs="Arial"/>
          <w:sz w:val="22"/>
          <w:szCs w:val="22"/>
        </w:rPr>
        <w:t xml:space="preserve"> and amended its </w:t>
      </w:r>
      <w:r>
        <w:rPr>
          <w:rFonts w:ascii="Arial" w:eastAsia="Arial Unicode MS" w:hAnsi="Arial" w:cs="Arial"/>
          <w:sz w:val="22"/>
          <w:szCs w:val="22"/>
        </w:rPr>
        <w:t>M</w:t>
      </w:r>
      <w:r w:rsidR="006F008E" w:rsidRPr="00C96951">
        <w:rPr>
          <w:rFonts w:ascii="Arial" w:eastAsia="Arial Unicode MS" w:hAnsi="Arial" w:cs="Arial"/>
          <w:sz w:val="22"/>
          <w:szCs w:val="22"/>
        </w:rPr>
        <w:t xml:space="preserve">emorandum of </w:t>
      </w:r>
      <w:r>
        <w:rPr>
          <w:rFonts w:ascii="Arial" w:eastAsia="Arial Unicode MS" w:hAnsi="Arial" w:cs="Arial"/>
          <w:sz w:val="22"/>
          <w:szCs w:val="22"/>
        </w:rPr>
        <w:t>A</w:t>
      </w:r>
      <w:r w:rsidR="006F008E" w:rsidRPr="00C96951">
        <w:rPr>
          <w:rFonts w:ascii="Arial" w:eastAsia="Arial Unicode MS" w:hAnsi="Arial" w:cs="Arial"/>
          <w:sz w:val="22"/>
          <w:szCs w:val="22"/>
        </w:rPr>
        <w:t>ssociation with the Ministry of Commerce on 25 June 2025.</w:t>
      </w:r>
    </w:p>
    <w:p w14:paraId="0603ABD3" w14:textId="77777777" w:rsidR="00F11356" w:rsidRDefault="00F11356">
      <w:pPr>
        <w:overflowPunct/>
        <w:autoSpaceDE/>
        <w:autoSpaceDN/>
        <w:adjustRightInd/>
        <w:textAlignment w:val="auto"/>
        <w:rPr>
          <w:rFonts w:ascii="Arial" w:hAnsi="Arial"/>
          <w:b/>
          <w:bCs/>
          <w:sz w:val="22"/>
          <w:szCs w:val="20"/>
        </w:rPr>
      </w:pPr>
      <w:r>
        <w:rPr>
          <w:rFonts w:ascii="Arial" w:hAnsi="Arial"/>
          <w:b/>
          <w:bCs/>
          <w:sz w:val="22"/>
          <w:szCs w:val="20"/>
        </w:rPr>
        <w:br w:type="page"/>
      </w:r>
    </w:p>
    <w:p w14:paraId="71123145" w14:textId="3D050E55" w:rsidR="00AA4876" w:rsidRPr="00C96951" w:rsidRDefault="00D10753" w:rsidP="00683F74">
      <w:pPr>
        <w:spacing w:before="120" w:after="120" w:line="380" w:lineRule="exact"/>
        <w:ind w:left="540" w:hanging="540"/>
        <w:jc w:val="thaiDistribute"/>
        <w:rPr>
          <w:rFonts w:ascii="Arial" w:hAnsi="Arial"/>
          <w:b/>
          <w:bCs/>
          <w:sz w:val="22"/>
          <w:szCs w:val="20"/>
        </w:rPr>
      </w:pPr>
      <w:r w:rsidRPr="00C96951">
        <w:rPr>
          <w:rFonts w:ascii="Arial" w:hAnsi="Arial"/>
          <w:b/>
          <w:bCs/>
          <w:sz w:val="22"/>
          <w:szCs w:val="20"/>
        </w:rPr>
        <w:lastRenderedPageBreak/>
        <w:t>8</w:t>
      </w:r>
      <w:r w:rsidR="00AA4876" w:rsidRPr="00C96951">
        <w:rPr>
          <w:rFonts w:ascii="Arial" w:hAnsi="Arial"/>
          <w:b/>
          <w:bCs/>
          <w:sz w:val="22"/>
          <w:szCs w:val="20"/>
        </w:rPr>
        <w:t>.4</w:t>
      </w:r>
      <w:r w:rsidR="00AA4876" w:rsidRPr="00C96951">
        <w:rPr>
          <w:rFonts w:ascii="Arial" w:hAnsi="Arial"/>
          <w:b/>
          <w:bCs/>
          <w:sz w:val="22"/>
          <w:szCs w:val="20"/>
        </w:rPr>
        <w:tab/>
      </w:r>
      <w:r w:rsidR="00D22E67" w:rsidRPr="00C96951">
        <w:rPr>
          <w:rFonts w:ascii="Arial" w:hAnsi="Arial"/>
          <w:b/>
          <w:bCs/>
          <w:sz w:val="22"/>
          <w:szCs w:val="20"/>
        </w:rPr>
        <w:t>Liquidation</w:t>
      </w:r>
      <w:r w:rsidR="00AA4876" w:rsidRPr="00C96951">
        <w:rPr>
          <w:rFonts w:ascii="Arial" w:hAnsi="Arial"/>
          <w:b/>
          <w:bCs/>
          <w:sz w:val="22"/>
          <w:szCs w:val="20"/>
        </w:rPr>
        <w:t xml:space="preserve"> of subsidiaries</w:t>
      </w:r>
    </w:p>
    <w:p w14:paraId="7664191B" w14:textId="75EFC160" w:rsidR="00683F74" w:rsidRPr="00683F74" w:rsidRDefault="00683F74" w:rsidP="00683F74">
      <w:pPr>
        <w:tabs>
          <w:tab w:val="left" w:pos="2160"/>
          <w:tab w:val="center" w:pos="6840"/>
          <w:tab w:val="center" w:pos="8280"/>
        </w:tabs>
        <w:spacing w:before="120" w:after="120" w:line="380" w:lineRule="exact"/>
        <w:ind w:left="540" w:hanging="540"/>
        <w:jc w:val="thaiDistribute"/>
        <w:rPr>
          <w:rFonts w:ascii="Arial" w:eastAsia="Arial Unicode MS" w:hAnsi="Arial" w:cs="Arial"/>
          <w:sz w:val="22"/>
          <w:szCs w:val="22"/>
        </w:rPr>
      </w:pPr>
      <w:r>
        <w:rPr>
          <w:rFonts w:ascii="Arial" w:eastAsia="Arial Unicode MS" w:hAnsi="Arial" w:cs="Arial"/>
          <w:sz w:val="22"/>
          <w:szCs w:val="22"/>
        </w:rPr>
        <w:tab/>
      </w:r>
      <w:r w:rsidRPr="00683F74">
        <w:rPr>
          <w:rFonts w:ascii="Arial" w:eastAsia="Arial Unicode MS" w:hAnsi="Arial" w:cs="Arial"/>
          <w:sz w:val="22"/>
          <w:szCs w:val="22"/>
        </w:rPr>
        <w:t xml:space="preserve">In March 2025, (1) Ananda MF Asia Ramkhamhaeng Co., Ltd. (2) Ananda MF Asia </w:t>
      </w:r>
      <w:proofErr w:type="spellStart"/>
      <w:r w:rsidRPr="00683F74">
        <w:rPr>
          <w:rFonts w:ascii="Arial" w:eastAsia="Arial Unicode MS" w:hAnsi="Arial" w:cs="Arial"/>
          <w:sz w:val="22"/>
          <w:szCs w:val="22"/>
        </w:rPr>
        <w:t>Sutthisan</w:t>
      </w:r>
      <w:proofErr w:type="spellEnd"/>
      <w:r w:rsidRPr="00683F74">
        <w:rPr>
          <w:rFonts w:ascii="Arial" w:eastAsia="Arial Unicode MS" w:hAnsi="Arial" w:cs="Arial"/>
          <w:sz w:val="22"/>
          <w:szCs w:val="22"/>
        </w:rPr>
        <w:t xml:space="preserve"> Co., Ltd.  and (3) Ananda MF Asia </w:t>
      </w:r>
      <w:proofErr w:type="spellStart"/>
      <w:r w:rsidRPr="00683F74">
        <w:rPr>
          <w:rFonts w:ascii="Arial" w:eastAsia="Arial Unicode MS" w:hAnsi="Arial" w:cs="Arial"/>
          <w:sz w:val="22"/>
          <w:szCs w:val="22"/>
        </w:rPr>
        <w:t>Taopoon</w:t>
      </w:r>
      <w:proofErr w:type="spellEnd"/>
      <w:r w:rsidRPr="00683F74">
        <w:rPr>
          <w:rFonts w:ascii="Arial" w:eastAsia="Arial Unicode MS" w:hAnsi="Arial" w:cs="Arial"/>
          <w:sz w:val="22"/>
          <w:szCs w:val="22"/>
        </w:rPr>
        <w:t xml:space="preserve"> Co., Ltd. </w:t>
      </w:r>
      <w:proofErr w:type="gramStart"/>
      <w:r w:rsidRPr="00683F74">
        <w:rPr>
          <w:rFonts w:ascii="Arial" w:eastAsia="Arial Unicode MS" w:hAnsi="Arial" w:cs="Arial"/>
          <w:sz w:val="22"/>
          <w:szCs w:val="22"/>
        </w:rPr>
        <w:t>proceed</w:t>
      </w:r>
      <w:proofErr w:type="gramEnd"/>
      <w:r w:rsidRPr="00683F74">
        <w:rPr>
          <w:rFonts w:ascii="Arial" w:eastAsia="Arial Unicode MS" w:hAnsi="Arial" w:cs="Arial"/>
          <w:sz w:val="22"/>
          <w:szCs w:val="22"/>
        </w:rPr>
        <w:t xml:space="preserve"> the liquidation, as a result, the Company </w:t>
      </w:r>
      <w:proofErr w:type="spellStart"/>
      <w:r w:rsidRPr="00683F74">
        <w:rPr>
          <w:rFonts w:ascii="Arial" w:eastAsia="Arial Unicode MS" w:hAnsi="Arial" w:cs="Arial"/>
          <w:sz w:val="22"/>
          <w:szCs w:val="22"/>
        </w:rPr>
        <w:t>recognised</w:t>
      </w:r>
      <w:proofErr w:type="spellEnd"/>
      <w:r>
        <w:rPr>
          <w:rFonts w:ascii="Arial" w:eastAsia="Arial Unicode MS" w:hAnsi="Arial" w:cs="Arial"/>
          <w:sz w:val="22"/>
          <w:szCs w:val="22"/>
        </w:rPr>
        <w:t xml:space="preserve"> </w:t>
      </w:r>
      <w:r w:rsidRPr="00683F74">
        <w:rPr>
          <w:rFonts w:ascii="Arial" w:eastAsia="Arial Unicode MS" w:hAnsi="Arial" w:cs="Arial"/>
          <w:sz w:val="22"/>
          <w:szCs w:val="22"/>
        </w:rPr>
        <w:t>gain from liquidation totaling Baht 110 million which are presented as a part of other income in the separate statement of comprehensive income for the six-month period ended 30 June 2025.</w:t>
      </w:r>
      <w:r w:rsidR="008F6D7F">
        <w:rPr>
          <w:rFonts w:ascii="Arial" w:eastAsia="Arial Unicode MS" w:hAnsi="Arial" w:cs="Arial"/>
          <w:sz w:val="22"/>
          <w:szCs w:val="22"/>
        </w:rPr>
        <w:t xml:space="preserve"> Currently, the subsidiaries are in the process of </w:t>
      </w:r>
      <w:proofErr w:type="gramStart"/>
      <w:r w:rsidR="008F6D7F">
        <w:rPr>
          <w:rFonts w:ascii="Arial" w:eastAsia="Arial Unicode MS" w:hAnsi="Arial" w:cs="Arial"/>
          <w:sz w:val="22"/>
          <w:szCs w:val="22"/>
        </w:rPr>
        <w:t>register</w:t>
      </w:r>
      <w:proofErr w:type="gramEnd"/>
      <w:r w:rsidR="008F6D7F">
        <w:rPr>
          <w:rFonts w:ascii="Arial" w:eastAsia="Arial Unicode MS" w:hAnsi="Arial" w:cs="Arial"/>
          <w:sz w:val="22"/>
          <w:szCs w:val="22"/>
        </w:rPr>
        <w:t xml:space="preserve"> </w:t>
      </w:r>
      <w:proofErr w:type="gramStart"/>
      <w:r w:rsidR="008F6D7F">
        <w:rPr>
          <w:rFonts w:ascii="Arial" w:eastAsia="Arial Unicode MS" w:hAnsi="Arial" w:cs="Arial"/>
          <w:sz w:val="22"/>
          <w:szCs w:val="22"/>
        </w:rPr>
        <w:t>the liquidation</w:t>
      </w:r>
      <w:proofErr w:type="gramEnd"/>
      <w:r w:rsidR="008F6D7F">
        <w:rPr>
          <w:rFonts w:ascii="Arial" w:eastAsia="Arial Unicode MS" w:hAnsi="Arial" w:cs="Arial"/>
          <w:sz w:val="22"/>
          <w:szCs w:val="22"/>
        </w:rPr>
        <w:t>.</w:t>
      </w:r>
    </w:p>
    <w:p w14:paraId="09F4D295" w14:textId="6979894C" w:rsidR="00AA4876" w:rsidRPr="00C96951" w:rsidRDefault="00D10753" w:rsidP="00683F74">
      <w:pPr>
        <w:spacing w:before="120" w:after="120" w:line="380" w:lineRule="exact"/>
        <w:ind w:left="547" w:hanging="547"/>
        <w:jc w:val="thaiDistribute"/>
        <w:rPr>
          <w:rFonts w:ascii="Arial" w:hAnsi="Arial" w:cs="Arial"/>
          <w:b/>
          <w:bCs/>
          <w:sz w:val="22"/>
          <w:szCs w:val="20"/>
        </w:rPr>
      </w:pPr>
      <w:r w:rsidRPr="00C96951">
        <w:rPr>
          <w:rFonts w:ascii="Arial" w:hAnsi="Arial" w:cs="Browallia New"/>
          <w:b/>
          <w:bCs/>
          <w:sz w:val="22"/>
          <w:szCs w:val="24"/>
        </w:rPr>
        <w:t>8</w:t>
      </w:r>
      <w:r w:rsidR="00AA4876" w:rsidRPr="00C96951">
        <w:rPr>
          <w:rFonts w:ascii="Arial" w:hAnsi="Arial" w:cs="Browallia New"/>
          <w:b/>
          <w:bCs/>
          <w:sz w:val="22"/>
          <w:szCs w:val="24"/>
        </w:rPr>
        <w:t>.</w:t>
      </w:r>
      <w:r w:rsidR="00AF3F26" w:rsidRPr="00C96951">
        <w:rPr>
          <w:rFonts w:ascii="Arial" w:hAnsi="Arial" w:cs="Browallia New"/>
          <w:b/>
          <w:bCs/>
          <w:sz w:val="22"/>
          <w:szCs w:val="24"/>
        </w:rPr>
        <w:t>5</w:t>
      </w:r>
      <w:r w:rsidR="00AA4876" w:rsidRPr="00C96951">
        <w:rPr>
          <w:rFonts w:ascii="Arial" w:hAnsi="Arial" w:cs="Arial"/>
          <w:b/>
          <w:bCs/>
          <w:sz w:val="22"/>
          <w:szCs w:val="20"/>
        </w:rPr>
        <w:tab/>
      </w:r>
      <w:r w:rsidR="007A55EF" w:rsidRPr="00C96951">
        <w:rPr>
          <w:rFonts w:ascii="Arial" w:hAnsi="Arial" w:cs="Arial"/>
          <w:b/>
          <w:bCs/>
          <w:sz w:val="22"/>
          <w:szCs w:val="20"/>
        </w:rPr>
        <w:t>I</w:t>
      </w:r>
      <w:r w:rsidR="00AA4876" w:rsidRPr="00C96951">
        <w:rPr>
          <w:rFonts w:ascii="Arial" w:hAnsi="Arial" w:cs="Arial"/>
          <w:b/>
          <w:bCs/>
          <w:sz w:val="22"/>
          <w:szCs w:val="20"/>
        </w:rPr>
        <w:t>nvestments in subsidia</w:t>
      </w:r>
      <w:r w:rsidR="007A55EF" w:rsidRPr="00C96951">
        <w:rPr>
          <w:rFonts w:ascii="Arial" w:hAnsi="Arial" w:cs="Arial"/>
          <w:b/>
          <w:bCs/>
          <w:sz w:val="22"/>
          <w:szCs w:val="20"/>
        </w:rPr>
        <w:t>ry</w:t>
      </w:r>
    </w:p>
    <w:p w14:paraId="103F670A" w14:textId="3BAF5ACA" w:rsidR="00AA4876" w:rsidRPr="00C96951" w:rsidRDefault="00AA4876" w:rsidP="00683F74">
      <w:pPr>
        <w:spacing w:before="120" w:after="120" w:line="380" w:lineRule="exact"/>
        <w:ind w:left="540" w:hanging="540"/>
        <w:jc w:val="thaiDistribute"/>
        <w:rPr>
          <w:rFonts w:ascii="Arial" w:hAnsi="Arial" w:cs="Arial"/>
          <w:b/>
          <w:bCs/>
          <w:sz w:val="22"/>
          <w:szCs w:val="20"/>
          <w:u w:val="single"/>
        </w:rPr>
      </w:pPr>
      <w:r w:rsidRPr="00C96951">
        <w:rPr>
          <w:rFonts w:ascii="Arial" w:hAnsi="Arial" w:cs="Arial"/>
          <w:b/>
          <w:bCs/>
          <w:sz w:val="22"/>
          <w:szCs w:val="20"/>
        </w:rPr>
        <w:tab/>
      </w:r>
      <w:r w:rsidRPr="00C96951">
        <w:rPr>
          <w:rFonts w:ascii="Arial" w:hAnsi="Arial" w:cs="Arial"/>
          <w:b/>
          <w:bCs/>
          <w:sz w:val="22"/>
          <w:szCs w:val="20"/>
          <w:u w:val="single"/>
        </w:rPr>
        <w:t xml:space="preserve">Sixpack </w:t>
      </w:r>
      <w:r w:rsidR="005D2E8A" w:rsidRPr="00C96951">
        <w:rPr>
          <w:rFonts w:ascii="Arial" w:hAnsi="Arial" w:cs="Arial"/>
          <w:b/>
          <w:bCs/>
          <w:sz w:val="22"/>
          <w:szCs w:val="20"/>
          <w:u w:val="single"/>
        </w:rPr>
        <w:t>F</w:t>
      </w:r>
      <w:r w:rsidRPr="00C96951">
        <w:rPr>
          <w:rFonts w:ascii="Arial" w:hAnsi="Arial" w:cs="Arial"/>
          <w:b/>
          <w:bCs/>
          <w:sz w:val="22"/>
          <w:szCs w:val="20"/>
          <w:u w:val="single"/>
        </w:rPr>
        <w:t>itness Co., Ltd.</w:t>
      </w:r>
    </w:p>
    <w:p w14:paraId="6B6093FE" w14:textId="1F5B3239" w:rsidR="00AA4876" w:rsidRPr="00C96951" w:rsidRDefault="00AA4876" w:rsidP="00683F74">
      <w:pPr>
        <w:tabs>
          <w:tab w:val="left" w:pos="2160"/>
          <w:tab w:val="center" w:pos="6840"/>
          <w:tab w:val="center" w:pos="8280"/>
        </w:tabs>
        <w:spacing w:before="120" w:after="120" w:line="380" w:lineRule="exact"/>
        <w:ind w:left="540" w:hanging="540"/>
        <w:jc w:val="thaiDistribute"/>
        <w:rPr>
          <w:rFonts w:ascii="Arial" w:eastAsia="Arial Unicode MS" w:hAnsi="Arial" w:cs="Arial"/>
          <w:sz w:val="22"/>
          <w:szCs w:val="22"/>
        </w:rPr>
      </w:pPr>
      <w:r w:rsidRPr="00C96951">
        <w:rPr>
          <w:rFonts w:ascii="Arial" w:eastAsia="Arial Unicode MS" w:hAnsi="Arial" w:cs="Arial"/>
          <w:sz w:val="22"/>
          <w:szCs w:val="22"/>
        </w:rPr>
        <w:tab/>
        <w:t>In March 2025, Blue</w:t>
      </w:r>
      <w:r w:rsidR="00996FF9" w:rsidRPr="00C96951">
        <w:rPr>
          <w:rFonts w:ascii="Arial" w:eastAsia="Arial Unicode MS" w:hAnsi="Arial" w:cs="Arial"/>
          <w:sz w:val="22"/>
          <w:szCs w:val="22"/>
        </w:rPr>
        <w:t xml:space="preserve"> D</w:t>
      </w:r>
      <w:r w:rsidRPr="00C96951">
        <w:rPr>
          <w:rFonts w:ascii="Arial" w:eastAsia="Arial Unicode MS" w:hAnsi="Arial" w:cs="Arial"/>
          <w:sz w:val="22"/>
          <w:szCs w:val="22"/>
        </w:rPr>
        <w:t xml:space="preserve">eck Co., Ltd. </w:t>
      </w:r>
      <w:r w:rsidR="007A55EF" w:rsidRPr="00C96951">
        <w:rPr>
          <w:rFonts w:ascii="Arial" w:eastAsia="Arial Unicode MS" w:hAnsi="Arial" w:cs="Arial"/>
          <w:sz w:val="22"/>
          <w:szCs w:val="22"/>
        </w:rPr>
        <w:t xml:space="preserve">(subsidiary) </w:t>
      </w:r>
      <w:r w:rsidRPr="00C96951">
        <w:rPr>
          <w:rFonts w:ascii="Arial" w:eastAsia="Arial Unicode MS" w:hAnsi="Arial" w:cs="Arial"/>
          <w:sz w:val="22"/>
          <w:szCs w:val="22"/>
        </w:rPr>
        <w:t xml:space="preserve">purchased ordinary shares of Sixpack </w:t>
      </w:r>
      <w:r w:rsidR="005D2E8A" w:rsidRPr="00C96951">
        <w:rPr>
          <w:rFonts w:ascii="Arial" w:eastAsia="Arial Unicode MS" w:hAnsi="Arial" w:cs="Arial"/>
          <w:sz w:val="22"/>
          <w:szCs w:val="22"/>
        </w:rPr>
        <w:t>F</w:t>
      </w:r>
      <w:r w:rsidRPr="00C96951">
        <w:rPr>
          <w:rFonts w:ascii="Arial" w:eastAsia="Arial Unicode MS" w:hAnsi="Arial" w:cs="Arial"/>
          <w:sz w:val="22"/>
          <w:szCs w:val="22"/>
        </w:rPr>
        <w:t xml:space="preserve">itness Co., Ltd. represent 100% from an unrelated </w:t>
      </w:r>
      <w:r w:rsidR="00D22E67" w:rsidRPr="00C96951">
        <w:rPr>
          <w:rFonts w:ascii="Arial" w:eastAsia="Arial Unicode MS" w:hAnsi="Arial" w:cs="Arial"/>
          <w:sz w:val="22"/>
          <w:szCs w:val="22"/>
        </w:rPr>
        <w:t>person</w:t>
      </w:r>
      <w:r w:rsidRPr="00C96951">
        <w:rPr>
          <w:rFonts w:ascii="Arial" w:eastAsia="Arial Unicode MS" w:hAnsi="Arial" w:cs="Arial"/>
          <w:sz w:val="22"/>
          <w:szCs w:val="22"/>
        </w:rPr>
        <w:t xml:space="preserve"> and thus the status of Sixpack </w:t>
      </w:r>
      <w:r w:rsidR="005D2E8A" w:rsidRPr="00C96951">
        <w:rPr>
          <w:rFonts w:ascii="Arial" w:eastAsia="Arial Unicode MS" w:hAnsi="Arial" w:cs="Arial"/>
          <w:sz w:val="22"/>
          <w:szCs w:val="22"/>
        </w:rPr>
        <w:t>F</w:t>
      </w:r>
      <w:r w:rsidRPr="00C96951">
        <w:rPr>
          <w:rFonts w:ascii="Arial" w:eastAsia="Arial Unicode MS" w:hAnsi="Arial" w:cs="Arial"/>
          <w:sz w:val="22"/>
          <w:szCs w:val="22"/>
        </w:rPr>
        <w:t xml:space="preserve">itness Co., Ltd. was changed to subsidiary of the Group. The Company considered this share purchase an asset acquisition because substantially </w:t>
      </w:r>
      <w:proofErr w:type="gramStart"/>
      <w:r w:rsidRPr="00C96951">
        <w:rPr>
          <w:rFonts w:ascii="Arial" w:eastAsia="Arial Unicode MS" w:hAnsi="Arial" w:cs="Arial"/>
          <w:sz w:val="22"/>
          <w:szCs w:val="22"/>
        </w:rPr>
        <w:t>all of</w:t>
      </w:r>
      <w:proofErr w:type="gramEnd"/>
      <w:r w:rsidRPr="00C96951">
        <w:rPr>
          <w:rFonts w:ascii="Arial" w:eastAsia="Arial Unicode MS" w:hAnsi="Arial" w:cs="Arial"/>
          <w:sz w:val="22"/>
          <w:szCs w:val="22"/>
        </w:rPr>
        <w:t xml:space="preserve"> the fair value of the gross assets acquired are concentrated </w:t>
      </w:r>
      <w:proofErr w:type="gramStart"/>
      <w:r w:rsidRPr="00C96951">
        <w:rPr>
          <w:rFonts w:ascii="Arial" w:eastAsia="Arial Unicode MS" w:hAnsi="Arial" w:cs="Arial"/>
          <w:sz w:val="22"/>
          <w:szCs w:val="22"/>
        </w:rPr>
        <w:t>in</w:t>
      </w:r>
      <w:proofErr w:type="gramEnd"/>
      <w:r w:rsidRPr="00C96951">
        <w:rPr>
          <w:rFonts w:ascii="Arial" w:eastAsia="Arial Unicode MS" w:hAnsi="Arial" w:cs="Arial"/>
          <w:sz w:val="22"/>
          <w:szCs w:val="22"/>
        </w:rPr>
        <w:t xml:space="preserve"> a single identifiable asset.</w:t>
      </w:r>
    </w:p>
    <w:p w14:paraId="70E8F639" w14:textId="1CE75707" w:rsidR="00D81242" w:rsidRPr="00C96951" w:rsidRDefault="00D10753" w:rsidP="00683F74">
      <w:pPr>
        <w:spacing w:before="120" w:after="120" w:line="380" w:lineRule="exact"/>
        <w:ind w:left="547" w:hanging="547"/>
        <w:jc w:val="thaiDistribute"/>
        <w:rPr>
          <w:rFonts w:ascii="Arial" w:hAnsi="Arial" w:cs="Arial"/>
          <w:b/>
          <w:bCs/>
          <w:sz w:val="22"/>
          <w:szCs w:val="20"/>
        </w:rPr>
      </w:pPr>
      <w:r w:rsidRPr="00C96951">
        <w:rPr>
          <w:rFonts w:ascii="Arial" w:hAnsi="Arial" w:cs="Browallia New"/>
          <w:b/>
          <w:bCs/>
          <w:sz w:val="22"/>
          <w:szCs w:val="24"/>
        </w:rPr>
        <w:t>8</w:t>
      </w:r>
      <w:r w:rsidR="00D81242" w:rsidRPr="00C96951">
        <w:rPr>
          <w:rFonts w:ascii="Arial" w:hAnsi="Arial" w:cs="Browallia New"/>
          <w:b/>
          <w:bCs/>
          <w:sz w:val="22"/>
          <w:szCs w:val="24"/>
        </w:rPr>
        <w:t>.6</w:t>
      </w:r>
      <w:r w:rsidR="00D81242" w:rsidRPr="00C96951">
        <w:rPr>
          <w:rFonts w:ascii="Arial" w:hAnsi="Arial" w:cs="Arial"/>
          <w:b/>
          <w:bCs/>
          <w:sz w:val="22"/>
          <w:szCs w:val="20"/>
        </w:rPr>
        <w:tab/>
      </w:r>
      <w:r w:rsidR="00DE0AAA" w:rsidRPr="00C96951">
        <w:rPr>
          <w:rFonts w:ascii="Arial" w:hAnsi="Arial"/>
          <w:b/>
          <w:bCs/>
          <w:sz w:val="22"/>
          <w:szCs w:val="20"/>
        </w:rPr>
        <w:t>Increase in share capital of subsidiaries</w:t>
      </w:r>
    </w:p>
    <w:p w14:paraId="6604F87C" w14:textId="5883AE95" w:rsidR="00D81242" w:rsidRPr="00C96951" w:rsidRDefault="009473DC" w:rsidP="00683F74">
      <w:pPr>
        <w:tabs>
          <w:tab w:val="left" w:pos="2160"/>
          <w:tab w:val="center" w:pos="6840"/>
          <w:tab w:val="center" w:pos="8280"/>
        </w:tabs>
        <w:spacing w:before="120" w:after="120" w:line="380" w:lineRule="exact"/>
        <w:ind w:left="547" w:hanging="547"/>
        <w:jc w:val="thaiDistribute"/>
        <w:rPr>
          <w:rFonts w:ascii="Arial" w:hAnsi="Arial" w:cs="Arial"/>
          <w:sz w:val="22"/>
          <w:szCs w:val="22"/>
        </w:rPr>
      </w:pPr>
      <w:r w:rsidRPr="00C96951">
        <w:rPr>
          <w:rFonts w:ascii="Arial" w:hAnsi="Arial" w:cs="Arial"/>
          <w:sz w:val="22"/>
          <w:szCs w:val="22"/>
        </w:rPr>
        <w:tab/>
        <w:t>On 2</w:t>
      </w:r>
      <w:r w:rsidRPr="00C96951">
        <w:rPr>
          <w:rFonts w:ascii="Arial" w:hAnsi="Arial"/>
          <w:sz w:val="22"/>
          <w:szCs w:val="22"/>
        </w:rPr>
        <w:t>2</w:t>
      </w:r>
      <w:r w:rsidRPr="00C96951">
        <w:rPr>
          <w:rFonts w:ascii="Arial" w:hAnsi="Arial" w:cs="Arial"/>
          <w:sz w:val="22"/>
          <w:szCs w:val="22"/>
        </w:rPr>
        <w:t xml:space="preserve"> April 2025, the Extraordinary General Meeting of shareholders of </w:t>
      </w:r>
      <w:r w:rsidR="009A39E7" w:rsidRPr="00C96951">
        <w:rPr>
          <w:rFonts w:ascii="Arial" w:hAnsi="Arial" w:cs="Arial"/>
          <w:sz w:val="22"/>
          <w:szCs w:val="22"/>
        </w:rPr>
        <w:t xml:space="preserve">ADC-JV26 Co., Ltd. </w:t>
      </w:r>
      <w:r w:rsidR="00C03AE4" w:rsidRPr="00C96951">
        <w:rPr>
          <w:rFonts w:ascii="Arial" w:hAnsi="Arial" w:cs="Arial"/>
          <w:sz w:val="22"/>
          <w:szCs w:val="22"/>
        </w:rPr>
        <w:t>(</w:t>
      </w:r>
      <w:r w:rsidR="009A39E7">
        <w:rPr>
          <w:rFonts w:ascii="Arial" w:hAnsi="Arial" w:cs="Arial"/>
          <w:sz w:val="22"/>
          <w:szCs w:val="22"/>
        </w:rPr>
        <w:t>subsequently changed its name to Porsche Design Tower Bangkok Co., Ltd.,</w:t>
      </w:r>
      <w:r w:rsidR="00C03AE4" w:rsidRPr="00C96951">
        <w:rPr>
          <w:rFonts w:ascii="Arial" w:hAnsi="Arial" w:cs="Arial"/>
          <w:sz w:val="22"/>
          <w:szCs w:val="22"/>
        </w:rPr>
        <w:t xml:space="preserve"> a subsidiary of Apeiron Estate Co., Ltd.) </w:t>
      </w:r>
      <w:r w:rsidRPr="00C96951">
        <w:rPr>
          <w:rFonts w:ascii="Arial" w:hAnsi="Arial" w:cs="Arial"/>
          <w:sz w:val="22"/>
          <w:szCs w:val="22"/>
        </w:rPr>
        <w:t xml:space="preserve">approved the increase of the registered capital from Baht </w:t>
      </w:r>
      <w:r w:rsidRPr="00C96951">
        <w:rPr>
          <w:rFonts w:ascii="Arial" w:hAnsi="Arial"/>
          <w:sz w:val="22"/>
          <w:szCs w:val="22"/>
        </w:rPr>
        <w:t>100,000</w:t>
      </w:r>
      <w:r w:rsidRPr="00C96951">
        <w:rPr>
          <w:rFonts w:ascii="Arial" w:hAnsi="Arial" w:cs="Arial"/>
          <w:sz w:val="22"/>
          <w:szCs w:val="22"/>
        </w:rPr>
        <w:t xml:space="preserve"> to Baht 200,100,000, through the issuance of additional 2,000,000 ordinary shares </w:t>
      </w:r>
      <w:r w:rsidR="002F3BE6" w:rsidRPr="00C96951">
        <w:rPr>
          <w:rFonts w:ascii="Arial" w:hAnsi="Arial" w:cs="Browallia New"/>
          <w:sz w:val="22"/>
        </w:rPr>
        <w:t>w</w:t>
      </w:r>
      <w:r w:rsidR="002F3BE6" w:rsidRPr="00C96951">
        <w:rPr>
          <w:rFonts w:ascii="Arial" w:hAnsi="Arial" w:cs="Arial"/>
          <w:sz w:val="22"/>
          <w:szCs w:val="22"/>
        </w:rPr>
        <w:t xml:space="preserve">ith a par value of </w:t>
      </w:r>
      <w:r w:rsidR="009A39E7">
        <w:rPr>
          <w:rFonts w:ascii="Arial" w:hAnsi="Arial" w:cs="Arial"/>
          <w:sz w:val="22"/>
          <w:szCs w:val="22"/>
        </w:rPr>
        <w:t xml:space="preserve">Baht </w:t>
      </w:r>
      <w:r w:rsidR="002F3BE6" w:rsidRPr="00C96951">
        <w:rPr>
          <w:rFonts w:ascii="Arial" w:hAnsi="Arial" w:cs="Arial"/>
          <w:sz w:val="22"/>
          <w:szCs w:val="22"/>
        </w:rPr>
        <w:t xml:space="preserve">100 per share, representing a total amount of </w:t>
      </w:r>
      <w:r w:rsidR="006A7D3D" w:rsidRPr="00C96951">
        <w:rPr>
          <w:rFonts w:ascii="Arial" w:hAnsi="Arial" w:cs="Arial"/>
          <w:sz w:val="22"/>
          <w:szCs w:val="22"/>
        </w:rPr>
        <w:t xml:space="preserve">Baht </w:t>
      </w:r>
      <w:r w:rsidR="002F3BE6" w:rsidRPr="00C96951">
        <w:rPr>
          <w:rFonts w:ascii="Arial" w:hAnsi="Arial" w:cs="Arial"/>
          <w:sz w:val="22"/>
          <w:szCs w:val="22"/>
        </w:rPr>
        <w:t>200 millio</w:t>
      </w:r>
      <w:r w:rsidR="006A7D3D" w:rsidRPr="00C96951">
        <w:rPr>
          <w:rFonts w:ascii="Arial" w:hAnsi="Arial" w:cs="Arial"/>
          <w:sz w:val="22"/>
          <w:szCs w:val="22"/>
        </w:rPr>
        <w:t>n</w:t>
      </w:r>
      <w:r w:rsidR="002F3BE6" w:rsidRPr="00C96951">
        <w:rPr>
          <w:rFonts w:ascii="Arial" w:hAnsi="Arial" w:cs="Arial"/>
          <w:sz w:val="22"/>
          <w:szCs w:val="22"/>
        </w:rPr>
        <w:t xml:space="preserve">, the aforementioned subsidiary registered the capital increase and amended its Memorandum of Association with the Ministry of Commerce on </w:t>
      </w:r>
      <w:r w:rsidR="0060785B" w:rsidRPr="00C96951">
        <w:rPr>
          <w:rFonts w:ascii="Arial" w:hAnsi="Arial" w:cs="Arial"/>
          <w:sz w:val="22"/>
          <w:szCs w:val="22"/>
        </w:rPr>
        <w:t>23 April 2025.</w:t>
      </w:r>
    </w:p>
    <w:p w14:paraId="6BD170B9" w14:textId="0C3122AB" w:rsidR="00B73035" w:rsidRPr="00C96951" w:rsidRDefault="00D10753" w:rsidP="00683F74">
      <w:pPr>
        <w:tabs>
          <w:tab w:val="left" w:pos="2160"/>
          <w:tab w:val="center" w:pos="6840"/>
          <w:tab w:val="center" w:pos="8280"/>
        </w:tabs>
        <w:spacing w:before="120" w:after="120" w:line="380" w:lineRule="exact"/>
        <w:ind w:left="547" w:hanging="547"/>
        <w:jc w:val="thaiDistribute"/>
        <w:rPr>
          <w:rFonts w:ascii="Arial" w:hAnsi="Arial"/>
          <w:b/>
          <w:bCs/>
          <w:sz w:val="22"/>
          <w:szCs w:val="22"/>
        </w:rPr>
      </w:pPr>
      <w:r w:rsidRPr="00C96951">
        <w:rPr>
          <w:rFonts w:ascii="Arial" w:hAnsi="Arial"/>
          <w:b/>
          <w:bCs/>
          <w:sz w:val="22"/>
          <w:szCs w:val="22"/>
        </w:rPr>
        <w:t>8</w:t>
      </w:r>
      <w:r w:rsidR="00B73035" w:rsidRPr="00C96951">
        <w:rPr>
          <w:rFonts w:ascii="Arial" w:hAnsi="Arial" w:hint="cs"/>
          <w:b/>
          <w:bCs/>
          <w:sz w:val="22"/>
          <w:szCs w:val="22"/>
        </w:rPr>
        <w:t>.</w:t>
      </w:r>
      <w:r w:rsidR="00D81242" w:rsidRPr="00C96951">
        <w:rPr>
          <w:rFonts w:ascii="Arial" w:hAnsi="Arial"/>
          <w:b/>
          <w:bCs/>
          <w:sz w:val="22"/>
          <w:szCs w:val="22"/>
        </w:rPr>
        <w:t>7</w:t>
      </w:r>
      <w:r w:rsidR="00B73035" w:rsidRPr="00C96951">
        <w:rPr>
          <w:rFonts w:ascii="Arial" w:hAnsi="Arial" w:hint="cs"/>
          <w:b/>
          <w:bCs/>
          <w:sz w:val="22"/>
          <w:szCs w:val="22"/>
        </w:rPr>
        <w:tab/>
      </w:r>
      <w:r w:rsidR="00B73035" w:rsidRPr="00C96951">
        <w:rPr>
          <w:rFonts w:ascii="Arial" w:hAnsi="Arial"/>
          <w:b/>
          <w:bCs/>
          <w:sz w:val="22"/>
          <w:szCs w:val="22"/>
        </w:rPr>
        <w:t>Warrant to purchase newly issued ordinary shares of the Company offering to directors, executives, and employees of the Company and/or its subsidiaries No.1</w:t>
      </w:r>
    </w:p>
    <w:p w14:paraId="7CB0DA91" w14:textId="74D290F6" w:rsidR="00275AD9" w:rsidRPr="00C96951" w:rsidRDefault="00B73035" w:rsidP="00683F74">
      <w:pPr>
        <w:tabs>
          <w:tab w:val="left" w:pos="2160"/>
          <w:tab w:val="center" w:pos="6840"/>
          <w:tab w:val="center" w:pos="8280"/>
        </w:tabs>
        <w:spacing w:before="120" w:after="120" w:line="380" w:lineRule="exact"/>
        <w:ind w:left="547" w:hanging="547"/>
        <w:jc w:val="thaiDistribute"/>
        <w:rPr>
          <w:rFonts w:ascii="Arial" w:hAnsi="Arial"/>
          <w:sz w:val="22"/>
          <w:szCs w:val="22"/>
        </w:rPr>
      </w:pPr>
      <w:r w:rsidRPr="00C96951">
        <w:rPr>
          <w:rFonts w:ascii="Angsana New" w:hAnsi="Angsana New"/>
          <w:b/>
          <w:bCs/>
          <w:sz w:val="32"/>
          <w:szCs w:val="32"/>
        </w:rPr>
        <w:tab/>
      </w:r>
      <w:r w:rsidRPr="00C96951">
        <w:rPr>
          <w:rFonts w:ascii="Arial" w:hAnsi="Arial" w:hint="cs"/>
          <w:sz w:val="22"/>
          <w:szCs w:val="22"/>
        </w:rPr>
        <w:t xml:space="preserve">As described in </w:t>
      </w:r>
      <w:r w:rsidR="002C276B" w:rsidRPr="00C96951">
        <w:rPr>
          <w:rFonts w:ascii="Arial" w:hAnsi="Arial" w:cs="Arial"/>
          <w:sz w:val="22"/>
          <w:szCs w:val="22"/>
        </w:rPr>
        <w:t xml:space="preserve">the condensed </w:t>
      </w:r>
      <w:r w:rsidRPr="00C96951">
        <w:rPr>
          <w:rFonts w:ascii="Arial" w:hAnsi="Arial"/>
          <w:sz w:val="22"/>
          <w:szCs w:val="22"/>
        </w:rPr>
        <w:t>N</w:t>
      </w:r>
      <w:r w:rsidRPr="00C96951">
        <w:rPr>
          <w:rFonts w:ascii="Arial" w:hAnsi="Arial" w:hint="cs"/>
          <w:sz w:val="22"/>
          <w:szCs w:val="22"/>
        </w:rPr>
        <w:t xml:space="preserve">ote </w:t>
      </w:r>
      <w:r w:rsidR="00FE0749" w:rsidRPr="00C96951">
        <w:rPr>
          <w:rFonts w:ascii="Arial" w:hAnsi="Arial"/>
          <w:sz w:val="22"/>
          <w:szCs w:val="22"/>
        </w:rPr>
        <w:t>20</w:t>
      </w:r>
      <w:r w:rsidRPr="00C96951">
        <w:rPr>
          <w:rFonts w:ascii="Arial" w:hAnsi="Arial" w:hint="cs"/>
          <w:sz w:val="22"/>
          <w:szCs w:val="22"/>
        </w:rPr>
        <w:t xml:space="preserve"> to the interim financial statements, the Company allocated warrants to employees of </w:t>
      </w:r>
      <w:proofErr w:type="spellStart"/>
      <w:r w:rsidR="003775F7" w:rsidRPr="00C96951">
        <w:rPr>
          <w:rFonts w:ascii="Arial" w:hAnsi="Arial"/>
          <w:sz w:val="22"/>
          <w:szCs w:val="22"/>
        </w:rPr>
        <w:t>Anvinest</w:t>
      </w:r>
      <w:proofErr w:type="spellEnd"/>
      <w:r w:rsidR="003775F7" w:rsidRPr="00C96951">
        <w:rPr>
          <w:rFonts w:ascii="Arial" w:hAnsi="Arial"/>
          <w:sz w:val="22"/>
          <w:szCs w:val="22"/>
        </w:rPr>
        <w:t xml:space="preserve"> Development Partners Co., Ltd., The Works Community Management Co., Ltd. and Ananda Property One Co., Ltd.</w:t>
      </w:r>
      <w:r w:rsidR="00FE0749" w:rsidRPr="00C96951">
        <w:rPr>
          <w:rFonts w:ascii="Arial" w:hAnsi="Arial"/>
          <w:sz w:val="22"/>
          <w:szCs w:val="22"/>
        </w:rPr>
        <w:t xml:space="preserve"> </w:t>
      </w:r>
      <w:r w:rsidRPr="00C96951">
        <w:rPr>
          <w:rFonts w:ascii="Arial" w:hAnsi="Arial" w:hint="cs"/>
          <w:sz w:val="22"/>
          <w:szCs w:val="22"/>
        </w:rPr>
        <w:t xml:space="preserve">with no charges.  For the three-month </w:t>
      </w:r>
      <w:r w:rsidR="00085437" w:rsidRPr="00C96951">
        <w:rPr>
          <w:rFonts w:ascii="Arial" w:hAnsi="Arial"/>
          <w:sz w:val="22"/>
          <w:szCs w:val="22"/>
        </w:rPr>
        <w:t xml:space="preserve">and six-month </w:t>
      </w:r>
      <w:r w:rsidRPr="00C96951">
        <w:rPr>
          <w:rFonts w:ascii="Arial" w:hAnsi="Arial"/>
          <w:sz w:val="22"/>
          <w:szCs w:val="22"/>
        </w:rPr>
        <w:t xml:space="preserve">period </w:t>
      </w:r>
      <w:proofErr w:type="gramStart"/>
      <w:r w:rsidRPr="00C96951">
        <w:rPr>
          <w:rFonts w:ascii="Arial" w:hAnsi="Arial"/>
          <w:sz w:val="22"/>
          <w:szCs w:val="22"/>
        </w:rPr>
        <w:t>ended</w:t>
      </w:r>
      <w:proofErr w:type="gramEnd"/>
      <w:r w:rsidRPr="00C96951">
        <w:rPr>
          <w:rFonts w:ascii="Arial" w:hAnsi="Arial"/>
          <w:sz w:val="22"/>
          <w:szCs w:val="22"/>
        </w:rPr>
        <w:t xml:space="preserve"> </w:t>
      </w:r>
      <w:r w:rsidR="009B5E7E" w:rsidRPr="00C96951">
        <w:rPr>
          <w:rFonts w:ascii="Arial" w:hAnsi="Arial"/>
          <w:sz w:val="22"/>
          <w:szCs w:val="22"/>
        </w:rPr>
        <w:t>30 June</w:t>
      </w:r>
      <w:r w:rsidR="00AB27CD" w:rsidRPr="00C96951">
        <w:rPr>
          <w:rFonts w:ascii="Arial" w:hAnsi="Arial"/>
          <w:sz w:val="22"/>
          <w:szCs w:val="22"/>
        </w:rPr>
        <w:t xml:space="preserve"> 202</w:t>
      </w:r>
      <w:r w:rsidR="00F84C2F" w:rsidRPr="00C96951">
        <w:rPr>
          <w:rFonts w:ascii="Arial" w:hAnsi="Arial"/>
          <w:sz w:val="22"/>
          <w:szCs w:val="22"/>
        </w:rPr>
        <w:t>5</w:t>
      </w:r>
      <w:r w:rsidRPr="00C96951">
        <w:rPr>
          <w:rFonts w:ascii="Arial" w:hAnsi="Arial" w:hint="cs"/>
          <w:sz w:val="22"/>
          <w:szCs w:val="22"/>
        </w:rPr>
        <w:t xml:space="preserve">, the Company </w:t>
      </w:r>
      <w:proofErr w:type="spellStart"/>
      <w:r w:rsidRPr="00C96951">
        <w:rPr>
          <w:rFonts w:ascii="Arial" w:hAnsi="Arial" w:hint="cs"/>
          <w:sz w:val="22"/>
          <w:szCs w:val="22"/>
        </w:rPr>
        <w:t>recognised</w:t>
      </w:r>
      <w:proofErr w:type="spellEnd"/>
      <w:r w:rsidRPr="00C96951">
        <w:rPr>
          <w:rFonts w:ascii="Arial" w:hAnsi="Arial" w:hint="cs"/>
          <w:sz w:val="22"/>
          <w:szCs w:val="22"/>
        </w:rPr>
        <w:t xml:space="preserve"> the transaction of Bah</w:t>
      </w:r>
      <w:r w:rsidRPr="00C96951">
        <w:rPr>
          <w:rFonts w:ascii="Arial" w:hAnsi="Arial"/>
          <w:sz w:val="22"/>
          <w:szCs w:val="22"/>
        </w:rPr>
        <w:t xml:space="preserve">t </w:t>
      </w:r>
      <w:r w:rsidR="00BD2655" w:rsidRPr="00C96951">
        <w:rPr>
          <w:rFonts w:ascii="Arial" w:hAnsi="Arial"/>
          <w:sz w:val="22"/>
          <w:szCs w:val="22"/>
        </w:rPr>
        <w:t>0.02</w:t>
      </w:r>
      <w:r w:rsidRPr="00C96951">
        <w:rPr>
          <w:rFonts w:ascii="Arial" w:hAnsi="Arial" w:hint="cs"/>
          <w:sz w:val="22"/>
          <w:szCs w:val="22"/>
        </w:rPr>
        <w:t xml:space="preserve"> million</w:t>
      </w:r>
      <w:r w:rsidR="00CE6694" w:rsidRPr="00C96951">
        <w:rPr>
          <w:rFonts w:ascii="Arial" w:hAnsi="Arial" w:hint="cs"/>
          <w:sz w:val="22"/>
          <w:szCs w:val="22"/>
          <w:cs/>
        </w:rPr>
        <w:t xml:space="preserve"> </w:t>
      </w:r>
      <w:r w:rsidR="00CE6694" w:rsidRPr="00C96951">
        <w:rPr>
          <w:rFonts w:ascii="Arial" w:hAnsi="Arial"/>
          <w:sz w:val="22"/>
          <w:szCs w:val="22"/>
        </w:rPr>
        <w:t xml:space="preserve">and Baht </w:t>
      </w:r>
      <w:r w:rsidR="00BD2655" w:rsidRPr="00C96951">
        <w:rPr>
          <w:rFonts w:ascii="Arial" w:hAnsi="Arial"/>
          <w:sz w:val="22"/>
          <w:szCs w:val="22"/>
        </w:rPr>
        <w:t>0.06</w:t>
      </w:r>
      <w:r w:rsidR="00CE6694" w:rsidRPr="00C96951">
        <w:rPr>
          <w:rFonts w:ascii="Arial" w:hAnsi="Arial"/>
          <w:sz w:val="22"/>
          <w:szCs w:val="22"/>
        </w:rPr>
        <w:t xml:space="preserve"> million, respectively</w:t>
      </w:r>
      <w:r w:rsidRPr="00C96951">
        <w:rPr>
          <w:rFonts w:ascii="Arial" w:hAnsi="Arial" w:hint="cs"/>
          <w:sz w:val="22"/>
          <w:szCs w:val="22"/>
        </w:rPr>
        <w:t xml:space="preserve"> </w:t>
      </w:r>
      <w:r w:rsidRPr="00C96951">
        <w:rPr>
          <w:rFonts w:ascii="Arial" w:hAnsi="Arial"/>
          <w:sz w:val="22"/>
          <w:szCs w:val="22"/>
        </w:rPr>
        <w:t>(20</w:t>
      </w:r>
      <w:r w:rsidR="00500B4C" w:rsidRPr="00C96951">
        <w:rPr>
          <w:rFonts w:ascii="Arial" w:hAnsi="Arial"/>
          <w:sz w:val="22"/>
          <w:szCs w:val="22"/>
        </w:rPr>
        <w:t>2</w:t>
      </w:r>
      <w:r w:rsidR="00F84C2F" w:rsidRPr="00C96951">
        <w:rPr>
          <w:rFonts w:ascii="Arial" w:hAnsi="Arial"/>
          <w:sz w:val="22"/>
          <w:szCs w:val="22"/>
        </w:rPr>
        <w:t>4</w:t>
      </w:r>
      <w:r w:rsidRPr="00C96951">
        <w:rPr>
          <w:rFonts w:ascii="Arial" w:hAnsi="Arial"/>
          <w:sz w:val="22"/>
          <w:szCs w:val="22"/>
        </w:rPr>
        <w:t xml:space="preserve">: </w:t>
      </w:r>
      <w:r w:rsidR="00CE6694" w:rsidRPr="00C96951">
        <w:rPr>
          <w:rFonts w:ascii="Arial" w:hAnsi="Arial" w:hint="cs"/>
          <w:sz w:val="22"/>
          <w:szCs w:val="22"/>
        </w:rPr>
        <w:t>Bah</w:t>
      </w:r>
      <w:r w:rsidR="00CE6694" w:rsidRPr="00C96951">
        <w:rPr>
          <w:rFonts w:ascii="Arial" w:hAnsi="Arial"/>
          <w:sz w:val="22"/>
          <w:szCs w:val="22"/>
        </w:rPr>
        <w:t xml:space="preserve">t </w:t>
      </w:r>
      <w:r w:rsidR="0003717E" w:rsidRPr="00C96951">
        <w:rPr>
          <w:rFonts w:ascii="Arial" w:hAnsi="Arial"/>
          <w:sz w:val="22"/>
          <w:szCs w:val="22"/>
        </w:rPr>
        <w:t>0.1</w:t>
      </w:r>
      <w:r w:rsidR="00CE6694" w:rsidRPr="00C96951">
        <w:rPr>
          <w:rFonts w:ascii="Arial" w:hAnsi="Arial" w:hint="cs"/>
          <w:sz w:val="22"/>
          <w:szCs w:val="22"/>
        </w:rPr>
        <w:t xml:space="preserve"> million</w:t>
      </w:r>
      <w:r w:rsidR="00CE6694" w:rsidRPr="00C96951">
        <w:rPr>
          <w:rFonts w:ascii="Arial" w:hAnsi="Arial" w:hint="cs"/>
          <w:sz w:val="22"/>
          <w:szCs w:val="22"/>
          <w:cs/>
        </w:rPr>
        <w:t xml:space="preserve"> </w:t>
      </w:r>
      <w:r w:rsidR="00CE6694" w:rsidRPr="00C96951">
        <w:rPr>
          <w:rFonts w:ascii="Arial" w:hAnsi="Arial"/>
          <w:sz w:val="22"/>
          <w:szCs w:val="22"/>
        </w:rPr>
        <w:t xml:space="preserve">and Baht </w:t>
      </w:r>
      <w:r w:rsidR="0003717E" w:rsidRPr="00C96951">
        <w:rPr>
          <w:rFonts w:ascii="Arial" w:hAnsi="Arial"/>
          <w:sz w:val="22"/>
          <w:szCs w:val="22"/>
        </w:rPr>
        <w:t>0.2</w:t>
      </w:r>
      <w:r w:rsidR="00CE6694" w:rsidRPr="00C96951">
        <w:rPr>
          <w:rFonts w:ascii="Arial" w:hAnsi="Arial"/>
          <w:sz w:val="22"/>
          <w:szCs w:val="22"/>
        </w:rPr>
        <w:t xml:space="preserve"> million, respectively</w:t>
      </w:r>
      <w:r w:rsidRPr="00C96951">
        <w:rPr>
          <w:rFonts w:ascii="Arial" w:hAnsi="Arial"/>
          <w:sz w:val="22"/>
          <w:szCs w:val="22"/>
        </w:rPr>
        <w:t xml:space="preserve">) </w:t>
      </w:r>
      <w:r w:rsidRPr="00C96951">
        <w:rPr>
          <w:rFonts w:ascii="Arial" w:hAnsi="Arial" w:hint="cs"/>
          <w:sz w:val="22"/>
          <w:szCs w:val="22"/>
        </w:rPr>
        <w:t>as an additional investment in subsidiar</w:t>
      </w:r>
      <w:r w:rsidR="0025331E" w:rsidRPr="00C96951">
        <w:rPr>
          <w:rFonts w:ascii="Arial" w:hAnsi="Arial"/>
          <w:sz w:val="22"/>
          <w:szCs w:val="22"/>
        </w:rPr>
        <w:t>ies</w:t>
      </w:r>
      <w:r w:rsidRPr="00C96951">
        <w:rPr>
          <w:rFonts w:ascii="Arial" w:hAnsi="Arial" w:hint="cs"/>
          <w:sz w:val="22"/>
          <w:szCs w:val="22"/>
        </w:rPr>
        <w:t>.</w:t>
      </w:r>
    </w:p>
    <w:p w14:paraId="5E193D5D" w14:textId="77777777" w:rsidR="00F11356" w:rsidRDefault="00F11356">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14:paraId="67EF8126" w14:textId="5263EA1D" w:rsidR="00184F4F" w:rsidRPr="00C96951" w:rsidRDefault="00D10753" w:rsidP="00AC6405">
      <w:pPr>
        <w:tabs>
          <w:tab w:val="left" w:pos="2160"/>
          <w:tab w:val="center" w:pos="6840"/>
          <w:tab w:val="center" w:pos="8280"/>
        </w:tabs>
        <w:spacing w:before="60" w:after="60" w:line="380" w:lineRule="exact"/>
        <w:ind w:left="547" w:hanging="547"/>
        <w:jc w:val="thaiDistribute"/>
        <w:rPr>
          <w:rFonts w:ascii="Arial" w:hAnsi="Arial" w:cs="Arial"/>
          <w:b/>
          <w:bCs/>
          <w:sz w:val="22"/>
          <w:szCs w:val="22"/>
        </w:rPr>
      </w:pPr>
      <w:r w:rsidRPr="00C96951">
        <w:rPr>
          <w:rFonts w:ascii="Arial" w:hAnsi="Arial" w:cs="Arial"/>
          <w:b/>
          <w:bCs/>
          <w:sz w:val="22"/>
          <w:szCs w:val="22"/>
        </w:rPr>
        <w:lastRenderedPageBreak/>
        <w:t>9</w:t>
      </w:r>
      <w:proofErr w:type="gramStart"/>
      <w:r w:rsidR="00184F4F" w:rsidRPr="00C96951">
        <w:rPr>
          <w:rFonts w:ascii="Arial" w:hAnsi="Arial" w:cs="Arial"/>
          <w:b/>
          <w:bCs/>
          <w:sz w:val="22"/>
          <w:szCs w:val="22"/>
        </w:rPr>
        <w:t xml:space="preserve">.   </w:t>
      </w:r>
      <w:r w:rsidR="00184F4F" w:rsidRPr="00C96951">
        <w:rPr>
          <w:rFonts w:ascii="Arial" w:hAnsi="Arial" w:cs="Arial"/>
          <w:b/>
          <w:bCs/>
          <w:sz w:val="22"/>
          <w:szCs w:val="22"/>
        </w:rPr>
        <w:tab/>
        <w:t>Investments</w:t>
      </w:r>
      <w:proofErr w:type="gramEnd"/>
      <w:r w:rsidR="00184F4F" w:rsidRPr="00C96951">
        <w:rPr>
          <w:rFonts w:ascii="Arial" w:hAnsi="Arial" w:cs="Arial"/>
          <w:b/>
          <w:bCs/>
          <w:sz w:val="22"/>
          <w:szCs w:val="22"/>
        </w:rPr>
        <w:t xml:space="preserve"> in joint ventures</w:t>
      </w:r>
    </w:p>
    <w:p w14:paraId="6A3A6F16" w14:textId="4B67A44D" w:rsidR="00184F4F" w:rsidRPr="00C96951" w:rsidRDefault="00D10753" w:rsidP="00AC6405">
      <w:pPr>
        <w:overflowPunct/>
        <w:autoSpaceDE/>
        <w:autoSpaceDN/>
        <w:adjustRightInd/>
        <w:spacing w:before="60" w:after="60" w:line="380" w:lineRule="exact"/>
        <w:ind w:left="540" w:hanging="540"/>
        <w:textAlignment w:val="auto"/>
        <w:rPr>
          <w:rFonts w:ascii="Arial" w:hAnsi="Arial" w:cs="Arial"/>
          <w:b/>
          <w:bCs/>
          <w:sz w:val="22"/>
          <w:szCs w:val="22"/>
        </w:rPr>
      </w:pPr>
      <w:r w:rsidRPr="00C96951">
        <w:rPr>
          <w:rFonts w:ascii="Arial" w:hAnsi="Arial" w:cs="Arial"/>
          <w:b/>
          <w:bCs/>
          <w:sz w:val="22"/>
          <w:szCs w:val="22"/>
        </w:rPr>
        <w:t>9</w:t>
      </w:r>
      <w:r w:rsidR="00184F4F" w:rsidRPr="00C96951">
        <w:rPr>
          <w:rFonts w:ascii="Arial" w:hAnsi="Arial" w:cs="Arial"/>
          <w:b/>
          <w:bCs/>
          <w:sz w:val="22"/>
          <w:szCs w:val="22"/>
        </w:rPr>
        <w:t>.1</w:t>
      </w:r>
      <w:r w:rsidR="00184F4F" w:rsidRPr="00C96951">
        <w:rPr>
          <w:rFonts w:ascii="Arial" w:hAnsi="Arial" w:cs="Arial"/>
          <w:b/>
          <w:bCs/>
          <w:sz w:val="22"/>
          <w:szCs w:val="22"/>
        </w:rPr>
        <w:tab/>
        <w:t>Details of investments in joint ventures</w:t>
      </w:r>
    </w:p>
    <w:p w14:paraId="5EC4887D" w14:textId="77777777" w:rsidR="00184F4F" w:rsidRPr="00C96951" w:rsidRDefault="00184F4F" w:rsidP="00AC6405">
      <w:pPr>
        <w:overflowPunct/>
        <w:autoSpaceDE/>
        <w:autoSpaceDN/>
        <w:adjustRightInd/>
        <w:spacing w:before="60" w:after="60" w:line="380" w:lineRule="exact"/>
        <w:ind w:left="547" w:hanging="547"/>
        <w:jc w:val="thaiDistribute"/>
        <w:textAlignment w:val="auto"/>
        <w:rPr>
          <w:rFonts w:ascii="Arial" w:hAnsi="Arial" w:cs="Arial"/>
          <w:sz w:val="22"/>
          <w:szCs w:val="22"/>
        </w:rPr>
      </w:pPr>
      <w:r w:rsidRPr="00C96951">
        <w:rPr>
          <w:rFonts w:ascii="Arial" w:hAnsi="Arial" w:cs="Arial"/>
          <w:sz w:val="22"/>
          <w:szCs w:val="22"/>
        </w:rPr>
        <w:tab/>
        <w:t>Investments in joint ventures represent investments in entities which are jointly controlled by the Company</w:t>
      </w:r>
      <w:r w:rsidR="00D22D4D" w:rsidRPr="00C96951">
        <w:rPr>
          <w:rFonts w:ascii="Arial" w:hAnsi="Arial" w:cs="Arial"/>
          <w:sz w:val="22"/>
          <w:szCs w:val="22"/>
        </w:rPr>
        <w:t>, subsidiaries</w:t>
      </w:r>
      <w:r w:rsidRPr="00C96951">
        <w:rPr>
          <w:rFonts w:ascii="Arial" w:hAnsi="Arial" w:cs="Arial"/>
          <w:sz w:val="22"/>
          <w:szCs w:val="22"/>
        </w:rPr>
        <w:t xml:space="preserve"> and other companies. Details of these investments are as follows:</w:t>
      </w:r>
    </w:p>
    <w:p w14:paraId="34B51A06" w14:textId="55931D1D" w:rsidR="00466CEF" w:rsidRPr="00C96951" w:rsidRDefault="00466CEF" w:rsidP="00AA08A3">
      <w:pPr>
        <w:tabs>
          <w:tab w:val="left" w:pos="7320"/>
        </w:tabs>
        <w:spacing w:before="120" w:after="120" w:line="300" w:lineRule="exact"/>
        <w:ind w:right="-370"/>
        <w:jc w:val="right"/>
        <w:rPr>
          <w:rFonts w:ascii="Arial" w:hAnsi="Arial" w:cs="Arial"/>
          <w:sz w:val="18"/>
          <w:szCs w:val="18"/>
        </w:rPr>
      </w:pPr>
      <w:r w:rsidRPr="00C96951">
        <w:rPr>
          <w:rFonts w:ascii="Arial" w:hAnsi="Arial" w:cs="Arial"/>
          <w:sz w:val="18"/>
          <w:szCs w:val="18"/>
          <w:cs/>
        </w:rPr>
        <w:t>(</w:t>
      </w:r>
      <w:r w:rsidRPr="00C96951">
        <w:rPr>
          <w:rFonts w:ascii="Arial" w:hAnsi="Arial" w:cs="Arial"/>
          <w:sz w:val="18"/>
          <w:szCs w:val="18"/>
        </w:rPr>
        <w:t>Unit: Thousand Baht</w:t>
      </w:r>
      <w:r w:rsidRPr="00C96951">
        <w:rPr>
          <w:rFonts w:ascii="Arial" w:hAnsi="Arial" w:cs="Arial"/>
          <w:sz w:val="18"/>
          <w:szCs w:val="18"/>
          <w:cs/>
        </w:rPr>
        <w:t>)</w:t>
      </w:r>
    </w:p>
    <w:tbl>
      <w:tblPr>
        <w:tblW w:w="10080" w:type="dxa"/>
        <w:tblInd w:w="-90" w:type="dxa"/>
        <w:tblLayout w:type="fixed"/>
        <w:tblLook w:val="0000" w:firstRow="0" w:lastRow="0" w:firstColumn="0" w:lastColumn="0" w:noHBand="0" w:noVBand="0"/>
      </w:tblPr>
      <w:tblGrid>
        <w:gridCol w:w="4230"/>
        <w:gridCol w:w="1395"/>
        <w:gridCol w:w="1485"/>
        <w:gridCol w:w="1485"/>
        <w:gridCol w:w="1485"/>
      </w:tblGrid>
      <w:tr w:rsidR="00220C57" w:rsidRPr="00C96951" w14:paraId="23710C3F" w14:textId="77777777" w:rsidTr="003A3E71">
        <w:trPr>
          <w:cantSplit/>
          <w:trHeight w:val="80"/>
        </w:trPr>
        <w:tc>
          <w:tcPr>
            <w:tcW w:w="4230" w:type="dxa"/>
          </w:tcPr>
          <w:p w14:paraId="22B42043" w14:textId="77777777" w:rsidR="00220C57" w:rsidRPr="00C96951" w:rsidRDefault="00220C57" w:rsidP="00AC6405">
            <w:pPr>
              <w:pStyle w:val="BodyText2"/>
              <w:spacing w:line="300" w:lineRule="exact"/>
              <w:ind w:right="0" w:firstLine="0"/>
              <w:jc w:val="left"/>
              <w:rPr>
                <w:rFonts w:ascii="Arial" w:hAnsi="Arial" w:cs="Arial"/>
                <w:sz w:val="18"/>
                <w:szCs w:val="18"/>
              </w:rPr>
            </w:pPr>
          </w:p>
        </w:tc>
        <w:tc>
          <w:tcPr>
            <w:tcW w:w="2880" w:type="dxa"/>
            <w:gridSpan w:val="2"/>
          </w:tcPr>
          <w:p w14:paraId="0DC9C568" w14:textId="1D96134A" w:rsidR="00220C57" w:rsidRPr="00C96951" w:rsidRDefault="00220C57" w:rsidP="00AC6405">
            <w:pPr>
              <w:pStyle w:val="BodyText2"/>
              <w:pBdr>
                <w:bottom w:val="single" w:sz="4" w:space="1" w:color="auto"/>
              </w:pBdr>
              <w:spacing w:line="300" w:lineRule="exact"/>
              <w:ind w:right="0" w:firstLine="0"/>
              <w:jc w:val="center"/>
              <w:rPr>
                <w:rFonts w:ascii="Arial" w:hAnsi="Arial" w:cs="Arial"/>
                <w:sz w:val="18"/>
                <w:szCs w:val="18"/>
                <w:cs/>
              </w:rPr>
            </w:pPr>
            <w:r w:rsidRPr="00C96951">
              <w:rPr>
                <w:rFonts w:ascii="Arial" w:hAnsi="Arial" w:cs="Arial"/>
                <w:sz w:val="18"/>
                <w:szCs w:val="18"/>
              </w:rPr>
              <w:t>Consolidated                                  financial statements</w:t>
            </w:r>
          </w:p>
        </w:tc>
        <w:tc>
          <w:tcPr>
            <w:tcW w:w="2970" w:type="dxa"/>
            <w:gridSpan w:val="2"/>
          </w:tcPr>
          <w:p w14:paraId="10A6DEAE" w14:textId="77777777" w:rsidR="00220C57" w:rsidRPr="00C96951" w:rsidRDefault="00220C57" w:rsidP="00AC6405">
            <w:pPr>
              <w:pStyle w:val="BodyText2"/>
              <w:pBdr>
                <w:bottom w:val="single" w:sz="4" w:space="1" w:color="auto"/>
              </w:pBdr>
              <w:spacing w:line="300" w:lineRule="exact"/>
              <w:ind w:right="0" w:firstLine="0"/>
              <w:jc w:val="center"/>
              <w:rPr>
                <w:rFonts w:ascii="Arial" w:hAnsi="Arial" w:cs="Arial"/>
                <w:sz w:val="18"/>
                <w:szCs w:val="18"/>
              </w:rPr>
            </w:pPr>
            <w:r w:rsidRPr="00C96951">
              <w:rPr>
                <w:rFonts w:ascii="Arial" w:hAnsi="Arial" w:cs="Arial"/>
                <w:sz w:val="18"/>
                <w:szCs w:val="18"/>
              </w:rPr>
              <w:t xml:space="preserve">Separate                           </w:t>
            </w:r>
          </w:p>
          <w:p w14:paraId="6CB98004" w14:textId="77777777" w:rsidR="00220C57" w:rsidRPr="00C96951" w:rsidRDefault="00220C57" w:rsidP="00AC6405">
            <w:pPr>
              <w:pStyle w:val="BodyText2"/>
              <w:pBdr>
                <w:bottom w:val="single" w:sz="4" w:space="1" w:color="auto"/>
              </w:pBdr>
              <w:spacing w:line="300" w:lineRule="exact"/>
              <w:ind w:right="0" w:firstLine="0"/>
              <w:jc w:val="center"/>
              <w:rPr>
                <w:rFonts w:ascii="Arial" w:hAnsi="Arial" w:cs="Arial"/>
                <w:sz w:val="18"/>
                <w:szCs w:val="18"/>
                <w:cs/>
              </w:rPr>
            </w:pPr>
            <w:r w:rsidRPr="00C96951">
              <w:rPr>
                <w:rFonts w:ascii="Arial" w:hAnsi="Arial" w:cs="Arial"/>
                <w:sz w:val="18"/>
                <w:szCs w:val="18"/>
              </w:rPr>
              <w:t>financial statements</w:t>
            </w:r>
          </w:p>
        </w:tc>
      </w:tr>
      <w:tr w:rsidR="00220C57" w:rsidRPr="00C96951" w14:paraId="6C788727" w14:textId="77777777" w:rsidTr="003A3E71">
        <w:trPr>
          <w:cantSplit/>
          <w:trHeight w:val="239"/>
        </w:trPr>
        <w:tc>
          <w:tcPr>
            <w:tcW w:w="4230" w:type="dxa"/>
          </w:tcPr>
          <w:p w14:paraId="42EF8ADA" w14:textId="77777777" w:rsidR="00220C57" w:rsidRPr="00C96951" w:rsidRDefault="00220C57" w:rsidP="00AC6405">
            <w:pPr>
              <w:pStyle w:val="BodyText2"/>
              <w:spacing w:line="300" w:lineRule="exact"/>
              <w:ind w:right="0" w:firstLine="0"/>
              <w:jc w:val="center"/>
              <w:rPr>
                <w:rFonts w:ascii="Arial" w:hAnsi="Arial" w:cs="Arial"/>
                <w:sz w:val="18"/>
                <w:szCs w:val="18"/>
                <w:cs/>
              </w:rPr>
            </w:pPr>
          </w:p>
        </w:tc>
        <w:tc>
          <w:tcPr>
            <w:tcW w:w="2880" w:type="dxa"/>
            <w:gridSpan w:val="2"/>
            <w:vAlign w:val="bottom"/>
          </w:tcPr>
          <w:p w14:paraId="349A2D28" w14:textId="77777777" w:rsidR="00220C57" w:rsidRPr="00C96951" w:rsidRDefault="00220C57" w:rsidP="00AC6405">
            <w:pPr>
              <w:pStyle w:val="BodyText2"/>
              <w:spacing w:line="300" w:lineRule="exact"/>
              <w:ind w:right="0" w:firstLine="0"/>
              <w:jc w:val="center"/>
              <w:rPr>
                <w:rFonts w:ascii="Arial" w:hAnsi="Arial" w:cs="Arial"/>
                <w:sz w:val="18"/>
                <w:szCs w:val="18"/>
                <w:cs/>
              </w:rPr>
            </w:pPr>
            <w:r w:rsidRPr="00C96951">
              <w:rPr>
                <w:rFonts w:ascii="Arial" w:hAnsi="Arial" w:cs="Arial"/>
                <w:sz w:val="18"/>
                <w:szCs w:val="18"/>
              </w:rPr>
              <w:t xml:space="preserve">Carrying amounts based on </w:t>
            </w:r>
          </w:p>
        </w:tc>
        <w:tc>
          <w:tcPr>
            <w:tcW w:w="2970" w:type="dxa"/>
            <w:gridSpan w:val="2"/>
            <w:vAlign w:val="bottom"/>
          </w:tcPr>
          <w:p w14:paraId="19C317E6" w14:textId="77777777" w:rsidR="00220C57" w:rsidRPr="00C96951" w:rsidRDefault="00220C57" w:rsidP="00AC6405">
            <w:pPr>
              <w:pStyle w:val="BodyText2"/>
              <w:spacing w:line="300" w:lineRule="exact"/>
              <w:ind w:right="0" w:firstLine="0"/>
              <w:jc w:val="center"/>
              <w:rPr>
                <w:rFonts w:ascii="Arial" w:hAnsi="Arial" w:cs="Arial"/>
                <w:sz w:val="18"/>
                <w:szCs w:val="18"/>
                <w:cs/>
              </w:rPr>
            </w:pPr>
            <w:r w:rsidRPr="00C96951">
              <w:rPr>
                <w:rFonts w:ascii="Arial" w:hAnsi="Arial" w:cs="Arial"/>
                <w:sz w:val="18"/>
                <w:szCs w:val="18"/>
              </w:rPr>
              <w:t xml:space="preserve">Carrying amounts based on </w:t>
            </w:r>
          </w:p>
        </w:tc>
      </w:tr>
      <w:tr w:rsidR="00220C57" w:rsidRPr="00C96951" w14:paraId="6B8108D0" w14:textId="77777777" w:rsidTr="003A3E71">
        <w:trPr>
          <w:cantSplit/>
          <w:trHeight w:val="276"/>
        </w:trPr>
        <w:tc>
          <w:tcPr>
            <w:tcW w:w="4230" w:type="dxa"/>
          </w:tcPr>
          <w:p w14:paraId="66E5D0A3" w14:textId="34E3DCE7" w:rsidR="00220C57" w:rsidRPr="00C96951" w:rsidRDefault="00220C57" w:rsidP="006B31FA">
            <w:pPr>
              <w:pStyle w:val="BodyText2"/>
              <w:spacing w:line="300" w:lineRule="exact"/>
              <w:ind w:right="0" w:firstLine="0"/>
              <w:jc w:val="center"/>
              <w:rPr>
                <w:rFonts w:ascii="Arial" w:hAnsi="Arial" w:cs="Arial"/>
                <w:sz w:val="18"/>
                <w:szCs w:val="18"/>
              </w:rPr>
            </w:pPr>
          </w:p>
        </w:tc>
        <w:tc>
          <w:tcPr>
            <w:tcW w:w="2880" w:type="dxa"/>
            <w:gridSpan w:val="2"/>
            <w:vAlign w:val="bottom"/>
          </w:tcPr>
          <w:p w14:paraId="2E182636" w14:textId="77777777" w:rsidR="00220C57" w:rsidRPr="00C96951" w:rsidRDefault="00220C57" w:rsidP="00AC6405">
            <w:pPr>
              <w:pStyle w:val="BodyText2"/>
              <w:pBdr>
                <w:bottom w:val="single" w:sz="4" w:space="1" w:color="auto"/>
              </w:pBdr>
              <w:spacing w:line="300" w:lineRule="exact"/>
              <w:ind w:right="0" w:firstLine="0"/>
              <w:jc w:val="center"/>
              <w:rPr>
                <w:rFonts w:ascii="Arial" w:hAnsi="Arial" w:cs="Arial"/>
                <w:sz w:val="18"/>
                <w:szCs w:val="18"/>
              </w:rPr>
            </w:pPr>
            <w:r w:rsidRPr="00C96951">
              <w:rPr>
                <w:rFonts w:ascii="Arial" w:hAnsi="Arial" w:cs="Arial"/>
                <w:sz w:val="18"/>
                <w:szCs w:val="18"/>
              </w:rPr>
              <w:t>the equity method</w:t>
            </w:r>
          </w:p>
        </w:tc>
        <w:tc>
          <w:tcPr>
            <w:tcW w:w="2970" w:type="dxa"/>
            <w:gridSpan w:val="2"/>
            <w:vAlign w:val="bottom"/>
          </w:tcPr>
          <w:p w14:paraId="6F7EB8B6" w14:textId="77777777" w:rsidR="00220C57" w:rsidRPr="00C96951" w:rsidRDefault="00220C57" w:rsidP="00AC6405">
            <w:pPr>
              <w:pStyle w:val="BodyText2"/>
              <w:pBdr>
                <w:bottom w:val="single" w:sz="4" w:space="1" w:color="auto"/>
              </w:pBdr>
              <w:spacing w:line="300" w:lineRule="exact"/>
              <w:ind w:right="0" w:firstLine="0"/>
              <w:jc w:val="center"/>
              <w:rPr>
                <w:rFonts w:ascii="Arial" w:hAnsi="Arial" w:cs="Arial"/>
                <w:sz w:val="18"/>
                <w:szCs w:val="18"/>
              </w:rPr>
            </w:pPr>
            <w:r w:rsidRPr="00C96951">
              <w:rPr>
                <w:rFonts w:ascii="Arial" w:hAnsi="Arial" w:cs="Arial"/>
                <w:sz w:val="18"/>
                <w:szCs w:val="18"/>
              </w:rPr>
              <w:t>the cost method</w:t>
            </w:r>
          </w:p>
        </w:tc>
      </w:tr>
      <w:tr w:rsidR="006B31FA" w:rsidRPr="00C96951" w14:paraId="1F14E80E" w14:textId="77777777" w:rsidTr="003A3E71">
        <w:trPr>
          <w:trHeight w:val="239"/>
        </w:trPr>
        <w:tc>
          <w:tcPr>
            <w:tcW w:w="4230" w:type="dxa"/>
          </w:tcPr>
          <w:p w14:paraId="50D0563B" w14:textId="77777777" w:rsidR="006B31FA" w:rsidRDefault="006B31FA" w:rsidP="006B31FA">
            <w:pPr>
              <w:pStyle w:val="BodyText2"/>
              <w:spacing w:line="300" w:lineRule="exact"/>
              <w:ind w:right="0" w:firstLine="0"/>
              <w:jc w:val="center"/>
              <w:rPr>
                <w:rFonts w:ascii="Arial" w:hAnsi="Arial" w:cs="Arial"/>
                <w:sz w:val="18"/>
                <w:szCs w:val="18"/>
              </w:rPr>
            </w:pPr>
          </w:p>
          <w:p w14:paraId="503C0694" w14:textId="5E67D7D8" w:rsidR="006B31FA" w:rsidRPr="00C96951" w:rsidRDefault="006B31FA" w:rsidP="006B31FA">
            <w:pPr>
              <w:pStyle w:val="BodyText2"/>
              <w:pBdr>
                <w:bottom w:val="single" w:sz="4" w:space="1" w:color="auto"/>
              </w:pBdr>
              <w:spacing w:line="300" w:lineRule="exact"/>
              <w:ind w:right="0" w:firstLine="0"/>
              <w:jc w:val="center"/>
              <w:rPr>
                <w:rFonts w:ascii="Arial" w:hAnsi="Arial" w:cs="Arial"/>
                <w:sz w:val="18"/>
                <w:szCs w:val="18"/>
              </w:rPr>
            </w:pPr>
            <w:r w:rsidRPr="00C96951">
              <w:rPr>
                <w:rFonts w:ascii="Arial" w:hAnsi="Arial" w:cs="Arial"/>
                <w:sz w:val="18"/>
                <w:szCs w:val="18"/>
              </w:rPr>
              <w:t>Joint ventures</w:t>
            </w:r>
          </w:p>
        </w:tc>
        <w:tc>
          <w:tcPr>
            <w:tcW w:w="1395" w:type="dxa"/>
          </w:tcPr>
          <w:p w14:paraId="5EFFA7F1" w14:textId="72491A21" w:rsidR="006B31FA" w:rsidRPr="00C96951" w:rsidRDefault="006B31FA" w:rsidP="006B31FA">
            <w:pPr>
              <w:pStyle w:val="BodyText2"/>
              <w:pBdr>
                <w:bottom w:val="single" w:sz="4" w:space="1" w:color="auto"/>
              </w:pBdr>
              <w:spacing w:line="300" w:lineRule="exact"/>
              <w:ind w:right="0" w:firstLine="0"/>
              <w:jc w:val="center"/>
              <w:rPr>
                <w:rFonts w:ascii="Arial" w:hAnsi="Arial" w:cs="Arial"/>
                <w:sz w:val="18"/>
                <w:szCs w:val="18"/>
              </w:rPr>
            </w:pPr>
            <w:r w:rsidRPr="00C96951">
              <w:rPr>
                <w:rFonts w:ascii="Arial" w:hAnsi="Arial" w:cs="Arial"/>
                <w:sz w:val="18"/>
                <w:szCs w:val="18"/>
              </w:rPr>
              <w:t>30 June              2025</w:t>
            </w:r>
          </w:p>
        </w:tc>
        <w:tc>
          <w:tcPr>
            <w:tcW w:w="1485" w:type="dxa"/>
          </w:tcPr>
          <w:p w14:paraId="10DAC024" w14:textId="73C7EF71" w:rsidR="006B31FA" w:rsidRPr="00C96951" w:rsidRDefault="006B31FA" w:rsidP="006B31FA">
            <w:pPr>
              <w:pStyle w:val="BodyText2"/>
              <w:pBdr>
                <w:bottom w:val="single" w:sz="4" w:space="1" w:color="auto"/>
              </w:pBdr>
              <w:spacing w:line="300" w:lineRule="exact"/>
              <w:ind w:right="0" w:firstLine="0"/>
              <w:jc w:val="center"/>
              <w:rPr>
                <w:rFonts w:ascii="Arial" w:hAnsi="Arial" w:cs="Arial"/>
                <w:sz w:val="18"/>
                <w:szCs w:val="18"/>
              </w:rPr>
            </w:pPr>
            <w:r w:rsidRPr="00C96951">
              <w:rPr>
                <w:rFonts w:ascii="Arial" w:hAnsi="Arial" w:cs="Arial"/>
                <w:sz w:val="18"/>
                <w:szCs w:val="18"/>
              </w:rPr>
              <w:t>31 December 2024</w:t>
            </w:r>
          </w:p>
        </w:tc>
        <w:tc>
          <w:tcPr>
            <w:tcW w:w="1485" w:type="dxa"/>
          </w:tcPr>
          <w:p w14:paraId="3309D4A9" w14:textId="315968E7" w:rsidR="006B31FA" w:rsidRPr="00C96951" w:rsidRDefault="006B31FA" w:rsidP="006B31FA">
            <w:pPr>
              <w:pStyle w:val="BodyText2"/>
              <w:pBdr>
                <w:bottom w:val="single" w:sz="4" w:space="1" w:color="auto"/>
              </w:pBdr>
              <w:spacing w:line="300" w:lineRule="exact"/>
              <w:ind w:right="0" w:firstLine="0"/>
              <w:jc w:val="center"/>
              <w:rPr>
                <w:rFonts w:ascii="Arial" w:hAnsi="Arial" w:cs="Arial"/>
                <w:sz w:val="18"/>
                <w:szCs w:val="18"/>
              </w:rPr>
            </w:pPr>
            <w:r w:rsidRPr="00C96951">
              <w:rPr>
                <w:rFonts w:ascii="Arial" w:hAnsi="Arial" w:cs="Arial"/>
                <w:sz w:val="18"/>
                <w:szCs w:val="18"/>
              </w:rPr>
              <w:t>30 June              2025</w:t>
            </w:r>
          </w:p>
        </w:tc>
        <w:tc>
          <w:tcPr>
            <w:tcW w:w="1485" w:type="dxa"/>
          </w:tcPr>
          <w:p w14:paraId="1B3017FC" w14:textId="74603C49" w:rsidR="006B31FA" w:rsidRPr="00C96951" w:rsidRDefault="006B31FA" w:rsidP="006B31FA">
            <w:pPr>
              <w:pStyle w:val="BodyText2"/>
              <w:pBdr>
                <w:bottom w:val="single" w:sz="4" w:space="1" w:color="auto"/>
              </w:pBdr>
              <w:spacing w:line="300" w:lineRule="exact"/>
              <w:ind w:right="0" w:firstLine="0"/>
              <w:jc w:val="center"/>
              <w:rPr>
                <w:rFonts w:ascii="Arial" w:hAnsi="Arial" w:cs="Arial"/>
                <w:sz w:val="18"/>
                <w:szCs w:val="18"/>
              </w:rPr>
            </w:pPr>
            <w:r w:rsidRPr="00C96951">
              <w:rPr>
                <w:rFonts w:ascii="Arial" w:hAnsi="Arial" w:cs="Arial"/>
                <w:sz w:val="18"/>
                <w:szCs w:val="18"/>
              </w:rPr>
              <w:t>31 December 2024</w:t>
            </w:r>
          </w:p>
        </w:tc>
      </w:tr>
      <w:tr w:rsidR="006B31FA" w:rsidRPr="00C96951" w14:paraId="7FB7CEB0" w14:textId="77777777" w:rsidTr="003A3E71">
        <w:trPr>
          <w:trHeight w:val="239"/>
        </w:trPr>
        <w:tc>
          <w:tcPr>
            <w:tcW w:w="4230" w:type="dxa"/>
          </w:tcPr>
          <w:p w14:paraId="00171BD5" w14:textId="77777777" w:rsidR="006B31FA" w:rsidRPr="00C96951" w:rsidRDefault="006B31FA" w:rsidP="006B31FA">
            <w:pPr>
              <w:pStyle w:val="BodyText2"/>
              <w:spacing w:line="300" w:lineRule="exact"/>
              <w:ind w:right="0" w:firstLine="0"/>
              <w:jc w:val="left"/>
              <w:rPr>
                <w:rFonts w:ascii="Arial" w:hAnsi="Arial" w:cs="Arial"/>
                <w:sz w:val="18"/>
                <w:szCs w:val="18"/>
              </w:rPr>
            </w:pPr>
          </w:p>
        </w:tc>
        <w:tc>
          <w:tcPr>
            <w:tcW w:w="1395" w:type="dxa"/>
          </w:tcPr>
          <w:p w14:paraId="5DF857C5" w14:textId="77777777" w:rsidR="006B31FA" w:rsidRPr="00C96951" w:rsidRDefault="006B31FA" w:rsidP="006B31FA">
            <w:pPr>
              <w:pStyle w:val="BodyText2"/>
              <w:spacing w:line="300" w:lineRule="exact"/>
              <w:ind w:right="0" w:firstLine="0"/>
              <w:jc w:val="center"/>
              <w:rPr>
                <w:rFonts w:ascii="Arial" w:hAnsi="Arial" w:cs="Arial"/>
                <w:sz w:val="18"/>
                <w:szCs w:val="18"/>
              </w:rPr>
            </w:pPr>
          </w:p>
        </w:tc>
        <w:tc>
          <w:tcPr>
            <w:tcW w:w="1485" w:type="dxa"/>
          </w:tcPr>
          <w:p w14:paraId="1B4C11B6" w14:textId="5AEE79FB" w:rsidR="006B31FA" w:rsidRPr="00C96951" w:rsidRDefault="006B31FA" w:rsidP="006B31FA">
            <w:pPr>
              <w:pStyle w:val="BodyText2"/>
              <w:spacing w:line="300" w:lineRule="exact"/>
              <w:ind w:right="0" w:firstLine="0"/>
              <w:jc w:val="center"/>
              <w:rPr>
                <w:rFonts w:ascii="Arial" w:hAnsi="Arial" w:cs="Arial"/>
                <w:sz w:val="18"/>
                <w:szCs w:val="18"/>
              </w:rPr>
            </w:pPr>
            <w:r w:rsidRPr="00C96951">
              <w:rPr>
                <w:rFonts w:ascii="Arial" w:hAnsi="Arial" w:cs="Arial"/>
                <w:sz w:val="18"/>
                <w:szCs w:val="18"/>
              </w:rPr>
              <w:t>(Restated)</w:t>
            </w:r>
          </w:p>
        </w:tc>
        <w:tc>
          <w:tcPr>
            <w:tcW w:w="1485" w:type="dxa"/>
          </w:tcPr>
          <w:p w14:paraId="5050313B" w14:textId="77777777" w:rsidR="006B31FA" w:rsidRPr="00C96951" w:rsidRDefault="006B31FA" w:rsidP="006B31FA">
            <w:pPr>
              <w:pStyle w:val="BodyText2"/>
              <w:spacing w:line="300" w:lineRule="exact"/>
              <w:ind w:right="0" w:firstLine="0"/>
              <w:jc w:val="center"/>
              <w:rPr>
                <w:rFonts w:ascii="Arial" w:hAnsi="Arial" w:cs="Arial"/>
                <w:sz w:val="18"/>
                <w:szCs w:val="18"/>
              </w:rPr>
            </w:pPr>
          </w:p>
        </w:tc>
        <w:tc>
          <w:tcPr>
            <w:tcW w:w="1485" w:type="dxa"/>
          </w:tcPr>
          <w:p w14:paraId="2F7D9487" w14:textId="4ECD7BB9" w:rsidR="006B31FA" w:rsidRPr="00C96951" w:rsidRDefault="006B31FA" w:rsidP="006B31FA">
            <w:pPr>
              <w:pStyle w:val="BodyText2"/>
              <w:spacing w:line="300" w:lineRule="exact"/>
              <w:ind w:right="0" w:firstLine="0"/>
              <w:jc w:val="center"/>
              <w:rPr>
                <w:rFonts w:ascii="Arial" w:hAnsi="Arial" w:cs="Arial"/>
                <w:sz w:val="18"/>
                <w:szCs w:val="18"/>
              </w:rPr>
            </w:pPr>
          </w:p>
        </w:tc>
      </w:tr>
      <w:tr w:rsidR="006B31FA" w:rsidRPr="00C96951" w14:paraId="154AEED9" w14:textId="77777777" w:rsidTr="003A3E71">
        <w:trPr>
          <w:trHeight w:val="87"/>
        </w:trPr>
        <w:tc>
          <w:tcPr>
            <w:tcW w:w="4230" w:type="dxa"/>
          </w:tcPr>
          <w:p w14:paraId="4981395D" w14:textId="77777777" w:rsidR="006B31FA" w:rsidRPr="00C96951" w:rsidRDefault="006B31FA" w:rsidP="006B31FA">
            <w:pPr>
              <w:pStyle w:val="BodyText2"/>
              <w:spacing w:line="300" w:lineRule="exact"/>
              <w:ind w:right="-108" w:firstLine="0"/>
              <w:jc w:val="left"/>
              <w:rPr>
                <w:rFonts w:ascii="Arial" w:hAnsi="Arial" w:cs="Arial"/>
                <w:b/>
                <w:bCs/>
                <w:sz w:val="18"/>
                <w:szCs w:val="18"/>
                <w:u w:val="single"/>
              </w:rPr>
            </w:pPr>
            <w:r w:rsidRPr="00C96951">
              <w:rPr>
                <w:rFonts w:ascii="Arial" w:hAnsi="Arial" w:cs="Arial"/>
                <w:b/>
                <w:bCs/>
                <w:sz w:val="18"/>
                <w:szCs w:val="18"/>
                <w:u w:val="single"/>
              </w:rPr>
              <w:t>Joint ventures registered in Thailand</w:t>
            </w:r>
          </w:p>
        </w:tc>
        <w:tc>
          <w:tcPr>
            <w:tcW w:w="1395" w:type="dxa"/>
          </w:tcPr>
          <w:p w14:paraId="6A09BE6F" w14:textId="77777777" w:rsidR="006B31FA" w:rsidRPr="00C96951" w:rsidRDefault="006B31FA" w:rsidP="006B31FA">
            <w:pPr>
              <w:pStyle w:val="BodyText2"/>
              <w:tabs>
                <w:tab w:val="decimal" w:pos="792"/>
              </w:tabs>
              <w:spacing w:line="300" w:lineRule="exact"/>
              <w:ind w:right="0" w:firstLine="0"/>
              <w:jc w:val="left"/>
              <w:rPr>
                <w:rFonts w:ascii="Arial" w:hAnsi="Arial" w:cs="Arial"/>
                <w:sz w:val="18"/>
                <w:szCs w:val="18"/>
                <w:u w:val="single"/>
              </w:rPr>
            </w:pPr>
          </w:p>
        </w:tc>
        <w:tc>
          <w:tcPr>
            <w:tcW w:w="1485" w:type="dxa"/>
          </w:tcPr>
          <w:p w14:paraId="12DBA8C1" w14:textId="77777777" w:rsidR="006B31FA" w:rsidRPr="00C96951" w:rsidRDefault="006B31FA" w:rsidP="006B31FA">
            <w:pPr>
              <w:pStyle w:val="BodyText2"/>
              <w:tabs>
                <w:tab w:val="decimal" w:pos="792"/>
              </w:tabs>
              <w:spacing w:line="300" w:lineRule="exact"/>
              <w:ind w:right="0" w:firstLine="0"/>
              <w:jc w:val="left"/>
              <w:rPr>
                <w:rFonts w:ascii="Arial" w:hAnsi="Arial" w:cs="Arial"/>
                <w:sz w:val="18"/>
                <w:szCs w:val="18"/>
                <w:u w:val="single"/>
              </w:rPr>
            </w:pPr>
          </w:p>
        </w:tc>
        <w:tc>
          <w:tcPr>
            <w:tcW w:w="1485" w:type="dxa"/>
          </w:tcPr>
          <w:p w14:paraId="0FE5B455" w14:textId="77777777" w:rsidR="006B31FA" w:rsidRPr="00C96951" w:rsidRDefault="006B31FA" w:rsidP="006B31FA">
            <w:pPr>
              <w:pStyle w:val="BodyText2"/>
              <w:tabs>
                <w:tab w:val="decimal" w:pos="792"/>
              </w:tabs>
              <w:spacing w:line="300" w:lineRule="exact"/>
              <w:ind w:right="0" w:firstLine="0"/>
              <w:jc w:val="left"/>
              <w:rPr>
                <w:rFonts w:ascii="Arial" w:hAnsi="Arial" w:cs="Arial"/>
                <w:sz w:val="18"/>
                <w:szCs w:val="18"/>
                <w:u w:val="single"/>
              </w:rPr>
            </w:pPr>
          </w:p>
        </w:tc>
        <w:tc>
          <w:tcPr>
            <w:tcW w:w="1485" w:type="dxa"/>
          </w:tcPr>
          <w:p w14:paraId="7A43C78A" w14:textId="77777777" w:rsidR="006B31FA" w:rsidRPr="00C96951" w:rsidRDefault="006B31FA" w:rsidP="006B31FA">
            <w:pPr>
              <w:pStyle w:val="BodyText2"/>
              <w:tabs>
                <w:tab w:val="decimal" w:pos="792"/>
              </w:tabs>
              <w:spacing w:line="300" w:lineRule="exact"/>
              <w:ind w:right="0" w:firstLine="0"/>
              <w:jc w:val="left"/>
              <w:rPr>
                <w:rFonts w:ascii="Arial" w:hAnsi="Arial" w:cs="Arial"/>
                <w:sz w:val="18"/>
                <w:szCs w:val="18"/>
                <w:u w:val="single"/>
              </w:rPr>
            </w:pPr>
          </w:p>
        </w:tc>
      </w:tr>
      <w:tr w:rsidR="006B31FA" w:rsidRPr="00C96951" w14:paraId="4B398D02" w14:textId="77777777" w:rsidTr="003A3E71">
        <w:trPr>
          <w:trHeight w:val="87"/>
        </w:trPr>
        <w:tc>
          <w:tcPr>
            <w:tcW w:w="4230" w:type="dxa"/>
          </w:tcPr>
          <w:p w14:paraId="13A347B5" w14:textId="2A289916" w:rsidR="006B31FA" w:rsidRPr="00C96951" w:rsidRDefault="006B31FA" w:rsidP="006B31FA">
            <w:pPr>
              <w:pStyle w:val="BodyText2"/>
              <w:spacing w:line="300" w:lineRule="exact"/>
              <w:ind w:right="-108" w:firstLine="0"/>
              <w:jc w:val="left"/>
              <w:rPr>
                <w:rFonts w:ascii="Arial" w:hAnsi="Arial" w:cs="Arial"/>
                <w:b/>
                <w:bCs/>
                <w:sz w:val="18"/>
                <w:szCs w:val="18"/>
                <w:u w:val="single"/>
              </w:rPr>
            </w:pPr>
            <w:r w:rsidRPr="00C96951">
              <w:rPr>
                <w:rFonts w:ascii="Arial" w:hAnsi="Arial" w:cs="Arial"/>
                <w:b/>
                <w:bCs/>
                <w:sz w:val="18"/>
                <w:szCs w:val="18"/>
                <w:u w:val="single"/>
              </w:rPr>
              <w:t xml:space="preserve">Development of </w:t>
            </w:r>
            <w:proofErr w:type="gramStart"/>
            <w:r w:rsidRPr="00C96951">
              <w:rPr>
                <w:rFonts w:ascii="Arial" w:hAnsi="Arial" w:cs="Arial"/>
                <w:b/>
                <w:bCs/>
                <w:sz w:val="18"/>
                <w:szCs w:val="18"/>
                <w:u w:val="single"/>
              </w:rPr>
              <w:t>real</w:t>
            </w:r>
            <w:proofErr w:type="gramEnd"/>
            <w:r w:rsidRPr="00C96951">
              <w:rPr>
                <w:rFonts w:ascii="Arial" w:hAnsi="Arial" w:cs="Arial"/>
                <w:b/>
                <w:bCs/>
                <w:sz w:val="18"/>
                <w:szCs w:val="18"/>
                <w:u w:val="single"/>
              </w:rPr>
              <w:t xml:space="preserve"> estate project</w:t>
            </w:r>
          </w:p>
        </w:tc>
        <w:tc>
          <w:tcPr>
            <w:tcW w:w="1395" w:type="dxa"/>
          </w:tcPr>
          <w:p w14:paraId="7A02B8E7" w14:textId="77777777" w:rsidR="006B31FA" w:rsidRPr="00C96951" w:rsidRDefault="006B31FA" w:rsidP="006B31FA">
            <w:pPr>
              <w:pStyle w:val="BodyText2"/>
              <w:tabs>
                <w:tab w:val="decimal" w:pos="792"/>
              </w:tabs>
              <w:spacing w:line="300" w:lineRule="exact"/>
              <w:ind w:right="0" w:firstLine="0"/>
              <w:jc w:val="left"/>
              <w:rPr>
                <w:rFonts w:ascii="Arial" w:hAnsi="Arial" w:cs="Arial"/>
                <w:sz w:val="18"/>
                <w:szCs w:val="18"/>
                <w:u w:val="single"/>
              </w:rPr>
            </w:pPr>
          </w:p>
        </w:tc>
        <w:tc>
          <w:tcPr>
            <w:tcW w:w="1485" w:type="dxa"/>
          </w:tcPr>
          <w:p w14:paraId="557C6111" w14:textId="77777777" w:rsidR="006B31FA" w:rsidRPr="00C96951" w:rsidRDefault="006B31FA" w:rsidP="006B31FA">
            <w:pPr>
              <w:pStyle w:val="BodyText2"/>
              <w:tabs>
                <w:tab w:val="decimal" w:pos="792"/>
              </w:tabs>
              <w:spacing w:line="300" w:lineRule="exact"/>
              <w:ind w:right="0" w:firstLine="0"/>
              <w:jc w:val="left"/>
              <w:rPr>
                <w:rFonts w:ascii="Arial" w:hAnsi="Arial" w:cs="Arial"/>
                <w:sz w:val="18"/>
                <w:szCs w:val="18"/>
                <w:u w:val="single"/>
              </w:rPr>
            </w:pPr>
          </w:p>
        </w:tc>
        <w:tc>
          <w:tcPr>
            <w:tcW w:w="1485" w:type="dxa"/>
          </w:tcPr>
          <w:p w14:paraId="1FA4996D" w14:textId="77777777" w:rsidR="006B31FA" w:rsidRPr="00C96951" w:rsidRDefault="006B31FA" w:rsidP="006B31FA">
            <w:pPr>
              <w:pStyle w:val="BodyText2"/>
              <w:tabs>
                <w:tab w:val="decimal" w:pos="792"/>
              </w:tabs>
              <w:spacing w:line="300" w:lineRule="exact"/>
              <w:ind w:right="0" w:firstLine="0"/>
              <w:jc w:val="left"/>
              <w:rPr>
                <w:rFonts w:ascii="Arial" w:hAnsi="Arial" w:cs="Arial"/>
                <w:sz w:val="18"/>
                <w:szCs w:val="18"/>
                <w:u w:val="single"/>
              </w:rPr>
            </w:pPr>
          </w:p>
        </w:tc>
        <w:tc>
          <w:tcPr>
            <w:tcW w:w="1485" w:type="dxa"/>
          </w:tcPr>
          <w:p w14:paraId="089EB2AF" w14:textId="77777777" w:rsidR="006B31FA" w:rsidRPr="00C96951" w:rsidRDefault="006B31FA" w:rsidP="006B31FA">
            <w:pPr>
              <w:pStyle w:val="BodyText2"/>
              <w:tabs>
                <w:tab w:val="decimal" w:pos="792"/>
              </w:tabs>
              <w:spacing w:line="300" w:lineRule="exact"/>
              <w:ind w:right="0" w:firstLine="0"/>
              <w:jc w:val="left"/>
              <w:rPr>
                <w:rFonts w:ascii="Arial" w:hAnsi="Arial" w:cs="Arial"/>
                <w:sz w:val="18"/>
                <w:szCs w:val="18"/>
                <w:u w:val="single"/>
              </w:rPr>
            </w:pPr>
          </w:p>
        </w:tc>
      </w:tr>
      <w:tr w:rsidR="006B31FA" w:rsidRPr="00C96951" w14:paraId="6EDC6AF5" w14:textId="77777777" w:rsidTr="003A3E71">
        <w:trPr>
          <w:trHeight w:val="239"/>
        </w:trPr>
        <w:tc>
          <w:tcPr>
            <w:tcW w:w="4230" w:type="dxa"/>
          </w:tcPr>
          <w:p w14:paraId="2AF7D996" w14:textId="3A6BF1D0" w:rsidR="006B31FA" w:rsidRPr="00C96951" w:rsidRDefault="006B31FA" w:rsidP="006B31FA">
            <w:pPr>
              <w:pStyle w:val="BodyText2"/>
              <w:spacing w:line="300" w:lineRule="exact"/>
              <w:ind w:right="0" w:firstLine="0"/>
              <w:jc w:val="left"/>
              <w:rPr>
                <w:rFonts w:ascii="Arial" w:hAnsi="Arial" w:cs="Arial"/>
                <w:sz w:val="18"/>
                <w:szCs w:val="18"/>
                <w:vertAlign w:val="superscript"/>
                <w:cs/>
              </w:rPr>
            </w:pPr>
            <w:r w:rsidRPr="00C96951">
              <w:rPr>
                <w:rFonts w:ascii="Arial" w:hAnsi="Arial" w:cs="Arial"/>
                <w:sz w:val="18"/>
                <w:szCs w:val="18"/>
              </w:rPr>
              <w:t xml:space="preserve">Ananda MF Asia </w:t>
            </w:r>
            <w:proofErr w:type="spellStart"/>
            <w:r w:rsidRPr="00C96951">
              <w:rPr>
                <w:rFonts w:ascii="Arial" w:hAnsi="Arial" w:cs="Arial"/>
                <w:sz w:val="18"/>
                <w:szCs w:val="18"/>
              </w:rPr>
              <w:t>Chongnonsi</w:t>
            </w:r>
            <w:proofErr w:type="spellEnd"/>
            <w:r w:rsidRPr="00C96951">
              <w:rPr>
                <w:rFonts w:ascii="Arial" w:hAnsi="Arial" w:cs="Arial"/>
                <w:sz w:val="18"/>
                <w:szCs w:val="18"/>
              </w:rPr>
              <w:t xml:space="preserve"> Co., Ltd.</w:t>
            </w:r>
          </w:p>
        </w:tc>
        <w:tc>
          <w:tcPr>
            <w:tcW w:w="1395" w:type="dxa"/>
          </w:tcPr>
          <w:p w14:paraId="1923A611" w14:textId="317657F6" w:rsidR="006B31FA" w:rsidRPr="00C96951" w:rsidRDefault="006B31FA" w:rsidP="006B31FA">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307,322</w:t>
            </w:r>
          </w:p>
        </w:tc>
        <w:tc>
          <w:tcPr>
            <w:tcW w:w="1485" w:type="dxa"/>
          </w:tcPr>
          <w:p w14:paraId="07A6A08A" w14:textId="76C1D779" w:rsidR="006B31FA" w:rsidRPr="00C96951" w:rsidRDefault="006B31FA" w:rsidP="006B31FA">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309,758</w:t>
            </w:r>
          </w:p>
        </w:tc>
        <w:tc>
          <w:tcPr>
            <w:tcW w:w="1485" w:type="dxa"/>
          </w:tcPr>
          <w:p w14:paraId="1E6970C1" w14:textId="53812BED" w:rsidR="006B31FA" w:rsidRPr="00C96951" w:rsidRDefault="006B31FA" w:rsidP="006B31FA">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302,986</w:t>
            </w:r>
          </w:p>
        </w:tc>
        <w:tc>
          <w:tcPr>
            <w:tcW w:w="1485" w:type="dxa"/>
          </w:tcPr>
          <w:p w14:paraId="4E174C71" w14:textId="2AC5FFDB" w:rsidR="006B31FA" w:rsidRPr="00C96951" w:rsidRDefault="006B31FA" w:rsidP="006B31FA">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302,986</w:t>
            </w:r>
          </w:p>
        </w:tc>
      </w:tr>
      <w:tr w:rsidR="006B31FA" w:rsidRPr="00C96951" w14:paraId="6A5FBD46" w14:textId="77777777" w:rsidTr="003A3E71">
        <w:trPr>
          <w:trHeight w:val="216"/>
        </w:trPr>
        <w:tc>
          <w:tcPr>
            <w:tcW w:w="4230" w:type="dxa"/>
          </w:tcPr>
          <w:p w14:paraId="56D80F07" w14:textId="733C375A" w:rsidR="006B31FA" w:rsidRPr="00C96951" w:rsidRDefault="006B31FA" w:rsidP="006B31FA">
            <w:pPr>
              <w:pStyle w:val="BodyText2"/>
              <w:spacing w:line="300" w:lineRule="exact"/>
              <w:ind w:right="0" w:firstLine="0"/>
              <w:jc w:val="left"/>
              <w:rPr>
                <w:rFonts w:ascii="Arial" w:hAnsi="Arial" w:cs="Arial"/>
                <w:sz w:val="18"/>
                <w:szCs w:val="18"/>
                <w:vertAlign w:val="superscript"/>
              </w:rPr>
            </w:pPr>
            <w:r w:rsidRPr="00C96951">
              <w:rPr>
                <w:rFonts w:ascii="Arial" w:hAnsi="Arial" w:cs="Arial"/>
                <w:sz w:val="18"/>
                <w:szCs w:val="18"/>
              </w:rPr>
              <w:t xml:space="preserve">Ananda MF Asia </w:t>
            </w:r>
            <w:proofErr w:type="spellStart"/>
            <w:r w:rsidRPr="00C96951">
              <w:rPr>
                <w:rFonts w:ascii="Arial" w:hAnsi="Arial" w:cs="Arial"/>
                <w:sz w:val="18"/>
                <w:szCs w:val="18"/>
              </w:rPr>
              <w:t>Phraram</w:t>
            </w:r>
            <w:proofErr w:type="spellEnd"/>
            <w:r w:rsidRPr="00C96951">
              <w:rPr>
                <w:rFonts w:ascii="Arial" w:hAnsi="Arial" w:cs="Arial"/>
                <w:sz w:val="18"/>
                <w:szCs w:val="18"/>
              </w:rPr>
              <w:t xml:space="preserve"> 9 Co., </w:t>
            </w:r>
            <w:proofErr w:type="gramStart"/>
            <w:r w:rsidRPr="00C96951">
              <w:rPr>
                <w:rFonts w:ascii="Arial" w:hAnsi="Arial" w:cs="Arial"/>
                <w:sz w:val="18"/>
                <w:szCs w:val="18"/>
              </w:rPr>
              <w:t>Ltd.</w:t>
            </w:r>
            <w:r w:rsidRPr="00C96951">
              <w:rPr>
                <w:rFonts w:ascii="Arial" w:hAnsi="Arial" w:cs="Arial"/>
                <w:sz w:val="18"/>
                <w:szCs w:val="18"/>
                <w:vertAlign w:val="superscript"/>
              </w:rPr>
              <w:t>(</w:t>
            </w:r>
            <w:proofErr w:type="gramEnd"/>
            <w:r w:rsidRPr="00C96951">
              <w:rPr>
                <w:rFonts w:ascii="Arial" w:hAnsi="Arial" w:cs="Arial"/>
                <w:sz w:val="18"/>
                <w:szCs w:val="18"/>
                <w:vertAlign w:val="superscript"/>
              </w:rPr>
              <w:t>1)</w:t>
            </w:r>
          </w:p>
        </w:tc>
        <w:tc>
          <w:tcPr>
            <w:tcW w:w="1395" w:type="dxa"/>
          </w:tcPr>
          <w:p w14:paraId="2F9DAC44" w14:textId="40BD0B0E" w:rsidR="006B31FA" w:rsidRPr="00C96951" w:rsidRDefault="006B31FA" w:rsidP="006B31FA">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648,199</w:t>
            </w:r>
          </w:p>
        </w:tc>
        <w:tc>
          <w:tcPr>
            <w:tcW w:w="1485" w:type="dxa"/>
          </w:tcPr>
          <w:p w14:paraId="4EE67E00" w14:textId="3ED82825" w:rsidR="006B31FA" w:rsidRPr="00C96951" w:rsidRDefault="006B31FA" w:rsidP="006B31FA">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631,758</w:t>
            </w:r>
          </w:p>
        </w:tc>
        <w:tc>
          <w:tcPr>
            <w:tcW w:w="1485" w:type="dxa"/>
          </w:tcPr>
          <w:p w14:paraId="7B7CA2E8" w14:textId="713492A0" w:rsidR="006B31FA" w:rsidRPr="00C96951" w:rsidRDefault="006B31FA" w:rsidP="006B31FA">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w:t>
            </w:r>
          </w:p>
        </w:tc>
        <w:tc>
          <w:tcPr>
            <w:tcW w:w="1485" w:type="dxa"/>
          </w:tcPr>
          <w:p w14:paraId="7782A779" w14:textId="15A3719B" w:rsidR="006B31FA" w:rsidRPr="00C96951" w:rsidRDefault="006B31FA" w:rsidP="006B31FA">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w:t>
            </w:r>
          </w:p>
        </w:tc>
      </w:tr>
      <w:tr w:rsidR="006B31FA" w:rsidRPr="00C96951" w14:paraId="3F75C6F2" w14:textId="77777777" w:rsidTr="003A3E71">
        <w:trPr>
          <w:trHeight w:val="201"/>
        </w:trPr>
        <w:tc>
          <w:tcPr>
            <w:tcW w:w="4230" w:type="dxa"/>
          </w:tcPr>
          <w:p w14:paraId="59CBD17F" w14:textId="155E66B5" w:rsidR="006B31FA" w:rsidRPr="00C96951" w:rsidRDefault="006B31FA" w:rsidP="006B31FA">
            <w:pPr>
              <w:pStyle w:val="BodyText2"/>
              <w:spacing w:line="300" w:lineRule="exact"/>
              <w:ind w:right="0" w:firstLine="0"/>
              <w:jc w:val="left"/>
              <w:rPr>
                <w:rFonts w:ascii="Arial" w:hAnsi="Arial" w:cs="Arial"/>
                <w:sz w:val="18"/>
                <w:szCs w:val="18"/>
              </w:rPr>
            </w:pPr>
            <w:r w:rsidRPr="00C96951">
              <w:rPr>
                <w:rFonts w:ascii="Arial" w:hAnsi="Arial" w:cs="Arial"/>
                <w:sz w:val="18"/>
                <w:szCs w:val="18"/>
              </w:rPr>
              <w:t xml:space="preserve">Ananda MF Asia </w:t>
            </w:r>
            <w:proofErr w:type="spellStart"/>
            <w:r w:rsidRPr="00C96951">
              <w:rPr>
                <w:rFonts w:ascii="Arial" w:hAnsi="Arial" w:cs="Arial"/>
                <w:sz w:val="18"/>
                <w:szCs w:val="18"/>
              </w:rPr>
              <w:t>Thonglor</w:t>
            </w:r>
            <w:proofErr w:type="spellEnd"/>
            <w:r w:rsidRPr="00C96951">
              <w:rPr>
                <w:rFonts w:ascii="Arial" w:hAnsi="Arial" w:cs="Arial"/>
                <w:sz w:val="18"/>
                <w:szCs w:val="18"/>
              </w:rPr>
              <w:t xml:space="preserve"> Co., Ltd.</w:t>
            </w:r>
          </w:p>
        </w:tc>
        <w:tc>
          <w:tcPr>
            <w:tcW w:w="1395" w:type="dxa"/>
          </w:tcPr>
          <w:p w14:paraId="2878BAF5" w14:textId="45A7C5DA" w:rsidR="006B31FA" w:rsidRPr="00C96951" w:rsidRDefault="006B31FA" w:rsidP="006B31FA">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311,725</w:t>
            </w:r>
          </w:p>
        </w:tc>
        <w:tc>
          <w:tcPr>
            <w:tcW w:w="1485" w:type="dxa"/>
          </w:tcPr>
          <w:p w14:paraId="3AA915F5" w14:textId="44B106BE" w:rsidR="006B31FA" w:rsidRPr="00C96951" w:rsidRDefault="006B31FA" w:rsidP="006B31FA">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313,053</w:t>
            </w:r>
          </w:p>
        </w:tc>
        <w:tc>
          <w:tcPr>
            <w:tcW w:w="1485" w:type="dxa"/>
          </w:tcPr>
          <w:p w14:paraId="03BC2063" w14:textId="36B70539" w:rsidR="006B31FA" w:rsidRPr="00C96951" w:rsidRDefault="006B31FA" w:rsidP="006B31FA">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315,578</w:t>
            </w:r>
          </w:p>
        </w:tc>
        <w:tc>
          <w:tcPr>
            <w:tcW w:w="1485" w:type="dxa"/>
          </w:tcPr>
          <w:p w14:paraId="63333B46" w14:textId="6E8D68BE" w:rsidR="006B31FA" w:rsidRPr="00C96951" w:rsidRDefault="006B31FA" w:rsidP="006B31FA">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315,578</w:t>
            </w:r>
          </w:p>
        </w:tc>
      </w:tr>
      <w:tr w:rsidR="006B31FA" w:rsidRPr="00C96951" w14:paraId="22015428" w14:textId="77777777" w:rsidTr="003A3E71">
        <w:trPr>
          <w:trHeight w:val="216"/>
        </w:trPr>
        <w:tc>
          <w:tcPr>
            <w:tcW w:w="4230" w:type="dxa"/>
          </w:tcPr>
          <w:p w14:paraId="4820DE9B" w14:textId="2DBBFF16" w:rsidR="006B31FA" w:rsidRPr="00C96951" w:rsidRDefault="006B31FA" w:rsidP="006B31FA">
            <w:pPr>
              <w:pStyle w:val="BodyText2"/>
              <w:spacing w:line="300" w:lineRule="exact"/>
              <w:ind w:right="-115" w:firstLine="0"/>
              <w:jc w:val="left"/>
              <w:rPr>
                <w:rFonts w:ascii="Arial" w:hAnsi="Arial" w:cs="Arial"/>
                <w:sz w:val="18"/>
                <w:szCs w:val="18"/>
              </w:rPr>
            </w:pPr>
            <w:r w:rsidRPr="00C96951">
              <w:rPr>
                <w:rFonts w:ascii="Arial" w:hAnsi="Arial" w:cs="Arial"/>
                <w:sz w:val="18"/>
                <w:szCs w:val="18"/>
              </w:rPr>
              <w:t xml:space="preserve">Ananda MF Asia </w:t>
            </w:r>
            <w:proofErr w:type="spellStart"/>
            <w:r w:rsidRPr="00C96951">
              <w:rPr>
                <w:rFonts w:ascii="Arial" w:hAnsi="Arial" w:cs="Arial"/>
                <w:sz w:val="18"/>
                <w:szCs w:val="18"/>
              </w:rPr>
              <w:t>Ratchaprarop</w:t>
            </w:r>
            <w:proofErr w:type="spellEnd"/>
            <w:r w:rsidRPr="00C96951">
              <w:rPr>
                <w:rFonts w:ascii="Arial" w:hAnsi="Arial" w:cs="Arial"/>
                <w:sz w:val="18"/>
                <w:szCs w:val="18"/>
              </w:rPr>
              <w:t xml:space="preserve"> Co., </w:t>
            </w:r>
            <w:proofErr w:type="gramStart"/>
            <w:r w:rsidRPr="00C96951">
              <w:rPr>
                <w:rFonts w:ascii="Arial" w:hAnsi="Arial" w:cs="Arial"/>
                <w:sz w:val="18"/>
                <w:szCs w:val="18"/>
              </w:rPr>
              <w:t>Ltd.</w:t>
            </w:r>
            <w:r w:rsidRPr="00C96951">
              <w:rPr>
                <w:rFonts w:ascii="Arial" w:hAnsi="Arial" w:cs="Arial"/>
                <w:sz w:val="18"/>
                <w:szCs w:val="18"/>
                <w:vertAlign w:val="superscript"/>
              </w:rPr>
              <w:t>(</w:t>
            </w:r>
            <w:proofErr w:type="gramEnd"/>
            <w:r w:rsidRPr="00C96951">
              <w:rPr>
                <w:rFonts w:ascii="Arial" w:hAnsi="Arial" w:cs="Arial"/>
                <w:sz w:val="18"/>
                <w:szCs w:val="18"/>
                <w:vertAlign w:val="superscript"/>
              </w:rPr>
              <w:t>1)</w:t>
            </w:r>
          </w:p>
        </w:tc>
        <w:tc>
          <w:tcPr>
            <w:tcW w:w="1395" w:type="dxa"/>
          </w:tcPr>
          <w:p w14:paraId="3680968C" w14:textId="6BFF3EFC" w:rsidR="006B31FA" w:rsidRPr="00C96951" w:rsidRDefault="006B31FA" w:rsidP="006B31FA">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363,227</w:t>
            </w:r>
          </w:p>
        </w:tc>
        <w:tc>
          <w:tcPr>
            <w:tcW w:w="1485" w:type="dxa"/>
          </w:tcPr>
          <w:p w14:paraId="7E1C4223" w14:textId="016CD716" w:rsidR="006B31FA" w:rsidRPr="00C96951" w:rsidRDefault="006B31FA" w:rsidP="006B31FA">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370,773</w:t>
            </w:r>
          </w:p>
        </w:tc>
        <w:tc>
          <w:tcPr>
            <w:tcW w:w="1485" w:type="dxa"/>
          </w:tcPr>
          <w:p w14:paraId="1D222B48" w14:textId="341D4691" w:rsidR="006B31FA" w:rsidRPr="00C96951" w:rsidRDefault="006B31FA" w:rsidP="006B31FA">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w:t>
            </w:r>
          </w:p>
        </w:tc>
        <w:tc>
          <w:tcPr>
            <w:tcW w:w="1485" w:type="dxa"/>
          </w:tcPr>
          <w:p w14:paraId="42E338A8" w14:textId="58FF22E2" w:rsidR="006B31FA" w:rsidRPr="00C96951" w:rsidRDefault="006B31FA" w:rsidP="006B31FA">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w:t>
            </w:r>
          </w:p>
        </w:tc>
      </w:tr>
      <w:tr w:rsidR="006B31FA" w:rsidRPr="00C96951" w14:paraId="3043B9AA" w14:textId="77777777" w:rsidTr="003A3E71">
        <w:trPr>
          <w:trHeight w:val="216"/>
        </w:trPr>
        <w:tc>
          <w:tcPr>
            <w:tcW w:w="4230" w:type="dxa"/>
          </w:tcPr>
          <w:p w14:paraId="2FDA5E59" w14:textId="7130A617" w:rsidR="006B31FA" w:rsidRPr="00C96951" w:rsidRDefault="006B31FA" w:rsidP="006B31FA">
            <w:pPr>
              <w:pStyle w:val="BodyText2"/>
              <w:spacing w:line="300" w:lineRule="exact"/>
              <w:ind w:right="-128" w:firstLine="0"/>
              <w:jc w:val="left"/>
              <w:rPr>
                <w:rFonts w:ascii="Arial" w:hAnsi="Arial" w:cs="Arial"/>
                <w:sz w:val="18"/>
                <w:szCs w:val="18"/>
              </w:rPr>
            </w:pPr>
            <w:r w:rsidRPr="00C96951">
              <w:rPr>
                <w:rFonts w:ascii="Arial" w:hAnsi="Arial" w:cs="Arial"/>
                <w:sz w:val="18"/>
                <w:szCs w:val="18"/>
              </w:rPr>
              <w:t>AMF Asia Phra Khanong Co., Ltd.</w:t>
            </w:r>
          </w:p>
        </w:tc>
        <w:tc>
          <w:tcPr>
            <w:tcW w:w="1395" w:type="dxa"/>
          </w:tcPr>
          <w:p w14:paraId="7C41CEFE" w14:textId="7CEBA3D3" w:rsidR="006B31FA" w:rsidRPr="00C96951" w:rsidRDefault="006B31FA" w:rsidP="006B31FA">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606,602</w:t>
            </w:r>
          </w:p>
        </w:tc>
        <w:tc>
          <w:tcPr>
            <w:tcW w:w="1485" w:type="dxa"/>
          </w:tcPr>
          <w:p w14:paraId="03AEDE50" w14:textId="4073BACA" w:rsidR="006B31FA" w:rsidRPr="00C96951" w:rsidRDefault="006B31FA" w:rsidP="006B31FA">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559,208</w:t>
            </w:r>
          </w:p>
        </w:tc>
        <w:tc>
          <w:tcPr>
            <w:tcW w:w="1485" w:type="dxa"/>
          </w:tcPr>
          <w:p w14:paraId="6693563D" w14:textId="3154EBB5" w:rsidR="006B31FA" w:rsidRPr="00C96951" w:rsidRDefault="006B31FA" w:rsidP="006B31FA">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481,000</w:t>
            </w:r>
          </w:p>
        </w:tc>
        <w:tc>
          <w:tcPr>
            <w:tcW w:w="1485" w:type="dxa"/>
          </w:tcPr>
          <w:p w14:paraId="3D603E53" w14:textId="29579611" w:rsidR="006B31FA" w:rsidRPr="00C96951" w:rsidRDefault="006B31FA" w:rsidP="006B31FA">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481,000</w:t>
            </w:r>
          </w:p>
        </w:tc>
      </w:tr>
      <w:tr w:rsidR="006B31FA" w:rsidRPr="00C96951" w14:paraId="0415FEF2" w14:textId="77777777" w:rsidTr="003A3E71">
        <w:trPr>
          <w:trHeight w:val="216"/>
        </w:trPr>
        <w:tc>
          <w:tcPr>
            <w:tcW w:w="4230" w:type="dxa"/>
          </w:tcPr>
          <w:p w14:paraId="77346C5E" w14:textId="66C154BA" w:rsidR="006B31FA" w:rsidRPr="00C96951" w:rsidRDefault="006B31FA" w:rsidP="006B31FA">
            <w:pPr>
              <w:pStyle w:val="BodyText2"/>
              <w:spacing w:line="300" w:lineRule="exact"/>
              <w:ind w:right="-128" w:firstLine="0"/>
              <w:jc w:val="left"/>
              <w:rPr>
                <w:rFonts w:ascii="Arial" w:hAnsi="Arial" w:cs="Arial"/>
                <w:sz w:val="18"/>
                <w:szCs w:val="18"/>
              </w:rPr>
            </w:pPr>
            <w:r w:rsidRPr="00C96951">
              <w:rPr>
                <w:rFonts w:ascii="Arial" w:hAnsi="Arial" w:cs="Arial"/>
                <w:sz w:val="18"/>
                <w:szCs w:val="18"/>
              </w:rPr>
              <w:t>ADC - JV 21 Co., Ltd.</w:t>
            </w:r>
          </w:p>
        </w:tc>
        <w:tc>
          <w:tcPr>
            <w:tcW w:w="1395" w:type="dxa"/>
          </w:tcPr>
          <w:p w14:paraId="312E3BB9" w14:textId="3E302E75" w:rsidR="006B31FA" w:rsidRPr="00C96951" w:rsidRDefault="006B31FA" w:rsidP="006B31FA">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318,577</w:t>
            </w:r>
          </w:p>
        </w:tc>
        <w:tc>
          <w:tcPr>
            <w:tcW w:w="1485" w:type="dxa"/>
          </w:tcPr>
          <w:p w14:paraId="55B5FF7F" w14:textId="313A2578" w:rsidR="006B31FA" w:rsidRPr="00C96951" w:rsidRDefault="006B31FA" w:rsidP="006B31FA">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262,966</w:t>
            </w:r>
          </w:p>
        </w:tc>
        <w:tc>
          <w:tcPr>
            <w:tcW w:w="1485" w:type="dxa"/>
          </w:tcPr>
          <w:p w14:paraId="42179C6E" w14:textId="337A54F4" w:rsidR="006B31FA" w:rsidRPr="00C96951" w:rsidRDefault="006B31FA" w:rsidP="006B31FA">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331,597</w:t>
            </w:r>
          </w:p>
        </w:tc>
        <w:tc>
          <w:tcPr>
            <w:tcW w:w="1485" w:type="dxa"/>
          </w:tcPr>
          <w:p w14:paraId="1ED8F404" w14:textId="34EAE3E1" w:rsidR="006B31FA" w:rsidRPr="00C96951" w:rsidRDefault="006B31FA" w:rsidP="006B31FA">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331,597</w:t>
            </w:r>
          </w:p>
        </w:tc>
      </w:tr>
      <w:tr w:rsidR="006B31FA" w:rsidRPr="00C96951" w14:paraId="36102A3B" w14:textId="77777777" w:rsidTr="003A3E71">
        <w:trPr>
          <w:trHeight w:val="216"/>
        </w:trPr>
        <w:tc>
          <w:tcPr>
            <w:tcW w:w="4230" w:type="dxa"/>
          </w:tcPr>
          <w:p w14:paraId="659A637B" w14:textId="21DC4581" w:rsidR="006B31FA" w:rsidRPr="00C96951" w:rsidRDefault="006B31FA" w:rsidP="006B31FA">
            <w:pPr>
              <w:pStyle w:val="BodyText2"/>
              <w:spacing w:line="300" w:lineRule="exact"/>
              <w:ind w:right="-128" w:firstLine="0"/>
              <w:jc w:val="left"/>
              <w:rPr>
                <w:rFonts w:ascii="Arial" w:hAnsi="Arial" w:cs="Arial"/>
                <w:sz w:val="18"/>
                <w:szCs w:val="18"/>
              </w:rPr>
            </w:pPr>
            <w:r w:rsidRPr="00C96951">
              <w:rPr>
                <w:rFonts w:ascii="Arial" w:hAnsi="Arial" w:cs="Arial"/>
                <w:sz w:val="18"/>
                <w:szCs w:val="18"/>
              </w:rPr>
              <w:t>ADC - JV 23 Co., Ltd.</w:t>
            </w:r>
          </w:p>
        </w:tc>
        <w:tc>
          <w:tcPr>
            <w:tcW w:w="1395" w:type="dxa"/>
          </w:tcPr>
          <w:p w14:paraId="6EE74A89" w14:textId="3677745F" w:rsidR="006B31FA" w:rsidRPr="00C96951" w:rsidRDefault="006B31FA" w:rsidP="006B31FA">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378,826</w:t>
            </w:r>
          </w:p>
        </w:tc>
        <w:tc>
          <w:tcPr>
            <w:tcW w:w="1485" w:type="dxa"/>
          </w:tcPr>
          <w:p w14:paraId="3A235657" w14:textId="7816B236" w:rsidR="006B31FA" w:rsidRPr="00C96951" w:rsidRDefault="006B31FA" w:rsidP="006B31FA">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405,042</w:t>
            </w:r>
          </w:p>
        </w:tc>
        <w:tc>
          <w:tcPr>
            <w:tcW w:w="1485" w:type="dxa"/>
          </w:tcPr>
          <w:p w14:paraId="78B42916" w14:textId="6B677373" w:rsidR="006B31FA" w:rsidRPr="00C96951" w:rsidRDefault="006B31FA" w:rsidP="006B31FA">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515,427</w:t>
            </w:r>
          </w:p>
        </w:tc>
        <w:tc>
          <w:tcPr>
            <w:tcW w:w="1485" w:type="dxa"/>
          </w:tcPr>
          <w:p w14:paraId="329916E5" w14:textId="70166B46" w:rsidR="006B31FA" w:rsidRPr="00C96951" w:rsidRDefault="006B31FA" w:rsidP="006B31FA">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515,427</w:t>
            </w:r>
          </w:p>
        </w:tc>
      </w:tr>
      <w:tr w:rsidR="00BD2655" w:rsidRPr="00C96951" w14:paraId="0BF60A28" w14:textId="77777777" w:rsidTr="003A3E71">
        <w:trPr>
          <w:trHeight w:val="216"/>
        </w:trPr>
        <w:tc>
          <w:tcPr>
            <w:tcW w:w="4230" w:type="dxa"/>
          </w:tcPr>
          <w:p w14:paraId="12F29AEA" w14:textId="55516F69" w:rsidR="00BD2655" w:rsidRPr="00C96951" w:rsidRDefault="00BD2655" w:rsidP="00BD2655">
            <w:pPr>
              <w:pStyle w:val="BodyText2"/>
              <w:spacing w:line="300" w:lineRule="exact"/>
              <w:ind w:right="-128" w:firstLine="0"/>
              <w:jc w:val="left"/>
              <w:rPr>
                <w:rFonts w:ascii="Arial" w:hAnsi="Arial" w:cs="Arial"/>
                <w:b/>
                <w:bCs/>
                <w:sz w:val="18"/>
                <w:szCs w:val="18"/>
                <w:u w:val="single"/>
              </w:rPr>
            </w:pPr>
            <w:r w:rsidRPr="00C96951">
              <w:rPr>
                <w:rFonts w:ascii="Arial" w:hAnsi="Arial" w:cs="Arial"/>
                <w:b/>
                <w:bCs/>
                <w:sz w:val="18"/>
                <w:szCs w:val="18"/>
                <w:u w:val="single"/>
              </w:rPr>
              <w:t xml:space="preserve">Holding </w:t>
            </w:r>
            <w:proofErr w:type="gramStart"/>
            <w:r w:rsidRPr="00C96951">
              <w:rPr>
                <w:rFonts w:ascii="Arial" w:hAnsi="Arial" w:cs="Arial"/>
                <w:b/>
                <w:bCs/>
                <w:sz w:val="18"/>
                <w:szCs w:val="18"/>
                <w:u w:val="single"/>
              </w:rPr>
              <w:t>company</w:t>
            </w:r>
            <w:proofErr w:type="gramEnd"/>
            <w:r w:rsidRPr="00C96951">
              <w:rPr>
                <w:rFonts w:ascii="Arial" w:hAnsi="Arial" w:cs="Arial"/>
                <w:b/>
                <w:bCs/>
                <w:sz w:val="18"/>
                <w:szCs w:val="18"/>
                <w:u w:val="single"/>
              </w:rPr>
              <w:t xml:space="preserve"> in real estate business</w:t>
            </w:r>
          </w:p>
        </w:tc>
        <w:tc>
          <w:tcPr>
            <w:tcW w:w="1395" w:type="dxa"/>
          </w:tcPr>
          <w:p w14:paraId="002DC6F9" w14:textId="77777777" w:rsidR="00BD2655" w:rsidRPr="00C96951" w:rsidRDefault="00BD2655" w:rsidP="00BD2655">
            <w:pPr>
              <w:pStyle w:val="BodyText2"/>
              <w:tabs>
                <w:tab w:val="decimal" w:pos="1155"/>
              </w:tabs>
              <w:spacing w:line="300" w:lineRule="exact"/>
              <w:ind w:right="0" w:firstLine="0"/>
              <w:rPr>
                <w:rFonts w:ascii="Arial" w:hAnsi="Arial" w:cs="Arial"/>
                <w:sz w:val="18"/>
                <w:szCs w:val="18"/>
              </w:rPr>
            </w:pPr>
          </w:p>
        </w:tc>
        <w:tc>
          <w:tcPr>
            <w:tcW w:w="1485" w:type="dxa"/>
          </w:tcPr>
          <w:p w14:paraId="7736E844" w14:textId="77777777" w:rsidR="00BD2655" w:rsidRPr="00C96951" w:rsidRDefault="00BD2655" w:rsidP="00BD2655">
            <w:pPr>
              <w:pStyle w:val="BodyText2"/>
              <w:tabs>
                <w:tab w:val="decimal" w:pos="1155"/>
              </w:tabs>
              <w:spacing w:line="300" w:lineRule="exact"/>
              <w:ind w:right="0" w:firstLine="0"/>
              <w:rPr>
                <w:rFonts w:ascii="Arial" w:hAnsi="Arial" w:cs="Arial"/>
                <w:sz w:val="18"/>
                <w:szCs w:val="18"/>
              </w:rPr>
            </w:pPr>
          </w:p>
        </w:tc>
        <w:tc>
          <w:tcPr>
            <w:tcW w:w="1485" w:type="dxa"/>
          </w:tcPr>
          <w:p w14:paraId="1079602F" w14:textId="77777777" w:rsidR="00BD2655" w:rsidRPr="00C96951" w:rsidRDefault="00BD2655" w:rsidP="00BD2655">
            <w:pPr>
              <w:pStyle w:val="BodyText2"/>
              <w:tabs>
                <w:tab w:val="decimal" w:pos="1155"/>
              </w:tabs>
              <w:spacing w:line="300" w:lineRule="exact"/>
              <w:ind w:right="0" w:firstLine="0"/>
              <w:rPr>
                <w:rFonts w:ascii="Arial" w:hAnsi="Arial" w:cs="Arial"/>
                <w:sz w:val="18"/>
                <w:szCs w:val="18"/>
              </w:rPr>
            </w:pPr>
          </w:p>
        </w:tc>
        <w:tc>
          <w:tcPr>
            <w:tcW w:w="1485" w:type="dxa"/>
          </w:tcPr>
          <w:p w14:paraId="1B6BA718" w14:textId="77777777" w:rsidR="00BD2655" w:rsidRPr="00C96951" w:rsidRDefault="00BD2655" w:rsidP="00BD2655">
            <w:pPr>
              <w:pStyle w:val="BodyText2"/>
              <w:tabs>
                <w:tab w:val="decimal" w:pos="1155"/>
              </w:tabs>
              <w:spacing w:line="300" w:lineRule="exact"/>
              <w:ind w:right="0" w:firstLine="0"/>
              <w:rPr>
                <w:rFonts w:ascii="Arial" w:hAnsi="Arial" w:cs="Arial"/>
                <w:sz w:val="18"/>
                <w:szCs w:val="18"/>
              </w:rPr>
            </w:pPr>
          </w:p>
        </w:tc>
      </w:tr>
      <w:tr w:rsidR="00270A10" w:rsidRPr="00C96951" w14:paraId="5B5BFFF6" w14:textId="77777777" w:rsidTr="003A3E71">
        <w:trPr>
          <w:trHeight w:val="216"/>
        </w:trPr>
        <w:tc>
          <w:tcPr>
            <w:tcW w:w="4230" w:type="dxa"/>
          </w:tcPr>
          <w:p w14:paraId="7EDFC6AD" w14:textId="0521B743" w:rsidR="00270A10" w:rsidRPr="00C96951" w:rsidRDefault="00270A10" w:rsidP="00270A10">
            <w:pPr>
              <w:pStyle w:val="BodyText2"/>
              <w:spacing w:line="300" w:lineRule="exact"/>
              <w:ind w:right="-128" w:firstLine="0"/>
              <w:jc w:val="left"/>
              <w:rPr>
                <w:rFonts w:ascii="Arial" w:hAnsi="Arial" w:cs="Arial"/>
                <w:sz w:val="18"/>
                <w:szCs w:val="18"/>
              </w:rPr>
            </w:pPr>
            <w:r w:rsidRPr="00C96951">
              <w:rPr>
                <w:rFonts w:ascii="Arial" w:hAnsi="Arial" w:cs="Arial"/>
                <w:sz w:val="18"/>
                <w:szCs w:val="18"/>
              </w:rPr>
              <w:t>Ananda APAC Phraram9 Two Co., Ltd.</w:t>
            </w:r>
          </w:p>
        </w:tc>
        <w:tc>
          <w:tcPr>
            <w:tcW w:w="1395" w:type="dxa"/>
          </w:tcPr>
          <w:p w14:paraId="69D5DFC5" w14:textId="753A8EAC" w:rsidR="00270A10" w:rsidRPr="00C96951" w:rsidRDefault="00270A10" w:rsidP="00270A10">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704,196</w:t>
            </w:r>
          </w:p>
        </w:tc>
        <w:tc>
          <w:tcPr>
            <w:tcW w:w="1485" w:type="dxa"/>
          </w:tcPr>
          <w:p w14:paraId="4CF66B65" w14:textId="726ABDE5" w:rsidR="00270A10" w:rsidRPr="00C96951" w:rsidRDefault="00270A10" w:rsidP="00270A10">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772,936</w:t>
            </w:r>
          </w:p>
        </w:tc>
        <w:tc>
          <w:tcPr>
            <w:tcW w:w="1485" w:type="dxa"/>
          </w:tcPr>
          <w:p w14:paraId="2482F1F0" w14:textId="25737FFE" w:rsidR="00270A10" w:rsidRPr="00C96951" w:rsidRDefault="00270A10" w:rsidP="00270A10">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667,939</w:t>
            </w:r>
          </w:p>
        </w:tc>
        <w:tc>
          <w:tcPr>
            <w:tcW w:w="1485" w:type="dxa"/>
          </w:tcPr>
          <w:p w14:paraId="4E883B69" w14:textId="75F22368" w:rsidR="00270A10" w:rsidRPr="00C96951" w:rsidRDefault="00270A10" w:rsidP="00270A10">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667,939</w:t>
            </w:r>
          </w:p>
        </w:tc>
      </w:tr>
      <w:tr w:rsidR="00270A10" w:rsidRPr="00C96951" w14:paraId="3D028476" w14:textId="77777777" w:rsidTr="003A3E71">
        <w:trPr>
          <w:trHeight w:val="216"/>
        </w:trPr>
        <w:tc>
          <w:tcPr>
            <w:tcW w:w="4230" w:type="dxa"/>
          </w:tcPr>
          <w:p w14:paraId="3B5E1405" w14:textId="79DCBAB0" w:rsidR="00270A10" w:rsidRPr="00C96951" w:rsidRDefault="00270A10" w:rsidP="00270A10">
            <w:pPr>
              <w:pStyle w:val="BodyText2"/>
              <w:spacing w:line="300" w:lineRule="exact"/>
              <w:ind w:right="-128" w:firstLine="0"/>
              <w:jc w:val="left"/>
              <w:rPr>
                <w:rFonts w:ascii="Arial" w:hAnsi="Arial" w:cs="Arial"/>
                <w:sz w:val="18"/>
                <w:szCs w:val="18"/>
              </w:rPr>
            </w:pPr>
            <w:r w:rsidRPr="00C96951">
              <w:rPr>
                <w:rFonts w:ascii="Arial" w:hAnsi="Arial" w:cs="Arial"/>
                <w:sz w:val="18"/>
                <w:szCs w:val="18"/>
              </w:rPr>
              <w:t xml:space="preserve">Ananda APAC1 Co., Ltd. </w:t>
            </w:r>
          </w:p>
        </w:tc>
        <w:tc>
          <w:tcPr>
            <w:tcW w:w="1395" w:type="dxa"/>
          </w:tcPr>
          <w:p w14:paraId="2332E826" w14:textId="2D2322AE" w:rsidR="00270A10" w:rsidRPr="00C96951" w:rsidRDefault="00270A10" w:rsidP="00270A10">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71,156</w:t>
            </w:r>
          </w:p>
        </w:tc>
        <w:tc>
          <w:tcPr>
            <w:tcW w:w="1485" w:type="dxa"/>
          </w:tcPr>
          <w:p w14:paraId="7300B598" w14:textId="7B225125" w:rsidR="00270A10" w:rsidRPr="00C96951" w:rsidRDefault="00270A10" w:rsidP="00270A10">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82,421</w:t>
            </w:r>
          </w:p>
        </w:tc>
        <w:tc>
          <w:tcPr>
            <w:tcW w:w="1485" w:type="dxa"/>
          </w:tcPr>
          <w:p w14:paraId="7D438678" w14:textId="246801EF" w:rsidR="00270A10" w:rsidRPr="00C96951" w:rsidRDefault="00270A10" w:rsidP="00270A10">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77,659</w:t>
            </w:r>
          </w:p>
        </w:tc>
        <w:tc>
          <w:tcPr>
            <w:tcW w:w="1485" w:type="dxa"/>
          </w:tcPr>
          <w:p w14:paraId="228AAC59" w14:textId="501FF154" w:rsidR="00270A10" w:rsidRPr="00C96951" w:rsidRDefault="00270A10" w:rsidP="00270A10">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77,659</w:t>
            </w:r>
          </w:p>
        </w:tc>
      </w:tr>
      <w:tr w:rsidR="00270A10" w:rsidRPr="00C96951" w14:paraId="59FB6F8E" w14:textId="77777777" w:rsidTr="003A3E71">
        <w:trPr>
          <w:trHeight w:val="216"/>
        </w:trPr>
        <w:tc>
          <w:tcPr>
            <w:tcW w:w="4230" w:type="dxa"/>
          </w:tcPr>
          <w:p w14:paraId="6CFEB246" w14:textId="704A77C8" w:rsidR="00270A10" w:rsidRPr="00C96951" w:rsidRDefault="00270A10" w:rsidP="00270A10">
            <w:pPr>
              <w:pStyle w:val="BodyText2"/>
              <w:tabs>
                <w:tab w:val="left" w:pos="3907"/>
              </w:tabs>
              <w:spacing w:line="300" w:lineRule="exact"/>
              <w:ind w:left="165" w:right="0" w:hanging="165"/>
              <w:jc w:val="left"/>
              <w:rPr>
                <w:rFonts w:ascii="Arial" w:hAnsi="Arial" w:cs="Arial"/>
                <w:sz w:val="18"/>
                <w:szCs w:val="18"/>
              </w:rPr>
            </w:pPr>
            <w:r w:rsidRPr="00C96951">
              <w:rPr>
                <w:rFonts w:ascii="Arial" w:hAnsi="Arial" w:cs="Arial"/>
                <w:sz w:val="18"/>
                <w:szCs w:val="18"/>
              </w:rPr>
              <w:t xml:space="preserve">Ananda and Partners </w:t>
            </w:r>
            <w:proofErr w:type="spellStart"/>
            <w:r w:rsidRPr="00C96951">
              <w:rPr>
                <w:rFonts w:ascii="Arial" w:hAnsi="Arial" w:cs="Arial"/>
                <w:sz w:val="18"/>
                <w:szCs w:val="18"/>
              </w:rPr>
              <w:t>Saphankhwai</w:t>
            </w:r>
            <w:proofErr w:type="spellEnd"/>
            <w:r w:rsidRPr="00C96951">
              <w:rPr>
                <w:rFonts w:ascii="Arial" w:hAnsi="Arial" w:cs="Arial"/>
                <w:sz w:val="18"/>
                <w:szCs w:val="18"/>
              </w:rPr>
              <w:t xml:space="preserve"> One Co., Ltd.</w:t>
            </w:r>
          </w:p>
        </w:tc>
        <w:tc>
          <w:tcPr>
            <w:tcW w:w="1395" w:type="dxa"/>
          </w:tcPr>
          <w:p w14:paraId="2B7D7BAC" w14:textId="08E207C0" w:rsidR="00270A10" w:rsidRPr="00C96951" w:rsidRDefault="00270A10" w:rsidP="00270A10">
            <w:pPr>
              <w:pStyle w:val="BodyText2"/>
              <w:pBdr>
                <w:bottom w:val="single" w:sz="4" w:space="1" w:color="auto"/>
              </w:pBdr>
              <w:tabs>
                <w:tab w:val="decimal" w:pos="1155"/>
              </w:tabs>
              <w:spacing w:line="300" w:lineRule="exact"/>
              <w:ind w:right="0" w:firstLine="0"/>
              <w:rPr>
                <w:rFonts w:ascii="Arial" w:hAnsi="Arial" w:cs="Arial"/>
                <w:sz w:val="18"/>
                <w:szCs w:val="18"/>
              </w:rPr>
            </w:pPr>
            <w:r w:rsidRPr="00C96951">
              <w:rPr>
                <w:rFonts w:ascii="Arial" w:hAnsi="Arial" w:cs="Arial"/>
                <w:sz w:val="18"/>
                <w:szCs w:val="18"/>
              </w:rPr>
              <w:t>234,890</w:t>
            </w:r>
          </w:p>
        </w:tc>
        <w:tc>
          <w:tcPr>
            <w:tcW w:w="1485" w:type="dxa"/>
          </w:tcPr>
          <w:p w14:paraId="07FE3D58" w14:textId="312C88D9" w:rsidR="00270A10" w:rsidRPr="00C96951" w:rsidRDefault="00270A10" w:rsidP="00270A10">
            <w:pPr>
              <w:pStyle w:val="BodyText2"/>
              <w:pBdr>
                <w:bottom w:val="single" w:sz="4" w:space="1" w:color="auto"/>
              </w:pBdr>
              <w:tabs>
                <w:tab w:val="decimal" w:pos="1155"/>
              </w:tabs>
              <w:spacing w:line="300" w:lineRule="exact"/>
              <w:ind w:right="0" w:firstLine="0"/>
              <w:rPr>
                <w:rFonts w:ascii="Arial" w:hAnsi="Arial" w:cs="Arial"/>
                <w:sz w:val="18"/>
                <w:szCs w:val="18"/>
              </w:rPr>
            </w:pPr>
            <w:r w:rsidRPr="00C96951">
              <w:rPr>
                <w:rFonts w:ascii="Arial" w:hAnsi="Arial" w:cs="Arial"/>
                <w:sz w:val="18"/>
                <w:szCs w:val="18"/>
              </w:rPr>
              <w:t>268,166</w:t>
            </w:r>
          </w:p>
        </w:tc>
        <w:tc>
          <w:tcPr>
            <w:tcW w:w="1485" w:type="dxa"/>
          </w:tcPr>
          <w:p w14:paraId="3F8413DD" w14:textId="2B1CC459" w:rsidR="00270A10" w:rsidRPr="00C96951" w:rsidRDefault="00270A10" w:rsidP="00270A10">
            <w:pPr>
              <w:pStyle w:val="BodyText2"/>
              <w:pBdr>
                <w:bottom w:val="single" w:sz="4" w:space="1" w:color="auto"/>
              </w:pBdr>
              <w:tabs>
                <w:tab w:val="decimal" w:pos="1155"/>
              </w:tabs>
              <w:spacing w:line="300" w:lineRule="exact"/>
              <w:ind w:right="0" w:firstLine="0"/>
              <w:rPr>
                <w:rFonts w:ascii="Arial" w:hAnsi="Arial" w:cs="Arial"/>
                <w:sz w:val="18"/>
                <w:szCs w:val="18"/>
              </w:rPr>
            </w:pPr>
            <w:r w:rsidRPr="00C96951">
              <w:rPr>
                <w:rFonts w:ascii="Arial" w:hAnsi="Arial" w:cs="Arial"/>
                <w:sz w:val="18"/>
                <w:szCs w:val="18"/>
              </w:rPr>
              <w:t>434,152</w:t>
            </w:r>
          </w:p>
        </w:tc>
        <w:tc>
          <w:tcPr>
            <w:tcW w:w="1485" w:type="dxa"/>
          </w:tcPr>
          <w:p w14:paraId="48FAD648" w14:textId="2609DFCD" w:rsidR="00270A10" w:rsidRPr="00C96951" w:rsidRDefault="00270A10" w:rsidP="00270A10">
            <w:pPr>
              <w:pStyle w:val="BodyText2"/>
              <w:pBdr>
                <w:bottom w:val="single" w:sz="4" w:space="1" w:color="auto"/>
              </w:pBdr>
              <w:tabs>
                <w:tab w:val="decimal" w:pos="1155"/>
              </w:tabs>
              <w:spacing w:line="300" w:lineRule="exact"/>
              <w:ind w:right="0" w:firstLine="0"/>
              <w:rPr>
                <w:rFonts w:ascii="Arial" w:hAnsi="Arial" w:cs="Arial"/>
                <w:sz w:val="18"/>
                <w:szCs w:val="18"/>
              </w:rPr>
            </w:pPr>
            <w:r w:rsidRPr="00C96951">
              <w:rPr>
                <w:rFonts w:ascii="Arial" w:hAnsi="Arial" w:cs="Arial"/>
                <w:sz w:val="18"/>
                <w:szCs w:val="18"/>
              </w:rPr>
              <w:t>434,152</w:t>
            </w:r>
          </w:p>
        </w:tc>
      </w:tr>
      <w:tr w:rsidR="00AE7A4A" w:rsidRPr="00C96951" w14:paraId="58EBB8A1" w14:textId="77777777" w:rsidTr="003A3E71">
        <w:trPr>
          <w:trHeight w:val="201"/>
        </w:trPr>
        <w:tc>
          <w:tcPr>
            <w:tcW w:w="4230" w:type="dxa"/>
          </w:tcPr>
          <w:p w14:paraId="1DF38DE7" w14:textId="77777777" w:rsidR="00AE7A4A" w:rsidRPr="00C96951" w:rsidRDefault="00AE7A4A" w:rsidP="00AE7A4A">
            <w:pPr>
              <w:pStyle w:val="BodyText2"/>
              <w:spacing w:line="300" w:lineRule="exact"/>
              <w:ind w:right="0" w:firstLine="0"/>
              <w:jc w:val="left"/>
              <w:rPr>
                <w:rFonts w:ascii="Arial" w:hAnsi="Arial" w:cs="Arial"/>
                <w:sz w:val="18"/>
                <w:szCs w:val="18"/>
              </w:rPr>
            </w:pPr>
            <w:r w:rsidRPr="00C96951">
              <w:rPr>
                <w:rFonts w:ascii="Arial" w:hAnsi="Arial" w:cs="Arial"/>
                <w:sz w:val="18"/>
                <w:szCs w:val="18"/>
              </w:rPr>
              <w:t>Total</w:t>
            </w:r>
          </w:p>
        </w:tc>
        <w:tc>
          <w:tcPr>
            <w:tcW w:w="1395" w:type="dxa"/>
          </w:tcPr>
          <w:p w14:paraId="37622B68" w14:textId="7A16309D" w:rsidR="00AE7A4A" w:rsidRPr="00C96951" w:rsidRDefault="00AE7A4A" w:rsidP="00AE7A4A">
            <w:pPr>
              <w:pStyle w:val="BodyText2"/>
              <w:pBdr>
                <w:bottom w:val="single" w:sz="4" w:space="1" w:color="auto"/>
              </w:pBdr>
              <w:tabs>
                <w:tab w:val="decimal" w:pos="1155"/>
              </w:tabs>
              <w:spacing w:line="300" w:lineRule="exact"/>
              <w:ind w:right="0" w:firstLine="0"/>
              <w:rPr>
                <w:rFonts w:ascii="Arial" w:hAnsi="Arial" w:cs="Arial"/>
                <w:sz w:val="18"/>
                <w:szCs w:val="18"/>
              </w:rPr>
            </w:pPr>
            <w:r w:rsidRPr="00C96951">
              <w:rPr>
                <w:rFonts w:ascii="Arial" w:hAnsi="Arial" w:cs="Arial"/>
                <w:sz w:val="18"/>
                <w:szCs w:val="18"/>
              </w:rPr>
              <w:t>3,944,720</w:t>
            </w:r>
          </w:p>
        </w:tc>
        <w:tc>
          <w:tcPr>
            <w:tcW w:w="1485" w:type="dxa"/>
          </w:tcPr>
          <w:p w14:paraId="4C280734" w14:textId="6F241DA2" w:rsidR="00AE7A4A" w:rsidRPr="00C96951" w:rsidRDefault="00AE7A4A" w:rsidP="00AE7A4A">
            <w:pPr>
              <w:pStyle w:val="BodyText2"/>
              <w:pBdr>
                <w:bottom w:val="single" w:sz="4" w:space="1" w:color="auto"/>
              </w:pBdr>
              <w:tabs>
                <w:tab w:val="decimal" w:pos="1155"/>
              </w:tabs>
              <w:spacing w:line="300" w:lineRule="exact"/>
              <w:ind w:right="0" w:firstLine="0"/>
              <w:rPr>
                <w:rFonts w:ascii="Arial" w:hAnsi="Arial" w:cs="Arial"/>
                <w:sz w:val="18"/>
                <w:szCs w:val="18"/>
              </w:rPr>
            </w:pPr>
            <w:r w:rsidRPr="00C96951">
              <w:rPr>
                <w:rFonts w:ascii="Arial" w:hAnsi="Arial" w:cs="Arial"/>
                <w:sz w:val="18"/>
                <w:szCs w:val="18"/>
              </w:rPr>
              <w:t>3,976,081</w:t>
            </w:r>
          </w:p>
        </w:tc>
        <w:tc>
          <w:tcPr>
            <w:tcW w:w="1485" w:type="dxa"/>
          </w:tcPr>
          <w:p w14:paraId="36A9283D" w14:textId="0DBCB3DF" w:rsidR="00AE7A4A" w:rsidRPr="00C96951" w:rsidRDefault="00AE7A4A" w:rsidP="00AE7A4A">
            <w:pPr>
              <w:pStyle w:val="BodyText2"/>
              <w:pBdr>
                <w:bottom w:val="single" w:sz="4" w:space="1" w:color="auto"/>
              </w:pBdr>
              <w:tabs>
                <w:tab w:val="decimal" w:pos="1155"/>
              </w:tabs>
              <w:spacing w:line="300" w:lineRule="exact"/>
              <w:ind w:right="0" w:firstLine="0"/>
              <w:rPr>
                <w:rFonts w:ascii="Arial" w:hAnsi="Arial" w:cs="Arial"/>
                <w:sz w:val="18"/>
                <w:szCs w:val="18"/>
              </w:rPr>
            </w:pPr>
            <w:r w:rsidRPr="00C96951">
              <w:rPr>
                <w:rFonts w:ascii="Arial" w:hAnsi="Arial" w:cs="Arial"/>
                <w:sz w:val="18"/>
                <w:szCs w:val="18"/>
              </w:rPr>
              <w:t>3,126,338</w:t>
            </w:r>
          </w:p>
        </w:tc>
        <w:tc>
          <w:tcPr>
            <w:tcW w:w="1485" w:type="dxa"/>
          </w:tcPr>
          <w:p w14:paraId="1279778B" w14:textId="7A1F9885" w:rsidR="00AE7A4A" w:rsidRPr="00C96951" w:rsidRDefault="00AE7A4A" w:rsidP="00AE7A4A">
            <w:pPr>
              <w:pStyle w:val="BodyText2"/>
              <w:pBdr>
                <w:bottom w:val="single" w:sz="4" w:space="1" w:color="auto"/>
              </w:pBdr>
              <w:tabs>
                <w:tab w:val="decimal" w:pos="1155"/>
              </w:tabs>
              <w:spacing w:line="300" w:lineRule="exact"/>
              <w:ind w:right="0" w:firstLine="0"/>
              <w:rPr>
                <w:rFonts w:ascii="Arial" w:hAnsi="Arial" w:cs="Arial"/>
                <w:sz w:val="18"/>
                <w:szCs w:val="18"/>
              </w:rPr>
            </w:pPr>
            <w:r w:rsidRPr="00C96951">
              <w:rPr>
                <w:rFonts w:ascii="Arial" w:hAnsi="Arial" w:cs="Arial"/>
                <w:sz w:val="18"/>
                <w:szCs w:val="18"/>
              </w:rPr>
              <w:t>3,126,338</w:t>
            </w:r>
          </w:p>
        </w:tc>
      </w:tr>
      <w:tr w:rsidR="00BD2655" w:rsidRPr="00C96951" w14:paraId="5488968E" w14:textId="77777777" w:rsidTr="003A3E71">
        <w:trPr>
          <w:trHeight w:val="80"/>
        </w:trPr>
        <w:tc>
          <w:tcPr>
            <w:tcW w:w="4230" w:type="dxa"/>
          </w:tcPr>
          <w:p w14:paraId="2633740D" w14:textId="11BD2B4A" w:rsidR="00BD2655" w:rsidRPr="00C96951" w:rsidRDefault="00BD2655" w:rsidP="00BD2655">
            <w:pPr>
              <w:pStyle w:val="BodyText2"/>
              <w:spacing w:line="300" w:lineRule="exact"/>
              <w:ind w:right="0" w:firstLine="0"/>
              <w:jc w:val="left"/>
              <w:rPr>
                <w:rFonts w:ascii="Arial" w:hAnsi="Arial" w:cs="Arial"/>
                <w:sz w:val="18"/>
                <w:szCs w:val="18"/>
                <w:u w:val="single"/>
              </w:rPr>
            </w:pPr>
            <w:r w:rsidRPr="00C96951">
              <w:rPr>
                <w:rFonts w:ascii="Arial" w:hAnsi="Arial" w:cs="Arial"/>
                <w:b/>
                <w:bCs/>
                <w:sz w:val="18"/>
                <w:szCs w:val="18"/>
                <w:u w:val="single"/>
              </w:rPr>
              <w:t>Joint venture registered in foreign country</w:t>
            </w:r>
          </w:p>
        </w:tc>
        <w:tc>
          <w:tcPr>
            <w:tcW w:w="1395" w:type="dxa"/>
          </w:tcPr>
          <w:p w14:paraId="4770CD3F" w14:textId="77777777" w:rsidR="00BD2655" w:rsidRPr="00C96951" w:rsidRDefault="00BD2655" w:rsidP="00BD2655">
            <w:pPr>
              <w:pStyle w:val="BodyText2"/>
              <w:tabs>
                <w:tab w:val="decimal" w:pos="1155"/>
              </w:tabs>
              <w:spacing w:line="300" w:lineRule="exact"/>
              <w:ind w:right="0" w:firstLine="0"/>
              <w:rPr>
                <w:rFonts w:ascii="Arial" w:hAnsi="Arial" w:cs="Arial"/>
                <w:sz w:val="18"/>
                <w:szCs w:val="18"/>
              </w:rPr>
            </w:pPr>
          </w:p>
        </w:tc>
        <w:tc>
          <w:tcPr>
            <w:tcW w:w="1485" w:type="dxa"/>
          </w:tcPr>
          <w:p w14:paraId="4D7ECB71" w14:textId="77777777" w:rsidR="00BD2655" w:rsidRPr="00C96951" w:rsidRDefault="00BD2655" w:rsidP="00BD2655">
            <w:pPr>
              <w:pStyle w:val="BodyText2"/>
              <w:tabs>
                <w:tab w:val="decimal" w:pos="1155"/>
              </w:tabs>
              <w:spacing w:line="300" w:lineRule="exact"/>
              <w:ind w:right="0" w:firstLine="0"/>
              <w:rPr>
                <w:rFonts w:ascii="Arial" w:hAnsi="Arial" w:cs="Arial"/>
                <w:sz w:val="18"/>
                <w:szCs w:val="18"/>
              </w:rPr>
            </w:pPr>
          </w:p>
        </w:tc>
        <w:tc>
          <w:tcPr>
            <w:tcW w:w="1485" w:type="dxa"/>
          </w:tcPr>
          <w:p w14:paraId="144F9AED" w14:textId="77777777" w:rsidR="00BD2655" w:rsidRPr="00C96951" w:rsidRDefault="00BD2655" w:rsidP="00BD2655">
            <w:pPr>
              <w:pStyle w:val="BodyText2"/>
              <w:tabs>
                <w:tab w:val="decimal" w:pos="1155"/>
              </w:tabs>
              <w:spacing w:line="300" w:lineRule="exact"/>
              <w:ind w:right="0" w:firstLine="0"/>
              <w:rPr>
                <w:rFonts w:ascii="Arial" w:hAnsi="Arial" w:cs="Arial"/>
                <w:sz w:val="18"/>
                <w:szCs w:val="18"/>
              </w:rPr>
            </w:pPr>
          </w:p>
        </w:tc>
        <w:tc>
          <w:tcPr>
            <w:tcW w:w="1485" w:type="dxa"/>
          </w:tcPr>
          <w:p w14:paraId="4CF726A7" w14:textId="77777777" w:rsidR="00BD2655" w:rsidRPr="00C96951" w:rsidRDefault="00BD2655" w:rsidP="00BD2655">
            <w:pPr>
              <w:pStyle w:val="BodyText2"/>
              <w:tabs>
                <w:tab w:val="decimal" w:pos="1155"/>
              </w:tabs>
              <w:spacing w:line="300" w:lineRule="exact"/>
              <w:ind w:right="0" w:firstLine="0"/>
              <w:rPr>
                <w:rFonts w:ascii="Arial" w:hAnsi="Arial" w:cs="Arial"/>
                <w:sz w:val="18"/>
                <w:szCs w:val="18"/>
              </w:rPr>
            </w:pPr>
          </w:p>
        </w:tc>
      </w:tr>
      <w:tr w:rsidR="00BD2655" w:rsidRPr="00C96951" w14:paraId="4CF24C95" w14:textId="77777777" w:rsidTr="003A3E71">
        <w:trPr>
          <w:trHeight w:val="80"/>
        </w:trPr>
        <w:tc>
          <w:tcPr>
            <w:tcW w:w="4230" w:type="dxa"/>
          </w:tcPr>
          <w:p w14:paraId="2D5FA578" w14:textId="3B2CBDFE" w:rsidR="00BD2655" w:rsidRPr="00C96951" w:rsidRDefault="00BD2655" w:rsidP="00BD2655">
            <w:pPr>
              <w:pStyle w:val="BodyText2"/>
              <w:spacing w:line="300" w:lineRule="exact"/>
              <w:ind w:right="0" w:firstLine="0"/>
              <w:jc w:val="left"/>
              <w:rPr>
                <w:rFonts w:ascii="Arial" w:hAnsi="Arial" w:cs="Arial"/>
                <w:b/>
                <w:bCs/>
                <w:sz w:val="18"/>
                <w:szCs w:val="18"/>
                <w:u w:val="single"/>
              </w:rPr>
            </w:pPr>
            <w:r w:rsidRPr="00C96951">
              <w:rPr>
                <w:rFonts w:ascii="Arial" w:hAnsi="Arial" w:cs="Arial"/>
                <w:b/>
                <w:bCs/>
                <w:sz w:val="18"/>
                <w:szCs w:val="18"/>
                <w:u w:val="single"/>
              </w:rPr>
              <w:t>Investment in other company</w:t>
            </w:r>
          </w:p>
        </w:tc>
        <w:tc>
          <w:tcPr>
            <w:tcW w:w="1395" w:type="dxa"/>
          </w:tcPr>
          <w:p w14:paraId="495BB1FA" w14:textId="77777777" w:rsidR="00BD2655" w:rsidRPr="00C96951" w:rsidRDefault="00BD2655" w:rsidP="00BD2655">
            <w:pPr>
              <w:pStyle w:val="BodyText2"/>
              <w:tabs>
                <w:tab w:val="decimal" w:pos="1155"/>
              </w:tabs>
              <w:spacing w:line="300" w:lineRule="exact"/>
              <w:ind w:right="0" w:firstLine="0"/>
              <w:rPr>
                <w:rFonts w:ascii="Arial" w:hAnsi="Arial" w:cs="Arial"/>
                <w:sz w:val="18"/>
                <w:szCs w:val="18"/>
              </w:rPr>
            </w:pPr>
          </w:p>
        </w:tc>
        <w:tc>
          <w:tcPr>
            <w:tcW w:w="1485" w:type="dxa"/>
          </w:tcPr>
          <w:p w14:paraId="5DC7A54D" w14:textId="77777777" w:rsidR="00BD2655" w:rsidRPr="00C96951" w:rsidRDefault="00BD2655" w:rsidP="00BD2655">
            <w:pPr>
              <w:pStyle w:val="BodyText2"/>
              <w:tabs>
                <w:tab w:val="decimal" w:pos="1155"/>
              </w:tabs>
              <w:spacing w:line="300" w:lineRule="exact"/>
              <w:ind w:right="0" w:firstLine="0"/>
              <w:rPr>
                <w:rFonts w:ascii="Arial" w:hAnsi="Arial" w:cs="Arial"/>
                <w:sz w:val="18"/>
                <w:szCs w:val="18"/>
              </w:rPr>
            </w:pPr>
          </w:p>
        </w:tc>
        <w:tc>
          <w:tcPr>
            <w:tcW w:w="1485" w:type="dxa"/>
          </w:tcPr>
          <w:p w14:paraId="4F1D60E0" w14:textId="77777777" w:rsidR="00BD2655" w:rsidRPr="00C96951" w:rsidRDefault="00BD2655" w:rsidP="00BD2655">
            <w:pPr>
              <w:pStyle w:val="BodyText2"/>
              <w:tabs>
                <w:tab w:val="decimal" w:pos="1155"/>
              </w:tabs>
              <w:spacing w:line="300" w:lineRule="exact"/>
              <w:ind w:right="0" w:firstLine="0"/>
              <w:rPr>
                <w:rFonts w:ascii="Arial" w:hAnsi="Arial" w:cs="Arial"/>
                <w:sz w:val="18"/>
                <w:szCs w:val="18"/>
              </w:rPr>
            </w:pPr>
          </w:p>
        </w:tc>
        <w:tc>
          <w:tcPr>
            <w:tcW w:w="1485" w:type="dxa"/>
          </w:tcPr>
          <w:p w14:paraId="351A4C6A" w14:textId="77777777" w:rsidR="00BD2655" w:rsidRPr="00C96951" w:rsidRDefault="00BD2655" w:rsidP="00BD2655">
            <w:pPr>
              <w:pStyle w:val="BodyText2"/>
              <w:tabs>
                <w:tab w:val="decimal" w:pos="1155"/>
              </w:tabs>
              <w:spacing w:line="300" w:lineRule="exact"/>
              <w:ind w:right="0" w:firstLine="0"/>
              <w:rPr>
                <w:rFonts w:ascii="Arial" w:hAnsi="Arial" w:cs="Arial"/>
                <w:sz w:val="18"/>
                <w:szCs w:val="18"/>
              </w:rPr>
            </w:pPr>
          </w:p>
        </w:tc>
      </w:tr>
      <w:tr w:rsidR="00BD2655" w:rsidRPr="00C96951" w14:paraId="5B79BB72" w14:textId="77777777" w:rsidTr="003A3E71">
        <w:trPr>
          <w:trHeight w:val="203"/>
        </w:trPr>
        <w:tc>
          <w:tcPr>
            <w:tcW w:w="4230" w:type="dxa"/>
          </w:tcPr>
          <w:p w14:paraId="1704AB91" w14:textId="56CC0C7D" w:rsidR="00BD2655" w:rsidRPr="00C96951" w:rsidRDefault="00BD2655" w:rsidP="00BD2655">
            <w:pPr>
              <w:pStyle w:val="BodyText2"/>
              <w:spacing w:line="300" w:lineRule="exact"/>
              <w:ind w:right="0" w:firstLine="0"/>
              <w:jc w:val="left"/>
              <w:rPr>
                <w:rFonts w:ascii="Arial" w:hAnsi="Arial" w:cs="Arial"/>
                <w:sz w:val="18"/>
                <w:szCs w:val="18"/>
                <w:vertAlign w:val="superscript"/>
              </w:rPr>
            </w:pPr>
            <w:r w:rsidRPr="00C96951">
              <w:rPr>
                <w:rFonts w:ascii="Arial" w:hAnsi="Arial" w:cs="Arial"/>
                <w:sz w:val="18"/>
                <w:szCs w:val="18"/>
              </w:rPr>
              <w:t xml:space="preserve">Ananda SU </w:t>
            </w:r>
            <w:proofErr w:type="gramStart"/>
            <w:r w:rsidRPr="00C96951">
              <w:rPr>
                <w:rFonts w:ascii="Arial" w:hAnsi="Arial" w:cs="Arial"/>
                <w:sz w:val="18"/>
                <w:szCs w:val="18"/>
              </w:rPr>
              <w:t>Ltd.</w:t>
            </w:r>
            <w:r w:rsidRPr="00C96951">
              <w:rPr>
                <w:rFonts w:ascii="Arial" w:hAnsi="Arial" w:cs="Arial"/>
                <w:sz w:val="18"/>
                <w:szCs w:val="18"/>
                <w:vertAlign w:val="superscript"/>
              </w:rPr>
              <w:t>(</w:t>
            </w:r>
            <w:proofErr w:type="gramEnd"/>
            <w:r w:rsidRPr="00C96951">
              <w:rPr>
                <w:rFonts w:ascii="Arial" w:hAnsi="Arial" w:cs="Arial"/>
                <w:sz w:val="18"/>
                <w:szCs w:val="18"/>
                <w:vertAlign w:val="superscript"/>
              </w:rPr>
              <w:t>1) (2)</w:t>
            </w:r>
          </w:p>
        </w:tc>
        <w:tc>
          <w:tcPr>
            <w:tcW w:w="1395" w:type="dxa"/>
          </w:tcPr>
          <w:p w14:paraId="3F94A2C8" w14:textId="2D8B6FEF" w:rsidR="00BD2655" w:rsidRPr="00C96951" w:rsidRDefault="00BD2655" w:rsidP="00BD2655">
            <w:pPr>
              <w:pStyle w:val="BodyText2"/>
              <w:pBdr>
                <w:bottom w:val="single" w:sz="4" w:space="1" w:color="auto"/>
              </w:pBdr>
              <w:tabs>
                <w:tab w:val="decimal" w:pos="1155"/>
              </w:tabs>
              <w:spacing w:line="300" w:lineRule="exact"/>
              <w:ind w:right="0" w:firstLine="0"/>
              <w:rPr>
                <w:rFonts w:ascii="Arial" w:hAnsi="Arial" w:cs="Arial"/>
                <w:sz w:val="18"/>
                <w:szCs w:val="18"/>
              </w:rPr>
            </w:pPr>
            <w:r w:rsidRPr="00C96951">
              <w:rPr>
                <w:rFonts w:ascii="Arial" w:hAnsi="Arial" w:cs="Arial"/>
                <w:sz w:val="18"/>
                <w:szCs w:val="18"/>
              </w:rPr>
              <w:t>(67)</w:t>
            </w:r>
          </w:p>
        </w:tc>
        <w:tc>
          <w:tcPr>
            <w:tcW w:w="1485" w:type="dxa"/>
          </w:tcPr>
          <w:p w14:paraId="4435BBC8" w14:textId="38803FD0" w:rsidR="00BD2655" w:rsidRPr="00C96951" w:rsidRDefault="00BD2655" w:rsidP="00BD2655">
            <w:pPr>
              <w:pStyle w:val="BodyText2"/>
              <w:pBdr>
                <w:bottom w:val="single" w:sz="4" w:space="1" w:color="auto"/>
              </w:pBdr>
              <w:tabs>
                <w:tab w:val="decimal" w:pos="1155"/>
              </w:tabs>
              <w:spacing w:line="300" w:lineRule="exact"/>
              <w:ind w:right="0" w:firstLine="0"/>
              <w:rPr>
                <w:rFonts w:ascii="Arial" w:hAnsi="Arial" w:cs="Arial"/>
                <w:sz w:val="18"/>
                <w:szCs w:val="18"/>
              </w:rPr>
            </w:pPr>
            <w:r w:rsidRPr="00C96951">
              <w:rPr>
                <w:rFonts w:ascii="Arial" w:hAnsi="Arial" w:cs="Arial"/>
                <w:sz w:val="18"/>
                <w:szCs w:val="18"/>
              </w:rPr>
              <w:t>(67)</w:t>
            </w:r>
          </w:p>
        </w:tc>
        <w:tc>
          <w:tcPr>
            <w:tcW w:w="1485" w:type="dxa"/>
          </w:tcPr>
          <w:p w14:paraId="5C71BB6D" w14:textId="2B1CD2F9" w:rsidR="00BD2655" w:rsidRPr="00C96951" w:rsidRDefault="00BD2655" w:rsidP="00BD2655">
            <w:pPr>
              <w:pStyle w:val="BodyText2"/>
              <w:pBdr>
                <w:bottom w:val="single" w:sz="4" w:space="1" w:color="auto"/>
              </w:pBdr>
              <w:tabs>
                <w:tab w:val="decimal" w:pos="1155"/>
              </w:tabs>
              <w:spacing w:line="300" w:lineRule="exact"/>
              <w:ind w:right="0" w:firstLine="0"/>
              <w:rPr>
                <w:rFonts w:ascii="Arial" w:hAnsi="Arial" w:cs="Arial"/>
                <w:sz w:val="18"/>
                <w:szCs w:val="18"/>
              </w:rPr>
            </w:pPr>
            <w:r w:rsidRPr="00C96951">
              <w:rPr>
                <w:rFonts w:ascii="Arial" w:hAnsi="Arial" w:cs="Arial"/>
                <w:sz w:val="18"/>
                <w:szCs w:val="18"/>
              </w:rPr>
              <w:t>-</w:t>
            </w:r>
          </w:p>
        </w:tc>
        <w:tc>
          <w:tcPr>
            <w:tcW w:w="1485" w:type="dxa"/>
          </w:tcPr>
          <w:p w14:paraId="12302149" w14:textId="7A2FADB6" w:rsidR="00BD2655" w:rsidRPr="00C96951" w:rsidRDefault="00BD2655" w:rsidP="00BD2655">
            <w:pPr>
              <w:pStyle w:val="BodyText2"/>
              <w:pBdr>
                <w:bottom w:val="single" w:sz="4" w:space="1" w:color="auto"/>
              </w:pBdr>
              <w:tabs>
                <w:tab w:val="decimal" w:pos="1155"/>
              </w:tabs>
              <w:spacing w:line="300" w:lineRule="exact"/>
              <w:ind w:right="0" w:firstLine="0"/>
              <w:rPr>
                <w:rFonts w:ascii="Arial" w:hAnsi="Arial" w:cs="Arial"/>
                <w:sz w:val="18"/>
                <w:szCs w:val="18"/>
              </w:rPr>
            </w:pPr>
            <w:r w:rsidRPr="00C96951">
              <w:rPr>
                <w:rFonts w:ascii="Arial" w:hAnsi="Arial" w:cs="Arial"/>
                <w:sz w:val="18"/>
                <w:szCs w:val="18"/>
              </w:rPr>
              <w:t>-</w:t>
            </w:r>
          </w:p>
        </w:tc>
      </w:tr>
      <w:tr w:rsidR="00BD2655" w:rsidRPr="00C96951" w14:paraId="4111C67B" w14:textId="77777777" w:rsidTr="003A3E71">
        <w:trPr>
          <w:trHeight w:val="215"/>
        </w:trPr>
        <w:tc>
          <w:tcPr>
            <w:tcW w:w="4230" w:type="dxa"/>
          </w:tcPr>
          <w:p w14:paraId="6818DAA8" w14:textId="77777777" w:rsidR="00BD2655" w:rsidRPr="00C96951" w:rsidRDefault="00BD2655" w:rsidP="00BD2655">
            <w:pPr>
              <w:pStyle w:val="BodyText2"/>
              <w:spacing w:line="300" w:lineRule="exact"/>
              <w:ind w:right="0" w:firstLine="0"/>
              <w:jc w:val="left"/>
              <w:rPr>
                <w:rFonts w:ascii="Arial" w:hAnsi="Arial" w:cs="Arial"/>
                <w:sz w:val="18"/>
                <w:szCs w:val="18"/>
              </w:rPr>
            </w:pPr>
            <w:r w:rsidRPr="00C96951">
              <w:rPr>
                <w:rFonts w:ascii="Arial" w:hAnsi="Arial" w:cs="Arial"/>
                <w:sz w:val="18"/>
                <w:szCs w:val="18"/>
              </w:rPr>
              <w:t>Total</w:t>
            </w:r>
          </w:p>
        </w:tc>
        <w:tc>
          <w:tcPr>
            <w:tcW w:w="1395" w:type="dxa"/>
          </w:tcPr>
          <w:p w14:paraId="3AB6852E" w14:textId="0BD66E15" w:rsidR="00BD2655" w:rsidRPr="00C96951" w:rsidRDefault="00BD2655" w:rsidP="00BD2655">
            <w:pPr>
              <w:pStyle w:val="BodyText2"/>
              <w:pBdr>
                <w:bottom w:val="single" w:sz="4" w:space="1" w:color="auto"/>
              </w:pBdr>
              <w:tabs>
                <w:tab w:val="decimal" w:pos="1155"/>
              </w:tabs>
              <w:spacing w:line="300" w:lineRule="exact"/>
              <w:ind w:right="0" w:firstLine="0"/>
              <w:rPr>
                <w:rFonts w:ascii="Arial" w:hAnsi="Arial" w:cs="Arial"/>
                <w:sz w:val="18"/>
                <w:szCs w:val="18"/>
              </w:rPr>
            </w:pPr>
            <w:r w:rsidRPr="00C96951">
              <w:rPr>
                <w:rFonts w:ascii="Arial" w:hAnsi="Arial" w:cs="Arial"/>
                <w:sz w:val="18"/>
                <w:szCs w:val="18"/>
              </w:rPr>
              <w:t>(67)</w:t>
            </w:r>
          </w:p>
        </w:tc>
        <w:tc>
          <w:tcPr>
            <w:tcW w:w="1485" w:type="dxa"/>
          </w:tcPr>
          <w:p w14:paraId="07200B82" w14:textId="74F1A39E" w:rsidR="00BD2655" w:rsidRPr="00C96951" w:rsidRDefault="00BD2655" w:rsidP="00BD2655">
            <w:pPr>
              <w:pStyle w:val="BodyText2"/>
              <w:pBdr>
                <w:bottom w:val="single" w:sz="4" w:space="1" w:color="auto"/>
              </w:pBdr>
              <w:tabs>
                <w:tab w:val="decimal" w:pos="1155"/>
              </w:tabs>
              <w:spacing w:line="300" w:lineRule="exact"/>
              <w:ind w:right="0" w:firstLine="0"/>
              <w:rPr>
                <w:rFonts w:ascii="Arial" w:hAnsi="Arial" w:cs="Arial"/>
                <w:sz w:val="18"/>
                <w:szCs w:val="18"/>
              </w:rPr>
            </w:pPr>
            <w:r w:rsidRPr="00C96951">
              <w:rPr>
                <w:rFonts w:ascii="Arial" w:hAnsi="Arial" w:cs="Arial"/>
                <w:sz w:val="18"/>
                <w:szCs w:val="18"/>
              </w:rPr>
              <w:t>(67)</w:t>
            </w:r>
          </w:p>
        </w:tc>
        <w:tc>
          <w:tcPr>
            <w:tcW w:w="1485" w:type="dxa"/>
          </w:tcPr>
          <w:p w14:paraId="73662CE0" w14:textId="751EE041" w:rsidR="00BD2655" w:rsidRPr="00C96951" w:rsidRDefault="00BD2655" w:rsidP="00BD2655">
            <w:pPr>
              <w:pStyle w:val="BodyText2"/>
              <w:pBdr>
                <w:bottom w:val="single" w:sz="4" w:space="1" w:color="auto"/>
              </w:pBdr>
              <w:tabs>
                <w:tab w:val="decimal" w:pos="1155"/>
              </w:tabs>
              <w:spacing w:line="300" w:lineRule="exact"/>
              <w:ind w:right="0" w:firstLine="0"/>
              <w:rPr>
                <w:rFonts w:ascii="Arial" w:hAnsi="Arial" w:cs="Arial"/>
                <w:sz w:val="18"/>
                <w:szCs w:val="18"/>
              </w:rPr>
            </w:pPr>
            <w:r w:rsidRPr="00C96951">
              <w:rPr>
                <w:rFonts w:ascii="Arial" w:hAnsi="Arial" w:cs="Arial"/>
                <w:sz w:val="18"/>
                <w:szCs w:val="18"/>
              </w:rPr>
              <w:t>-</w:t>
            </w:r>
          </w:p>
        </w:tc>
        <w:tc>
          <w:tcPr>
            <w:tcW w:w="1485" w:type="dxa"/>
          </w:tcPr>
          <w:p w14:paraId="31D4857C" w14:textId="0C3F260F" w:rsidR="00BD2655" w:rsidRPr="00C96951" w:rsidRDefault="00BD2655" w:rsidP="00BD2655">
            <w:pPr>
              <w:pStyle w:val="BodyText2"/>
              <w:pBdr>
                <w:bottom w:val="single" w:sz="4" w:space="1" w:color="auto"/>
              </w:pBdr>
              <w:tabs>
                <w:tab w:val="decimal" w:pos="1155"/>
              </w:tabs>
              <w:spacing w:line="300" w:lineRule="exact"/>
              <w:ind w:right="0" w:firstLine="0"/>
              <w:rPr>
                <w:rFonts w:ascii="Arial" w:hAnsi="Arial" w:cs="Arial"/>
                <w:sz w:val="18"/>
                <w:szCs w:val="18"/>
              </w:rPr>
            </w:pPr>
            <w:r w:rsidRPr="00C96951">
              <w:rPr>
                <w:rFonts w:ascii="Arial" w:hAnsi="Arial" w:cs="Arial"/>
                <w:sz w:val="18"/>
                <w:szCs w:val="18"/>
              </w:rPr>
              <w:t>-</w:t>
            </w:r>
          </w:p>
        </w:tc>
      </w:tr>
      <w:tr w:rsidR="003E3D52" w:rsidRPr="00C96951" w14:paraId="664B2C14" w14:textId="77777777" w:rsidTr="003A3E71">
        <w:trPr>
          <w:trHeight w:val="215"/>
        </w:trPr>
        <w:tc>
          <w:tcPr>
            <w:tcW w:w="4230" w:type="dxa"/>
          </w:tcPr>
          <w:p w14:paraId="61F82DC1" w14:textId="77777777" w:rsidR="003E3D52" w:rsidRPr="00C96951" w:rsidRDefault="003E3D52" w:rsidP="003E3D52">
            <w:pPr>
              <w:pStyle w:val="BodyText2"/>
              <w:spacing w:line="300" w:lineRule="exact"/>
              <w:ind w:right="0" w:firstLine="0"/>
              <w:jc w:val="left"/>
              <w:rPr>
                <w:rFonts w:ascii="Arial" w:hAnsi="Arial" w:cs="Arial"/>
                <w:sz w:val="18"/>
                <w:szCs w:val="18"/>
              </w:rPr>
            </w:pPr>
            <w:r w:rsidRPr="00C96951">
              <w:rPr>
                <w:rFonts w:ascii="Arial" w:hAnsi="Arial" w:cs="Arial"/>
                <w:sz w:val="18"/>
                <w:szCs w:val="18"/>
              </w:rPr>
              <w:t>Total investments in joint ventures</w:t>
            </w:r>
          </w:p>
        </w:tc>
        <w:tc>
          <w:tcPr>
            <w:tcW w:w="1395" w:type="dxa"/>
          </w:tcPr>
          <w:p w14:paraId="447F6943" w14:textId="5B9F8DF2" w:rsidR="003E3D52" w:rsidRPr="00C96951" w:rsidRDefault="003E3D52" w:rsidP="003E3D52">
            <w:pPr>
              <w:pStyle w:val="BodyText2"/>
              <w:pBdr>
                <w:bottom w:val="double" w:sz="4" w:space="1" w:color="auto"/>
              </w:pBdr>
              <w:tabs>
                <w:tab w:val="decimal" w:pos="1155"/>
              </w:tabs>
              <w:spacing w:line="300" w:lineRule="exact"/>
              <w:ind w:right="0" w:firstLine="0"/>
              <w:rPr>
                <w:rFonts w:ascii="Arial" w:hAnsi="Arial" w:cs="Arial"/>
                <w:sz w:val="18"/>
                <w:szCs w:val="18"/>
              </w:rPr>
            </w:pPr>
            <w:r w:rsidRPr="00C96951">
              <w:rPr>
                <w:rFonts w:ascii="Arial" w:hAnsi="Arial" w:cs="Arial"/>
                <w:sz w:val="18"/>
                <w:szCs w:val="18"/>
              </w:rPr>
              <w:t>3,944,653</w:t>
            </w:r>
          </w:p>
        </w:tc>
        <w:tc>
          <w:tcPr>
            <w:tcW w:w="1485" w:type="dxa"/>
          </w:tcPr>
          <w:p w14:paraId="66F5F865" w14:textId="36322154" w:rsidR="003E3D52" w:rsidRPr="00C96951" w:rsidRDefault="003E3D52" w:rsidP="003E3D52">
            <w:pPr>
              <w:pStyle w:val="BodyText2"/>
              <w:pBdr>
                <w:bottom w:val="double" w:sz="4" w:space="1" w:color="auto"/>
              </w:pBdr>
              <w:tabs>
                <w:tab w:val="decimal" w:pos="1155"/>
              </w:tabs>
              <w:spacing w:line="300" w:lineRule="exact"/>
              <w:ind w:right="0" w:firstLine="0"/>
              <w:rPr>
                <w:rFonts w:ascii="Arial" w:hAnsi="Arial" w:cs="Arial"/>
                <w:sz w:val="18"/>
                <w:szCs w:val="18"/>
              </w:rPr>
            </w:pPr>
            <w:r w:rsidRPr="00C96951">
              <w:rPr>
                <w:rFonts w:ascii="Arial" w:hAnsi="Arial" w:cs="Arial"/>
                <w:sz w:val="18"/>
                <w:szCs w:val="18"/>
              </w:rPr>
              <w:t>3,976,014</w:t>
            </w:r>
          </w:p>
        </w:tc>
        <w:tc>
          <w:tcPr>
            <w:tcW w:w="1485" w:type="dxa"/>
          </w:tcPr>
          <w:p w14:paraId="0547185B" w14:textId="6A20FD2D" w:rsidR="003E3D52" w:rsidRPr="00C96951" w:rsidRDefault="003E3D52" w:rsidP="003E3D52">
            <w:pPr>
              <w:pStyle w:val="BodyText2"/>
              <w:pBdr>
                <w:bottom w:val="double" w:sz="4" w:space="1" w:color="auto"/>
              </w:pBdr>
              <w:tabs>
                <w:tab w:val="decimal" w:pos="1155"/>
              </w:tabs>
              <w:spacing w:line="300" w:lineRule="exact"/>
              <w:ind w:right="0" w:firstLine="0"/>
              <w:rPr>
                <w:rFonts w:ascii="Arial" w:hAnsi="Arial" w:cs="Arial"/>
                <w:sz w:val="18"/>
                <w:szCs w:val="18"/>
              </w:rPr>
            </w:pPr>
            <w:r w:rsidRPr="00C96951">
              <w:rPr>
                <w:rFonts w:ascii="Arial" w:hAnsi="Arial" w:cs="Arial"/>
                <w:sz w:val="18"/>
                <w:szCs w:val="18"/>
              </w:rPr>
              <w:t>3,126,338</w:t>
            </w:r>
          </w:p>
        </w:tc>
        <w:tc>
          <w:tcPr>
            <w:tcW w:w="1485" w:type="dxa"/>
          </w:tcPr>
          <w:p w14:paraId="137E107C" w14:textId="4CD09055" w:rsidR="003E3D52" w:rsidRPr="00C96951" w:rsidRDefault="003E3D52" w:rsidP="003E3D52">
            <w:pPr>
              <w:pStyle w:val="BodyText2"/>
              <w:pBdr>
                <w:bottom w:val="double" w:sz="4" w:space="1" w:color="auto"/>
              </w:pBdr>
              <w:tabs>
                <w:tab w:val="decimal" w:pos="1155"/>
              </w:tabs>
              <w:spacing w:line="300" w:lineRule="exact"/>
              <w:ind w:right="0" w:firstLine="0"/>
              <w:rPr>
                <w:rFonts w:ascii="Arial" w:hAnsi="Arial" w:cs="Arial"/>
                <w:sz w:val="18"/>
                <w:szCs w:val="18"/>
              </w:rPr>
            </w:pPr>
            <w:r w:rsidRPr="00C96951">
              <w:rPr>
                <w:rFonts w:ascii="Arial" w:hAnsi="Arial" w:cs="Arial"/>
                <w:sz w:val="18"/>
                <w:szCs w:val="18"/>
              </w:rPr>
              <w:t>3,126,338</w:t>
            </w:r>
          </w:p>
        </w:tc>
      </w:tr>
    </w:tbl>
    <w:p w14:paraId="6CE6DC98" w14:textId="77777777" w:rsidR="00466CEF" w:rsidRPr="00C96951" w:rsidRDefault="00466CEF" w:rsidP="00D94FC3">
      <w:pPr>
        <w:spacing w:line="280" w:lineRule="exact"/>
        <w:ind w:left="270" w:hanging="270"/>
        <w:jc w:val="both"/>
        <w:rPr>
          <w:rFonts w:ascii="Arial" w:hAnsi="Arial" w:cs="Arial"/>
          <w:sz w:val="14"/>
          <w:szCs w:val="14"/>
        </w:rPr>
      </w:pPr>
      <w:r w:rsidRPr="00C96951">
        <w:rPr>
          <w:rFonts w:ascii="Arial" w:hAnsi="Arial" w:cs="Arial"/>
          <w:sz w:val="14"/>
          <w:szCs w:val="14"/>
          <w:vertAlign w:val="superscript"/>
        </w:rPr>
        <w:t>(1)</w:t>
      </w:r>
      <w:r w:rsidRPr="00C96951">
        <w:rPr>
          <w:rFonts w:ascii="Arial" w:hAnsi="Arial" w:cs="Arial"/>
          <w:sz w:val="14"/>
          <w:szCs w:val="14"/>
        </w:rPr>
        <w:tab/>
        <w:t>Indirectly held by subsidiaries</w:t>
      </w:r>
    </w:p>
    <w:p w14:paraId="6FA9B18C" w14:textId="77777777" w:rsidR="00A937FB" w:rsidRPr="00C96951" w:rsidRDefault="00466CEF" w:rsidP="00D94FC3">
      <w:pPr>
        <w:spacing w:line="280" w:lineRule="exact"/>
        <w:ind w:left="270" w:hanging="270"/>
        <w:jc w:val="both"/>
        <w:rPr>
          <w:rFonts w:ascii="Arial" w:hAnsi="Arial" w:cs="Arial"/>
          <w:sz w:val="14"/>
          <w:szCs w:val="14"/>
        </w:rPr>
      </w:pPr>
      <w:r w:rsidRPr="00C96951">
        <w:rPr>
          <w:rFonts w:ascii="Arial" w:hAnsi="Arial" w:cs="Arial"/>
          <w:sz w:val="14"/>
          <w:szCs w:val="14"/>
          <w:vertAlign w:val="superscript"/>
        </w:rPr>
        <w:t>(2)</w:t>
      </w:r>
      <w:r w:rsidRPr="00C96951">
        <w:rPr>
          <w:rFonts w:ascii="Arial" w:hAnsi="Arial" w:cs="Arial"/>
          <w:sz w:val="14"/>
          <w:szCs w:val="14"/>
        </w:rPr>
        <w:tab/>
        <w:t>Incorporated in British Virgin Islands</w:t>
      </w:r>
    </w:p>
    <w:p w14:paraId="52F715E8" w14:textId="5D946399" w:rsidR="005954E2" w:rsidRPr="00C96951" w:rsidRDefault="005954E2" w:rsidP="001E4BF7">
      <w:pPr>
        <w:tabs>
          <w:tab w:val="left" w:pos="2160"/>
          <w:tab w:val="center" w:pos="6840"/>
          <w:tab w:val="center" w:pos="8280"/>
        </w:tabs>
        <w:spacing w:before="120" w:after="120" w:line="380" w:lineRule="exact"/>
        <w:ind w:left="547" w:hanging="576"/>
        <w:jc w:val="thaiDistribute"/>
        <w:rPr>
          <w:rFonts w:ascii="Arial" w:eastAsia="Arial Unicode MS" w:hAnsi="Arial" w:cs="Arial"/>
          <w:sz w:val="22"/>
          <w:szCs w:val="22"/>
        </w:rPr>
      </w:pPr>
      <w:r w:rsidRPr="00C96951">
        <w:rPr>
          <w:rFonts w:ascii="Arial" w:eastAsia="Arial Unicode MS" w:hAnsi="Arial" w:cs="Arial"/>
          <w:sz w:val="22"/>
          <w:szCs w:val="22"/>
        </w:rPr>
        <w:tab/>
        <w:t xml:space="preserve">As </w:t>
      </w:r>
      <w:proofErr w:type="gramStart"/>
      <w:r w:rsidR="008126CE" w:rsidRPr="00C96951">
        <w:rPr>
          <w:rFonts w:ascii="Arial" w:eastAsia="Arial Unicode MS" w:hAnsi="Arial" w:cs="Arial"/>
          <w:sz w:val="22"/>
          <w:szCs w:val="22"/>
        </w:rPr>
        <w:t>at</w:t>
      </w:r>
      <w:proofErr w:type="gramEnd"/>
      <w:r w:rsidR="008126CE" w:rsidRPr="00C96951">
        <w:rPr>
          <w:rFonts w:ascii="Arial" w:eastAsia="Arial Unicode MS" w:hAnsi="Arial" w:cs="Arial"/>
          <w:sz w:val="22"/>
          <w:szCs w:val="22"/>
        </w:rPr>
        <w:t xml:space="preserve"> </w:t>
      </w:r>
      <w:r w:rsidR="009B5E7E" w:rsidRPr="00C96951">
        <w:rPr>
          <w:rFonts w:ascii="Arial" w:eastAsia="Arial Unicode MS" w:hAnsi="Arial" w:cs="Arial"/>
          <w:sz w:val="22"/>
          <w:szCs w:val="22"/>
        </w:rPr>
        <w:t>30 June</w:t>
      </w:r>
      <w:r w:rsidR="008126CE" w:rsidRPr="00C96951">
        <w:rPr>
          <w:rFonts w:ascii="Arial" w:eastAsia="Arial Unicode MS" w:hAnsi="Arial" w:cs="Arial"/>
          <w:sz w:val="22"/>
          <w:szCs w:val="22"/>
        </w:rPr>
        <w:t xml:space="preserve"> 2025, the Group has investments in joint ventures</w:t>
      </w:r>
      <w:r w:rsidR="00882F2D" w:rsidRPr="00C96951">
        <w:rPr>
          <w:rFonts w:ascii="Arial" w:eastAsia="Arial Unicode MS" w:hAnsi="Arial" w:cs="Arial"/>
          <w:sz w:val="22"/>
          <w:szCs w:val="22"/>
        </w:rPr>
        <w:t xml:space="preserve"> which </w:t>
      </w:r>
      <w:proofErr w:type="gramStart"/>
      <w:r w:rsidR="00882F2D" w:rsidRPr="00C96951">
        <w:rPr>
          <w:rFonts w:ascii="Arial" w:eastAsia="Arial Unicode MS" w:hAnsi="Arial" w:cs="Arial"/>
          <w:sz w:val="22"/>
          <w:szCs w:val="22"/>
        </w:rPr>
        <w:t>the proceeds</w:t>
      </w:r>
      <w:proofErr w:type="gramEnd"/>
      <w:r w:rsidR="00882F2D" w:rsidRPr="00C96951">
        <w:rPr>
          <w:rFonts w:ascii="Arial" w:eastAsia="Arial Unicode MS" w:hAnsi="Arial" w:cs="Arial"/>
          <w:sz w:val="22"/>
          <w:szCs w:val="22"/>
        </w:rPr>
        <w:t xml:space="preserve"> from </w:t>
      </w:r>
      <w:r w:rsidR="008126CE" w:rsidRPr="00C96951">
        <w:rPr>
          <w:rFonts w:ascii="Arial" w:eastAsia="Arial Unicode MS" w:hAnsi="Arial" w:cs="Arial"/>
          <w:sz w:val="22"/>
          <w:szCs w:val="22"/>
        </w:rPr>
        <w:t>returns related to these joint ventures are subject to the repayment conditions of long-term loans with two financial institutions according to the conditions specified in the loan agreement.</w:t>
      </w:r>
    </w:p>
    <w:p w14:paraId="158EA189" w14:textId="77777777" w:rsidR="00CE6694" w:rsidRPr="00C96951" w:rsidRDefault="00CE6694" w:rsidP="001E4BF7">
      <w:pPr>
        <w:tabs>
          <w:tab w:val="left" w:pos="2160"/>
          <w:tab w:val="center" w:pos="6840"/>
          <w:tab w:val="center" w:pos="8280"/>
        </w:tabs>
        <w:spacing w:before="120" w:after="120" w:line="380" w:lineRule="exact"/>
        <w:ind w:left="547" w:hanging="576"/>
        <w:jc w:val="thaiDistribute"/>
        <w:rPr>
          <w:rFonts w:ascii="Arial" w:hAnsi="Arial" w:cs="Arial"/>
          <w:b/>
          <w:bCs/>
          <w:sz w:val="22"/>
          <w:szCs w:val="22"/>
        </w:rPr>
        <w:sectPr w:rsidR="00CE6694" w:rsidRPr="00C96951" w:rsidSect="0091703A">
          <w:headerReference w:type="default" r:id="rId11"/>
          <w:footerReference w:type="default" r:id="rId12"/>
          <w:pgSz w:w="11909" w:h="16834" w:code="9"/>
          <w:pgMar w:top="1296" w:right="1080" w:bottom="1080" w:left="1296" w:header="720" w:footer="720" w:gutter="0"/>
          <w:cols w:space="720"/>
          <w:docGrid w:linePitch="360"/>
        </w:sectPr>
      </w:pPr>
    </w:p>
    <w:p w14:paraId="10BD572F" w14:textId="25AC5E0E" w:rsidR="001E4BF7" w:rsidRPr="00C96951" w:rsidRDefault="00D10753" w:rsidP="001E4BF7">
      <w:pPr>
        <w:tabs>
          <w:tab w:val="left" w:pos="2160"/>
          <w:tab w:val="center" w:pos="6840"/>
          <w:tab w:val="center" w:pos="8280"/>
        </w:tabs>
        <w:spacing w:before="120" w:after="120" w:line="380" w:lineRule="exact"/>
        <w:ind w:left="547" w:hanging="576"/>
        <w:jc w:val="thaiDistribute"/>
        <w:rPr>
          <w:rFonts w:ascii="Arial" w:hAnsi="Arial" w:cs="Arial"/>
          <w:b/>
          <w:bCs/>
          <w:sz w:val="22"/>
          <w:szCs w:val="22"/>
        </w:rPr>
      </w:pPr>
      <w:r w:rsidRPr="00C96951">
        <w:rPr>
          <w:rFonts w:ascii="Arial" w:hAnsi="Arial" w:cs="Arial"/>
          <w:b/>
          <w:bCs/>
          <w:sz w:val="22"/>
          <w:szCs w:val="22"/>
        </w:rPr>
        <w:lastRenderedPageBreak/>
        <w:t>9</w:t>
      </w:r>
      <w:r w:rsidR="001E4BF7" w:rsidRPr="00C96951">
        <w:rPr>
          <w:rFonts w:ascii="Arial" w:hAnsi="Arial" w:cs="Arial"/>
          <w:b/>
          <w:bCs/>
          <w:sz w:val="22"/>
          <w:szCs w:val="22"/>
        </w:rPr>
        <w:t>.2</w:t>
      </w:r>
      <w:r w:rsidR="001E4BF7" w:rsidRPr="00C96951">
        <w:rPr>
          <w:rFonts w:ascii="Arial" w:hAnsi="Arial" w:cs="Arial"/>
          <w:b/>
          <w:bCs/>
          <w:sz w:val="22"/>
          <w:szCs w:val="22"/>
        </w:rPr>
        <w:tab/>
        <w:t>Share of comprehensive income and dividend received</w:t>
      </w:r>
    </w:p>
    <w:p w14:paraId="4AC65EF2" w14:textId="476A8D8C" w:rsidR="001E4BF7" w:rsidRPr="00C96951" w:rsidRDefault="001E4BF7" w:rsidP="001E4BF7">
      <w:pPr>
        <w:tabs>
          <w:tab w:val="left" w:pos="2160"/>
          <w:tab w:val="center" w:pos="6840"/>
          <w:tab w:val="center" w:pos="8280"/>
        </w:tabs>
        <w:spacing w:before="120" w:after="120" w:line="380" w:lineRule="exact"/>
        <w:ind w:left="547" w:hanging="576"/>
        <w:jc w:val="thaiDistribute"/>
        <w:rPr>
          <w:rFonts w:ascii="Arial" w:eastAsia="Arial Unicode MS" w:hAnsi="Arial" w:cs="Arial"/>
          <w:sz w:val="22"/>
          <w:szCs w:val="22"/>
        </w:rPr>
      </w:pPr>
      <w:r w:rsidRPr="00C96951">
        <w:rPr>
          <w:rFonts w:ascii="Arial" w:eastAsia="Arial Unicode MS" w:hAnsi="Arial" w:cs="Arial"/>
          <w:sz w:val="22"/>
          <w:szCs w:val="22"/>
        </w:rPr>
        <w:tab/>
        <w:t xml:space="preserve">During the three-month </w:t>
      </w:r>
      <w:r w:rsidR="00CE6694" w:rsidRPr="00C96951">
        <w:rPr>
          <w:rFonts w:ascii="Arial" w:eastAsia="Arial Unicode MS" w:hAnsi="Arial" w:cs="Arial"/>
          <w:sz w:val="22"/>
          <w:szCs w:val="22"/>
        </w:rPr>
        <w:t xml:space="preserve">and six-month </w:t>
      </w:r>
      <w:r w:rsidRPr="00C96951">
        <w:rPr>
          <w:rFonts w:ascii="Arial" w:eastAsia="Arial Unicode MS" w:hAnsi="Arial" w:cs="Arial"/>
          <w:sz w:val="22"/>
          <w:szCs w:val="22"/>
        </w:rPr>
        <w:t xml:space="preserve">periods </w:t>
      </w:r>
      <w:proofErr w:type="gramStart"/>
      <w:r w:rsidRPr="00C96951">
        <w:rPr>
          <w:rFonts w:ascii="Arial" w:eastAsia="Arial Unicode MS" w:hAnsi="Arial" w:cs="Arial"/>
          <w:sz w:val="22"/>
          <w:szCs w:val="22"/>
        </w:rPr>
        <w:t>ended</w:t>
      </w:r>
      <w:proofErr w:type="gramEnd"/>
      <w:r w:rsidRPr="00C96951">
        <w:rPr>
          <w:rFonts w:ascii="Arial" w:eastAsia="Arial Unicode MS" w:hAnsi="Arial" w:cs="Arial"/>
          <w:sz w:val="22"/>
          <w:szCs w:val="22"/>
        </w:rPr>
        <w:t xml:space="preserve"> </w:t>
      </w:r>
      <w:r w:rsidR="009B5E7E" w:rsidRPr="00C96951">
        <w:rPr>
          <w:rFonts w:ascii="Arial" w:eastAsia="Arial Unicode MS" w:hAnsi="Arial" w:cs="Arial"/>
          <w:sz w:val="22"/>
          <w:szCs w:val="22"/>
        </w:rPr>
        <w:t>30 June</w:t>
      </w:r>
      <w:r w:rsidR="00AB27CD" w:rsidRPr="00C96951">
        <w:rPr>
          <w:rFonts w:ascii="Arial" w:eastAsia="Arial Unicode MS" w:hAnsi="Arial" w:cs="Arial"/>
          <w:sz w:val="22"/>
          <w:szCs w:val="22"/>
        </w:rPr>
        <w:t xml:space="preserve"> 202</w:t>
      </w:r>
      <w:r w:rsidR="00F84C2F" w:rsidRPr="00C96951">
        <w:rPr>
          <w:rFonts w:ascii="Arial" w:eastAsia="Arial Unicode MS" w:hAnsi="Arial" w:cs="Arial"/>
          <w:sz w:val="22"/>
          <w:szCs w:val="22"/>
        </w:rPr>
        <w:t>5</w:t>
      </w:r>
      <w:r w:rsidRPr="00C96951">
        <w:rPr>
          <w:rFonts w:ascii="Arial" w:eastAsia="Arial Unicode MS" w:hAnsi="Arial" w:cs="Arial"/>
          <w:sz w:val="22"/>
          <w:szCs w:val="22"/>
        </w:rPr>
        <w:t xml:space="preserve"> and </w:t>
      </w:r>
      <w:r w:rsidR="006672DD" w:rsidRPr="00C96951">
        <w:rPr>
          <w:rFonts w:ascii="Arial" w:eastAsia="Arial Unicode MS" w:hAnsi="Arial" w:cs="Arial"/>
          <w:sz w:val="22"/>
          <w:szCs w:val="22"/>
        </w:rPr>
        <w:t>202</w:t>
      </w:r>
      <w:r w:rsidR="00F84C2F" w:rsidRPr="00C96951">
        <w:rPr>
          <w:rFonts w:ascii="Arial" w:eastAsia="Arial Unicode MS" w:hAnsi="Arial" w:cs="Arial"/>
          <w:sz w:val="22"/>
          <w:szCs w:val="22"/>
        </w:rPr>
        <w:t>4</w:t>
      </w:r>
      <w:r w:rsidRPr="00C96951">
        <w:rPr>
          <w:rFonts w:ascii="Arial" w:eastAsia="Arial Unicode MS" w:hAnsi="Arial" w:cs="Arial"/>
          <w:sz w:val="22"/>
          <w:szCs w:val="22"/>
        </w:rPr>
        <w:t xml:space="preserve">, the </w:t>
      </w:r>
      <w:r w:rsidR="00F43534" w:rsidRPr="00C96951">
        <w:rPr>
          <w:rFonts w:ascii="Arial" w:eastAsia="Arial Unicode MS" w:hAnsi="Arial" w:cs="Arial"/>
          <w:sz w:val="22"/>
          <w:szCs w:val="22"/>
        </w:rPr>
        <w:t>Group</w:t>
      </w:r>
      <w:r w:rsidR="00A55C21" w:rsidRPr="00C96951">
        <w:rPr>
          <w:rFonts w:ascii="Arial" w:eastAsia="Arial Unicode MS" w:hAnsi="Arial" w:cs="Arial"/>
          <w:sz w:val="22"/>
          <w:szCs w:val="22"/>
        </w:rPr>
        <w:t xml:space="preserve"> </w:t>
      </w:r>
      <w:proofErr w:type="spellStart"/>
      <w:r w:rsidRPr="00C96951">
        <w:rPr>
          <w:rFonts w:ascii="Arial" w:eastAsia="Arial Unicode MS" w:hAnsi="Arial" w:cs="Arial"/>
          <w:sz w:val="22"/>
          <w:szCs w:val="22"/>
        </w:rPr>
        <w:t>recognised</w:t>
      </w:r>
      <w:proofErr w:type="spellEnd"/>
      <w:r w:rsidRPr="00C96951">
        <w:rPr>
          <w:rFonts w:ascii="Arial" w:eastAsia="Arial Unicode MS" w:hAnsi="Arial" w:cs="Arial"/>
          <w:sz w:val="22"/>
          <w:szCs w:val="22"/>
        </w:rPr>
        <w:t xml:space="preserve"> its share of comprehensive income from investments in the joint ventures in </w:t>
      </w:r>
      <w:r w:rsidR="00497E32" w:rsidRPr="00C96951">
        <w:rPr>
          <w:rFonts w:ascii="Arial" w:eastAsia="Arial Unicode MS" w:hAnsi="Arial" w:cs="Arial"/>
          <w:sz w:val="22"/>
          <w:szCs w:val="22"/>
        </w:rPr>
        <w:t xml:space="preserve">the </w:t>
      </w:r>
      <w:r w:rsidRPr="00C96951">
        <w:rPr>
          <w:rFonts w:ascii="Arial" w:eastAsia="Arial Unicode MS" w:hAnsi="Arial" w:cs="Arial"/>
          <w:sz w:val="22"/>
          <w:szCs w:val="22"/>
        </w:rPr>
        <w:t xml:space="preserve">consolidated financial statements and </w:t>
      </w:r>
      <w:r w:rsidR="00A55C21" w:rsidRPr="00C96951">
        <w:rPr>
          <w:rFonts w:ascii="Arial" w:eastAsia="Arial Unicode MS" w:hAnsi="Arial" w:cs="Arial"/>
          <w:sz w:val="22"/>
          <w:szCs w:val="22"/>
        </w:rPr>
        <w:t xml:space="preserve">the Company </w:t>
      </w:r>
      <w:proofErr w:type="spellStart"/>
      <w:r w:rsidRPr="00C96951">
        <w:rPr>
          <w:rFonts w:ascii="Arial" w:eastAsia="Arial Unicode MS" w:hAnsi="Arial" w:cs="Arial"/>
          <w:sz w:val="22"/>
          <w:szCs w:val="22"/>
        </w:rPr>
        <w:t>recognised</w:t>
      </w:r>
      <w:proofErr w:type="spellEnd"/>
      <w:r w:rsidRPr="00C96951">
        <w:rPr>
          <w:rFonts w:ascii="Arial" w:eastAsia="Arial Unicode MS" w:hAnsi="Arial" w:cs="Arial"/>
          <w:sz w:val="22"/>
          <w:szCs w:val="22"/>
        </w:rPr>
        <w:t xml:space="preserve"> dividend received</w:t>
      </w:r>
      <w:r w:rsidR="00F43534" w:rsidRPr="00C96951">
        <w:rPr>
          <w:rFonts w:ascii="Arial" w:eastAsia="Arial Unicode MS" w:hAnsi="Arial" w:cs="Arial"/>
          <w:sz w:val="22"/>
          <w:szCs w:val="22"/>
        </w:rPr>
        <w:t xml:space="preserve"> from </w:t>
      </w:r>
      <w:r w:rsidR="00FF2E69" w:rsidRPr="00C96951">
        <w:rPr>
          <w:rFonts w:ascii="Arial" w:eastAsia="Arial Unicode MS" w:hAnsi="Arial" w:cs="Arial"/>
          <w:sz w:val="22"/>
          <w:szCs w:val="22"/>
        </w:rPr>
        <w:t>those companies</w:t>
      </w:r>
      <w:r w:rsidRPr="00C96951">
        <w:rPr>
          <w:rFonts w:ascii="Arial" w:eastAsia="Arial Unicode MS" w:hAnsi="Arial" w:cs="Arial"/>
          <w:sz w:val="22"/>
          <w:szCs w:val="22"/>
        </w:rPr>
        <w:t xml:space="preserve"> in </w:t>
      </w:r>
      <w:r w:rsidR="00497E32" w:rsidRPr="00C96951">
        <w:rPr>
          <w:rFonts w:ascii="Arial" w:eastAsia="Arial Unicode MS" w:hAnsi="Arial" w:cs="Arial"/>
          <w:sz w:val="22"/>
          <w:szCs w:val="22"/>
        </w:rPr>
        <w:t xml:space="preserve">the </w:t>
      </w:r>
      <w:r w:rsidRPr="00C96951">
        <w:rPr>
          <w:rFonts w:ascii="Arial" w:eastAsia="Arial Unicode MS" w:hAnsi="Arial" w:cs="Arial"/>
          <w:sz w:val="22"/>
          <w:szCs w:val="22"/>
        </w:rPr>
        <w:t>separate financial statement</w:t>
      </w:r>
      <w:r w:rsidR="00497E32" w:rsidRPr="00C96951">
        <w:rPr>
          <w:rFonts w:ascii="Arial" w:eastAsia="Arial Unicode MS" w:hAnsi="Arial" w:cs="Arial"/>
          <w:sz w:val="22"/>
          <w:szCs w:val="22"/>
        </w:rPr>
        <w:t>s</w:t>
      </w:r>
      <w:r w:rsidRPr="00C96951">
        <w:rPr>
          <w:rFonts w:ascii="Arial" w:eastAsia="Arial Unicode MS" w:hAnsi="Arial" w:cs="Arial"/>
          <w:sz w:val="22"/>
          <w:szCs w:val="22"/>
        </w:rPr>
        <w:t xml:space="preserve"> as follows:</w:t>
      </w:r>
    </w:p>
    <w:p w14:paraId="4486CF12" w14:textId="77777777" w:rsidR="00CE6694" w:rsidRPr="00C96951" w:rsidRDefault="00CE6694" w:rsidP="00CE6694">
      <w:pPr>
        <w:tabs>
          <w:tab w:val="left" w:pos="2160"/>
          <w:tab w:val="center" w:pos="6840"/>
          <w:tab w:val="center" w:pos="8280"/>
        </w:tabs>
        <w:spacing w:line="380" w:lineRule="exact"/>
        <w:ind w:left="547" w:right="-482" w:hanging="576"/>
        <w:jc w:val="right"/>
        <w:rPr>
          <w:rFonts w:ascii="Arial" w:eastAsia="Arial Unicode MS" w:hAnsi="Arial" w:cs="Arial"/>
          <w:sz w:val="18"/>
          <w:szCs w:val="18"/>
        </w:rPr>
      </w:pPr>
      <w:r w:rsidRPr="00C96951">
        <w:rPr>
          <w:rFonts w:ascii="Arial" w:hAnsi="Arial" w:cs="Arial"/>
          <w:sz w:val="16"/>
          <w:szCs w:val="16"/>
          <w:cs/>
        </w:rPr>
        <w:t>(</w:t>
      </w:r>
      <w:r w:rsidRPr="00C96951">
        <w:rPr>
          <w:rFonts w:ascii="Arial" w:hAnsi="Arial" w:cs="Arial"/>
          <w:sz w:val="16"/>
          <w:szCs w:val="16"/>
        </w:rPr>
        <w:t>Unit: Thousand Baht</w:t>
      </w:r>
      <w:r w:rsidRPr="00C96951">
        <w:rPr>
          <w:rFonts w:ascii="Arial" w:hAnsi="Arial" w:cs="Arial"/>
          <w:sz w:val="16"/>
          <w:szCs w:val="16"/>
          <w:cs/>
        </w:rPr>
        <w:t>)</w:t>
      </w:r>
    </w:p>
    <w:tbl>
      <w:tblPr>
        <w:tblW w:w="15120" w:type="dxa"/>
        <w:tblInd w:w="-90" w:type="dxa"/>
        <w:tblLayout w:type="fixed"/>
        <w:tblLook w:val="0000" w:firstRow="0" w:lastRow="0" w:firstColumn="0" w:lastColumn="0" w:noHBand="0" w:noVBand="0"/>
      </w:tblPr>
      <w:tblGrid>
        <w:gridCol w:w="3780"/>
        <w:gridCol w:w="945"/>
        <w:gridCol w:w="945"/>
        <w:gridCol w:w="945"/>
        <w:gridCol w:w="945"/>
        <w:gridCol w:w="945"/>
        <w:gridCol w:w="945"/>
        <w:gridCol w:w="945"/>
        <w:gridCol w:w="945"/>
        <w:gridCol w:w="945"/>
        <w:gridCol w:w="945"/>
        <w:gridCol w:w="945"/>
        <w:gridCol w:w="945"/>
      </w:tblGrid>
      <w:tr w:rsidR="00CE6694" w:rsidRPr="00C96951" w14:paraId="26F18CF2" w14:textId="77777777" w:rsidTr="00997DFA">
        <w:tc>
          <w:tcPr>
            <w:tcW w:w="3780" w:type="dxa"/>
            <w:tcBorders>
              <w:top w:val="nil"/>
              <w:left w:val="nil"/>
              <w:bottom w:val="nil"/>
              <w:right w:val="nil"/>
            </w:tcBorders>
            <w:vAlign w:val="bottom"/>
          </w:tcPr>
          <w:p w14:paraId="02C2BB7C" w14:textId="77777777" w:rsidR="00CE6694" w:rsidRPr="00C96951" w:rsidRDefault="00CE6694" w:rsidP="00997DFA">
            <w:pPr>
              <w:spacing w:line="300" w:lineRule="exact"/>
              <w:jc w:val="center"/>
              <w:rPr>
                <w:rFonts w:ascii="Arial" w:hAnsi="Arial" w:cs="Arial"/>
                <w:sz w:val="16"/>
                <w:szCs w:val="16"/>
                <w:cs/>
              </w:rPr>
            </w:pPr>
          </w:p>
        </w:tc>
        <w:tc>
          <w:tcPr>
            <w:tcW w:w="7560" w:type="dxa"/>
            <w:gridSpan w:val="8"/>
            <w:tcBorders>
              <w:top w:val="nil"/>
              <w:left w:val="nil"/>
            </w:tcBorders>
          </w:tcPr>
          <w:p w14:paraId="039F44A4" w14:textId="77777777" w:rsidR="00CE6694" w:rsidRPr="00C96951" w:rsidRDefault="00CE6694" w:rsidP="00997DFA">
            <w:pPr>
              <w:pBdr>
                <w:bottom w:val="single" w:sz="4" w:space="1" w:color="auto"/>
              </w:pBdr>
              <w:spacing w:line="300" w:lineRule="exact"/>
              <w:jc w:val="center"/>
              <w:rPr>
                <w:rFonts w:ascii="Arial" w:hAnsi="Arial" w:cs="Arial"/>
                <w:sz w:val="16"/>
                <w:szCs w:val="16"/>
              </w:rPr>
            </w:pPr>
            <w:r w:rsidRPr="00C96951">
              <w:rPr>
                <w:rFonts w:ascii="Arial" w:hAnsi="Arial" w:cs="Arial"/>
                <w:sz w:val="16"/>
                <w:szCs w:val="16"/>
              </w:rPr>
              <w:t>Consolidated financial statements</w:t>
            </w:r>
          </w:p>
        </w:tc>
        <w:tc>
          <w:tcPr>
            <w:tcW w:w="3780" w:type="dxa"/>
            <w:gridSpan w:val="4"/>
            <w:tcBorders>
              <w:top w:val="nil"/>
              <w:left w:val="nil"/>
            </w:tcBorders>
            <w:vAlign w:val="bottom"/>
          </w:tcPr>
          <w:p w14:paraId="1018EABA" w14:textId="77777777" w:rsidR="00CE6694" w:rsidRPr="00C96951" w:rsidRDefault="00CE6694" w:rsidP="00997DFA">
            <w:pPr>
              <w:pBdr>
                <w:bottom w:val="single" w:sz="4" w:space="1" w:color="auto"/>
              </w:pBdr>
              <w:spacing w:line="300" w:lineRule="exact"/>
              <w:jc w:val="center"/>
              <w:rPr>
                <w:rFonts w:ascii="Arial" w:hAnsi="Arial" w:cs="Arial"/>
                <w:sz w:val="16"/>
                <w:szCs w:val="16"/>
              </w:rPr>
            </w:pPr>
            <w:r w:rsidRPr="00C96951">
              <w:rPr>
                <w:rFonts w:ascii="Arial" w:hAnsi="Arial" w:cs="Arial"/>
                <w:sz w:val="16"/>
                <w:szCs w:val="16"/>
              </w:rPr>
              <w:t>Separate financial statements</w:t>
            </w:r>
          </w:p>
        </w:tc>
      </w:tr>
      <w:tr w:rsidR="00CE6694" w:rsidRPr="00C96951" w14:paraId="160B97C4" w14:textId="77777777" w:rsidTr="00997DFA">
        <w:trPr>
          <w:trHeight w:val="243"/>
        </w:trPr>
        <w:tc>
          <w:tcPr>
            <w:tcW w:w="3780" w:type="dxa"/>
            <w:tcBorders>
              <w:top w:val="nil"/>
              <w:left w:val="nil"/>
              <w:bottom w:val="nil"/>
              <w:right w:val="nil"/>
            </w:tcBorders>
            <w:vAlign w:val="bottom"/>
          </w:tcPr>
          <w:p w14:paraId="1BB8F107" w14:textId="77777777" w:rsidR="00CE6694" w:rsidRPr="00C96951" w:rsidRDefault="00CE6694" w:rsidP="00997DFA">
            <w:pPr>
              <w:pBdr>
                <w:bottom w:val="single" w:sz="4" w:space="1" w:color="auto"/>
              </w:pBdr>
              <w:spacing w:line="300" w:lineRule="exact"/>
              <w:jc w:val="center"/>
              <w:rPr>
                <w:rFonts w:ascii="Arial" w:hAnsi="Arial" w:cs="Arial"/>
                <w:sz w:val="16"/>
                <w:szCs w:val="16"/>
                <w:cs/>
              </w:rPr>
            </w:pPr>
            <w:r w:rsidRPr="00C96951">
              <w:rPr>
                <w:rFonts w:ascii="Arial" w:hAnsi="Arial" w:cs="Arial"/>
                <w:sz w:val="16"/>
                <w:szCs w:val="16"/>
              </w:rPr>
              <w:t>Joint ventures</w:t>
            </w:r>
          </w:p>
        </w:tc>
        <w:tc>
          <w:tcPr>
            <w:tcW w:w="1890" w:type="dxa"/>
            <w:gridSpan w:val="2"/>
            <w:tcBorders>
              <w:top w:val="nil"/>
              <w:left w:val="nil"/>
              <w:right w:val="nil"/>
            </w:tcBorders>
            <w:vAlign w:val="bottom"/>
          </w:tcPr>
          <w:p w14:paraId="210351DB" w14:textId="77777777" w:rsidR="00CE6694" w:rsidRPr="00C96951" w:rsidRDefault="00CE6694" w:rsidP="00997DFA">
            <w:pPr>
              <w:pBdr>
                <w:bottom w:val="single" w:sz="4" w:space="1" w:color="auto"/>
              </w:pBdr>
              <w:spacing w:line="300" w:lineRule="exact"/>
              <w:jc w:val="center"/>
              <w:rPr>
                <w:rFonts w:ascii="Arial" w:hAnsi="Arial" w:cs="Arial"/>
                <w:sz w:val="16"/>
                <w:szCs w:val="16"/>
                <w:cs/>
              </w:rPr>
            </w:pPr>
            <w:r w:rsidRPr="00C96951">
              <w:rPr>
                <w:rFonts w:ascii="Arial" w:hAnsi="Arial" w:cs="Arial"/>
                <w:sz w:val="16"/>
                <w:szCs w:val="16"/>
              </w:rPr>
              <w:t xml:space="preserve">Share of profit (loss) from investments in joint ventures during the three-month </w:t>
            </w:r>
            <w:proofErr w:type="gramStart"/>
            <w:r w:rsidRPr="00C96951">
              <w:rPr>
                <w:rFonts w:ascii="Arial" w:hAnsi="Arial" w:cs="Arial"/>
                <w:sz w:val="16"/>
                <w:szCs w:val="16"/>
              </w:rPr>
              <w:t>periods</w:t>
            </w:r>
            <w:proofErr w:type="gramEnd"/>
            <w:r w:rsidRPr="00C96951">
              <w:rPr>
                <w:rFonts w:ascii="Arial" w:hAnsi="Arial" w:cs="Arial"/>
                <w:sz w:val="16"/>
                <w:szCs w:val="16"/>
              </w:rPr>
              <w:t xml:space="preserve"> ended 30 June</w:t>
            </w:r>
          </w:p>
        </w:tc>
        <w:tc>
          <w:tcPr>
            <w:tcW w:w="1890" w:type="dxa"/>
            <w:gridSpan w:val="2"/>
            <w:vAlign w:val="bottom"/>
          </w:tcPr>
          <w:p w14:paraId="1767F226" w14:textId="77777777" w:rsidR="00CE6694" w:rsidRPr="00C96951" w:rsidRDefault="00CE6694" w:rsidP="00997DFA">
            <w:pPr>
              <w:pBdr>
                <w:bottom w:val="single" w:sz="4" w:space="1" w:color="auto"/>
              </w:pBdr>
              <w:spacing w:line="300" w:lineRule="exact"/>
              <w:ind w:right="-15"/>
              <w:jc w:val="center"/>
              <w:rPr>
                <w:rFonts w:ascii="Arial" w:hAnsi="Arial" w:cs="Arial"/>
                <w:sz w:val="16"/>
                <w:szCs w:val="16"/>
              </w:rPr>
            </w:pPr>
            <w:r w:rsidRPr="00C96951">
              <w:rPr>
                <w:rFonts w:ascii="Arial" w:hAnsi="Arial" w:cs="Arial"/>
                <w:sz w:val="16"/>
                <w:szCs w:val="16"/>
              </w:rPr>
              <w:t xml:space="preserve">Share of profit (loss) from investments in joint ventures during the six-month </w:t>
            </w:r>
            <w:proofErr w:type="gramStart"/>
            <w:r w:rsidRPr="00C96951">
              <w:rPr>
                <w:rFonts w:ascii="Arial" w:hAnsi="Arial" w:cs="Arial"/>
                <w:sz w:val="16"/>
                <w:szCs w:val="16"/>
              </w:rPr>
              <w:t>periods</w:t>
            </w:r>
            <w:proofErr w:type="gramEnd"/>
            <w:r w:rsidRPr="00C96951">
              <w:rPr>
                <w:rFonts w:ascii="Arial" w:hAnsi="Arial" w:cs="Arial"/>
                <w:sz w:val="16"/>
                <w:szCs w:val="16"/>
              </w:rPr>
              <w:t xml:space="preserve"> ended 30 June</w:t>
            </w:r>
          </w:p>
        </w:tc>
        <w:tc>
          <w:tcPr>
            <w:tcW w:w="1890" w:type="dxa"/>
            <w:gridSpan w:val="2"/>
            <w:vAlign w:val="bottom"/>
          </w:tcPr>
          <w:p w14:paraId="09C164C0" w14:textId="24F0BDC8" w:rsidR="00CE6694" w:rsidRPr="00C96951" w:rsidRDefault="00CE6694" w:rsidP="00997DFA">
            <w:pPr>
              <w:pBdr>
                <w:bottom w:val="single" w:sz="4" w:space="1" w:color="auto"/>
              </w:pBdr>
              <w:spacing w:line="300" w:lineRule="exact"/>
              <w:ind w:right="-15"/>
              <w:jc w:val="center"/>
              <w:rPr>
                <w:rFonts w:ascii="Arial" w:hAnsi="Arial" w:cs="Arial"/>
                <w:sz w:val="16"/>
                <w:szCs w:val="16"/>
                <w:vertAlign w:val="superscript"/>
                <w:cs/>
              </w:rPr>
            </w:pPr>
            <w:r w:rsidRPr="00C96951">
              <w:rPr>
                <w:rFonts w:ascii="Arial" w:hAnsi="Arial" w:cs="Arial"/>
                <w:sz w:val="16"/>
                <w:szCs w:val="16"/>
              </w:rPr>
              <w:t xml:space="preserve">Dividend received for the Group during the three-month </w:t>
            </w:r>
            <w:proofErr w:type="gramStart"/>
            <w:r w:rsidRPr="00C96951">
              <w:rPr>
                <w:rFonts w:ascii="Arial" w:hAnsi="Arial" w:cs="Arial"/>
                <w:sz w:val="16"/>
                <w:szCs w:val="16"/>
              </w:rPr>
              <w:t>periods</w:t>
            </w:r>
            <w:proofErr w:type="gramEnd"/>
            <w:r w:rsidRPr="00C96951">
              <w:rPr>
                <w:rFonts w:ascii="Arial" w:hAnsi="Arial" w:cs="Arial"/>
                <w:sz w:val="16"/>
                <w:szCs w:val="16"/>
              </w:rPr>
              <w:t xml:space="preserve"> ended 30 </w:t>
            </w:r>
            <w:proofErr w:type="gramStart"/>
            <w:r w:rsidRPr="00C96951">
              <w:rPr>
                <w:rFonts w:ascii="Arial" w:hAnsi="Arial" w:cs="Arial"/>
                <w:sz w:val="16"/>
                <w:szCs w:val="16"/>
              </w:rPr>
              <w:t>June</w:t>
            </w:r>
            <w:r w:rsidRPr="00C96951">
              <w:rPr>
                <w:rFonts w:ascii="Arial" w:hAnsi="Arial" w:cs="Arial"/>
                <w:sz w:val="16"/>
                <w:szCs w:val="16"/>
                <w:vertAlign w:val="superscript"/>
              </w:rPr>
              <w:t>(</w:t>
            </w:r>
            <w:proofErr w:type="gramEnd"/>
            <w:r w:rsidR="00531470" w:rsidRPr="00C96951">
              <w:rPr>
                <w:rFonts w:ascii="Arial" w:hAnsi="Arial" w:cs="Arial"/>
                <w:sz w:val="16"/>
                <w:szCs w:val="16"/>
                <w:vertAlign w:val="superscript"/>
              </w:rPr>
              <w:t>4</w:t>
            </w:r>
            <w:r w:rsidRPr="00C96951">
              <w:rPr>
                <w:rFonts w:ascii="Arial" w:hAnsi="Arial" w:cs="Arial"/>
                <w:sz w:val="16"/>
                <w:szCs w:val="16"/>
                <w:vertAlign w:val="superscript"/>
              </w:rPr>
              <w:t>)</w:t>
            </w:r>
          </w:p>
        </w:tc>
        <w:tc>
          <w:tcPr>
            <w:tcW w:w="1890" w:type="dxa"/>
            <w:gridSpan w:val="2"/>
            <w:vAlign w:val="bottom"/>
          </w:tcPr>
          <w:p w14:paraId="5B42D9C6" w14:textId="11064FBD" w:rsidR="00CE6694" w:rsidRPr="00C96951" w:rsidRDefault="00CE6694" w:rsidP="00997DFA">
            <w:pPr>
              <w:pBdr>
                <w:bottom w:val="single" w:sz="4" w:space="1" w:color="auto"/>
              </w:pBdr>
              <w:spacing w:line="300" w:lineRule="exact"/>
              <w:ind w:right="-15"/>
              <w:jc w:val="center"/>
              <w:rPr>
                <w:rFonts w:ascii="Arial" w:hAnsi="Arial" w:cs="Arial"/>
                <w:sz w:val="16"/>
                <w:szCs w:val="16"/>
              </w:rPr>
            </w:pPr>
            <w:r w:rsidRPr="00C96951">
              <w:rPr>
                <w:rFonts w:ascii="Arial" w:hAnsi="Arial" w:cs="Arial"/>
                <w:sz w:val="16"/>
                <w:szCs w:val="16"/>
              </w:rPr>
              <w:t xml:space="preserve">Dividend received for the Group during the six-month periods ended 30 </w:t>
            </w:r>
            <w:proofErr w:type="gramStart"/>
            <w:r w:rsidRPr="00C96951">
              <w:rPr>
                <w:rFonts w:ascii="Arial" w:hAnsi="Arial" w:cs="Arial"/>
                <w:sz w:val="16"/>
                <w:szCs w:val="16"/>
              </w:rPr>
              <w:t>June</w:t>
            </w:r>
            <w:r w:rsidRPr="00C96951">
              <w:rPr>
                <w:rFonts w:ascii="Arial" w:hAnsi="Arial" w:cs="Arial"/>
                <w:sz w:val="16"/>
                <w:szCs w:val="16"/>
                <w:vertAlign w:val="superscript"/>
              </w:rPr>
              <w:t>(</w:t>
            </w:r>
            <w:proofErr w:type="gramEnd"/>
            <w:r w:rsidR="00531470" w:rsidRPr="00C96951">
              <w:rPr>
                <w:rFonts w:ascii="Arial" w:hAnsi="Arial" w:cs="Arial"/>
                <w:sz w:val="16"/>
                <w:szCs w:val="16"/>
                <w:vertAlign w:val="superscript"/>
              </w:rPr>
              <w:t>4</w:t>
            </w:r>
            <w:r w:rsidRPr="00C96951">
              <w:rPr>
                <w:rFonts w:ascii="Arial" w:hAnsi="Arial" w:cs="Arial"/>
                <w:sz w:val="16"/>
                <w:szCs w:val="16"/>
                <w:vertAlign w:val="superscript"/>
              </w:rPr>
              <w:t>)</w:t>
            </w:r>
          </w:p>
        </w:tc>
        <w:tc>
          <w:tcPr>
            <w:tcW w:w="1890" w:type="dxa"/>
            <w:gridSpan w:val="2"/>
            <w:vAlign w:val="bottom"/>
          </w:tcPr>
          <w:p w14:paraId="2EA97615" w14:textId="77777777" w:rsidR="00CE6694" w:rsidRPr="00C96951" w:rsidRDefault="00CE6694" w:rsidP="00997DFA">
            <w:pPr>
              <w:pBdr>
                <w:bottom w:val="single" w:sz="4" w:space="1" w:color="auto"/>
              </w:pBdr>
              <w:spacing w:line="300" w:lineRule="exact"/>
              <w:ind w:right="-15"/>
              <w:jc w:val="center"/>
              <w:rPr>
                <w:rFonts w:ascii="Arial" w:hAnsi="Arial" w:cs="Arial"/>
                <w:sz w:val="16"/>
                <w:szCs w:val="16"/>
              </w:rPr>
            </w:pPr>
            <w:r w:rsidRPr="00C96951">
              <w:rPr>
                <w:rFonts w:ascii="Arial" w:hAnsi="Arial" w:cs="Arial"/>
                <w:sz w:val="16"/>
                <w:szCs w:val="16"/>
              </w:rPr>
              <w:t xml:space="preserve">Dividend received for the Company during the three-month </w:t>
            </w:r>
            <w:proofErr w:type="gramStart"/>
            <w:r w:rsidRPr="00C96951">
              <w:rPr>
                <w:rFonts w:ascii="Arial" w:hAnsi="Arial" w:cs="Arial"/>
                <w:sz w:val="16"/>
                <w:szCs w:val="16"/>
              </w:rPr>
              <w:t>periods</w:t>
            </w:r>
            <w:proofErr w:type="gramEnd"/>
            <w:r w:rsidRPr="00C96951">
              <w:rPr>
                <w:rFonts w:ascii="Arial" w:hAnsi="Arial" w:cs="Arial"/>
                <w:sz w:val="16"/>
                <w:szCs w:val="16"/>
              </w:rPr>
              <w:t xml:space="preserve"> ended 30 June</w:t>
            </w:r>
          </w:p>
        </w:tc>
        <w:tc>
          <w:tcPr>
            <w:tcW w:w="1890" w:type="dxa"/>
            <w:gridSpan w:val="2"/>
            <w:vAlign w:val="bottom"/>
          </w:tcPr>
          <w:p w14:paraId="3623CA10" w14:textId="77777777" w:rsidR="00CE6694" w:rsidRPr="00C96951" w:rsidRDefault="00CE6694" w:rsidP="00997DFA">
            <w:pPr>
              <w:pBdr>
                <w:bottom w:val="single" w:sz="4" w:space="1" w:color="auto"/>
              </w:pBdr>
              <w:spacing w:line="300" w:lineRule="exact"/>
              <w:ind w:right="-15"/>
              <w:jc w:val="center"/>
              <w:rPr>
                <w:rFonts w:ascii="Arial" w:hAnsi="Arial" w:cs="Arial"/>
                <w:sz w:val="16"/>
                <w:szCs w:val="16"/>
              </w:rPr>
            </w:pPr>
            <w:r w:rsidRPr="00C96951">
              <w:rPr>
                <w:rFonts w:ascii="Arial" w:hAnsi="Arial" w:cs="Arial"/>
                <w:sz w:val="16"/>
                <w:szCs w:val="16"/>
              </w:rPr>
              <w:t xml:space="preserve">Dividend received for the Company during the six-month periods </w:t>
            </w:r>
            <w:proofErr w:type="gramStart"/>
            <w:r w:rsidRPr="00C96951">
              <w:rPr>
                <w:rFonts w:ascii="Arial" w:hAnsi="Arial" w:cs="Arial"/>
                <w:sz w:val="16"/>
                <w:szCs w:val="16"/>
              </w:rPr>
              <w:t>ended</w:t>
            </w:r>
            <w:proofErr w:type="gramEnd"/>
            <w:r w:rsidRPr="00C96951">
              <w:rPr>
                <w:rFonts w:ascii="Arial" w:hAnsi="Arial" w:cs="Arial"/>
                <w:sz w:val="16"/>
                <w:szCs w:val="16"/>
              </w:rPr>
              <w:t xml:space="preserve"> 30 June</w:t>
            </w:r>
          </w:p>
        </w:tc>
      </w:tr>
      <w:tr w:rsidR="00CE6694" w:rsidRPr="00C96951" w14:paraId="6D75DA95" w14:textId="77777777" w:rsidTr="00997DFA">
        <w:tc>
          <w:tcPr>
            <w:tcW w:w="3780" w:type="dxa"/>
            <w:tcBorders>
              <w:top w:val="nil"/>
              <w:left w:val="nil"/>
              <w:bottom w:val="nil"/>
              <w:right w:val="nil"/>
            </w:tcBorders>
          </w:tcPr>
          <w:p w14:paraId="55C9E669" w14:textId="77777777" w:rsidR="00CE6694" w:rsidRPr="00C96951" w:rsidRDefault="00CE6694" w:rsidP="00CE6694">
            <w:pPr>
              <w:spacing w:line="300" w:lineRule="exact"/>
              <w:jc w:val="center"/>
              <w:rPr>
                <w:rFonts w:ascii="Arial" w:hAnsi="Arial" w:cs="Arial"/>
                <w:sz w:val="16"/>
                <w:szCs w:val="16"/>
                <w:cs/>
              </w:rPr>
            </w:pPr>
          </w:p>
        </w:tc>
        <w:tc>
          <w:tcPr>
            <w:tcW w:w="945" w:type="dxa"/>
            <w:tcBorders>
              <w:top w:val="nil"/>
              <w:left w:val="nil"/>
              <w:right w:val="nil"/>
            </w:tcBorders>
          </w:tcPr>
          <w:p w14:paraId="3D992A6E" w14:textId="0FEB89FC" w:rsidR="00CE6694" w:rsidRPr="00C96951" w:rsidRDefault="00CE6694" w:rsidP="00CE6694">
            <w:pPr>
              <w:pBdr>
                <w:bottom w:val="single" w:sz="4" w:space="1" w:color="auto"/>
              </w:pBdr>
              <w:tabs>
                <w:tab w:val="right" w:pos="7200"/>
                <w:tab w:val="right" w:pos="8540"/>
              </w:tabs>
              <w:spacing w:line="300" w:lineRule="exact"/>
              <w:jc w:val="center"/>
              <w:rPr>
                <w:rFonts w:ascii="Arial" w:hAnsi="Arial" w:cs="Arial"/>
                <w:sz w:val="16"/>
                <w:szCs w:val="16"/>
              </w:rPr>
            </w:pPr>
            <w:r w:rsidRPr="00C96951">
              <w:rPr>
                <w:rFonts w:ascii="Arial" w:hAnsi="Arial" w:cs="Arial"/>
                <w:sz w:val="16"/>
                <w:szCs w:val="16"/>
              </w:rPr>
              <w:t>2025</w:t>
            </w:r>
          </w:p>
        </w:tc>
        <w:tc>
          <w:tcPr>
            <w:tcW w:w="945" w:type="dxa"/>
            <w:tcBorders>
              <w:top w:val="nil"/>
              <w:left w:val="nil"/>
              <w:right w:val="nil"/>
            </w:tcBorders>
          </w:tcPr>
          <w:p w14:paraId="37FD8119" w14:textId="47E20B45" w:rsidR="00CE6694" w:rsidRPr="00C96951" w:rsidRDefault="00CE6694" w:rsidP="00CE6694">
            <w:pPr>
              <w:pBdr>
                <w:bottom w:val="single" w:sz="4" w:space="1" w:color="auto"/>
              </w:pBdr>
              <w:tabs>
                <w:tab w:val="right" w:pos="7200"/>
                <w:tab w:val="right" w:pos="8540"/>
              </w:tabs>
              <w:spacing w:line="300" w:lineRule="exact"/>
              <w:jc w:val="center"/>
              <w:rPr>
                <w:rFonts w:ascii="Arial" w:hAnsi="Arial" w:cs="Arial"/>
                <w:sz w:val="16"/>
                <w:szCs w:val="16"/>
              </w:rPr>
            </w:pPr>
            <w:r w:rsidRPr="00C96951">
              <w:rPr>
                <w:rFonts w:ascii="Arial" w:hAnsi="Arial" w:cs="Arial"/>
                <w:sz w:val="16"/>
                <w:szCs w:val="16"/>
              </w:rPr>
              <w:t>2024</w:t>
            </w:r>
          </w:p>
        </w:tc>
        <w:tc>
          <w:tcPr>
            <w:tcW w:w="945" w:type="dxa"/>
          </w:tcPr>
          <w:p w14:paraId="134E6C55" w14:textId="7B504E3D" w:rsidR="00CE6694" w:rsidRPr="00C96951" w:rsidRDefault="00CE6694" w:rsidP="00CE6694">
            <w:pPr>
              <w:pBdr>
                <w:bottom w:val="single" w:sz="4" w:space="1" w:color="auto"/>
              </w:pBdr>
              <w:tabs>
                <w:tab w:val="right" w:pos="7200"/>
                <w:tab w:val="right" w:pos="8540"/>
              </w:tabs>
              <w:spacing w:line="300" w:lineRule="exact"/>
              <w:jc w:val="center"/>
              <w:rPr>
                <w:rFonts w:ascii="Arial" w:hAnsi="Arial" w:cs="Arial"/>
                <w:sz w:val="16"/>
                <w:szCs w:val="16"/>
              </w:rPr>
            </w:pPr>
            <w:r w:rsidRPr="00C96951">
              <w:rPr>
                <w:rFonts w:ascii="Arial" w:hAnsi="Arial" w:cs="Arial"/>
                <w:sz w:val="16"/>
                <w:szCs w:val="16"/>
              </w:rPr>
              <w:t>2025</w:t>
            </w:r>
          </w:p>
        </w:tc>
        <w:tc>
          <w:tcPr>
            <w:tcW w:w="945" w:type="dxa"/>
          </w:tcPr>
          <w:p w14:paraId="429EC0F6" w14:textId="0AEFDEA4" w:rsidR="00CE6694" w:rsidRPr="00C96951" w:rsidRDefault="00CE6694" w:rsidP="00CE6694">
            <w:pPr>
              <w:pBdr>
                <w:bottom w:val="single" w:sz="4" w:space="1" w:color="auto"/>
              </w:pBdr>
              <w:tabs>
                <w:tab w:val="right" w:pos="7200"/>
                <w:tab w:val="right" w:pos="8540"/>
              </w:tabs>
              <w:spacing w:line="300" w:lineRule="exact"/>
              <w:jc w:val="center"/>
              <w:rPr>
                <w:rFonts w:ascii="Arial" w:hAnsi="Arial" w:cs="Arial"/>
                <w:sz w:val="16"/>
                <w:szCs w:val="16"/>
              </w:rPr>
            </w:pPr>
            <w:r w:rsidRPr="00C96951">
              <w:rPr>
                <w:rFonts w:ascii="Arial" w:hAnsi="Arial" w:cs="Arial"/>
                <w:sz w:val="16"/>
                <w:szCs w:val="16"/>
              </w:rPr>
              <w:t>2024</w:t>
            </w:r>
          </w:p>
        </w:tc>
        <w:tc>
          <w:tcPr>
            <w:tcW w:w="945" w:type="dxa"/>
          </w:tcPr>
          <w:p w14:paraId="5F5D6D2A" w14:textId="4D9BB810" w:rsidR="00CE6694" w:rsidRPr="00C96951" w:rsidRDefault="00CE6694" w:rsidP="00CE6694">
            <w:pPr>
              <w:pBdr>
                <w:bottom w:val="single" w:sz="4" w:space="1" w:color="auto"/>
              </w:pBdr>
              <w:tabs>
                <w:tab w:val="right" w:pos="7200"/>
                <w:tab w:val="right" w:pos="8540"/>
              </w:tabs>
              <w:spacing w:line="300" w:lineRule="exact"/>
              <w:jc w:val="center"/>
              <w:rPr>
                <w:rFonts w:ascii="Arial" w:hAnsi="Arial" w:cs="Arial"/>
                <w:sz w:val="16"/>
                <w:szCs w:val="16"/>
              </w:rPr>
            </w:pPr>
            <w:r w:rsidRPr="00C96951">
              <w:rPr>
                <w:rFonts w:ascii="Arial" w:hAnsi="Arial" w:cs="Arial"/>
                <w:sz w:val="16"/>
                <w:szCs w:val="16"/>
              </w:rPr>
              <w:t>2025</w:t>
            </w:r>
          </w:p>
        </w:tc>
        <w:tc>
          <w:tcPr>
            <w:tcW w:w="945" w:type="dxa"/>
          </w:tcPr>
          <w:p w14:paraId="1E31CF42" w14:textId="604D9D0A" w:rsidR="00CE6694" w:rsidRPr="00C96951" w:rsidRDefault="00CE6694" w:rsidP="00CE6694">
            <w:pPr>
              <w:pBdr>
                <w:bottom w:val="single" w:sz="4" w:space="1" w:color="auto"/>
              </w:pBdr>
              <w:tabs>
                <w:tab w:val="right" w:pos="7200"/>
                <w:tab w:val="right" w:pos="8540"/>
              </w:tabs>
              <w:spacing w:line="300" w:lineRule="exact"/>
              <w:jc w:val="center"/>
              <w:rPr>
                <w:rFonts w:ascii="Arial" w:hAnsi="Arial" w:cs="Arial"/>
                <w:sz w:val="16"/>
                <w:szCs w:val="16"/>
              </w:rPr>
            </w:pPr>
            <w:r w:rsidRPr="00C96951">
              <w:rPr>
                <w:rFonts w:ascii="Arial" w:hAnsi="Arial" w:cs="Arial"/>
                <w:sz w:val="16"/>
                <w:szCs w:val="16"/>
              </w:rPr>
              <w:t>2024</w:t>
            </w:r>
          </w:p>
        </w:tc>
        <w:tc>
          <w:tcPr>
            <w:tcW w:w="945" w:type="dxa"/>
          </w:tcPr>
          <w:p w14:paraId="77E8D923" w14:textId="1DA6AAA8" w:rsidR="00CE6694" w:rsidRPr="00C96951" w:rsidRDefault="00CE6694" w:rsidP="00CE6694">
            <w:pPr>
              <w:pBdr>
                <w:bottom w:val="single" w:sz="4" w:space="1" w:color="auto"/>
              </w:pBdr>
              <w:tabs>
                <w:tab w:val="right" w:pos="7200"/>
                <w:tab w:val="right" w:pos="8540"/>
              </w:tabs>
              <w:spacing w:line="300" w:lineRule="exact"/>
              <w:jc w:val="center"/>
              <w:rPr>
                <w:rFonts w:ascii="Arial" w:hAnsi="Arial" w:cs="Arial"/>
                <w:sz w:val="16"/>
                <w:szCs w:val="16"/>
              </w:rPr>
            </w:pPr>
            <w:r w:rsidRPr="00C96951">
              <w:rPr>
                <w:rFonts w:ascii="Arial" w:hAnsi="Arial" w:cs="Arial"/>
                <w:sz w:val="16"/>
                <w:szCs w:val="16"/>
              </w:rPr>
              <w:t>2025</w:t>
            </w:r>
          </w:p>
        </w:tc>
        <w:tc>
          <w:tcPr>
            <w:tcW w:w="945" w:type="dxa"/>
          </w:tcPr>
          <w:p w14:paraId="3ADEFC77" w14:textId="4379E4A1" w:rsidR="00CE6694" w:rsidRPr="00C96951" w:rsidRDefault="00CE6694" w:rsidP="00CE6694">
            <w:pPr>
              <w:pBdr>
                <w:bottom w:val="single" w:sz="4" w:space="1" w:color="auto"/>
              </w:pBdr>
              <w:tabs>
                <w:tab w:val="right" w:pos="7200"/>
                <w:tab w:val="right" w:pos="8540"/>
              </w:tabs>
              <w:spacing w:line="300" w:lineRule="exact"/>
              <w:jc w:val="center"/>
              <w:rPr>
                <w:rFonts w:ascii="Arial" w:hAnsi="Arial" w:cs="Arial"/>
                <w:sz w:val="16"/>
                <w:szCs w:val="16"/>
              </w:rPr>
            </w:pPr>
            <w:r w:rsidRPr="00C96951">
              <w:rPr>
                <w:rFonts w:ascii="Arial" w:hAnsi="Arial" w:cs="Arial"/>
                <w:sz w:val="16"/>
                <w:szCs w:val="16"/>
              </w:rPr>
              <w:t>2024</w:t>
            </w:r>
          </w:p>
        </w:tc>
        <w:tc>
          <w:tcPr>
            <w:tcW w:w="945" w:type="dxa"/>
          </w:tcPr>
          <w:p w14:paraId="178838AD" w14:textId="05EBFDE0" w:rsidR="00CE6694" w:rsidRPr="00C96951" w:rsidRDefault="00CE6694" w:rsidP="00CE6694">
            <w:pPr>
              <w:pBdr>
                <w:bottom w:val="single" w:sz="4" w:space="1" w:color="auto"/>
              </w:pBdr>
              <w:tabs>
                <w:tab w:val="right" w:pos="7200"/>
                <w:tab w:val="right" w:pos="8540"/>
              </w:tabs>
              <w:spacing w:line="300" w:lineRule="exact"/>
              <w:jc w:val="center"/>
              <w:rPr>
                <w:rFonts w:ascii="Arial" w:hAnsi="Arial" w:cs="Arial"/>
                <w:sz w:val="16"/>
                <w:szCs w:val="16"/>
              </w:rPr>
            </w:pPr>
            <w:r w:rsidRPr="00C96951">
              <w:rPr>
                <w:rFonts w:ascii="Arial" w:hAnsi="Arial" w:cs="Arial"/>
                <w:sz w:val="16"/>
                <w:szCs w:val="16"/>
              </w:rPr>
              <w:t>2025</w:t>
            </w:r>
          </w:p>
        </w:tc>
        <w:tc>
          <w:tcPr>
            <w:tcW w:w="945" w:type="dxa"/>
          </w:tcPr>
          <w:p w14:paraId="5FF2F759" w14:textId="7DEA218F" w:rsidR="00CE6694" w:rsidRPr="00C96951" w:rsidRDefault="00CE6694" w:rsidP="00CE6694">
            <w:pPr>
              <w:pBdr>
                <w:bottom w:val="single" w:sz="4" w:space="1" w:color="auto"/>
              </w:pBdr>
              <w:tabs>
                <w:tab w:val="right" w:pos="7200"/>
                <w:tab w:val="right" w:pos="8540"/>
              </w:tabs>
              <w:spacing w:line="300" w:lineRule="exact"/>
              <w:jc w:val="center"/>
              <w:rPr>
                <w:rFonts w:ascii="Arial" w:hAnsi="Arial" w:cs="Arial"/>
                <w:sz w:val="16"/>
                <w:szCs w:val="16"/>
              </w:rPr>
            </w:pPr>
            <w:r w:rsidRPr="00C96951">
              <w:rPr>
                <w:rFonts w:ascii="Arial" w:hAnsi="Arial" w:cs="Arial"/>
                <w:sz w:val="16"/>
                <w:szCs w:val="16"/>
              </w:rPr>
              <w:t>2024</w:t>
            </w:r>
          </w:p>
        </w:tc>
        <w:tc>
          <w:tcPr>
            <w:tcW w:w="945" w:type="dxa"/>
          </w:tcPr>
          <w:p w14:paraId="0707FB82" w14:textId="69CEA0D7" w:rsidR="00CE6694" w:rsidRPr="00C96951" w:rsidRDefault="00CE6694" w:rsidP="00CE6694">
            <w:pPr>
              <w:pBdr>
                <w:bottom w:val="single" w:sz="4" w:space="1" w:color="auto"/>
              </w:pBdr>
              <w:tabs>
                <w:tab w:val="right" w:pos="7200"/>
                <w:tab w:val="right" w:pos="8540"/>
              </w:tabs>
              <w:spacing w:line="300" w:lineRule="exact"/>
              <w:jc w:val="center"/>
              <w:rPr>
                <w:rFonts w:ascii="Arial" w:hAnsi="Arial" w:cs="Arial"/>
                <w:sz w:val="16"/>
                <w:szCs w:val="16"/>
              </w:rPr>
            </w:pPr>
            <w:r w:rsidRPr="00C96951">
              <w:rPr>
                <w:rFonts w:ascii="Arial" w:hAnsi="Arial" w:cs="Arial"/>
                <w:sz w:val="16"/>
                <w:szCs w:val="16"/>
              </w:rPr>
              <w:t>2025</w:t>
            </w:r>
          </w:p>
        </w:tc>
        <w:tc>
          <w:tcPr>
            <w:tcW w:w="945" w:type="dxa"/>
          </w:tcPr>
          <w:p w14:paraId="58486C76" w14:textId="2DCD5BEB" w:rsidR="00CE6694" w:rsidRPr="00C96951" w:rsidRDefault="00CE6694" w:rsidP="00CE6694">
            <w:pPr>
              <w:pBdr>
                <w:bottom w:val="single" w:sz="4" w:space="1" w:color="auto"/>
              </w:pBdr>
              <w:tabs>
                <w:tab w:val="right" w:pos="7200"/>
                <w:tab w:val="right" w:pos="8540"/>
              </w:tabs>
              <w:spacing w:line="300" w:lineRule="exact"/>
              <w:jc w:val="center"/>
              <w:rPr>
                <w:rFonts w:ascii="Arial" w:hAnsi="Arial" w:cs="Arial"/>
                <w:sz w:val="16"/>
                <w:szCs w:val="16"/>
              </w:rPr>
            </w:pPr>
            <w:r w:rsidRPr="00C96951">
              <w:rPr>
                <w:rFonts w:ascii="Arial" w:hAnsi="Arial" w:cs="Arial"/>
                <w:sz w:val="16"/>
                <w:szCs w:val="16"/>
              </w:rPr>
              <w:t>2024</w:t>
            </w:r>
          </w:p>
        </w:tc>
      </w:tr>
      <w:tr w:rsidR="00472B17" w:rsidRPr="00C96951" w14:paraId="2C0E86B8" w14:textId="77777777" w:rsidTr="00997DFA">
        <w:tc>
          <w:tcPr>
            <w:tcW w:w="3780" w:type="dxa"/>
            <w:tcBorders>
              <w:top w:val="nil"/>
              <w:left w:val="nil"/>
              <w:bottom w:val="nil"/>
              <w:right w:val="nil"/>
            </w:tcBorders>
          </w:tcPr>
          <w:p w14:paraId="22720150" w14:textId="77777777" w:rsidR="00472B17" w:rsidRPr="00C96951" w:rsidRDefault="00472B17" w:rsidP="00CE6694">
            <w:pPr>
              <w:spacing w:line="300" w:lineRule="exact"/>
              <w:ind w:right="29"/>
              <w:rPr>
                <w:rFonts w:ascii="Arial" w:hAnsi="Arial" w:cs="Arial"/>
                <w:b/>
                <w:bCs/>
                <w:sz w:val="16"/>
                <w:szCs w:val="16"/>
                <w:u w:val="single"/>
              </w:rPr>
            </w:pPr>
          </w:p>
        </w:tc>
        <w:tc>
          <w:tcPr>
            <w:tcW w:w="945" w:type="dxa"/>
            <w:tcBorders>
              <w:left w:val="nil"/>
              <w:right w:val="nil"/>
            </w:tcBorders>
          </w:tcPr>
          <w:p w14:paraId="0AA91E7A" w14:textId="77777777" w:rsidR="00472B17" w:rsidRPr="00C96951" w:rsidRDefault="00472B17" w:rsidP="00CE6694">
            <w:pPr>
              <w:tabs>
                <w:tab w:val="decimal" w:pos="864"/>
              </w:tabs>
              <w:spacing w:line="300" w:lineRule="exact"/>
              <w:ind w:left="-18"/>
              <w:rPr>
                <w:rFonts w:ascii="Arial" w:hAnsi="Arial" w:cs="Arial"/>
                <w:color w:val="000000"/>
                <w:sz w:val="16"/>
                <w:szCs w:val="16"/>
                <w:cs/>
              </w:rPr>
            </w:pPr>
          </w:p>
        </w:tc>
        <w:tc>
          <w:tcPr>
            <w:tcW w:w="945" w:type="dxa"/>
            <w:tcBorders>
              <w:left w:val="nil"/>
              <w:right w:val="nil"/>
            </w:tcBorders>
          </w:tcPr>
          <w:p w14:paraId="1502F295" w14:textId="34161CC8" w:rsidR="00472B17" w:rsidRPr="00C96951" w:rsidRDefault="00472B17" w:rsidP="00CE6694">
            <w:pPr>
              <w:tabs>
                <w:tab w:val="decimal" w:pos="864"/>
              </w:tabs>
              <w:spacing w:line="300" w:lineRule="exact"/>
              <w:ind w:left="-18"/>
              <w:rPr>
                <w:rFonts w:ascii="Arial" w:hAnsi="Arial" w:cs="Arial"/>
                <w:color w:val="000000"/>
                <w:sz w:val="16"/>
                <w:szCs w:val="16"/>
              </w:rPr>
            </w:pPr>
            <w:r w:rsidRPr="00C96951">
              <w:rPr>
                <w:rFonts w:ascii="Arial" w:hAnsi="Arial"/>
                <w:color w:val="000000"/>
                <w:sz w:val="16"/>
                <w:szCs w:val="16"/>
              </w:rPr>
              <w:t>(</w:t>
            </w:r>
            <w:r w:rsidRPr="00C96951">
              <w:rPr>
                <w:rFonts w:ascii="Arial" w:hAnsi="Arial" w:cs="Arial"/>
                <w:color w:val="000000"/>
                <w:sz w:val="16"/>
                <w:szCs w:val="16"/>
              </w:rPr>
              <w:t>Restated)</w:t>
            </w:r>
          </w:p>
        </w:tc>
        <w:tc>
          <w:tcPr>
            <w:tcW w:w="945" w:type="dxa"/>
          </w:tcPr>
          <w:p w14:paraId="2D2103D0" w14:textId="77777777" w:rsidR="00472B17" w:rsidRPr="00C96951" w:rsidRDefault="00472B17" w:rsidP="00CE6694">
            <w:pPr>
              <w:tabs>
                <w:tab w:val="decimal" w:pos="864"/>
              </w:tabs>
              <w:spacing w:line="300" w:lineRule="exact"/>
              <w:ind w:left="-18"/>
              <w:rPr>
                <w:rFonts w:ascii="Arial" w:hAnsi="Arial" w:cs="Arial"/>
                <w:color w:val="000000"/>
                <w:sz w:val="16"/>
                <w:szCs w:val="16"/>
              </w:rPr>
            </w:pPr>
          </w:p>
        </w:tc>
        <w:tc>
          <w:tcPr>
            <w:tcW w:w="945" w:type="dxa"/>
          </w:tcPr>
          <w:p w14:paraId="669C198D" w14:textId="42EF99D4" w:rsidR="00472B17" w:rsidRPr="00C96951" w:rsidRDefault="00472B17" w:rsidP="00CE6694">
            <w:pPr>
              <w:tabs>
                <w:tab w:val="decimal" w:pos="864"/>
              </w:tabs>
              <w:spacing w:line="300" w:lineRule="exact"/>
              <w:ind w:left="-18"/>
              <w:rPr>
                <w:rFonts w:ascii="Arial" w:hAnsi="Arial" w:cs="Arial"/>
                <w:color w:val="000000"/>
                <w:sz w:val="16"/>
                <w:szCs w:val="16"/>
              </w:rPr>
            </w:pPr>
            <w:r w:rsidRPr="00C96951">
              <w:rPr>
                <w:rFonts w:ascii="Arial" w:hAnsi="Arial"/>
                <w:color w:val="000000"/>
                <w:sz w:val="16"/>
                <w:szCs w:val="16"/>
              </w:rPr>
              <w:t>(</w:t>
            </w:r>
            <w:r w:rsidRPr="00C96951">
              <w:rPr>
                <w:rFonts w:ascii="Arial" w:hAnsi="Arial" w:cs="Arial"/>
                <w:color w:val="000000"/>
                <w:sz w:val="16"/>
                <w:szCs w:val="16"/>
              </w:rPr>
              <w:t>Restated)</w:t>
            </w:r>
          </w:p>
        </w:tc>
        <w:tc>
          <w:tcPr>
            <w:tcW w:w="945" w:type="dxa"/>
          </w:tcPr>
          <w:p w14:paraId="0D8D3202" w14:textId="77777777" w:rsidR="00472B17" w:rsidRPr="00C96951" w:rsidRDefault="00472B17" w:rsidP="00CE6694">
            <w:pPr>
              <w:tabs>
                <w:tab w:val="decimal" w:pos="864"/>
              </w:tabs>
              <w:spacing w:line="300" w:lineRule="exact"/>
              <w:ind w:left="-18"/>
              <w:rPr>
                <w:rFonts w:ascii="Arial" w:hAnsi="Arial" w:cs="Arial"/>
                <w:color w:val="000000"/>
                <w:sz w:val="16"/>
                <w:szCs w:val="16"/>
              </w:rPr>
            </w:pPr>
          </w:p>
        </w:tc>
        <w:tc>
          <w:tcPr>
            <w:tcW w:w="945" w:type="dxa"/>
          </w:tcPr>
          <w:p w14:paraId="7CC42CE5" w14:textId="77777777" w:rsidR="00472B17" w:rsidRPr="00C96951" w:rsidRDefault="00472B17" w:rsidP="00CE6694">
            <w:pPr>
              <w:tabs>
                <w:tab w:val="decimal" w:pos="864"/>
              </w:tabs>
              <w:spacing w:line="300" w:lineRule="exact"/>
              <w:ind w:left="-18"/>
              <w:rPr>
                <w:rFonts w:ascii="Arial" w:hAnsi="Arial" w:cs="Arial"/>
                <w:color w:val="000000"/>
                <w:sz w:val="16"/>
                <w:szCs w:val="16"/>
              </w:rPr>
            </w:pPr>
          </w:p>
        </w:tc>
        <w:tc>
          <w:tcPr>
            <w:tcW w:w="945" w:type="dxa"/>
          </w:tcPr>
          <w:p w14:paraId="0CFB59E9" w14:textId="77777777" w:rsidR="00472B17" w:rsidRPr="00C96951" w:rsidRDefault="00472B17" w:rsidP="00CE6694">
            <w:pPr>
              <w:tabs>
                <w:tab w:val="decimal" w:pos="864"/>
              </w:tabs>
              <w:spacing w:line="300" w:lineRule="exact"/>
              <w:ind w:left="-18"/>
              <w:rPr>
                <w:rFonts w:ascii="Arial" w:hAnsi="Arial" w:cs="Arial"/>
                <w:color w:val="000000"/>
                <w:sz w:val="16"/>
                <w:szCs w:val="16"/>
              </w:rPr>
            </w:pPr>
          </w:p>
        </w:tc>
        <w:tc>
          <w:tcPr>
            <w:tcW w:w="945" w:type="dxa"/>
          </w:tcPr>
          <w:p w14:paraId="21B4F7EB" w14:textId="77777777" w:rsidR="00472B17" w:rsidRPr="00C96951" w:rsidRDefault="00472B17" w:rsidP="00CE6694">
            <w:pPr>
              <w:tabs>
                <w:tab w:val="decimal" w:pos="864"/>
              </w:tabs>
              <w:spacing w:line="300" w:lineRule="exact"/>
              <w:ind w:left="-18"/>
              <w:rPr>
                <w:rFonts w:ascii="Arial" w:hAnsi="Arial" w:cs="Arial"/>
                <w:color w:val="000000"/>
                <w:sz w:val="16"/>
                <w:szCs w:val="16"/>
              </w:rPr>
            </w:pPr>
          </w:p>
        </w:tc>
        <w:tc>
          <w:tcPr>
            <w:tcW w:w="945" w:type="dxa"/>
          </w:tcPr>
          <w:p w14:paraId="3697B5A8" w14:textId="77777777" w:rsidR="00472B17" w:rsidRPr="00C96951" w:rsidRDefault="00472B17" w:rsidP="00CE6694">
            <w:pPr>
              <w:tabs>
                <w:tab w:val="decimal" w:pos="864"/>
              </w:tabs>
              <w:spacing w:line="300" w:lineRule="exact"/>
              <w:ind w:left="-18"/>
              <w:rPr>
                <w:rFonts w:ascii="Arial" w:hAnsi="Arial" w:cs="Arial"/>
                <w:color w:val="000000"/>
                <w:sz w:val="16"/>
                <w:szCs w:val="16"/>
              </w:rPr>
            </w:pPr>
          </w:p>
        </w:tc>
        <w:tc>
          <w:tcPr>
            <w:tcW w:w="945" w:type="dxa"/>
          </w:tcPr>
          <w:p w14:paraId="7520CC37" w14:textId="77777777" w:rsidR="00472B17" w:rsidRPr="00C96951" w:rsidRDefault="00472B17" w:rsidP="00CE6694">
            <w:pPr>
              <w:tabs>
                <w:tab w:val="decimal" w:pos="864"/>
              </w:tabs>
              <w:spacing w:line="300" w:lineRule="exact"/>
              <w:ind w:left="-18"/>
              <w:rPr>
                <w:rFonts w:ascii="Arial" w:hAnsi="Arial" w:cs="Arial"/>
                <w:color w:val="000000"/>
                <w:sz w:val="16"/>
                <w:szCs w:val="16"/>
              </w:rPr>
            </w:pPr>
          </w:p>
        </w:tc>
        <w:tc>
          <w:tcPr>
            <w:tcW w:w="945" w:type="dxa"/>
          </w:tcPr>
          <w:p w14:paraId="06474030" w14:textId="77777777" w:rsidR="00472B17" w:rsidRPr="00C96951" w:rsidRDefault="00472B17" w:rsidP="00CE6694">
            <w:pPr>
              <w:tabs>
                <w:tab w:val="decimal" w:pos="864"/>
              </w:tabs>
              <w:spacing w:line="300" w:lineRule="exact"/>
              <w:ind w:left="-18"/>
              <w:rPr>
                <w:rFonts w:ascii="Arial" w:hAnsi="Arial" w:cs="Arial"/>
                <w:color w:val="000000"/>
                <w:sz w:val="16"/>
                <w:szCs w:val="16"/>
              </w:rPr>
            </w:pPr>
          </w:p>
        </w:tc>
        <w:tc>
          <w:tcPr>
            <w:tcW w:w="945" w:type="dxa"/>
          </w:tcPr>
          <w:p w14:paraId="76761B9E" w14:textId="77777777" w:rsidR="00472B17" w:rsidRPr="00C96951" w:rsidRDefault="00472B17" w:rsidP="00CE6694">
            <w:pPr>
              <w:tabs>
                <w:tab w:val="decimal" w:pos="864"/>
              </w:tabs>
              <w:spacing w:line="300" w:lineRule="exact"/>
              <w:ind w:left="-18"/>
              <w:rPr>
                <w:rFonts w:ascii="Arial" w:hAnsi="Arial" w:cs="Arial"/>
                <w:color w:val="000000"/>
                <w:sz w:val="16"/>
                <w:szCs w:val="16"/>
              </w:rPr>
            </w:pPr>
          </w:p>
        </w:tc>
      </w:tr>
      <w:tr w:rsidR="00CE6694" w:rsidRPr="00C96951" w14:paraId="7130E20F" w14:textId="77777777" w:rsidTr="00997DFA">
        <w:tc>
          <w:tcPr>
            <w:tcW w:w="3780" w:type="dxa"/>
            <w:tcBorders>
              <w:top w:val="nil"/>
              <w:left w:val="nil"/>
              <w:bottom w:val="nil"/>
              <w:right w:val="nil"/>
            </w:tcBorders>
          </w:tcPr>
          <w:p w14:paraId="5D4F7FA9" w14:textId="77777777" w:rsidR="00CE6694" w:rsidRPr="00C96951" w:rsidRDefault="00CE6694" w:rsidP="00CE6694">
            <w:pPr>
              <w:spacing w:line="300" w:lineRule="exact"/>
              <w:ind w:right="29"/>
              <w:rPr>
                <w:rFonts w:ascii="Arial" w:hAnsi="Arial" w:cs="Arial"/>
                <w:b/>
                <w:bCs/>
                <w:sz w:val="16"/>
                <w:szCs w:val="16"/>
                <w:u w:val="single"/>
              </w:rPr>
            </w:pPr>
            <w:r w:rsidRPr="00C96951">
              <w:rPr>
                <w:rFonts w:ascii="Arial" w:hAnsi="Arial" w:cs="Arial"/>
                <w:b/>
                <w:bCs/>
                <w:sz w:val="16"/>
                <w:szCs w:val="16"/>
                <w:u w:val="single"/>
              </w:rPr>
              <w:t>Joint ventures registered in Thailand</w:t>
            </w:r>
          </w:p>
        </w:tc>
        <w:tc>
          <w:tcPr>
            <w:tcW w:w="945" w:type="dxa"/>
            <w:tcBorders>
              <w:left w:val="nil"/>
              <w:right w:val="nil"/>
            </w:tcBorders>
          </w:tcPr>
          <w:p w14:paraId="4DE16836" w14:textId="77777777" w:rsidR="00CE6694" w:rsidRPr="00C96951" w:rsidRDefault="00CE6694" w:rsidP="00CE6694">
            <w:pPr>
              <w:tabs>
                <w:tab w:val="decimal" w:pos="864"/>
              </w:tabs>
              <w:spacing w:line="300" w:lineRule="exact"/>
              <w:ind w:left="-18"/>
              <w:rPr>
                <w:rFonts w:ascii="Arial" w:hAnsi="Arial" w:cs="Arial"/>
                <w:color w:val="000000"/>
                <w:sz w:val="16"/>
                <w:szCs w:val="16"/>
                <w:cs/>
              </w:rPr>
            </w:pPr>
          </w:p>
        </w:tc>
        <w:tc>
          <w:tcPr>
            <w:tcW w:w="945" w:type="dxa"/>
            <w:tcBorders>
              <w:left w:val="nil"/>
              <w:right w:val="nil"/>
            </w:tcBorders>
          </w:tcPr>
          <w:p w14:paraId="5B67B615" w14:textId="77777777" w:rsidR="00CE6694" w:rsidRPr="00C96951" w:rsidRDefault="00CE6694" w:rsidP="00CE6694">
            <w:pPr>
              <w:tabs>
                <w:tab w:val="decimal" w:pos="864"/>
              </w:tabs>
              <w:spacing w:line="300" w:lineRule="exact"/>
              <w:ind w:left="-18"/>
              <w:rPr>
                <w:rFonts w:ascii="Arial" w:hAnsi="Arial" w:cs="Arial"/>
                <w:color w:val="000000"/>
                <w:sz w:val="16"/>
                <w:szCs w:val="16"/>
              </w:rPr>
            </w:pPr>
          </w:p>
        </w:tc>
        <w:tc>
          <w:tcPr>
            <w:tcW w:w="945" w:type="dxa"/>
          </w:tcPr>
          <w:p w14:paraId="34C134FF" w14:textId="77777777" w:rsidR="00CE6694" w:rsidRPr="00C96951" w:rsidRDefault="00CE6694" w:rsidP="00CE6694">
            <w:pPr>
              <w:tabs>
                <w:tab w:val="decimal" w:pos="864"/>
              </w:tabs>
              <w:spacing w:line="300" w:lineRule="exact"/>
              <w:ind w:left="-18"/>
              <w:rPr>
                <w:rFonts w:ascii="Arial" w:hAnsi="Arial" w:cs="Arial"/>
                <w:color w:val="000000"/>
                <w:sz w:val="16"/>
                <w:szCs w:val="16"/>
              </w:rPr>
            </w:pPr>
          </w:p>
        </w:tc>
        <w:tc>
          <w:tcPr>
            <w:tcW w:w="945" w:type="dxa"/>
          </w:tcPr>
          <w:p w14:paraId="731AEDA8" w14:textId="77777777" w:rsidR="00CE6694" w:rsidRPr="00C96951" w:rsidRDefault="00CE6694" w:rsidP="00CE6694">
            <w:pPr>
              <w:tabs>
                <w:tab w:val="decimal" w:pos="864"/>
              </w:tabs>
              <w:spacing w:line="300" w:lineRule="exact"/>
              <w:ind w:left="-18"/>
              <w:rPr>
                <w:rFonts w:ascii="Arial" w:hAnsi="Arial" w:cs="Arial"/>
                <w:color w:val="000000"/>
                <w:sz w:val="16"/>
                <w:szCs w:val="16"/>
              </w:rPr>
            </w:pPr>
          </w:p>
        </w:tc>
        <w:tc>
          <w:tcPr>
            <w:tcW w:w="945" w:type="dxa"/>
          </w:tcPr>
          <w:p w14:paraId="6B1C29C2" w14:textId="77777777" w:rsidR="00CE6694" w:rsidRPr="00C96951" w:rsidRDefault="00CE6694" w:rsidP="00CE6694">
            <w:pPr>
              <w:tabs>
                <w:tab w:val="decimal" w:pos="864"/>
              </w:tabs>
              <w:spacing w:line="300" w:lineRule="exact"/>
              <w:ind w:left="-18"/>
              <w:rPr>
                <w:rFonts w:ascii="Arial" w:hAnsi="Arial" w:cs="Arial"/>
                <w:color w:val="000000"/>
                <w:sz w:val="16"/>
                <w:szCs w:val="16"/>
              </w:rPr>
            </w:pPr>
          </w:p>
        </w:tc>
        <w:tc>
          <w:tcPr>
            <w:tcW w:w="945" w:type="dxa"/>
          </w:tcPr>
          <w:p w14:paraId="327AEEB0" w14:textId="77777777" w:rsidR="00CE6694" w:rsidRPr="00C96951" w:rsidRDefault="00CE6694" w:rsidP="00CE6694">
            <w:pPr>
              <w:tabs>
                <w:tab w:val="decimal" w:pos="864"/>
              </w:tabs>
              <w:spacing w:line="300" w:lineRule="exact"/>
              <w:ind w:left="-18"/>
              <w:rPr>
                <w:rFonts w:ascii="Arial" w:hAnsi="Arial" w:cs="Arial"/>
                <w:color w:val="000000"/>
                <w:sz w:val="16"/>
                <w:szCs w:val="16"/>
              </w:rPr>
            </w:pPr>
          </w:p>
        </w:tc>
        <w:tc>
          <w:tcPr>
            <w:tcW w:w="945" w:type="dxa"/>
          </w:tcPr>
          <w:p w14:paraId="3123AF7A" w14:textId="77777777" w:rsidR="00CE6694" w:rsidRPr="00C96951" w:rsidRDefault="00CE6694" w:rsidP="00CE6694">
            <w:pPr>
              <w:tabs>
                <w:tab w:val="decimal" w:pos="864"/>
              </w:tabs>
              <w:spacing w:line="300" w:lineRule="exact"/>
              <w:ind w:left="-18"/>
              <w:rPr>
                <w:rFonts w:ascii="Arial" w:hAnsi="Arial" w:cs="Arial"/>
                <w:color w:val="000000"/>
                <w:sz w:val="16"/>
                <w:szCs w:val="16"/>
              </w:rPr>
            </w:pPr>
          </w:p>
        </w:tc>
        <w:tc>
          <w:tcPr>
            <w:tcW w:w="945" w:type="dxa"/>
          </w:tcPr>
          <w:p w14:paraId="410FB77B" w14:textId="77777777" w:rsidR="00CE6694" w:rsidRPr="00C96951" w:rsidRDefault="00CE6694" w:rsidP="00CE6694">
            <w:pPr>
              <w:tabs>
                <w:tab w:val="decimal" w:pos="864"/>
              </w:tabs>
              <w:spacing w:line="300" w:lineRule="exact"/>
              <w:ind w:left="-18"/>
              <w:rPr>
                <w:rFonts w:ascii="Arial" w:hAnsi="Arial" w:cs="Arial"/>
                <w:color w:val="000000"/>
                <w:sz w:val="16"/>
                <w:szCs w:val="16"/>
              </w:rPr>
            </w:pPr>
          </w:p>
        </w:tc>
        <w:tc>
          <w:tcPr>
            <w:tcW w:w="945" w:type="dxa"/>
          </w:tcPr>
          <w:p w14:paraId="12FED38F" w14:textId="77777777" w:rsidR="00CE6694" w:rsidRPr="00C96951" w:rsidRDefault="00CE6694" w:rsidP="00CE6694">
            <w:pPr>
              <w:tabs>
                <w:tab w:val="decimal" w:pos="864"/>
              </w:tabs>
              <w:spacing w:line="300" w:lineRule="exact"/>
              <w:ind w:left="-18"/>
              <w:rPr>
                <w:rFonts w:ascii="Arial" w:hAnsi="Arial" w:cs="Arial"/>
                <w:color w:val="000000"/>
                <w:sz w:val="16"/>
                <w:szCs w:val="16"/>
              </w:rPr>
            </w:pPr>
          </w:p>
        </w:tc>
        <w:tc>
          <w:tcPr>
            <w:tcW w:w="945" w:type="dxa"/>
          </w:tcPr>
          <w:p w14:paraId="5506E1AD" w14:textId="77777777" w:rsidR="00CE6694" w:rsidRPr="00C96951" w:rsidRDefault="00CE6694" w:rsidP="00CE6694">
            <w:pPr>
              <w:tabs>
                <w:tab w:val="decimal" w:pos="864"/>
              </w:tabs>
              <w:spacing w:line="300" w:lineRule="exact"/>
              <w:ind w:left="-18"/>
              <w:rPr>
                <w:rFonts w:ascii="Arial" w:hAnsi="Arial" w:cs="Arial"/>
                <w:color w:val="000000"/>
                <w:sz w:val="16"/>
                <w:szCs w:val="16"/>
              </w:rPr>
            </w:pPr>
          </w:p>
        </w:tc>
        <w:tc>
          <w:tcPr>
            <w:tcW w:w="945" w:type="dxa"/>
          </w:tcPr>
          <w:p w14:paraId="040C83B1" w14:textId="77777777" w:rsidR="00CE6694" w:rsidRPr="00C96951" w:rsidRDefault="00CE6694" w:rsidP="00CE6694">
            <w:pPr>
              <w:tabs>
                <w:tab w:val="decimal" w:pos="864"/>
              </w:tabs>
              <w:spacing w:line="300" w:lineRule="exact"/>
              <w:ind w:left="-18"/>
              <w:rPr>
                <w:rFonts w:ascii="Arial" w:hAnsi="Arial" w:cs="Arial"/>
                <w:color w:val="000000"/>
                <w:sz w:val="16"/>
                <w:szCs w:val="16"/>
              </w:rPr>
            </w:pPr>
          </w:p>
        </w:tc>
        <w:tc>
          <w:tcPr>
            <w:tcW w:w="945" w:type="dxa"/>
          </w:tcPr>
          <w:p w14:paraId="6F24C89B" w14:textId="77777777" w:rsidR="00CE6694" w:rsidRPr="00C96951" w:rsidRDefault="00CE6694" w:rsidP="00CE6694">
            <w:pPr>
              <w:tabs>
                <w:tab w:val="decimal" w:pos="864"/>
              </w:tabs>
              <w:spacing w:line="300" w:lineRule="exact"/>
              <w:ind w:left="-18"/>
              <w:rPr>
                <w:rFonts w:ascii="Arial" w:hAnsi="Arial" w:cs="Arial"/>
                <w:color w:val="000000"/>
                <w:sz w:val="16"/>
                <w:szCs w:val="16"/>
              </w:rPr>
            </w:pPr>
          </w:p>
        </w:tc>
      </w:tr>
      <w:tr w:rsidR="00CE6694" w:rsidRPr="00C96951" w14:paraId="2065AF0E" w14:textId="77777777" w:rsidTr="00997DFA">
        <w:tc>
          <w:tcPr>
            <w:tcW w:w="3780" w:type="dxa"/>
            <w:tcBorders>
              <w:top w:val="nil"/>
              <w:left w:val="nil"/>
              <w:bottom w:val="nil"/>
              <w:right w:val="nil"/>
            </w:tcBorders>
          </w:tcPr>
          <w:p w14:paraId="7B5D4E1C" w14:textId="77777777" w:rsidR="00CE6694" w:rsidRPr="00C96951" w:rsidRDefault="00CE6694" w:rsidP="00CE6694">
            <w:pPr>
              <w:spacing w:line="300" w:lineRule="exact"/>
              <w:ind w:right="29"/>
              <w:rPr>
                <w:rFonts w:ascii="Arial" w:hAnsi="Arial" w:cs="Arial"/>
                <w:b/>
                <w:bCs/>
                <w:sz w:val="16"/>
                <w:szCs w:val="16"/>
                <w:u w:val="single"/>
              </w:rPr>
            </w:pPr>
            <w:r w:rsidRPr="00C96951">
              <w:rPr>
                <w:rFonts w:ascii="Arial" w:hAnsi="Arial" w:cs="Arial"/>
                <w:b/>
                <w:bCs/>
                <w:sz w:val="16"/>
                <w:szCs w:val="16"/>
                <w:u w:val="single"/>
              </w:rPr>
              <w:t xml:space="preserve">Development of </w:t>
            </w:r>
            <w:proofErr w:type="gramStart"/>
            <w:r w:rsidRPr="00C96951">
              <w:rPr>
                <w:rFonts w:ascii="Arial" w:hAnsi="Arial" w:cs="Arial"/>
                <w:b/>
                <w:bCs/>
                <w:sz w:val="16"/>
                <w:szCs w:val="16"/>
                <w:u w:val="single"/>
              </w:rPr>
              <w:t>real</w:t>
            </w:r>
            <w:proofErr w:type="gramEnd"/>
            <w:r w:rsidRPr="00C96951">
              <w:rPr>
                <w:rFonts w:ascii="Arial" w:hAnsi="Arial" w:cs="Arial"/>
                <w:b/>
                <w:bCs/>
                <w:sz w:val="16"/>
                <w:szCs w:val="16"/>
                <w:u w:val="single"/>
              </w:rPr>
              <w:t xml:space="preserve"> estate project</w:t>
            </w:r>
          </w:p>
        </w:tc>
        <w:tc>
          <w:tcPr>
            <w:tcW w:w="945" w:type="dxa"/>
            <w:tcBorders>
              <w:left w:val="nil"/>
              <w:right w:val="nil"/>
            </w:tcBorders>
          </w:tcPr>
          <w:p w14:paraId="458A8155" w14:textId="77777777" w:rsidR="00CE6694" w:rsidRPr="00C96951" w:rsidRDefault="00CE6694" w:rsidP="00CE6694">
            <w:pPr>
              <w:tabs>
                <w:tab w:val="decimal" w:pos="864"/>
              </w:tabs>
              <w:spacing w:line="300" w:lineRule="exact"/>
              <w:ind w:left="-18"/>
              <w:rPr>
                <w:rFonts w:ascii="Arial" w:hAnsi="Arial" w:cs="Arial"/>
                <w:color w:val="000000"/>
                <w:sz w:val="16"/>
                <w:szCs w:val="16"/>
                <w:cs/>
              </w:rPr>
            </w:pPr>
          </w:p>
        </w:tc>
        <w:tc>
          <w:tcPr>
            <w:tcW w:w="945" w:type="dxa"/>
            <w:tcBorders>
              <w:left w:val="nil"/>
              <w:right w:val="nil"/>
            </w:tcBorders>
          </w:tcPr>
          <w:p w14:paraId="6D9068C7" w14:textId="77777777" w:rsidR="00CE6694" w:rsidRPr="00C96951" w:rsidRDefault="00CE6694" w:rsidP="00CE6694">
            <w:pPr>
              <w:tabs>
                <w:tab w:val="decimal" w:pos="864"/>
              </w:tabs>
              <w:spacing w:line="300" w:lineRule="exact"/>
              <w:ind w:left="-18"/>
              <w:rPr>
                <w:rFonts w:ascii="Arial" w:hAnsi="Arial" w:cs="Arial"/>
                <w:color w:val="000000"/>
                <w:sz w:val="16"/>
                <w:szCs w:val="16"/>
              </w:rPr>
            </w:pPr>
          </w:p>
        </w:tc>
        <w:tc>
          <w:tcPr>
            <w:tcW w:w="945" w:type="dxa"/>
          </w:tcPr>
          <w:p w14:paraId="58107E65" w14:textId="77777777" w:rsidR="00CE6694" w:rsidRPr="00C96951" w:rsidRDefault="00CE6694" w:rsidP="00CE6694">
            <w:pPr>
              <w:tabs>
                <w:tab w:val="decimal" w:pos="864"/>
              </w:tabs>
              <w:spacing w:line="300" w:lineRule="exact"/>
              <w:ind w:left="-18"/>
              <w:rPr>
                <w:rFonts w:ascii="Arial" w:hAnsi="Arial" w:cs="Arial"/>
                <w:color w:val="000000"/>
                <w:sz w:val="16"/>
                <w:szCs w:val="16"/>
              </w:rPr>
            </w:pPr>
          </w:p>
        </w:tc>
        <w:tc>
          <w:tcPr>
            <w:tcW w:w="945" w:type="dxa"/>
          </w:tcPr>
          <w:p w14:paraId="0BCDDC4F" w14:textId="77777777" w:rsidR="00CE6694" w:rsidRPr="00C96951" w:rsidRDefault="00CE6694" w:rsidP="00CE6694">
            <w:pPr>
              <w:tabs>
                <w:tab w:val="decimal" w:pos="864"/>
              </w:tabs>
              <w:spacing w:line="300" w:lineRule="exact"/>
              <w:ind w:left="-18"/>
              <w:rPr>
                <w:rFonts w:ascii="Arial" w:hAnsi="Arial" w:cs="Arial"/>
                <w:color w:val="000000"/>
                <w:sz w:val="16"/>
                <w:szCs w:val="16"/>
              </w:rPr>
            </w:pPr>
          </w:p>
        </w:tc>
        <w:tc>
          <w:tcPr>
            <w:tcW w:w="945" w:type="dxa"/>
          </w:tcPr>
          <w:p w14:paraId="73898096" w14:textId="77777777" w:rsidR="00CE6694" w:rsidRPr="00C96951" w:rsidRDefault="00CE6694" w:rsidP="00CE6694">
            <w:pPr>
              <w:tabs>
                <w:tab w:val="decimal" w:pos="864"/>
              </w:tabs>
              <w:spacing w:line="300" w:lineRule="exact"/>
              <w:ind w:left="-18"/>
              <w:rPr>
                <w:rFonts w:ascii="Arial" w:hAnsi="Arial" w:cs="Arial"/>
                <w:color w:val="000000"/>
                <w:sz w:val="16"/>
                <w:szCs w:val="16"/>
              </w:rPr>
            </w:pPr>
          </w:p>
        </w:tc>
        <w:tc>
          <w:tcPr>
            <w:tcW w:w="945" w:type="dxa"/>
          </w:tcPr>
          <w:p w14:paraId="7D16FC0A" w14:textId="77777777" w:rsidR="00CE6694" w:rsidRPr="00C96951" w:rsidRDefault="00CE6694" w:rsidP="00CE6694">
            <w:pPr>
              <w:tabs>
                <w:tab w:val="decimal" w:pos="864"/>
              </w:tabs>
              <w:spacing w:line="300" w:lineRule="exact"/>
              <w:ind w:left="-18"/>
              <w:rPr>
                <w:rFonts w:ascii="Arial" w:hAnsi="Arial" w:cs="Arial"/>
                <w:color w:val="000000"/>
                <w:sz w:val="16"/>
                <w:szCs w:val="16"/>
              </w:rPr>
            </w:pPr>
          </w:p>
        </w:tc>
        <w:tc>
          <w:tcPr>
            <w:tcW w:w="945" w:type="dxa"/>
          </w:tcPr>
          <w:p w14:paraId="75D00E14" w14:textId="77777777" w:rsidR="00CE6694" w:rsidRPr="00C96951" w:rsidRDefault="00CE6694" w:rsidP="00CE6694">
            <w:pPr>
              <w:tabs>
                <w:tab w:val="decimal" w:pos="864"/>
              </w:tabs>
              <w:spacing w:line="300" w:lineRule="exact"/>
              <w:ind w:left="-18"/>
              <w:rPr>
                <w:rFonts w:ascii="Arial" w:hAnsi="Arial" w:cs="Arial"/>
                <w:color w:val="000000"/>
                <w:sz w:val="16"/>
                <w:szCs w:val="16"/>
              </w:rPr>
            </w:pPr>
          </w:p>
        </w:tc>
        <w:tc>
          <w:tcPr>
            <w:tcW w:w="945" w:type="dxa"/>
          </w:tcPr>
          <w:p w14:paraId="49B91E9C" w14:textId="77777777" w:rsidR="00CE6694" w:rsidRPr="00C96951" w:rsidRDefault="00CE6694" w:rsidP="00CE6694">
            <w:pPr>
              <w:tabs>
                <w:tab w:val="decimal" w:pos="864"/>
              </w:tabs>
              <w:spacing w:line="300" w:lineRule="exact"/>
              <w:ind w:left="-18"/>
              <w:rPr>
                <w:rFonts w:ascii="Arial" w:hAnsi="Arial" w:cs="Arial"/>
                <w:color w:val="000000"/>
                <w:sz w:val="16"/>
                <w:szCs w:val="16"/>
              </w:rPr>
            </w:pPr>
          </w:p>
        </w:tc>
        <w:tc>
          <w:tcPr>
            <w:tcW w:w="945" w:type="dxa"/>
          </w:tcPr>
          <w:p w14:paraId="5DD81E90" w14:textId="77777777" w:rsidR="00CE6694" w:rsidRPr="00C96951" w:rsidRDefault="00CE6694" w:rsidP="00CE6694">
            <w:pPr>
              <w:tabs>
                <w:tab w:val="decimal" w:pos="864"/>
              </w:tabs>
              <w:spacing w:line="300" w:lineRule="exact"/>
              <w:ind w:left="-18"/>
              <w:rPr>
                <w:rFonts w:ascii="Arial" w:hAnsi="Arial" w:cs="Arial"/>
                <w:color w:val="000000"/>
                <w:sz w:val="16"/>
                <w:szCs w:val="16"/>
              </w:rPr>
            </w:pPr>
          </w:p>
        </w:tc>
        <w:tc>
          <w:tcPr>
            <w:tcW w:w="945" w:type="dxa"/>
          </w:tcPr>
          <w:p w14:paraId="471956A0" w14:textId="77777777" w:rsidR="00CE6694" w:rsidRPr="00C96951" w:rsidRDefault="00CE6694" w:rsidP="00CE6694">
            <w:pPr>
              <w:tabs>
                <w:tab w:val="decimal" w:pos="864"/>
              </w:tabs>
              <w:spacing w:line="300" w:lineRule="exact"/>
              <w:ind w:left="-18"/>
              <w:rPr>
                <w:rFonts w:ascii="Arial" w:hAnsi="Arial" w:cs="Arial"/>
                <w:color w:val="000000"/>
                <w:sz w:val="16"/>
                <w:szCs w:val="16"/>
              </w:rPr>
            </w:pPr>
          </w:p>
        </w:tc>
        <w:tc>
          <w:tcPr>
            <w:tcW w:w="945" w:type="dxa"/>
          </w:tcPr>
          <w:p w14:paraId="321D0993" w14:textId="77777777" w:rsidR="00CE6694" w:rsidRPr="00C96951" w:rsidRDefault="00CE6694" w:rsidP="00CE6694">
            <w:pPr>
              <w:tabs>
                <w:tab w:val="decimal" w:pos="864"/>
              </w:tabs>
              <w:spacing w:line="300" w:lineRule="exact"/>
              <w:ind w:left="-18"/>
              <w:rPr>
                <w:rFonts w:ascii="Arial" w:hAnsi="Arial" w:cs="Arial"/>
                <w:color w:val="000000"/>
                <w:sz w:val="16"/>
                <w:szCs w:val="16"/>
              </w:rPr>
            </w:pPr>
          </w:p>
        </w:tc>
        <w:tc>
          <w:tcPr>
            <w:tcW w:w="945" w:type="dxa"/>
          </w:tcPr>
          <w:p w14:paraId="1F0510E4" w14:textId="77777777" w:rsidR="00CE6694" w:rsidRPr="00C96951" w:rsidRDefault="00CE6694" w:rsidP="00CE6694">
            <w:pPr>
              <w:tabs>
                <w:tab w:val="decimal" w:pos="864"/>
              </w:tabs>
              <w:spacing w:line="300" w:lineRule="exact"/>
              <w:ind w:left="-18"/>
              <w:rPr>
                <w:rFonts w:ascii="Arial" w:hAnsi="Arial" w:cs="Arial"/>
                <w:color w:val="000000"/>
                <w:sz w:val="16"/>
                <w:szCs w:val="16"/>
              </w:rPr>
            </w:pPr>
          </w:p>
        </w:tc>
      </w:tr>
      <w:tr w:rsidR="00AA39C6" w:rsidRPr="00C96951" w14:paraId="2201D283" w14:textId="77777777" w:rsidTr="00151373">
        <w:tc>
          <w:tcPr>
            <w:tcW w:w="3780" w:type="dxa"/>
            <w:tcBorders>
              <w:top w:val="nil"/>
              <w:left w:val="nil"/>
              <w:bottom w:val="nil"/>
              <w:right w:val="nil"/>
            </w:tcBorders>
          </w:tcPr>
          <w:p w14:paraId="7D90FDFD" w14:textId="77777777" w:rsidR="00AA39C6" w:rsidRPr="00C96951" w:rsidRDefault="00AA39C6" w:rsidP="00AA39C6">
            <w:pPr>
              <w:spacing w:line="300" w:lineRule="exact"/>
              <w:ind w:right="29"/>
              <w:rPr>
                <w:rFonts w:ascii="Arial" w:hAnsi="Arial" w:cs="Arial"/>
                <w:sz w:val="16"/>
                <w:szCs w:val="16"/>
              </w:rPr>
            </w:pPr>
            <w:r w:rsidRPr="00C96951">
              <w:rPr>
                <w:rFonts w:ascii="Arial" w:hAnsi="Arial" w:cs="Arial"/>
                <w:sz w:val="16"/>
                <w:szCs w:val="16"/>
              </w:rPr>
              <w:t xml:space="preserve">Ananda MF Asia </w:t>
            </w:r>
            <w:proofErr w:type="spellStart"/>
            <w:r w:rsidRPr="00C96951">
              <w:rPr>
                <w:rFonts w:ascii="Arial" w:hAnsi="Arial" w:cs="Arial"/>
                <w:sz w:val="16"/>
                <w:szCs w:val="16"/>
              </w:rPr>
              <w:t>Chongnonsi</w:t>
            </w:r>
            <w:proofErr w:type="spellEnd"/>
            <w:r w:rsidRPr="00C96951">
              <w:rPr>
                <w:rFonts w:ascii="Arial" w:hAnsi="Arial" w:cs="Arial"/>
                <w:sz w:val="16"/>
                <w:szCs w:val="16"/>
              </w:rPr>
              <w:t xml:space="preserve"> Co., Ltd.</w:t>
            </w:r>
          </w:p>
        </w:tc>
        <w:tc>
          <w:tcPr>
            <w:tcW w:w="945" w:type="dxa"/>
            <w:vAlign w:val="bottom"/>
          </w:tcPr>
          <w:p w14:paraId="3E6CC70D" w14:textId="082FCBD6" w:rsidR="00AA39C6" w:rsidRPr="00C96951" w:rsidRDefault="00683F74" w:rsidP="00AA39C6">
            <w:pPr>
              <w:tabs>
                <w:tab w:val="decimal" w:pos="864"/>
              </w:tabs>
              <w:spacing w:line="300" w:lineRule="exact"/>
              <w:ind w:left="-18"/>
              <w:rPr>
                <w:rFonts w:ascii="Arial" w:hAnsi="Arial" w:cs="Arial"/>
                <w:sz w:val="16"/>
                <w:szCs w:val="16"/>
              </w:rPr>
            </w:pPr>
            <w:r>
              <w:rPr>
                <w:rFonts w:ascii="Arial" w:hAnsi="Arial" w:cs="Arial"/>
                <w:sz w:val="16"/>
                <w:szCs w:val="16"/>
              </w:rPr>
              <w:t>(646)</w:t>
            </w:r>
          </w:p>
        </w:tc>
        <w:tc>
          <w:tcPr>
            <w:tcW w:w="945" w:type="dxa"/>
            <w:tcBorders>
              <w:left w:val="nil"/>
              <w:right w:val="nil"/>
            </w:tcBorders>
            <w:vAlign w:val="bottom"/>
          </w:tcPr>
          <w:p w14:paraId="6E1D062D" w14:textId="55DF3B7C"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3,353</w:t>
            </w:r>
          </w:p>
        </w:tc>
        <w:tc>
          <w:tcPr>
            <w:tcW w:w="945" w:type="dxa"/>
            <w:vAlign w:val="bottom"/>
          </w:tcPr>
          <w:p w14:paraId="6A82DEFC" w14:textId="6FF9F111"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(2,436)</w:t>
            </w:r>
          </w:p>
        </w:tc>
        <w:tc>
          <w:tcPr>
            <w:tcW w:w="945" w:type="dxa"/>
            <w:vAlign w:val="bottom"/>
          </w:tcPr>
          <w:p w14:paraId="39B16674" w14:textId="7B9B3F43"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16,414</w:t>
            </w:r>
          </w:p>
        </w:tc>
        <w:tc>
          <w:tcPr>
            <w:tcW w:w="945" w:type="dxa"/>
          </w:tcPr>
          <w:p w14:paraId="65B4421C" w14:textId="0DD6DCB0"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Pr>
          <w:p w14:paraId="4F59216F" w14:textId="66CC5C5A"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39,780</w:t>
            </w:r>
          </w:p>
        </w:tc>
        <w:tc>
          <w:tcPr>
            <w:tcW w:w="945" w:type="dxa"/>
          </w:tcPr>
          <w:p w14:paraId="2964836E" w14:textId="48FFCD79"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Pr>
          <w:p w14:paraId="1012E037" w14:textId="2EA2D37A"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55,080</w:t>
            </w:r>
          </w:p>
        </w:tc>
        <w:tc>
          <w:tcPr>
            <w:tcW w:w="945" w:type="dxa"/>
          </w:tcPr>
          <w:p w14:paraId="3F305BDF" w14:textId="3797CDE1"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Pr>
          <w:p w14:paraId="3D415533" w14:textId="116FD22E"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Pr>
          <w:p w14:paraId="0E6E618B" w14:textId="09DEEE2E"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vAlign w:val="bottom"/>
          </w:tcPr>
          <w:p w14:paraId="3BA0C712" w14:textId="50A2C472" w:rsidR="00AA39C6" w:rsidRPr="00C96951" w:rsidRDefault="00AA39C6" w:rsidP="00AA39C6">
            <w:pPr>
              <w:tabs>
                <w:tab w:val="decimal" w:pos="864"/>
              </w:tabs>
              <w:spacing w:line="300" w:lineRule="exact"/>
              <w:ind w:left="-18"/>
              <w:rPr>
                <w:rFonts w:ascii="Arial" w:hAnsi="Arial" w:cs="Arial"/>
                <w:color w:val="000000"/>
                <w:sz w:val="16"/>
                <w:szCs w:val="16"/>
              </w:rPr>
            </w:pPr>
            <w:r w:rsidRPr="00C96951">
              <w:rPr>
                <w:rFonts w:ascii="Arial" w:hAnsi="Arial" w:cs="Arial"/>
                <w:sz w:val="16"/>
                <w:szCs w:val="16"/>
              </w:rPr>
              <w:t>-</w:t>
            </w:r>
          </w:p>
        </w:tc>
      </w:tr>
      <w:tr w:rsidR="00AA39C6" w:rsidRPr="00C96951" w14:paraId="1A78C1AE" w14:textId="77777777" w:rsidTr="00151373">
        <w:tc>
          <w:tcPr>
            <w:tcW w:w="3780" w:type="dxa"/>
            <w:tcBorders>
              <w:top w:val="nil"/>
              <w:left w:val="nil"/>
              <w:bottom w:val="nil"/>
              <w:right w:val="nil"/>
            </w:tcBorders>
          </w:tcPr>
          <w:p w14:paraId="3AF59E51" w14:textId="77777777" w:rsidR="00AA39C6" w:rsidRPr="00C96951" w:rsidRDefault="00AA39C6" w:rsidP="00AA39C6">
            <w:pPr>
              <w:spacing w:line="300" w:lineRule="exact"/>
              <w:ind w:right="29"/>
              <w:rPr>
                <w:rFonts w:ascii="Arial" w:hAnsi="Arial" w:cs="Arial"/>
                <w:sz w:val="16"/>
                <w:szCs w:val="16"/>
              </w:rPr>
            </w:pPr>
            <w:r w:rsidRPr="00C96951">
              <w:rPr>
                <w:rFonts w:ascii="Arial" w:hAnsi="Arial" w:cs="Arial"/>
                <w:sz w:val="16"/>
                <w:szCs w:val="16"/>
              </w:rPr>
              <w:t xml:space="preserve">Ananda MF Asia </w:t>
            </w:r>
            <w:proofErr w:type="spellStart"/>
            <w:r w:rsidRPr="00C96951">
              <w:rPr>
                <w:rFonts w:ascii="Arial" w:hAnsi="Arial" w:cs="Arial"/>
                <w:sz w:val="16"/>
                <w:szCs w:val="16"/>
              </w:rPr>
              <w:t>Phraram</w:t>
            </w:r>
            <w:proofErr w:type="spellEnd"/>
            <w:r w:rsidRPr="00C96951">
              <w:rPr>
                <w:rFonts w:ascii="Arial" w:hAnsi="Arial" w:cs="Arial"/>
                <w:sz w:val="16"/>
                <w:szCs w:val="16"/>
              </w:rPr>
              <w:t xml:space="preserve"> 9 Co., Ltd.</w:t>
            </w:r>
          </w:p>
        </w:tc>
        <w:tc>
          <w:tcPr>
            <w:tcW w:w="945" w:type="dxa"/>
            <w:vAlign w:val="bottom"/>
          </w:tcPr>
          <w:p w14:paraId="7BC76223" w14:textId="56F72963" w:rsidR="00AA39C6" w:rsidRPr="00C96951" w:rsidRDefault="00683F74" w:rsidP="00AA39C6">
            <w:pPr>
              <w:tabs>
                <w:tab w:val="decimal" w:pos="864"/>
              </w:tabs>
              <w:spacing w:line="300" w:lineRule="exact"/>
              <w:ind w:left="-18"/>
              <w:rPr>
                <w:rFonts w:ascii="Arial" w:hAnsi="Arial" w:cs="Arial"/>
                <w:sz w:val="16"/>
                <w:szCs w:val="16"/>
              </w:rPr>
            </w:pPr>
            <w:r>
              <w:rPr>
                <w:rFonts w:ascii="Arial" w:hAnsi="Arial" w:cs="Arial"/>
                <w:sz w:val="16"/>
                <w:szCs w:val="16"/>
              </w:rPr>
              <w:t>2,996</w:t>
            </w:r>
          </w:p>
        </w:tc>
        <w:tc>
          <w:tcPr>
            <w:tcW w:w="945" w:type="dxa"/>
            <w:tcBorders>
              <w:left w:val="nil"/>
              <w:right w:val="nil"/>
            </w:tcBorders>
            <w:vAlign w:val="bottom"/>
          </w:tcPr>
          <w:p w14:paraId="2B0CDB51" w14:textId="657F46FA"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(14,228)</w:t>
            </w:r>
          </w:p>
        </w:tc>
        <w:tc>
          <w:tcPr>
            <w:tcW w:w="945" w:type="dxa"/>
            <w:vAlign w:val="bottom"/>
          </w:tcPr>
          <w:p w14:paraId="27467CFB" w14:textId="5ED2E2EC"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16,441</w:t>
            </w:r>
          </w:p>
        </w:tc>
        <w:tc>
          <w:tcPr>
            <w:tcW w:w="945" w:type="dxa"/>
            <w:vAlign w:val="bottom"/>
          </w:tcPr>
          <w:p w14:paraId="563578C2" w14:textId="6A4637A5"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2,804</w:t>
            </w:r>
          </w:p>
        </w:tc>
        <w:tc>
          <w:tcPr>
            <w:tcW w:w="945" w:type="dxa"/>
          </w:tcPr>
          <w:p w14:paraId="5C668091" w14:textId="22D19F0B"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Pr>
          <w:p w14:paraId="635F2F90" w14:textId="4BAF122E"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Pr>
          <w:p w14:paraId="55B08EF0" w14:textId="16594182"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Pr>
          <w:p w14:paraId="71686F0B" w14:textId="30D6BADC"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Pr>
          <w:p w14:paraId="4E78DB60" w14:textId="38CB5B5F"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Pr>
          <w:p w14:paraId="0D84DEC0" w14:textId="14DB843A"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Pr>
          <w:p w14:paraId="3D621C4E" w14:textId="446C6FC6"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vAlign w:val="bottom"/>
          </w:tcPr>
          <w:p w14:paraId="77E4AAC8" w14:textId="0AD437AE" w:rsidR="00AA39C6" w:rsidRPr="00C96951" w:rsidRDefault="00AA39C6" w:rsidP="00AA39C6">
            <w:pPr>
              <w:tabs>
                <w:tab w:val="decimal" w:pos="864"/>
              </w:tabs>
              <w:spacing w:line="300" w:lineRule="exact"/>
              <w:ind w:left="-18"/>
              <w:rPr>
                <w:rFonts w:ascii="Arial" w:hAnsi="Arial" w:cs="Arial"/>
                <w:color w:val="000000"/>
                <w:sz w:val="16"/>
                <w:szCs w:val="16"/>
              </w:rPr>
            </w:pPr>
            <w:r w:rsidRPr="00C96951">
              <w:rPr>
                <w:rFonts w:ascii="Arial" w:hAnsi="Arial" w:cs="Arial"/>
                <w:sz w:val="16"/>
                <w:szCs w:val="16"/>
              </w:rPr>
              <w:t>-</w:t>
            </w:r>
          </w:p>
        </w:tc>
      </w:tr>
      <w:tr w:rsidR="00AA39C6" w:rsidRPr="00C96951" w14:paraId="5E251E2A" w14:textId="77777777" w:rsidTr="00151373">
        <w:tc>
          <w:tcPr>
            <w:tcW w:w="3780" w:type="dxa"/>
            <w:tcBorders>
              <w:top w:val="nil"/>
              <w:left w:val="nil"/>
              <w:bottom w:val="nil"/>
              <w:right w:val="nil"/>
            </w:tcBorders>
          </w:tcPr>
          <w:p w14:paraId="1EA53689" w14:textId="759893DE" w:rsidR="00AA39C6" w:rsidRPr="00C96951" w:rsidRDefault="00AA39C6" w:rsidP="00AA39C6">
            <w:pPr>
              <w:spacing w:line="300" w:lineRule="exact"/>
              <w:ind w:right="29"/>
              <w:rPr>
                <w:rFonts w:ascii="Arial" w:hAnsi="Arial" w:cs="Arial"/>
                <w:sz w:val="16"/>
                <w:szCs w:val="16"/>
              </w:rPr>
            </w:pPr>
            <w:r w:rsidRPr="00C96951">
              <w:rPr>
                <w:rFonts w:ascii="Arial" w:hAnsi="Arial" w:cs="Arial"/>
                <w:sz w:val="16"/>
                <w:szCs w:val="16"/>
              </w:rPr>
              <w:t xml:space="preserve">Ananda MF Asia </w:t>
            </w:r>
            <w:proofErr w:type="spellStart"/>
            <w:r w:rsidRPr="00C96951">
              <w:rPr>
                <w:rFonts w:ascii="Arial" w:hAnsi="Arial" w:cs="Arial"/>
                <w:sz w:val="16"/>
                <w:szCs w:val="16"/>
              </w:rPr>
              <w:t>Udomsuk</w:t>
            </w:r>
            <w:proofErr w:type="spellEnd"/>
            <w:r w:rsidRPr="00C96951">
              <w:rPr>
                <w:rFonts w:ascii="Arial" w:hAnsi="Arial" w:cs="Arial"/>
                <w:sz w:val="16"/>
                <w:szCs w:val="16"/>
              </w:rPr>
              <w:t xml:space="preserve"> Two Co., </w:t>
            </w:r>
            <w:proofErr w:type="gramStart"/>
            <w:r w:rsidRPr="00C96951">
              <w:rPr>
                <w:rFonts w:ascii="Arial" w:hAnsi="Arial" w:cs="Arial"/>
                <w:sz w:val="16"/>
                <w:szCs w:val="16"/>
              </w:rPr>
              <w:t>Ltd.</w:t>
            </w:r>
            <w:r w:rsidRPr="00C96951">
              <w:rPr>
                <w:rFonts w:ascii="Arial" w:hAnsi="Arial" w:cs="Arial"/>
                <w:sz w:val="16"/>
                <w:szCs w:val="16"/>
                <w:vertAlign w:val="superscript"/>
              </w:rPr>
              <w:t>(</w:t>
            </w:r>
            <w:proofErr w:type="gramEnd"/>
            <w:r w:rsidRPr="00C96951">
              <w:rPr>
                <w:rFonts w:ascii="Arial" w:hAnsi="Arial" w:cs="Arial"/>
                <w:sz w:val="16"/>
                <w:szCs w:val="16"/>
                <w:vertAlign w:val="superscript"/>
              </w:rPr>
              <w:t>1)</w:t>
            </w:r>
          </w:p>
        </w:tc>
        <w:tc>
          <w:tcPr>
            <w:tcW w:w="945" w:type="dxa"/>
            <w:vAlign w:val="bottom"/>
          </w:tcPr>
          <w:p w14:paraId="4329EE00" w14:textId="0F08DC72"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3A9C53BC" w14:textId="5B457531"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10,541</w:t>
            </w:r>
          </w:p>
        </w:tc>
        <w:tc>
          <w:tcPr>
            <w:tcW w:w="945" w:type="dxa"/>
            <w:vAlign w:val="bottom"/>
          </w:tcPr>
          <w:p w14:paraId="1A45360E" w14:textId="12ADB963"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vAlign w:val="bottom"/>
          </w:tcPr>
          <w:p w14:paraId="6C3779FF" w14:textId="7E361DCC"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18,704</w:t>
            </w:r>
          </w:p>
        </w:tc>
        <w:tc>
          <w:tcPr>
            <w:tcW w:w="945" w:type="dxa"/>
          </w:tcPr>
          <w:p w14:paraId="27500D58" w14:textId="7D220B0D"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tcPr>
          <w:p w14:paraId="451CBD6A" w14:textId="3ACC0C3B"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tcPr>
          <w:p w14:paraId="7A9B5A2E" w14:textId="40FDFBD1"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tcPr>
          <w:p w14:paraId="34DF8C46" w14:textId="543D464F"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12,225</w:t>
            </w:r>
          </w:p>
        </w:tc>
        <w:tc>
          <w:tcPr>
            <w:tcW w:w="945" w:type="dxa"/>
            <w:tcBorders>
              <w:left w:val="nil"/>
              <w:right w:val="nil"/>
            </w:tcBorders>
          </w:tcPr>
          <w:p w14:paraId="7F15331E" w14:textId="4DBF2EB9"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tcPr>
          <w:p w14:paraId="6B56EFFF" w14:textId="00CEC19D"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tcPr>
          <w:p w14:paraId="0141EB46" w14:textId="16E65019"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58EB839E" w14:textId="6F5D3D24" w:rsidR="00AA39C6" w:rsidRPr="00C96951" w:rsidRDefault="00AA39C6" w:rsidP="00AA39C6">
            <w:pPr>
              <w:tabs>
                <w:tab w:val="decimal" w:pos="864"/>
              </w:tabs>
              <w:spacing w:line="300" w:lineRule="exact"/>
              <w:ind w:left="-18"/>
              <w:rPr>
                <w:rFonts w:ascii="Arial" w:hAnsi="Arial" w:cs="Arial"/>
                <w:color w:val="000000"/>
                <w:sz w:val="16"/>
                <w:szCs w:val="16"/>
              </w:rPr>
            </w:pPr>
            <w:r w:rsidRPr="00C96951">
              <w:rPr>
                <w:rFonts w:ascii="Arial" w:hAnsi="Arial" w:cs="Arial"/>
                <w:sz w:val="16"/>
                <w:szCs w:val="16"/>
              </w:rPr>
              <w:t>12,225</w:t>
            </w:r>
          </w:p>
        </w:tc>
      </w:tr>
      <w:tr w:rsidR="00AA39C6" w:rsidRPr="00C96951" w14:paraId="442DC5A1" w14:textId="77777777" w:rsidTr="00151373">
        <w:tc>
          <w:tcPr>
            <w:tcW w:w="3780" w:type="dxa"/>
            <w:tcBorders>
              <w:top w:val="nil"/>
              <w:left w:val="nil"/>
              <w:bottom w:val="nil"/>
              <w:right w:val="nil"/>
            </w:tcBorders>
          </w:tcPr>
          <w:p w14:paraId="5103076D" w14:textId="77777777" w:rsidR="00AA39C6" w:rsidRPr="00C96951" w:rsidRDefault="00AA39C6" w:rsidP="00AA39C6">
            <w:pPr>
              <w:spacing w:line="300" w:lineRule="exact"/>
              <w:ind w:right="29"/>
              <w:rPr>
                <w:rFonts w:ascii="Arial" w:hAnsi="Arial" w:cs="Arial"/>
                <w:sz w:val="16"/>
                <w:szCs w:val="16"/>
              </w:rPr>
            </w:pPr>
            <w:r w:rsidRPr="00C96951">
              <w:rPr>
                <w:rFonts w:ascii="Arial" w:hAnsi="Arial" w:cs="Arial"/>
                <w:sz w:val="16"/>
                <w:szCs w:val="16"/>
              </w:rPr>
              <w:t xml:space="preserve">Ananda MF Asia </w:t>
            </w:r>
            <w:proofErr w:type="spellStart"/>
            <w:r w:rsidRPr="00C96951">
              <w:rPr>
                <w:rFonts w:ascii="Arial" w:hAnsi="Arial" w:cs="Arial"/>
                <w:sz w:val="16"/>
                <w:szCs w:val="16"/>
              </w:rPr>
              <w:t>Thonglor</w:t>
            </w:r>
            <w:proofErr w:type="spellEnd"/>
            <w:r w:rsidRPr="00C96951">
              <w:rPr>
                <w:rFonts w:ascii="Arial" w:hAnsi="Arial" w:cs="Arial"/>
                <w:sz w:val="16"/>
                <w:szCs w:val="16"/>
              </w:rPr>
              <w:t xml:space="preserve"> Co., Ltd.</w:t>
            </w:r>
          </w:p>
        </w:tc>
        <w:tc>
          <w:tcPr>
            <w:tcW w:w="945" w:type="dxa"/>
            <w:vAlign w:val="bottom"/>
          </w:tcPr>
          <w:p w14:paraId="7C40B616" w14:textId="1C9B7B12"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1,249</w:t>
            </w:r>
          </w:p>
        </w:tc>
        <w:tc>
          <w:tcPr>
            <w:tcW w:w="945" w:type="dxa"/>
            <w:tcBorders>
              <w:left w:val="nil"/>
              <w:right w:val="nil"/>
            </w:tcBorders>
            <w:vAlign w:val="bottom"/>
          </w:tcPr>
          <w:p w14:paraId="599673DC" w14:textId="3D3A813C"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2,483</w:t>
            </w:r>
          </w:p>
        </w:tc>
        <w:tc>
          <w:tcPr>
            <w:tcW w:w="945" w:type="dxa"/>
            <w:vAlign w:val="bottom"/>
          </w:tcPr>
          <w:p w14:paraId="7BE7A126" w14:textId="087CAA56"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4,792</w:t>
            </w:r>
          </w:p>
        </w:tc>
        <w:tc>
          <w:tcPr>
            <w:tcW w:w="945" w:type="dxa"/>
            <w:vAlign w:val="bottom"/>
          </w:tcPr>
          <w:p w14:paraId="001E3408" w14:textId="4AE467F4"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17,186</w:t>
            </w:r>
          </w:p>
        </w:tc>
        <w:tc>
          <w:tcPr>
            <w:tcW w:w="945" w:type="dxa"/>
          </w:tcPr>
          <w:p w14:paraId="21BEC8E3" w14:textId="3774D1F5"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6,120</w:t>
            </w:r>
          </w:p>
        </w:tc>
        <w:tc>
          <w:tcPr>
            <w:tcW w:w="945" w:type="dxa"/>
            <w:tcBorders>
              <w:left w:val="nil"/>
              <w:right w:val="nil"/>
            </w:tcBorders>
          </w:tcPr>
          <w:p w14:paraId="2F2D65DD" w14:textId="11038897"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tcPr>
          <w:p w14:paraId="7BA99664" w14:textId="4F9BC579"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6,120</w:t>
            </w:r>
          </w:p>
        </w:tc>
        <w:tc>
          <w:tcPr>
            <w:tcW w:w="945" w:type="dxa"/>
            <w:tcBorders>
              <w:left w:val="nil"/>
              <w:right w:val="nil"/>
            </w:tcBorders>
          </w:tcPr>
          <w:p w14:paraId="33FB62A1" w14:textId="0B1FA347"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tcPr>
          <w:p w14:paraId="4E038E55" w14:textId="57C789FF"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6,120</w:t>
            </w:r>
          </w:p>
        </w:tc>
        <w:tc>
          <w:tcPr>
            <w:tcW w:w="945" w:type="dxa"/>
            <w:tcBorders>
              <w:left w:val="nil"/>
              <w:right w:val="nil"/>
            </w:tcBorders>
          </w:tcPr>
          <w:p w14:paraId="79783688" w14:textId="06599E49"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tcPr>
          <w:p w14:paraId="13D0EF94" w14:textId="371A0F64"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6,120</w:t>
            </w:r>
          </w:p>
        </w:tc>
        <w:tc>
          <w:tcPr>
            <w:tcW w:w="945" w:type="dxa"/>
            <w:tcBorders>
              <w:left w:val="nil"/>
              <w:right w:val="nil"/>
            </w:tcBorders>
            <w:vAlign w:val="bottom"/>
          </w:tcPr>
          <w:p w14:paraId="5183B118" w14:textId="48140973" w:rsidR="00AA39C6" w:rsidRPr="00C96951" w:rsidRDefault="00AA39C6" w:rsidP="00AA39C6">
            <w:pPr>
              <w:tabs>
                <w:tab w:val="decimal" w:pos="864"/>
              </w:tabs>
              <w:spacing w:line="300" w:lineRule="exact"/>
              <w:ind w:left="-18"/>
              <w:rPr>
                <w:rFonts w:ascii="Arial" w:hAnsi="Arial" w:cs="Arial"/>
                <w:color w:val="000000"/>
                <w:sz w:val="16"/>
                <w:szCs w:val="16"/>
              </w:rPr>
            </w:pPr>
            <w:r w:rsidRPr="00C96951">
              <w:rPr>
                <w:rFonts w:ascii="Arial" w:hAnsi="Arial" w:cs="Arial"/>
                <w:sz w:val="16"/>
                <w:szCs w:val="16"/>
              </w:rPr>
              <w:t>-</w:t>
            </w:r>
          </w:p>
        </w:tc>
      </w:tr>
      <w:tr w:rsidR="00AA39C6" w:rsidRPr="00C96951" w14:paraId="3FD84A00" w14:textId="77777777" w:rsidTr="00151373">
        <w:tc>
          <w:tcPr>
            <w:tcW w:w="3780" w:type="dxa"/>
            <w:tcBorders>
              <w:top w:val="nil"/>
              <w:left w:val="nil"/>
              <w:bottom w:val="nil"/>
              <w:right w:val="nil"/>
            </w:tcBorders>
          </w:tcPr>
          <w:p w14:paraId="2B037826" w14:textId="77777777" w:rsidR="00AA39C6" w:rsidRPr="00C96951" w:rsidRDefault="00AA39C6" w:rsidP="00AA39C6">
            <w:pPr>
              <w:spacing w:line="300" w:lineRule="exact"/>
              <w:ind w:right="29"/>
              <w:rPr>
                <w:rFonts w:ascii="Arial" w:hAnsi="Arial" w:cs="Arial"/>
                <w:sz w:val="16"/>
                <w:szCs w:val="16"/>
              </w:rPr>
            </w:pPr>
            <w:r w:rsidRPr="00C96951">
              <w:rPr>
                <w:rFonts w:ascii="Arial" w:hAnsi="Arial" w:cs="Arial"/>
                <w:sz w:val="16"/>
                <w:szCs w:val="16"/>
              </w:rPr>
              <w:t xml:space="preserve">Ananda MF Asia </w:t>
            </w:r>
            <w:proofErr w:type="spellStart"/>
            <w:r w:rsidRPr="00C96951">
              <w:rPr>
                <w:rFonts w:ascii="Arial" w:hAnsi="Arial" w:cs="Arial"/>
                <w:sz w:val="16"/>
                <w:szCs w:val="16"/>
              </w:rPr>
              <w:t>Ratchaprarop</w:t>
            </w:r>
            <w:proofErr w:type="spellEnd"/>
            <w:r w:rsidRPr="00C96951">
              <w:rPr>
                <w:rFonts w:ascii="Arial" w:hAnsi="Arial" w:cs="Arial"/>
                <w:sz w:val="16"/>
                <w:szCs w:val="16"/>
              </w:rPr>
              <w:t xml:space="preserve"> Co., Ltd.</w:t>
            </w:r>
          </w:p>
        </w:tc>
        <w:tc>
          <w:tcPr>
            <w:tcW w:w="945" w:type="dxa"/>
            <w:vAlign w:val="bottom"/>
          </w:tcPr>
          <w:p w14:paraId="3F25084C" w14:textId="7DCD43FE"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765</w:t>
            </w:r>
          </w:p>
        </w:tc>
        <w:tc>
          <w:tcPr>
            <w:tcW w:w="945" w:type="dxa"/>
            <w:tcBorders>
              <w:left w:val="nil"/>
              <w:right w:val="nil"/>
            </w:tcBorders>
            <w:vAlign w:val="bottom"/>
          </w:tcPr>
          <w:p w14:paraId="0ABC11D2" w14:textId="60223441"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5,085</w:t>
            </w:r>
          </w:p>
        </w:tc>
        <w:tc>
          <w:tcPr>
            <w:tcW w:w="945" w:type="dxa"/>
            <w:vAlign w:val="bottom"/>
          </w:tcPr>
          <w:p w14:paraId="6C046055" w14:textId="1B3B8353"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(7,546)</w:t>
            </w:r>
          </w:p>
        </w:tc>
        <w:tc>
          <w:tcPr>
            <w:tcW w:w="945" w:type="dxa"/>
            <w:vAlign w:val="bottom"/>
          </w:tcPr>
          <w:p w14:paraId="7EF07BCF" w14:textId="3C1A8D79"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20,996</w:t>
            </w:r>
          </w:p>
        </w:tc>
        <w:tc>
          <w:tcPr>
            <w:tcW w:w="945" w:type="dxa"/>
          </w:tcPr>
          <w:p w14:paraId="6ACAB9CB" w14:textId="61B22A28"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tcPr>
          <w:p w14:paraId="7E469BDA" w14:textId="50DFE092"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11,100</w:t>
            </w:r>
          </w:p>
        </w:tc>
        <w:tc>
          <w:tcPr>
            <w:tcW w:w="945" w:type="dxa"/>
            <w:tcBorders>
              <w:left w:val="nil"/>
              <w:right w:val="nil"/>
            </w:tcBorders>
          </w:tcPr>
          <w:p w14:paraId="75D5E4D1" w14:textId="37B726CB"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tcPr>
          <w:p w14:paraId="29B8120D" w14:textId="340B8927"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53,280</w:t>
            </w:r>
          </w:p>
        </w:tc>
        <w:tc>
          <w:tcPr>
            <w:tcW w:w="945" w:type="dxa"/>
            <w:tcBorders>
              <w:left w:val="nil"/>
              <w:right w:val="nil"/>
            </w:tcBorders>
          </w:tcPr>
          <w:p w14:paraId="15993466" w14:textId="39995A3C"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tcPr>
          <w:p w14:paraId="317BDEF5" w14:textId="470EA16E"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tcPr>
          <w:p w14:paraId="782535CA" w14:textId="1753D0C8"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468D8FF3" w14:textId="2BF9807B" w:rsidR="00AA39C6" w:rsidRPr="00C96951" w:rsidRDefault="00AA39C6" w:rsidP="00AA39C6">
            <w:pPr>
              <w:tabs>
                <w:tab w:val="decimal" w:pos="864"/>
              </w:tabs>
              <w:spacing w:line="300" w:lineRule="exact"/>
              <w:ind w:left="-18"/>
              <w:rPr>
                <w:rFonts w:ascii="Arial" w:hAnsi="Arial" w:cs="Arial"/>
                <w:color w:val="000000"/>
                <w:sz w:val="16"/>
                <w:szCs w:val="16"/>
              </w:rPr>
            </w:pPr>
            <w:r w:rsidRPr="00C96951">
              <w:rPr>
                <w:rFonts w:ascii="Arial" w:hAnsi="Arial" w:cs="Arial"/>
                <w:sz w:val="16"/>
                <w:szCs w:val="16"/>
              </w:rPr>
              <w:t>-</w:t>
            </w:r>
          </w:p>
        </w:tc>
      </w:tr>
      <w:tr w:rsidR="00AA39C6" w:rsidRPr="00C96951" w14:paraId="769805AF" w14:textId="77777777" w:rsidTr="00997DFA">
        <w:tc>
          <w:tcPr>
            <w:tcW w:w="3780" w:type="dxa"/>
            <w:tcBorders>
              <w:top w:val="nil"/>
              <w:left w:val="nil"/>
              <w:bottom w:val="nil"/>
              <w:right w:val="nil"/>
            </w:tcBorders>
          </w:tcPr>
          <w:p w14:paraId="765AB12F" w14:textId="1DBD37CA" w:rsidR="00AA39C6" w:rsidRPr="00C96951" w:rsidRDefault="00AA39C6" w:rsidP="00AA39C6">
            <w:pPr>
              <w:spacing w:line="300" w:lineRule="exact"/>
              <w:ind w:right="29"/>
              <w:rPr>
                <w:rFonts w:ascii="Arial" w:hAnsi="Arial" w:cs="Arial"/>
                <w:sz w:val="16"/>
                <w:szCs w:val="16"/>
              </w:rPr>
            </w:pPr>
            <w:r w:rsidRPr="00C96951">
              <w:rPr>
                <w:rFonts w:ascii="Arial" w:hAnsi="Arial" w:cs="Arial"/>
                <w:sz w:val="16"/>
                <w:szCs w:val="16"/>
              </w:rPr>
              <w:t xml:space="preserve">Ananda MF Asia </w:t>
            </w:r>
            <w:proofErr w:type="spellStart"/>
            <w:r w:rsidRPr="00C96951">
              <w:rPr>
                <w:rFonts w:ascii="Arial" w:hAnsi="Arial" w:cs="Arial"/>
                <w:sz w:val="16"/>
                <w:szCs w:val="16"/>
              </w:rPr>
              <w:t>Wutthakat</w:t>
            </w:r>
            <w:proofErr w:type="spellEnd"/>
            <w:r w:rsidRPr="00C96951">
              <w:rPr>
                <w:rFonts w:ascii="Arial" w:hAnsi="Arial" w:cs="Arial"/>
                <w:sz w:val="16"/>
                <w:szCs w:val="16"/>
              </w:rPr>
              <w:t xml:space="preserve"> Co., Ltd.</w:t>
            </w:r>
            <w:r w:rsidRPr="00C96951">
              <w:rPr>
                <w:rFonts w:ascii="Arial" w:hAnsi="Arial" w:cs="Arial"/>
                <w:sz w:val="16"/>
                <w:szCs w:val="16"/>
                <w:vertAlign w:val="superscript"/>
              </w:rPr>
              <w:t xml:space="preserve"> (2)</w:t>
            </w:r>
          </w:p>
        </w:tc>
        <w:tc>
          <w:tcPr>
            <w:tcW w:w="945" w:type="dxa"/>
            <w:vAlign w:val="bottom"/>
          </w:tcPr>
          <w:p w14:paraId="104C5F06" w14:textId="057D37A4"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5CE621E6" w14:textId="496B0C21"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9,252</w:t>
            </w:r>
          </w:p>
        </w:tc>
        <w:tc>
          <w:tcPr>
            <w:tcW w:w="945" w:type="dxa"/>
            <w:vAlign w:val="bottom"/>
          </w:tcPr>
          <w:p w14:paraId="03AF61A7" w14:textId="2ABD2C1A"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vAlign w:val="bottom"/>
          </w:tcPr>
          <w:p w14:paraId="7A420920" w14:textId="7399EA18"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18,728</w:t>
            </w:r>
          </w:p>
        </w:tc>
        <w:tc>
          <w:tcPr>
            <w:tcW w:w="945" w:type="dxa"/>
            <w:vAlign w:val="bottom"/>
          </w:tcPr>
          <w:p w14:paraId="5264F913" w14:textId="72B67E4C"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06B42FD6" w14:textId="5C9949E2"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7,650</w:t>
            </w:r>
          </w:p>
        </w:tc>
        <w:tc>
          <w:tcPr>
            <w:tcW w:w="945" w:type="dxa"/>
            <w:tcBorders>
              <w:left w:val="nil"/>
              <w:right w:val="nil"/>
            </w:tcBorders>
            <w:vAlign w:val="bottom"/>
          </w:tcPr>
          <w:p w14:paraId="499BE7BA" w14:textId="7FB43E83"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7D15B33E" w14:textId="63EC02E0"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52,540</w:t>
            </w:r>
          </w:p>
        </w:tc>
        <w:tc>
          <w:tcPr>
            <w:tcW w:w="945" w:type="dxa"/>
            <w:tcBorders>
              <w:left w:val="nil"/>
              <w:right w:val="nil"/>
            </w:tcBorders>
            <w:vAlign w:val="bottom"/>
          </w:tcPr>
          <w:p w14:paraId="448A4836" w14:textId="7037286F"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08010EAC" w14:textId="0477296F"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7,650</w:t>
            </w:r>
          </w:p>
        </w:tc>
        <w:tc>
          <w:tcPr>
            <w:tcW w:w="945" w:type="dxa"/>
            <w:tcBorders>
              <w:left w:val="nil"/>
              <w:right w:val="nil"/>
            </w:tcBorders>
            <w:vAlign w:val="bottom"/>
          </w:tcPr>
          <w:p w14:paraId="2B9C81CD" w14:textId="6A7D4643"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2E2C5A7C" w14:textId="43E56CE4"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52,540</w:t>
            </w:r>
          </w:p>
        </w:tc>
      </w:tr>
      <w:tr w:rsidR="00AA39C6" w:rsidRPr="00C96951" w14:paraId="5483EDB2" w14:textId="77777777" w:rsidTr="00997DFA">
        <w:tc>
          <w:tcPr>
            <w:tcW w:w="3780" w:type="dxa"/>
            <w:tcBorders>
              <w:top w:val="nil"/>
              <w:left w:val="nil"/>
              <w:bottom w:val="nil"/>
              <w:right w:val="nil"/>
            </w:tcBorders>
          </w:tcPr>
          <w:p w14:paraId="4BFDBF09" w14:textId="77777777" w:rsidR="00AA39C6" w:rsidRPr="00C96951" w:rsidRDefault="00AA39C6" w:rsidP="00AA39C6">
            <w:pPr>
              <w:spacing w:line="300" w:lineRule="exact"/>
              <w:ind w:right="29"/>
              <w:rPr>
                <w:rFonts w:ascii="Arial" w:hAnsi="Arial" w:cs="Arial"/>
                <w:sz w:val="16"/>
                <w:szCs w:val="16"/>
              </w:rPr>
            </w:pPr>
            <w:r w:rsidRPr="00C96951">
              <w:rPr>
                <w:rFonts w:ascii="Arial" w:hAnsi="Arial" w:cs="Arial"/>
                <w:sz w:val="16"/>
                <w:szCs w:val="16"/>
              </w:rPr>
              <w:t>AMF Asia Phra Khanong Co., Ltd.</w:t>
            </w:r>
          </w:p>
        </w:tc>
        <w:tc>
          <w:tcPr>
            <w:tcW w:w="945" w:type="dxa"/>
            <w:vAlign w:val="bottom"/>
          </w:tcPr>
          <w:p w14:paraId="60969702" w14:textId="05E20E2C" w:rsidR="00AA39C6" w:rsidRPr="00C96951" w:rsidRDefault="00683F74" w:rsidP="00AA39C6">
            <w:pPr>
              <w:tabs>
                <w:tab w:val="decimal" w:pos="864"/>
              </w:tabs>
              <w:spacing w:line="300" w:lineRule="exact"/>
              <w:ind w:left="-18"/>
              <w:rPr>
                <w:rFonts w:ascii="Arial" w:hAnsi="Arial" w:cs="Arial"/>
                <w:sz w:val="16"/>
                <w:szCs w:val="16"/>
              </w:rPr>
            </w:pPr>
            <w:r>
              <w:rPr>
                <w:rFonts w:ascii="Arial" w:hAnsi="Arial" w:cs="Arial"/>
                <w:sz w:val="16"/>
                <w:szCs w:val="16"/>
              </w:rPr>
              <w:t>22,488</w:t>
            </w:r>
          </w:p>
        </w:tc>
        <w:tc>
          <w:tcPr>
            <w:tcW w:w="945" w:type="dxa"/>
            <w:tcBorders>
              <w:left w:val="nil"/>
              <w:right w:val="nil"/>
            </w:tcBorders>
            <w:vAlign w:val="bottom"/>
          </w:tcPr>
          <w:p w14:paraId="0C2C004C" w14:textId="4C2278A0"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(11,692)</w:t>
            </w:r>
          </w:p>
        </w:tc>
        <w:tc>
          <w:tcPr>
            <w:tcW w:w="945" w:type="dxa"/>
            <w:vAlign w:val="bottom"/>
          </w:tcPr>
          <w:p w14:paraId="0F140B8D" w14:textId="617A8284"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47,394</w:t>
            </w:r>
          </w:p>
        </w:tc>
        <w:tc>
          <w:tcPr>
            <w:tcW w:w="945" w:type="dxa"/>
            <w:vAlign w:val="bottom"/>
          </w:tcPr>
          <w:p w14:paraId="0F0BCC95" w14:textId="49BC2DE6"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(20,695)</w:t>
            </w:r>
          </w:p>
        </w:tc>
        <w:tc>
          <w:tcPr>
            <w:tcW w:w="945" w:type="dxa"/>
            <w:vAlign w:val="bottom"/>
          </w:tcPr>
          <w:p w14:paraId="52B437FC" w14:textId="53399C75"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66D49FCD" w14:textId="3C19F783"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060372D6" w14:textId="4B3931DC"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4D593CC8" w14:textId="1E3A43EA"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737D919B" w14:textId="3C4C1F61"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3347D60E" w14:textId="31B22F8D"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65EB9C8B" w14:textId="1BD6EF92"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1AE168F3" w14:textId="4221F022"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r>
      <w:tr w:rsidR="00AA39C6" w:rsidRPr="00C96951" w14:paraId="0F385BCD" w14:textId="77777777" w:rsidTr="00997DFA">
        <w:tc>
          <w:tcPr>
            <w:tcW w:w="3780" w:type="dxa"/>
            <w:tcBorders>
              <w:top w:val="nil"/>
              <w:left w:val="nil"/>
              <w:bottom w:val="nil"/>
              <w:right w:val="nil"/>
            </w:tcBorders>
          </w:tcPr>
          <w:p w14:paraId="490ADADD" w14:textId="5F595B6D" w:rsidR="00AA39C6" w:rsidRPr="00C96951" w:rsidRDefault="00AA39C6" w:rsidP="00AA39C6">
            <w:pPr>
              <w:spacing w:line="300" w:lineRule="exact"/>
              <w:ind w:right="29"/>
              <w:rPr>
                <w:rFonts w:ascii="Arial" w:hAnsi="Arial" w:cs="Browallia New"/>
                <w:sz w:val="16"/>
                <w:szCs w:val="20"/>
              </w:rPr>
            </w:pPr>
            <w:r w:rsidRPr="00C96951">
              <w:rPr>
                <w:rFonts w:ascii="Arial" w:hAnsi="Arial" w:cs="Browallia New"/>
                <w:sz w:val="16"/>
                <w:szCs w:val="20"/>
              </w:rPr>
              <w:t>ADC - JV 21 Co., Ltd.</w:t>
            </w:r>
            <w:r w:rsidRPr="00C96951">
              <w:rPr>
                <w:rFonts w:ascii="Arial" w:hAnsi="Arial" w:cs="Arial"/>
                <w:sz w:val="16"/>
                <w:szCs w:val="16"/>
                <w:vertAlign w:val="superscript"/>
              </w:rPr>
              <w:t xml:space="preserve"> (3)</w:t>
            </w:r>
          </w:p>
        </w:tc>
        <w:tc>
          <w:tcPr>
            <w:tcW w:w="945" w:type="dxa"/>
            <w:vAlign w:val="bottom"/>
          </w:tcPr>
          <w:p w14:paraId="407B361D" w14:textId="1FB1621F"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64,794</w:t>
            </w:r>
          </w:p>
        </w:tc>
        <w:tc>
          <w:tcPr>
            <w:tcW w:w="945" w:type="dxa"/>
            <w:tcBorders>
              <w:left w:val="nil"/>
              <w:right w:val="nil"/>
            </w:tcBorders>
            <w:vAlign w:val="bottom"/>
          </w:tcPr>
          <w:p w14:paraId="51D7CA9B" w14:textId="730E0DEF"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vAlign w:val="bottom"/>
          </w:tcPr>
          <w:p w14:paraId="5E846E81" w14:textId="7D397F62"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55,611</w:t>
            </w:r>
          </w:p>
        </w:tc>
        <w:tc>
          <w:tcPr>
            <w:tcW w:w="945" w:type="dxa"/>
            <w:vAlign w:val="bottom"/>
          </w:tcPr>
          <w:p w14:paraId="19902EAC" w14:textId="21D8D2A8"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vAlign w:val="bottom"/>
          </w:tcPr>
          <w:p w14:paraId="4B5B2DDD" w14:textId="16163AD8"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03FB45AA" w14:textId="6DDC32B4"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59AC3E15" w14:textId="3392131C"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3FD695BA" w14:textId="05F3EC6C"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263AE234" w14:textId="79C19724"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3C04B25E" w14:textId="12D02ADB"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1B3B92F2" w14:textId="5708C0E4"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57811CBD" w14:textId="7E7C8A4D" w:rsidR="00AA39C6" w:rsidRPr="00C96951" w:rsidRDefault="00972999"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r>
      <w:tr w:rsidR="00AA39C6" w:rsidRPr="00C96951" w14:paraId="15310A29" w14:textId="77777777" w:rsidTr="00997DFA">
        <w:tc>
          <w:tcPr>
            <w:tcW w:w="3780" w:type="dxa"/>
            <w:tcBorders>
              <w:top w:val="nil"/>
              <w:left w:val="nil"/>
              <w:bottom w:val="nil"/>
              <w:right w:val="nil"/>
            </w:tcBorders>
          </w:tcPr>
          <w:p w14:paraId="727F5B14" w14:textId="45F9CBA1" w:rsidR="00AA39C6" w:rsidRPr="00C96951" w:rsidRDefault="00AA39C6" w:rsidP="00AA39C6">
            <w:pPr>
              <w:spacing w:line="300" w:lineRule="exact"/>
              <w:ind w:right="29"/>
              <w:rPr>
                <w:rFonts w:ascii="Arial" w:hAnsi="Arial" w:cs="Arial"/>
                <w:sz w:val="16"/>
                <w:szCs w:val="16"/>
              </w:rPr>
            </w:pPr>
            <w:r w:rsidRPr="00C96951">
              <w:rPr>
                <w:rFonts w:ascii="Arial" w:hAnsi="Arial" w:cs="Browallia New"/>
                <w:sz w:val="16"/>
                <w:szCs w:val="20"/>
              </w:rPr>
              <w:t>ADC - JV 23 Co., Ltd.</w:t>
            </w:r>
            <w:r w:rsidRPr="00C96951">
              <w:rPr>
                <w:rFonts w:ascii="Arial" w:hAnsi="Arial" w:cs="Arial"/>
                <w:sz w:val="16"/>
                <w:szCs w:val="16"/>
                <w:vertAlign w:val="superscript"/>
              </w:rPr>
              <w:t xml:space="preserve"> (3)</w:t>
            </w:r>
          </w:p>
        </w:tc>
        <w:tc>
          <w:tcPr>
            <w:tcW w:w="945" w:type="dxa"/>
            <w:vAlign w:val="bottom"/>
          </w:tcPr>
          <w:p w14:paraId="1AD605B4" w14:textId="05DCC08D"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(12,903)</w:t>
            </w:r>
          </w:p>
        </w:tc>
        <w:tc>
          <w:tcPr>
            <w:tcW w:w="945" w:type="dxa"/>
            <w:tcBorders>
              <w:left w:val="nil"/>
              <w:right w:val="nil"/>
            </w:tcBorders>
            <w:vAlign w:val="bottom"/>
          </w:tcPr>
          <w:p w14:paraId="1FA5928D" w14:textId="00D38CE9"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vAlign w:val="bottom"/>
          </w:tcPr>
          <w:p w14:paraId="2DF3DBA1" w14:textId="4ED17626"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(26,216)</w:t>
            </w:r>
          </w:p>
        </w:tc>
        <w:tc>
          <w:tcPr>
            <w:tcW w:w="945" w:type="dxa"/>
            <w:vAlign w:val="bottom"/>
          </w:tcPr>
          <w:p w14:paraId="7F3D6FFF" w14:textId="54AE6FCA"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vAlign w:val="bottom"/>
          </w:tcPr>
          <w:p w14:paraId="72FE98E6" w14:textId="43037179"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2C3C94C9" w14:textId="762507AB"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2B24A5C8" w14:textId="05A42DBA"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37F8BD6D" w14:textId="067ADCC4"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5C87DB48" w14:textId="3273F46A"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62F44D71" w14:textId="25745C9A"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514BE4A8" w14:textId="7C114E78"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678FDD7E" w14:textId="0AD29C98" w:rsidR="00AA39C6" w:rsidRPr="00C96951" w:rsidRDefault="00972999"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r>
      <w:tr w:rsidR="00AA39C6" w:rsidRPr="00C96951" w14:paraId="56996AF9" w14:textId="77777777" w:rsidTr="00997DFA">
        <w:tc>
          <w:tcPr>
            <w:tcW w:w="3780" w:type="dxa"/>
            <w:tcBorders>
              <w:top w:val="nil"/>
              <w:left w:val="nil"/>
              <w:bottom w:val="nil"/>
              <w:right w:val="nil"/>
            </w:tcBorders>
          </w:tcPr>
          <w:p w14:paraId="01804D3D" w14:textId="77777777" w:rsidR="00AA39C6" w:rsidRPr="00C96951" w:rsidRDefault="00AA39C6" w:rsidP="00AA39C6">
            <w:pPr>
              <w:spacing w:line="280" w:lineRule="exact"/>
              <w:ind w:right="29"/>
              <w:rPr>
                <w:rFonts w:ascii="Arial" w:hAnsi="Arial" w:cs="Arial"/>
                <w:b/>
                <w:bCs/>
                <w:sz w:val="16"/>
                <w:szCs w:val="16"/>
                <w:u w:val="single"/>
              </w:rPr>
            </w:pPr>
            <w:r w:rsidRPr="00C96951">
              <w:rPr>
                <w:rFonts w:ascii="Arial" w:hAnsi="Arial" w:cs="Arial"/>
                <w:b/>
                <w:bCs/>
                <w:sz w:val="16"/>
                <w:szCs w:val="16"/>
                <w:u w:val="single"/>
              </w:rPr>
              <w:t xml:space="preserve">Holding </w:t>
            </w:r>
            <w:proofErr w:type="gramStart"/>
            <w:r w:rsidRPr="00C96951">
              <w:rPr>
                <w:rFonts w:ascii="Arial" w:hAnsi="Arial" w:cs="Arial"/>
                <w:b/>
                <w:bCs/>
                <w:sz w:val="16"/>
                <w:szCs w:val="16"/>
                <w:u w:val="single"/>
              </w:rPr>
              <w:t>company</w:t>
            </w:r>
            <w:proofErr w:type="gramEnd"/>
            <w:r w:rsidRPr="00C96951">
              <w:rPr>
                <w:rFonts w:ascii="Arial" w:hAnsi="Arial" w:cs="Arial"/>
                <w:b/>
                <w:bCs/>
                <w:sz w:val="16"/>
                <w:szCs w:val="16"/>
                <w:u w:val="single"/>
              </w:rPr>
              <w:t xml:space="preserve"> in real estate business</w:t>
            </w:r>
          </w:p>
        </w:tc>
        <w:tc>
          <w:tcPr>
            <w:tcW w:w="945" w:type="dxa"/>
            <w:vAlign w:val="bottom"/>
          </w:tcPr>
          <w:p w14:paraId="321FC9D2" w14:textId="77777777" w:rsidR="00AA39C6" w:rsidRPr="00C96951" w:rsidRDefault="00AA39C6" w:rsidP="00AA39C6">
            <w:pPr>
              <w:tabs>
                <w:tab w:val="decimal" w:pos="864"/>
              </w:tabs>
              <w:spacing w:line="300" w:lineRule="exact"/>
              <w:ind w:left="-18"/>
              <w:rPr>
                <w:rFonts w:ascii="Arial" w:hAnsi="Arial" w:cs="Arial"/>
                <w:sz w:val="16"/>
                <w:szCs w:val="16"/>
              </w:rPr>
            </w:pPr>
          </w:p>
        </w:tc>
        <w:tc>
          <w:tcPr>
            <w:tcW w:w="945" w:type="dxa"/>
            <w:tcBorders>
              <w:left w:val="nil"/>
              <w:right w:val="nil"/>
            </w:tcBorders>
            <w:vAlign w:val="bottom"/>
          </w:tcPr>
          <w:p w14:paraId="088E3AA9" w14:textId="77777777" w:rsidR="00AA39C6" w:rsidRPr="00C96951" w:rsidRDefault="00AA39C6" w:rsidP="00AA39C6">
            <w:pPr>
              <w:tabs>
                <w:tab w:val="decimal" w:pos="864"/>
              </w:tabs>
              <w:spacing w:line="300" w:lineRule="exact"/>
              <w:ind w:left="-18"/>
              <w:rPr>
                <w:rFonts w:ascii="Arial" w:hAnsi="Arial" w:cs="Arial"/>
                <w:sz w:val="16"/>
                <w:szCs w:val="16"/>
              </w:rPr>
            </w:pPr>
          </w:p>
        </w:tc>
        <w:tc>
          <w:tcPr>
            <w:tcW w:w="945" w:type="dxa"/>
            <w:vAlign w:val="bottom"/>
          </w:tcPr>
          <w:p w14:paraId="536D1B4E" w14:textId="77777777" w:rsidR="00AA39C6" w:rsidRPr="00C96951" w:rsidRDefault="00AA39C6" w:rsidP="00AA39C6">
            <w:pPr>
              <w:tabs>
                <w:tab w:val="decimal" w:pos="864"/>
              </w:tabs>
              <w:spacing w:line="300" w:lineRule="exact"/>
              <w:ind w:left="-18"/>
              <w:rPr>
                <w:rFonts w:ascii="Arial" w:hAnsi="Arial" w:cs="Arial"/>
                <w:sz w:val="16"/>
                <w:szCs w:val="16"/>
              </w:rPr>
            </w:pPr>
          </w:p>
        </w:tc>
        <w:tc>
          <w:tcPr>
            <w:tcW w:w="945" w:type="dxa"/>
          </w:tcPr>
          <w:p w14:paraId="1BBD607C" w14:textId="77777777" w:rsidR="00AA39C6" w:rsidRPr="00C96951" w:rsidRDefault="00AA39C6" w:rsidP="00AA39C6">
            <w:pPr>
              <w:tabs>
                <w:tab w:val="decimal" w:pos="864"/>
              </w:tabs>
              <w:spacing w:line="300" w:lineRule="exact"/>
              <w:ind w:left="-18"/>
              <w:rPr>
                <w:rFonts w:ascii="Arial" w:hAnsi="Arial" w:cs="Arial"/>
                <w:sz w:val="16"/>
                <w:szCs w:val="16"/>
              </w:rPr>
            </w:pPr>
          </w:p>
        </w:tc>
        <w:tc>
          <w:tcPr>
            <w:tcW w:w="945" w:type="dxa"/>
          </w:tcPr>
          <w:p w14:paraId="4B2B2873" w14:textId="77777777" w:rsidR="00AA39C6" w:rsidRPr="00C96951" w:rsidRDefault="00AA39C6" w:rsidP="00AA39C6">
            <w:pPr>
              <w:tabs>
                <w:tab w:val="decimal" w:pos="864"/>
              </w:tabs>
              <w:spacing w:line="300" w:lineRule="exact"/>
              <w:ind w:left="-18"/>
              <w:rPr>
                <w:rFonts w:ascii="Arial" w:hAnsi="Arial" w:cs="Arial"/>
                <w:sz w:val="16"/>
                <w:szCs w:val="16"/>
              </w:rPr>
            </w:pPr>
          </w:p>
        </w:tc>
        <w:tc>
          <w:tcPr>
            <w:tcW w:w="945" w:type="dxa"/>
            <w:tcBorders>
              <w:left w:val="nil"/>
              <w:right w:val="nil"/>
            </w:tcBorders>
          </w:tcPr>
          <w:p w14:paraId="51BB8E7B" w14:textId="77777777" w:rsidR="00AA39C6" w:rsidRPr="00C96951" w:rsidRDefault="00AA39C6" w:rsidP="00AA39C6">
            <w:pPr>
              <w:tabs>
                <w:tab w:val="decimal" w:pos="864"/>
              </w:tabs>
              <w:spacing w:line="300" w:lineRule="exact"/>
              <w:ind w:left="-18"/>
              <w:rPr>
                <w:rFonts w:ascii="Arial" w:hAnsi="Arial" w:cs="Arial"/>
                <w:sz w:val="16"/>
                <w:szCs w:val="16"/>
              </w:rPr>
            </w:pPr>
          </w:p>
        </w:tc>
        <w:tc>
          <w:tcPr>
            <w:tcW w:w="945" w:type="dxa"/>
            <w:tcBorders>
              <w:left w:val="nil"/>
              <w:right w:val="nil"/>
            </w:tcBorders>
          </w:tcPr>
          <w:p w14:paraId="2355E232" w14:textId="77777777" w:rsidR="00AA39C6" w:rsidRPr="00C96951" w:rsidRDefault="00AA39C6" w:rsidP="00AA39C6">
            <w:pPr>
              <w:tabs>
                <w:tab w:val="decimal" w:pos="864"/>
              </w:tabs>
              <w:spacing w:line="300" w:lineRule="exact"/>
              <w:ind w:left="-18"/>
              <w:rPr>
                <w:rFonts w:ascii="Arial" w:hAnsi="Arial" w:cs="Arial"/>
                <w:sz w:val="16"/>
                <w:szCs w:val="16"/>
              </w:rPr>
            </w:pPr>
          </w:p>
        </w:tc>
        <w:tc>
          <w:tcPr>
            <w:tcW w:w="945" w:type="dxa"/>
            <w:tcBorders>
              <w:left w:val="nil"/>
              <w:right w:val="nil"/>
            </w:tcBorders>
          </w:tcPr>
          <w:p w14:paraId="30D36604" w14:textId="77777777" w:rsidR="00AA39C6" w:rsidRPr="00C96951" w:rsidRDefault="00AA39C6" w:rsidP="00AA39C6">
            <w:pPr>
              <w:tabs>
                <w:tab w:val="decimal" w:pos="864"/>
              </w:tabs>
              <w:spacing w:line="300" w:lineRule="exact"/>
              <w:ind w:left="-18"/>
              <w:rPr>
                <w:rFonts w:ascii="Arial" w:hAnsi="Arial" w:cs="Arial"/>
                <w:sz w:val="16"/>
                <w:szCs w:val="16"/>
              </w:rPr>
            </w:pPr>
          </w:p>
        </w:tc>
        <w:tc>
          <w:tcPr>
            <w:tcW w:w="945" w:type="dxa"/>
            <w:tcBorders>
              <w:left w:val="nil"/>
              <w:right w:val="nil"/>
            </w:tcBorders>
          </w:tcPr>
          <w:p w14:paraId="38FD76BA" w14:textId="77777777" w:rsidR="00AA39C6" w:rsidRPr="00C96951" w:rsidRDefault="00AA39C6" w:rsidP="00AA39C6">
            <w:pPr>
              <w:tabs>
                <w:tab w:val="decimal" w:pos="864"/>
              </w:tabs>
              <w:spacing w:line="300" w:lineRule="exact"/>
              <w:ind w:left="-18"/>
              <w:rPr>
                <w:rFonts w:ascii="Arial" w:hAnsi="Arial" w:cs="Arial"/>
                <w:sz w:val="16"/>
                <w:szCs w:val="16"/>
              </w:rPr>
            </w:pPr>
          </w:p>
        </w:tc>
        <w:tc>
          <w:tcPr>
            <w:tcW w:w="945" w:type="dxa"/>
            <w:tcBorders>
              <w:left w:val="nil"/>
              <w:right w:val="nil"/>
            </w:tcBorders>
          </w:tcPr>
          <w:p w14:paraId="6EC09E26" w14:textId="77777777" w:rsidR="00AA39C6" w:rsidRPr="00C96951" w:rsidRDefault="00AA39C6" w:rsidP="00AA39C6">
            <w:pPr>
              <w:tabs>
                <w:tab w:val="decimal" w:pos="864"/>
              </w:tabs>
              <w:spacing w:line="300" w:lineRule="exact"/>
              <w:ind w:left="-18"/>
              <w:rPr>
                <w:rFonts w:ascii="Arial" w:hAnsi="Arial" w:cs="Arial"/>
                <w:sz w:val="16"/>
                <w:szCs w:val="16"/>
              </w:rPr>
            </w:pPr>
          </w:p>
        </w:tc>
        <w:tc>
          <w:tcPr>
            <w:tcW w:w="945" w:type="dxa"/>
            <w:tcBorders>
              <w:left w:val="nil"/>
              <w:right w:val="nil"/>
            </w:tcBorders>
            <w:vAlign w:val="bottom"/>
          </w:tcPr>
          <w:p w14:paraId="6E801D2D" w14:textId="77777777" w:rsidR="00AA39C6" w:rsidRPr="00C96951" w:rsidRDefault="00AA39C6" w:rsidP="00AA39C6">
            <w:pPr>
              <w:tabs>
                <w:tab w:val="decimal" w:pos="864"/>
              </w:tabs>
              <w:spacing w:line="300" w:lineRule="exact"/>
              <w:ind w:left="-18"/>
              <w:rPr>
                <w:rFonts w:ascii="Arial" w:hAnsi="Arial" w:cs="Arial"/>
                <w:sz w:val="16"/>
                <w:szCs w:val="16"/>
              </w:rPr>
            </w:pPr>
          </w:p>
        </w:tc>
        <w:tc>
          <w:tcPr>
            <w:tcW w:w="945" w:type="dxa"/>
            <w:tcBorders>
              <w:left w:val="nil"/>
              <w:right w:val="nil"/>
            </w:tcBorders>
            <w:vAlign w:val="bottom"/>
          </w:tcPr>
          <w:p w14:paraId="43EC2D7A" w14:textId="77777777" w:rsidR="00AA39C6" w:rsidRPr="00C96951" w:rsidRDefault="00AA39C6" w:rsidP="00AA39C6">
            <w:pPr>
              <w:tabs>
                <w:tab w:val="decimal" w:pos="864"/>
              </w:tabs>
              <w:spacing w:line="280" w:lineRule="exact"/>
              <w:ind w:left="-18"/>
              <w:rPr>
                <w:rFonts w:ascii="Arial" w:hAnsi="Arial" w:cs="Arial"/>
                <w:sz w:val="16"/>
                <w:szCs w:val="16"/>
              </w:rPr>
            </w:pPr>
          </w:p>
        </w:tc>
      </w:tr>
      <w:tr w:rsidR="00AA39C6" w:rsidRPr="00C96951" w14:paraId="733F6598" w14:textId="77777777" w:rsidTr="00646DFC">
        <w:tc>
          <w:tcPr>
            <w:tcW w:w="3780" w:type="dxa"/>
            <w:tcBorders>
              <w:top w:val="nil"/>
              <w:left w:val="nil"/>
              <w:bottom w:val="nil"/>
              <w:right w:val="nil"/>
            </w:tcBorders>
          </w:tcPr>
          <w:p w14:paraId="56A9C180" w14:textId="77777777" w:rsidR="00AA39C6" w:rsidRPr="00C96951" w:rsidRDefault="00AA39C6" w:rsidP="00AA39C6">
            <w:pPr>
              <w:spacing w:line="280" w:lineRule="exact"/>
              <w:ind w:right="29"/>
              <w:rPr>
                <w:rFonts w:ascii="Arial" w:hAnsi="Arial" w:cs="Arial"/>
                <w:sz w:val="16"/>
                <w:szCs w:val="16"/>
              </w:rPr>
            </w:pPr>
            <w:r w:rsidRPr="00C96951">
              <w:rPr>
                <w:rFonts w:ascii="Arial" w:hAnsi="Arial" w:cs="Arial"/>
                <w:sz w:val="16"/>
                <w:szCs w:val="16"/>
              </w:rPr>
              <w:t xml:space="preserve">Ananda APAC </w:t>
            </w:r>
            <w:proofErr w:type="spellStart"/>
            <w:r w:rsidRPr="00C96951">
              <w:rPr>
                <w:rFonts w:ascii="Arial" w:hAnsi="Arial" w:cs="Arial"/>
                <w:sz w:val="16"/>
                <w:szCs w:val="16"/>
              </w:rPr>
              <w:t>Pharam</w:t>
            </w:r>
            <w:proofErr w:type="spellEnd"/>
            <w:r w:rsidRPr="00C96951">
              <w:rPr>
                <w:rFonts w:ascii="Arial" w:hAnsi="Arial" w:cs="Arial"/>
                <w:sz w:val="16"/>
                <w:szCs w:val="16"/>
              </w:rPr>
              <w:t xml:space="preserve"> 9 Two Co., Ltd.</w:t>
            </w:r>
          </w:p>
        </w:tc>
        <w:tc>
          <w:tcPr>
            <w:tcW w:w="945" w:type="dxa"/>
            <w:vAlign w:val="bottom"/>
          </w:tcPr>
          <w:p w14:paraId="49712CAF" w14:textId="7F5B49D2" w:rsidR="00AA39C6" w:rsidRPr="00C96951" w:rsidRDefault="00683F74" w:rsidP="00AA39C6">
            <w:pPr>
              <w:tabs>
                <w:tab w:val="decimal" w:pos="864"/>
              </w:tabs>
              <w:spacing w:line="300" w:lineRule="exact"/>
              <w:ind w:left="-18"/>
              <w:rPr>
                <w:rFonts w:ascii="Arial" w:hAnsi="Arial" w:cs="Arial"/>
                <w:sz w:val="16"/>
                <w:szCs w:val="16"/>
              </w:rPr>
            </w:pPr>
            <w:r>
              <w:rPr>
                <w:rFonts w:ascii="Arial" w:hAnsi="Arial" w:cs="Arial"/>
                <w:sz w:val="16"/>
                <w:szCs w:val="16"/>
              </w:rPr>
              <w:t>13,617</w:t>
            </w:r>
          </w:p>
        </w:tc>
        <w:tc>
          <w:tcPr>
            <w:tcW w:w="945" w:type="dxa"/>
            <w:tcBorders>
              <w:left w:val="nil"/>
              <w:right w:val="nil"/>
            </w:tcBorders>
            <w:vAlign w:val="bottom"/>
          </w:tcPr>
          <w:p w14:paraId="15CBFF9B" w14:textId="4B5395C7"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40,626</w:t>
            </w:r>
          </w:p>
        </w:tc>
        <w:tc>
          <w:tcPr>
            <w:tcW w:w="945" w:type="dxa"/>
            <w:vAlign w:val="bottom"/>
          </w:tcPr>
          <w:p w14:paraId="4E19A278" w14:textId="60A5DC1E"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18,760</w:t>
            </w:r>
          </w:p>
        </w:tc>
        <w:tc>
          <w:tcPr>
            <w:tcW w:w="945" w:type="dxa"/>
            <w:vAlign w:val="bottom"/>
          </w:tcPr>
          <w:p w14:paraId="487AA22C" w14:textId="7DD570B3"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121,884</w:t>
            </w:r>
          </w:p>
        </w:tc>
        <w:tc>
          <w:tcPr>
            <w:tcW w:w="945" w:type="dxa"/>
          </w:tcPr>
          <w:p w14:paraId="23AC3DE4" w14:textId="005175D2"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20,840</w:t>
            </w:r>
          </w:p>
        </w:tc>
        <w:tc>
          <w:tcPr>
            <w:tcW w:w="945" w:type="dxa"/>
            <w:tcBorders>
              <w:left w:val="nil"/>
              <w:right w:val="nil"/>
            </w:tcBorders>
          </w:tcPr>
          <w:p w14:paraId="21CF0762" w14:textId="38801AC6"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108,206</w:t>
            </w:r>
          </w:p>
        </w:tc>
        <w:tc>
          <w:tcPr>
            <w:tcW w:w="945" w:type="dxa"/>
            <w:tcBorders>
              <w:left w:val="nil"/>
              <w:right w:val="nil"/>
            </w:tcBorders>
          </w:tcPr>
          <w:p w14:paraId="1E5AECE1" w14:textId="258FDDD8"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87,500</w:t>
            </w:r>
          </w:p>
        </w:tc>
        <w:tc>
          <w:tcPr>
            <w:tcW w:w="945" w:type="dxa"/>
            <w:tcBorders>
              <w:left w:val="nil"/>
              <w:right w:val="nil"/>
            </w:tcBorders>
          </w:tcPr>
          <w:p w14:paraId="213E4902" w14:textId="479A6961"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108,206</w:t>
            </w:r>
          </w:p>
        </w:tc>
        <w:tc>
          <w:tcPr>
            <w:tcW w:w="945" w:type="dxa"/>
            <w:tcBorders>
              <w:left w:val="nil"/>
              <w:right w:val="nil"/>
            </w:tcBorders>
          </w:tcPr>
          <w:p w14:paraId="6D83A053" w14:textId="09C9944B"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20,840</w:t>
            </w:r>
          </w:p>
        </w:tc>
        <w:tc>
          <w:tcPr>
            <w:tcW w:w="945" w:type="dxa"/>
            <w:tcBorders>
              <w:left w:val="nil"/>
              <w:right w:val="nil"/>
            </w:tcBorders>
          </w:tcPr>
          <w:p w14:paraId="6DAA7EBE" w14:textId="704894C1"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108,206</w:t>
            </w:r>
          </w:p>
        </w:tc>
        <w:tc>
          <w:tcPr>
            <w:tcW w:w="945" w:type="dxa"/>
            <w:tcBorders>
              <w:left w:val="nil"/>
              <w:right w:val="nil"/>
            </w:tcBorders>
          </w:tcPr>
          <w:p w14:paraId="40CD431F" w14:textId="2B7F950B"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87,500</w:t>
            </w:r>
          </w:p>
        </w:tc>
        <w:tc>
          <w:tcPr>
            <w:tcW w:w="945" w:type="dxa"/>
            <w:tcBorders>
              <w:left w:val="nil"/>
              <w:right w:val="nil"/>
            </w:tcBorders>
            <w:vAlign w:val="bottom"/>
          </w:tcPr>
          <w:p w14:paraId="1D94DF18" w14:textId="6F968D0E" w:rsidR="00AA39C6" w:rsidRPr="00C96951" w:rsidRDefault="00AA39C6" w:rsidP="00AA39C6">
            <w:pPr>
              <w:tabs>
                <w:tab w:val="decimal" w:pos="864"/>
              </w:tabs>
              <w:spacing w:line="280" w:lineRule="exact"/>
              <w:ind w:left="-18"/>
              <w:rPr>
                <w:rFonts w:ascii="Arial" w:hAnsi="Arial" w:cs="Arial"/>
                <w:color w:val="000000"/>
                <w:sz w:val="16"/>
                <w:szCs w:val="16"/>
              </w:rPr>
            </w:pPr>
            <w:r w:rsidRPr="00C96951">
              <w:rPr>
                <w:rFonts w:ascii="Arial" w:hAnsi="Arial" w:cs="Arial"/>
                <w:sz w:val="16"/>
                <w:szCs w:val="16"/>
              </w:rPr>
              <w:t>108,206</w:t>
            </w:r>
          </w:p>
        </w:tc>
      </w:tr>
      <w:tr w:rsidR="00AA39C6" w:rsidRPr="00C96951" w14:paraId="0D6030E3" w14:textId="77777777" w:rsidTr="00997DFA">
        <w:tc>
          <w:tcPr>
            <w:tcW w:w="3780" w:type="dxa"/>
            <w:tcBorders>
              <w:top w:val="nil"/>
              <w:left w:val="nil"/>
              <w:bottom w:val="nil"/>
              <w:right w:val="nil"/>
            </w:tcBorders>
          </w:tcPr>
          <w:p w14:paraId="62297C2A" w14:textId="77777777" w:rsidR="00AA39C6" w:rsidRPr="00C96951" w:rsidRDefault="00AA39C6" w:rsidP="00AA39C6">
            <w:pPr>
              <w:spacing w:line="280" w:lineRule="exact"/>
              <w:ind w:right="29"/>
              <w:rPr>
                <w:rFonts w:ascii="Arial" w:hAnsi="Arial" w:cs="Arial"/>
                <w:sz w:val="16"/>
                <w:szCs w:val="16"/>
              </w:rPr>
            </w:pPr>
            <w:r w:rsidRPr="00C96951">
              <w:rPr>
                <w:rFonts w:ascii="Arial" w:hAnsi="Arial" w:cs="Arial"/>
                <w:sz w:val="16"/>
                <w:szCs w:val="16"/>
              </w:rPr>
              <w:t>Ananda APAC1 Co., Ltd.</w:t>
            </w:r>
          </w:p>
        </w:tc>
        <w:tc>
          <w:tcPr>
            <w:tcW w:w="945" w:type="dxa"/>
            <w:vAlign w:val="bottom"/>
          </w:tcPr>
          <w:p w14:paraId="6C8D5283" w14:textId="5740CB2E" w:rsidR="00AA39C6" w:rsidRPr="00C96951" w:rsidRDefault="00683F74" w:rsidP="00AA39C6">
            <w:pPr>
              <w:tabs>
                <w:tab w:val="decimal" w:pos="864"/>
              </w:tabs>
              <w:spacing w:line="300" w:lineRule="exact"/>
              <w:ind w:left="-18"/>
              <w:rPr>
                <w:rFonts w:ascii="Arial" w:hAnsi="Arial" w:cs="Arial"/>
                <w:sz w:val="16"/>
                <w:szCs w:val="16"/>
              </w:rPr>
            </w:pPr>
            <w:r>
              <w:rPr>
                <w:rFonts w:ascii="Arial" w:hAnsi="Arial" w:cs="Arial"/>
                <w:sz w:val="16"/>
                <w:szCs w:val="16"/>
              </w:rPr>
              <w:t>2,832</w:t>
            </w:r>
          </w:p>
        </w:tc>
        <w:tc>
          <w:tcPr>
            <w:tcW w:w="945" w:type="dxa"/>
            <w:tcBorders>
              <w:left w:val="nil"/>
              <w:right w:val="nil"/>
            </w:tcBorders>
            <w:vAlign w:val="bottom"/>
          </w:tcPr>
          <w:p w14:paraId="04A36414" w14:textId="4DF25544"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(8,700)</w:t>
            </w:r>
          </w:p>
        </w:tc>
        <w:tc>
          <w:tcPr>
            <w:tcW w:w="945" w:type="dxa"/>
            <w:vAlign w:val="bottom"/>
          </w:tcPr>
          <w:p w14:paraId="0B4309BE" w14:textId="64BDEDB7"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(11,266)</w:t>
            </w:r>
          </w:p>
        </w:tc>
        <w:tc>
          <w:tcPr>
            <w:tcW w:w="945" w:type="dxa"/>
            <w:vAlign w:val="bottom"/>
          </w:tcPr>
          <w:p w14:paraId="25D97386" w14:textId="17871AD8"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11,687</w:t>
            </w:r>
          </w:p>
        </w:tc>
        <w:tc>
          <w:tcPr>
            <w:tcW w:w="945" w:type="dxa"/>
            <w:vAlign w:val="bottom"/>
          </w:tcPr>
          <w:p w14:paraId="2231A9AF" w14:textId="351D8332"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6647556B" w14:textId="3138ACFA"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59A4E893" w14:textId="6650BD4C"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267B2F2A" w14:textId="031236FC"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5ECD16FA" w14:textId="6CD40955"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7CF761EA" w14:textId="76700CB7"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397439D5" w14:textId="43A4CD41"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3ADB628B" w14:textId="5C8CEFC2" w:rsidR="00AA39C6" w:rsidRPr="00C96951" w:rsidRDefault="00AA39C6" w:rsidP="00AA39C6">
            <w:pPr>
              <w:tabs>
                <w:tab w:val="decimal" w:pos="864"/>
              </w:tabs>
              <w:spacing w:line="280" w:lineRule="exact"/>
              <w:ind w:left="-18"/>
              <w:rPr>
                <w:rFonts w:ascii="Arial" w:hAnsi="Arial" w:cs="Arial"/>
                <w:color w:val="000000"/>
                <w:sz w:val="16"/>
                <w:szCs w:val="16"/>
              </w:rPr>
            </w:pPr>
            <w:r w:rsidRPr="00C96951">
              <w:rPr>
                <w:rFonts w:ascii="Arial" w:hAnsi="Arial" w:cs="Arial"/>
                <w:sz w:val="16"/>
                <w:szCs w:val="16"/>
              </w:rPr>
              <w:t>-</w:t>
            </w:r>
          </w:p>
        </w:tc>
      </w:tr>
      <w:tr w:rsidR="00AA39C6" w:rsidRPr="00C96951" w14:paraId="0F64EFE8" w14:textId="77777777" w:rsidTr="00997DFA">
        <w:tc>
          <w:tcPr>
            <w:tcW w:w="3780" w:type="dxa"/>
            <w:tcBorders>
              <w:top w:val="nil"/>
              <w:left w:val="nil"/>
              <w:bottom w:val="nil"/>
              <w:right w:val="nil"/>
            </w:tcBorders>
          </w:tcPr>
          <w:p w14:paraId="3E402565" w14:textId="77777777" w:rsidR="00AA39C6" w:rsidRPr="00C96951" w:rsidRDefault="00AA39C6" w:rsidP="00AA39C6">
            <w:pPr>
              <w:spacing w:line="280" w:lineRule="exact"/>
              <w:ind w:left="165" w:right="29" w:hanging="165"/>
              <w:rPr>
                <w:rFonts w:ascii="Arial" w:hAnsi="Arial" w:cs="Arial"/>
                <w:sz w:val="16"/>
                <w:szCs w:val="16"/>
              </w:rPr>
            </w:pPr>
            <w:r w:rsidRPr="00C96951">
              <w:rPr>
                <w:rFonts w:ascii="Arial" w:hAnsi="Arial" w:cs="Arial"/>
                <w:sz w:val="16"/>
                <w:szCs w:val="16"/>
              </w:rPr>
              <w:t xml:space="preserve">Ananda and Partners </w:t>
            </w:r>
            <w:proofErr w:type="spellStart"/>
            <w:r w:rsidRPr="00C96951">
              <w:rPr>
                <w:rFonts w:ascii="Arial" w:hAnsi="Arial" w:cs="Arial"/>
                <w:sz w:val="16"/>
                <w:szCs w:val="16"/>
              </w:rPr>
              <w:t>Saphankhwai</w:t>
            </w:r>
            <w:proofErr w:type="spellEnd"/>
            <w:r w:rsidRPr="00C96951">
              <w:rPr>
                <w:rFonts w:ascii="Arial" w:hAnsi="Arial" w:cs="Arial"/>
                <w:sz w:val="16"/>
                <w:szCs w:val="16"/>
              </w:rPr>
              <w:t xml:space="preserve"> One Co., Ltd.</w:t>
            </w:r>
          </w:p>
        </w:tc>
        <w:tc>
          <w:tcPr>
            <w:tcW w:w="945" w:type="dxa"/>
            <w:vAlign w:val="bottom"/>
          </w:tcPr>
          <w:p w14:paraId="3DE75E9F" w14:textId="24630B5C"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(14,745)</w:t>
            </w:r>
          </w:p>
        </w:tc>
        <w:tc>
          <w:tcPr>
            <w:tcW w:w="945" w:type="dxa"/>
            <w:tcBorders>
              <w:left w:val="nil"/>
              <w:right w:val="nil"/>
            </w:tcBorders>
            <w:vAlign w:val="bottom"/>
          </w:tcPr>
          <w:p w14:paraId="7025C5D0" w14:textId="4A99FB63"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(3,681)</w:t>
            </w:r>
          </w:p>
        </w:tc>
        <w:tc>
          <w:tcPr>
            <w:tcW w:w="945" w:type="dxa"/>
            <w:vAlign w:val="bottom"/>
          </w:tcPr>
          <w:p w14:paraId="7422A469" w14:textId="104DE015"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(33,276)</w:t>
            </w:r>
          </w:p>
        </w:tc>
        <w:tc>
          <w:tcPr>
            <w:tcW w:w="945" w:type="dxa"/>
            <w:vAlign w:val="bottom"/>
          </w:tcPr>
          <w:p w14:paraId="700A470E" w14:textId="34D59AC2"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2,381</w:t>
            </w:r>
          </w:p>
        </w:tc>
        <w:tc>
          <w:tcPr>
            <w:tcW w:w="945" w:type="dxa"/>
            <w:vAlign w:val="bottom"/>
          </w:tcPr>
          <w:p w14:paraId="5554C81D" w14:textId="019ED913"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308DED42" w14:textId="31E0F321"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4FD3C5F5" w14:textId="1DDBF874"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0A5E1EB3" w14:textId="50E03FD0"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57CC7292" w14:textId="45FCF25E"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5954380F" w14:textId="33691434"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0EF77C4E" w14:textId="6138E894" w:rsidR="00AA39C6" w:rsidRPr="00C96951" w:rsidRDefault="00AA39C6" w:rsidP="00AA39C6">
            <w:pPr>
              <w:tabs>
                <w:tab w:val="decimal" w:pos="864"/>
              </w:tabs>
              <w:spacing w:line="30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4768828B" w14:textId="3685C27A" w:rsidR="00AA39C6" w:rsidRPr="00C96951" w:rsidRDefault="00AA39C6" w:rsidP="00AA39C6">
            <w:pPr>
              <w:tabs>
                <w:tab w:val="decimal" w:pos="864"/>
              </w:tabs>
              <w:spacing w:line="280" w:lineRule="exact"/>
              <w:ind w:left="-18"/>
              <w:rPr>
                <w:rFonts w:ascii="Arial" w:hAnsi="Arial" w:cs="Arial"/>
                <w:color w:val="000000"/>
                <w:sz w:val="16"/>
                <w:szCs w:val="16"/>
              </w:rPr>
            </w:pPr>
            <w:r w:rsidRPr="00C96951">
              <w:rPr>
                <w:rFonts w:ascii="Arial" w:hAnsi="Arial" w:cs="Arial"/>
                <w:sz w:val="16"/>
                <w:szCs w:val="16"/>
              </w:rPr>
              <w:t>-</w:t>
            </w:r>
          </w:p>
        </w:tc>
      </w:tr>
    </w:tbl>
    <w:p w14:paraId="1F850D38" w14:textId="44546F88" w:rsidR="00E93DBA" w:rsidRPr="00C96951" w:rsidRDefault="00E93DBA">
      <w:pPr>
        <w:overflowPunct/>
        <w:autoSpaceDE/>
        <w:autoSpaceDN/>
        <w:adjustRightInd/>
        <w:textAlignment w:val="auto"/>
      </w:pPr>
      <w:r w:rsidRPr="00C96951">
        <w:br w:type="page"/>
      </w:r>
    </w:p>
    <w:p w14:paraId="1749E307" w14:textId="77777777" w:rsidR="00E93DBA" w:rsidRPr="00C96951" w:rsidRDefault="00E93DBA" w:rsidP="00E93DBA">
      <w:pPr>
        <w:tabs>
          <w:tab w:val="left" w:pos="2160"/>
          <w:tab w:val="center" w:pos="6840"/>
          <w:tab w:val="center" w:pos="8280"/>
        </w:tabs>
        <w:spacing w:line="380" w:lineRule="exact"/>
        <w:ind w:left="547" w:right="-482" w:hanging="576"/>
        <w:jc w:val="right"/>
        <w:rPr>
          <w:rFonts w:ascii="Arial" w:eastAsia="Arial Unicode MS" w:hAnsi="Arial" w:cs="Arial"/>
          <w:sz w:val="18"/>
          <w:szCs w:val="18"/>
        </w:rPr>
      </w:pPr>
      <w:r w:rsidRPr="00C96951">
        <w:rPr>
          <w:rFonts w:ascii="Arial" w:hAnsi="Arial" w:cs="Arial"/>
          <w:sz w:val="16"/>
          <w:szCs w:val="16"/>
          <w:cs/>
        </w:rPr>
        <w:lastRenderedPageBreak/>
        <w:t>(</w:t>
      </w:r>
      <w:r w:rsidRPr="00C96951">
        <w:rPr>
          <w:rFonts w:ascii="Arial" w:hAnsi="Arial" w:cs="Arial"/>
          <w:sz w:val="16"/>
          <w:szCs w:val="16"/>
        </w:rPr>
        <w:t>Unit: Thousand Baht</w:t>
      </w:r>
      <w:r w:rsidRPr="00C96951">
        <w:rPr>
          <w:rFonts w:ascii="Arial" w:hAnsi="Arial" w:cs="Arial"/>
          <w:sz w:val="16"/>
          <w:szCs w:val="16"/>
          <w:cs/>
        </w:rPr>
        <w:t>)</w:t>
      </w:r>
    </w:p>
    <w:tbl>
      <w:tblPr>
        <w:tblW w:w="15120" w:type="dxa"/>
        <w:tblInd w:w="-90" w:type="dxa"/>
        <w:tblLayout w:type="fixed"/>
        <w:tblLook w:val="0000" w:firstRow="0" w:lastRow="0" w:firstColumn="0" w:lastColumn="0" w:noHBand="0" w:noVBand="0"/>
      </w:tblPr>
      <w:tblGrid>
        <w:gridCol w:w="3780"/>
        <w:gridCol w:w="945"/>
        <w:gridCol w:w="945"/>
        <w:gridCol w:w="945"/>
        <w:gridCol w:w="945"/>
        <w:gridCol w:w="945"/>
        <w:gridCol w:w="945"/>
        <w:gridCol w:w="945"/>
        <w:gridCol w:w="945"/>
        <w:gridCol w:w="945"/>
        <w:gridCol w:w="945"/>
        <w:gridCol w:w="945"/>
        <w:gridCol w:w="945"/>
      </w:tblGrid>
      <w:tr w:rsidR="00E93DBA" w:rsidRPr="00C96951" w14:paraId="564AD09D" w14:textId="77777777" w:rsidTr="00D52865">
        <w:tc>
          <w:tcPr>
            <w:tcW w:w="3780" w:type="dxa"/>
            <w:tcBorders>
              <w:top w:val="nil"/>
              <w:left w:val="nil"/>
              <w:bottom w:val="nil"/>
              <w:right w:val="nil"/>
            </w:tcBorders>
            <w:vAlign w:val="bottom"/>
          </w:tcPr>
          <w:p w14:paraId="089734C6" w14:textId="77777777" w:rsidR="00E93DBA" w:rsidRPr="00C96951" w:rsidRDefault="00E93DBA" w:rsidP="00D52865">
            <w:pPr>
              <w:spacing w:line="300" w:lineRule="exact"/>
              <w:jc w:val="center"/>
              <w:rPr>
                <w:rFonts w:ascii="Arial" w:hAnsi="Arial" w:cs="Arial"/>
                <w:sz w:val="16"/>
                <w:szCs w:val="16"/>
                <w:cs/>
              </w:rPr>
            </w:pPr>
          </w:p>
        </w:tc>
        <w:tc>
          <w:tcPr>
            <w:tcW w:w="7560" w:type="dxa"/>
            <w:gridSpan w:val="8"/>
            <w:tcBorders>
              <w:top w:val="nil"/>
              <w:left w:val="nil"/>
            </w:tcBorders>
          </w:tcPr>
          <w:p w14:paraId="2BD0505F" w14:textId="77777777" w:rsidR="00E93DBA" w:rsidRPr="00C96951" w:rsidRDefault="00E93DBA" w:rsidP="00D52865">
            <w:pPr>
              <w:pBdr>
                <w:bottom w:val="single" w:sz="4" w:space="1" w:color="auto"/>
              </w:pBdr>
              <w:spacing w:line="300" w:lineRule="exact"/>
              <w:jc w:val="center"/>
              <w:rPr>
                <w:rFonts w:ascii="Arial" w:hAnsi="Arial" w:cs="Arial"/>
                <w:sz w:val="16"/>
                <w:szCs w:val="16"/>
              </w:rPr>
            </w:pPr>
            <w:r w:rsidRPr="00C96951">
              <w:rPr>
                <w:rFonts w:ascii="Arial" w:hAnsi="Arial" w:cs="Arial"/>
                <w:sz w:val="16"/>
                <w:szCs w:val="16"/>
              </w:rPr>
              <w:t>Consolidated financial statements</w:t>
            </w:r>
          </w:p>
        </w:tc>
        <w:tc>
          <w:tcPr>
            <w:tcW w:w="3780" w:type="dxa"/>
            <w:gridSpan w:val="4"/>
            <w:tcBorders>
              <w:top w:val="nil"/>
              <w:left w:val="nil"/>
            </w:tcBorders>
            <w:vAlign w:val="bottom"/>
          </w:tcPr>
          <w:p w14:paraId="71A80814" w14:textId="77777777" w:rsidR="00E93DBA" w:rsidRPr="00C96951" w:rsidRDefault="00E93DBA" w:rsidP="00D52865">
            <w:pPr>
              <w:pBdr>
                <w:bottom w:val="single" w:sz="4" w:space="1" w:color="auto"/>
              </w:pBdr>
              <w:spacing w:line="300" w:lineRule="exact"/>
              <w:jc w:val="center"/>
              <w:rPr>
                <w:rFonts w:ascii="Arial" w:hAnsi="Arial" w:cs="Arial"/>
                <w:sz w:val="16"/>
                <w:szCs w:val="16"/>
              </w:rPr>
            </w:pPr>
            <w:r w:rsidRPr="00C96951">
              <w:rPr>
                <w:rFonts w:ascii="Arial" w:hAnsi="Arial" w:cs="Arial"/>
                <w:sz w:val="16"/>
                <w:szCs w:val="16"/>
              </w:rPr>
              <w:t>Separate financial statements</w:t>
            </w:r>
          </w:p>
        </w:tc>
      </w:tr>
      <w:tr w:rsidR="00E93DBA" w:rsidRPr="00C96951" w14:paraId="769D2866" w14:textId="77777777" w:rsidTr="00D52865">
        <w:trPr>
          <w:trHeight w:val="243"/>
        </w:trPr>
        <w:tc>
          <w:tcPr>
            <w:tcW w:w="3780" w:type="dxa"/>
            <w:tcBorders>
              <w:top w:val="nil"/>
              <w:left w:val="nil"/>
              <w:bottom w:val="nil"/>
              <w:right w:val="nil"/>
            </w:tcBorders>
            <w:vAlign w:val="bottom"/>
          </w:tcPr>
          <w:p w14:paraId="0F31FFDD" w14:textId="77777777" w:rsidR="00E93DBA" w:rsidRPr="00C96951" w:rsidRDefault="00E93DBA" w:rsidP="00D52865">
            <w:pPr>
              <w:pBdr>
                <w:bottom w:val="single" w:sz="4" w:space="1" w:color="auto"/>
              </w:pBdr>
              <w:spacing w:line="300" w:lineRule="exact"/>
              <w:jc w:val="center"/>
              <w:rPr>
                <w:rFonts w:ascii="Arial" w:hAnsi="Arial" w:cs="Arial"/>
                <w:sz w:val="16"/>
                <w:szCs w:val="16"/>
                <w:cs/>
              </w:rPr>
            </w:pPr>
            <w:r w:rsidRPr="00C96951">
              <w:rPr>
                <w:rFonts w:ascii="Arial" w:hAnsi="Arial" w:cs="Arial"/>
                <w:sz w:val="16"/>
                <w:szCs w:val="16"/>
              </w:rPr>
              <w:t>Joint ventures</w:t>
            </w:r>
          </w:p>
        </w:tc>
        <w:tc>
          <w:tcPr>
            <w:tcW w:w="1890" w:type="dxa"/>
            <w:gridSpan w:val="2"/>
            <w:tcBorders>
              <w:top w:val="nil"/>
              <w:left w:val="nil"/>
              <w:right w:val="nil"/>
            </w:tcBorders>
            <w:vAlign w:val="bottom"/>
          </w:tcPr>
          <w:p w14:paraId="0C31792F" w14:textId="77777777" w:rsidR="00E93DBA" w:rsidRPr="00C96951" w:rsidRDefault="00E93DBA" w:rsidP="00D52865">
            <w:pPr>
              <w:pBdr>
                <w:bottom w:val="single" w:sz="4" w:space="1" w:color="auto"/>
              </w:pBdr>
              <w:spacing w:line="300" w:lineRule="exact"/>
              <w:jc w:val="center"/>
              <w:rPr>
                <w:rFonts w:ascii="Arial" w:hAnsi="Arial" w:cs="Arial"/>
                <w:sz w:val="16"/>
                <w:szCs w:val="16"/>
                <w:cs/>
              </w:rPr>
            </w:pPr>
            <w:r w:rsidRPr="00C96951">
              <w:rPr>
                <w:rFonts w:ascii="Arial" w:hAnsi="Arial" w:cs="Arial"/>
                <w:sz w:val="16"/>
                <w:szCs w:val="16"/>
              </w:rPr>
              <w:t xml:space="preserve">Share of profit (loss) from investments in joint ventures during the three-month </w:t>
            </w:r>
            <w:proofErr w:type="gramStart"/>
            <w:r w:rsidRPr="00C96951">
              <w:rPr>
                <w:rFonts w:ascii="Arial" w:hAnsi="Arial" w:cs="Arial"/>
                <w:sz w:val="16"/>
                <w:szCs w:val="16"/>
              </w:rPr>
              <w:t>periods</w:t>
            </w:r>
            <w:proofErr w:type="gramEnd"/>
            <w:r w:rsidRPr="00C96951">
              <w:rPr>
                <w:rFonts w:ascii="Arial" w:hAnsi="Arial" w:cs="Arial"/>
                <w:sz w:val="16"/>
                <w:szCs w:val="16"/>
              </w:rPr>
              <w:t xml:space="preserve"> ended 30 June</w:t>
            </w:r>
          </w:p>
        </w:tc>
        <w:tc>
          <w:tcPr>
            <w:tcW w:w="1890" w:type="dxa"/>
            <w:gridSpan w:val="2"/>
            <w:vAlign w:val="bottom"/>
          </w:tcPr>
          <w:p w14:paraId="6102C6E1" w14:textId="77777777" w:rsidR="00E93DBA" w:rsidRPr="00C96951" w:rsidRDefault="00E93DBA" w:rsidP="00D52865">
            <w:pPr>
              <w:pBdr>
                <w:bottom w:val="single" w:sz="4" w:space="1" w:color="auto"/>
              </w:pBdr>
              <w:spacing w:line="300" w:lineRule="exact"/>
              <w:ind w:right="-15"/>
              <w:jc w:val="center"/>
              <w:rPr>
                <w:rFonts w:ascii="Arial" w:hAnsi="Arial" w:cs="Arial"/>
                <w:sz w:val="16"/>
                <w:szCs w:val="16"/>
              </w:rPr>
            </w:pPr>
            <w:r w:rsidRPr="00C96951">
              <w:rPr>
                <w:rFonts w:ascii="Arial" w:hAnsi="Arial" w:cs="Arial"/>
                <w:sz w:val="16"/>
                <w:szCs w:val="16"/>
              </w:rPr>
              <w:t xml:space="preserve">Share of profit (loss) from investments in joint ventures during the six-month </w:t>
            </w:r>
            <w:proofErr w:type="gramStart"/>
            <w:r w:rsidRPr="00C96951">
              <w:rPr>
                <w:rFonts w:ascii="Arial" w:hAnsi="Arial" w:cs="Arial"/>
                <w:sz w:val="16"/>
                <w:szCs w:val="16"/>
              </w:rPr>
              <w:t>periods</w:t>
            </w:r>
            <w:proofErr w:type="gramEnd"/>
            <w:r w:rsidRPr="00C96951">
              <w:rPr>
                <w:rFonts w:ascii="Arial" w:hAnsi="Arial" w:cs="Arial"/>
                <w:sz w:val="16"/>
                <w:szCs w:val="16"/>
              </w:rPr>
              <w:t xml:space="preserve"> ended 30 June</w:t>
            </w:r>
          </w:p>
        </w:tc>
        <w:tc>
          <w:tcPr>
            <w:tcW w:w="1890" w:type="dxa"/>
            <w:gridSpan w:val="2"/>
            <w:vAlign w:val="bottom"/>
          </w:tcPr>
          <w:p w14:paraId="42949887" w14:textId="77777777" w:rsidR="00E93DBA" w:rsidRPr="00C96951" w:rsidRDefault="00E93DBA" w:rsidP="00D52865">
            <w:pPr>
              <w:pBdr>
                <w:bottom w:val="single" w:sz="4" w:space="1" w:color="auto"/>
              </w:pBdr>
              <w:spacing w:line="300" w:lineRule="exact"/>
              <w:ind w:right="-15"/>
              <w:jc w:val="center"/>
              <w:rPr>
                <w:rFonts w:ascii="Arial" w:hAnsi="Arial" w:cs="Arial"/>
                <w:sz w:val="16"/>
                <w:szCs w:val="16"/>
                <w:vertAlign w:val="superscript"/>
                <w:cs/>
              </w:rPr>
            </w:pPr>
            <w:r w:rsidRPr="00C96951">
              <w:rPr>
                <w:rFonts w:ascii="Arial" w:hAnsi="Arial" w:cs="Arial"/>
                <w:sz w:val="16"/>
                <w:szCs w:val="16"/>
              </w:rPr>
              <w:t xml:space="preserve">Dividend received for the Group during the three-month </w:t>
            </w:r>
            <w:proofErr w:type="gramStart"/>
            <w:r w:rsidRPr="00C96951">
              <w:rPr>
                <w:rFonts w:ascii="Arial" w:hAnsi="Arial" w:cs="Arial"/>
                <w:sz w:val="16"/>
                <w:szCs w:val="16"/>
              </w:rPr>
              <w:t>periods</w:t>
            </w:r>
            <w:proofErr w:type="gramEnd"/>
            <w:r w:rsidRPr="00C96951">
              <w:rPr>
                <w:rFonts w:ascii="Arial" w:hAnsi="Arial" w:cs="Arial"/>
                <w:sz w:val="16"/>
                <w:szCs w:val="16"/>
              </w:rPr>
              <w:t xml:space="preserve"> ended 30 </w:t>
            </w:r>
            <w:proofErr w:type="gramStart"/>
            <w:r w:rsidRPr="00C96951">
              <w:rPr>
                <w:rFonts w:ascii="Arial" w:hAnsi="Arial" w:cs="Arial"/>
                <w:sz w:val="16"/>
                <w:szCs w:val="16"/>
              </w:rPr>
              <w:t>June</w:t>
            </w:r>
            <w:r w:rsidRPr="00C96951">
              <w:rPr>
                <w:rFonts w:ascii="Arial" w:hAnsi="Arial" w:cs="Arial"/>
                <w:sz w:val="16"/>
                <w:szCs w:val="16"/>
                <w:vertAlign w:val="superscript"/>
              </w:rPr>
              <w:t>(</w:t>
            </w:r>
            <w:proofErr w:type="gramEnd"/>
            <w:r w:rsidRPr="00C96951">
              <w:rPr>
                <w:rFonts w:ascii="Arial" w:hAnsi="Arial" w:cs="Arial"/>
                <w:sz w:val="16"/>
                <w:szCs w:val="16"/>
                <w:vertAlign w:val="superscript"/>
              </w:rPr>
              <w:t>4)</w:t>
            </w:r>
          </w:p>
        </w:tc>
        <w:tc>
          <w:tcPr>
            <w:tcW w:w="1890" w:type="dxa"/>
            <w:gridSpan w:val="2"/>
            <w:vAlign w:val="bottom"/>
          </w:tcPr>
          <w:p w14:paraId="59AC575F" w14:textId="77777777" w:rsidR="00E93DBA" w:rsidRPr="00C96951" w:rsidRDefault="00E93DBA" w:rsidP="00D52865">
            <w:pPr>
              <w:pBdr>
                <w:bottom w:val="single" w:sz="4" w:space="1" w:color="auto"/>
              </w:pBdr>
              <w:spacing w:line="300" w:lineRule="exact"/>
              <w:ind w:right="-15"/>
              <w:jc w:val="center"/>
              <w:rPr>
                <w:rFonts w:ascii="Arial" w:hAnsi="Arial" w:cs="Arial"/>
                <w:sz w:val="16"/>
                <w:szCs w:val="16"/>
              </w:rPr>
            </w:pPr>
            <w:r w:rsidRPr="00C96951">
              <w:rPr>
                <w:rFonts w:ascii="Arial" w:hAnsi="Arial" w:cs="Arial"/>
                <w:sz w:val="16"/>
                <w:szCs w:val="16"/>
              </w:rPr>
              <w:t xml:space="preserve">Dividend received for the Group during the six-month periods ended 30 </w:t>
            </w:r>
            <w:proofErr w:type="gramStart"/>
            <w:r w:rsidRPr="00C96951">
              <w:rPr>
                <w:rFonts w:ascii="Arial" w:hAnsi="Arial" w:cs="Arial"/>
                <w:sz w:val="16"/>
                <w:szCs w:val="16"/>
              </w:rPr>
              <w:t>June</w:t>
            </w:r>
            <w:r w:rsidRPr="00C96951">
              <w:rPr>
                <w:rFonts w:ascii="Arial" w:hAnsi="Arial" w:cs="Arial"/>
                <w:sz w:val="16"/>
                <w:szCs w:val="16"/>
                <w:vertAlign w:val="superscript"/>
              </w:rPr>
              <w:t>(</w:t>
            </w:r>
            <w:proofErr w:type="gramEnd"/>
            <w:r w:rsidRPr="00C96951">
              <w:rPr>
                <w:rFonts w:ascii="Arial" w:hAnsi="Arial" w:cs="Arial"/>
                <w:sz w:val="16"/>
                <w:szCs w:val="16"/>
                <w:vertAlign w:val="superscript"/>
              </w:rPr>
              <w:t>4)</w:t>
            </w:r>
          </w:p>
        </w:tc>
        <w:tc>
          <w:tcPr>
            <w:tcW w:w="1890" w:type="dxa"/>
            <w:gridSpan w:val="2"/>
            <w:vAlign w:val="bottom"/>
          </w:tcPr>
          <w:p w14:paraId="43A0B9AB" w14:textId="77777777" w:rsidR="00E93DBA" w:rsidRPr="00C96951" w:rsidRDefault="00E93DBA" w:rsidP="00D52865">
            <w:pPr>
              <w:pBdr>
                <w:bottom w:val="single" w:sz="4" w:space="1" w:color="auto"/>
              </w:pBdr>
              <w:spacing w:line="300" w:lineRule="exact"/>
              <w:ind w:right="-15"/>
              <w:jc w:val="center"/>
              <w:rPr>
                <w:rFonts w:ascii="Arial" w:hAnsi="Arial" w:cs="Arial"/>
                <w:sz w:val="16"/>
                <w:szCs w:val="16"/>
              </w:rPr>
            </w:pPr>
            <w:r w:rsidRPr="00C96951">
              <w:rPr>
                <w:rFonts w:ascii="Arial" w:hAnsi="Arial" w:cs="Arial"/>
                <w:sz w:val="16"/>
                <w:szCs w:val="16"/>
              </w:rPr>
              <w:t xml:space="preserve">Dividend received for the Company during the three-month </w:t>
            </w:r>
            <w:proofErr w:type="gramStart"/>
            <w:r w:rsidRPr="00C96951">
              <w:rPr>
                <w:rFonts w:ascii="Arial" w:hAnsi="Arial" w:cs="Arial"/>
                <w:sz w:val="16"/>
                <w:szCs w:val="16"/>
              </w:rPr>
              <w:t>periods</w:t>
            </w:r>
            <w:proofErr w:type="gramEnd"/>
            <w:r w:rsidRPr="00C96951">
              <w:rPr>
                <w:rFonts w:ascii="Arial" w:hAnsi="Arial" w:cs="Arial"/>
                <w:sz w:val="16"/>
                <w:szCs w:val="16"/>
              </w:rPr>
              <w:t xml:space="preserve"> ended 30 June</w:t>
            </w:r>
          </w:p>
        </w:tc>
        <w:tc>
          <w:tcPr>
            <w:tcW w:w="1890" w:type="dxa"/>
            <w:gridSpan w:val="2"/>
            <w:vAlign w:val="bottom"/>
          </w:tcPr>
          <w:p w14:paraId="07FFAD04" w14:textId="77777777" w:rsidR="00E93DBA" w:rsidRPr="00C96951" w:rsidRDefault="00E93DBA" w:rsidP="00D52865">
            <w:pPr>
              <w:pBdr>
                <w:bottom w:val="single" w:sz="4" w:space="1" w:color="auto"/>
              </w:pBdr>
              <w:spacing w:line="300" w:lineRule="exact"/>
              <w:ind w:right="-15"/>
              <w:jc w:val="center"/>
              <w:rPr>
                <w:rFonts w:ascii="Arial" w:hAnsi="Arial" w:cs="Arial"/>
                <w:sz w:val="16"/>
                <w:szCs w:val="16"/>
              </w:rPr>
            </w:pPr>
            <w:r w:rsidRPr="00C96951">
              <w:rPr>
                <w:rFonts w:ascii="Arial" w:hAnsi="Arial" w:cs="Arial"/>
                <w:sz w:val="16"/>
                <w:szCs w:val="16"/>
              </w:rPr>
              <w:t xml:space="preserve">Dividend received for the Company during the six-month periods </w:t>
            </w:r>
            <w:proofErr w:type="gramStart"/>
            <w:r w:rsidRPr="00C96951">
              <w:rPr>
                <w:rFonts w:ascii="Arial" w:hAnsi="Arial" w:cs="Arial"/>
                <w:sz w:val="16"/>
                <w:szCs w:val="16"/>
              </w:rPr>
              <w:t>ended</w:t>
            </w:r>
            <w:proofErr w:type="gramEnd"/>
            <w:r w:rsidRPr="00C96951">
              <w:rPr>
                <w:rFonts w:ascii="Arial" w:hAnsi="Arial" w:cs="Arial"/>
                <w:sz w:val="16"/>
                <w:szCs w:val="16"/>
              </w:rPr>
              <w:t xml:space="preserve"> 30 June</w:t>
            </w:r>
          </w:p>
        </w:tc>
      </w:tr>
      <w:tr w:rsidR="00E93DBA" w:rsidRPr="00C96951" w14:paraId="2B1CE248" w14:textId="77777777" w:rsidTr="00D52865">
        <w:tc>
          <w:tcPr>
            <w:tcW w:w="3780" w:type="dxa"/>
            <w:tcBorders>
              <w:top w:val="nil"/>
              <w:left w:val="nil"/>
              <w:bottom w:val="nil"/>
              <w:right w:val="nil"/>
            </w:tcBorders>
          </w:tcPr>
          <w:p w14:paraId="0623C8DE" w14:textId="77777777" w:rsidR="00E93DBA" w:rsidRPr="00C96951" w:rsidRDefault="00E93DBA" w:rsidP="00D52865">
            <w:pPr>
              <w:spacing w:line="300" w:lineRule="exact"/>
              <w:jc w:val="center"/>
              <w:rPr>
                <w:rFonts w:ascii="Arial" w:hAnsi="Arial" w:cs="Arial"/>
                <w:sz w:val="16"/>
                <w:szCs w:val="16"/>
                <w:cs/>
              </w:rPr>
            </w:pPr>
          </w:p>
        </w:tc>
        <w:tc>
          <w:tcPr>
            <w:tcW w:w="945" w:type="dxa"/>
            <w:tcBorders>
              <w:top w:val="nil"/>
              <w:left w:val="nil"/>
              <w:right w:val="nil"/>
            </w:tcBorders>
          </w:tcPr>
          <w:p w14:paraId="25DDB136" w14:textId="77777777" w:rsidR="00E93DBA" w:rsidRPr="00C96951" w:rsidRDefault="00E93DBA" w:rsidP="00D52865">
            <w:pPr>
              <w:pBdr>
                <w:bottom w:val="single" w:sz="4" w:space="1" w:color="auto"/>
              </w:pBdr>
              <w:tabs>
                <w:tab w:val="right" w:pos="7200"/>
                <w:tab w:val="right" w:pos="8540"/>
              </w:tabs>
              <w:spacing w:line="300" w:lineRule="exact"/>
              <w:jc w:val="center"/>
              <w:rPr>
                <w:rFonts w:ascii="Arial" w:hAnsi="Arial" w:cs="Arial"/>
                <w:sz w:val="16"/>
                <w:szCs w:val="16"/>
              </w:rPr>
            </w:pPr>
            <w:r w:rsidRPr="00C96951">
              <w:rPr>
                <w:rFonts w:ascii="Arial" w:hAnsi="Arial" w:cs="Arial"/>
                <w:sz w:val="16"/>
                <w:szCs w:val="16"/>
              </w:rPr>
              <w:t>2025</w:t>
            </w:r>
          </w:p>
        </w:tc>
        <w:tc>
          <w:tcPr>
            <w:tcW w:w="945" w:type="dxa"/>
            <w:tcBorders>
              <w:top w:val="nil"/>
              <w:left w:val="nil"/>
              <w:right w:val="nil"/>
            </w:tcBorders>
          </w:tcPr>
          <w:p w14:paraId="44E41FD0" w14:textId="77777777" w:rsidR="00E93DBA" w:rsidRPr="00C96951" w:rsidRDefault="00E93DBA" w:rsidP="00D52865">
            <w:pPr>
              <w:pBdr>
                <w:bottom w:val="single" w:sz="4" w:space="1" w:color="auto"/>
              </w:pBdr>
              <w:tabs>
                <w:tab w:val="right" w:pos="7200"/>
                <w:tab w:val="right" w:pos="8540"/>
              </w:tabs>
              <w:spacing w:line="300" w:lineRule="exact"/>
              <w:jc w:val="center"/>
              <w:rPr>
                <w:rFonts w:ascii="Arial" w:hAnsi="Arial" w:cs="Arial"/>
                <w:sz w:val="16"/>
                <w:szCs w:val="16"/>
              </w:rPr>
            </w:pPr>
            <w:r w:rsidRPr="00C96951">
              <w:rPr>
                <w:rFonts w:ascii="Arial" w:hAnsi="Arial" w:cs="Arial"/>
                <w:sz w:val="16"/>
                <w:szCs w:val="16"/>
              </w:rPr>
              <w:t>2024</w:t>
            </w:r>
          </w:p>
        </w:tc>
        <w:tc>
          <w:tcPr>
            <w:tcW w:w="945" w:type="dxa"/>
          </w:tcPr>
          <w:p w14:paraId="7EA53511" w14:textId="77777777" w:rsidR="00E93DBA" w:rsidRPr="00C96951" w:rsidRDefault="00E93DBA" w:rsidP="00D52865">
            <w:pPr>
              <w:pBdr>
                <w:bottom w:val="single" w:sz="4" w:space="1" w:color="auto"/>
              </w:pBdr>
              <w:tabs>
                <w:tab w:val="right" w:pos="7200"/>
                <w:tab w:val="right" w:pos="8540"/>
              </w:tabs>
              <w:spacing w:line="300" w:lineRule="exact"/>
              <w:jc w:val="center"/>
              <w:rPr>
                <w:rFonts w:ascii="Arial" w:hAnsi="Arial" w:cs="Arial"/>
                <w:sz w:val="16"/>
                <w:szCs w:val="16"/>
              </w:rPr>
            </w:pPr>
            <w:r w:rsidRPr="00C96951">
              <w:rPr>
                <w:rFonts w:ascii="Arial" w:hAnsi="Arial" w:cs="Arial"/>
                <w:sz w:val="16"/>
                <w:szCs w:val="16"/>
              </w:rPr>
              <w:t>2025</w:t>
            </w:r>
          </w:p>
        </w:tc>
        <w:tc>
          <w:tcPr>
            <w:tcW w:w="945" w:type="dxa"/>
          </w:tcPr>
          <w:p w14:paraId="22F1CA75" w14:textId="77777777" w:rsidR="00E93DBA" w:rsidRPr="00C96951" w:rsidRDefault="00E93DBA" w:rsidP="00D52865">
            <w:pPr>
              <w:pBdr>
                <w:bottom w:val="single" w:sz="4" w:space="1" w:color="auto"/>
              </w:pBdr>
              <w:tabs>
                <w:tab w:val="right" w:pos="7200"/>
                <w:tab w:val="right" w:pos="8540"/>
              </w:tabs>
              <w:spacing w:line="300" w:lineRule="exact"/>
              <w:jc w:val="center"/>
              <w:rPr>
                <w:rFonts w:ascii="Arial" w:hAnsi="Arial" w:cs="Arial"/>
                <w:sz w:val="16"/>
                <w:szCs w:val="16"/>
              </w:rPr>
            </w:pPr>
            <w:r w:rsidRPr="00C96951">
              <w:rPr>
                <w:rFonts w:ascii="Arial" w:hAnsi="Arial" w:cs="Arial"/>
                <w:sz w:val="16"/>
                <w:szCs w:val="16"/>
              </w:rPr>
              <w:t>2024</w:t>
            </w:r>
          </w:p>
        </w:tc>
        <w:tc>
          <w:tcPr>
            <w:tcW w:w="945" w:type="dxa"/>
          </w:tcPr>
          <w:p w14:paraId="30F0B8F4" w14:textId="77777777" w:rsidR="00E93DBA" w:rsidRPr="00C96951" w:rsidRDefault="00E93DBA" w:rsidP="00D52865">
            <w:pPr>
              <w:pBdr>
                <w:bottom w:val="single" w:sz="4" w:space="1" w:color="auto"/>
              </w:pBdr>
              <w:tabs>
                <w:tab w:val="right" w:pos="7200"/>
                <w:tab w:val="right" w:pos="8540"/>
              </w:tabs>
              <w:spacing w:line="300" w:lineRule="exact"/>
              <w:jc w:val="center"/>
              <w:rPr>
                <w:rFonts w:ascii="Arial" w:hAnsi="Arial" w:cs="Arial"/>
                <w:sz w:val="16"/>
                <w:szCs w:val="16"/>
              </w:rPr>
            </w:pPr>
            <w:r w:rsidRPr="00C96951">
              <w:rPr>
                <w:rFonts w:ascii="Arial" w:hAnsi="Arial" w:cs="Arial"/>
                <w:sz w:val="16"/>
                <w:szCs w:val="16"/>
              </w:rPr>
              <w:t>2025</w:t>
            </w:r>
          </w:p>
        </w:tc>
        <w:tc>
          <w:tcPr>
            <w:tcW w:w="945" w:type="dxa"/>
          </w:tcPr>
          <w:p w14:paraId="1DF4494D" w14:textId="77777777" w:rsidR="00E93DBA" w:rsidRPr="00C96951" w:rsidRDefault="00E93DBA" w:rsidP="00D52865">
            <w:pPr>
              <w:pBdr>
                <w:bottom w:val="single" w:sz="4" w:space="1" w:color="auto"/>
              </w:pBdr>
              <w:tabs>
                <w:tab w:val="right" w:pos="7200"/>
                <w:tab w:val="right" w:pos="8540"/>
              </w:tabs>
              <w:spacing w:line="300" w:lineRule="exact"/>
              <w:jc w:val="center"/>
              <w:rPr>
                <w:rFonts w:ascii="Arial" w:hAnsi="Arial" w:cs="Arial"/>
                <w:sz w:val="16"/>
                <w:szCs w:val="16"/>
              </w:rPr>
            </w:pPr>
            <w:r w:rsidRPr="00C96951">
              <w:rPr>
                <w:rFonts w:ascii="Arial" w:hAnsi="Arial" w:cs="Arial"/>
                <w:sz w:val="16"/>
                <w:szCs w:val="16"/>
              </w:rPr>
              <w:t>2024</w:t>
            </w:r>
          </w:p>
        </w:tc>
        <w:tc>
          <w:tcPr>
            <w:tcW w:w="945" w:type="dxa"/>
          </w:tcPr>
          <w:p w14:paraId="3FACCE96" w14:textId="77777777" w:rsidR="00E93DBA" w:rsidRPr="00C96951" w:rsidRDefault="00E93DBA" w:rsidP="00D52865">
            <w:pPr>
              <w:pBdr>
                <w:bottom w:val="single" w:sz="4" w:space="1" w:color="auto"/>
              </w:pBdr>
              <w:tabs>
                <w:tab w:val="right" w:pos="7200"/>
                <w:tab w:val="right" w:pos="8540"/>
              </w:tabs>
              <w:spacing w:line="300" w:lineRule="exact"/>
              <w:jc w:val="center"/>
              <w:rPr>
                <w:rFonts w:ascii="Arial" w:hAnsi="Arial" w:cs="Arial"/>
                <w:sz w:val="16"/>
                <w:szCs w:val="16"/>
              </w:rPr>
            </w:pPr>
            <w:r w:rsidRPr="00C96951">
              <w:rPr>
                <w:rFonts w:ascii="Arial" w:hAnsi="Arial" w:cs="Arial"/>
                <w:sz w:val="16"/>
                <w:szCs w:val="16"/>
              </w:rPr>
              <w:t>2025</w:t>
            </w:r>
          </w:p>
        </w:tc>
        <w:tc>
          <w:tcPr>
            <w:tcW w:w="945" w:type="dxa"/>
          </w:tcPr>
          <w:p w14:paraId="637E327F" w14:textId="77777777" w:rsidR="00E93DBA" w:rsidRPr="00C96951" w:rsidRDefault="00E93DBA" w:rsidP="00D52865">
            <w:pPr>
              <w:pBdr>
                <w:bottom w:val="single" w:sz="4" w:space="1" w:color="auto"/>
              </w:pBdr>
              <w:tabs>
                <w:tab w:val="right" w:pos="7200"/>
                <w:tab w:val="right" w:pos="8540"/>
              </w:tabs>
              <w:spacing w:line="300" w:lineRule="exact"/>
              <w:jc w:val="center"/>
              <w:rPr>
                <w:rFonts w:ascii="Arial" w:hAnsi="Arial" w:cs="Arial"/>
                <w:sz w:val="16"/>
                <w:szCs w:val="16"/>
              </w:rPr>
            </w:pPr>
            <w:r w:rsidRPr="00C96951">
              <w:rPr>
                <w:rFonts w:ascii="Arial" w:hAnsi="Arial" w:cs="Arial"/>
                <w:sz w:val="16"/>
                <w:szCs w:val="16"/>
              </w:rPr>
              <w:t>2024</w:t>
            </w:r>
          </w:p>
        </w:tc>
        <w:tc>
          <w:tcPr>
            <w:tcW w:w="945" w:type="dxa"/>
          </w:tcPr>
          <w:p w14:paraId="7B642273" w14:textId="77777777" w:rsidR="00E93DBA" w:rsidRPr="00C96951" w:rsidRDefault="00E93DBA" w:rsidP="00D52865">
            <w:pPr>
              <w:pBdr>
                <w:bottom w:val="single" w:sz="4" w:space="1" w:color="auto"/>
              </w:pBdr>
              <w:tabs>
                <w:tab w:val="right" w:pos="7200"/>
                <w:tab w:val="right" w:pos="8540"/>
              </w:tabs>
              <w:spacing w:line="300" w:lineRule="exact"/>
              <w:jc w:val="center"/>
              <w:rPr>
                <w:rFonts w:ascii="Arial" w:hAnsi="Arial" w:cs="Arial"/>
                <w:sz w:val="16"/>
                <w:szCs w:val="16"/>
              </w:rPr>
            </w:pPr>
            <w:r w:rsidRPr="00C96951">
              <w:rPr>
                <w:rFonts w:ascii="Arial" w:hAnsi="Arial" w:cs="Arial"/>
                <w:sz w:val="16"/>
                <w:szCs w:val="16"/>
              </w:rPr>
              <w:t>2025</w:t>
            </w:r>
          </w:p>
        </w:tc>
        <w:tc>
          <w:tcPr>
            <w:tcW w:w="945" w:type="dxa"/>
          </w:tcPr>
          <w:p w14:paraId="4B8AA0B2" w14:textId="77777777" w:rsidR="00E93DBA" w:rsidRPr="00C96951" w:rsidRDefault="00E93DBA" w:rsidP="00D52865">
            <w:pPr>
              <w:pBdr>
                <w:bottom w:val="single" w:sz="4" w:space="1" w:color="auto"/>
              </w:pBdr>
              <w:tabs>
                <w:tab w:val="right" w:pos="7200"/>
                <w:tab w:val="right" w:pos="8540"/>
              </w:tabs>
              <w:spacing w:line="300" w:lineRule="exact"/>
              <w:jc w:val="center"/>
              <w:rPr>
                <w:rFonts w:ascii="Arial" w:hAnsi="Arial" w:cs="Arial"/>
                <w:sz w:val="16"/>
                <w:szCs w:val="16"/>
              </w:rPr>
            </w:pPr>
            <w:r w:rsidRPr="00C96951">
              <w:rPr>
                <w:rFonts w:ascii="Arial" w:hAnsi="Arial" w:cs="Arial"/>
                <w:sz w:val="16"/>
                <w:szCs w:val="16"/>
              </w:rPr>
              <w:t>2024</w:t>
            </w:r>
          </w:p>
        </w:tc>
        <w:tc>
          <w:tcPr>
            <w:tcW w:w="945" w:type="dxa"/>
          </w:tcPr>
          <w:p w14:paraId="20439D84" w14:textId="77777777" w:rsidR="00E93DBA" w:rsidRPr="00C96951" w:rsidRDefault="00E93DBA" w:rsidP="00D52865">
            <w:pPr>
              <w:pBdr>
                <w:bottom w:val="single" w:sz="4" w:space="1" w:color="auto"/>
              </w:pBdr>
              <w:tabs>
                <w:tab w:val="right" w:pos="7200"/>
                <w:tab w:val="right" w:pos="8540"/>
              </w:tabs>
              <w:spacing w:line="300" w:lineRule="exact"/>
              <w:jc w:val="center"/>
              <w:rPr>
                <w:rFonts w:ascii="Arial" w:hAnsi="Arial" w:cs="Arial"/>
                <w:sz w:val="16"/>
                <w:szCs w:val="16"/>
              </w:rPr>
            </w:pPr>
            <w:r w:rsidRPr="00C96951">
              <w:rPr>
                <w:rFonts w:ascii="Arial" w:hAnsi="Arial" w:cs="Arial"/>
                <w:sz w:val="16"/>
                <w:szCs w:val="16"/>
              </w:rPr>
              <w:t>2025</w:t>
            </w:r>
          </w:p>
        </w:tc>
        <w:tc>
          <w:tcPr>
            <w:tcW w:w="945" w:type="dxa"/>
          </w:tcPr>
          <w:p w14:paraId="5CFE840E" w14:textId="77777777" w:rsidR="00E93DBA" w:rsidRPr="00C96951" w:rsidRDefault="00E93DBA" w:rsidP="00D52865">
            <w:pPr>
              <w:pBdr>
                <w:bottom w:val="single" w:sz="4" w:space="1" w:color="auto"/>
              </w:pBdr>
              <w:tabs>
                <w:tab w:val="right" w:pos="7200"/>
                <w:tab w:val="right" w:pos="8540"/>
              </w:tabs>
              <w:spacing w:line="300" w:lineRule="exact"/>
              <w:jc w:val="center"/>
              <w:rPr>
                <w:rFonts w:ascii="Arial" w:hAnsi="Arial" w:cs="Arial"/>
                <w:sz w:val="16"/>
                <w:szCs w:val="16"/>
              </w:rPr>
            </w:pPr>
            <w:r w:rsidRPr="00C96951">
              <w:rPr>
                <w:rFonts w:ascii="Arial" w:hAnsi="Arial" w:cs="Arial"/>
                <w:sz w:val="16"/>
                <w:szCs w:val="16"/>
              </w:rPr>
              <w:t>2024</w:t>
            </w:r>
          </w:p>
        </w:tc>
      </w:tr>
      <w:tr w:rsidR="00E93DBA" w:rsidRPr="00C96951" w14:paraId="01C02B94" w14:textId="77777777" w:rsidTr="00D52865">
        <w:tc>
          <w:tcPr>
            <w:tcW w:w="3780" w:type="dxa"/>
            <w:tcBorders>
              <w:top w:val="nil"/>
              <w:left w:val="nil"/>
              <w:bottom w:val="nil"/>
              <w:right w:val="nil"/>
            </w:tcBorders>
          </w:tcPr>
          <w:p w14:paraId="0E21ABCB" w14:textId="77777777" w:rsidR="00E93DBA" w:rsidRPr="00C96951" w:rsidRDefault="00E93DBA" w:rsidP="00D52865">
            <w:pPr>
              <w:spacing w:line="300" w:lineRule="exact"/>
              <w:ind w:right="29"/>
              <w:rPr>
                <w:rFonts w:ascii="Arial" w:hAnsi="Arial" w:cs="Arial"/>
                <w:b/>
                <w:bCs/>
                <w:sz w:val="16"/>
                <w:szCs w:val="16"/>
                <w:u w:val="single"/>
              </w:rPr>
            </w:pPr>
          </w:p>
        </w:tc>
        <w:tc>
          <w:tcPr>
            <w:tcW w:w="945" w:type="dxa"/>
            <w:tcBorders>
              <w:left w:val="nil"/>
              <w:right w:val="nil"/>
            </w:tcBorders>
          </w:tcPr>
          <w:p w14:paraId="3CC830BC" w14:textId="77777777" w:rsidR="00E93DBA" w:rsidRPr="00C96951" w:rsidRDefault="00E93DBA" w:rsidP="00D52865">
            <w:pPr>
              <w:tabs>
                <w:tab w:val="decimal" w:pos="864"/>
              </w:tabs>
              <w:spacing w:line="300" w:lineRule="exact"/>
              <w:ind w:left="-18"/>
              <w:rPr>
                <w:rFonts w:ascii="Arial" w:hAnsi="Arial" w:cs="Arial"/>
                <w:color w:val="000000"/>
                <w:sz w:val="16"/>
                <w:szCs w:val="16"/>
                <w:cs/>
              </w:rPr>
            </w:pPr>
          </w:p>
        </w:tc>
        <w:tc>
          <w:tcPr>
            <w:tcW w:w="945" w:type="dxa"/>
            <w:tcBorders>
              <w:left w:val="nil"/>
              <w:right w:val="nil"/>
            </w:tcBorders>
          </w:tcPr>
          <w:p w14:paraId="670279A8" w14:textId="77777777" w:rsidR="00E93DBA" w:rsidRPr="00C96951" w:rsidRDefault="00E93DBA" w:rsidP="00D52865">
            <w:pPr>
              <w:tabs>
                <w:tab w:val="decimal" w:pos="864"/>
              </w:tabs>
              <w:spacing w:line="300" w:lineRule="exact"/>
              <w:ind w:left="-18"/>
              <w:rPr>
                <w:rFonts w:ascii="Arial" w:hAnsi="Arial" w:cs="Arial"/>
                <w:color w:val="000000"/>
                <w:sz w:val="16"/>
                <w:szCs w:val="16"/>
              </w:rPr>
            </w:pPr>
            <w:r w:rsidRPr="00C96951">
              <w:rPr>
                <w:rFonts w:ascii="Arial" w:hAnsi="Arial"/>
                <w:color w:val="000000"/>
                <w:sz w:val="16"/>
                <w:szCs w:val="16"/>
              </w:rPr>
              <w:t>(</w:t>
            </w:r>
            <w:r w:rsidRPr="00C96951">
              <w:rPr>
                <w:rFonts w:ascii="Arial" w:hAnsi="Arial" w:cs="Arial"/>
                <w:color w:val="000000"/>
                <w:sz w:val="16"/>
                <w:szCs w:val="16"/>
              </w:rPr>
              <w:t>Restated)</w:t>
            </w:r>
          </w:p>
        </w:tc>
        <w:tc>
          <w:tcPr>
            <w:tcW w:w="945" w:type="dxa"/>
          </w:tcPr>
          <w:p w14:paraId="6502084E" w14:textId="77777777" w:rsidR="00E93DBA" w:rsidRPr="00C96951" w:rsidRDefault="00E93DBA" w:rsidP="00D52865">
            <w:pPr>
              <w:tabs>
                <w:tab w:val="decimal" w:pos="864"/>
              </w:tabs>
              <w:spacing w:line="300" w:lineRule="exact"/>
              <w:ind w:left="-18"/>
              <w:rPr>
                <w:rFonts w:ascii="Arial" w:hAnsi="Arial" w:cs="Arial"/>
                <w:color w:val="000000"/>
                <w:sz w:val="16"/>
                <w:szCs w:val="16"/>
              </w:rPr>
            </w:pPr>
          </w:p>
        </w:tc>
        <w:tc>
          <w:tcPr>
            <w:tcW w:w="945" w:type="dxa"/>
          </w:tcPr>
          <w:p w14:paraId="1A059638" w14:textId="77777777" w:rsidR="00E93DBA" w:rsidRPr="00C96951" w:rsidRDefault="00E93DBA" w:rsidP="00D52865">
            <w:pPr>
              <w:tabs>
                <w:tab w:val="decimal" w:pos="864"/>
              </w:tabs>
              <w:spacing w:line="300" w:lineRule="exact"/>
              <w:ind w:left="-18"/>
              <w:rPr>
                <w:rFonts w:ascii="Arial" w:hAnsi="Arial" w:cs="Arial"/>
                <w:color w:val="000000"/>
                <w:sz w:val="16"/>
                <w:szCs w:val="16"/>
              </w:rPr>
            </w:pPr>
            <w:r w:rsidRPr="00C96951">
              <w:rPr>
                <w:rFonts w:ascii="Arial" w:hAnsi="Arial"/>
                <w:color w:val="000000"/>
                <w:sz w:val="16"/>
                <w:szCs w:val="16"/>
              </w:rPr>
              <w:t>(</w:t>
            </w:r>
            <w:r w:rsidRPr="00C96951">
              <w:rPr>
                <w:rFonts w:ascii="Arial" w:hAnsi="Arial" w:cs="Arial"/>
                <w:color w:val="000000"/>
                <w:sz w:val="16"/>
                <w:szCs w:val="16"/>
              </w:rPr>
              <w:t>Restated)</w:t>
            </w:r>
          </w:p>
        </w:tc>
        <w:tc>
          <w:tcPr>
            <w:tcW w:w="945" w:type="dxa"/>
          </w:tcPr>
          <w:p w14:paraId="63609BD0" w14:textId="77777777" w:rsidR="00E93DBA" w:rsidRPr="00C96951" w:rsidRDefault="00E93DBA" w:rsidP="00D52865">
            <w:pPr>
              <w:tabs>
                <w:tab w:val="decimal" w:pos="864"/>
              </w:tabs>
              <w:spacing w:line="300" w:lineRule="exact"/>
              <w:ind w:left="-18"/>
              <w:rPr>
                <w:rFonts w:ascii="Arial" w:hAnsi="Arial" w:cs="Arial"/>
                <w:color w:val="000000"/>
                <w:sz w:val="16"/>
                <w:szCs w:val="16"/>
              </w:rPr>
            </w:pPr>
          </w:p>
        </w:tc>
        <w:tc>
          <w:tcPr>
            <w:tcW w:w="945" w:type="dxa"/>
          </w:tcPr>
          <w:p w14:paraId="0C46609E" w14:textId="77777777" w:rsidR="00E93DBA" w:rsidRPr="00C96951" w:rsidRDefault="00E93DBA" w:rsidP="00D52865">
            <w:pPr>
              <w:tabs>
                <w:tab w:val="decimal" w:pos="864"/>
              </w:tabs>
              <w:spacing w:line="300" w:lineRule="exact"/>
              <w:ind w:left="-18"/>
              <w:rPr>
                <w:rFonts w:ascii="Arial" w:hAnsi="Arial" w:cs="Arial"/>
                <w:color w:val="000000"/>
                <w:sz w:val="16"/>
                <w:szCs w:val="16"/>
              </w:rPr>
            </w:pPr>
          </w:p>
        </w:tc>
        <w:tc>
          <w:tcPr>
            <w:tcW w:w="945" w:type="dxa"/>
          </w:tcPr>
          <w:p w14:paraId="02F55004" w14:textId="77777777" w:rsidR="00E93DBA" w:rsidRPr="00C96951" w:rsidRDefault="00E93DBA" w:rsidP="00D52865">
            <w:pPr>
              <w:tabs>
                <w:tab w:val="decimal" w:pos="864"/>
              </w:tabs>
              <w:spacing w:line="300" w:lineRule="exact"/>
              <w:ind w:left="-18"/>
              <w:rPr>
                <w:rFonts w:ascii="Arial" w:hAnsi="Arial" w:cs="Arial"/>
                <w:color w:val="000000"/>
                <w:sz w:val="16"/>
                <w:szCs w:val="16"/>
              </w:rPr>
            </w:pPr>
          </w:p>
        </w:tc>
        <w:tc>
          <w:tcPr>
            <w:tcW w:w="945" w:type="dxa"/>
          </w:tcPr>
          <w:p w14:paraId="180B48ED" w14:textId="77777777" w:rsidR="00E93DBA" w:rsidRPr="00C96951" w:rsidRDefault="00E93DBA" w:rsidP="00D52865">
            <w:pPr>
              <w:tabs>
                <w:tab w:val="decimal" w:pos="864"/>
              </w:tabs>
              <w:spacing w:line="300" w:lineRule="exact"/>
              <w:ind w:left="-18"/>
              <w:rPr>
                <w:rFonts w:ascii="Arial" w:hAnsi="Arial" w:cs="Arial"/>
                <w:color w:val="000000"/>
                <w:sz w:val="16"/>
                <w:szCs w:val="16"/>
              </w:rPr>
            </w:pPr>
          </w:p>
        </w:tc>
        <w:tc>
          <w:tcPr>
            <w:tcW w:w="945" w:type="dxa"/>
          </w:tcPr>
          <w:p w14:paraId="03F96AAB" w14:textId="77777777" w:rsidR="00E93DBA" w:rsidRPr="00C96951" w:rsidRDefault="00E93DBA" w:rsidP="00D52865">
            <w:pPr>
              <w:tabs>
                <w:tab w:val="decimal" w:pos="864"/>
              </w:tabs>
              <w:spacing w:line="300" w:lineRule="exact"/>
              <w:ind w:left="-18"/>
              <w:rPr>
                <w:rFonts w:ascii="Arial" w:hAnsi="Arial" w:cs="Arial"/>
                <w:color w:val="000000"/>
                <w:sz w:val="16"/>
                <w:szCs w:val="16"/>
              </w:rPr>
            </w:pPr>
          </w:p>
        </w:tc>
        <w:tc>
          <w:tcPr>
            <w:tcW w:w="945" w:type="dxa"/>
          </w:tcPr>
          <w:p w14:paraId="127DDFF1" w14:textId="77777777" w:rsidR="00E93DBA" w:rsidRPr="00C96951" w:rsidRDefault="00E93DBA" w:rsidP="00D52865">
            <w:pPr>
              <w:tabs>
                <w:tab w:val="decimal" w:pos="864"/>
              </w:tabs>
              <w:spacing w:line="300" w:lineRule="exact"/>
              <w:ind w:left="-18"/>
              <w:rPr>
                <w:rFonts w:ascii="Arial" w:hAnsi="Arial" w:cs="Arial"/>
                <w:color w:val="000000"/>
                <w:sz w:val="16"/>
                <w:szCs w:val="16"/>
              </w:rPr>
            </w:pPr>
          </w:p>
        </w:tc>
        <w:tc>
          <w:tcPr>
            <w:tcW w:w="945" w:type="dxa"/>
          </w:tcPr>
          <w:p w14:paraId="0204CE69" w14:textId="77777777" w:rsidR="00E93DBA" w:rsidRPr="00C96951" w:rsidRDefault="00E93DBA" w:rsidP="00D52865">
            <w:pPr>
              <w:tabs>
                <w:tab w:val="decimal" w:pos="864"/>
              </w:tabs>
              <w:spacing w:line="300" w:lineRule="exact"/>
              <w:ind w:left="-18"/>
              <w:rPr>
                <w:rFonts w:ascii="Arial" w:hAnsi="Arial" w:cs="Arial"/>
                <w:color w:val="000000"/>
                <w:sz w:val="16"/>
                <w:szCs w:val="16"/>
              </w:rPr>
            </w:pPr>
          </w:p>
        </w:tc>
        <w:tc>
          <w:tcPr>
            <w:tcW w:w="945" w:type="dxa"/>
          </w:tcPr>
          <w:p w14:paraId="0D6F4BEB" w14:textId="77777777" w:rsidR="00E93DBA" w:rsidRPr="00C96951" w:rsidRDefault="00E93DBA" w:rsidP="00D52865">
            <w:pPr>
              <w:tabs>
                <w:tab w:val="decimal" w:pos="864"/>
              </w:tabs>
              <w:spacing w:line="300" w:lineRule="exact"/>
              <w:ind w:left="-18"/>
              <w:rPr>
                <w:rFonts w:ascii="Arial" w:hAnsi="Arial" w:cs="Arial"/>
                <w:color w:val="000000"/>
                <w:sz w:val="16"/>
                <w:szCs w:val="16"/>
              </w:rPr>
            </w:pPr>
          </w:p>
        </w:tc>
      </w:tr>
      <w:tr w:rsidR="00531470" w:rsidRPr="00C96951" w14:paraId="6BB83367" w14:textId="77777777" w:rsidTr="00997DFA">
        <w:tc>
          <w:tcPr>
            <w:tcW w:w="3780" w:type="dxa"/>
            <w:tcBorders>
              <w:top w:val="nil"/>
              <w:left w:val="nil"/>
              <w:bottom w:val="nil"/>
              <w:right w:val="nil"/>
            </w:tcBorders>
          </w:tcPr>
          <w:p w14:paraId="2E544FDB" w14:textId="3AB727F7" w:rsidR="00531470" w:rsidRPr="00C96951" w:rsidRDefault="00CE6694" w:rsidP="00531470">
            <w:pPr>
              <w:spacing w:line="280" w:lineRule="exact"/>
              <w:ind w:right="29"/>
              <w:rPr>
                <w:rFonts w:ascii="Arial" w:hAnsi="Arial" w:cs="Arial"/>
                <w:b/>
                <w:bCs/>
                <w:sz w:val="16"/>
                <w:szCs w:val="16"/>
                <w:u w:val="single"/>
              </w:rPr>
            </w:pPr>
            <w:r w:rsidRPr="00C96951">
              <w:br w:type="page"/>
            </w:r>
            <w:r w:rsidR="00531470" w:rsidRPr="00C96951">
              <w:rPr>
                <w:rFonts w:ascii="Arial" w:hAnsi="Arial" w:cs="Arial"/>
                <w:b/>
                <w:bCs/>
                <w:sz w:val="16"/>
                <w:szCs w:val="16"/>
                <w:u w:val="single"/>
              </w:rPr>
              <w:t>Development of a mix-used real estate project</w:t>
            </w:r>
          </w:p>
        </w:tc>
        <w:tc>
          <w:tcPr>
            <w:tcW w:w="945" w:type="dxa"/>
            <w:vAlign w:val="bottom"/>
          </w:tcPr>
          <w:p w14:paraId="73883D5A" w14:textId="77777777" w:rsidR="00531470" w:rsidRPr="00C96951" w:rsidRDefault="00531470" w:rsidP="00531470">
            <w:pPr>
              <w:tabs>
                <w:tab w:val="decimal" w:pos="864"/>
              </w:tabs>
              <w:spacing w:line="280" w:lineRule="exact"/>
              <w:ind w:left="-18"/>
              <w:rPr>
                <w:rFonts w:ascii="Arial" w:hAnsi="Arial" w:cs="Arial"/>
                <w:sz w:val="16"/>
                <w:szCs w:val="16"/>
              </w:rPr>
            </w:pPr>
          </w:p>
        </w:tc>
        <w:tc>
          <w:tcPr>
            <w:tcW w:w="945" w:type="dxa"/>
            <w:tcBorders>
              <w:left w:val="nil"/>
              <w:right w:val="nil"/>
            </w:tcBorders>
            <w:vAlign w:val="bottom"/>
          </w:tcPr>
          <w:p w14:paraId="4CA699C2" w14:textId="77777777" w:rsidR="00531470" w:rsidRPr="00C96951" w:rsidRDefault="00531470" w:rsidP="00531470">
            <w:pPr>
              <w:tabs>
                <w:tab w:val="decimal" w:pos="864"/>
              </w:tabs>
              <w:spacing w:line="280" w:lineRule="exact"/>
              <w:ind w:left="-18"/>
              <w:rPr>
                <w:rFonts w:ascii="Arial" w:hAnsi="Arial" w:cs="Arial"/>
                <w:sz w:val="16"/>
                <w:szCs w:val="16"/>
              </w:rPr>
            </w:pPr>
          </w:p>
        </w:tc>
        <w:tc>
          <w:tcPr>
            <w:tcW w:w="945" w:type="dxa"/>
            <w:vAlign w:val="bottom"/>
          </w:tcPr>
          <w:p w14:paraId="2E658F41" w14:textId="77777777" w:rsidR="00531470" w:rsidRPr="00C96951" w:rsidRDefault="00531470" w:rsidP="00531470">
            <w:pPr>
              <w:tabs>
                <w:tab w:val="decimal" w:pos="864"/>
              </w:tabs>
              <w:spacing w:line="280" w:lineRule="exact"/>
              <w:ind w:left="-18"/>
              <w:rPr>
                <w:rFonts w:ascii="Arial" w:hAnsi="Arial" w:cs="Arial"/>
                <w:sz w:val="16"/>
                <w:szCs w:val="16"/>
              </w:rPr>
            </w:pPr>
          </w:p>
        </w:tc>
        <w:tc>
          <w:tcPr>
            <w:tcW w:w="945" w:type="dxa"/>
            <w:vAlign w:val="bottom"/>
          </w:tcPr>
          <w:p w14:paraId="09357A0C" w14:textId="77777777" w:rsidR="00531470" w:rsidRPr="00C96951" w:rsidRDefault="00531470" w:rsidP="00531470">
            <w:pPr>
              <w:tabs>
                <w:tab w:val="decimal" w:pos="864"/>
              </w:tabs>
              <w:spacing w:line="280" w:lineRule="exact"/>
              <w:ind w:left="-18"/>
              <w:rPr>
                <w:rFonts w:ascii="Arial" w:hAnsi="Arial" w:cs="Arial"/>
                <w:sz w:val="16"/>
                <w:szCs w:val="16"/>
              </w:rPr>
            </w:pPr>
          </w:p>
        </w:tc>
        <w:tc>
          <w:tcPr>
            <w:tcW w:w="945" w:type="dxa"/>
            <w:vAlign w:val="bottom"/>
          </w:tcPr>
          <w:p w14:paraId="6397D222" w14:textId="77777777" w:rsidR="00531470" w:rsidRPr="00C96951" w:rsidRDefault="00531470" w:rsidP="00531470">
            <w:pPr>
              <w:tabs>
                <w:tab w:val="decimal" w:pos="864"/>
              </w:tabs>
              <w:spacing w:line="280" w:lineRule="exact"/>
              <w:ind w:left="-18"/>
              <w:rPr>
                <w:rFonts w:ascii="Arial" w:hAnsi="Arial" w:cs="Arial"/>
                <w:sz w:val="16"/>
                <w:szCs w:val="16"/>
              </w:rPr>
            </w:pPr>
          </w:p>
        </w:tc>
        <w:tc>
          <w:tcPr>
            <w:tcW w:w="945" w:type="dxa"/>
            <w:tcBorders>
              <w:left w:val="nil"/>
              <w:right w:val="nil"/>
            </w:tcBorders>
            <w:vAlign w:val="bottom"/>
          </w:tcPr>
          <w:p w14:paraId="52654FE5" w14:textId="77777777" w:rsidR="00531470" w:rsidRPr="00C96951" w:rsidRDefault="00531470" w:rsidP="00531470">
            <w:pPr>
              <w:tabs>
                <w:tab w:val="decimal" w:pos="864"/>
              </w:tabs>
              <w:spacing w:line="280" w:lineRule="exact"/>
              <w:ind w:left="-18"/>
              <w:rPr>
                <w:rFonts w:ascii="Arial" w:hAnsi="Arial" w:cs="Arial"/>
                <w:sz w:val="16"/>
                <w:szCs w:val="16"/>
              </w:rPr>
            </w:pPr>
          </w:p>
        </w:tc>
        <w:tc>
          <w:tcPr>
            <w:tcW w:w="945" w:type="dxa"/>
            <w:tcBorders>
              <w:left w:val="nil"/>
              <w:right w:val="nil"/>
            </w:tcBorders>
            <w:vAlign w:val="bottom"/>
          </w:tcPr>
          <w:p w14:paraId="13B6F377" w14:textId="77777777" w:rsidR="00531470" w:rsidRPr="00C96951" w:rsidRDefault="00531470" w:rsidP="00531470">
            <w:pPr>
              <w:tabs>
                <w:tab w:val="decimal" w:pos="864"/>
              </w:tabs>
              <w:spacing w:line="280" w:lineRule="exact"/>
              <w:ind w:left="-18"/>
              <w:rPr>
                <w:rFonts w:ascii="Arial" w:hAnsi="Arial" w:cs="Arial"/>
                <w:sz w:val="16"/>
                <w:szCs w:val="16"/>
              </w:rPr>
            </w:pPr>
          </w:p>
        </w:tc>
        <w:tc>
          <w:tcPr>
            <w:tcW w:w="945" w:type="dxa"/>
            <w:tcBorders>
              <w:left w:val="nil"/>
              <w:right w:val="nil"/>
            </w:tcBorders>
            <w:vAlign w:val="bottom"/>
          </w:tcPr>
          <w:p w14:paraId="6CA6C597" w14:textId="77777777" w:rsidR="00531470" w:rsidRPr="00C96951" w:rsidRDefault="00531470" w:rsidP="00531470">
            <w:pPr>
              <w:tabs>
                <w:tab w:val="decimal" w:pos="864"/>
              </w:tabs>
              <w:spacing w:line="280" w:lineRule="exact"/>
              <w:ind w:left="-18"/>
              <w:rPr>
                <w:rFonts w:ascii="Arial" w:hAnsi="Arial" w:cs="Arial"/>
                <w:sz w:val="16"/>
                <w:szCs w:val="16"/>
              </w:rPr>
            </w:pPr>
          </w:p>
        </w:tc>
        <w:tc>
          <w:tcPr>
            <w:tcW w:w="945" w:type="dxa"/>
            <w:tcBorders>
              <w:left w:val="nil"/>
              <w:right w:val="nil"/>
            </w:tcBorders>
            <w:vAlign w:val="bottom"/>
          </w:tcPr>
          <w:p w14:paraId="54F715E2" w14:textId="77777777" w:rsidR="00531470" w:rsidRPr="00C96951" w:rsidRDefault="00531470" w:rsidP="00531470">
            <w:pPr>
              <w:tabs>
                <w:tab w:val="decimal" w:pos="864"/>
              </w:tabs>
              <w:spacing w:line="280" w:lineRule="exact"/>
              <w:ind w:left="-18"/>
              <w:rPr>
                <w:rFonts w:ascii="Arial" w:hAnsi="Arial" w:cs="Arial"/>
                <w:sz w:val="16"/>
                <w:szCs w:val="16"/>
              </w:rPr>
            </w:pPr>
          </w:p>
        </w:tc>
        <w:tc>
          <w:tcPr>
            <w:tcW w:w="945" w:type="dxa"/>
            <w:tcBorders>
              <w:left w:val="nil"/>
              <w:right w:val="nil"/>
            </w:tcBorders>
            <w:vAlign w:val="bottom"/>
          </w:tcPr>
          <w:p w14:paraId="260F6BD3" w14:textId="77777777" w:rsidR="00531470" w:rsidRPr="00C96951" w:rsidRDefault="00531470" w:rsidP="00531470">
            <w:pPr>
              <w:tabs>
                <w:tab w:val="decimal" w:pos="864"/>
              </w:tabs>
              <w:spacing w:line="280" w:lineRule="exact"/>
              <w:ind w:left="-18"/>
              <w:rPr>
                <w:rFonts w:ascii="Arial" w:hAnsi="Arial" w:cs="Arial"/>
                <w:sz w:val="16"/>
                <w:szCs w:val="16"/>
              </w:rPr>
            </w:pPr>
          </w:p>
        </w:tc>
        <w:tc>
          <w:tcPr>
            <w:tcW w:w="945" w:type="dxa"/>
            <w:tcBorders>
              <w:left w:val="nil"/>
              <w:right w:val="nil"/>
            </w:tcBorders>
            <w:vAlign w:val="bottom"/>
          </w:tcPr>
          <w:p w14:paraId="38A846A2" w14:textId="77777777" w:rsidR="00531470" w:rsidRPr="00C96951" w:rsidRDefault="00531470" w:rsidP="00531470">
            <w:pPr>
              <w:tabs>
                <w:tab w:val="decimal" w:pos="864"/>
              </w:tabs>
              <w:spacing w:line="280" w:lineRule="exact"/>
              <w:ind w:left="-18"/>
              <w:rPr>
                <w:rFonts w:ascii="Arial" w:hAnsi="Arial" w:cs="Arial"/>
                <w:sz w:val="16"/>
                <w:szCs w:val="16"/>
              </w:rPr>
            </w:pPr>
          </w:p>
        </w:tc>
        <w:tc>
          <w:tcPr>
            <w:tcW w:w="945" w:type="dxa"/>
            <w:tcBorders>
              <w:left w:val="nil"/>
              <w:right w:val="nil"/>
            </w:tcBorders>
            <w:vAlign w:val="bottom"/>
          </w:tcPr>
          <w:p w14:paraId="2AAA8B8C" w14:textId="77777777" w:rsidR="00531470" w:rsidRPr="00C96951" w:rsidRDefault="00531470" w:rsidP="00531470">
            <w:pPr>
              <w:tabs>
                <w:tab w:val="decimal" w:pos="864"/>
              </w:tabs>
              <w:spacing w:line="280" w:lineRule="exact"/>
              <w:ind w:left="-18"/>
              <w:rPr>
                <w:rFonts w:ascii="Arial" w:hAnsi="Arial" w:cs="Arial"/>
                <w:sz w:val="16"/>
                <w:szCs w:val="16"/>
              </w:rPr>
            </w:pPr>
          </w:p>
        </w:tc>
      </w:tr>
      <w:tr w:rsidR="00AA39C6" w:rsidRPr="00C96951" w14:paraId="731905B1" w14:textId="77777777" w:rsidTr="00997DFA">
        <w:tc>
          <w:tcPr>
            <w:tcW w:w="3780" w:type="dxa"/>
            <w:tcBorders>
              <w:top w:val="nil"/>
              <w:left w:val="nil"/>
              <w:bottom w:val="nil"/>
              <w:right w:val="nil"/>
            </w:tcBorders>
          </w:tcPr>
          <w:p w14:paraId="1498E371" w14:textId="60026995" w:rsidR="00AA39C6" w:rsidRPr="00C96951" w:rsidRDefault="00AA39C6" w:rsidP="00AA39C6">
            <w:pPr>
              <w:spacing w:line="280" w:lineRule="exact"/>
              <w:ind w:right="-105"/>
              <w:rPr>
                <w:rFonts w:ascii="Arial" w:hAnsi="Arial" w:cs="Arial"/>
                <w:sz w:val="16"/>
                <w:szCs w:val="16"/>
              </w:rPr>
            </w:pPr>
            <w:r w:rsidRPr="00C96951">
              <w:rPr>
                <w:rFonts w:ascii="Arial" w:hAnsi="Arial" w:cs="Arial"/>
                <w:sz w:val="16"/>
                <w:szCs w:val="16"/>
              </w:rPr>
              <w:t>AMH Ratchada Co., Ltd.</w:t>
            </w:r>
            <w:r w:rsidRPr="00C96951">
              <w:rPr>
                <w:rFonts w:ascii="Arial" w:hAnsi="Arial" w:cs="Arial"/>
                <w:sz w:val="16"/>
                <w:szCs w:val="16"/>
                <w:vertAlign w:val="superscript"/>
              </w:rPr>
              <w:t xml:space="preserve"> (5)</w:t>
            </w:r>
          </w:p>
        </w:tc>
        <w:tc>
          <w:tcPr>
            <w:tcW w:w="945" w:type="dxa"/>
            <w:vAlign w:val="bottom"/>
          </w:tcPr>
          <w:p w14:paraId="485A249E" w14:textId="7479A7E1" w:rsidR="00AA39C6" w:rsidRPr="00C96951" w:rsidRDefault="00AA39C6" w:rsidP="00AA39C6">
            <w:pP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453B8E93" w14:textId="463F7370" w:rsidR="00AA39C6" w:rsidRPr="00C96951" w:rsidRDefault="00AA39C6" w:rsidP="00AA39C6">
            <w:pPr>
              <w:tabs>
                <w:tab w:val="decimal" w:pos="864"/>
              </w:tabs>
              <w:spacing w:line="280" w:lineRule="exact"/>
              <w:ind w:left="-18"/>
              <w:rPr>
                <w:rFonts w:ascii="Arial" w:hAnsi="Arial" w:cs="Arial"/>
                <w:sz w:val="16"/>
                <w:szCs w:val="16"/>
              </w:rPr>
            </w:pPr>
            <w:r w:rsidRPr="00C96951">
              <w:rPr>
                <w:rFonts w:ascii="Arial" w:hAnsi="Arial" w:cs="Arial"/>
                <w:sz w:val="16"/>
                <w:szCs w:val="16"/>
              </w:rPr>
              <w:t>298</w:t>
            </w:r>
          </w:p>
        </w:tc>
        <w:tc>
          <w:tcPr>
            <w:tcW w:w="945" w:type="dxa"/>
            <w:vAlign w:val="bottom"/>
          </w:tcPr>
          <w:p w14:paraId="18D97AB1" w14:textId="0B3C7BD0" w:rsidR="00AA39C6" w:rsidRPr="00C96951" w:rsidRDefault="00AA39C6" w:rsidP="00AA39C6">
            <w:pP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vAlign w:val="bottom"/>
          </w:tcPr>
          <w:p w14:paraId="6A44913E" w14:textId="3C020031" w:rsidR="00AA39C6" w:rsidRPr="00C96951" w:rsidRDefault="00AA39C6" w:rsidP="00AA39C6">
            <w:pPr>
              <w:tabs>
                <w:tab w:val="decimal" w:pos="864"/>
              </w:tabs>
              <w:spacing w:line="280" w:lineRule="exact"/>
              <w:ind w:left="-18"/>
              <w:rPr>
                <w:rFonts w:ascii="Arial" w:hAnsi="Arial" w:cs="Arial"/>
                <w:sz w:val="16"/>
                <w:szCs w:val="16"/>
              </w:rPr>
            </w:pPr>
            <w:r w:rsidRPr="00C96951">
              <w:rPr>
                <w:rFonts w:ascii="Arial" w:hAnsi="Arial" w:cs="Arial"/>
                <w:sz w:val="16"/>
                <w:szCs w:val="16"/>
              </w:rPr>
              <w:t>2,353</w:t>
            </w:r>
          </w:p>
        </w:tc>
        <w:tc>
          <w:tcPr>
            <w:tcW w:w="945" w:type="dxa"/>
            <w:vAlign w:val="bottom"/>
          </w:tcPr>
          <w:p w14:paraId="6384F986" w14:textId="33CE34B7" w:rsidR="00AA39C6" w:rsidRPr="00C96951" w:rsidRDefault="00AA39C6" w:rsidP="00AA39C6">
            <w:pP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7F656923" w14:textId="24029029" w:rsidR="00AA39C6" w:rsidRPr="00C96951" w:rsidRDefault="00AA39C6" w:rsidP="00AA39C6">
            <w:pP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707F4D49" w14:textId="11612C1F" w:rsidR="00AA39C6" w:rsidRPr="00C96951" w:rsidRDefault="00AA39C6" w:rsidP="00AA39C6">
            <w:pP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5EC4E72C" w14:textId="398D10FF" w:rsidR="00AA39C6" w:rsidRPr="00C96951" w:rsidRDefault="00AA39C6" w:rsidP="00AA39C6">
            <w:pP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42E5745A" w14:textId="73D1E797" w:rsidR="00AA39C6" w:rsidRPr="00C96951" w:rsidRDefault="00AA39C6" w:rsidP="00AA39C6">
            <w:pP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77AD73B6" w14:textId="017F2A5B" w:rsidR="00AA39C6" w:rsidRPr="00C96951" w:rsidRDefault="00AA39C6" w:rsidP="00AA39C6">
            <w:pP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543D1736" w14:textId="0688911F" w:rsidR="00AA39C6" w:rsidRPr="00C96951" w:rsidRDefault="00AA39C6" w:rsidP="00AA39C6">
            <w:pP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46B04377" w14:textId="00F52EC7" w:rsidR="00AA39C6" w:rsidRPr="00C96951" w:rsidRDefault="00AA39C6" w:rsidP="00AA39C6">
            <w:pPr>
              <w:tabs>
                <w:tab w:val="decimal" w:pos="864"/>
              </w:tabs>
              <w:spacing w:line="280" w:lineRule="exact"/>
              <w:ind w:left="-18"/>
              <w:rPr>
                <w:rFonts w:ascii="Arial" w:hAnsi="Arial" w:cs="Arial"/>
                <w:color w:val="000000"/>
                <w:sz w:val="16"/>
                <w:szCs w:val="16"/>
              </w:rPr>
            </w:pPr>
            <w:r w:rsidRPr="00C96951">
              <w:rPr>
                <w:rFonts w:ascii="Arial" w:hAnsi="Arial" w:cs="Arial"/>
                <w:sz w:val="16"/>
                <w:szCs w:val="16"/>
              </w:rPr>
              <w:t>-</w:t>
            </w:r>
          </w:p>
        </w:tc>
      </w:tr>
      <w:tr w:rsidR="00AA39C6" w:rsidRPr="00C96951" w14:paraId="5AD8DF7C" w14:textId="77777777" w:rsidTr="00997DFA">
        <w:tc>
          <w:tcPr>
            <w:tcW w:w="3780" w:type="dxa"/>
            <w:tcBorders>
              <w:top w:val="nil"/>
              <w:left w:val="nil"/>
              <w:bottom w:val="nil"/>
              <w:right w:val="nil"/>
            </w:tcBorders>
          </w:tcPr>
          <w:p w14:paraId="21FC52DC" w14:textId="156F5664" w:rsidR="00AA39C6" w:rsidRPr="00C96951" w:rsidRDefault="00AA39C6" w:rsidP="00AA39C6">
            <w:pPr>
              <w:spacing w:line="280" w:lineRule="exact"/>
              <w:ind w:right="-105"/>
              <w:rPr>
                <w:rFonts w:ascii="Arial" w:hAnsi="Arial" w:cs="Arial"/>
                <w:sz w:val="16"/>
                <w:szCs w:val="16"/>
              </w:rPr>
            </w:pPr>
            <w:r w:rsidRPr="00C96951">
              <w:rPr>
                <w:rFonts w:ascii="Arial" w:hAnsi="Arial" w:cs="Arial"/>
                <w:sz w:val="16"/>
                <w:szCs w:val="16"/>
              </w:rPr>
              <w:t>AMH Sathorn Co., Ltd.</w:t>
            </w:r>
            <w:r w:rsidRPr="00C96951">
              <w:rPr>
                <w:rFonts w:ascii="Arial" w:hAnsi="Arial" w:cs="Arial"/>
                <w:sz w:val="16"/>
                <w:szCs w:val="16"/>
                <w:vertAlign w:val="superscript"/>
              </w:rPr>
              <w:t xml:space="preserve"> (5)</w:t>
            </w:r>
          </w:p>
        </w:tc>
        <w:tc>
          <w:tcPr>
            <w:tcW w:w="945" w:type="dxa"/>
            <w:vAlign w:val="bottom"/>
          </w:tcPr>
          <w:p w14:paraId="680389A0" w14:textId="4033FE3F" w:rsidR="00AA39C6" w:rsidRPr="00C96951" w:rsidRDefault="00AA39C6" w:rsidP="00AA39C6">
            <w:pP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6AC3B8CE" w14:textId="0E244863" w:rsidR="00AA39C6" w:rsidRPr="00C96951" w:rsidRDefault="00AA39C6" w:rsidP="00AA39C6">
            <w:pPr>
              <w:tabs>
                <w:tab w:val="decimal" w:pos="864"/>
              </w:tabs>
              <w:spacing w:line="280" w:lineRule="exact"/>
              <w:ind w:left="-18"/>
              <w:rPr>
                <w:rFonts w:ascii="Arial" w:hAnsi="Arial" w:cs="Arial"/>
                <w:sz w:val="16"/>
                <w:szCs w:val="16"/>
              </w:rPr>
            </w:pPr>
            <w:r w:rsidRPr="00C96951">
              <w:rPr>
                <w:rFonts w:ascii="Arial" w:hAnsi="Arial" w:cs="Arial"/>
                <w:sz w:val="16"/>
                <w:szCs w:val="16"/>
              </w:rPr>
              <w:t>(1,590)</w:t>
            </w:r>
          </w:p>
        </w:tc>
        <w:tc>
          <w:tcPr>
            <w:tcW w:w="945" w:type="dxa"/>
            <w:vAlign w:val="bottom"/>
          </w:tcPr>
          <w:p w14:paraId="7195B670" w14:textId="20F9A993" w:rsidR="00AA39C6" w:rsidRPr="00C96951" w:rsidRDefault="00AA39C6" w:rsidP="00AA39C6">
            <w:pP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vAlign w:val="bottom"/>
          </w:tcPr>
          <w:p w14:paraId="1784CD58" w14:textId="6F4EDD13" w:rsidR="00AA39C6" w:rsidRPr="00C96951" w:rsidRDefault="00AA39C6" w:rsidP="00AA39C6">
            <w:pPr>
              <w:tabs>
                <w:tab w:val="decimal" w:pos="864"/>
              </w:tabs>
              <w:spacing w:line="280" w:lineRule="exact"/>
              <w:ind w:left="-18"/>
              <w:rPr>
                <w:rFonts w:ascii="Arial" w:hAnsi="Arial" w:cs="Arial"/>
                <w:sz w:val="16"/>
                <w:szCs w:val="16"/>
              </w:rPr>
            </w:pPr>
            <w:r w:rsidRPr="00C96951">
              <w:rPr>
                <w:rFonts w:ascii="Arial" w:hAnsi="Arial" w:cs="Arial"/>
                <w:sz w:val="16"/>
                <w:szCs w:val="16"/>
              </w:rPr>
              <w:t>194</w:t>
            </w:r>
          </w:p>
        </w:tc>
        <w:tc>
          <w:tcPr>
            <w:tcW w:w="945" w:type="dxa"/>
            <w:vAlign w:val="bottom"/>
          </w:tcPr>
          <w:p w14:paraId="5CC656C0" w14:textId="3F841584" w:rsidR="00AA39C6" w:rsidRPr="00C96951" w:rsidRDefault="00AA39C6" w:rsidP="00AA39C6">
            <w:pP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3FFADCEA" w14:textId="5CB3A550" w:rsidR="00AA39C6" w:rsidRPr="00C96951" w:rsidRDefault="00AA39C6" w:rsidP="00AA39C6">
            <w:pP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15F9DCB2" w14:textId="72D9C5F3" w:rsidR="00AA39C6" w:rsidRPr="00C96951" w:rsidRDefault="00AA39C6" w:rsidP="00AA39C6">
            <w:pP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2D944A6B" w14:textId="409A4B17" w:rsidR="00AA39C6" w:rsidRPr="00C96951" w:rsidRDefault="00AA39C6" w:rsidP="00AA39C6">
            <w:pP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2CF7B5BA" w14:textId="7A3F75D6" w:rsidR="00AA39C6" w:rsidRPr="00C96951" w:rsidRDefault="00AA39C6" w:rsidP="00AA39C6">
            <w:pP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360365A8" w14:textId="4B66DE5E" w:rsidR="00AA39C6" w:rsidRPr="00C96951" w:rsidRDefault="00AA39C6" w:rsidP="00AA39C6">
            <w:pP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3B5FA3A4" w14:textId="446D99BC" w:rsidR="00AA39C6" w:rsidRPr="00C96951" w:rsidRDefault="00AA39C6" w:rsidP="00AA39C6">
            <w:pP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5F159A9A" w14:textId="228AF82F" w:rsidR="00AA39C6" w:rsidRPr="00C96951" w:rsidRDefault="00AA39C6" w:rsidP="00AA39C6">
            <w:pPr>
              <w:tabs>
                <w:tab w:val="decimal" w:pos="864"/>
              </w:tabs>
              <w:spacing w:line="280" w:lineRule="exact"/>
              <w:ind w:left="-18"/>
              <w:rPr>
                <w:rFonts w:ascii="Arial" w:hAnsi="Arial" w:cs="Arial"/>
                <w:color w:val="000000"/>
                <w:sz w:val="16"/>
                <w:szCs w:val="16"/>
              </w:rPr>
            </w:pPr>
            <w:r w:rsidRPr="00C96951">
              <w:rPr>
                <w:rFonts w:ascii="Arial" w:hAnsi="Arial" w:cs="Arial"/>
                <w:sz w:val="16"/>
                <w:szCs w:val="16"/>
              </w:rPr>
              <w:t>-</w:t>
            </w:r>
          </w:p>
        </w:tc>
      </w:tr>
      <w:tr w:rsidR="00AA39C6" w:rsidRPr="00C96951" w14:paraId="0CF3B791" w14:textId="77777777" w:rsidTr="00997DFA">
        <w:tc>
          <w:tcPr>
            <w:tcW w:w="3780" w:type="dxa"/>
            <w:tcBorders>
              <w:top w:val="nil"/>
              <w:left w:val="nil"/>
              <w:bottom w:val="nil"/>
              <w:right w:val="nil"/>
            </w:tcBorders>
          </w:tcPr>
          <w:p w14:paraId="4D027435" w14:textId="43CEAA78" w:rsidR="00AA39C6" w:rsidRPr="00C96951" w:rsidRDefault="00AA39C6" w:rsidP="00AA39C6">
            <w:pPr>
              <w:spacing w:line="280" w:lineRule="exact"/>
              <w:ind w:right="-105"/>
              <w:rPr>
                <w:rFonts w:ascii="Arial" w:hAnsi="Arial" w:cs="Arial"/>
                <w:sz w:val="16"/>
                <w:szCs w:val="16"/>
              </w:rPr>
            </w:pPr>
            <w:r w:rsidRPr="00C96951">
              <w:rPr>
                <w:rFonts w:ascii="Arial" w:hAnsi="Arial" w:cs="Arial"/>
                <w:sz w:val="16"/>
                <w:szCs w:val="16"/>
              </w:rPr>
              <w:t>AMH Sukhumvit 59 Co., Ltd.</w:t>
            </w:r>
            <w:r w:rsidRPr="00C96951">
              <w:rPr>
                <w:rFonts w:ascii="Arial" w:hAnsi="Arial" w:cs="Arial"/>
                <w:sz w:val="16"/>
                <w:szCs w:val="16"/>
                <w:vertAlign w:val="superscript"/>
              </w:rPr>
              <w:t xml:space="preserve"> (5)</w:t>
            </w:r>
          </w:p>
        </w:tc>
        <w:tc>
          <w:tcPr>
            <w:tcW w:w="945" w:type="dxa"/>
            <w:vAlign w:val="bottom"/>
          </w:tcPr>
          <w:p w14:paraId="7230FF20" w14:textId="3BAF961E" w:rsidR="00AA39C6" w:rsidRPr="00C96951" w:rsidRDefault="00AA39C6" w:rsidP="00AA39C6">
            <w:pP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5CB861B7" w14:textId="69ED7BAD" w:rsidR="00AA39C6" w:rsidRPr="00C96951" w:rsidRDefault="00AA39C6" w:rsidP="00AA39C6">
            <w:pPr>
              <w:tabs>
                <w:tab w:val="decimal" w:pos="864"/>
              </w:tabs>
              <w:spacing w:line="280" w:lineRule="exact"/>
              <w:ind w:left="-18"/>
              <w:rPr>
                <w:rFonts w:ascii="Arial" w:hAnsi="Arial" w:cs="Arial"/>
                <w:sz w:val="16"/>
                <w:szCs w:val="16"/>
              </w:rPr>
            </w:pPr>
            <w:r w:rsidRPr="00C96951">
              <w:rPr>
                <w:rFonts w:ascii="Arial" w:hAnsi="Arial" w:cs="Arial"/>
                <w:sz w:val="16"/>
                <w:szCs w:val="16"/>
              </w:rPr>
              <w:t>(1,069)</w:t>
            </w:r>
          </w:p>
        </w:tc>
        <w:tc>
          <w:tcPr>
            <w:tcW w:w="945" w:type="dxa"/>
            <w:vAlign w:val="bottom"/>
          </w:tcPr>
          <w:p w14:paraId="28898352" w14:textId="56AE9DB3" w:rsidR="00AA39C6" w:rsidRPr="00C96951" w:rsidRDefault="00AA39C6" w:rsidP="00AA39C6">
            <w:pP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vAlign w:val="bottom"/>
          </w:tcPr>
          <w:p w14:paraId="3E7FB276" w14:textId="76E2C5AC" w:rsidR="00AA39C6" w:rsidRPr="00C96951" w:rsidRDefault="00AA39C6" w:rsidP="00AA39C6">
            <w:pPr>
              <w:tabs>
                <w:tab w:val="decimal" w:pos="864"/>
              </w:tabs>
              <w:spacing w:line="280" w:lineRule="exact"/>
              <w:ind w:left="-18"/>
              <w:rPr>
                <w:rFonts w:ascii="Arial" w:hAnsi="Arial" w:cs="Arial"/>
                <w:sz w:val="16"/>
                <w:szCs w:val="16"/>
              </w:rPr>
            </w:pPr>
            <w:r w:rsidRPr="00C96951">
              <w:rPr>
                <w:rFonts w:ascii="Arial" w:hAnsi="Arial" w:cs="Arial"/>
                <w:sz w:val="16"/>
                <w:szCs w:val="16"/>
              </w:rPr>
              <w:t>1,663</w:t>
            </w:r>
          </w:p>
        </w:tc>
        <w:tc>
          <w:tcPr>
            <w:tcW w:w="945" w:type="dxa"/>
            <w:vAlign w:val="bottom"/>
          </w:tcPr>
          <w:p w14:paraId="43EE3242" w14:textId="74C65450" w:rsidR="00AA39C6" w:rsidRPr="00C96951" w:rsidRDefault="00AA39C6" w:rsidP="00AA39C6">
            <w:pP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240ADC34" w14:textId="6E4178CC" w:rsidR="00AA39C6" w:rsidRPr="00C96951" w:rsidRDefault="00AA39C6" w:rsidP="00AA39C6">
            <w:pP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4FAE82A4" w14:textId="60C40CA3" w:rsidR="00AA39C6" w:rsidRPr="00C96951" w:rsidRDefault="00AA39C6" w:rsidP="00AA39C6">
            <w:pP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74D6BFEA" w14:textId="2FDDE8DB" w:rsidR="00AA39C6" w:rsidRPr="00C96951" w:rsidRDefault="00AA39C6" w:rsidP="00AA39C6">
            <w:pP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6D8D7B40" w14:textId="6F3AE8C1" w:rsidR="00AA39C6" w:rsidRPr="00C96951" w:rsidRDefault="00AA39C6" w:rsidP="00AA39C6">
            <w:pP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67BE4135" w14:textId="1CDB397D" w:rsidR="00AA39C6" w:rsidRPr="00C96951" w:rsidRDefault="00AA39C6" w:rsidP="00AA39C6">
            <w:pP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08D86AF2" w14:textId="21392FCD" w:rsidR="00AA39C6" w:rsidRPr="00C96951" w:rsidRDefault="00AA39C6" w:rsidP="00AA39C6">
            <w:pP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718B6D79" w14:textId="41406840" w:rsidR="00AA39C6" w:rsidRPr="00C96951" w:rsidRDefault="00AA39C6" w:rsidP="00AA39C6">
            <w:pPr>
              <w:tabs>
                <w:tab w:val="decimal" w:pos="864"/>
              </w:tabs>
              <w:spacing w:line="280" w:lineRule="exact"/>
              <w:ind w:left="-18"/>
              <w:rPr>
                <w:rFonts w:ascii="Arial" w:hAnsi="Arial" w:cs="Arial"/>
                <w:color w:val="000000"/>
                <w:sz w:val="16"/>
                <w:szCs w:val="16"/>
              </w:rPr>
            </w:pPr>
            <w:r w:rsidRPr="00C96951">
              <w:rPr>
                <w:rFonts w:ascii="Arial" w:hAnsi="Arial" w:cs="Arial"/>
                <w:sz w:val="16"/>
                <w:szCs w:val="16"/>
              </w:rPr>
              <w:t>-</w:t>
            </w:r>
          </w:p>
        </w:tc>
      </w:tr>
      <w:tr w:rsidR="00AA39C6" w:rsidRPr="00C96951" w14:paraId="44FBBE6D" w14:textId="77777777" w:rsidTr="00997DFA">
        <w:tc>
          <w:tcPr>
            <w:tcW w:w="3780" w:type="dxa"/>
            <w:tcBorders>
              <w:top w:val="nil"/>
              <w:left w:val="nil"/>
              <w:bottom w:val="nil"/>
              <w:right w:val="nil"/>
            </w:tcBorders>
          </w:tcPr>
          <w:p w14:paraId="7CD5EBD8" w14:textId="30EAC108" w:rsidR="00AA39C6" w:rsidRPr="00C96951" w:rsidRDefault="00AA39C6" w:rsidP="00AA39C6">
            <w:pPr>
              <w:spacing w:line="280" w:lineRule="exact"/>
              <w:ind w:right="-105"/>
              <w:rPr>
                <w:rFonts w:ascii="Arial" w:hAnsi="Arial" w:cs="Arial"/>
                <w:sz w:val="16"/>
                <w:szCs w:val="16"/>
              </w:rPr>
            </w:pPr>
            <w:r w:rsidRPr="00C96951">
              <w:rPr>
                <w:rFonts w:ascii="Arial" w:hAnsi="Arial" w:cs="Arial"/>
                <w:sz w:val="16"/>
                <w:szCs w:val="16"/>
              </w:rPr>
              <w:t>AMH Sukhumvit 8 Co., Ltd.</w:t>
            </w:r>
            <w:r w:rsidRPr="00C96951">
              <w:rPr>
                <w:rFonts w:ascii="Arial" w:hAnsi="Arial" w:cs="Arial"/>
                <w:sz w:val="16"/>
                <w:szCs w:val="16"/>
                <w:vertAlign w:val="superscript"/>
              </w:rPr>
              <w:t xml:space="preserve"> (5)</w:t>
            </w:r>
          </w:p>
        </w:tc>
        <w:tc>
          <w:tcPr>
            <w:tcW w:w="945" w:type="dxa"/>
            <w:vAlign w:val="bottom"/>
          </w:tcPr>
          <w:p w14:paraId="35C5CA2F" w14:textId="29EB9893" w:rsidR="00AA39C6" w:rsidRPr="00C96951" w:rsidRDefault="00AA39C6" w:rsidP="00AA39C6">
            <w:pP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7FEA4BB4" w14:textId="64D31746" w:rsidR="00AA39C6" w:rsidRPr="00C96951" w:rsidRDefault="00AA39C6" w:rsidP="00AA39C6">
            <w:pPr>
              <w:tabs>
                <w:tab w:val="decimal" w:pos="864"/>
              </w:tabs>
              <w:spacing w:line="280" w:lineRule="exact"/>
              <w:ind w:left="-18"/>
              <w:rPr>
                <w:rFonts w:ascii="Arial" w:hAnsi="Arial" w:cs="Arial"/>
                <w:sz w:val="16"/>
                <w:szCs w:val="16"/>
              </w:rPr>
            </w:pPr>
            <w:r w:rsidRPr="00C96951">
              <w:rPr>
                <w:rFonts w:ascii="Arial" w:hAnsi="Arial" w:cs="Arial"/>
                <w:sz w:val="16"/>
                <w:szCs w:val="16"/>
              </w:rPr>
              <w:t>(2,760)</w:t>
            </w:r>
          </w:p>
        </w:tc>
        <w:tc>
          <w:tcPr>
            <w:tcW w:w="945" w:type="dxa"/>
            <w:vAlign w:val="bottom"/>
          </w:tcPr>
          <w:p w14:paraId="5A674867" w14:textId="1130B3B2" w:rsidR="00AA39C6" w:rsidRPr="00C96951" w:rsidRDefault="00AA39C6" w:rsidP="00AA39C6">
            <w:pP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vAlign w:val="bottom"/>
          </w:tcPr>
          <w:p w14:paraId="475175C1" w14:textId="526251F9" w:rsidR="00AA39C6" w:rsidRPr="00C96951" w:rsidRDefault="00AA39C6" w:rsidP="00AA39C6">
            <w:pPr>
              <w:tabs>
                <w:tab w:val="decimal" w:pos="864"/>
              </w:tabs>
              <w:spacing w:line="280" w:lineRule="exact"/>
              <w:ind w:left="-18"/>
              <w:rPr>
                <w:rFonts w:ascii="Arial" w:hAnsi="Arial" w:cs="Arial"/>
                <w:sz w:val="16"/>
                <w:szCs w:val="16"/>
              </w:rPr>
            </w:pPr>
            <w:r w:rsidRPr="00C96951">
              <w:rPr>
                <w:rFonts w:ascii="Arial" w:hAnsi="Arial" w:cs="Arial"/>
                <w:sz w:val="16"/>
                <w:szCs w:val="16"/>
              </w:rPr>
              <w:t>(4,540)</w:t>
            </w:r>
          </w:p>
        </w:tc>
        <w:tc>
          <w:tcPr>
            <w:tcW w:w="945" w:type="dxa"/>
            <w:vAlign w:val="bottom"/>
          </w:tcPr>
          <w:p w14:paraId="1B1F3AE4" w14:textId="20EF92CD" w:rsidR="00AA39C6" w:rsidRPr="00C96951" w:rsidRDefault="00AA39C6" w:rsidP="00AA39C6">
            <w:pP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18230523" w14:textId="19D8A21C" w:rsidR="00AA39C6" w:rsidRPr="00C96951" w:rsidRDefault="00AA39C6" w:rsidP="00AA39C6">
            <w:pP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1288CE0F" w14:textId="26CFC3EC" w:rsidR="00AA39C6" w:rsidRPr="00C96951" w:rsidRDefault="00AA39C6" w:rsidP="00AA39C6">
            <w:pP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2555CDB9" w14:textId="77F727F9" w:rsidR="00AA39C6" w:rsidRPr="00C96951" w:rsidRDefault="00AA39C6" w:rsidP="00AA39C6">
            <w:pP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67C1F57E" w14:textId="5FC58566" w:rsidR="00AA39C6" w:rsidRPr="00C96951" w:rsidRDefault="00AA39C6" w:rsidP="00AA39C6">
            <w:pP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16F3C0F6" w14:textId="640A0F38" w:rsidR="00AA39C6" w:rsidRPr="00C96951" w:rsidRDefault="00AA39C6" w:rsidP="00AA39C6">
            <w:pP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203E5D35" w14:textId="70F6D226" w:rsidR="00AA39C6" w:rsidRPr="00C96951" w:rsidRDefault="00AA39C6" w:rsidP="00AA39C6">
            <w:pP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138A8ACE" w14:textId="0322F241" w:rsidR="00AA39C6" w:rsidRPr="00C96951" w:rsidRDefault="00AA39C6" w:rsidP="00AA39C6">
            <w:pPr>
              <w:tabs>
                <w:tab w:val="decimal" w:pos="864"/>
              </w:tabs>
              <w:spacing w:line="280" w:lineRule="exact"/>
              <w:ind w:left="-18"/>
              <w:rPr>
                <w:rFonts w:ascii="Arial" w:hAnsi="Arial" w:cs="Arial"/>
                <w:color w:val="000000"/>
                <w:sz w:val="16"/>
                <w:szCs w:val="16"/>
              </w:rPr>
            </w:pPr>
            <w:r w:rsidRPr="00C96951">
              <w:rPr>
                <w:rFonts w:ascii="Arial" w:hAnsi="Arial" w:cs="Arial"/>
                <w:sz w:val="16"/>
                <w:szCs w:val="16"/>
              </w:rPr>
              <w:t>-</w:t>
            </w:r>
          </w:p>
        </w:tc>
      </w:tr>
      <w:tr w:rsidR="00AA39C6" w:rsidRPr="00C96951" w14:paraId="1F8BD7E6" w14:textId="77777777" w:rsidTr="00997DFA">
        <w:tc>
          <w:tcPr>
            <w:tcW w:w="3780" w:type="dxa"/>
            <w:tcBorders>
              <w:top w:val="nil"/>
              <w:left w:val="nil"/>
              <w:bottom w:val="nil"/>
              <w:right w:val="nil"/>
            </w:tcBorders>
          </w:tcPr>
          <w:p w14:paraId="08C54147" w14:textId="3953BEAB" w:rsidR="00AA39C6" w:rsidRPr="00C96951" w:rsidRDefault="00AA39C6" w:rsidP="00AA39C6">
            <w:pPr>
              <w:spacing w:line="280" w:lineRule="exact"/>
              <w:ind w:right="-105"/>
              <w:rPr>
                <w:rFonts w:ascii="Arial" w:hAnsi="Arial" w:cs="Arial"/>
                <w:sz w:val="16"/>
                <w:szCs w:val="16"/>
              </w:rPr>
            </w:pPr>
            <w:r w:rsidRPr="00C96951">
              <w:rPr>
                <w:rFonts w:ascii="Arial" w:hAnsi="Arial" w:cs="Arial"/>
                <w:sz w:val="16"/>
                <w:szCs w:val="16"/>
              </w:rPr>
              <w:t>AMH Pattaya Co., Ltd.</w:t>
            </w:r>
            <w:r w:rsidRPr="00C96951">
              <w:rPr>
                <w:rFonts w:ascii="Arial" w:hAnsi="Arial" w:cs="Arial"/>
                <w:sz w:val="16"/>
                <w:szCs w:val="16"/>
                <w:vertAlign w:val="superscript"/>
              </w:rPr>
              <w:t xml:space="preserve"> (5)</w:t>
            </w:r>
          </w:p>
        </w:tc>
        <w:tc>
          <w:tcPr>
            <w:tcW w:w="945" w:type="dxa"/>
            <w:vAlign w:val="bottom"/>
          </w:tcPr>
          <w:p w14:paraId="126606EE" w14:textId="47E8F0D8" w:rsidR="00AA39C6" w:rsidRPr="00C96951" w:rsidRDefault="00AA39C6" w:rsidP="00AA39C6">
            <w:pPr>
              <w:pBdr>
                <w:bottom w:val="single" w:sz="4" w:space="1" w:color="auto"/>
              </w:pBd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6F248C89" w14:textId="2E58027A" w:rsidR="00AA39C6" w:rsidRPr="00C96951" w:rsidRDefault="00AA39C6" w:rsidP="00AA39C6">
            <w:pPr>
              <w:pBdr>
                <w:bottom w:val="single" w:sz="4" w:space="1" w:color="auto"/>
              </w:pBdr>
              <w:tabs>
                <w:tab w:val="decimal" w:pos="864"/>
              </w:tabs>
              <w:spacing w:line="280" w:lineRule="exact"/>
              <w:ind w:left="-18"/>
              <w:rPr>
                <w:rFonts w:ascii="Arial" w:hAnsi="Arial" w:cs="Arial"/>
                <w:sz w:val="16"/>
                <w:szCs w:val="16"/>
              </w:rPr>
            </w:pPr>
            <w:r w:rsidRPr="00C96951">
              <w:rPr>
                <w:rFonts w:ascii="Arial" w:hAnsi="Arial" w:cs="Arial"/>
                <w:sz w:val="16"/>
                <w:szCs w:val="16"/>
              </w:rPr>
              <w:t>6,531</w:t>
            </w:r>
          </w:p>
        </w:tc>
        <w:tc>
          <w:tcPr>
            <w:tcW w:w="945" w:type="dxa"/>
            <w:vAlign w:val="bottom"/>
          </w:tcPr>
          <w:p w14:paraId="683046D3" w14:textId="0163DD36" w:rsidR="00AA39C6" w:rsidRPr="00C96951" w:rsidRDefault="00AA39C6" w:rsidP="00AA39C6">
            <w:pPr>
              <w:pBdr>
                <w:bottom w:val="single" w:sz="4" w:space="1" w:color="auto"/>
              </w:pBd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vAlign w:val="bottom"/>
          </w:tcPr>
          <w:p w14:paraId="1F19EB97" w14:textId="3E377889" w:rsidR="00AA39C6" w:rsidRPr="00C96951" w:rsidRDefault="00AA39C6" w:rsidP="00AA39C6">
            <w:pPr>
              <w:pBdr>
                <w:bottom w:val="single" w:sz="4" w:space="1" w:color="auto"/>
              </w:pBdr>
              <w:tabs>
                <w:tab w:val="decimal" w:pos="864"/>
              </w:tabs>
              <w:spacing w:line="280" w:lineRule="exact"/>
              <w:ind w:left="-18"/>
              <w:rPr>
                <w:rFonts w:ascii="Arial" w:hAnsi="Arial" w:cs="Arial"/>
                <w:sz w:val="16"/>
                <w:szCs w:val="16"/>
              </w:rPr>
            </w:pPr>
            <w:r w:rsidRPr="00C96951">
              <w:rPr>
                <w:rFonts w:ascii="Arial" w:hAnsi="Arial" w:cs="Arial"/>
                <w:sz w:val="16"/>
                <w:szCs w:val="16"/>
              </w:rPr>
              <w:t>15,202</w:t>
            </w:r>
          </w:p>
        </w:tc>
        <w:tc>
          <w:tcPr>
            <w:tcW w:w="945" w:type="dxa"/>
            <w:vAlign w:val="bottom"/>
          </w:tcPr>
          <w:p w14:paraId="406FB8A7" w14:textId="7117FEDA" w:rsidR="00AA39C6" w:rsidRPr="00C96951" w:rsidRDefault="00AA39C6" w:rsidP="00AA39C6">
            <w:pPr>
              <w:pBdr>
                <w:bottom w:val="single" w:sz="4" w:space="1" w:color="auto"/>
              </w:pBd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190BAC5F" w14:textId="4394A8B4" w:rsidR="00AA39C6" w:rsidRPr="00C96951" w:rsidRDefault="00AA39C6" w:rsidP="00AA39C6">
            <w:pPr>
              <w:pBdr>
                <w:bottom w:val="single" w:sz="4" w:space="1" w:color="auto"/>
              </w:pBd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6FE079D9" w14:textId="3918E9D7" w:rsidR="00AA39C6" w:rsidRPr="00C96951" w:rsidRDefault="00AA39C6" w:rsidP="00AA39C6">
            <w:pPr>
              <w:pBdr>
                <w:bottom w:val="single" w:sz="4" w:space="1" w:color="auto"/>
              </w:pBd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11AF62A9" w14:textId="3BDAE5E1" w:rsidR="00AA39C6" w:rsidRPr="00C96951" w:rsidRDefault="00AA39C6" w:rsidP="00AA39C6">
            <w:pPr>
              <w:pBdr>
                <w:bottom w:val="single" w:sz="4" w:space="1" w:color="auto"/>
              </w:pBd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1068A55F" w14:textId="57B1B34A" w:rsidR="00AA39C6" w:rsidRPr="00C96951" w:rsidRDefault="00AA39C6" w:rsidP="00AA39C6">
            <w:pPr>
              <w:pBdr>
                <w:bottom w:val="single" w:sz="4" w:space="1" w:color="auto"/>
              </w:pBd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199CD4ED" w14:textId="1D5D3562" w:rsidR="00AA39C6" w:rsidRPr="00C96951" w:rsidRDefault="00AA39C6" w:rsidP="00AA39C6">
            <w:pPr>
              <w:pBdr>
                <w:bottom w:val="single" w:sz="4" w:space="1" w:color="auto"/>
              </w:pBd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30A15068" w14:textId="1BD5BF21" w:rsidR="00AA39C6" w:rsidRPr="00C96951" w:rsidRDefault="00AA39C6" w:rsidP="00AA39C6">
            <w:pPr>
              <w:pBdr>
                <w:bottom w:val="single" w:sz="4" w:space="1" w:color="auto"/>
              </w:pBd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3796641F" w14:textId="30EA3762" w:rsidR="00AA39C6" w:rsidRPr="00C96951" w:rsidRDefault="00AA39C6" w:rsidP="00AA39C6">
            <w:pPr>
              <w:pBdr>
                <w:bottom w:val="single" w:sz="4" w:space="1" w:color="auto"/>
              </w:pBdr>
              <w:tabs>
                <w:tab w:val="decimal" w:pos="864"/>
              </w:tabs>
              <w:spacing w:line="280" w:lineRule="exact"/>
              <w:ind w:left="-18"/>
              <w:rPr>
                <w:rFonts w:ascii="Arial" w:hAnsi="Arial" w:cs="Arial"/>
                <w:color w:val="000000"/>
                <w:sz w:val="16"/>
                <w:szCs w:val="16"/>
              </w:rPr>
            </w:pPr>
            <w:r w:rsidRPr="00C96951">
              <w:rPr>
                <w:rFonts w:ascii="Arial" w:hAnsi="Arial" w:cs="Arial"/>
                <w:sz w:val="16"/>
                <w:szCs w:val="16"/>
              </w:rPr>
              <w:t>-</w:t>
            </w:r>
          </w:p>
        </w:tc>
      </w:tr>
      <w:tr w:rsidR="00AA39C6" w:rsidRPr="00C96951" w14:paraId="3485265D" w14:textId="77777777" w:rsidTr="00997DFA">
        <w:tc>
          <w:tcPr>
            <w:tcW w:w="3780" w:type="dxa"/>
            <w:tcBorders>
              <w:top w:val="nil"/>
              <w:left w:val="nil"/>
              <w:bottom w:val="nil"/>
              <w:right w:val="nil"/>
            </w:tcBorders>
          </w:tcPr>
          <w:p w14:paraId="52E655D7" w14:textId="77777777" w:rsidR="00AA39C6" w:rsidRPr="00C96951" w:rsidRDefault="00AA39C6" w:rsidP="00AA39C6">
            <w:pPr>
              <w:spacing w:line="280" w:lineRule="exact"/>
              <w:ind w:right="29"/>
              <w:rPr>
                <w:rFonts w:ascii="Arial" w:hAnsi="Arial" w:cs="Arial"/>
                <w:sz w:val="16"/>
                <w:szCs w:val="16"/>
              </w:rPr>
            </w:pPr>
            <w:r w:rsidRPr="00C96951">
              <w:rPr>
                <w:rFonts w:ascii="Arial" w:hAnsi="Arial" w:cs="Arial"/>
                <w:sz w:val="16"/>
                <w:szCs w:val="16"/>
              </w:rPr>
              <w:t>Total</w:t>
            </w:r>
          </w:p>
        </w:tc>
        <w:tc>
          <w:tcPr>
            <w:tcW w:w="945" w:type="dxa"/>
            <w:vAlign w:val="bottom"/>
          </w:tcPr>
          <w:p w14:paraId="6977F74A" w14:textId="72121640" w:rsidR="00AA39C6" w:rsidRPr="00C96951" w:rsidRDefault="00AA39C6" w:rsidP="00AA39C6">
            <w:pPr>
              <w:pBdr>
                <w:bottom w:val="single" w:sz="4" w:space="1" w:color="auto"/>
              </w:pBdr>
              <w:tabs>
                <w:tab w:val="decimal" w:pos="864"/>
              </w:tabs>
              <w:spacing w:line="280" w:lineRule="exact"/>
              <w:ind w:left="-18"/>
              <w:rPr>
                <w:rFonts w:ascii="Arial" w:hAnsi="Arial" w:cs="Arial"/>
                <w:sz w:val="16"/>
                <w:szCs w:val="16"/>
              </w:rPr>
            </w:pPr>
            <w:r w:rsidRPr="00C96951">
              <w:rPr>
                <w:rFonts w:ascii="Arial" w:hAnsi="Arial" w:cs="Arial"/>
                <w:sz w:val="16"/>
                <w:szCs w:val="16"/>
              </w:rPr>
              <w:t>80,447</w:t>
            </w:r>
          </w:p>
        </w:tc>
        <w:tc>
          <w:tcPr>
            <w:tcW w:w="945" w:type="dxa"/>
            <w:tcBorders>
              <w:left w:val="nil"/>
              <w:right w:val="nil"/>
            </w:tcBorders>
            <w:vAlign w:val="bottom"/>
          </w:tcPr>
          <w:p w14:paraId="3A56B816" w14:textId="1CA22957" w:rsidR="00AA39C6" w:rsidRPr="00C96951" w:rsidRDefault="00AA39C6" w:rsidP="00AA39C6">
            <w:pPr>
              <w:pBdr>
                <w:bottom w:val="single" w:sz="4" w:space="1" w:color="auto"/>
              </w:pBdr>
              <w:tabs>
                <w:tab w:val="decimal" w:pos="864"/>
              </w:tabs>
              <w:spacing w:line="280" w:lineRule="exact"/>
              <w:ind w:left="-18"/>
              <w:rPr>
                <w:rFonts w:ascii="Arial" w:hAnsi="Arial" w:cs="Arial"/>
                <w:sz w:val="16"/>
                <w:szCs w:val="16"/>
              </w:rPr>
            </w:pPr>
            <w:r w:rsidRPr="00C96951">
              <w:rPr>
                <w:rFonts w:ascii="Arial" w:hAnsi="Arial" w:cs="Arial"/>
                <w:sz w:val="16"/>
                <w:szCs w:val="16"/>
              </w:rPr>
              <w:t>34,449</w:t>
            </w:r>
          </w:p>
        </w:tc>
        <w:tc>
          <w:tcPr>
            <w:tcW w:w="945" w:type="dxa"/>
            <w:vAlign w:val="bottom"/>
          </w:tcPr>
          <w:p w14:paraId="2BE0F48B" w14:textId="1418C2FA" w:rsidR="00AA39C6" w:rsidRPr="00C96951" w:rsidRDefault="00AA39C6" w:rsidP="00AA39C6">
            <w:pPr>
              <w:pBdr>
                <w:bottom w:val="single" w:sz="4" w:space="1" w:color="auto"/>
              </w:pBdr>
              <w:tabs>
                <w:tab w:val="decimal" w:pos="864"/>
              </w:tabs>
              <w:spacing w:line="280" w:lineRule="exact"/>
              <w:ind w:left="-18"/>
              <w:rPr>
                <w:rFonts w:ascii="Arial" w:hAnsi="Arial" w:cs="Arial"/>
                <w:sz w:val="16"/>
                <w:szCs w:val="16"/>
              </w:rPr>
            </w:pPr>
            <w:r w:rsidRPr="00C96951">
              <w:rPr>
                <w:rFonts w:ascii="Arial" w:hAnsi="Arial" w:cs="Arial"/>
                <w:sz w:val="16"/>
                <w:szCs w:val="16"/>
              </w:rPr>
              <w:t>62,258</w:t>
            </w:r>
          </w:p>
        </w:tc>
        <w:tc>
          <w:tcPr>
            <w:tcW w:w="945" w:type="dxa"/>
            <w:vAlign w:val="bottom"/>
          </w:tcPr>
          <w:p w14:paraId="70123616" w14:textId="3E3FE65D" w:rsidR="00AA39C6" w:rsidRPr="00C96951" w:rsidRDefault="00AA39C6" w:rsidP="00AA39C6">
            <w:pPr>
              <w:pBdr>
                <w:bottom w:val="single" w:sz="4" w:space="1" w:color="auto"/>
              </w:pBdr>
              <w:tabs>
                <w:tab w:val="decimal" w:pos="864"/>
              </w:tabs>
              <w:spacing w:line="280" w:lineRule="exact"/>
              <w:ind w:left="-18"/>
              <w:rPr>
                <w:rFonts w:ascii="Arial" w:hAnsi="Arial" w:cs="Arial"/>
                <w:sz w:val="16"/>
                <w:szCs w:val="16"/>
              </w:rPr>
            </w:pPr>
            <w:r w:rsidRPr="00C96951">
              <w:rPr>
                <w:rFonts w:ascii="Arial" w:hAnsi="Arial" w:cs="Arial"/>
                <w:sz w:val="16"/>
                <w:szCs w:val="16"/>
              </w:rPr>
              <w:t>224,961</w:t>
            </w:r>
          </w:p>
        </w:tc>
        <w:tc>
          <w:tcPr>
            <w:tcW w:w="945" w:type="dxa"/>
            <w:vAlign w:val="bottom"/>
          </w:tcPr>
          <w:p w14:paraId="05B1CFAC" w14:textId="34755707" w:rsidR="00AA39C6" w:rsidRPr="00C96951" w:rsidRDefault="00AA39C6" w:rsidP="00AA39C6">
            <w:pPr>
              <w:pBdr>
                <w:bottom w:val="single" w:sz="4" w:space="1" w:color="auto"/>
              </w:pBdr>
              <w:tabs>
                <w:tab w:val="decimal" w:pos="864"/>
              </w:tabs>
              <w:spacing w:line="280" w:lineRule="exact"/>
              <w:ind w:left="-18"/>
              <w:rPr>
                <w:rFonts w:ascii="Arial" w:hAnsi="Arial" w:cs="Arial"/>
                <w:sz w:val="16"/>
                <w:szCs w:val="16"/>
              </w:rPr>
            </w:pPr>
            <w:r w:rsidRPr="00C96951">
              <w:rPr>
                <w:rFonts w:ascii="Arial" w:hAnsi="Arial" w:cs="Arial"/>
                <w:sz w:val="16"/>
                <w:szCs w:val="16"/>
              </w:rPr>
              <w:t>26,960</w:t>
            </w:r>
          </w:p>
        </w:tc>
        <w:tc>
          <w:tcPr>
            <w:tcW w:w="945" w:type="dxa"/>
            <w:vAlign w:val="bottom"/>
          </w:tcPr>
          <w:p w14:paraId="1178BFB2" w14:textId="35D42A60" w:rsidR="00AA39C6" w:rsidRPr="00C96951" w:rsidRDefault="00AA39C6" w:rsidP="00AA39C6">
            <w:pPr>
              <w:pBdr>
                <w:bottom w:val="single" w:sz="4" w:space="1" w:color="auto"/>
              </w:pBdr>
              <w:tabs>
                <w:tab w:val="decimal" w:pos="864"/>
              </w:tabs>
              <w:spacing w:line="280" w:lineRule="exact"/>
              <w:ind w:left="-18"/>
              <w:rPr>
                <w:rFonts w:ascii="Arial" w:hAnsi="Arial" w:cs="Arial"/>
                <w:sz w:val="16"/>
                <w:szCs w:val="16"/>
              </w:rPr>
            </w:pPr>
            <w:r w:rsidRPr="00C96951">
              <w:rPr>
                <w:rFonts w:ascii="Arial" w:hAnsi="Arial" w:cs="Arial"/>
                <w:sz w:val="16"/>
                <w:szCs w:val="16"/>
              </w:rPr>
              <w:t>166,736</w:t>
            </w:r>
          </w:p>
        </w:tc>
        <w:tc>
          <w:tcPr>
            <w:tcW w:w="945" w:type="dxa"/>
            <w:vAlign w:val="bottom"/>
          </w:tcPr>
          <w:p w14:paraId="605ECAB5" w14:textId="276A701B" w:rsidR="00AA39C6" w:rsidRPr="00C96951" w:rsidRDefault="00AA39C6" w:rsidP="00AA39C6">
            <w:pPr>
              <w:pBdr>
                <w:bottom w:val="single" w:sz="4" w:space="1" w:color="auto"/>
              </w:pBdr>
              <w:tabs>
                <w:tab w:val="decimal" w:pos="864"/>
              </w:tabs>
              <w:spacing w:line="280" w:lineRule="exact"/>
              <w:ind w:left="-18"/>
              <w:rPr>
                <w:rFonts w:ascii="Arial" w:hAnsi="Arial" w:cs="Arial"/>
                <w:sz w:val="16"/>
                <w:szCs w:val="16"/>
              </w:rPr>
            </w:pPr>
            <w:r w:rsidRPr="00C96951">
              <w:rPr>
                <w:rFonts w:ascii="Arial" w:hAnsi="Arial" w:cs="Arial"/>
                <w:sz w:val="16"/>
                <w:szCs w:val="16"/>
              </w:rPr>
              <w:t>93,620</w:t>
            </w:r>
          </w:p>
        </w:tc>
        <w:tc>
          <w:tcPr>
            <w:tcW w:w="945" w:type="dxa"/>
            <w:vAlign w:val="bottom"/>
          </w:tcPr>
          <w:p w14:paraId="2F9360B0" w14:textId="05E57CE2" w:rsidR="00AA39C6" w:rsidRPr="00C96951" w:rsidRDefault="00AA39C6" w:rsidP="00AA39C6">
            <w:pPr>
              <w:pBdr>
                <w:bottom w:val="single" w:sz="4" w:space="1" w:color="auto"/>
              </w:pBdr>
              <w:tabs>
                <w:tab w:val="decimal" w:pos="864"/>
              </w:tabs>
              <w:spacing w:line="280" w:lineRule="exact"/>
              <w:ind w:left="-18"/>
              <w:rPr>
                <w:rFonts w:ascii="Arial" w:hAnsi="Arial" w:cs="Arial"/>
                <w:sz w:val="16"/>
                <w:szCs w:val="16"/>
              </w:rPr>
            </w:pPr>
            <w:r w:rsidRPr="00C96951">
              <w:rPr>
                <w:rFonts w:ascii="Arial" w:hAnsi="Arial" w:cs="Arial"/>
                <w:sz w:val="16"/>
                <w:szCs w:val="16"/>
              </w:rPr>
              <w:t>281,331</w:t>
            </w:r>
          </w:p>
        </w:tc>
        <w:tc>
          <w:tcPr>
            <w:tcW w:w="945" w:type="dxa"/>
            <w:vAlign w:val="bottom"/>
          </w:tcPr>
          <w:p w14:paraId="43F11F19" w14:textId="4FF495A2" w:rsidR="00AA39C6" w:rsidRPr="00C96951" w:rsidRDefault="00AA39C6" w:rsidP="00AA39C6">
            <w:pPr>
              <w:pBdr>
                <w:bottom w:val="single" w:sz="4" w:space="1" w:color="auto"/>
              </w:pBdr>
              <w:tabs>
                <w:tab w:val="decimal" w:pos="864"/>
              </w:tabs>
              <w:spacing w:line="280" w:lineRule="exact"/>
              <w:ind w:left="-18"/>
              <w:rPr>
                <w:rFonts w:ascii="Arial" w:hAnsi="Arial" w:cs="Arial"/>
                <w:sz w:val="16"/>
                <w:szCs w:val="16"/>
              </w:rPr>
            </w:pPr>
            <w:r w:rsidRPr="00C96951">
              <w:rPr>
                <w:rFonts w:ascii="Arial" w:hAnsi="Arial" w:cs="Arial"/>
                <w:sz w:val="16"/>
                <w:szCs w:val="16"/>
              </w:rPr>
              <w:t>26,960</w:t>
            </w:r>
          </w:p>
        </w:tc>
        <w:tc>
          <w:tcPr>
            <w:tcW w:w="945" w:type="dxa"/>
            <w:vAlign w:val="bottom"/>
          </w:tcPr>
          <w:p w14:paraId="1442CFC9" w14:textId="017EB1AC" w:rsidR="00AA39C6" w:rsidRPr="00C96951" w:rsidRDefault="00AA39C6" w:rsidP="00AA39C6">
            <w:pPr>
              <w:pBdr>
                <w:bottom w:val="single" w:sz="4" w:space="1" w:color="auto"/>
              </w:pBdr>
              <w:tabs>
                <w:tab w:val="decimal" w:pos="864"/>
              </w:tabs>
              <w:spacing w:line="280" w:lineRule="exact"/>
              <w:ind w:left="-18"/>
              <w:rPr>
                <w:rFonts w:ascii="Arial" w:hAnsi="Arial" w:cs="Arial"/>
                <w:sz w:val="16"/>
                <w:szCs w:val="16"/>
              </w:rPr>
            </w:pPr>
            <w:r w:rsidRPr="00C96951">
              <w:rPr>
                <w:rFonts w:ascii="Arial" w:hAnsi="Arial" w:cs="Arial"/>
                <w:sz w:val="16"/>
                <w:szCs w:val="16"/>
              </w:rPr>
              <w:t>115,856</w:t>
            </w:r>
          </w:p>
        </w:tc>
        <w:tc>
          <w:tcPr>
            <w:tcW w:w="945" w:type="dxa"/>
            <w:vAlign w:val="bottom"/>
          </w:tcPr>
          <w:p w14:paraId="622A135B" w14:textId="7472BA12" w:rsidR="00AA39C6" w:rsidRPr="00C96951" w:rsidRDefault="00AA39C6" w:rsidP="00AA39C6">
            <w:pPr>
              <w:pBdr>
                <w:bottom w:val="single" w:sz="4" w:space="1" w:color="auto"/>
              </w:pBdr>
              <w:tabs>
                <w:tab w:val="decimal" w:pos="864"/>
              </w:tabs>
              <w:spacing w:line="280" w:lineRule="exact"/>
              <w:ind w:left="-18"/>
              <w:rPr>
                <w:rFonts w:ascii="Arial" w:hAnsi="Arial" w:cs="Arial"/>
                <w:sz w:val="16"/>
                <w:szCs w:val="16"/>
              </w:rPr>
            </w:pPr>
            <w:r w:rsidRPr="00C96951">
              <w:rPr>
                <w:rFonts w:ascii="Arial" w:hAnsi="Arial" w:cs="Arial"/>
                <w:sz w:val="16"/>
                <w:szCs w:val="16"/>
              </w:rPr>
              <w:t>93,620</w:t>
            </w:r>
          </w:p>
        </w:tc>
        <w:tc>
          <w:tcPr>
            <w:tcW w:w="945" w:type="dxa"/>
            <w:vAlign w:val="bottom"/>
          </w:tcPr>
          <w:p w14:paraId="033572E3" w14:textId="43037812" w:rsidR="00AA39C6" w:rsidRPr="00C96951" w:rsidRDefault="00AA39C6" w:rsidP="00AA39C6">
            <w:pPr>
              <w:pBdr>
                <w:bottom w:val="single" w:sz="4" w:space="1" w:color="auto"/>
              </w:pBdr>
              <w:tabs>
                <w:tab w:val="decimal" w:pos="864"/>
              </w:tabs>
              <w:spacing w:line="280" w:lineRule="exact"/>
              <w:ind w:left="-18"/>
              <w:rPr>
                <w:rFonts w:ascii="Arial" w:hAnsi="Arial" w:cs="Arial"/>
                <w:color w:val="000000"/>
                <w:sz w:val="16"/>
                <w:szCs w:val="16"/>
              </w:rPr>
            </w:pPr>
            <w:r w:rsidRPr="00C96951">
              <w:rPr>
                <w:rFonts w:ascii="Arial" w:hAnsi="Arial" w:cs="Arial"/>
                <w:sz w:val="16"/>
                <w:szCs w:val="16"/>
              </w:rPr>
              <w:t>172,971</w:t>
            </w:r>
          </w:p>
        </w:tc>
      </w:tr>
      <w:tr w:rsidR="00AA39C6" w:rsidRPr="00C96951" w14:paraId="76689B25" w14:textId="77777777" w:rsidTr="00997DFA">
        <w:tc>
          <w:tcPr>
            <w:tcW w:w="3780" w:type="dxa"/>
            <w:tcBorders>
              <w:top w:val="nil"/>
              <w:left w:val="nil"/>
              <w:bottom w:val="nil"/>
              <w:right w:val="nil"/>
            </w:tcBorders>
          </w:tcPr>
          <w:p w14:paraId="731D8498" w14:textId="77777777" w:rsidR="00AA39C6" w:rsidRPr="00C96951" w:rsidRDefault="00AA39C6" w:rsidP="00AA39C6">
            <w:pPr>
              <w:spacing w:line="280" w:lineRule="exact"/>
              <w:ind w:right="29"/>
              <w:rPr>
                <w:rFonts w:ascii="Arial" w:hAnsi="Arial" w:cs="Arial"/>
                <w:b/>
                <w:bCs/>
                <w:sz w:val="16"/>
                <w:szCs w:val="16"/>
              </w:rPr>
            </w:pPr>
            <w:r w:rsidRPr="00C96951">
              <w:rPr>
                <w:rFonts w:ascii="Arial" w:hAnsi="Arial" w:cs="Arial"/>
                <w:b/>
                <w:bCs/>
                <w:sz w:val="16"/>
                <w:szCs w:val="16"/>
              </w:rPr>
              <w:t>Joint venture registered in foreign country</w:t>
            </w:r>
          </w:p>
        </w:tc>
        <w:tc>
          <w:tcPr>
            <w:tcW w:w="945" w:type="dxa"/>
          </w:tcPr>
          <w:p w14:paraId="4E749EA6" w14:textId="77777777" w:rsidR="00AA39C6" w:rsidRPr="00C96951" w:rsidRDefault="00AA39C6" w:rsidP="00AA39C6">
            <w:pPr>
              <w:tabs>
                <w:tab w:val="decimal" w:pos="864"/>
              </w:tabs>
              <w:spacing w:line="280" w:lineRule="exact"/>
              <w:ind w:left="-18"/>
              <w:rPr>
                <w:rFonts w:ascii="Arial" w:hAnsi="Arial" w:cs="Arial"/>
                <w:sz w:val="16"/>
                <w:szCs w:val="16"/>
              </w:rPr>
            </w:pPr>
          </w:p>
        </w:tc>
        <w:tc>
          <w:tcPr>
            <w:tcW w:w="945" w:type="dxa"/>
            <w:tcBorders>
              <w:left w:val="nil"/>
              <w:right w:val="nil"/>
            </w:tcBorders>
          </w:tcPr>
          <w:p w14:paraId="6AF721A4" w14:textId="77777777" w:rsidR="00AA39C6" w:rsidRPr="00C96951" w:rsidRDefault="00AA39C6" w:rsidP="00AA39C6">
            <w:pPr>
              <w:tabs>
                <w:tab w:val="decimal" w:pos="864"/>
              </w:tabs>
              <w:spacing w:line="280" w:lineRule="exact"/>
              <w:ind w:left="-18"/>
              <w:rPr>
                <w:rFonts w:ascii="Arial" w:hAnsi="Arial" w:cs="Arial"/>
                <w:sz w:val="16"/>
                <w:szCs w:val="16"/>
              </w:rPr>
            </w:pPr>
          </w:p>
        </w:tc>
        <w:tc>
          <w:tcPr>
            <w:tcW w:w="945" w:type="dxa"/>
          </w:tcPr>
          <w:p w14:paraId="25D27A87" w14:textId="77777777" w:rsidR="00AA39C6" w:rsidRPr="00C96951" w:rsidRDefault="00AA39C6" w:rsidP="00AA39C6">
            <w:pPr>
              <w:tabs>
                <w:tab w:val="decimal" w:pos="864"/>
              </w:tabs>
              <w:spacing w:line="280" w:lineRule="exact"/>
              <w:ind w:left="-18"/>
              <w:rPr>
                <w:rFonts w:ascii="Arial" w:hAnsi="Arial" w:cs="Arial"/>
                <w:sz w:val="16"/>
                <w:szCs w:val="16"/>
              </w:rPr>
            </w:pPr>
          </w:p>
        </w:tc>
        <w:tc>
          <w:tcPr>
            <w:tcW w:w="945" w:type="dxa"/>
          </w:tcPr>
          <w:p w14:paraId="16B360E4" w14:textId="77777777" w:rsidR="00AA39C6" w:rsidRPr="00C96951" w:rsidRDefault="00AA39C6" w:rsidP="00AA39C6">
            <w:pPr>
              <w:tabs>
                <w:tab w:val="decimal" w:pos="864"/>
              </w:tabs>
              <w:spacing w:line="280" w:lineRule="exact"/>
              <w:ind w:left="-18"/>
              <w:rPr>
                <w:rFonts w:ascii="Arial" w:hAnsi="Arial" w:cs="Arial"/>
                <w:sz w:val="16"/>
                <w:szCs w:val="16"/>
              </w:rPr>
            </w:pPr>
          </w:p>
        </w:tc>
        <w:tc>
          <w:tcPr>
            <w:tcW w:w="945" w:type="dxa"/>
          </w:tcPr>
          <w:p w14:paraId="7A98C81E" w14:textId="77777777" w:rsidR="00AA39C6" w:rsidRPr="00C96951" w:rsidRDefault="00AA39C6" w:rsidP="00AA39C6">
            <w:pPr>
              <w:tabs>
                <w:tab w:val="decimal" w:pos="864"/>
              </w:tabs>
              <w:spacing w:line="280" w:lineRule="exact"/>
              <w:ind w:left="-18"/>
              <w:rPr>
                <w:rFonts w:ascii="Arial" w:hAnsi="Arial" w:cs="Arial"/>
                <w:sz w:val="16"/>
                <w:szCs w:val="16"/>
              </w:rPr>
            </w:pPr>
          </w:p>
        </w:tc>
        <w:tc>
          <w:tcPr>
            <w:tcW w:w="945" w:type="dxa"/>
          </w:tcPr>
          <w:p w14:paraId="52421711" w14:textId="77777777" w:rsidR="00AA39C6" w:rsidRPr="00C96951" w:rsidRDefault="00AA39C6" w:rsidP="00AA39C6">
            <w:pPr>
              <w:tabs>
                <w:tab w:val="decimal" w:pos="864"/>
              </w:tabs>
              <w:spacing w:line="280" w:lineRule="exact"/>
              <w:ind w:left="-18"/>
              <w:rPr>
                <w:rFonts w:ascii="Arial" w:hAnsi="Arial" w:cs="Arial"/>
                <w:sz w:val="16"/>
                <w:szCs w:val="16"/>
              </w:rPr>
            </w:pPr>
          </w:p>
        </w:tc>
        <w:tc>
          <w:tcPr>
            <w:tcW w:w="945" w:type="dxa"/>
          </w:tcPr>
          <w:p w14:paraId="4C7BBDDE" w14:textId="77777777" w:rsidR="00AA39C6" w:rsidRPr="00C96951" w:rsidRDefault="00AA39C6" w:rsidP="00AA39C6">
            <w:pPr>
              <w:tabs>
                <w:tab w:val="decimal" w:pos="864"/>
              </w:tabs>
              <w:spacing w:line="280" w:lineRule="exact"/>
              <w:ind w:left="-18"/>
              <w:rPr>
                <w:rFonts w:ascii="Arial" w:hAnsi="Arial" w:cs="Arial"/>
                <w:sz w:val="16"/>
                <w:szCs w:val="16"/>
              </w:rPr>
            </w:pPr>
          </w:p>
        </w:tc>
        <w:tc>
          <w:tcPr>
            <w:tcW w:w="945" w:type="dxa"/>
          </w:tcPr>
          <w:p w14:paraId="422FCD8F" w14:textId="77777777" w:rsidR="00AA39C6" w:rsidRPr="00C96951" w:rsidRDefault="00AA39C6" w:rsidP="00AA39C6">
            <w:pPr>
              <w:tabs>
                <w:tab w:val="decimal" w:pos="864"/>
              </w:tabs>
              <w:spacing w:line="280" w:lineRule="exact"/>
              <w:ind w:left="-18"/>
              <w:rPr>
                <w:rFonts w:ascii="Arial" w:hAnsi="Arial" w:cs="Arial"/>
                <w:sz w:val="16"/>
                <w:szCs w:val="16"/>
              </w:rPr>
            </w:pPr>
          </w:p>
        </w:tc>
        <w:tc>
          <w:tcPr>
            <w:tcW w:w="945" w:type="dxa"/>
          </w:tcPr>
          <w:p w14:paraId="3EEDAD9B" w14:textId="77777777" w:rsidR="00AA39C6" w:rsidRPr="00C96951" w:rsidRDefault="00AA39C6" w:rsidP="00AA39C6">
            <w:pPr>
              <w:tabs>
                <w:tab w:val="decimal" w:pos="864"/>
              </w:tabs>
              <w:spacing w:line="280" w:lineRule="exact"/>
              <w:ind w:left="-18"/>
              <w:rPr>
                <w:rFonts w:ascii="Arial" w:hAnsi="Arial" w:cs="Arial"/>
                <w:sz w:val="16"/>
                <w:szCs w:val="16"/>
              </w:rPr>
            </w:pPr>
          </w:p>
        </w:tc>
        <w:tc>
          <w:tcPr>
            <w:tcW w:w="945" w:type="dxa"/>
          </w:tcPr>
          <w:p w14:paraId="3F29F82A" w14:textId="77777777" w:rsidR="00AA39C6" w:rsidRPr="00C96951" w:rsidRDefault="00AA39C6" w:rsidP="00AA39C6">
            <w:pPr>
              <w:tabs>
                <w:tab w:val="decimal" w:pos="864"/>
              </w:tabs>
              <w:spacing w:line="280" w:lineRule="exact"/>
              <w:ind w:left="-18"/>
              <w:rPr>
                <w:rFonts w:ascii="Arial" w:hAnsi="Arial" w:cs="Arial"/>
                <w:sz w:val="16"/>
                <w:szCs w:val="16"/>
              </w:rPr>
            </w:pPr>
          </w:p>
        </w:tc>
        <w:tc>
          <w:tcPr>
            <w:tcW w:w="945" w:type="dxa"/>
          </w:tcPr>
          <w:p w14:paraId="48222977" w14:textId="77777777" w:rsidR="00AA39C6" w:rsidRPr="00C96951" w:rsidRDefault="00AA39C6" w:rsidP="00AA39C6">
            <w:pPr>
              <w:tabs>
                <w:tab w:val="decimal" w:pos="864"/>
              </w:tabs>
              <w:spacing w:line="280" w:lineRule="exact"/>
              <w:ind w:left="-18"/>
              <w:rPr>
                <w:rFonts w:ascii="Arial" w:hAnsi="Arial" w:cs="Arial"/>
                <w:sz w:val="16"/>
                <w:szCs w:val="16"/>
              </w:rPr>
            </w:pPr>
          </w:p>
        </w:tc>
        <w:tc>
          <w:tcPr>
            <w:tcW w:w="945" w:type="dxa"/>
          </w:tcPr>
          <w:p w14:paraId="619D9BA3" w14:textId="77777777" w:rsidR="00AA39C6" w:rsidRPr="00C96951" w:rsidRDefault="00AA39C6" w:rsidP="00AA39C6">
            <w:pPr>
              <w:tabs>
                <w:tab w:val="decimal" w:pos="864"/>
              </w:tabs>
              <w:spacing w:line="280" w:lineRule="exact"/>
              <w:ind w:left="-18"/>
              <w:rPr>
                <w:rFonts w:ascii="Arial" w:hAnsi="Arial" w:cs="Arial"/>
                <w:color w:val="000000"/>
                <w:sz w:val="16"/>
                <w:szCs w:val="16"/>
              </w:rPr>
            </w:pPr>
          </w:p>
        </w:tc>
      </w:tr>
      <w:tr w:rsidR="00AA39C6" w:rsidRPr="00C96951" w14:paraId="3FE6EA76" w14:textId="77777777" w:rsidTr="00997DFA">
        <w:tc>
          <w:tcPr>
            <w:tcW w:w="3780" w:type="dxa"/>
            <w:tcBorders>
              <w:top w:val="nil"/>
              <w:left w:val="nil"/>
              <w:bottom w:val="nil"/>
              <w:right w:val="nil"/>
            </w:tcBorders>
          </w:tcPr>
          <w:p w14:paraId="2614DFF7" w14:textId="77777777" w:rsidR="00AA39C6" w:rsidRPr="00C96951" w:rsidRDefault="00AA39C6" w:rsidP="00AA39C6">
            <w:pPr>
              <w:spacing w:line="280" w:lineRule="exact"/>
              <w:ind w:right="29"/>
              <w:rPr>
                <w:rFonts w:ascii="Arial" w:hAnsi="Arial" w:cs="Arial"/>
                <w:sz w:val="16"/>
                <w:szCs w:val="16"/>
              </w:rPr>
            </w:pPr>
            <w:r w:rsidRPr="00C96951">
              <w:rPr>
                <w:rFonts w:ascii="Arial" w:hAnsi="Arial" w:cs="Arial"/>
                <w:sz w:val="16"/>
                <w:szCs w:val="16"/>
              </w:rPr>
              <w:t>Ananda SU Ltd</w:t>
            </w:r>
          </w:p>
        </w:tc>
        <w:tc>
          <w:tcPr>
            <w:tcW w:w="945" w:type="dxa"/>
            <w:vAlign w:val="bottom"/>
          </w:tcPr>
          <w:p w14:paraId="09E0D496" w14:textId="70593348" w:rsidR="00AA39C6" w:rsidRPr="00C96951" w:rsidRDefault="00AA39C6" w:rsidP="00AA39C6">
            <w:pPr>
              <w:pBdr>
                <w:bottom w:val="single" w:sz="4" w:space="1" w:color="auto"/>
              </w:pBd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tcBorders>
              <w:left w:val="nil"/>
              <w:right w:val="nil"/>
            </w:tcBorders>
            <w:vAlign w:val="bottom"/>
          </w:tcPr>
          <w:p w14:paraId="11482768" w14:textId="171217B1" w:rsidR="00AA39C6" w:rsidRPr="00C96951" w:rsidRDefault="00AA39C6" w:rsidP="00AA39C6">
            <w:pPr>
              <w:pBdr>
                <w:bottom w:val="single" w:sz="4" w:space="1" w:color="auto"/>
              </w:pBd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vAlign w:val="bottom"/>
          </w:tcPr>
          <w:p w14:paraId="181C7B01" w14:textId="2C23971A" w:rsidR="00AA39C6" w:rsidRPr="00C96951" w:rsidRDefault="00AA39C6" w:rsidP="00AA39C6">
            <w:pPr>
              <w:pBdr>
                <w:bottom w:val="single" w:sz="4" w:space="1" w:color="auto"/>
              </w:pBd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vAlign w:val="bottom"/>
          </w:tcPr>
          <w:p w14:paraId="17A78E03" w14:textId="009B1ABC" w:rsidR="00AA39C6" w:rsidRPr="00C96951" w:rsidRDefault="00AA39C6" w:rsidP="00AA39C6">
            <w:pPr>
              <w:pBdr>
                <w:bottom w:val="single" w:sz="4" w:space="1" w:color="auto"/>
              </w:pBd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vAlign w:val="bottom"/>
          </w:tcPr>
          <w:p w14:paraId="11FFC8DB" w14:textId="595D51C5" w:rsidR="00AA39C6" w:rsidRPr="00C96951" w:rsidRDefault="00AA39C6" w:rsidP="00AA39C6">
            <w:pPr>
              <w:pBdr>
                <w:bottom w:val="single" w:sz="4" w:space="1" w:color="auto"/>
              </w:pBd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vAlign w:val="bottom"/>
          </w:tcPr>
          <w:p w14:paraId="1CC94324" w14:textId="4632FACC" w:rsidR="00AA39C6" w:rsidRPr="00C96951" w:rsidRDefault="00AA39C6" w:rsidP="00AA39C6">
            <w:pPr>
              <w:pBdr>
                <w:bottom w:val="single" w:sz="4" w:space="1" w:color="auto"/>
              </w:pBd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vAlign w:val="bottom"/>
          </w:tcPr>
          <w:p w14:paraId="70217DCA" w14:textId="2CCC50D5" w:rsidR="00AA39C6" w:rsidRPr="00C96951" w:rsidRDefault="00AA39C6" w:rsidP="00AA39C6">
            <w:pPr>
              <w:pBdr>
                <w:bottom w:val="single" w:sz="4" w:space="1" w:color="auto"/>
              </w:pBd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vAlign w:val="bottom"/>
          </w:tcPr>
          <w:p w14:paraId="4FE393AF" w14:textId="508AD41D" w:rsidR="00AA39C6" w:rsidRPr="00C96951" w:rsidRDefault="00AA39C6" w:rsidP="00AA39C6">
            <w:pPr>
              <w:pBdr>
                <w:bottom w:val="single" w:sz="4" w:space="1" w:color="auto"/>
              </w:pBd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vAlign w:val="bottom"/>
          </w:tcPr>
          <w:p w14:paraId="68A59097" w14:textId="78F83C71" w:rsidR="00AA39C6" w:rsidRPr="00C96951" w:rsidRDefault="00AA39C6" w:rsidP="00AA39C6">
            <w:pPr>
              <w:pBdr>
                <w:bottom w:val="single" w:sz="4" w:space="1" w:color="auto"/>
              </w:pBd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vAlign w:val="bottom"/>
          </w:tcPr>
          <w:p w14:paraId="32A8DFE6" w14:textId="66C39F77" w:rsidR="00AA39C6" w:rsidRPr="00C96951" w:rsidRDefault="00AA39C6" w:rsidP="00AA39C6">
            <w:pPr>
              <w:pBdr>
                <w:bottom w:val="single" w:sz="4" w:space="1" w:color="auto"/>
              </w:pBd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vAlign w:val="bottom"/>
          </w:tcPr>
          <w:p w14:paraId="13A25BBD" w14:textId="79C98BC4" w:rsidR="00AA39C6" w:rsidRPr="00C96951" w:rsidRDefault="00AA39C6" w:rsidP="00AA39C6">
            <w:pPr>
              <w:pBdr>
                <w:bottom w:val="single" w:sz="4" w:space="1" w:color="auto"/>
              </w:pBdr>
              <w:tabs>
                <w:tab w:val="decimal" w:pos="864"/>
              </w:tabs>
              <w:spacing w:line="280" w:lineRule="exact"/>
              <w:ind w:left="-18"/>
              <w:rPr>
                <w:rFonts w:ascii="Arial" w:hAnsi="Arial" w:cs="Arial"/>
                <w:sz w:val="16"/>
                <w:szCs w:val="16"/>
              </w:rPr>
            </w:pPr>
            <w:r w:rsidRPr="00C96951">
              <w:rPr>
                <w:rFonts w:ascii="Arial" w:hAnsi="Arial" w:cs="Arial"/>
                <w:sz w:val="16"/>
                <w:szCs w:val="16"/>
              </w:rPr>
              <w:t>-</w:t>
            </w:r>
          </w:p>
        </w:tc>
        <w:tc>
          <w:tcPr>
            <w:tcW w:w="945" w:type="dxa"/>
            <w:vAlign w:val="bottom"/>
          </w:tcPr>
          <w:p w14:paraId="56A62BB0" w14:textId="41DD88DF" w:rsidR="00AA39C6" w:rsidRPr="00C96951" w:rsidRDefault="00AA39C6" w:rsidP="00AA39C6">
            <w:pPr>
              <w:pBdr>
                <w:bottom w:val="single" w:sz="4" w:space="1" w:color="auto"/>
              </w:pBdr>
              <w:tabs>
                <w:tab w:val="decimal" w:pos="864"/>
              </w:tabs>
              <w:spacing w:line="280" w:lineRule="exact"/>
              <w:ind w:left="-18"/>
              <w:rPr>
                <w:rFonts w:ascii="Arial" w:hAnsi="Arial" w:cs="Arial"/>
                <w:color w:val="000000"/>
                <w:sz w:val="16"/>
                <w:szCs w:val="16"/>
              </w:rPr>
            </w:pPr>
            <w:r w:rsidRPr="00C96951">
              <w:rPr>
                <w:rFonts w:ascii="Arial" w:hAnsi="Arial" w:cs="Arial"/>
                <w:sz w:val="16"/>
                <w:szCs w:val="16"/>
              </w:rPr>
              <w:t>-</w:t>
            </w:r>
          </w:p>
        </w:tc>
      </w:tr>
      <w:tr w:rsidR="00AA39C6" w:rsidRPr="00C96951" w14:paraId="37C427C5" w14:textId="77777777" w:rsidTr="00997DFA">
        <w:tc>
          <w:tcPr>
            <w:tcW w:w="3780" w:type="dxa"/>
            <w:tcBorders>
              <w:top w:val="nil"/>
              <w:left w:val="nil"/>
              <w:bottom w:val="nil"/>
              <w:right w:val="nil"/>
            </w:tcBorders>
          </w:tcPr>
          <w:p w14:paraId="18BD7D72" w14:textId="77777777" w:rsidR="00AA39C6" w:rsidRPr="00C96951" w:rsidRDefault="00AA39C6" w:rsidP="00AA39C6">
            <w:pPr>
              <w:spacing w:line="280" w:lineRule="exact"/>
              <w:ind w:right="29"/>
              <w:rPr>
                <w:rFonts w:ascii="Arial" w:hAnsi="Arial" w:cs="Arial"/>
                <w:sz w:val="16"/>
                <w:szCs w:val="16"/>
              </w:rPr>
            </w:pPr>
            <w:r w:rsidRPr="00C96951">
              <w:rPr>
                <w:rFonts w:ascii="Arial" w:hAnsi="Arial" w:cs="Arial"/>
                <w:sz w:val="16"/>
                <w:szCs w:val="16"/>
              </w:rPr>
              <w:t>Total</w:t>
            </w:r>
          </w:p>
        </w:tc>
        <w:tc>
          <w:tcPr>
            <w:tcW w:w="945" w:type="dxa"/>
            <w:vAlign w:val="bottom"/>
          </w:tcPr>
          <w:p w14:paraId="38824A51" w14:textId="4403E1DA" w:rsidR="00AA39C6" w:rsidRPr="00C96951" w:rsidRDefault="00AA39C6" w:rsidP="00AA39C6">
            <w:pPr>
              <w:pBdr>
                <w:bottom w:val="double" w:sz="4" w:space="1" w:color="auto"/>
              </w:pBdr>
              <w:tabs>
                <w:tab w:val="decimal" w:pos="864"/>
              </w:tabs>
              <w:spacing w:line="280" w:lineRule="exact"/>
              <w:ind w:left="-18"/>
              <w:rPr>
                <w:rFonts w:ascii="Arial" w:hAnsi="Arial" w:cs="Arial"/>
                <w:sz w:val="16"/>
                <w:szCs w:val="16"/>
              </w:rPr>
            </w:pPr>
            <w:r w:rsidRPr="00C96951">
              <w:rPr>
                <w:rFonts w:ascii="Arial" w:hAnsi="Arial" w:cs="Arial"/>
                <w:sz w:val="16"/>
                <w:szCs w:val="16"/>
              </w:rPr>
              <w:t>80,447</w:t>
            </w:r>
          </w:p>
        </w:tc>
        <w:tc>
          <w:tcPr>
            <w:tcW w:w="945" w:type="dxa"/>
            <w:tcBorders>
              <w:left w:val="nil"/>
              <w:right w:val="nil"/>
            </w:tcBorders>
            <w:vAlign w:val="bottom"/>
          </w:tcPr>
          <w:p w14:paraId="7969DF56" w14:textId="6052DB5F" w:rsidR="00AA39C6" w:rsidRPr="00C96951" w:rsidRDefault="00AA39C6" w:rsidP="00AA39C6">
            <w:pPr>
              <w:pBdr>
                <w:bottom w:val="double" w:sz="4" w:space="1" w:color="auto"/>
              </w:pBdr>
              <w:tabs>
                <w:tab w:val="decimal" w:pos="864"/>
              </w:tabs>
              <w:spacing w:line="280" w:lineRule="exact"/>
              <w:ind w:left="-18"/>
              <w:rPr>
                <w:rFonts w:ascii="Arial" w:hAnsi="Arial" w:cs="Arial"/>
                <w:sz w:val="16"/>
                <w:szCs w:val="16"/>
              </w:rPr>
            </w:pPr>
            <w:r w:rsidRPr="00C96951">
              <w:rPr>
                <w:rFonts w:ascii="Arial" w:hAnsi="Arial" w:cs="Arial"/>
                <w:sz w:val="16"/>
                <w:szCs w:val="16"/>
              </w:rPr>
              <w:t>34,449</w:t>
            </w:r>
          </w:p>
        </w:tc>
        <w:tc>
          <w:tcPr>
            <w:tcW w:w="945" w:type="dxa"/>
            <w:vAlign w:val="bottom"/>
          </w:tcPr>
          <w:p w14:paraId="6DA9E53E" w14:textId="65B6A6D9" w:rsidR="00AA39C6" w:rsidRPr="00C96951" w:rsidRDefault="00AA39C6" w:rsidP="00AA39C6">
            <w:pPr>
              <w:pBdr>
                <w:bottom w:val="double" w:sz="4" w:space="1" w:color="auto"/>
              </w:pBdr>
              <w:tabs>
                <w:tab w:val="decimal" w:pos="864"/>
              </w:tabs>
              <w:spacing w:line="280" w:lineRule="exact"/>
              <w:ind w:left="-18"/>
              <w:rPr>
                <w:rFonts w:ascii="Arial" w:hAnsi="Arial" w:cs="Arial"/>
                <w:sz w:val="16"/>
                <w:szCs w:val="16"/>
              </w:rPr>
            </w:pPr>
            <w:r w:rsidRPr="00C96951">
              <w:rPr>
                <w:rFonts w:ascii="Arial" w:hAnsi="Arial" w:cs="Arial"/>
                <w:sz w:val="16"/>
                <w:szCs w:val="16"/>
              </w:rPr>
              <w:t>62,258</w:t>
            </w:r>
          </w:p>
        </w:tc>
        <w:tc>
          <w:tcPr>
            <w:tcW w:w="945" w:type="dxa"/>
            <w:vAlign w:val="bottom"/>
          </w:tcPr>
          <w:p w14:paraId="29CC773B" w14:textId="47F6185A" w:rsidR="00AA39C6" w:rsidRPr="00C96951" w:rsidRDefault="00AA39C6" w:rsidP="00AA39C6">
            <w:pPr>
              <w:pBdr>
                <w:bottom w:val="double" w:sz="4" w:space="1" w:color="auto"/>
              </w:pBdr>
              <w:tabs>
                <w:tab w:val="decimal" w:pos="864"/>
              </w:tabs>
              <w:spacing w:line="280" w:lineRule="exact"/>
              <w:ind w:left="-18"/>
              <w:rPr>
                <w:rFonts w:ascii="Arial" w:hAnsi="Arial" w:cs="Arial"/>
                <w:sz w:val="16"/>
                <w:szCs w:val="16"/>
              </w:rPr>
            </w:pPr>
            <w:r w:rsidRPr="00C96951">
              <w:rPr>
                <w:rFonts w:ascii="Arial" w:hAnsi="Arial" w:cs="Arial"/>
                <w:sz w:val="16"/>
                <w:szCs w:val="16"/>
              </w:rPr>
              <w:t>224,961</w:t>
            </w:r>
          </w:p>
        </w:tc>
        <w:tc>
          <w:tcPr>
            <w:tcW w:w="945" w:type="dxa"/>
            <w:vAlign w:val="bottom"/>
          </w:tcPr>
          <w:p w14:paraId="2406E814" w14:textId="47110A6A" w:rsidR="00AA39C6" w:rsidRPr="00C96951" w:rsidRDefault="00AA39C6" w:rsidP="00AA39C6">
            <w:pPr>
              <w:pBdr>
                <w:bottom w:val="double" w:sz="4" w:space="1" w:color="auto"/>
              </w:pBdr>
              <w:tabs>
                <w:tab w:val="decimal" w:pos="864"/>
              </w:tabs>
              <w:spacing w:line="280" w:lineRule="exact"/>
              <w:ind w:left="-18"/>
              <w:rPr>
                <w:rFonts w:ascii="Arial" w:hAnsi="Arial" w:cs="Arial"/>
                <w:sz w:val="16"/>
                <w:szCs w:val="16"/>
              </w:rPr>
            </w:pPr>
            <w:r w:rsidRPr="00C96951">
              <w:rPr>
                <w:rFonts w:ascii="Arial" w:hAnsi="Arial" w:cs="Arial"/>
                <w:sz w:val="16"/>
                <w:szCs w:val="16"/>
              </w:rPr>
              <w:t>26,960</w:t>
            </w:r>
          </w:p>
        </w:tc>
        <w:tc>
          <w:tcPr>
            <w:tcW w:w="945" w:type="dxa"/>
            <w:vAlign w:val="bottom"/>
          </w:tcPr>
          <w:p w14:paraId="38021258" w14:textId="0E0A5B75" w:rsidR="00AA39C6" w:rsidRPr="00C96951" w:rsidRDefault="00AA39C6" w:rsidP="00AA39C6">
            <w:pPr>
              <w:pBdr>
                <w:bottom w:val="double" w:sz="4" w:space="1" w:color="auto"/>
              </w:pBdr>
              <w:tabs>
                <w:tab w:val="decimal" w:pos="864"/>
              </w:tabs>
              <w:spacing w:line="280" w:lineRule="exact"/>
              <w:ind w:left="-18"/>
              <w:rPr>
                <w:rFonts w:ascii="Arial" w:hAnsi="Arial" w:cs="Arial"/>
                <w:sz w:val="16"/>
                <w:szCs w:val="16"/>
              </w:rPr>
            </w:pPr>
            <w:r w:rsidRPr="00C96951">
              <w:rPr>
                <w:rFonts w:ascii="Arial" w:hAnsi="Arial" w:cs="Arial"/>
                <w:sz w:val="16"/>
                <w:szCs w:val="16"/>
              </w:rPr>
              <w:t>166,736</w:t>
            </w:r>
          </w:p>
        </w:tc>
        <w:tc>
          <w:tcPr>
            <w:tcW w:w="945" w:type="dxa"/>
            <w:vAlign w:val="bottom"/>
          </w:tcPr>
          <w:p w14:paraId="428693F5" w14:textId="3E635146" w:rsidR="00AA39C6" w:rsidRPr="00C96951" w:rsidRDefault="00AA39C6" w:rsidP="00AA39C6">
            <w:pPr>
              <w:pBdr>
                <w:bottom w:val="double" w:sz="4" w:space="1" w:color="auto"/>
              </w:pBdr>
              <w:tabs>
                <w:tab w:val="decimal" w:pos="864"/>
              </w:tabs>
              <w:spacing w:line="280" w:lineRule="exact"/>
              <w:ind w:left="-18"/>
              <w:rPr>
                <w:rFonts w:ascii="Arial" w:hAnsi="Arial" w:cs="Arial"/>
                <w:sz w:val="16"/>
                <w:szCs w:val="16"/>
              </w:rPr>
            </w:pPr>
            <w:r w:rsidRPr="00C96951">
              <w:rPr>
                <w:rFonts w:ascii="Arial" w:hAnsi="Arial" w:cs="Arial"/>
                <w:sz w:val="16"/>
                <w:szCs w:val="16"/>
              </w:rPr>
              <w:t>93,620</w:t>
            </w:r>
          </w:p>
        </w:tc>
        <w:tc>
          <w:tcPr>
            <w:tcW w:w="945" w:type="dxa"/>
            <w:vAlign w:val="bottom"/>
          </w:tcPr>
          <w:p w14:paraId="3FE6FD9D" w14:textId="278579C4" w:rsidR="00AA39C6" w:rsidRPr="00C96951" w:rsidRDefault="00AA39C6" w:rsidP="00AA39C6">
            <w:pPr>
              <w:pBdr>
                <w:bottom w:val="double" w:sz="4" w:space="1" w:color="auto"/>
              </w:pBdr>
              <w:tabs>
                <w:tab w:val="decimal" w:pos="864"/>
              </w:tabs>
              <w:spacing w:line="280" w:lineRule="exact"/>
              <w:ind w:left="-18"/>
              <w:rPr>
                <w:rFonts w:ascii="Arial" w:hAnsi="Arial" w:cs="Arial"/>
                <w:sz w:val="16"/>
                <w:szCs w:val="16"/>
              </w:rPr>
            </w:pPr>
            <w:r w:rsidRPr="00C96951">
              <w:rPr>
                <w:rFonts w:ascii="Arial" w:hAnsi="Arial" w:cs="Arial"/>
                <w:sz w:val="16"/>
                <w:szCs w:val="16"/>
              </w:rPr>
              <w:t>281,331</w:t>
            </w:r>
          </w:p>
        </w:tc>
        <w:tc>
          <w:tcPr>
            <w:tcW w:w="945" w:type="dxa"/>
            <w:vAlign w:val="bottom"/>
          </w:tcPr>
          <w:p w14:paraId="1B9C412F" w14:textId="469D1B8A" w:rsidR="00AA39C6" w:rsidRPr="00C96951" w:rsidRDefault="00AA39C6" w:rsidP="00AA39C6">
            <w:pPr>
              <w:pBdr>
                <w:bottom w:val="double" w:sz="4" w:space="1" w:color="auto"/>
              </w:pBdr>
              <w:tabs>
                <w:tab w:val="decimal" w:pos="864"/>
              </w:tabs>
              <w:spacing w:line="280" w:lineRule="exact"/>
              <w:ind w:left="-18"/>
              <w:rPr>
                <w:rFonts w:ascii="Arial" w:hAnsi="Arial" w:cs="Arial"/>
                <w:sz w:val="16"/>
                <w:szCs w:val="16"/>
              </w:rPr>
            </w:pPr>
            <w:r w:rsidRPr="00C96951">
              <w:rPr>
                <w:rFonts w:ascii="Arial" w:hAnsi="Arial" w:cs="Arial"/>
                <w:sz w:val="16"/>
                <w:szCs w:val="16"/>
              </w:rPr>
              <w:t>26,960</w:t>
            </w:r>
          </w:p>
        </w:tc>
        <w:tc>
          <w:tcPr>
            <w:tcW w:w="945" w:type="dxa"/>
            <w:vAlign w:val="bottom"/>
          </w:tcPr>
          <w:p w14:paraId="547D770C" w14:textId="00F31FD1" w:rsidR="00AA39C6" w:rsidRPr="00C96951" w:rsidRDefault="00AA39C6" w:rsidP="00AA39C6">
            <w:pPr>
              <w:pBdr>
                <w:bottom w:val="double" w:sz="4" w:space="1" w:color="auto"/>
              </w:pBdr>
              <w:tabs>
                <w:tab w:val="decimal" w:pos="864"/>
              </w:tabs>
              <w:spacing w:line="280" w:lineRule="exact"/>
              <w:ind w:left="-18"/>
              <w:rPr>
                <w:rFonts w:ascii="Arial" w:hAnsi="Arial" w:cs="Arial"/>
                <w:sz w:val="16"/>
                <w:szCs w:val="16"/>
              </w:rPr>
            </w:pPr>
            <w:r w:rsidRPr="00C96951">
              <w:rPr>
                <w:rFonts w:ascii="Arial" w:hAnsi="Arial" w:cs="Arial"/>
                <w:sz w:val="16"/>
                <w:szCs w:val="16"/>
              </w:rPr>
              <w:t>115,856</w:t>
            </w:r>
          </w:p>
        </w:tc>
        <w:tc>
          <w:tcPr>
            <w:tcW w:w="945" w:type="dxa"/>
            <w:vAlign w:val="bottom"/>
          </w:tcPr>
          <w:p w14:paraId="6C4CF26E" w14:textId="0A18542B" w:rsidR="00AA39C6" w:rsidRPr="00C96951" w:rsidRDefault="00AA39C6" w:rsidP="00AA39C6">
            <w:pPr>
              <w:pBdr>
                <w:bottom w:val="double" w:sz="4" w:space="1" w:color="auto"/>
              </w:pBdr>
              <w:tabs>
                <w:tab w:val="decimal" w:pos="864"/>
              </w:tabs>
              <w:spacing w:line="280" w:lineRule="exact"/>
              <w:ind w:left="-18"/>
              <w:rPr>
                <w:rFonts w:ascii="Arial" w:hAnsi="Arial" w:cs="Arial"/>
                <w:sz w:val="16"/>
                <w:szCs w:val="16"/>
              </w:rPr>
            </w:pPr>
            <w:r w:rsidRPr="00C96951">
              <w:rPr>
                <w:rFonts w:ascii="Arial" w:hAnsi="Arial" w:cs="Arial"/>
                <w:sz w:val="16"/>
                <w:szCs w:val="16"/>
              </w:rPr>
              <w:t>93,620</w:t>
            </w:r>
          </w:p>
        </w:tc>
        <w:tc>
          <w:tcPr>
            <w:tcW w:w="945" w:type="dxa"/>
            <w:vAlign w:val="bottom"/>
          </w:tcPr>
          <w:p w14:paraId="5EFD5574" w14:textId="730C0B62" w:rsidR="00AA39C6" w:rsidRPr="00C96951" w:rsidRDefault="00AA39C6" w:rsidP="00AA39C6">
            <w:pPr>
              <w:pBdr>
                <w:bottom w:val="double" w:sz="4" w:space="1" w:color="auto"/>
              </w:pBdr>
              <w:tabs>
                <w:tab w:val="decimal" w:pos="864"/>
              </w:tabs>
              <w:spacing w:line="280" w:lineRule="exact"/>
              <w:ind w:left="-18"/>
              <w:rPr>
                <w:rFonts w:ascii="Arial" w:hAnsi="Arial" w:cs="Arial"/>
                <w:color w:val="000000"/>
                <w:sz w:val="16"/>
                <w:szCs w:val="16"/>
              </w:rPr>
            </w:pPr>
            <w:r w:rsidRPr="00C96951">
              <w:rPr>
                <w:rFonts w:ascii="Arial" w:hAnsi="Arial" w:cs="Arial"/>
                <w:sz w:val="16"/>
                <w:szCs w:val="16"/>
              </w:rPr>
              <w:t>172,971</w:t>
            </w:r>
          </w:p>
        </w:tc>
      </w:tr>
    </w:tbl>
    <w:p w14:paraId="7B36883B" w14:textId="0BC4CC6A" w:rsidR="00CE6694" w:rsidRPr="00C96951" w:rsidRDefault="00CE6694" w:rsidP="00CE6694">
      <w:pPr>
        <w:tabs>
          <w:tab w:val="left" w:pos="2160"/>
          <w:tab w:val="center" w:pos="6840"/>
          <w:tab w:val="center" w:pos="8280"/>
        </w:tabs>
        <w:spacing w:line="300" w:lineRule="exact"/>
        <w:ind w:left="734" w:hanging="187"/>
        <w:jc w:val="thaiDistribute"/>
        <w:rPr>
          <w:rFonts w:ascii="Arial" w:hAnsi="Arial" w:cs="Arial"/>
          <w:sz w:val="14"/>
          <w:szCs w:val="14"/>
        </w:rPr>
      </w:pPr>
      <w:r w:rsidRPr="00C96951">
        <w:rPr>
          <w:rFonts w:ascii="Arial" w:hAnsi="Arial" w:cs="Arial"/>
          <w:sz w:val="14"/>
          <w:szCs w:val="14"/>
          <w:vertAlign w:val="superscript"/>
        </w:rPr>
        <w:t>(1)</w:t>
      </w:r>
      <w:r w:rsidRPr="00C96951">
        <w:rPr>
          <w:rFonts w:ascii="Arial" w:hAnsi="Arial" w:cs="Arial"/>
          <w:sz w:val="14"/>
          <w:szCs w:val="14"/>
        </w:rPr>
        <w:tab/>
        <w:t xml:space="preserve">Change from joint venture to subsidiary in the </w:t>
      </w:r>
      <w:r w:rsidR="00D56A1E" w:rsidRPr="00C96951">
        <w:rPr>
          <w:rFonts w:ascii="Arial" w:hAnsi="Arial" w:cs="Arial"/>
          <w:sz w:val="14"/>
          <w:szCs w:val="14"/>
        </w:rPr>
        <w:t>second</w:t>
      </w:r>
      <w:r w:rsidRPr="00C96951">
        <w:rPr>
          <w:rFonts w:ascii="Arial" w:hAnsi="Arial" w:cs="Arial"/>
          <w:sz w:val="14"/>
          <w:szCs w:val="14"/>
        </w:rPr>
        <w:t xml:space="preserve"> quarter of the year 202</w:t>
      </w:r>
      <w:r w:rsidR="00D56A1E" w:rsidRPr="00C96951">
        <w:rPr>
          <w:rFonts w:ascii="Arial" w:hAnsi="Arial" w:cs="Arial"/>
          <w:sz w:val="14"/>
          <w:szCs w:val="14"/>
        </w:rPr>
        <w:t>4</w:t>
      </w:r>
    </w:p>
    <w:p w14:paraId="76152D33" w14:textId="78BA9123" w:rsidR="00CE6694" w:rsidRPr="00C96951" w:rsidRDefault="00CE6694" w:rsidP="00CE6694">
      <w:pPr>
        <w:tabs>
          <w:tab w:val="left" w:pos="2160"/>
          <w:tab w:val="center" w:pos="6840"/>
          <w:tab w:val="center" w:pos="8280"/>
        </w:tabs>
        <w:spacing w:line="300" w:lineRule="exact"/>
        <w:ind w:left="734" w:hanging="187"/>
        <w:jc w:val="thaiDistribute"/>
        <w:rPr>
          <w:rFonts w:ascii="Arial" w:hAnsi="Arial" w:cs="Arial"/>
          <w:sz w:val="14"/>
          <w:szCs w:val="14"/>
        </w:rPr>
      </w:pPr>
      <w:r w:rsidRPr="00C96951">
        <w:rPr>
          <w:rFonts w:ascii="Arial" w:hAnsi="Arial" w:cs="Arial"/>
          <w:sz w:val="14"/>
          <w:szCs w:val="14"/>
          <w:vertAlign w:val="superscript"/>
        </w:rPr>
        <w:t>(2)</w:t>
      </w:r>
      <w:r w:rsidRPr="00C96951">
        <w:rPr>
          <w:rFonts w:ascii="Arial" w:hAnsi="Arial" w:cs="Arial"/>
          <w:sz w:val="14"/>
          <w:szCs w:val="14"/>
        </w:rPr>
        <w:tab/>
        <w:t xml:space="preserve">Change from joint venture to subsidiary in the </w:t>
      </w:r>
      <w:r w:rsidR="00844118" w:rsidRPr="00C96951">
        <w:rPr>
          <w:rFonts w:ascii="Arial" w:hAnsi="Arial" w:cs="Arial"/>
          <w:sz w:val="14"/>
          <w:szCs w:val="14"/>
        </w:rPr>
        <w:t>fourth</w:t>
      </w:r>
      <w:r w:rsidRPr="00C96951">
        <w:rPr>
          <w:rFonts w:ascii="Arial" w:hAnsi="Arial" w:cs="Arial"/>
          <w:sz w:val="14"/>
          <w:szCs w:val="14"/>
        </w:rPr>
        <w:t xml:space="preserve"> quarter of the year 202</w:t>
      </w:r>
      <w:r w:rsidR="00844118" w:rsidRPr="00C96951">
        <w:rPr>
          <w:rFonts w:ascii="Arial" w:hAnsi="Arial" w:cs="Arial"/>
          <w:sz w:val="14"/>
          <w:szCs w:val="14"/>
        </w:rPr>
        <w:t>4</w:t>
      </w:r>
    </w:p>
    <w:p w14:paraId="4A2178FD" w14:textId="217715F7" w:rsidR="00844118" w:rsidRPr="00C96951" w:rsidRDefault="00CE6694" w:rsidP="00CE6694">
      <w:pPr>
        <w:tabs>
          <w:tab w:val="left" w:pos="2160"/>
          <w:tab w:val="center" w:pos="6840"/>
          <w:tab w:val="center" w:pos="8280"/>
        </w:tabs>
        <w:spacing w:line="300" w:lineRule="exact"/>
        <w:ind w:left="734" w:hanging="187"/>
        <w:jc w:val="thaiDistribute"/>
        <w:rPr>
          <w:rFonts w:ascii="Arial" w:hAnsi="Arial" w:cs="Arial"/>
          <w:sz w:val="14"/>
          <w:szCs w:val="14"/>
          <w:vertAlign w:val="superscript"/>
        </w:rPr>
      </w:pPr>
      <w:r w:rsidRPr="00C96951">
        <w:rPr>
          <w:rFonts w:ascii="Arial" w:hAnsi="Arial" w:cs="Arial"/>
          <w:sz w:val="14"/>
          <w:szCs w:val="14"/>
          <w:vertAlign w:val="superscript"/>
        </w:rPr>
        <w:t>(3)</w:t>
      </w:r>
      <w:r w:rsidRPr="00C96951">
        <w:rPr>
          <w:rFonts w:ascii="Arial" w:hAnsi="Arial" w:cs="Arial"/>
          <w:sz w:val="14"/>
          <w:szCs w:val="14"/>
        </w:rPr>
        <w:tab/>
        <w:t xml:space="preserve">Change from </w:t>
      </w:r>
      <w:r w:rsidR="00844118" w:rsidRPr="00C96951">
        <w:rPr>
          <w:rFonts w:ascii="Arial" w:hAnsi="Arial" w:cs="Arial"/>
          <w:sz w:val="14"/>
          <w:szCs w:val="14"/>
        </w:rPr>
        <w:t xml:space="preserve">subsidiary to </w:t>
      </w:r>
      <w:r w:rsidRPr="00C96951">
        <w:rPr>
          <w:rFonts w:ascii="Arial" w:hAnsi="Arial" w:cs="Arial"/>
          <w:sz w:val="14"/>
          <w:szCs w:val="14"/>
        </w:rPr>
        <w:t xml:space="preserve">joint venture in </w:t>
      </w:r>
      <w:r w:rsidR="00844118" w:rsidRPr="00C96951">
        <w:rPr>
          <w:rFonts w:ascii="Arial" w:hAnsi="Arial" w:cs="Arial"/>
          <w:sz w:val="14"/>
          <w:szCs w:val="14"/>
        </w:rPr>
        <w:t>the fourth quarter of the year 2024</w:t>
      </w:r>
      <w:r w:rsidR="00844118" w:rsidRPr="00C96951">
        <w:rPr>
          <w:rFonts w:ascii="Arial" w:hAnsi="Arial" w:cs="Arial"/>
          <w:sz w:val="14"/>
          <w:szCs w:val="14"/>
          <w:vertAlign w:val="superscript"/>
        </w:rPr>
        <w:t xml:space="preserve"> </w:t>
      </w:r>
    </w:p>
    <w:p w14:paraId="39310CD5" w14:textId="77777777" w:rsidR="00844118" w:rsidRPr="00C96951" w:rsidRDefault="00CE6694" w:rsidP="00CE6694">
      <w:pPr>
        <w:tabs>
          <w:tab w:val="left" w:pos="2160"/>
          <w:tab w:val="center" w:pos="6840"/>
          <w:tab w:val="center" w:pos="8280"/>
        </w:tabs>
        <w:spacing w:line="300" w:lineRule="exact"/>
        <w:ind w:left="734" w:hanging="187"/>
        <w:jc w:val="thaiDistribute"/>
        <w:rPr>
          <w:rFonts w:ascii="Arial" w:hAnsi="Arial" w:cs="Arial"/>
          <w:sz w:val="14"/>
          <w:szCs w:val="14"/>
          <w:vertAlign w:val="superscript"/>
        </w:rPr>
      </w:pPr>
      <w:r w:rsidRPr="00C96951">
        <w:rPr>
          <w:rFonts w:ascii="Arial" w:hAnsi="Arial" w:cs="Arial"/>
          <w:sz w:val="14"/>
          <w:szCs w:val="14"/>
          <w:vertAlign w:val="superscript"/>
        </w:rPr>
        <w:t>(4)</w:t>
      </w:r>
      <w:r w:rsidRPr="00C96951">
        <w:rPr>
          <w:rFonts w:ascii="Arial" w:hAnsi="Arial" w:cs="Arial"/>
          <w:sz w:val="14"/>
          <w:szCs w:val="14"/>
        </w:rPr>
        <w:tab/>
      </w:r>
      <w:r w:rsidR="00844118" w:rsidRPr="00C96951">
        <w:rPr>
          <w:rFonts w:ascii="Arial" w:hAnsi="Arial" w:cs="Arial"/>
          <w:sz w:val="14"/>
          <w:szCs w:val="14"/>
        </w:rPr>
        <w:t xml:space="preserve">The Group </w:t>
      </w:r>
      <w:proofErr w:type="spellStart"/>
      <w:r w:rsidR="00844118" w:rsidRPr="00C96951">
        <w:rPr>
          <w:rFonts w:ascii="Arial" w:hAnsi="Arial" w:cs="Arial"/>
          <w:sz w:val="14"/>
          <w:szCs w:val="14"/>
        </w:rPr>
        <w:t>recognised</w:t>
      </w:r>
      <w:proofErr w:type="spellEnd"/>
      <w:r w:rsidR="00844118" w:rsidRPr="00C96951">
        <w:rPr>
          <w:rFonts w:ascii="Arial" w:hAnsi="Arial" w:cs="Arial"/>
          <w:sz w:val="14"/>
          <w:szCs w:val="14"/>
        </w:rPr>
        <w:t xml:space="preserve"> dividend received in the consolidated financial statements which were deducted from investments in joint ventures.</w:t>
      </w:r>
      <w:r w:rsidR="00844118" w:rsidRPr="00C96951">
        <w:rPr>
          <w:rFonts w:ascii="Arial" w:hAnsi="Arial" w:cs="Arial"/>
          <w:sz w:val="14"/>
          <w:szCs w:val="14"/>
          <w:vertAlign w:val="superscript"/>
        </w:rPr>
        <w:t xml:space="preserve"> </w:t>
      </w:r>
    </w:p>
    <w:p w14:paraId="189C09AB" w14:textId="0E7FD31A" w:rsidR="00CE6694" w:rsidRPr="00C96951" w:rsidRDefault="00CE6694" w:rsidP="00CE6694">
      <w:pPr>
        <w:tabs>
          <w:tab w:val="left" w:pos="2160"/>
          <w:tab w:val="center" w:pos="6840"/>
          <w:tab w:val="center" w:pos="8280"/>
        </w:tabs>
        <w:spacing w:line="300" w:lineRule="exact"/>
        <w:ind w:left="734" w:hanging="187"/>
        <w:jc w:val="thaiDistribute"/>
        <w:rPr>
          <w:rFonts w:ascii="Arial" w:hAnsi="Arial" w:cs="Arial"/>
          <w:sz w:val="14"/>
          <w:szCs w:val="14"/>
        </w:rPr>
      </w:pPr>
      <w:r w:rsidRPr="00C96951">
        <w:rPr>
          <w:rFonts w:ascii="Arial" w:hAnsi="Arial" w:cs="Arial"/>
          <w:sz w:val="14"/>
          <w:szCs w:val="14"/>
          <w:vertAlign w:val="superscript"/>
        </w:rPr>
        <w:t>(5)</w:t>
      </w:r>
      <w:r w:rsidRPr="00C96951">
        <w:rPr>
          <w:rFonts w:ascii="Arial" w:hAnsi="Arial" w:cs="Arial"/>
          <w:sz w:val="14"/>
          <w:szCs w:val="14"/>
        </w:rPr>
        <w:tab/>
      </w:r>
      <w:r w:rsidR="009866DD" w:rsidRPr="00C96951">
        <w:rPr>
          <w:rFonts w:ascii="Arial" w:hAnsi="Arial" w:cs="Arial"/>
          <w:sz w:val="14"/>
          <w:szCs w:val="14"/>
        </w:rPr>
        <w:t xml:space="preserve">The Company sold the joint ventures </w:t>
      </w:r>
      <w:r w:rsidR="009866DD" w:rsidRPr="00C96951">
        <w:rPr>
          <w:rFonts w:ascii="Arial" w:hAnsi="Arial" w:cstheme="minorBidi"/>
          <w:sz w:val="14"/>
          <w:szCs w:val="14"/>
        </w:rPr>
        <w:t>in</w:t>
      </w:r>
      <w:r w:rsidR="009866DD" w:rsidRPr="00C96951">
        <w:rPr>
          <w:rFonts w:ascii="Arial" w:hAnsi="Arial" w:cs="Arial"/>
          <w:sz w:val="14"/>
          <w:szCs w:val="14"/>
        </w:rPr>
        <w:t xml:space="preserve"> the second quarter of the year 2024</w:t>
      </w:r>
    </w:p>
    <w:p w14:paraId="3BD0D9D1" w14:textId="1687E19D" w:rsidR="00CE6694" w:rsidRPr="00C96951" w:rsidRDefault="00CE6694" w:rsidP="00D806E1">
      <w:pPr>
        <w:overflowPunct/>
        <w:autoSpaceDE/>
        <w:autoSpaceDN/>
        <w:adjustRightInd/>
        <w:spacing w:before="120" w:after="120" w:line="380" w:lineRule="exact"/>
        <w:ind w:left="540" w:hanging="569"/>
        <w:jc w:val="thaiDistribute"/>
        <w:textAlignment w:val="auto"/>
        <w:rPr>
          <w:rFonts w:ascii="Arial" w:hAnsi="Arial" w:cs="Arial"/>
          <w:sz w:val="22"/>
          <w:szCs w:val="22"/>
        </w:rPr>
      </w:pPr>
      <w:r w:rsidRPr="00C96951">
        <w:rPr>
          <w:rFonts w:ascii="Arial" w:hAnsi="Arial" w:cs="Arial"/>
          <w:sz w:val="22"/>
          <w:szCs w:val="22"/>
        </w:rPr>
        <w:tab/>
        <w:t xml:space="preserve">The Group had no share </w:t>
      </w:r>
      <w:r w:rsidR="002B1D26" w:rsidRPr="00C96951">
        <w:rPr>
          <w:rFonts w:ascii="Arial" w:hAnsi="Arial" w:cs="Arial"/>
          <w:sz w:val="22"/>
          <w:szCs w:val="22"/>
        </w:rPr>
        <w:t xml:space="preserve">(loss) </w:t>
      </w:r>
      <w:r w:rsidRPr="00C96951">
        <w:rPr>
          <w:rFonts w:ascii="Arial" w:hAnsi="Arial" w:cs="Arial"/>
          <w:sz w:val="22"/>
          <w:szCs w:val="22"/>
        </w:rPr>
        <w:t xml:space="preserve">of other comprehensive income from investments in joint ventures during the three-month and six-month periods ended </w:t>
      </w:r>
      <w:r w:rsidRPr="00C96951">
        <w:rPr>
          <w:rFonts w:ascii="Arial" w:eastAsia="Arial Unicode MS" w:hAnsi="Arial" w:cs="Arial"/>
          <w:sz w:val="22"/>
          <w:szCs w:val="22"/>
        </w:rPr>
        <w:t xml:space="preserve">30 June 2025 </w:t>
      </w:r>
      <w:r w:rsidRPr="00C96951">
        <w:rPr>
          <w:rFonts w:ascii="Arial" w:hAnsi="Arial" w:cs="Arial"/>
          <w:sz w:val="22"/>
          <w:szCs w:val="22"/>
        </w:rPr>
        <w:t>and 2024.</w:t>
      </w:r>
    </w:p>
    <w:p w14:paraId="56410C14" w14:textId="77777777" w:rsidR="00CE6694" w:rsidRPr="00C96951" w:rsidRDefault="00CE6694" w:rsidP="00D806E1">
      <w:pPr>
        <w:overflowPunct/>
        <w:autoSpaceDE/>
        <w:autoSpaceDN/>
        <w:adjustRightInd/>
        <w:spacing w:before="120" w:after="120" w:line="380" w:lineRule="exact"/>
        <w:ind w:left="540" w:hanging="569"/>
        <w:jc w:val="thaiDistribute"/>
        <w:textAlignment w:val="auto"/>
        <w:rPr>
          <w:rFonts w:ascii="Arial" w:hAnsi="Arial" w:cs="Arial"/>
          <w:b/>
          <w:bCs/>
          <w:sz w:val="22"/>
          <w:szCs w:val="22"/>
        </w:rPr>
        <w:sectPr w:rsidR="00CE6694" w:rsidRPr="00C96951" w:rsidSect="00CE6694">
          <w:headerReference w:type="default" r:id="rId13"/>
          <w:pgSz w:w="16834" w:h="11909" w:orient="landscape" w:code="9"/>
          <w:pgMar w:top="1296" w:right="1296" w:bottom="1080" w:left="1080" w:header="720" w:footer="720" w:gutter="0"/>
          <w:cols w:space="720"/>
          <w:docGrid w:linePitch="360"/>
        </w:sectPr>
      </w:pPr>
    </w:p>
    <w:p w14:paraId="358A8A35" w14:textId="2A8373E8" w:rsidR="00311D72" w:rsidRPr="00C96951" w:rsidRDefault="00D10753" w:rsidP="00D806E1">
      <w:pPr>
        <w:overflowPunct/>
        <w:autoSpaceDE/>
        <w:autoSpaceDN/>
        <w:adjustRightInd/>
        <w:spacing w:before="120" w:after="120" w:line="380" w:lineRule="exact"/>
        <w:ind w:left="540" w:hanging="569"/>
        <w:jc w:val="thaiDistribute"/>
        <w:textAlignment w:val="auto"/>
        <w:rPr>
          <w:rFonts w:ascii="Arial" w:hAnsi="Arial" w:cs="Arial"/>
          <w:b/>
          <w:bCs/>
          <w:sz w:val="22"/>
          <w:szCs w:val="22"/>
        </w:rPr>
      </w:pPr>
      <w:r w:rsidRPr="00C96951">
        <w:rPr>
          <w:rFonts w:ascii="Arial" w:hAnsi="Arial" w:cs="Arial"/>
          <w:b/>
          <w:bCs/>
          <w:sz w:val="22"/>
          <w:szCs w:val="22"/>
        </w:rPr>
        <w:lastRenderedPageBreak/>
        <w:t>10</w:t>
      </w:r>
      <w:r w:rsidR="00311D72" w:rsidRPr="00C96951">
        <w:rPr>
          <w:rFonts w:ascii="Arial" w:hAnsi="Arial" w:cs="Arial"/>
          <w:b/>
          <w:bCs/>
          <w:sz w:val="22"/>
          <w:szCs w:val="22"/>
        </w:rPr>
        <w:t>.</w:t>
      </w:r>
      <w:r w:rsidR="00311D72" w:rsidRPr="00C96951">
        <w:rPr>
          <w:rFonts w:ascii="Arial" w:hAnsi="Arial" w:cs="Arial"/>
          <w:b/>
          <w:bCs/>
          <w:sz w:val="22"/>
          <w:szCs w:val="22"/>
        </w:rPr>
        <w:tab/>
        <w:t>Investment properties</w:t>
      </w:r>
    </w:p>
    <w:p w14:paraId="1EE4DE56" w14:textId="7613D381" w:rsidR="00311D72" w:rsidRPr="00C96951" w:rsidRDefault="00311D72" w:rsidP="00FB2832">
      <w:pPr>
        <w:tabs>
          <w:tab w:val="left" w:pos="2160"/>
          <w:tab w:val="center" w:pos="6840"/>
          <w:tab w:val="center" w:pos="8280"/>
        </w:tabs>
        <w:spacing w:before="120" w:after="120" w:line="380" w:lineRule="exact"/>
        <w:ind w:left="540" w:hanging="569"/>
        <w:jc w:val="thaiDistribute"/>
        <w:rPr>
          <w:rFonts w:ascii="Arial" w:hAnsi="Arial" w:cs="Arial"/>
          <w:sz w:val="22"/>
          <w:szCs w:val="22"/>
        </w:rPr>
      </w:pPr>
      <w:r w:rsidRPr="00C96951">
        <w:rPr>
          <w:rFonts w:ascii="Arial" w:hAnsi="Arial" w:cs="Arial"/>
          <w:sz w:val="22"/>
          <w:szCs w:val="22"/>
        </w:rPr>
        <w:tab/>
        <w:t xml:space="preserve">Movements of the investment properties account during the </w:t>
      </w:r>
      <w:r w:rsidR="00CE6694" w:rsidRPr="00C96951">
        <w:rPr>
          <w:rFonts w:ascii="Arial" w:hAnsi="Arial" w:cs="Arial"/>
          <w:sz w:val="22"/>
          <w:szCs w:val="22"/>
        </w:rPr>
        <w:t>six</w:t>
      </w:r>
      <w:r w:rsidRPr="00C96951">
        <w:rPr>
          <w:rFonts w:ascii="Arial" w:hAnsi="Arial" w:cs="Arial"/>
          <w:sz w:val="22"/>
          <w:szCs w:val="22"/>
        </w:rPr>
        <w:t xml:space="preserve">-month period </w:t>
      </w:r>
      <w:proofErr w:type="gramStart"/>
      <w:r w:rsidRPr="00C96951">
        <w:rPr>
          <w:rFonts w:ascii="Arial" w:hAnsi="Arial" w:cs="Arial"/>
          <w:sz w:val="22"/>
          <w:szCs w:val="22"/>
        </w:rPr>
        <w:t>ended</w:t>
      </w:r>
      <w:r w:rsidR="0091703A" w:rsidRPr="00C96951">
        <w:rPr>
          <w:rFonts w:ascii="Arial" w:hAnsi="Arial" w:cs="Arial"/>
          <w:sz w:val="22"/>
          <w:szCs w:val="22"/>
        </w:rPr>
        <w:t xml:space="preserve">                          </w:t>
      </w:r>
      <w:proofErr w:type="gramEnd"/>
      <w:r w:rsidR="0091703A" w:rsidRPr="00C96951">
        <w:rPr>
          <w:rFonts w:ascii="Arial" w:hAnsi="Arial" w:cs="Arial"/>
          <w:sz w:val="22"/>
          <w:szCs w:val="22"/>
        </w:rPr>
        <w:t xml:space="preserve"> </w:t>
      </w:r>
      <w:r w:rsidR="009B5E7E" w:rsidRPr="00C96951">
        <w:rPr>
          <w:rFonts w:ascii="Arial" w:hAnsi="Arial" w:cs="Arial"/>
          <w:sz w:val="22"/>
          <w:szCs w:val="22"/>
        </w:rPr>
        <w:t>30 June</w:t>
      </w:r>
      <w:r w:rsidR="00AB27CD" w:rsidRPr="00C96951">
        <w:rPr>
          <w:rFonts w:ascii="Arial" w:hAnsi="Arial" w:cs="Arial"/>
          <w:sz w:val="22"/>
          <w:szCs w:val="22"/>
        </w:rPr>
        <w:t xml:space="preserve"> 202</w:t>
      </w:r>
      <w:r w:rsidR="009145A5" w:rsidRPr="00C96951">
        <w:rPr>
          <w:rFonts w:ascii="Arial" w:hAnsi="Arial" w:cs="Arial"/>
          <w:sz w:val="22"/>
          <w:szCs w:val="22"/>
        </w:rPr>
        <w:t>5</w:t>
      </w:r>
      <w:r w:rsidRPr="00C96951">
        <w:rPr>
          <w:rFonts w:ascii="Arial" w:hAnsi="Arial" w:cs="Arial"/>
          <w:sz w:val="22"/>
          <w:szCs w:val="22"/>
        </w:rPr>
        <w:t xml:space="preserve"> are </w:t>
      </w:r>
      <w:proofErr w:type="spellStart"/>
      <w:r w:rsidR="00821697" w:rsidRPr="00C96951">
        <w:rPr>
          <w:rFonts w:ascii="Arial" w:hAnsi="Arial" w:cs="Arial"/>
          <w:sz w:val="22"/>
          <w:szCs w:val="22"/>
        </w:rPr>
        <w:t>summarised</w:t>
      </w:r>
      <w:proofErr w:type="spellEnd"/>
      <w:r w:rsidRPr="00C96951">
        <w:rPr>
          <w:rFonts w:ascii="Arial" w:hAnsi="Arial" w:cs="Arial"/>
          <w:sz w:val="22"/>
          <w:szCs w:val="22"/>
        </w:rPr>
        <w:t xml:space="preserve"> below.</w:t>
      </w:r>
    </w:p>
    <w:p w14:paraId="4D323CDE" w14:textId="77777777" w:rsidR="00311D72" w:rsidRPr="00C96951" w:rsidRDefault="00311D72" w:rsidP="006351E1">
      <w:pPr>
        <w:spacing w:line="380" w:lineRule="exact"/>
        <w:ind w:left="420" w:right="-7" w:firstLine="981"/>
        <w:jc w:val="right"/>
        <w:rPr>
          <w:rFonts w:ascii="Arial" w:eastAsia="Arial Unicode MS" w:hAnsi="Arial" w:cs="Arial"/>
          <w:sz w:val="20"/>
          <w:szCs w:val="20"/>
        </w:rPr>
      </w:pPr>
      <w:r w:rsidRPr="00C96951">
        <w:rPr>
          <w:rFonts w:ascii="Arial" w:eastAsia="Arial Unicode MS" w:hAnsi="Arial" w:cs="Arial"/>
          <w:sz w:val="20"/>
          <w:szCs w:val="20"/>
          <w:cs/>
        </w:rPr>
        <w:t>(</w:t>
      </w:r>
      <w:r w:rsidRPr="00C96951">
        <w:rPr>
          <w:rFonts w:ascii="Arial" w:eastAsia="Arial Unicode MS" w:hAnsi="Arial" w:cs="Arial"/>
          <w:sz w:val="20"/>
          <w:szCs w:val="20"/>
        </w:rPr>
        <w:t>Unit: Thousand Baht</w:t>
      </w:r>
      <w:r w:rsidRPr="00C96951">
        <w:rPr>
          <w:rFonts w:ascii="Arial" w:eastAsia="Arial Unicode MS" w:hAnsi="Arial" w:cs="Arial"/>
          <w:sz w:val="20"/>
          <w:szCs w:val="20"/>
          <w:cs/>
        </w:rPr>
        <w:t>)</w:t>
      </w:r>
    </w:p>
    <w:tbl>
      <w:tblPr>
        <w:tblW w:w="9540" w:type="dxa"/>
        <w:tblInd w:w="270" w:type="dxa"/>
        <w:tblLayout w:type="fixed"/>
        <w:tblLook w:val="0000" w:firstRow="0" w:lastRow="0" w:firstColumn="0" w:lastColumn="0" w:noHBand="0" w:noVBand="0"/>
      </w:tblPr>
      <w:tblGrid>
        <w:gridCol w:w="5220"/>
        <w:gridCol w:w="2160"/>
        <w:gridCol w:w="2160"/>
      </w:tblGrid>
      <w:tr w:rsidR="00311D72" w:rsidRPr="00C96951" w14:paraId="1D0797A8" w14:textId="77777777" w:rsidTr="004D6FA3">
        <w:trPr>
          <w:cantSplit/>
        </w:trPr>
        <w:tc>
          <w:tcPr>
            <w:tcW w:w="5220" w:type="dxa"/>
          </w:tcPr>
          <w:p w14:paraId="1B55F042" w14:textId="77777777" w:rsidR="00311D72" w:rsidRPr="00C96951" w:rsidRDefault="00311D72" w:rsidP="00AA4876">
            <w:pPr>
              <w:tabs>
                <w:tab w:val="left" w:pos="342"/>
              </w:tabs>
              <w:spacing w:line="380" w:lineRule="exact"/>
              <w:ind w:left="162"/>
              <w:jc w:val="both"/>
              <w:rPr>
                <w:rFonts w:ascii="Arial" w:eastAsia="Arial Unicode MS" w:hAnsi="Arial" w:cs="Arial"/>
                <w:sz w:val="20"/>
                <w:szCs w:val="20"/>
              </w:rPr>
            </w:pPr>
            <w:bookmarkStart w:id="1" w:name="_Hlk102839251"/>
          </w:p>
        </w:tc>
        <w:tc>
          <w:tcPr>
            <w:tcW w:w="2160" w:type="dxa"/>
          </w:tcPr>
          <w:p w14:paraId="4AEEE520" w14:textId="77777777" w:rsidR="00311D72" w:rsidRPr="00C96951" w:rsidRDefault="00311D72" w:rsidP="00AA4876">
            <w:pPr>
              <w:spacing w:line="380" w:lineRule="exact"/>
              <w:jc w:val="center"/>
              <w:rPr>
                <w:rFonts w:ascii="Arial" w:eastAsia="Arial Unicode MS" w:hAnsi="Arial" w:cs="Arial"/>
                <w:sz w:val="20"/>
                <w:szCs w:val="20"/>
              </w:rPr>
            </w:pPr>
            <w:r w:rsidRPr="00C96951">
              <w:rPr>
                <w:rFonts w:ascii="Arial" w:eastAsia="Arial Unicode MS" w:hAnsi="Arial" w:cs="Arial"/>
                <w:sz w:val="20"/>
                <w:szCs w:val="20"/>
              </w:rPr>
              <w:t>Consolidated</w:t>
            </w:r>
          </w:p>
        </w:tc>
        <w:tc>
          <w:tcPr>
            <w:tcW w:w="2160" w:type="dxa"/>
          </w:tcPr>
          <w:p w14:paraId="49D8CB99" w14:textId="77777777" w:rsidR="00311D72" w:rsidRPr="00C96951" w:rsidRDefault="00311D72" w:rsidP="00AA4876">
            <w:pPr>
              <w:spacing w:line="380" w:lineRule="exact"/>
              <w:jc w:val="center"/>
              <w:rPr>
                <w:rFonts w:ascii="Arial" w:eastAsia="Arial Unicode MS" w:hAnsi="Arial" w:cs="Arial"/>
                <w:sz w:val="20"/>
                <w:szCs w:val="20"/>
              </w:rPr>
            </w:pPr>
            <w:r w:rsidRPr="00C96951">
              <w:rPr>
                <w:rFonts w:ascii="Arial" w:eastAsia="Arial Unicode MS" w:hAnsi="Arial" w:cs="Arial"/>
                <w:sz w:val="20"/>
                <w:szCs w:val="20"/>
              </w:rPr>
              <w:t>Separate</w:t>
            </w:r>
          </w:p>
        </w:tc>
      </w:tr>
      <w:tr w:rsidR="00311D72" w:rsidRPr="00C96951" w14:paraId="728FFFBC" w14:textId="77777777" w:rsidTr="004D6FA3">
        <w:trPr>
          <w:cantSplit/>
          <w:trHeight w:val="80"/>
        </w:trPr>
        <w:tc>
          <w:tcPr>
            <w:tcW w:w="5220" w:type="dxa"/>
          </w:tcPr>
          <w:p w14:paraId="4751D129" w14:textId="77777777" w:rsidR="00311D72" w:rsidRPr="00C96951" w:rsidRDefault="00311D72" w:rsidP="00AA4876">
            <w:pPr>
              <w:tabs>
                <w:tab w:val="left" w:pos="342"/>
              </w:tabs>
              <w:spacing w:line="380" w:lineRule="exact"/>
              <w:ind w:left="162"/>
              <w:jc w:val="both"/>
              <w:rPr>
                <w:rFonts w:ascii="Arial" w:eastAsia="Arial Unicode MS" w:hAnsi="Arial" w:cs="Arial"/>
                <w:sz w:val="20"/>
                <w:szCs w:val="20"/>
              </w:rPr>
            </w:pPr>
          </w:p>
        </w:tc>
        <w:tc>
          <w:tcPr>
            <w:tcW w:w="2160" w:type="dxa"/>
          </w:tcPr>
          <w:p w14:paraId="28D1F686" w14:textId="77777777" w:rsidR="00311D72" w:rsidRPr="00C96951" w:rsidRDefault="00311D72" w:rsidP="00AA4876">
            <w:pPr>
              <w:pBdr>
                <w:bottom w:val="single" w:sz="4" w:space="1" w:color="auto"/>
              </w:pBdr>
              <w:tabs>
                <w:tab w:val="left" w:pos="342"/>
              </w:tabs>
              <w:spacing w:line="380" w:lineRule="exact"/>
              <w:jc w:val="center"/>
              <w:rPr>
                <w:rFonts w:ascii="Arial" w:eastAsia="Arial Unicode MS" w:hAnsi="Arial" w:cs="Arial"/>
                <w:sz w:val="20"/>
                <w:szCs w:val="20"/>
              </w:rPr>
            </w:pPr>
            <w:r w:rsidRPr="00C96951">
              <w:rPr>
                <w:rFonts w:ascii="Arial" w:eastAsia="Arial Unicode MS" w:hAnsi="Arial" w:cs="Arial"/>
                <w:sz w:val="20"/>
                <w:szCs w:val="20"/>
              </w:rPr>
              <w:t>financial statements</w:t>
            </w:r>
          </w:p>
        </w:tc>
        <w:tc>
          <w:tcPr>
            <w:tcW w:w="2160" w:type="dxa"/>
          </w:tcPr>
          <w:p w14:paraId="19EB4A59" w14:textId="77777777" w:rsidR="00311D72" w:rsidRPr="00C96951" w:rsidRDefault="00311D72" w:rsidP="00AA4876">
            <w:pPr>
              <w:pBdr>
                <w:bottom w:val="single" w:sz="4" w:space="1" w:color="auto"/>
              </w:pBdr>
              <w:tabs>
                <w:tab w:val="left" w:pos="342"/>
              </w:tabs>
              <w:spacing w:line="380" w:lineRule="exact"/>
              <w:jc w:val="center"/>
              <w:rPr>
                <w:rFonts w:ascii="Arial" w:eastAsia="Arial Unicode MS" w:hAnsi="Arial" w:cs="Arial"/>
                <w:sz w:val="20"/>
                <w:szCs w:val="20"/>
              </w:rPr>
            </w:pPr>
            <w:r w:rsidRPr="00C96951">
              <w:rPr>
                <w:rFonts w:ascii="Arial" w:eastAsia="Arial Unicode MS" w:hAnsi="Arial" w:cs="Arial"/>
                <w:sz w:val="20"/>
                <w:szCs w:val="20"/>
              </w:rPr>
              <w:t>financial statements</w:t>
            </w:r>
          </w:p>
        </w:tc>
      </w:tr>
      <w:tr w:rsidR="00AA39C6" w:rsidRPr="00C96951" w14:paraId="3C33E3D9" w14:textId="77777777" w:rsidTr="004D6FA3">
        <w:tc>
          <w:tcPr>
            <w:tcW w:w="5220" w:type="dxa"/>
          </w:tcPr>
          <w:p w14:paraId="1952D379" w14:textId="682D128A" w:rsidR="00AA39C6" w:rsidRPr="00C96951" w:rsidRDefault="00AA39C6" w:rsidP="00AA39C6">
            <w:pPr>
              <w:tabs>
                <w:tab w:val="left" w:pos="342"/>
              </w:tabs>
              <w:spacing w:line="380" w:lineRule="exact"/>
              <w:ind w:left="162"/>
              <w:rPr>
                <w:rFonts w:ascii="Arial" w:eastAsia="Arial Unicode MS" w:hAnsi="Arial" w:cs="Arial"/>
                <w:b/>
                <w:bCs/>
                <w:sz w:val="20"/>
                <w:szCs w:val="20"/>
              </w:rPr>
            </w:pPr>
            <w:r w:rsidRPr="00C96951">
              <w:rPr>
                <w:rFonts w:ascii="Arial" w:eastAsia="Arial Unicode MS" w:hAnsi="Arial" w:cs="Arial"/>
                <w:b/>
                <w:bCs/>
                <w:sz w:val="20"/>
                <w:szCs w:val="20"/>
              </w:rPr>
              <w:t xml:space="preserve">Net book value as </w:t>
            </w:r>
            <w:proofErr w:type="gramStart"/>
            <w:r w:rsidRPr="00C96951">
              <w:rPr>
                <w:rFonts w:ascii="Arial" w:eastAsia="Arial Unicode MS" w:hAnsi="Arial" w:cs="Arial"/>
                <w:b/>
                <w:bCs/>
                <w:sz w:val="20"/>
                <w:szCs w:val="20"/>
              </w:rPr>
              <w:t>at</w:t>
            </w:r>
            <w:proofErr w:type="gramEnd"/>
            <w:r w:rsidRPr="00C96951">
              <w:rPr>
                <w:rFonts w:ascii="Arial" w:eastAsia="Arial Unicode MS" w:hAnsi="Arial" w:cs="Arial"/>
                <w:b/>
                <w:bCs/>
                <w:sz w:val="20"/>
                <w:szCs w:val="20"/>
              </w:rPr>
              <w:t xml:space="preserve"> </w:t>
            </w:r>
            <w:r w:rsidR="004D6FA3">
              <w:rPr>
                <w:rFonts w:ascii="Arial" w:eastAsia="Arial Unicode MS" w:hAnsi="Arial" w:cs="Arial"/>
                <w:b/>
                <w:bCs/>
                <w:sz w:val="20"/>
                <w:szCs w:val="20"/>
              </w:rPr>
              <w:t>31 December 2024</w:t>
            </w:r>
            <w:r w:rsidRPr="00C96951">
              <w:rPr>
                <w:rFonts w:ascii="Arial" w:eastAsia="Arial Unicode MS" w:hAnsi="Arial" w:cs="Arial"/>
                <w:b/>
                <w:bCs/>
                <w:sz w:val="20"/>
                <w:szCs w:val="20"/>
              </w:rPr>
              <w:t xml:space="preserve"> - Restated</w:t>
            </w:r>
          </w:p>
        </w:tc>
        <w:tc>
          <w:tcPr>
            <w:tcW w:w="2160" w:type="dxa"/>
            <w:vAlign w:val="bottom"/>
          </w:tcPr>
          <w:p w14:paraId="19878C52" w14:textId="1125220A" w:rsidR="00AA39C6" w:rsidRPr="00C96951" w:rsidRDefault="00AA39C6" w:rsidP="00AA39C6">
            <w:pPr>
              <w:pStyle w:val="BodyText2"/>
              <w:tabs>
                <w:tab w:val="decimal" w:pos="1695"/>
              </w:tabs>
              <w:ind w:right="0" w:firstLine="0"/>
              <w:jc w:val="left"/>
              <w:rPr>
                <w:rFonts w:ascii="Arial" w:hAnsi="Arial" w:cs="Arial"/>
                <w:sz w:val="20"/>
                <w:szCs w:val="20"/>
              </w:rPr>
            </w:pPr>
            <w:r w:rsidRPr="00C96951">
              <w:rPr>
                <w:rFonts w:ascii="Arial" w:hAnsi="Arial" w:cs="Arial"/>
                <w:sz w:val="20"/>
                <w:szCs w:val="20"/>
              </w:rPr>
              <w:t>615,780</w:t>
            </w:r>
          </w:p>
        </w:tc>
        <w:tc>
          <w:tcPr>
            <w:tcW w:w="2160" w:type="dxa"/>
            <w:vAlign w:val="bottom"/>
          </w:tcPr>
          <w:p w14:paraId="001EE495" w14:textId="4C06FA92" w:rsidR="00AA39C6" w:rsidRPr="00C96951" w:rsidRDefault="00AA39C6" w:rsidP="00AA39C6">
            <w:pPr>
              <w:pStyle w:val="BodyText2"/>
              <w:tabs>
                <w:tab w:val="decimal" w:pos="1695"/>
              </w:tabs>
              <w:ind w:right="0" w:firstLine="0"/>
              <w:jc w:val="left"/>
              <w:rPr>
                <w:rFonts w:ascii="Arial" w:hAnsi="Arial" w:cs="Arial"/>
                <w:sz w:val="20"/>
                <w:szCs w:val="20"/>
              </w:rPr>
            </w:pPr>
            <w:r w:rsidRPr="00C96951">
              <w:rPr>
                <w:rFonts w:ascii="Arial" w:hAnsi="Arial" w:cs="Arial"/>
                <w:sz w:val="20"/>
                <w:szCs w:val="20"/>
              </w:rPr>
              <w:t>349,188</w:t>
            </w:r>
          </w:p>
        </w:tc>
      </w:tr>
      <w:tr w:rsidR="00AA39C6" w:rsidRPr="00C96951" w14:paraId="21C51027" w14:textId="77777777" w:rsidTr="004D6FA3">
        <w:tc>
          <w:tcPr>
            <w:tcW w:w="5220" w:type="dxa"/>
          </w:tcPr>
          <w:p w14:paraId="39038CDD" w14:textId="4DF3B217" w:rsidR="00AA39C6" w:rsidRPr="00C96951" w:rsidRDefault="00AA39C6" w:rsidP="00AA39C6">
            <w:pPr>
              <w:spacing w:line="380" w:lineRule="exact"/>
              <w:ind w:left="345" w:hanging="183"/>
              <w:rPr>
                <w:rFonts w:ascii="Arial" w:eastAsia="Arial Unicode MS" w:hAnsi="Arial" w:cs="Arial"/>
                <w:sz w:val="20"/>
                <w:szCs w:val="20"/>
              </w:rPr>
            </w:pPr>
            <w:r w:rsidRPr="00C96951">
              <w:rPr>
                <w:rFonts w:ascii="Arial" w:eastAsia="Arial Unicode MS" w:hAnsi="Arial" w:cs="Arial"/>
                <w:sz w:val="20"/>
                <w:szCs w:val="20"/>
              </w:rPr>
              <w:t xml:space="preserve">Purchase subsidiary during the period - net </w:t>
            </w:r>
            <w:proofErr w:type="gramStart"/>
            <w:r w:rsidRPr="00C96951">
              <w:rPr>
                <w:rFonts w:ascii="Arial" w:eastAsia="Arial Unicode MS" w:hAnsi="Arial" w:cs="Arial"/>
                <w:sz w:val="20"/>
                <w:szCs w:val="20"/>
              </w:rPr>
              <w:t>book</w:t>
            </w:r>
            <w:r w:rsidR="004D6FA3">
              <w:rPr>
                <w:rFonts w:ascii="Arial" w:eastAsia="Arial Unicode MS" w:hAnsi="Arial" w:cs="Arial"/>
                <w:sz w:val="20"/>
                <w:szCs w:val="20"/>
              </w:rPr>
              <w:t xml:space="preserve"> </w:t>
            </w:r>
            <w:r w:rsidRPr="00C96951">
              <w:rPr>
                <w:rFonts w:ascii="Arial" w:eastAsia="Arial Unicode MS" w:hAnsi="Arial" w:cstheme="minorBidi" w:hint="cs"/>
                <w:sz w:val="20"/>
                <w:szCs w:val="20"/>
                <w:cs/>
              </w:rPr>
              <w:t xml:space="preserve"> </w:t>
            </w:r>
            <w:r w:rsidRPr="00C96951">
              <w:rPr>
                <w:rFonts w:ascii="Arial" w:eastAsia="Arial Unicode MS" w:hAnsi="Arial" w:cs="Arial"/>
                <w:sz w:val="20"/>
                <w:szCs w:val="20"/>
              </w:rPr>
              <w:t>value</w:t>
            </w:r>
            <w:proofErr w:type="gramEnd"/>
            <w:r w:rsidRPr="00C96951">
              <w:rPr>
                <w:rFonts w:ascii="Arial" w:eastAsia="Arial Unicode MS" w:hAnsi="Arial" w:cs="Arial"/>
                <w:sz w:val="20"/>
                <w:szCs w:val="20"/>
              </w:rPr>
              <w:t xml:space="preserve"> as at purchase date</w:t>
            </w:r>
          </w:p>
        </w:tc>
        <w:tc>
          <w:tcPr>
            <w:tcW w:w="2160" w:type="dxa"/>
            <w:vAlign w:val="bottom"/>
          </w:tcPr>
          <w:p w14:paraId="583FC7AF" w14:textId="050A8622" w:rsidR="00AA39C6" w:rsidRPr="00C96951" w:rsidRDefault="00AA39C6" w:rsidP="00AA39C6">
            <w:pPr>
              <w:pStyle w:val="BodyText2"/>
              <w:tabs>
                <w:tab w:val="decimal" w:pos="1695"/>
              </w:tabs>
              <w:ind w:right="0" w:firstLine="0"/>
              <w:jc w:val="left"/>
              <w:rPr>
                <w:rFonts w:ascii="Arial" w:hAnsi="Arial" w:cs="Arial"/>
                <w:sz w:val="20"/>
                <w:szCs w:val="20"/>
              </w:rPr>
            </w:pPr>
            <w:r w:rsidRPr="00C96951">
              <w:rPr>
                <w:rFonts w:ascii="Arial" w:hAnsi="Arial" w:cs="Arial"/>
                <w:sz w:val="20"/>
                <w:szCs w:val="20"/>
              </w:rPr>
              <w:t>101,621</w:t>
            </w:r>
          </w:p>
        </w:tc>
        <w:tc>
          <w:tcPr>
            <w:tcW w:w="2160" w:type="dxa"/>
            <w:vAlign w:val="bottom"/>
          </w:tcPr>
          <w:p w14:paraId="21DC76C4" w14:textId="7FC87B9F" w:rsidR="00AA39C6" w:rsidRPr="00C96951" w:rsidRDefault="00AA39C6" w:rsidP="00AA39C6">
            <w:pPr>
              <w:pStyle w:val="BodyText2"/>
              <w:tabs>
                <w:tab w:val="decimal" w:pos="1695"/>
              </w:tabs>
              <w:ind w:right="0" w:firstLine="0"/>
              <w:jc w:val="left"/>
              <w:rPr>
                <w:rFonts w:ascii="Arial" w:hAnsi="Arial" w:cs="Arial"/>
                <w:sz w:val="20"/>
                <w:szCs w:val="20"/>
              </w:rPr>
            </w:pPr>
            <w:r w:rsidRPr="00C96951">
              <w:rPr>
                <w:rFonts w:ascii="Arial" w:hAnsi="Arial" w:cs="Arial"/>
                <w:sz w:val="20"/>
                <w:szCs w:val="20"/>
              </w:rPr>
              <w:t>-</w:t>
            </w:r>
          </w:p>
        </w:tc>
      </w:tr>
      <w:tr w:rsidR="00111934" w:rsidRPr="00C96951" w14:paraId="3C3E3EB9" w14:textId="77777777" w:rsidTr="004D6FA3">
        <w:tc>
          <w:tcPr>
            <w:tcW w:w="5220" w:type="dxa"/>
          </w:tcPr>
          <w:p w14:paraId="46FEBFC2" w14:textId="58820833" w:rsidR="00111934" w:rsidRPr="00C96951" w:rsidRDefault="004D6FA3" w:rsidP="00111934">
            <w:pPr>
              <w:spacing w:line="380" w:lineRule="exact"/>
              <w:ind w:left="345" w:hanging="183"/>
              <w:rPr>
                <w:rFonts w:ascii="Arial" w:eastAsia="Arial Unicode MS" w:hAnsi="Arial" w:cs="Browallia New"/>
                <w:sz w:val="20"/>
                <w:szCs w:val="25"/>
              </w:rPr>
            </w:pPr>
            <w:r>
              <w:rPr>
                <w:rFonts w:ascii="Arial" w:eastAsia="Arial Unicode MS" w:hAnsi="Arial" w:cs="Arial"/>
                <w:sz w:val="20"/>
                <w:szCs w:val="20"/>
              </w:rPr>
              <w:t>Increase</w:t>
            </w:r>
            <w:r w:rsidR="00111934" w:rsidRPr="00C96951">
              <w:rPr>
                <w:rFonts w:ascii="Arial" w:eastAsia="Arial Unicode MS" w:hAnsi="Arial" w:cs="Arial"/>
                <w:sz w:val="20"/>
                <w:szCs w:val="20"/>
              </w:rPr>
              <w:t xml:space="preserve"> during the period</w:t>
            </w:r>
          </w:p>
        </w:tc>
        <w:tc>
          <w:tcPr>
            <w:tcW w:w="2160" w:type="dxa"/>
            <w:vAlign w:val="bottom"/>
          </w:tcPr>
          <w:p w14:paraId="360F5084" w14:textId="3621746D" w:rsidR="00111934" w:rsidRPr="00C96951" w:rsidRDefault="00111934" w:rsidP="00111934">
            <w:pPr>
              <w:pStyle w:val="BodyText2"/>
              <w:tabs>
                <w:tab w:val="decimal" w:pos="1695"/>
              </w:tabs>
              <w:ind w:right="0" w:firstLine="0"/>
              <w:jc w:val="left"/>
              <w:rPr>
                <w:rFonts w:ascii="Arial" w:hAnsi="Arial" w:cs="Arial"/>
                <w:sz w:val="20"/>
                <w:szCs w:val="20"/>
              </w:rPr>
            </w:pPr>
            <w:r w:rsidRPr="00C96951">
              <w:rPr>
                <w:rFonts w:ascii="Arial" w:hAnsi="Arial" w:cs="Arial"/>
                <w:sz w:val="20"/>
                <w:szCs w:val="20"/>
              </w:rPr>
              <w:t>2,732</w:t>
            </w:r>
          </w:p>
        </w:tc>
        <w:tc>
          <w:tcPr>
            <w:tcW w:w="2160" w:type="dxa"/>
            <w:vAlign w:val="bottom"/>
          </w:tcPr>
          <w:p w14:paraId="0490A608" w14:textId="3C7C5CCE" w:rsidR="00111934" w:rsidRPr="00C96951" w:rsidRDefault="00111934" w:rsidP="00111934">
            <w:pPr>
              <w:pStyle w:val="BodyText2"/>
              <w:tabs>
                <w:tab w:val="decimal" w:pos="1695"/>
              </w:tabs>
              <w:ind w:right="0" w:firstLine="0"/>
              <w:jc w:val="left"/>
              <w:rPr>
                <w:rFonts w:ascii="Arial" w:hAnsi="Arial" w:cs="Arial"/>
                <w:sz w:val="20"/>
                <w:szCs w:val="20"/>
              </w:rPr>
            </w:pPr>
            <w:r w:rsidRPr="00C96951">
              <w:rPr>
                <w:rFonts w:ascii="Arial" w:hAnsi="Arial" w:cs="Arial"/>
                <w:sz w:val="20"/>
                <w:szCs w:val="20"/>
              </w:rPr>
              <w:t>2,732</w:t>
            </w:r>
          </w:p>
        </w:tc>
      </w:tr>
      <w:tr w:rsidR="00111934" w:rsidRPr="00C96951" w14:paraId="71508452" w14:textId="77777777" w:rsidTr="004D6FA3">
        <w:tc>
          <w:tcPr>
            <w:tcW w:w="5220" w:type="dxa"/>
          </w:tcPr>
          <w:p w14:paraId="622AFE23" w14:textId="250B92A2" w:rsidR="00111934" w:rsidRPr="00C96951" w:rsidRDefault="00111934" w:rsidP="00111934">
            <w:pPr>
              <w:tabs>
                <w:tab w:val="left" w:pos="342"/>
              </w:tabs>
              <w:spacing w:line="380" w:lineRule="exact"/>
              <w:ind w:left="162"/>
              <w:rPr>
                <w:rFonts w:ascii="Arial" w:eastAsia="Arial Unicode MS" w:hAnsi="Arial" w:cs="Arial"/>
                <w:sz w:val="20"/>
                <w:szCs w:val="20"/>
              </w:rPr>
            </w:pPr>
            <w:r w:rsidRPr="00C96951">
              <w:rPr>
                <w:rFonts w:ascii="Arial" w:eastAsia="Arial Unicode MS" w:hAnsi="Arial" w:cs="Arial"/>
                <w:sz w:val="20"/>
                <w:szCs w:val="20"/>
              </w:rPr>
              <w:t>Transfer from right-of-use assets - net</w:t>
            </w:r>
          </w:p>
        </w:tc>
        <w:tc>
          <w:tcPr>
            <w:tcW w:w="2160" w:type="dxa"/>
            <w:vAlign w:val="bottom"/>
          </w:tcPr>
          <w:p w14:paraId="26648239" w14:textId="493B8895" w:rsidR="00111934" w:rsidRPr="00C96951" w:rsidRDefault="00111934" w:rsidP="00111934">
            <w:pPr>
              <w:pStyle w:val="BodyText2"/>
              <w:tabs>
                <w:tab w:val="decimal" w:pos="1695"/>
              </w:tabs>
              <w:ind w:right="0" w:firstLine="0"/>
              <w:jc w:val="left"/>
              <w:rPr>
                <w:rFonts w:ascii="Arial" w:hAnsi="Arial" w:cs="Arial"/>
                <w:sz w:val="20"/>
                <w:szCs w:val="20"/>
              </w:rPr>
            </w:pPr>
            <w:r w:rsidRPr="00C96951">
              <w:rPr>
                <w:rFonts w:ascii="Arial" w:hAnsi="Arial" w:cs="Arial"/>
                <w:sz w:val="20"/>
                <w:szCs w:val="20"/>
              </w:rPr>
              <w:t>27,707</w:t>
            </w:r>
          </w:p>
        </w:tc>
        <w:tc>
          <w:tcPr>
            <w:tcW w:w="2160" w:type="dxa"/>
            <w:vAlign w:val="bottom"/>
          </w:tcPr>
          <w:p w14:paraId="78E481B2" w14:textId="0BF3A5DB" w:rsidR="00111934" w:rsidRPr="00C96951" w:rsidRDefault="00111934" w:rsidP="00111934">
            <w:pPr>
              <w:pStyle w:val="BodyText2"/>
              <w:tabs>
                <w:tab w:val="decimal" w:pos="1695"/>
              </w:tabs>
              <w:ind w:right="0" w:firstLine="0"/>
              <w:jc w:val="left"/>
              <w:rPr>
                <w:rFonts w:ascii="Arial" w:hAnsi="Arial" w:cs="Arial"/>
                <w:sz w:val="20"/>
                <w:szCs w:val="20"/>
              </w:rPr>
            </w:pPr>
            <w:r w:rsidRPr="00C96951">
              <w:rPr>
                <w:rFonts w:ascii="Arial" w:hAnsi="Arial" w:cs="Arial"/>
                <w:sz w:val="20"/>
                <w:szCs w:val="20"/>
              </w:rPr>
              <w:t>28,621</w:t>
            </w:r>
          </w:p>
        </w:tc>
      </w:tr>
      <w:tr w:rsidR="001D2272" w:rsidRPr="00C96951" w14:paraId="7F8D1728" w14:textId="77777777" w:rsidTr="004D6FA3">
        <w:tc>
          <w:tcPr>
            <w:tcW w:w="5220" w:type="dxa"/>
          </w:tcPr>
          <w:p w14:paraId="11A4FCCD" w14:textId="77EB2F20" w:rsidR="001D2272" w:rsidRPr="00C96951" w:rsidRDefault="001D2272" w:rsidP="001D2272">
            <w:pPr>
              <w:tabs>
                <w:tab w:val="left" w:pos="342"/>
              </w:tabs>
              <w:spacing w:line="380" w:lineRule="exact"/>
              <w:ind w:left="162"/>
              <w:rPr>
                <w:rFonts w:ascii="Arial" w:eastAsia="Arial Unicode MS" w:hAnsi="Arial" w:cs="Arial"/>
                <w:sz w:val="20"/>
                <w:szCs w:val="20"/>
              </w:rPr>
            </w:pPr>
            <w:r w:rsidRPr="00C96951">
              <w:rPr>
                <w:rFonts w:ascii="Arial" w:eastAsia="Arial Unicode MS" w:hAnsi="Arial" w:cs="Arial"/>
                <w:sz w:val="20"/>
                <w:szCs w:val="20"/>
              </w:rPr>
              <w:t>Transfer from land held for development</w:t>
            </w:r>
          </w:p>
        </w:tc>
        <w:tc>
          <w:tcPr>
            <w:tcW w:w="2160" w:type="dxa"/>
            <w:vAlign w:val="bottom"/>
          </w:tcPr>
          <w:p w14:paraId="01830344" w14:textId="5921443B" w:rsidR="001D2272" w:rsidRPr="00C96951" w:rsidRDefault="001D2272" w:rsidP="001D2272">
            <w:pPr>
              <w:pStyle w:val="BodyText2"/>
              <w:tabs>
                <w:tab w:val="decimal" w:pos="1695"/>
              </w:tabs>
              <w:ind w:right="0" w:firstLine="0"/>
              <w:jc w:val="left"/>
              <w:rPr>
                <w:rFonts w:ascii="Arial" w:hAnsi="Arial" w:cs="Arial"/>
                <w:sz w:val="20"/>
                <w:szCs w:val="20"/>
              </w:rPr>
            </w:pPr>
            <w:r w:rsidRPr="00C96951">
              <w:rPr>
                <w:rFonts w:ascii="Arial" w:hAnsi="Arial" w:cs="Arial"/>
                <w:sz w:val="20"/>
                <w:szCs w:val="20"/>
              </w:rPr>
              <w:t>393,970</w:t>
            </w:r>
          </w:p>
        </w:tc>
        <w:tc>
          <w:tcPr>
            <w:tcW w:w="2160" w:type="dxa"/>
            <w:vAlign w:val="bottom"/>
          </w:tcPr>
          <w:p w14:paraId="1A21036C" w14:textId="716B7645" w:rsidR="001D2272" w:rsidRPr="00C96951" w:rsidRDefault="001D2272" w:rsidP="001D2272">
            <w:pPr>
              <w:pStyle w:val="BodyText2"/>
              <w:tabs>
                <w:tab w:val="decimal" w:pos="1695"/>
              </w:tabs>
              <w:ind w:right="0" w:firstLine="0"/>
              <w:jc w:val="left"/>
              <w:rPr>
                <w:rFonts w:ascii="Arial" w:hAnsi="Arial" w:cs="Arial"/>
                <w:sz w:val="20"/>
                <w:szCs w:val="20"/>
              </w:rPr>
            </w:pPr>
            <w:r w:rsidRPr="00C96951">
              <w:rPr>
                <w:rFonts w:ascii="Arial" w:hAnsi="Arial" w:cs="Arial"/>
                <w:sz w:val="20"/>
                <w:szCs w:val="20"/>
              </w:rPr>
              <w:t>-</w:t>
            </w:r>
          </w:p>
        </w:tc>
      </w:tr>
      <w:tr w:rsidR="00C1696F" w:rsidRPr="00C96951" w14:paraId="0C61A7BB" w14:textId="77777777" w:rsidTr="004D6FA3">
        <w:tc>
          <w:tcPr>
            <w:tcW w:w="5220" w:type="dxa"/>
          </w:tcPr>
          <w:p w14:paraId="38F124F7" w14:textId="6E85156B" w:rsidR="00C1696F" w:rsidRPr="00C96951" w:rsidRDefault="00057ED7" w:rsidP="00C1696F">
            <w:pPr>
              <w:spacing w:line="380" w:lineRule="exact"/>
              <w:ind w:left="345" w:hanging="183"/>
              <w:rPr>
                <w:rFonts w:ascii="Arial" w:eastAsia="Arial Unicode MS" w:hAnsi="Arial" w:cs="Arial"/>
                <w:sz w:val="20"/>
                <w:szCs w:val="20"/>
              </w:rPr>
            </w:pPr>
            <w:r w:rsidRPr="00C96951">
              <w:rPr>
                <w:rFonts w:ascii="Arial" w:eastAsia="Arial Unicode MS" w:hAnsi="Arial" w:cs="Arial"/>
                <w:sz w:val="20"/>
                <w:szCs w:val="20"/>
              </w:rPr>
              <w:t>G</w:t>
            </w:r>
            <w:r w:rsidR="00C1696F" w:rsidRPr="00C96951">
              <w:rPr>
                <w:rFonts w:ascii="Arial" w:eastAsia="Arial Unicode MS" w:hAnsi="Arial" w:cs="Leelawadee UI"/>
                <w:sz w:val="20"/>
                <w:szCs w:val="25"/>
              </w:rPr>
              <w:t>ain (loss)</w:t>
            </w:r>
            <w:r w:rsidR="00C1696F" w:rsidRPr="00C96951">
              <w:rPr>
                <w:rFonts w:ascii="Arial" w:eastAsia="Arial Unicode MS" w:hAnsi="Arial" w:cs="Arial"/>
                <w:sz w:val="20"/>
                <w:szCs w:val="20"/>
              </w:rPr>
              <w:t xml:space="preserve"> from fair value</w:t>
            </w:r>
          </w:p>
        </w:tc>
        <w:tc>
          <w:tcPr>
            <w:tcW w:w="2160" w:type="dxa"/>
            <w:vAlign w:val="bottom"/>
          </w:tcPr>
          <w:p w14:paraId="1623F638" w14:textId="305883B8" w:rsidR="00C1696F" w:rsidRPr="00C96951" w:rsidRDefault="00C1696F" w:rsidP="00C1696F">
            <w:pPr>
              <w:pStyle w:val="BodyText2"/>
              <w:pBdr>
                <w:bottom w:val="single" w:sz="4" w:space="1" w:color="auto"/>
              </w:pBdr>
              <w:tabs>
                <w:tab w:val="decimal" w:pos="1695"/>
              </w:tabs>
              <w:ind w:right="0" w:firstLine="0"/>
              <w:jc w:val="left"/>
              <w:rPr>
                <w:rFonts w:ascii="Arial" w:hAnsi="Arial" w:cs="Arial"/>
                <w:sz w:val="20"/>
                <w:szCs w:val="20"/>
              </w:rPr>
            </w:pPr>
            <w:r w:rsidRPr="00C96951">
              <w:rPr>
                <w:rFonts w:ascii="Arial" w:hAnsi="Arial" w:cs="Arial"/>
                <w:sz w:val="20"/>
                <w:szCs w:val="20"/>
              </w:rPr>
              <w:t>655,149</w:t>
            </w:r>
          </w:p>
        </w:tc>
        <w:tc>
          <w:tcPr>
            <w:tcW w:w="2160" w:type="dxa"/>
            <w:vAlign w:val="bottom"/>
          </w:tcPr>
          <w:p w14:paraId="7CA977B0" w14:textId="0198DED5" w:rsidR="00C1696F" w:rsidRPr="00C96951" w:rsidRDefault="00C1696F" w:rsidP="00C1696F">
            <w:pPr>
              <w:pStyle w:val="BodyText2"/>
              <w:pBdr>
                <w:bottom w:val="single" w:sz="4" w:space="1" w:color="auto"/>
              </w:pBdr>
              <w:tabs>
                <w:tab w:val="decimal" w:pos="1695"/>
              </w:tabs>
              <w:ind w:right="0" w:firstLine="0"/>
              <w:jc w:val="left"/>
              <w:rPr>
                <w:rFonts w:ascii="Arial" w:hAnsi="Arial" w:cs="Arial"/>
                <w:sz w:val="20"/>
                <w:szCs w:val="20"/>
              </w:rPr>
            </w:pPr>
            <w:r w:rsidRPr="00C96951">
              <w:rPr>
                <w:rFonts w:ascii="Arial" w:hAnsi="Arial" w:cs="Arial"/>
                <w:sz w:val="20"/>
                <w:szCs w:val="20"/>
              </w:rPr>
              <w:t>(5,790)</w:t>
            </w:r>
          </w:p>
        </w:tc>
      </w:tr>
      <w:tr w:rsidR="00207CC1" w:rsidRPr="00C96951" w14:paraId="2FCB58AC" w14:textId="77777777" w:rsidTr="004D6FA3">
        <w:tc>
          <w:tcPr>
            <w:tcW w:w="5220" w:type="dxa"/>
          </w:tcPr>
          <w:p w14:paraId="21DEA4EE" w14:textId="6FBB1B99" w:rsidR="00207CC1" w:rsidRPr="00C96951" w:rsidRDefault="00207CC1" w:rsidP="00207CC1">
            <w:pPr>
              <w:tabs>
                <w:tab w:val="left" w:pos="342"/>
              </w:tabs>
              <w:spacing w:line="380" w:lineRule="exact"/>
              <w:ind w:left="162"/>
              <w:rPr>
                <w:rFonts w:ascii="Arial" w:eastAsia="Arial Unicode MS" w:hAnsi="Arial" w:cs="Arial"/>
                <w:b/>
                <w:bCs/>
                <w:sz w:val="20"/>
                <w:szCs w:val="20"/>
              </w:rPr>
            </w:pPr>
            <w:r w:rsidRPr="00C96951">
              <w:rPr>
                <w:rFonts w:ascii="Arial" w:eastAsia="Arial Unicode MS" w:hAnsi="Arial" w:cs="Arial"/>
                <w:b/>
                <w:bCs/>
                <w:sz w:val="20"/>
                <w:szCs w:val="20"/>
              </w:rPr>
              <w:t xml:space="preserve">Net book value as </w:t>
            </w:r>
            <w:proofErr w:type="gramStart"/>
            <w:r w:rsidRPr="00C96951">
              <w:rPr>
                <w:rFonts w:ascii="Arial" w:eastAsia="Arial Unicode MS" w:hAnsi="Arial" w:cs="Arial"/>
                <w:b/>
                <w:bCs/>
                <w:sz w:val="20"/>
                <w:szCs w:val="20"/>
              </w:rPr>
              <w:t>at</w:t>
            </w:r>
            <w:proofErr w:type="gramEnd"/>
            <w:r w:rsidRPr="00C96951">
              <w:rPr>
                <w:rFonts w:ascii="Arial" w:eastAsia="Arial Unicode MS" w:hAnsi="Arial" w:cs="Arial"/>
                <w:b/>
                <w:bCs/>
                <w:sz w:val="20"/>
                <w:szCs w:val="20"/>
              </w:rPr>
              <w:t xml:space="preserve"> 30 June 2025</w:t>
            </w:r>
          </w:p>
        </w:tc>
        <w:tc>
          <w:tcPr>
            <w:tcW w:w="2160" w:type="dxa"/>
            <w:vAlign w:val="bottom"/>
          </w:tcPr>
          <w:p w14:paraId="756A1560" w14:textId="25E1982C" w:rsidR="00207CC1" w:rsidRPr="00C96951" w:rsidRDefault="00207CC1" w:rsidP="00207CC1">
            <w:pPr>
              <w:pStyle w:val="BodyText2"/>
              <w:pBdr>
                <w:bottom w:val="double" w:sz="4" w:space="1" w:color="auto"/>
              </w:pBdr>
              <w:tabs>
                <w:tab w:val="decimal" w:pos="1695"/>
              </w:tabs>
              <w:ind w:right="0" w:firstLine="0"/>
              <w:jc w:val="left"/>
              <w:rPr>
                <w:rFonts w:ascii="Arial" w:hAnsi="Arial" w:cs="Arial"/>
                <w:sz w:val="20"/>
                <w:szCs w:val="20"/>
              </w:rPr>
            </w:pPr>
            <w:r w:rsidRPr="006B31FA">
              <w:rPr>
                <w:rFonts w:ascii="Arial" w:hAnsi="Arial" w:cs="Arial"/>
                <w:sz w:val="20"/>
                <w:szCs w:val="20"/>
              </w:rPr>
              <w:t>1,796,959</w:t>
            </w:r>
          </w:p>
        </w:tc>
        <w:tc>
          <w:tcPr>
            <w:tcW w:w="2160" w:type="dxa"/>
            <w:vAlign w:val="bottom"/>
          </w:tcPr>
          <w:p w14:paraId="01C2F8B1" w14:textId="05A0293F" w:rsidR="00207CC1" w:rsidRPr="00C96951" w:rsidRDefault="00207CC1" w:rsidP="00207CC1">
            <w:pPr>
              <w:pStyle w:val="BodyText2"/>
              <w:pBdr>
                <w:bottom w:val="double" w:sz="4" w:space="1" w:color="auto"/>
              </w:pBdr>
              <w:tabs>
                <w:tab w:val="decimal" w:pos="1695"/>
              </w:tabs>
              <w:ind w:right="0" w:firstLine="0"/>
              <w:jc w:val="left"/>
              <w:rPr>
                <w:rFonts w:ascii="Arial" w:hAnsi="Arial" w:cs="Arial"/>
                <w:sz w:val="20"/>
                <w:szCs w:val="20"/>
              </w:rPr>
            </w:pPr>
            <w:r w:rsidRPr="006B31FA">
              <w:rPr>
                <w:rFonts w:ascii="Arial" w:hAnsi="Arial" w:cs="Arial"/>
                <w:sz w:val="20"/>
                <w:szCs w:val="20"/>
              </w:rPr>
              <w:t>374,751</w:t>
            </w:r>
          </w:p>
        </w:tc>
      </w:tr>
    </w:tbl>
    <w:bookmarkEnd w:id="1"/>
    <w:p w14:paraId="2C74AEF2" w14:textId="0F9A03EB" w:rsidR="00F11356" w:rsidRDefault="00F11356" w:rsidP="00F11356">
      <w:pPr>
        <w:tabs>
          <w:tab w:val="left" w:pos="900"/>
        </w:tabs>
        <w:spacing w:before="240" w:after="120" w:line="380" w:lineRule="exact"/>
        <w:ind w:left="547" w:hanging="547"/>
        <w:jc w:val="thaiDistribute"/>
        <w:textAlignment w:val="auto"/>
        <w:rPr>
          <w:rFonts w:ascii="Arial" w:hAnsi="Arial"/>
          <w:sz w:val="22"/>
          <w:szCs w:val="22"/>
        </w:rPr>
      </w:pPr>
      <w:r w:rsidRPr="00C96951">
        <w:rPr>
          <w:rFonts w:ascii="Arial" w:hAnsi="Arial"/>
          <w:sz w:val="22"/>
          <w:szCs w:val="22"/>
        </w:rPr>
        <w:tab/>
      </w:r>
      <w:r>
        <w:rPr>
          <w:rFonts w:ascii="Arial" w:hAnsi="Arial"/>
          <w:sz w:val="22"/>
          <w:szCs w:val="22"/>
        </w:rPr>
        <w:t xml:space="preserve">During the current period, the Group has transferred some parts of land held for development </w:t>
      </w:r>
      <w:r w:rsidR="00683F74">
        <w:rPr>
          <w:rFonts w:ascii="Arial" w:hAnsi="Arial"/>
          <w:sz w:val="22"/>
          <w:szCs w:val="22"/>
        </w:rPr>
        <w:t xml:space="preserve">of </w:t>
      </w:r>
      <w:r>
        <w:rPr>
          <w:rFonts w:ascii="Arial" w:hAnsi="Arial"/>
          <w:sz w:val="22"/>
          <w:szCs w:val="22"/>
        </w:rPr>
        <w:t xml:space="preserve">the four subsidiaries’ Project which located in Phuket Province to investment properties, </w:t>
      </w:r>
      <w:proofErr w:type="gramStart"/>
      <w:r>
        <w:rPr>
          <w:rFonts w:ascii="Arial" w:hAnsi="Arial"/>
          <w:sz w:val="22"/>
          <w:szCs w:val="22"/>
        </w:rPr>
        <w:t>in order to</w:t>
      </w:r>
      <w:proofErr w:type="gramEnd"/>
      <w:r>
        <w:rPr>
          <w:rFonts w:ascii="Arial" w:hAnsi="Arial"/>
          <w:sz w:val="22"/>
          <w:szCs w:val="22"/>
        </w:rPr>
        <w:t xml:space="preserve"> align with the new business model which will generate long-term income and response to market demands and approved by the Board of Directors meeting</w:t>
      </w:r>
      <w:r w:rsidR="009A39E7">
        <w:rPr>
          <w:rFonts w:ascii="Arial" w:hAnsi="Arial"/>
          <w:sz w:val="22"/>
          <w:szCs w:val="22"/>
        </w:rPr>
        <w:t xml:space="preserve"> of the Company</w:t>
      </w:r>
      <w:r>
        <w:rPr>
          <w:rFonts w:ascii="Arial" w:hAnsi="Arial"/>
          <w:sz w:val="22"/>
          <w:szCs w:val="22"/>
        </w:rPr>
        <w:t xml:space="preserve"> in June 2025.</w:t>
      </w:r>
    </w:p>
    <w:p w14:paraId="708F198D" w14:textId="3A3048DA" w:rsidR="00FE0749" w:rsidRPr="00C96951" w:rsidRDefault="00472B17" w:rsidP="00F11356">
      <w:pPr>
        <w:tabs>
          <w:tab w:val="left" w:pos="900"/>
        </w:tabs>
        <w:spacing w:before="120" w:after="120" w:line="380" w:lineRule="exact"/>
        <w:ind w:left="547"/>
        <w:jc w:val="thaiDistribute"/>
        <w:textAlignment w:val="auto"/>
        <w:rPr>
          <w:rFonts w:ascii="Arial" w:hAnsi="Arial"/>
          <w:sz w:val="22"/>
          <w:szCs w:val="22"/>
        </w:rPr>
      </w:pPr>
      <w:r w:rsidRPr="00C96951">
        <w:rPr>
          <w:rFonts w:ascii="Arial" w:hAnsi="Arial"/>
          <w:sz w:val="22"/>
          <w:szCs w:val="22"/>
        </w:rPr>
        <w:t>T</w:t>
      </w:r>
      <w:bookmarkStart w:id="2" w:name="Note18_IP"/>
      <w:bookmarkEnd w:id="2"/>
      <w:r w:rsidRPr="00C96951">
        <w:rPr>
          <w:rFonts w:ascii="Arial" w:hAnsi="Arial"/>
          <w:sz w:val="22"/>
          <w:szCs w:val="22"/>
        </w:rPr>
        <w:t xml:space="preserve">he investment properties in financial statements </w:t>
      </w:r>
      <w:proofErr w:type="gramStart"/>
      <w:r w:rsidRPr="00C96951">
        <w:rPr>
          <w:rFonts w:ascii="Arial" w:hAnsi="Arial"/>
          <w:sz w:val="22"/>
          <w:szCs w:val="22"/>
        </w:rPr>
        <w:t>represents</w:t>
      </w:r>
      <w:proofErr w:type="gramEnd"/>
      <w:r w:rsidRPr="00C96951">
        <w:rPr>
          <w:rFonts w:ascii="Arial" w:hAnsi="Arial"/>
          <w:sz w:val="22"/>
          <w:szCs w:val="22"/>
        </w:rPr>
        <w:t xml:space="preserve"> </w:t>
      </w:r>
      <w:r w:rsidR="00FE0749" w:rsidRPr="00C96951">
        <w:rPr>
          <w:rFonts w:ascii="Arial" w:hAnsi="Arial"/>
          <w:sz w:val="22"/>
          <w:szCs w:val="22"/>
        </w:rPr>
        <w:t>shop for rent,</w:t>
      </w:r>
      <w:r w:rsidRPr="00C96951">
        <w:rPr>
          <w:rFonts w:ascii="Arial" w:hAnsi="Arial"/>
          <w:sz w:val="22"/>
          <w:szCs w:val="22"/>
        </w:rPr>
        <w:t xml:space="preserve"> land and building of the </w:t>
      </w:r>
      <w:r w:rsidR="00FE0749" w:rsidRPr="00C96951">
        <w:rPr>
          <w:rFonts w:ascii="Arial" w:hAnsi="Arial"/>
          <w:sz w:val="22"/>
          <w:szCs w:val="22"/>
        </w:rPr>
        <w:t xml:space="preserve">Group which are presented at fair value </w:t>
      </w:r>
      <w:proofErr w:type="gramStart"/>
      <w:r w:rsidR="00FE0749" w:rsidRPr="00C96951">
        <w:rPr>
          <w:rFonts w:ascii="Arial" w:hAnsi="Arial"/>
          <w:sz w:val="22"/>
          <w:szCs w:val="22"/>
        </w:rPr>
        <w:t>assessed  by</w:t>
      </w:r>
      <w:proofErr w:type="gramEnd"/>
      <w:r w:rsidR="00FE0749" w:rsidRPr="00C96951">
        <w:rPr>
          <w:rFonts w:ascii="Arial" w:hAnsi="Arial"/>
          <w:sz w:val="22"/>
          <w:szCs w:val="22"/>
        </w:rPr>
        <w:t xml:space="preserve"> independent </w:t>
      </w:r>
      <w:proofErr w:type="gramStart"/>
      <w:r w:rsidR="00FE0749" w:rsidRPr="00C96951">
        <w:rPr>
          <w:rFonts w:ascii="Arial" w:hAnsi="Arial"/>
          <w:sz w:val="22"/>
          <w:szCs w:val="22"/>
        </w:rPr>
        <w:t>appraisers</w:t>
      </w:r>
      <w:proofErr w:type="gramEnd"/>
      <w:r w:rsidR="00FE0749" w:rsidRPr="00C96951">
        <w:rPr>
          <w:rFonts w:ascii="Arial" w:hAnsi="Arial"/>
          <w:sz w:val="22"/>
          <w:szCs w:val="22"/>
        </w:rPr>
        <w:t xml:space="preserve"> and space held for rent of the group which are presented at fair </w:t>
      </w:r>
      <w:proofErr w:type="gramStart"/>
      <w:r w:rsidR="00FE0749" w:rsidRPr="00C96951">
        <w:rPr>
          <w:rFonts w:ascii="Arial" w:hAnsi="Arial"/>
          <w:sz w:val="22"/>
          <w:szCs w:val="22"/>
        </w:rPr>
        <w:t>value</w:t>
      </w:r>
      <w:proofErr w:type="gramEnd"/>
      <w:r w:rsidR="00FE0749" w:rsidRPr="00C96951">
        <w:rPr>
          <w:rFonts w:ascii="Arial" w:hAnsi="Arial"/>
          <w:sz w:val="22"/>
          <w:szCs w:val="22"/>
        </w:rPr>
        <w:t xml:space="preserve"> assessed by the managemen</w:t>
      </w:r>
      <w:r w:rsidR="006353CE" w:rsidRPr="00C96951">
        <w:rPr>
          <w:rFonts w:ascii="Arial" w:hAnsi="Arial"/>
          <w:sz w:val="22"/>
          <w:szCs w:val="22"/>
        </w:rPr>
        <w:t>t</w:t>
      </w:r>
      <w:r w:rsidRPr="00C96951">
        <w:rPr>
          <w:rFonts w:ascii="Arial" w:hAnsi="Arial"/>
          <w:sz w:val="22"/>
          <w:szCs w:val="22"/>
        </w:rPr>
        <w:t>.</w:t>
      </w:r>
    </w:p>
    <w:p w14:paraId="28AD61DE" w14:textId="058393AD" w:rsidR="000E312E" w:rsidRPr="00C96951" w:rsidRDefault="006B31FA" w:rsidP="00F11356">
      <w:pPr>
        <w:tabs>
          <w:tab w:val="left" w:pos="900"/>
        </w:tabs>
        <w:spacing w:before="120" w:after="120" w:line="380" w:lineRule="exact"/>
        <w:ind w:left="547" w:hanging="547"/>
        <w:jc w:val="thaiDistribute"/>
        <w:textAlignment w:val="auto"/>
        <w:rPr>
          <w:rFonts w:ascii="Arial" w:hAnsi="Arial" w:cs="Arial"/>
          <w:sz w:val="22"/>
          <w:szCs w:val="22"/>
        </w:rPr>
      </w:pPr>
      <w:r>
        <w:rPr>
          <w:rFonts w:ascii="Arial" w:hAnsi="Arial"/>
          <w:sz w:val="22"/>
          <w:szCs w:val="22"/>
        </w:rPr>
        <w:tab/>
      </w:r>
      <w:r w:rsidR="000E312E" w:rsidRPr="00C96951">
        <w:rPr>
          <w:rFonts w:ascii="Arial" w:hAnsi="Arial" w:cs="Arial"/>
          <w:sz w:val="22"/>
          <w:szCs w:val="22"/>
        </w:rPr>
        <w:t xml:space="preserve">As at </w:t>
      </w:r>
      <w:r w:rsidR="009B5E7E" w:rsidRPr="00C96951">
        <w:rPr>
          <w:rFonts w:ascii="Arial" w:hAnsi="Arial" w:cs="Arial"/>
          <w:sz w:val="22"/>
          <w:szCs w:val="22"/>
        </w:rPr>
        <w:t>30 June</w:t>
      </w:r>
      <w:r w:rsidR="000E312E" w:rsidRPr="00C96951">
        <w:rPr>
          <w:rFonts w:ascii="Arial" w:hAnsi="Arial" w:cs="Arial"/>
          <w:sz w:val="22"/>
          <w:szCs w:val="22"/>
        </w:rPr>
        <w:t xml:space="preserve"> 2025, </w:t>
      </w:r>
      <w:r w:rsidR="004D6FA3">
        <w:rPr>
          <w:rFonts w:ascii="Arial" w:hAnsi="Arial" w:cs="Arial"/>
          <w:sz w:val="22"/>
          <w:szCs w:val="22"/>
        </w:rPr>
        <w:t>the</w:t>
      </w:r>
      <w:r w:rsidR="005D2E8A" w:rsidRPr="00C96951">
        <w:rPr>
          <w:rFonts w:ascii="Arial" w:hAnsi="Arial" w:cs="Arial"/>
          <w:sz w:val="22"/>
          <w:szCs w:val="22"/>
        </w:rPr>
        <w:t xml:space="preserve"> subsidiar</w:t>
      </w:r>
      <w:r w:rsidR="004D6FA3">
        <w:rPr>
          <w:rFonts w:ascii="Arial" w:hAnsi="Arial" w:cs="Arial"/>
          <w:sz w:val="22"/>
          <w:szCs w:val="22"/>
        </w:rPr>
        <w:t xml:space="preserve">ies have </w:t>
      </w:r>
      <w:r w:rsidR="000E312E" w:rsidRPr="00C96951">
        <w:rPr>
          <w:rFonts w:ascii="Arial" w:hAnsi="Arial" w:cs="Arial"/>
          <w:sz w:val="22"/>
          <w:szCs w:val="22"/>
        </w:rPr>
        <w:t xml:space="preserve">mortgaged land with net book value amounting to Baht </w:t>
      </w:r>
      <w:r w:rsidR="006353CE" w:rsidRPr="00C96951">
        <w:rPr>
          <w:rFonts w:ascii="Arial" w:hAnsi="Arial" w:cs="Arial"/>
          <w:sz w:val="22"/>
          <w:szCs w:val="22"/>
        </w:rPr>
        <w:t>1,168</w:t>
      </w:r>
      <w:r w:rsidR="000E312E" w:rsidRPr="00C96951">
        <w:rPr>
          <w:rFonts w:ascii="Arial" w:hAnsi="Arial" w:cs="Arial"/>
          <w:sz w:val="22"/>
          <w:szCs w:val="22"/>
        </w:rPr>
        <w:t xml:space="preserve"> million as collateral against credit facilities obtained from a financial </w:t>
      </w:r>
      <w:proofErr w:type="gramStart"/>
      <w:r w:rsidR="000E312E" w:rsidRPr="00C96951">
        <w:rPr>
          <w:rFonts w:ascii="Arial" w:hAnsi="Arial" w:cs="Arial"/>
          <w:sz w:val="22"/>
          <w:szCs w:val="22"/>
        </w:rPr>
        <w:t xml:space="preserve">institutions                        </w:t>
      </w:r>
      <w:proofErr w:type="gramEnd"/>
      <w:r w:rsidR="000E312E" w:rsidRPr="00C96951">
        <w:rPr>
          <w:rFonts w:ascii="Arial" w:hAnsi="Arial" w:cs="Arial"/>
          <w:sz w:val="22"/>
          <w:szCs w:val="22"/>
        </w:rPr>
        <w:t xml:space="preserve"> (31 December 2024: Baht </w:t>
      </w:r>
      <w:r w:rsidR="00472B17" w:rsidRPr="00C96951">
        <w:rPr>
          <w:rFonts w:ascii="Arial" w:hAnsi="Arial" w:cs="Arial"/>
          <w:sz w:val="22"/>
          <w:szCs w:val="22"/>
        </w:rPr>
        <w:t>178</w:t>
      </w:r>
      <w:r w:rsidR="000E312E" w:rsidRPr="00C96951">
        <w:rPr>
          <w:rFonts w:ascii="Arial" w:hAnsi="Arial" w:cs="Arial"/>
          <w:sz w:val="22"/>
          <w:szCs w:val="22"/>
        </w:rPr>
        <w:t xml:space="preserve"> million).</w:t>
      </w:r>
    </w:p>
    <w:p w14:paraId="53CF227F" w14:textId="77777777" w:rsidR="006B31FA" w:rsidRDefault="006B31FA">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14:paraId="7F9ED20F" w14:textId="772B50FE" w:rsidR="00311D72" w:rsidRPr="00C96951" w:rsidRDefault="00194457" w:rsidP="000E312E">
      <w:pPr>
        <w:tabs>
          <w:tab w:val="left" w:pos="2160"/>
          <w:tab w:val="right" w:pos="7200"/>
          <w:tab w:val="right" w:pos="8540"/>
        </w:tabs>
        <w:spacing w:before="120" w:after="120" w:line="380" w:lineRule="exact"/>
        <w:ind w:left="547" w:hanging="547"/>
        <w:jc w:val="both"/>
        <w:rPr>
          <w:rFonts w:ascii="Arial" w:hAnsi="Arial" w:cs="Arial"/>
          <w:b/>
          <w:bCs/>
          <w:sz w:val="22"/>
          <w:szCs w:val="22"/>
        </w:rPr>
      </w:pPr>
      <w:r w:rsidRPr="00C96951">
        <w:rPr>
          <w:rFonts w:ascii="Arial" w:hAnsi="Arial" w:cs="Arial"/>
          <w:b/>
          <w:bCs/>
          <w:sz w:val="22"/>
          <w:szCs w:val="22"/>
        </w:rPr>
        <w:lastRenderedPageBreak/>
        <w:t>1</w:t>
      </w:r>
      <w:r w:rsidR="00D10753" w:rsidRPr="00C96951">
        <w:rPr>
          <w:rFonts w:ascii="Arial" w:hAnsi="Arial" w:cs="Arial"/>
          <w:b/>
          <w:bCs/>
          <w:sz w:val="22"/>
          <w:szCs w:val="22"/>
        </w:rPr>
        <w:t>1</w:t>
      </w:r>
      <w:r w:rsidRPr="00C96951">
        <w:rPr>
          <w:rFonts w:ascii="Arial" w:hAnsi="Arial" w:cs="Arial"/>
          <w:b/>
          <w:bCs/>
          <w:sz w:val="22"/>
          <w:szCs w:val="22"/>
        </w:rPr>
        <w:t>.</w:t>
      </w:r>
      <w:r w:rsidR="00311D72" w:rsidRPr="00C96951">
        <w:rPr>
          <w:rFonts w:ascii="Arial" w:hAnsi="Arial" w:cs="Arial"/>
          <w:b/>
          <w:bCs/>
          <w:sz w:val="22"/>
          <w:szCs w:val="22"/>
        </w:rPr>
        <w:tab/>
        <w:t>Property, buildings and equipment</w:t>
      </w:r>
    </w:p>
    <w:p w14:paraId="0AED9771" w14:textId="5D73B16D" w:rsidR="00311D72" w:rsidRPr="00C96951" w:rsidRDefault="00311D72" w:rsidP="00D806E1">
      <w:pPr>
        <w:tabs>
          <w:tab w:val="left" w:pos="360"/>
          <w:tab w:val="left" w:pos="720"/>
          <w:tab w:val="left" w:pos="1440"/>
          <w:tab w:val="right" w:pos="7200"/>
          <w:tab w:val="right" w:pos="8540"/>
        </w:tabs>
        <w:spacing w:before="120" w:line="380" w:lineRule="exact"/>
        <w:ind w:left="547" w:right="29"/>
        <w:jc w:val="both"/>
        <w:rPr>
          <w:rFonts w:ascii="Arial" w:hAnsi="Arial" w:cs="Arial"/>
          <w:sz w:val="34"/>
          <w:szCs w:val="34"/>
        </w:rPr>
      </w:pPr>
      <w:r w:rsidRPr="00C96951">
        <w:rPr>
          <w:rFonts w:ascii="Arial" w:hAnsi="Arial" w:cs="Arial"/>
          <w:sz w:val="22"/>
          <w:szCs w:val="22"/>
        </w:rPr>
        <w:t xml:space="preserve">Movements of the property, buildings and equipment account during the </w:t>
      </w:r>
      <w:r w:rsidR="00CE6694" w:rsidRPr="00C96951">
        <w:rPr>
          <w:rFonts w:ascii="Arial" w:hAnsi="Arial" w:cs="Arial"/>
          <w:sz w:val="22"/>
          <w:szCs w:val="22"/>
        </w:rPr>
        <w:t>six</w:t>
      </w:r>
      <w:r w:rsidRPr="00C96951">
        <w:rPr>
          <w:rFonts w:ascii="Arial" w:hAnsi="Arial" w:cs="Arial"/>
          <w:sz w:val="22"/>
          <w:szCs w:val="22"/>
        </w:rPr>
        <w:t xml:space="preserve">-month period ended </w:t>
      </w:r>
      <w:r w:rsidR="009B5E7E" w:rsidRPr="00C96951">
        <w:rPr>
          <w:rFonts w:ascii="Arial" w:hAnsi="Arial" w:cs="Arial"/>
          <w:sz w:val="22"/>
          <w:szCs w:val="22"/>
        </w:rPr>
        <w:t>30 June</w:t>
      </w:r>
      <w:r w:rsidR="00AB27CD" w:rsidRPr="00C96951">
        <w:rPr>
          <w:rFonts w:ascii="Arial" w:hAnsi="Arial" w:cs="Arial"/>
          <w:sz w:val="22"/>
          <w:szCs w:val="22"/>
        </w:rPr>
        <w:t xml:space="preserve"> 202</w:t>
      </w:r>
      <w:r w:rsidR="009145A5" w:rsidRPr="00C96951">
        <w:rPr>
          <w:rFonts w:ascii="Arial" w:hAnsi="Arial" w:cs="Arial"/>
          <w:sz w:val="22"/>
          <w:szCs w:val="22"/>
        </w:rPr>
        <w:t>5</w:t>
      </w:r>
      <w:r w:rsidR="00E7598C" w:rsidRPr="00C96951">
        <w:rPr>
          <w:rFonts w:ascii="Arial" w:hAnsi="Arial" w:cs="Arial"/>
          <w:sz w:val="22"/>
          <w:szCs w:val="22"/>
        </w:rPr>
        <w:t xml:space="preserve"> </w:t>
      </w:r>
      <w:r w:rsidRPr="00C96951">
        <w:rPr>
          <w:rFonts w:ascii="Arial" w:hAnsi="Arial" w:cs="Arial"/>
          <w:sz w:val="22"/>
          <w:szCs w:val="22"/>
        </w:rPr>
        <w:t xml:space="preserve">are </w:t>
      </w:r>
      <w:proofErr w:type="spellStart"/>
      <w:r w:rsidR="00821697" w:rsidRPr="00C96951">
        <w:rPr>
          <w:rFonts w:ascii="Arial" w:hAnsi="Arial" w:cs="Arial"/>
          <w:sz w:val="22"/>
          <w:szCs w:val="22"/>
        </w:rPr>
        <w:t>summarised</w:t>
      </w:r>
      <w:proofErr w:type="spellEnd"/>
      <w:r w:rsidRPr="00C96951">
        <w:rPr>
          <w:rFonts w:ascii="Arial" w:hAnsi="Arial" w:cs="Arial"/>
          <w:sz w:val="22"/>
          <w:szCs w:val="22"/>
        </w:rPr>
        <w:t xml:space="preserve"> below.</w:t>
      </w:r>
    </w:p>
    <w:p w14:paraId="57D7859E" w14:textId="77777777" w:rsidR="00311D72" w:rsidRPr="00C96951" w:rsidRDefault="00311D72" w:rsidP="00B76CC4">
      <w:pPr>
        <w:spacing w:line="380" w:lineRule="exact"/>
        <w:ind w:left="420" w:right="-7" w:firstLine="981"/>
        <w:jc w:val="right"/>
        <w:rPr>
          <w:rFonts w:ascii="Arial" w:eastAsia="Arial Unicode MS" w:hAnsi="Arial" w:cs="Arial"/>
          <w:sz w:val="20"/>
          <w:szCs w:val="20"/>
        </w:rPr>
      </w:pPr>
      <w:r w:rsidRPr="00C96951">
        <w:rPr>
          <w:rFonts w:ascii="Arial" w:eastAsia="Arial Unicode MS" w:hAnsi="Arial" w:cs="Arial"/>
          <w:sz w:val="20"/>
          <w:szCs w:val="20"/>
          <w:cs/>
        </w:rPr>
        <w:t xml:space="preserve"> (</w:t>
      </w:r>
      <w:r w:rsidRPr="00C96951">
        <w:rPr>
          <w:rFonts w:ascii="Arial" w:eastAsia="Arial Unicode MS" w:hAnsi="Arial" w:cs="Arial"/>
          <w:sz w:val="20"/>
          <w:szCs w:val="20"/>
        </w:rPr>
        <w:t>Unit: Thousand Baht</w:t>
      </w:r>
      <w:r w:rsidRPr="00C96951">
        <w:rPr>
          <w:rFonts w:ascii="Arial" w:eastAsia="Arial Unicode MS" w:hAnsi="Arial" w:cs="Arial"/>
          <w:sz w:val="20"/>
          <w:szCs w:val="20"/>
          <w:cs/>
        </w:rPr>
        <w:t>)</w:t>
      </w:r>
    </w:p>
    <w:tbl>
      <w:tblPr>
        <w:tblW w:w="9450" w:type="dxa"/>
        <w:tblInd w:w="270" w:type="dxa"/>
        <w:tblLayout w:type="fixed"/>
        <w:tblLook w:val="0000" w:firstRow="0" w:lastRow="0" w:firstColumn="0" w:lastColumn="0" w:noHBand="0" w:noVBand="0"/>
      </w:tblPr>
      <w:tblGrid>
        <w:gridCol w:w="5040"/>
        <w:gridCol w:w="2160"/>
        <w:gridCol w:w="2250"/>
      </w:tblGrid>
      <w:tr w:rsidR="00311D72" w:rsidRPr="00C96951" w14:paraId="72FE0DC4" w14:textId="77777777" w:rsidTr="00340A3A">
        <w:trPr>
          <w:cantSplit/>
          <w:trHeight w:val="80"/>
        </w:trPr>
        <w:tc>
          <w:tcPr>
            <w:tcW w:w="5040" w:type="dxa"/>
          </w:tcPr>
          <w:p w14:paraId="022DE7C0" w14:textId="77777777" w:rsidR="00311D72" w:rsidRPr="00C96951" w:rsidRDefault="00311D72" w:rsidP="009B1333">
            <w:pPr>
              <w:tabs>
                <w:tab w:val="left" w:pos="342"/>
              </w:tabs>
              <w:spacing w:line="380" w:lineRule="exact"/>
              <w:ind w:left="162"/>
              <w:jc w:val="both"/>
              <w:rPr>
                <w:rFonts w:ascii="Arial" w:eastAsia="Arial Unicode MS" w:hAnsi="Arial" w:cs="Arial"/>
                <w:sz w:val="20"/>
                <w:szCs w:val="20"/>
              </w:rPr>
            </w:pPr>
          </w:p>
        </w:tc>
        <w:tc>
          <w:tcPr>
            <w:tcW w:w="2160" w:type="dxa"/>
          </w:tcPr>
          <w:p w14:paraId="36207310" w14:textId="77777777" w:rsidR="00311D72" w:rsidRPr="00C96951" w:rsidRDefault="00311D72" w:rsidP="009B1333">
            <w:pPr>
              <w:spacing w:line="380" w:lineRule="exact"/>
              <w:jc w:val="center"/>
              <w:rPr>
                <w:rFonts w:ascii="Arial" w:eastAsia="Arial Unicode MS" w:hAnsi="Arial" w:cs="Arial"/>
                <w:sz w:val="20"/>
                <w:szCs w:val="20"/>
              </w:rPr>
            </w:pPr>
            <w:r w:rsidRPr="00C96951">
              <w:rPr>
                <w:rFonts w:ascii="Arial" w:eastAsia="Arial Unicode MS" w:hAnsi="Arial" w:cs="Arial"/>
                <w:sz w:val="20"/>
                <w:szCs w:val="20"/>
              </w:rPr>
              <w:t>Consolidated</w:t>
            </w:r>
          </w:p>
        </w:tc>
        <w:tc>
          <w:tcPr>
            <w:tcW w:w="2250" w:type="dxa"/>
          </w:tcPr>
          <w:p w14:paraId="15EAFD24" w14:textId="77777777" w:rsidR="00311D72" w:rsidRPr="00C96951" w:rsidRDefault="00311D72" w:rsidP="009B1333">
            <w:pPr>
              <w:spacing w:line="380" w:lineRule="exact"/>
              <w:jc w:val="center"/>
              <w:rPr>
                <w:rFonts w:ascii="Arial" w:eastAsia="Arial Unicode MS" w:hAnsi="Arial" w:cs="Arial"/>
                <w:sz w:val="20"/>
                <w:szCs w:val="20"/>
              </w:rPr>
            </w:pPr>
            <w:r w:rsidRPr="00C96951">
              <w:rPr>
                <w:rFonts w:ascii="Arial" w:eastAsia="Arial Unicode MS" w:hAnsi="Arial" w:cs="Arial"/>
                <w:sz w:val="20"/>
                <w:szCs w:val="20"/>
              </w:rPr>
              <w:t>Separate</w:t>
            </w:r>
          </w:p>
        </w:tc>
      </w:tr>
      <w:tr w:rsidR="00A34C0E" w:rsidRPr="00C96951" w14:paraId="23C340AB" w14:textId="77777777" w:rsidTr="00340A3A">
        <w:trPr>
          <w:cantSplit/>
        </w:trPr>
        <w:tc>
          <w:tcPr>
            <w:tcW w:w="5040" w:type="dxa"/>
          </w:tcPr>
          <w:p w14:paraId="1763012E" w14:textId="77777777" w:rsidR="00A34C0E" w:rsidRPr="00C96951" w:rsidRDefault="00A34C0E" w:rsidP="009B1333">
            <w:pPr>
              <w:tabs>
                <w:tab w:val="left" w:pos="342"/>
              </w:tabs>
              <w:spacing w:line="380" w:lineRule="exact"/>
              <w:ind w:left="162"/>
              <w:jc w:val="both"/>
              <w:rPr>
                <w:rFonts w:ascii="Arial" w:eastAsia="Arial Unicode MS" w:hAnsi="Arial" w:cs="Arial"/>
                <w:sz w:val="20"/>
                <w:szCs w:val="20"/>
              </w:rPr>
            </w:pPr>
          </w:p>
        </w:tc>
        <w:tc>
          <w:tcPr>
            <w:tcW w:w="2160" w:type="dxa"/>
          </w:tcPr>
          <w:p w14:paraId="4C31079E" w14:textId="77777777" w:rsidR="00A34C0E" w:rsidRPr="00C96951" w:rsidRDefault="00A34C0E" w:rsidP="009B1333">
            <w:pPr>
              <w:pBdr>
                <w:bottom w:val="single" w:sz="4" w:space="1" w:color="auto"/>
              </w:pBdr>
              <w:tabs>
                <w:tab w:val="left" w:pos="342"/>
              </w:tabs>
              <w:spacing w:line="380" w:lineRule="exact"/>
              <w:ind w:right="-18"/>
              <w:jc w:val="center"/>
              <w:rPr>
                <w:rFonts w:ascii="Arial" w:eastAsia="Arial Unicode MS" w:hAnsi="Arial" w:cs="Arial"/>
                <w:sz w:val="20"/>
                <w:szCs w:val="20"/>
              </w:rPr>
            </w:pPr>
            <w:r w:rsidRPr="00C96951">
              <w:rPr>
                <w:rFonts w:ascii="Arial" w:eastAsia="Arial Unicode MS" w:hAnsi="Arial" w:cs="Arial"/>
                <w:sz w:val="20"/>
                <w:szCs w:val="20"/>
              </w:rPr>
              <w:t>financial statements</w:t>
            </w:r>
          </w:p>
        </w:tc>
        <w:tc>
          <w:tcPr>
            <w:tcW w:w="2250" w:type="dxa"/>
          </w:tcPr>
          <w:p w14:paraId="0FFE244C" w14:textId="77777777" w:rsidR="00A34C0E" w:rsidRPr="00C96951" w:rsidRDefault="00A34C0E" w:rsidP="009B1333">
            <w:pPr>
              <w:pBdr>
                <w:bottom w:val="single" w:sz="4" w:space="1" w:color="auto"/>
              </w:pBdr>
              <w:tabs>
                <w:tab w:val="left" w:pos="342"/>
              </w:tabs>
              <w:spacing w:line="380" w:lineRule="exact"/>
              <w:jc w:val="center"/>
              <w:rPr>
                <w:rFonts w:ascii="Arial" w:eastAsia="Arial Unicode MS" w:hAnsi="Arial" w:cs="Arial"/>
                <w:sz w:val="20"/>
                <w:szCs w:val="20"/>
              </w:rPr>
            </w:pPr>
            <w:r w:rsidRPr="00C96951">
              <w:rPr>
                <w:rFonts w:ascii="Arial" w:eastAsia="Arial Unicode MS" w:hAnsi="Arial" w:cs="Arial"/>
                <w:sz w:val="20"/>
                <w:szCs w:val="20"/>
              </w:rPr>
              <w:t>financial statements</w:t>
            </w:r>
          </w:p>
        </w:tc>
      </w:tr>
      <w:tr w:rsidR="00793CCE" w:rsidRPr="00C96951" w14:paraId="4BB29FEE" w14:textId="77777777" w:rsidTr="009B1333">
        <w:tc>
          <w:tcPr>
            <w:tcW w:w="5040" w:type="dxa"/>
          </w:tcPr>
          <w:p w14:paraId="1494976C" w14:textId="6D764D6D" w:rsidR="00793CCE" w:rsidRPr="00C96951" w:rsidRDefault="00793CCE" w:rsidP="009B1333">
            <w:pPr>
              <w:spacing w:line="380" w:lineRule="exact"/>
              <w:ind w:left="345" w:right="-105" w:hanging="183"/>
              <w:rPr>
                <w:rFonts w:ascii="Arial" w:eastAsia="Arial Unicode MS" w:hAnsi="Arial" w:cs="Arial"/>
                <w:sz w:val="20"/>
                <w:szCs w:val="20"/>
              </w:rPr>
            </w:pPr>
            <w:r w:rsidRPr="00C96951">
              <w:rPr>
                <w:rFonts w:ascii="Arial" w:eastAsia="Arial Unicode MS" w:hAnsi="Arial" w:cs="Arial"/>
                <w:b/>
                <w:bCs/>
                <w:sz w:val="20"/>
                <w:szCs w:val="20"/>
              </w:rPr>
              <w:t xml:space="preserve">Net book value as </w:t>
            </w:r>
            <w:proofErr w:type="gramStart"/>
            <w:r w:rsidRPr="00C96951">
              <w:rPr>
                <w:rFonts w:ascii="Arial" w:eastAsia="Arial Unicode MS" w:hAnsi="Arial" w:cs="Arial"/>
                <w:b/>
                <w:bCs/>
                <w:sz w:val="20"/>
                <w:szCs w:val="20"/>
              </w:rPr>
              <w:t>at</w:t>
            </w:r>
            <w:proofErr w:type="gramEnd"/>
            <w:r w:rsidRPr="00C96951">
              <w:rPr>
                <w:rFonts w:ascii="Arial" w:eastAsia="Arial Unicode MS" w:hAnsi="Arial" w:cs="Arial"/>
                <w:b/>
                <w:bCs/>
                <w:sz w:val="20"/>
                <w:szCs w:val="20"/>
              </w:rPr>
              <w:t xml:space="preserve"> </w:t>
            </w:r>
            <w:r w:rsidR="004D6FA3">
              <w:rPr>
                <w:rFonts w:ascii="Arial" w:eastAsia="Arial Unicode MS" w:hAnsi="Arial" w:cs="Arial"/>
                <w:b/>
                <w:bCs/>
                <w:sz w:val="20"/>
                <w:szCs w:val="20"/>
              </w:rPr>
              <w:t>31 December 2024</w:t>
            </w:r>
          </w:p>
        </w:tc>
        <w:tc>
          <w:tcPr>
            <w:tcW w:w="2160" w:type="dxa"/>
            <w:vAlign w:val="bottom"/>
          </w:tcPr>
          <w:p w14:paraId="2381BFA9" w14:textId="44D0496A" w:rsidR="00793CCE" w:rsidRPr="00C96951" w:rsidRDefault="00FF10B0" w:rsidP="009B1333">
            <w:pPr>
              <w:pStyle w:val="BodyText2"/>
              <w:tabs>
                <w:tab w:val="decimal" w:pos="1602"/>
              </w:tabs>
              <w:ind w:right="0" w:firstLine="0"/>
              <w:jc w:val="left"/>
              <w:rPr>
                <w:rFonts w:ascii="Arial" w:hAnsi="Arial" w:cs="Arial"/>
                <w:sz w:val="20"/>
                <w:szCs w:val="20"/>
              </w:rPr>
            </w:pPr>
            <w:r w:rsidRPr="00C96951">
              <w:rPr>
                <w:rFonts w:ascii="Arial" w:hAnsi="Arial" w:cs="Arial"/>
                <w:sz w:val="20"/>
                <w:szCs w:val="20"/>
              </w:rPr>
              <w:t>292,515</w:t>
            </w:r>
          </w:p>
        </w:tc>
        <w:tc>
          <w:tcPr>
            <w:tcW w:w="2250" w:type="dxa"/>
            <w:vAlign w:val="bottom"/>
          </w:tcPr>
          <w:p w14:paraId="43A27D6D" w14:textId="39313640" w:rsidR="00793CCE" w:rsidRPr="00C96951" w:rsidRDefault="00FF10B0" w:rsidP="009B1333">
            <w:pPr>
              <w:pStyle w:val="BodyText2"/>
              <w:tabs>
                <w:tab w:val="decimal" w:pos="1602"/>
              </w:tabs>
              <w:ind w:right="0" w:firstLine="0"/>
              <w:jc w:val="left"/>
              <w:rPr>
                <w:rFonts w:ascii="Arial" w:hAnsi="Arial" w:cs="Arial"/>
                <w:sz w:val="20"/>
                <w:szCs w:val="20"/>
              </w:rPr>
            </w:pPr>
            <w:r w:rsidRPr="00C96951">
              <w:rPr>
                <w:rFonts w:ascii="Arial" w:hAnsi="Arial" w:cs="Arial"/>
                <w:sz w:val="20"/>
                <w:szCs w:val="20"/>
              </w:rPr>
              <w:t>115,374</w:t>
            </w:r>
          </w:p>
        </w:tc>
      </w:tr>
      <w:tr w:rsidR="00AA39C6" w:rsidRPr="00C96951" w14:paraId="254BF309" w14:textId="77777777" w:rsidTr="009B1333">
        <w:tc>
          <w:tcPr>
            <w:tcW w:w="5040" w:type="dxa"/>
          </w:tcPr>
          <w:p w14:paraId="1EAE456E" w14:textId="2B397496" w:rsidR="00AA39C6" w:rsidRPr="00C96951" w:rsidRDefault="00AA39C6" w:rsidP="00AA39C6">
            <w:pPr>
              <w:spacing w:line="380" w:lineRule="exact"/>
              <w:ind w:left="345" w:hanging="183"/>
              <w:rPr>
                <w:rFonts w:ascii="Arial" w:eastAsia="Arial Unicode MS" w:hAnsi="Arial" w:cs="Arial"/>
                <w:sz w:val="20"/>
                <w:szCs w:val="20"/>
              </w:rPr>
            </w:pPr>
            <w:r w:rsidRPr="00C96951">
              <w:rPr>
                <w:rFonts w:ascii="Arial" w:eastAsia="Arial Unicode MS" w:hAnsi="Arial" w:cs="Arial"/>
                <w:sz w:val="20"/>
                <w:szCs w:val="20"/>
              </w:rPr>
              <w:t>Acquisition subsidiary during the period - net book value as at purchase date</w:t>
            </w:r>
          </w:p>
        </w:tc>
        <w:tc>
          <w:tcPr>
            <w:tcW w:w="2160" w:type="dxa"/>
            <w:vAlign w:val="bottom"/>
          </w:tcPr>
          <w:p w14:paraId="1EAA49E1" w14:textId="7FBBD065" w:rsidR="00AA39C6" w:rsidRPr="00C96951" w:rsidRDefault="00AA39C6" w:rsidP="00AA39C6">
            <w:pPr>
              <w:pStyle w:val="BodyText2"/>
              <w:tabs>
                <w:tab w:val="decimal" w:pos="1602"/>
              </w:tabs>
              <w:ind w:right="0" w:firstLine="0"/>
              <w:jc w:val="left"/>
              <w:rPr>
                <w:rFonts w:ascii="Arial" w:hAnsi="Arial" w:cs="Arial"/>
                <w:sz w:val="20"/>
                <w:szCs w:val="20"/>
              </w:rPr>
            </w:pPr>
            <w:r w:rsidRPr="00C96951">
              <w:rPr>
                <w:rFonts w:ascii="Arial" w:hAnsi="Arial" w:cs="Arial"/>
                <w:sz w:val="20"/>
                <w:szCs w:val="20"/>
              </w:rPr>
              <w:t>148</w:t>
            </w:r>
          </w:p>
        </w:tc>
        <w:tc>
          <w:tcPr>
            <w:tcW w:w="2250" w:type="dxa"/>
            <w:vAlign w:val="bottom"/>
          </w:tcPr>
          <w:p w14:paraId="05E10A11" w14:textId="63369E5D" w:rsidR="00AA39C6" w:rsidRPr="00C96951" w:rsidRDefault="00AA39C6" w:rsidP="00AA39C6">
            <w:pPr>
              <w:pStyle w:val="BodyText2"/>
              <w:tabs>
                <w:tab w:val="decimal" w:pos="1602"/>
              </w:tabs>
              <w:ind w:right="0" w:firstLine="0"/>
              <w:jc w:val="left"/>
              <w:rPr>
                <w:rFonts w:ascii="Arial" w:hAnsi="Arial" w:cs="Arial"/>
                <w:sz w:val="20"/>
                <w:szCs w:val="20"/>
              </w:rPr>
            </w:pPr>
            <w:r w:rsidRPr="00C96951">
              <w:rPr>
                <w:rFonts w:ascii="Arial" w:hAnsi="Arial" w:cs="Arial"/>
                <w:sz w:val="20"/>
                <w:szCs w:val="20"/>
              </w:rPr>
              <w:t>-</w:t>
            </w:r>
          </w:p>
        </w:tc>
      </w:tr>
      <w:tr w:rsidR="00AA39C6" w:rsidRPr="00C96951" w14:paraId="2EA25D0F" w14:textId="77777777" w:rsidTr="009B1333">
        <w:tc>
          <w:tcPr>
            <w:tcW w:w="5040" w:type="dxa"/>
          </w:tcPr>
          <w:p w14:paraId="17CFA7EF" w14:textId="792FFCAD" w:rsidR="00AA39C6" w:rsidRPr="00C96951" w:rsidRDefault="00AA39C6" w:rsidP="00AA39C6">
            <w:pPr>
              <w:tabs>
                <w:tab w:val="left" w:pos="342"/>
              </w:tabs>
              <w:spacing w:line="380" w:lineRule="exact"/>
              <w:ind w:left="162"/>
              <w:jc w:val="both"/>
              <w:rPr>
                <w:rFonts w:ascii="Arial" w:eastAsia="Arial Unicode MS" w:hAnsi="Arial" w:cs="Arial"/>
                <w:sz w:val="20"/>
                <w:szCs w:val="20"/>
              </w:rPr>
            </w:pPr>
            <w:r w:rsidRPr="00C96951">
              <w:rPr>
                <w:rFonts w:ascii="Arial" w:eastAsia="Arial Unicode MS" w:hAnsi="Arial" w:cs="Arial"/>
                <w:sz w:val="20"/>
                <w:szCs w:val="20"/>
              </w:rPr>
              <w:t>Acquisitions during the period</w:t>
            </w:r>
            <w:r w:rsidRPr="00C96951">
              <w:rPr>
                <w:rFonts w:ascii="Arial" w:eastAsia="Arial Unicode MS" w:hAnsi="Arial" w:cs="Arial"/>
                <w:sz w:val="20"/>
                <w:szCs w:val="20"/>
                <w:cs/>
              </w:rPr>
              <w:t xml:space="preserve"> </w:t>
            </w:r>
            <w:r w:rsidR="006B31FA">
              <w:rPr>
                <w:rFonts w:ascii="Arial" w:eastAsia="Arial Unicode MS" w:hAnsi="Arial" w:cs="Arial"/>
                <w:sz w:val="20"/>
                <w:szCs w:val="20"/>
              </w:rPr>
              <w:t>- at cost</w:t>
            </w:r>
          </w:p>
        </w:tc>
        <w:tc>
          <w:tcPr>
            <w:tcW w:w="2160" w:type="dxa"/>
            <w:vAlign w:val="bottom"/>
          </w:tcPr>
          <w:p w14:paraId="146A3FF0" w14:textId="41663060" w:rsidR="00AA39C6" w:rsidRPr="00C96951" w:rsidRDefault="00AA39C6" w:rsidP="00AA39C6">
            <w:pPr>
              <w:pStyle w:val="BodyText2"/>
              <w:tabs>
                <w:tab w:val="decimal" w:pos="1602"/>
              </w:tabs>
              <w:ind w:right="0" w:firstLine="0"/>
              <w:jc w:val="left"/>
              <w:rPr>
                <w:rFonts w:ascii="Arial" w:hAnsi="Arial" w:cs="Arial"/>
                <w:sz w:val="20"/>
                <w:szCs w:val="20"/>
              </w:rPr>
            </w:pPr>
            <w:r w:rsidRPr="00C96951">
              <w:rPr>
                <w:rFonts w:ascii="Arial" w:hAnsi="Arial" w:cs="Arial"/>
                <w:sz w:val="20"/>
                <w:szCs w:val="20"/>
              </w:rPr>
              <w:t>141,987</w:t>
            </w:r>
          </w:p>
        </w:tc>
        <w:tc>
          <w:tcPr>
            <w:tcW w:w="2250" w:type="dxa"/>
            <w:vAlign w:val="bottom"/>
          </w:tcPr>
          <w:p w14:paraId="4B2391EF" w14:textId="085A9D82" w:rsidR="00AA39C6" w:rsidRPr="00C96951" w:rsidRDefault="00AA39C6" w:rsidP="00AA39C6">
            <w:pPr>
              <w:pStyle w:val="BodyText2"/>
              <w:tabs>
                <w:tab w:val="decimal" w:pos="1602"/>
              </w:tabs>
              <w:ind w:right="0" w:firstLine="0"/>
              <w:jc w:val="left"/>
              <w:rPr>
                <w:rFonts w:ascii="Arial" w:hAnsi="Arial" w:cs="Arial"/>
                <w:sz w:val="20"/>
                <w:szCs w:val="20"/>
              </w:rPr>
            </w:pPr>
            <w:r w:rsidRPr="00C96951">
              <w:rPr>
                <w:rFonts w:ascii="Arial" w:hAnsi="Arial" w:cs="Arial"/>
                <w:sz w:val="20"/>
                <w:szCs w:val="20"/>
              </w:rPr>
              <w:t>836</w:t>
            </w:r>
          </w:p>
        </w:tc>
      </w:tr>
      <w:tr w:rsidR="00AA39C6" w:rsidRPr="00C96951" w14:paraId="2CCB2F94" w14:textId="77777777" w:rsidTr="009B1333">
        <w:tc>
          <w:tcPr>
            <w:tcW w:w="5040" w:type="dxa"/>
          </w:tcPr>
          <w:p w14:paraId="1E0943A9" w14:textId="46D47152" w:rsidR="00AA39C6" w:rsidRPr="00C96951" w:rsidRDefault="00AA39C6" w:rsidP="00AA39C6">
            <w:pPr>
              <w:tabs>
                <w:tab w:val="left" w:pos="342"/>
              </w:tabs>
              <w:spacing w:line="380" w:lineRule="exact"/>
              <w:ind w:left="162"/>
              <w:jc w:val="both"/>
              <w:rPr>
                <w:rFonts w:ascii="Arial" w:eastAsia="Arial Unicode MS" w:hAnsi="Arial" w:cs="Arial"/>
                <w:sz w:val="20"/>
                <w:szCs w:val="20"/>
              </w:rPr>
            </w:pPr>
            <w:r w:rsidRPr="00C96951">
              <w:rPr>
                <w:rFonts w:ascii="Arial" w:eastAsia="Arial Unicode MS" w:hAnsi="Arial" w:cs="Arial"/>
                <w:sz w:val="20"/>
                <w:szCs w:val="20"/>
              </w:rPr>
              <w:t>Disposals/write-offs during the period - net</w:t>
            </w:r>
          </w:p>
        </w:tc>
        <w:tc>
          <w:tcPr>
            <w:tcW w:w="2160" w:type="dxa"/>
            <w:vAlign w:val="bottom"/>
          </w:tcPr>
          <w:p w14:paraId="647564FD" w14:textId="17593469" w:rsidR="00AA39C6" w:rsidRPr="00C96951" w:rsidRDefault="00AA39C6" w:rsidP="00AA39C6">
            <w:pPr>
              <w:pStyle w:val="BodyText2"/>
              <w:tabs>
                <w:tab w:val="decimal" w:pos="1602"/>
              </w:tabs>
              <w:ind w:right="0" w:firstLine="0"/>
              <w:jc w:val="left"/>
              <w:rPr>
                <w:rFonts w:ascii="Arial" w:hAnsi="Arial" w:cs="Arial"/>
                <w:sz w:val="20"/>
                <w:szCs w:val="20"/>
              </w:rPr>
            </w:pPr>
            <w:r w:rsidRPr="00C96951">
              <w:rPr>
                <w:rFonts w:ascii="Arial" w:hAnsi="Arial" w:cs="Arial"/>
                <w:sz w:val="20"/>
                <w:szCs w:val="20"/>
              </w:rPr>
              <w:t>(21)</w:t>
            </w:r>
          </w:p>
        </w:tc>
        <w:tc>
          <w:tcPr>
            <w:tcW w:w="2250" w:type="dxa"/>
            <w:vAlign w:val="bottom"/>
          </w:tcPr>
          <w:p w14:paraId="06B01967" w14:textId="543C4BC0" w:rsidR="00AA39C6" w:rsidRPr="00C96951" w:rsidRDefault="00AA39C6" w:rsidP="00AA39C6">
            <w:pPr>
              <w:pStyle w:val="BodyText2"/>
              <w:tabs>
                <w:tab w:val="decimal" w:pos="1602"/>
              </w:tabs>
              <w:ind w:right="0" w:firstLine="0"/>
              <w:jc w:val="left"/>
              <w:rPr>
                <w:rFonts w:ascii="Arial" w:hAnsi="Arial" w:cs="Arial"/>
                <w:sz w:val="20"/>
                <w:szCs w:val="20"/>
              </w:rPr>
            </w:pPr>
            <w:r w:rsidRPr="00C96951">
              <w:rPr>
                <w:rFonts w:ascii="Arial" w:hAnsi="Arial" w:cs="Arial"/>
                <w:sz w:val="20"/>
                <w:szCs w:val="20"/>
              </w:rPr>
              <w:t>(2)</w:t>
            </w:r>
          </w:p>
        </w:tc>
      </w:tr>
      <w:tr w:rsidR="00AA39C6" w:rsidRPr="00C96951" w14:paraId="3174FAF4" w14:textId="77777777" w:rsidTr="009B1333">
        <w:tc>
          <w:tcPr>
            <w:tcW w:w="5040" w:type="dxa"/>
          </w:tcPr>
          <w:p w14:paraId="66A6126D" w14:textId="5F0C2EFA" w:rsidR="00AA39C6" w:rsidRPr="00C96951" w:rsidRDefault="00AA39C6" w:rsidP="00AA39C6">
            <w:pPr>
              <w:tabs>
                <w:tab w:val="left" w:pos="342"/>
              </w:tabs>
              <w:spacing w:line="380" w:lineRule="exact"/>
              <w:ind w:left="162"/>
              <w:rPr>
                <w:rFonts w:ascii="Arial" w:eastAsia="Arial Unicode MS" w:hAnsi="Arial" w:cs="Arial"/>
                <w:strike/>
                <w:sz w:val="20"/>
                <w:szCs w:val="20"/>
              </w:rPr>
            </w:pPr>
            <w:r w:rsidRPr="00C96951">
              <w:rPr>
                <w:rFonts w:ascii="Arial" w:eastAsia="Arial Unicode MS" w:hAnsi="Arial" w:cs="Arial"/>
                <w:sz w:val="20"/>
                <w:szCs w:val="20"/>
              </w:rPr>
              <w:t>Depreciation for the period</w:t>
            </w:r>
          </w:p>
        </w:tc>
        <w:tc>
          <w:tcPr>
            <w:tcW w:w="2160" w:type="dxa"/>
            <w:vAlign w:val="bottom"/>
          </w:tcPr>
          <w:p w14:paraId="0C1DD6D0" w14:textId="2832FA04" w:rsidR="00AA39C6" w:rsidRPr="00C96951" w:rsidRDefault="00AA39C6" w:rsidP="00AA39C6">
            <w:pPr>
              <w:pStyle w:val="BodyText2"/>
              <w:pBdr>
                <w:bottom w:val="single" w:sz="4" w:space="1" w:color="auto"/>
              </w:pBdr>
              <w:tabs>
                <w:tab w:val="decimal" w:pos="1602"/>
              </w:tabs>
              <w:ind w:right="0" w:firstLine="0"/>
              <w:jc w:val="left"/>
              <w:rPr>
                <w:rFonts w:ascii="Arial" w:hAnsi="Arial" w:cs="Arial"/>
                <w:sz w:val="20"/>
                <w:szCs w:val="20"/>
              </w:rPr>
            </w:pPr>
            <w:r w:rsidRPr="00C96951">
              <w:rPr>
                <w:rFonts w:ascii="Arial" w:hAnsi="Arial" w:cs="Arial"/>
                <w:sz w:val="20"/>
                <w:szCs w:val="20"/>
              </w:rPr>
              <w:t>(30,790)</w:t>
            </w:r>
          </w:p>
        </w:tc>
        <w:tc>
          <w:tcPr>
            <w:tcW w:w="2250" w:type="dxa"/>
            <w:vAlign w:val="bottom"/>
          </w:tcPr>
          <w:p w14:paraId="6FC69CA9" w14:textId="46AE2932" w:rsidR="00AA39C6" w:rsidRPr="00C96951" w:rsidRDefault="00AA39C6" w:rsidP="00AA39C6">
            <w:pPr>
              <w:pStyle w:val="BodyText2"/>
              <w:pBdr>
                <w:bottom w:val="single" w:sz="4" w:space="1" w:color="auto"/>
              </w:pBdr>
              <w:tabs>
                <w:tab w:val="decimal" w:pos="1602"/>
              </w:tabs>
              <w:ind w:right="0" w:firstLine="0"/>
              <w:jc w:val="left"/>
              <w:rPr>
                <w:rFonts w:ascii="Arial" w:hAnsi="Arial" w:cs="Arial"/>
                <w:sz w:val="20"/>
                <w:szCs w:val="20"/>
              </w:rPr>
            </w:pPr>
            <w:r w:rsidRPr="00C96951">
              <w:rPr>
                <w:rFonts w:ascii="Arial" w:hAnsi="Arial" w:cs="Arial"/>
                <w:sz w:val="20"/>
                <w:szCs w:val="20"/>
              </w:rPr>
              <w:t>(10,992)</w:t>
            </w:r>
          </w:p>
        </w:tc>
      </w:tr>
      <w:tr w:rsidR="00AA39C6" w:rsidRPr="00C96951" w14:paraId="0809A11C" w14:textId="77777777" w:rsidTr="009B1333">
        <w:tc>
          <w:tcPr>
            <w:tcW w:w="5040" w:type="dxa"/>
          </w:tcPr>
          <w:p w14:paraId="233B94D2" w14:textId="4759CB0B" w:rsidR="00AA39C6" w:rsidRPr="00C96951" w:rsidRDefault="00AA39C6" w:rsidP="00AA39C6">
            <w:pPr>
              <w:tabs>
                <w:tab w:val="left" w:pos="342"/>
              </w:tabs>
              <w:spacing w:line="380" w:lineRule="exact"/>
              <w:ind w:left="162"/>
              <w:jc w:val="both"/>
              <w:rPr>
                <w:rFonts w:ascii="Arial" w:eastAsia="Arial Unicode MS" w:hAnsi="Arial" w:cs="Arial"/>
                <w:b/>
                <w:bCs/>
                <w:sz w:val="20"/>
                <w:szCs w:val="20"/>
              </w:rPr>
            </w:pPr>
            <w:r w:rsidRPr="00C96951">
              <w:rPr>
                <w:rFonts w:ascii="Arial" w:eastAsia="Arial Unicode MS" w:hAnsi="Arial" w:cs="Arial"/>
                <w:b/>
                <w:bCs/>
                <w:sz w:val="20"/>
                <w:szCs w:val="20"/>
              </w:rPr>
              <w:t xml:space="preserve">Net book value as </w:t>
            </w:r>
            <w:proofErr w:type="gramStart"/>
            <w:r w:rsidRPr="00C96951">
              <w:rPr>
                <w:rFonts w:ascii="Arial" w:eastAsia="Arial Unicode MS" w:hAnsi="Arial" w:cs="Arial"/>
                <w:b/>
                <w:bCs/>
                <w:sz w:val="20"/>
                <w:szCs w:val="20"/>
              </w:rPr>
              <w:t>at</w:t>
            </w:r>
            <w:proofErr w:type="gramEnd"/>
            <w:r w:rsidRPr="00C96951">
              <w:rPr>
                <w:rFonts w:ascii="Arial" w:eastAsia="Arial Unicode MS" w:hAnsi="Arial" w:cs="Arial"/>
                <w:b/>
                <w:bCs/>
                <w:sz w:val="20"/>
                <w:szCs w:val="20"/>
              </w:rPr>
              <w:t xml:space="preserve"> 30 June 2025</w:t>
            </w:r>
          </w:p>
        </w:tc>
        <w:tc>
          <w:tcPr>
            <w:tcW w:w="2160" w:type="dxa"/>
            <w:vAlign w:val="bottom"/>
          </w:tcPr>
          <w:p w14:paraId="3FC90784" w14:textId="226F306B" w:rsidR="00AA39C6" w:rsidRPr="00C96951" w:rsidRDefault="00AA39C6" w:rsidP="00AA39C6">
            <w:pPr>
              <w:pStyle w:val="BodyText2"/>
              <w:pBdr>
                <w:bottom w:val="double" w:sz="4" w:space="1" w:color="auto"/>
              </w:pBdr>
              <w:tabs>
                <w:tab w:val="decimal" w:pos="1602"/>
              </w:tabs>
              <w:ind w:right="0" w:firstLine="0"/>
              <w:jc w:val="left"/>
              <w:rPr>
                <w:rFonts w:ascii="Arial" w:hAnsi="Arial" w:cs="Arial"/>
                <w:sz w:val="20"/>
                <w:szCs w:val="20"/>
              </w:rPr>
            </w:pPr>
            <w:r w:rsidRPr="00C96951">
              <w:rPr>
                <w:rFonts w:ascii="Arial" w:hAnsi="Arial" w:cs="Arial"/>
                <w:sz w:val="20"/>
                <w:szCs w:val="20"/>
              </w:rPr>
              <w:t>403,839</w:t>
            </w:r>
          </w:p>
        </w:tc>
        <w:tc>
          <w:tcPr>
            <w:tcW w:w="2250" w:type="dxa"/>
            <w:vAlign w:val="bottom"/>
          </w:tcPr>
          <w:p w14:paraId="1E323AE2" w14:textId="1EA136C4" w:rsidR="00AA39C6" w:rsidRPr="00C96951" w:rsidRDefault="00AA39C6" w:rsidP="00AA39C6">
            <w:pPr>
              <w:pStyle w:val="BodyText2"/>
              <w:pBdr>
                <w:bottom w:val="double" w:sz="4" w:space="1" w:color="auto"/>
              </w:pBdr>
              <w:tabs>
                <w:tab w:val="decimal" w:pos="1602"/>
              </w:tabs>
              <w:ind w:right="0" w:firstLine="0"/>
              <w:jc w:val="left"/>
              <w:rPr>
                <w:rFonts w:ascii="Arial" w:hAnsi="Arial" w:cs="Arial"/>
                <w:sz w:val="20"/>
                <w:szCs w:val="20"/>
              </w:rPr>
            </w:pPr>
            <w:r w:rsidRPr="00C96951">
              <w:rPr>
                <w:rFonts w:ascii="Arial" w:hAnsi="Arial" w:cs="Arial"/>
                <w:sz w:val="20"/>
                <w:szCs w:val="20"/>
              </w:rPr>
              <w:t>105,216</w:t>
            </w:r>
          </w:p>
        </w:tc>
      </w:tr>
    </w:tbl>
    <w:p w14:paraId="7B8299AF" w14:textId="37FD5B3A" w:rsidR="00AE50BC" w:rsidRPr="00C96951" w:rsidRDefault="00194457" w:rsidP="00194457">
      <w:pPr>
        <w:tabs>
          <w:tab w:val="left" w:pos="900"/>
          <w:tab w:val="left" w:pos="2160"/>
          <w:tab w:val="right" w:pos="7280"/>
          <w:tab w:val="right" w:pos="8540"/>
        </w:tabs>
        <w:spacing w:before="240" w:after="120" w:line="380" w:lineRule="exact"/>
        <w:ind w:left="547" w:right="-58" w:hanging="547"/>
        <w:jc w:val="thaiDistribute"/>
        <w:rPr>
          <w:rFonts w:ascii="Arial" w:eastAsia="Arial Unicode MS" w:hAnsi="Arial" w:cs="Arial Unicode MS"/>
          <w:b/>
          <w:bCs/>
          <w:sz w:val="22"/>
          <w:szCs w:val="20"/>
        </w:rPr>
      </w:pPr>
      <w:r w:rsidRPr="00C96951">
        <w:rPr>
          <w:rFonts w:ascii="Arial" w:eastAsia="Arial Unicode MS" w:hAnsi="Arial" w:cs="Arial Unicode MS"/>
          <w:b/>
          <w:bCs/>
          <w:sz w:val="22"/>
          <w:szCs w:val="20"/>
        </w:rPr>
        <w:t>1</w:t>
      </w:r>
      <w:r w:rsidR="00460E99" w:rsidRPr="00C96951">
        <w:rPr>
          <w:rFonts w:ascii="Arial" w:eastAsia="Arial Unicode MS" w:hAnsi="Arial" w:cs="Arial Unicode MS"/>
          <w:b/>
          <w:bCs/>
          <w:sz w:val="22"/>
          <w:szCs w:val="20"/>
        </w:rPr>
        <w:t>2</w:t>
      </w:r>
      <w:r w:rsidR="00AE50BC" w:rsidRPr="00C96951">
        <w:rPr>
          <w:rFonts w:ascii="Arial" w:eastAsia="Arial Unicode MS" w:hAnsi="Arial" w:cs="Arial Unicode MS"/>
          <w:b/>
          <w:bCs/>
          <w:sz w:val="22"/>
          <w:szCs w:val="20"/>
        </w:rPr>
        <w:t>.</w:t>
      </w:r>
      <w:r w:rsidR="00AE50BC" w:rsidRPr="00C96951">
        <w:rPr>
          <w:rFonts w:ascii="Arial" w:eastAsia="Arial Unicode MS" w:hAnsi="Arial" w:cs="Arial Unicode MS"/>
          <w:b/>
          <w:bCs/>
          <w:sz w:val="22"/>
          <w:szCs w:val="20"/>
        </w:rPr>
        <w:tab/>
        <w:t>Right-of-use assets</w:t>
      </w:r>
    </w:p>
    <w:p w14:paraId="5C4EB6CC" w14:textId="666A179C" w:rsidR="00CF07EB" w:rsidRPr="00C96951" w:rsidRDefault="00CF07EB" w:rsidP="006F6328">
      <w:pPr>
        <w:tabs>
          <w:tab w:val="left" w:pos="360"/>
          <w:tab w:val="left" w:pos="720"/>
          <w:tab w:val="left" w:pos="1440"/>
          <w:tab w:val="right" w:pos="7200"/>
          <w:tab w:val="right" w:pos="8540"/>
        </w:tabs>
        <w:spacing w:before="60" w:after="60" w:line="380" w:lineRule="exact"/>
        <w:ind w:left="547" w:right="29" w:hanging="7"/>
        <w:jc w:val="both"/>
        <w:rPr>
          <w:rFonts w:ascii="Arial" w:hAnsi="Arial" w:cs="Arial"/>
          <w:sz w:val="34"/>
          <w:szCs w:val="34"/>
        </w:rPr>
      </w:pPr>
      <w:r w:rsidRPr="00C96951">
        <w:rPr>
          <w:rFonts w:ascii="Arial" w:hAnsi="Arial" w:cs="Arial"/>
          <w:sz w:val="22"/>
          <w:szCs w:val="22"/>
        </w:rPr>
        <w:t xml:space="preserve">Movements of the right-of-use assets account during the </w:t>
      </w:r>
      <w:r w:rsidR="00CE6694" w:rsidRPr="00C96951">
        <w:rPr>
          <w:rFonts w:ascii="Arial" w:hAnsi="Arial" w:cs="Arial"/>
          <w:sz w:val="22"/>
          <w:szCs w:val="22"/>
        </w:rPr>
        <w:t>six</w:t>
      </w:r>
      <w:r w:rsidRPr="00C96951">
        <w:rPr>
          <w:rFonts w:ascii="Arial" w:hAnsi="Arial" w:cs="Arial"/>
          <w:sz w:val="22"/>
          <w:szCs w:val="22"/>
        </w:rPr>
        <w:t>-month period ended</w:t>
      </w:r>
      <w:r w:rsidR="0091703A" w:rsidRPr="00C96951">
        <w:rPr>
          <w:rFonts w:ascii="Arial" w:hAnsi="Arial" w:cs="Arial"/>
          <w:sz w:val="22"/>
          <w:szCs w:val="22"/>
        </w:rPr>
        <w:t xml:space="preserve">                            </w:t>
      </w:r>
      <w:r w:rsidR="009B5E7E" w:rsidRPr="00C96951">
        <w:rPr>
          <w:rFonts w:ascii="Arial" w:hAnsi="Arial" w:cs="Arial"/>
          <w:sz w:val="22"/>
          <w:szCs w:val="22"/>
        </w:rPr>
        <w:t>30 June</w:t>
      </w:r>
      <w:r w:rsidR="00AB27CD" w:rsidRPr="00C96951">
        <w:rPr>
          <w:rFonts w:ascii="Arial" w:hAnsi="Arial" w:cs="Arial"/>
          <w:sz w:val="22"/>
          <w:szCs w:val="22"/>
        </w:rPr>
        <w:t xml:space="preserve"> 202</w:t>
      </w:r>
      <w:r w:rsidR="009145A5" w:rsidRPr="00C96951">
        <w:rPr>
          <w:rFonts w:ascii="Arial" w:hAnsi="Arial" w:cs="Arial"/>
          <w:sz w:val="22"/>
          <w:szCs w:val="22"/>
        </w:rPr>
        <w:t>5</w:t>
      </w:r>
      <w:r w:rsidRPr="00C96951">
        <w:rPr>
          <w:rFonts w:ascii="Arial" w:hAnsi="Arial" w:cs="Arial"/>
          <w:sz w:val="22"/>
          <w:szCs w:val="22"/>
        </w:rPr>
        <w:t xml:space="preserve"> are</w:t>
      </w:r>
      <w:r w:rsidR="00821697" w:rsidRPr="00C96951">
        <w:rPr>
          <w:rFonts w:ascii="Arial" w:hAnsi="Arial" w:cs="Arial"/>
          <w:sz w:val="22"/>
          <w:szCs w:val="22"/>
        </w:rPr>
        <w:t xml:space="preserve"> </w:t>
      </w:r>
      <w:proofErr w:type="spellStart"/>
      <w:r w:rsidR="00821697" w:rsidRPr="00C96951">
        <w:rPr>
          <w:rFonts w:ascii="Arial" w:hAnsi="Arial" w:cs="Arial"/>
          <w:sz w:val="22"/>
          <w:szCs w:val="22"/>
        </w:rPr>
        <w:t>summarised</w:t>
      </w:r>
      <w:proofErr w:type="spellEnd"/>
      <w:r w:rsidRPr="00C96951">
        <w:rPr>
          <w:rFonts w:ascii="Arial" w:hAnsi="Arial" w:cs="Arial"/>
          <w:sz w:val="22"/>
          <w:szCs w:val="22"/>
        </w:rPr>
        <w:t xml:space="preserve"> below.</w:t>
      </w:r>
    </w:p>
    <w:tbl>
      <w:tblPr>
        <w:tblStyle w:val="TableGrid"/>
        <w:tblW w:w="936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60"/>
        <w:gridCol w:w="2250"/>
        <w:gridCol w:w="2250"/>
      </w:tblGrid>
      <w:tr w:rsidR="00AE50BC" w:rsidRPr="00C96951" w14:paraId="4FD554FA" w14:textId="77777777" w:rsidTr="00340A3A">
        <w:trPr>
          <w:trHeight w:val="80"/>
        </w:trPr>
        <w:tc>
          <w:tcPr>
            <w:tcW w:w="9360" w:type="dxa"/>
            <w:gridSpan w:val="3"/>
          </w:tcPr>
          <w:p w14:paraId="52C7A36C" w14:textId="77777777" w:rsidR="00AE50BC" w:rsidRPr="00C96951" w:rsidRDefault="00AE50BC" w:rsidP="009C3B39">
            <w:pPr>
              <w:spacing w:line="360" w:lineRule="exact"/>
              <w:jc w:val="right"/>
              <w:outlineLvl w:val="0"/>
              <w:rPr>
                <w:rFonts w:ascii="Angsana New" w:hAnsi="Angsana New"/>
                <w:sz w:val="20"/>
                <w:szCs w:val="20"/>
                <w:cs/>
              </w:rPr>
            </w:pPr>
            <w:r w:rsidRPr="00C96951">
              <w:rPr>
                <w:sz w:val="20"/>
                <w:szCs w:val="20"/>
              </w:rPr>
              <w:br w:type="page"/>
            </w:r>
            <w:r w:rsidRPr="00C96951">
              <w:rPr>
                <w:rFonts w:ascii="Arial" w:hAnsi="Arial" w:cs="Arial"/>
                <w:sz w:val="20"/>
                <w:szCs w:val="20"/>
                <w:cs/>
              </w:rPr>
              <w:t>(</w:t>
            </w:r>
            <w:r w:rsidRPr="00C96951">
              <w:rPr>
                <w:rFonts w:ascii="Arial" w:hAnsi="Arial" w:cs="Arial"/>
                <w:sz w:val="20"/>
                <w:szCs w:val="20"/>
              </w:rPr>
              <w:t>Unit: Thousand Baht</w:t>
            </w:r>
            <w:r w:rsidRPr="00C96951">
              <w:rPr>
                <w:rFonts w:ascii="Arial" w:hAnsi="Arial" w:cs="Arial"/>
                <w:sz w:val="20"/>
                <w:szCs w:val="20"/>
                <w:cs/>
              </w:rPr>
              <w:t>)</w:t>
            </w:r>
          </w:p>
        </w:tc>
      </w:tr>
      <w:tr w:rsidR="00AE50BC" w:rsidRPr="00C96951" w14:paraId="4D322532" w14:textId="77777777" w:rsidTr="00340A3A">
        <w:tc>
          <w:tcPr>
            <w:tcW w:w="4860" w:type="dxa"/>
          </w:tcPr>
          <w:p w14:paraId="4629E67E" w14:textId="77777777" w:rsidR="00AE50BC" w:rsidRPr="00C96951" w:rsidRDefault="00AE50BC" w:rsidP="009C3B39">
            <w:pPr>
              <w:spacing w:line="360" w:lineRule="exact"/>
              <w:jc w:val="center"/>
              <w:outlineLvl w:val="0"/>
              <w:rPr>
                <w:sz w:val="20"/>
                <w:szCs w:val="20"/>
              </w:rPr>
            </w:pPr>
          </w:p>
        </w:tc>
        <w:tc>
          <w:tcPr>
            <w:tcW w:w="2250" w:type="dxa"/>
          </w:tcPr>
          <w:p w14:paraId="507C4A49" w14:textId="77777777" w:rsidR="00AE50BC" w:rsidRPr="00C96951" w:rsidRDefault="00AE50BC" w:rsidP="009C3B39">
            <w:pPr>
              <w:pBdr>
                <w:bottom w:val="single" w:sz="4" w:space="1" w:color="auto"/>
              </w:pBdr>
              <w:tabs>
                <w:tab w:val="left" w:pos="600"/>
                <w:tab w:val="left" w:pos="900"/>
                <w:tab w:val="right" w:pos="7280"/>
                <w:tab w:val="right" w:pos="8540"/>
              </w:tabs>
              <w:spacing w:line="360" w:lineRule="exact"/>
              <w:ind w:right="-45"/>
              <w:jc w:val="center"/>
              <w:rPr>
                <w:rFonts w:ascii="Arial" w:hAnsi="Arial"/>
                <w:sz w:val="20"/>
                <w:szCs w:val="20"/>
              </w:rPr>
            </w:pPr>
            <w:r w:rsidRPr="00C96951">
              <w:rPr>
                <w:rFonts w:ascii="Arial" w:hAnsi="Arial"/>
                <w:sz w:val="20"/>
                <w:szCs w:val="20"/>
              </w:rPr>
              <w:t>Consolidated</w:t>
            </w:r>
          </w:p>
          <w:p w14:paraId="4B3ABC8B" w14:textId="77777777" w:rsidR="00AE50BC" w:rsidRPr="00C96951" w:rsidRDefault="00AE50BC" w:rsidP="009C3B39">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20"/>
                <w:szCs w:val="20"/>
              </w:rPr>
            </w:pPr>
            <w:r w:rsidRPr="00C96951">
              <w:rPr>
                <w:rFonts w:ascii="Arial" w:hAnsi="Arial"/>
                <w:sz w:val="20"/>
                <w:szCs w:val="20"/>
              </w:rPr>
              <w:t xml:space="preserve"> financial statements</w:t>
            </w:r>
          </w:p>
        </w:tc>
        <w:tc>
          <w:tcPr>
            <w:tcW w:w="2250" w:type="dxa"/>
          </w:tcPr>
          <w:p w14:paraId="275FFB29" w14:textId="77777777" w:rsidR="00AE50BC" w:rsidRPr="00C96951" w:rsidRDefault="00AE50BC" w:rsidP="009C3B39">
            <w:pPr>
              <w:pBdr>
                <w:bottom w:val="single" w:sz="4" w:space="1" w:color="auto"/>
              </w:pBdr>
              <w:tabs>
                <w:tab w:val="left" w:pos="600"/>
                <w:tab w:val="left" w:pos="900"/>
                <w:tab w:val="right" w:pos="7280"/>
                <w:tab w:val="right" w:pos="8540"/>
              </w:tabs>
              <w:spacing w:line="360" w:lineRule="exact"/>
              <w:ind w:right="-45"/>
              <w:jc w:val="center"/>
              <w:rPr>
                <w:rFonts w:ascii="Arial" w:hAnsi="Arial"/>
                <w:sz w:val="20"/>
                <w:szCs w:val="20"/>
              </w:rPr>
            </w:pPr>
            <w:r w:rsidRPr="00C96951">
              <w:rPr>
                <w:rFonts w:ascii="Arial" w:hAnsi="Arial"/>
                <w:sz w:val="20"/>
                <w:szCs w:val="20"/>
              </w:rPr>
              <w:t>Separate</w:t>
            </w:r>
          </w:p>
          <w:p w14:paraId="2833257E" w14:textId="77777777" w:rsidR="00AE50BC" w:rsidRPr="00C96951" w:rsidRDefault="00AE50BC" w:rsidP="009C3B39">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20"/>
                <w:szCs w:val="20"/>
              </w:rPr>
            </w:pPr>
            <w:r w:rsidRPr="00C96951">
              <w:rPr>
                <w:rFonts w:ascii="Arial" w:hAnsi="Arial"/>
                <w:sz w:val="20"/>
                <w:szCs w:val="20"/>
              </w:rPr>
              <w:t xml:space="preserve"> financial statements</w:t>
            </w:r>
          </w:p>
        </w:tc>
      </w:tr>
      <w:tr w:rsidR="0085689E" w:rsidRPr="00C96951" w14:paraId="602A9C57" w14:textId="77777777" w:rsidTr="00602A85">
        <w:trPr>
          <w:trHeight w:val="80"/>
        </w:trPr>
        <w:tc>
          <w:tcPr>
            <w:tcW w:w="4860" w:type="dxa"/>
          </w:tcPr>
          <w:p w14:paraId="17C9C183" w14:textId="327693D0" w:rsidR="0085689E" w:rsidRPr="00C96951" w:rsidRDefault="0085689E" w:rsidP="0085689E">
            <w:pPr>
              <w:spacing w:line="360" w:lineRule="exact"/>
              <w:ind w:right="-74"/>
              <w:rPr>
                <w:rFonts w:ascii="Angsana New" w:hAnsi="Angsana New"/>
                <w:b/>
                <w:bCs/>
                <w:sz w:val="20"/>
                <w:szCs w:val="20"/>
              </w:rPr>
            </w:pPr>
            <w:r w:rsidRPr="00C96951">
              <w:rPr>
                <w:rFonts w:ascii="Arial" w:hAnsi="Arial" w:cs="Arial"/>
                <w:b/>
                <w:bCs/>
                <w:sz w:val="20"/>
                <w:szCs w:val="20"/>
              </w:rPr>
              <w:t xml:space="preserve">Net book value as </w:t>
            </w:r>
            <w:proofErr w:type="gramStart"/>
            <w:r w:rsidRPr="00C96951">
              <w:rPr>
                <w:rFonts w:ascii="Arial" w:hAnsi="Arial" w:cs="Arial"/>
                <w:b/>
                <w:bCs/>
                <w:sz w:val="20"/>
                <w:szCs w:val="20"/>
              </w:rPr>
              <w:t>at</w:t>
            </w:r>
            <w:proofErr w:type="gramEnd"/>
            <w:r w:rsidRPr="00C96951">
              <w:rPr>
                <w:rFonts w:ascii="Arial" w:hAnsi="Arial" w:cs="Arial"/>
                <w:b/>
                <w:bCs/>
                <w:sz w:val="20"/>
                <w:szCs w:val="20"/>
              </w:rPr>
              <w:t xml:space="preserve"> </w:t>
            </w:r>
            <w:r w:rsidR="004D6FA3">
              <w:rPr>
                <w:rFonts w:ascii="Arial" w:eastAsia="Arial Unicode MS" w:hAnsi="Arial" w:cs="Arial"/>
                <w:b/>
                <w:bCs/>
                <w:sz w:val="20"/>
                <w:szCs w:val="20"/>
              </w:rPr>
              <w:t>31 December 2024</w:t>
            </w:r>
          </w:p>
        </w:tc>
        <w:tc>
          <w:tcPr>
            <w:tcW w:w="2250" w:type="dxa"/>
          </w:tcPr>
          <w:p w14:paraId="321189F8" w14:textId="313F1C7E" w:rsidR="0085689E" w:rsidRPr="00C96951" w:rsidRDefault="00FF10B0" w:rsidP="0085689E">
            <w:pPr>
              <w:tabs>
                <w:tab w:val="decimal" w:pos="1875"/>
              </w:tabs>
              <w:spacing w:line="360" w:lineRule="exact"/>
              <w:ind w:right="-72"/>
              <w:rPr>
                <w:rFonts w:ascii="Arial" w:hAnsi="Arial" w:cs="Arial"/>
                <w:sz w:val="20"/>
                <w:szCs w:val="20"/>
              </w:rPr>
            </w:pPr>
            <w:r w:rsidRPr="00C96951">
              <w:rPr>
                <w:rFonts w:ascii="Arial" w:hAnsi="Arial" w:cs="Arial"/>
                <w:sz w:val="20"/>
                <w:szCs w:val="20"/>
              </w:rPr>
              <w:t>73,050</w:t>
            </w:r>
          </w:p>
        </w:tc>
        <w:tc>
          <w:tcPr>
            <w:tcW w:w="2250" w:type="dxa"/>
            <w:vAlign w:val="bottom"/>
          </w:tcPr>
          <w:p w14:paraId="65E6BE97" w14:textId="7433FED2" w:rsidR="0085689E" w:rsidRPr="00C96951" w:rsidRDefault="00FF10B0" w:rsidP="0085689E">
            <w:pPr>
              <w:tabs>
                <w:tab w:val="decimal" w:pos="1875"/>
              </w:tabs>
              <w:spacing w:line="360" w:lineRule="exact"/>
              <w:ind w:right="-72"/>
              <w:rPr>
                <w:rFonts w:ascii="Arial" w:hAnsi="Arial" w:cs="Arial"/>
                <w:sz w:val="20"/>
                <w:szCs w:val="20"/>
              </w:rPr>
            </w:pPr>
            <w:r w:rsidRPr="00C96951">
              <w:rPr>
                <w:rFonts w:ascii="Arial" w:hAnsi="Arial" w:cs="Arial"/>
                <w:sz w:val="20"/>
                <w:szCs w:val="20"/>
              </w:rPr>
              <w:t>58,431</w:t>
            </w:r>
          </w:p>
        </w:tc>
      </w:tr>
      <w:tr w:rsidR="00AA39C6" w:rsidRPr="00C96951" w14:paraId="24A0CA43" w14:textId="77777777" w:rsidTr="007679D3">
        <w:trPr>
          <w:trHeight w:val="80"/>
        </w:trPr>
        <w:tc>
          <w:tcPr>
            <w:tcW w:w="4860" w:type="dxa"/>
          </w:tcPr>
          <w:p w14:paraId="12B4C385" w14:textId="49A67E0C" w:rsidR="00AA39C6" w:rsidRPr="00C96951" w:rsidRDefault="00AA39C6" w:rsidP="00AA39C6">
            <w:pPr>
              <w:spacing w:line="360" w:lineRule="exact"/>
              <w:ind w:left="-15"/>
              <w:rPr>
                <w:rFonts w:ascii="Arial" w:eastAsia="Arial Unicode MS" w:hAnsi="Arial" w:cs="Arial"/>
                <w:sz w:val="20"/>
                <w:szCs w:val="20"/>
              </w:rPr>
            </w:pPr>
            <w:r w:rsidRPr="00C96951">
              <w:rPr>
                <w:rFonts w:ascii="Arial" w:eastAsia="Arial Unicode MS" w:hAnsi="Arial" w:cs="Arial"/>
                <w:sz w:val="20"/>
                <w:szCs w:val="20"/>
              </w:rPr>
              <w:t>Transfer to investment properties - net</w:t>
            </w:r>
          </w:p>
        </w:tc>
        <w:tc>
          <w:tcPr>
            <w:tcW w:w="2250" w:type="dxa"/>
          </w:tcPr>
          <w:p w14:paraId="3BBD73FF" w14:textId="503A9493" w:rsidR="00AA39C6" w:rsidRPr="00C96951" w:rsidRDefault="00AA39C6" w:rsidP="00AA39C6">
            <w:pPr>
              <w:tabs>
                <w:tab w:val="decimal" w:pos="1875"/>
              </w:tabs>
              <w:spacing w:line="360" w:lineRule="exact"/>
              <w:ind w:right="-72"/>
              <w:rPr>
                <w:rFonts w:ascii="Arial" w:hAnsi="Arial" w:cs="Arial"/>
                <w:sz w:val="20"/>
                <w:szCs w:val="20"/>
              </w:rPr>
            </w:pPr>
            <w:r w:rsidRPr="00C96951">
              <w:rPr>
                <w:rFonts w:ascii="Arial" w:hAnsi="Arial" w:cs="Arial"/>
                <w:sz w:val="20"/>
                <w:szCs w:val="20"/>
              </w:rPr>
              <w:t>(27,707)</w:t>
            </w:r>
          </w:p>
        </w:tc>
        <w:tc>
          <w:tcPr>
            <w:tcW w:w="2250" w:type="dxa"/>
            <w:vAlign w:val="bottom"/>
          </w:tcPr>
          <w:p w14:paraId="6E17DDB1" w14:textId="7262AB4F" w:rsidR="00AA39C6" w:rsidRPr="00C96951" w:rsidRDefault="00AA39C6" w:rsidP="00AA39C6">
            <w:pPr>
              <w:tabs>
                <w:tab w:val="decimal" w:pos="1875"/>
              </w:tabs>
              <w:spacing w:line="360" w:lineRule="exact"/>
              <w:ind w:right="-72"/>
              <w:rPr>
                <w:rFonts w:ascii="Arial" w:hAnsi="Arial" w:cs="Arial"/>
                <w:sz w:val="20"/>
                <w:szCs w:val="20"/>
              </w:rPr>
            </w:pPr>
            <w:r w:rsidRPr="00C96951">
              <w:rPr>
                <w:rFonts w:ascii="Arial" w:hAnsi="Arial" w:cs="Arial"/>
                <w:sz w:val="20"/>
                <w:szCs w:val="20"/>
              </w:rPr>
              <w:t>(28,621)</w:t>
            </w:r>
          </w:p>
        </w:tc>
      </w:tr>
      <w:tr w:rsidR="00AA39C6" w:rsidRPr="00C96951" w14:paraId="52BA08CF" w14:textId="77777777" w:rsidTr="00C96630">
        <w:tc>
          <w:tcPr>
            <w:tcW w:w="4860" w:type="dxa"/>
          </w:tcPr>
          <w:p w14:paraId="3E409704" w14:textId="77777777" w:rsidR="00AA39C6" w:rsidRPr="00C96951" w:rsidRDefault="00AA39C6" w:rsidP="00AA39C6">
            <w:pPr>
              <w:spacing w:line="360" w:lineRule="exact"/>
              <w:ind w:left="-15"/>
              <w:rPr>
                <w:rFonts w:ascii="Arial" w:hAnsi="Arial" w:cs="Arial"/>
                <w:color w:val="000000"/>
                <w:spacing w:val="-4"/>
                <w:sz w:val="20"/>
                <w:szCs w:val="20"/>
              </w:rPr>
            </w:pPr>
            <w:r w:rsidRPr="00C96951">
              <w:rPr>
                <w:rFonts w:ascii="Arial" w:hAnsi="Arial" w:cs="Arial"/>
                <w:color w:val="000000"/>
                <w:spacing w:val="-4"/>
                <w:sz w:val="20"/>
                <w:szCs w:val="20"/>
              </w:rPr>
              <w:t>Depreciation for the period</w:t>
            </w:r>
          </w:p>
        </w:tc>
        <w:tc>
          <w:tcPr>
            <w:tcW w:w="2250" w:type="dxa"/>
          </w:tcPr>
          <w:p w14:paraId="4EEE551C" w14:textId="4E52E2B8" w:rsidR="00AA39C6" w:rsidRPr="00C96951" w:rsidRDefault="00AA39C6" w:rsidP="00AA39C6">
            <w:pPr>
              <w:pBdr>
                <w:bottom w:val="single" w:sz="4" w:space="1" w:color="auto"/>
              </w:pBdr>
              <w:tabs>
                <w:tab w:val="decimal" w:pos="1875"/>
              </w:tabs>
              <w:spacing w:line="360" w:lineRule="exact"/>
              <w:ind w:right="-72"/>
              <w:rPr>
                <w:rFonts w:ascii="Arial" w:hAnsi="Arial" w:cs="Arial"/>
                <w:sz w:val="20"/>
                <w:szCs w:val="20"/>
              </w:rPr>
            </w:pPr>
            <w:r w:rsidRPr="00C96951">
              <w:rPr>
                <w:rFonts w:ascii="Arial" w:hAnsi="Arial" w:cs="Arial"/>
                <w:sz w:val="20"/>
                <w:szCs w:val="20"/>
              </w:rPr>
              <w:t>(6,513)</w:t>
            </w:r>
          </w:p>
        </w:tc>
        <w:tc>
          <w:tcPr>
            <w:tcW w:w="2250" w:type="dxa"/>
            <w:vAlign w:val="bottom"/>
          </w:tcPr>
          <w:p w14:paraId="2843F927" w14:textId="5CD091C5" w:rsidR="00AA39C6" w:rsidRPr="00C96951" w:rsidRDefault="00AA39C6" w:rsidP="00AA39C6">
            <w:pPr>
              <w:pBdr>
                <w:bottom w:val="single" w:sz="4" w:space="1" w:color="auto"/>
              </w:pBdr>
              <w:tabs>
                <w:tab w:val="decimal" w:pos="1875"/>
              </w:tabs>
              <w:spacing w:line="360" w:lineRule="exact"/>
              <w:ind w:right="-72"/>
              <w:rPr>
                <w:rFonts w:ascii="Arial" w:hAnsi="Arial" w:cs="Arial"/>
                <w:sz w:val="20"/>
                <w:szCs w:val="20"/>
              </w:rPr>
            </w:pPr>
            <w:r w:rsidRPr="00C96951">
              <w:rPr>
                <w:rFonts w:ascii="Arial" w:hAnsi="Arial" w:cs="Arial"/>
                <w:sz w:val="20"/>
                <w:szCs w:val="20"/>
              </w:rPr>
              <w:t>(4,171)</w:t>
            </w:r>
          </w:p>
        </w:tc>
      </w:tr>
      <w:tr w:rsidR="00AA39C6" w:rsidRPr="00C96951" w14:paraId="797B3C27" w14:textId="77777777" w:rsidTr="00C96630">
        <w:tc>
          <w:tcPr>
            <w:tcW w:w="4860" w:type="dxa"/>
          </w:tcPr>
          <w:p w14:paraId="34B83690" w14:textId="6CE82F79" w:rsidR="00AA39C6" w:rsidRPr="00C96951" w:rsidRDefault="00AA39C6" w:rsidP="00AA39C6">
            <w:pPr>
              <w:spacing w:line="360" w:lineRule="exact"/>
              <w:ind w:right="-72"/>
              <w:rPr>
                <w:rFonts w:ascii="Arial" w:hAnsi="Arial" w:cs="Arial"/>
                <w:sz w:val="20"/>
                <w:szCs w:val="20"/>
              </w:rPr>
            </w:pPr>
            <w:r w:rsidRPr="00C96951">
              <w:rPr>
                <w:rFonts w:ascii="Arial" w:hAnsi="Arial" w:cs="Arial"/>
                <w:b/>
                <w:bCs/>
                <w:sz w:val="20"/>
                <w:szCs w:val="20"/>
              </w:rPr>
              <w:t xml:space="preserve">Net book value as </w:t>
            </w:r>
            <w:proofErr w:type="gramStart"/>
            <w:r w:rsidRPr="00C96951">
              <w:rPr>
                <w:rFonts w:ascii="Arial" w:hAnsi="Arial" w:cs="Arial"/>
                <w:b/>
                <w:bCs/>
                <w:sz w:val="20"/>
                <w:szCs w:val="20"/>
              </w:rPr>
              <w:t>at</w:t>
            </w:r>
            <w:proofErr w:type="gramEnd"/>
            <w:r w:rsidRPr="00C96951">
              <w:rPr>
                <w:rFonts w:ascii="Arial" w:hAnsi="Arial" w:cs="Arial"/>
                <w:b/>
                <w:bCs/>
                <w:sz w:val="20"/>
                <w:szCs w:val="20"/>
              </w:rPr>
              <w:t xml:space="preserve"> 30 June 2025</w:t>
            </w:r>
          </w:p>
        </w:tc>
        <w:tc>
          <w:tcPr>
            <w:tcW w:w="2250" w:type="dxa"/>
          </w:tcPr>
          <w:p w14:paraId="1A11F933" w14:textId="4875261B" w:rsidR="00AA39C6" w:rsidRPr="00C96951" w:rsidRDefault="00AA39C6" w:rsidP="00AA39C6">
            <w:pPr>
              <w:pBdr>
                <w:bottom w:val="double" w:sz="4" w:space="1" w:color="auto"/>
              </w:pBdr>
              <w:tabs>
                <w:tab w:val="decimal" w:pos="1875"/>
              </w:tabs>
              <w:spacing w:line="360" w:lineRule="exact"/>
              <w:ind w:right="-72"/>
              <w:rPr>
                <w:rFonts w:ascii="Arial" w:hAnsi="Arial" w:cs="Arial"/>
                <w:sz w:val="20"/>
                <w:szCs w:val="20"/>
              </w:rPr>
            </w:pPr>
            <w:r w:rsidRPr="00C96951">
              <w:rPr>
                <w:rFonts w:ascii="Arial" w:hAnsi="Arial" w:cs="Arial"/>
                <w:sz w:val="20"/>
                <w:szCs w:val="20"/>
              </w:rPr>
              <w:t>38,830</w:t>
            </w:r>
          </w:p>
        </w:tc>
        <w:tc>
          <w:tcPr>
            <w:tcW w:w="2250" w:type="dxa"/>
            <w:vAlign w:val="bottom"/>
          </w:tcPr>
          <w:p w14:paraId="3E91C68F" w14:textId="5143B718" w:rsidR="00AA39C6" w:rsidRPr="00C96951" w:rsidRDefault="00AA39C6" w:rsidP="00AA39C6">
            <w:pPr>
              <w:pBdr>
                <w:bottom w:val="double" w:sz="4" w:space="1" w:color="auto"/>
              </w:pBdr>
              <w:tabs>
                <w:tab w:val="decimal" w:pos="1875"/>
              </w:tabs>
              <w:spacing w:line="360" w:lineRule="exact"/>
              <w:ind w:right="-72"/>
              <w:rPr>
                <w:rFonts w:ascii="Arial" w:hAnsi="Arial" w:cs="Arial"/>
                <w:sz w:val="20"/>
                <w:szCs w:val="20"/>
              </w:rPr>
            </w:pPr>
            <w:r w:rsidRPr="00C96951">
              <w:rPr>
                <w:rFonts w:ascii="Arial" w:hAnsi="Arial" w:cs="Arial"/>
                <w:sz w:val="20"/>
                <w:szCs w:val="20"/>
              </w:rPr>
              <w:t>25,639</w:t>
            </w:r>
          </w:p>
        </w:tc>
      </w:tr>
    </w:tbl>
    <w:p w14:paraId="5D7299A6" w14:textId="346D63CC" w:rsidR="00311D72" w:rsidRPr="00C96951" w:rsidRDefault="00CF648A" w:rsidP="00EC41E6">
      <w:pPr>
        <w:tabs>
          <w:tab w:val="left" w:pos="2160"/>
          <w:tab w:val="right" w:pos="7200"/>
          <w:tab w:val="right" w:pos="8540"/>
        </w:tabs>
        <w:spacing w:before="240" w:after="120" w:line="380" w:lineRule="exact"/>
        <w:ind w:left="547" w:hanging="547"/>
        <w:jc w:val="both"/>
        <w:rPr>
          <w:rFonts w:ascii="Arial" w:hAnsi="Arial" w:cs="Arial"/>
          <w:b/>
          <w:bCs/>
          <w:sz w:val="22"/>
          <w:szCs w:val="22"/>
        </w:rPr>
      </w:pPr>
      <w:r w:rsidRPr="00C96951">
        <w:rPr>
          <w:rFonts w:ascii="Arial" w:hAnsi="Arial" w:cs="Arial"/>
          <w:b/>
          <w:bCs/>
          <w:sz w:val="22"/>
          <w:szCs w:val="22"/>
        </w:rPr>
        <w:t>1</w:t>
      </w:r>
      <w:r w:rsidR="00460E99" w:rsidRPr="00C96951">
        <w:rPr>
          <w:rFonts w:ascii="Arial" w:hAnsi="Arial" w:cs="Arial"/>
          <w:b/>
          <w:bCs/>
          <w:sz w:val="22"/>
          <w:szCs w:val="22"/>
        </w:rPr>
        <w:t>3</w:t>
      </w:r>
      <w:r w:rsidR="00311D72" w:rsidRPr="00C96951">
        <w:rPr>
          <w:rFonts w:ascii="Arial" w:hAnsi="Arial" w:cs="Arial"/>
          <w:b/>
          <w:bCs/>
          <w:sz w:val="22"/>
          <w:szCs w:val="22"/>
        </w:rPr>
        <w:t>.</w:t>
      </w:r>
      <w:r w:rsidR="00311D72" w:rsidRPr="00C96951">
        <w:rPr>
          <w:rFonts w:ascii="Arial" w:hAnsi="Arial" w:cs="Arial"/>
          <w:b/>
          <w:bCs/>
          <w:sz w:val="22"/>
          <w:szCs w:val="22"/>
        </w:rPr>
        <w:tab/>
        <w:t>Intangible assets</w:t>
      </w:r>
    </w:p>
    <w:p w14:paraId="107D6ADF" w14:textId="42683AD0" w:rsidR="00311D72" w:rsidRPr="00C96951" w:rsidRDefault="00311D72" w:rsidP="00311D72">
      <w:pPr>
        <w:tabs>
          <w:tab w:val="left" w:pos="720"/>
          <w:tab w:val="left" w:pos="1440"/>
          <w:tab w:val="right" w:pos="7200"/>
          <w:tab w:val="right" w:pos="8540"/>
        </w:tabs>
        <w:spacing w:before="120" w:line="380" w:lineRule="exact"/>
        <w:ind w:left="547" w:right="-43" w:hanging="547"/>
        <w:jc w:val="both"/>
        <w:rPr>
          <w:rFonts w:ascii="Arial" w:hAnsi="Arial" w:cs="Arial"/>
          <w:sz w:val="34"/>
          <w:szCs w:val="34"/>
        </w:rPr>
      </w:pPr>
      <w:r w:rsidRPr="00C96951">
        <w:rPr>
          <w:rFonts w:ascii="Arial" w:hAnsi="Arial" w:cs="Arial"/>
          <w:sz w:val="22"/>
          <w:szCs w:val="22"/>
          <w:cs/>
        </w:rPr>
        <w:tab/>
      </w:r>
      <w:r w:rsidRPr="00C96951">
        <w:rPr>
          <w:rFonts w:ascii="Arial" w:hAnsi="Arial" w:cs="Arial"/>
          <w:sz w:val="22"/>
          <w:szCs w:val="22"/>
        </w:rPr>
        <w:t xml:space="preserve">Movements of the intangible assets account during the </w:t>
      </w:r>
      <w:r w:rsidR="00CE6694" w:rsidRPr="00C96951">
        <w:rPr>
          <w:rFonts w:ascii="Arial" w:hAnsi="Arial" w:cs="Arial"/>
          <w:sz w:val="22"/>
          <w:szCs w:val="22"/>
        </w:rPr>
        <w:t>six</w:t>
      </w:r>
      <w:r w:rsidRPr="00C96951">
        <w:rPr>
          <w:rFonts w:ascii="Arial" w:hAnsi="Arial" w:cs="Arial"/>
          <w:sz w:val="22"/>
          <w:szCs w:val="22"/>
        </w:rPr>
        <w:t>-month period ended</w:t>
      </w:r>
      <w:r w:rsidR="0078214D" w:rsidRPr="00C96951">
        <w:rPr>
          <w:rFonts w:ascii="Arial" w:hAnsi="Arial" w:cs="Arial"/>
          <w:sz w:val="22"/>
          <w:szCs w:val="22"/>
        </w:rPr>
        <w:t xml:space="preserve"> </w:t>
      </w:r>
      <w:r w:rsidR="0091703A" w:rsidRPr="00C96951">
        <w:rPr>
          <w:rFonts w:ascii="Arial" w:hAnsi="Arial" w:cs="Arial"/>
          <w:sz w:val="22"/>
          <w:szCs w:val="22"/>
        </w:rPr>
        <w:t xml:space="preserve">                                 </w:t>
      </w:r>
      <w:r w:rsidR="009B5E7E" w:rsidRPr="00C96951">
        <w:rPr>
          <w:rFonts w:ascii="Arial" w:hAnsi="Arial" w:cs="Arial"/>
          <w:sz w:val="22"/>
          <w:szCs w:val="22"/>
        </w:rPr>
        <w:t>30 June</w:t>
      </w:r>
      <w:r w:rsidR="00AB27CD" w:rsidRPr="00C96951">
        <w:rPr>
          <w:rFonts w:ascii="Arial" w:hAnsi="Arial" w:cs="Arial"/>
          <w:sz w:val="22"/>
          <w:szCs w:val="22"/>
        </w:rPr>
        <w:t xml:space="preserve"> 202</w:t>
      </w:r>
      <w:r w:rsidR="009145A5" w:rsidRPr="00C96951">
        <w:rPr>
          <w:rFonts w:ascii="Arial" w:hAnsi="Arial" w:cs="Arial"/>
          <w:sz w:val="22"/>
          <w:szCs w:val="22"/>
        </w:rPr>
        <w:t>5</w:t>
      </w:r>
      <w:r w:rsidR="00A252B5" w:rsidRPr="00C96951">
        <w:rPr>
          <w:rFonts w:ascii="Arial" w:hAnsi="Arial" w:cs="Arial"/>
          <w:sz w:val="22"/>
          <w:szCs w:val="22"/>
        </w:rPr>
        <w:t xml:space="preserve"> </w:t>
      </w:r>
      <w:r w:rsidRPr="00C96951">
        <w:rPr>
          <w:rFonts w:ascii="Arial" w:hAnsi="Arial" w:cs="Arial"/>
          <w:sz w:val="22"/>
          <w:szCs w:val="22"/>
        </w:rPr>
        <w:t xml:space="preserve">are </w:t>
      </w:r>
      <w:proofErr w:type="spellStart"/>
      <w:r w:rsidR="00821697" w:rsidRPr="00C96951">
        <w:rPr>
          <w:rFonts w:ascii="Arial" w:hAnsi="Arial" w:cs="Arial"/>
          <w:sz w:val="22"/>
          <w:szCs w:val="22"/>
        </w:rPr>
        <w:t>summarised</w:t>
      </w:r>
      <w:proofErr w:type="spellEnd"/>
      <w:r w:rsidRPr="00C96951">
        <w:rPr>
          <w:rFonts w:ascii="Arial" w:hAnsi="Arial" w:cs="Arial"/>
          <w:sz w:val="22"/>
          <w:szCs w:val="22"/>
        </w:rPr>
        <w:t xml:space="preserve"> below.</w:t>
      </w:r>
    </w:p>
    <w:p w14:paraId="3679A043" w14:textId="77777777" w:rsidR="00311D72" w:rsidRPr="00C96951" w:rsidRDefault="00311D72" w:rsidP="008D2A6D">
      <w:pPr>
        <w:spacing w:line="380" w:lineRule="exact"/>
        <w:ind w:left="418" w:right="29" w:firstLine="979"/>
        <w:jc w:val="right"/>
        <w:rPr>
          <w:rFonts w:ascii="Arial" w:eastAsia="Arial Unicode MS" w:hAnsi="Arial" w:cs="Arial"/>
          <w:sz w:val="20"/>
          <w:szCs w:val="20"/>
        </w:rPr>
      </w:pPr>
      <w:r w:rsidRPr="00C96951">
        <w:rPr>
          <w:rFonts w:ascii="Arial" w:eastAsia="Arial Unicode MS" w:hAnsi="Arial" w:cs="Arial"/>
          <w:sz w:val="20"/>
          <w:szCs w:val="20"/>
          <w:cs/>
        </w:rPr>
        <w:t xml:space="preserve"> (</w:t>
      </w:r>
      <w:r w:rsidRPr="00C96951">
        <w:rPr>
          <w:rFonts w:ascii="Arial" w:eastAsia="Arial Unicode MS" w:hAnsi="Arial" w:cs="Arial"/>
          <w:sz w:val="20"/>
          <w:szCs w:val="20"/>
        </w:rPr>
        <w:t>Unit: Thousand Baht</w:t>
      </w:r>
      <w:r w:rsidRPr="00C96951">
        <w:rPr>
          <w:rFonts w:ascii="Arial" w:eastAsia="Arial Unicode MS" w:hAnsi="Arial" w:cs="Arial"/>
          <w:sz w:val="20"/>
          <w:szCs w:val="20"/>
          <w:cs/>
        </w:rPr>
        <w:t>)</w:t>
      </w:r>
    </w:p>
    <w:tbl>
      <w:tblPr>
        <w:tblW w:w="9180" w:type="dxa"/>
        <w:tblInd w:w="450" w:type="dxa"/>
        <w:tblLayout w:type="fixed"/>
        <w:tblLook w:val="0000" w:firstRow="0" w:lastRow="0" w:firstColumn="0" w:lastColumn="0" w:noHBand="0" w:noVBand="0"/>
      </w:tblPr>
      <w:tblGrid>
        <w:gridCol w:w="4860"/>
        <w:gridCol w:w="2160"/>
        <w:gridCol w:w="2160"/>
      </w:tblGrid>
      <w:tr w:rsidR="00FB42C5" w:rsidRPr="00C96951" w14:paraId="7B75D961" w14:textId="77777777" w:rsidTr="0091703A">
        <w:trPr>
          <w:cantSplit/>
        </w:trPr>
        <w:tc>
          <w:tcPr>
            <w:tcW w:w="4860" w:type="dxa"/>
          </w:tcPr>
          <w:p w14:paraId="73060D78" w14:textId="77777777" w:rsidR="00FB42C5" w:rsidRPr="00C96951" w:rsidRDefault="00FB42C5" w:rsidP="00C96951">
            <w:pPr>
              <w:tabs>
                <w:tab w:val="left" w:pos="342"/>
              </w:tabs>
              <w:spacing w:line="360" w:lineRule="exact"/>
              <w:ind w:left="162" w:right="-108"/>
              <w:jc w:val="both"/>
              <w:rPr>
                <w:rFonts w:ascii="Arial" w:eastAsia="Arial Unicode MS" w:hAnsi="Arial" w:cs="Arial"/>
                <w:sz w:val="20"/>
                <w:szCs w:val="20"/>
              </w:rPr>
            </w:pPr>
          </w:p>
        </w:tc>
        <w:tc>
          <w:tcPr>
            <w:tcW w:w="2160" w:type="dxa"/>
            <w:vAlign w:val="bottom"/>
          </w:tcPr>
          <w:p w14:paraId="4A3F9A59" w14:textId="68001D24" w:rsidR="00FB42C5" w:rsidRPr="00C96951" w:rsidRDefault="00FB42C5" w:rsidP="00C96951">
            <w:pPr>
              <w:pBdr>
                <w:bottom w:val="single" w:sz="4" w:space="1" w:color="auto"/>
              </w:pBdr>
              <w:spacing w:line="360" w:lineRule="exact"/>
              <w:ind w:left="-18" w:right="-18"/>
              <w:jc w:val="center"/>
              <w:rPr>
                <w:rFonts w:ascii="Arial" w:eastAsia="Arial Unicode MS" w:hAnsi="Arial" w:cs="Arial"/>
                <w:sz w:val="20"/>
                <w:szCs w:val="20"/>
              </w:rPr>
            </w:pPr>
            <w:proofErr w:type="gramStart"/>
            <w:r w:rsidRPr="00C96951">
              <w:rPr>
                <w:rFonts w:ascii="Arial" w:eastAsia="Arial Unicode MS" w:hAnsi="Arial" w:cs="Arial"/>
                <w:sz w:val="20"/>
                <w:szCs w:val="20"/>
              </w:rPr>
              <w:t xml:space="preserve">Consolidated </w:t>
            </w:r>
            <w:r w:rsidR="00EC41E6" w:rsidRPr="00C96951">
              <w:rPr>
                <w:rFonts w:ascii="Arial" w:eastAsia="Arial Unicode MS" w:hAnsi="Arial" w:cs="Arial"/>
                <w:sz w:val="20"/>
                <w:szCs w:val="20"/>
              </w:rPr>
              <w:t xml:space="preserve"> </w:t>
            </w:r>
            <w:r w:rsidRPr="00C96951">
              <w:rPr>
                <w:rFonts w:ascii="Arial" w:eastAsia="Arial Unicode MS" w:hAnsi="Arial" w:cs="Arial"/>
                <w:sz w:val="20"/>
                <w:szCs w:val="20"/>
              </w:rPr>
              <w:t>financial</w:t>
            </w:r>
            <w:proofErr w:type="gramEnd"/>
            <w:r w:rsidRPr="00C96951">
              <w:rPr>
                <w:rFonts w:ascii="Arial" w:eastAsia="Arial Unicode MS" w:hAnsi="Arial" w:cs="Arial"/>
                <w:sz w:val="20"/>
                <w:szCs w:val="20"/>
              </w:rPr>
              <w:t xml:space="preserve"> statements</w:t>
            </w:r>
          </w:p>
        </w:tc>
        <w:tc>
          <w:tcPr>
            <w:tcW w:w="2160" w:type="dxa"/>
            <w:vAlign w:val="bottom"/>
          </w:tcPr>
          <w:p w14:paraId="05111596" w14:textId="77777777" w:rsidR="00FB42C5" w:rsidRPr="00C96951" w:rsidRDefault="00FB42C5" w:rsidP="00C96951">
            <w:pPr>
              <w:pBdr>
                <w:bottom w:val="single" w:sz="4" w:space="1" w:color="auto"/>
              </w:pBdr>
              <w:spacing w:line="360" w:lineRule="exact"/>
              <w:ind w:left="-18" w:right="-18"/>
              <w:jc w:val="center"/>
              <w:rPr>
                <w:rFonts w:ascii="Arial" w:eastAsia="Arial Unicode MS" w:hAnsi="Arial" w:cs="Arial"/>
                <w:sz w:val="20"/>
                <w:szCs w:val="20"/>
              </w:rPr>
            </w:pPr>
            <w:r w:rsidRPr="00C96951">
              <w:rPr>
                <w:rFonts w:ascii="Arial" w:eastAsia="Arial Unicode MS" w:hAnsi="Arial" w:cs="Arial"/>
                <w:sz w:val="20"/>
                <w:szCs w:val="20"/>
              </w:rPr>
              <w:t xml:space="preserve">Separate </w:t>
            </w:r>
            <w:r w:rsidR="005F238F" w:rsidRPr="00C96951">
              <w:rPr>
                <w:rFonts w:ascii="Arial" w:eastAsia="Arial Unicode MS" w:hAnsi="Arial" w:cs="Arial"/>
                <w:sz w:val="20"/>
                <w:szCs w:val="20"/>
              </w:rPr>
              <w:t xml:space="preserve">               </w:t>
            </w:r>
            <w:r w:rsidRPr="00C96951">
              <w:rPr>
                <w:rFonts w:ascii="Arial" w:eastAsia="Arial Unicode MS" w:hAnsi="Arial" w:cs="Arial"/>
                <w:sz w:val="20"/>
                <w:szCs w:val="20"/>
              </w:rPr>
              <w:t>financial statements</w:t>
            </w:r>
          </w:p>
        </w:tc>
      </w:tr>
      <w:tr w:rsidR="003241E1" w:rsidRPr="00C96951" w14:paraId="74664937" w14:textId="77777777" w:rsidTr="00A27888">
        <w:trPr>
          <w:trHeight w:val="80"/>
        </w:trPr>
        <w:tc>
          <w:tcPr>
            <w:tcW w:w="4860" w:type="dxa"/>
          </w:tcPr>
          <w:p w14:paraId="73215FC9" w14:textId="5A39146C" w:rsidR="003241E1" w:rsidRPr="00C96951" w:rsidRDefault="003241E1" w:rsidP="00C96951">
            <w:pPr>
              <w:tabs>
                <w:tab w:val="left" w:pos="342"/>
              </w:tabs>
              <w:spacing w:line="360" w:lineRule="exact"/>
              <w:ind w:right="-108"/>
              <w:jc w:val="both"/>
              <w:rPr>
                <w:rFonts w:ascii="Arial" w:eastAsia="Arial Unicode MS" w:hAnsi="Arial" w:cs="Arial"/>
                <w:b/>
                <w:bCs/>
                <w:sz w:val="20"/>
                <w:szCs w:val="20"/>
              </w:rPr>
            </w:pPr>
            <w:r w:rsidRPr="00C96951">
              <w:rPr>
                <w:rFonts w:ascii="Arial" w:eastAsia="Arial Unicode MS" w:hAnsi="Arial" w:cs="Arial"/>
                <w:b/>
                <w:bCs/>
                <w:sz w:val="20"/>
                <w:szCs w:val="20"/>
              </w:rPr>
              <w:t xml:space="preserve">Net book value as </w:t>
            </w:r>
            <w:proofErr w:type="gramStart"/>
            <w:r w:rsidRPr="00C96951">
              <w:rPr>
                <w:rFonts w:ascii="Arial" w:eastAsia="Arial Unicode MS" w:hAnsi="Arial" w:cs="Arial"/>
                <w:b/>
                <w:bCs/>
                <w:sz w:val="20"/>
                <w:szCs w:val="20"/>
              </w:rPr>
              <w:t>at</w:t>
            </w:r>
            <w:proofErr w:type="gramEnd"/>
            <w:r w:rsidRPr="00C96951">
              <w:rPr>
                <w:rFonts w:ascii="Arial" w:eastAsia="Arial Unicode MS" w:hAnsi="Arial" w:cs="Arial"/>
                <w:b/>
                <w:bCs/>
                <w:sz w:val="20"/>
                <w:szCs w:val="20"/>
              </w:rPr>
              <w:t xml:space="preserve"> </w:t>
            </w:r>
            <w:r w:rsidR="004D6FA3">
              <w:rPr>
                <w:rFonts w:ascii="Arial" w:eastAsia="Arial Unicode MS" w:hAnsi="Arial" w:cs="Arial"/>
                <w:b/>
                <w:bCs/>
                <w:sz w:val="20"/>
                <w:szCs w:val="20"/>
              </w:rPr>
              <w:t>31 December 2024</w:t>
            </w:r>
          </w:p>
        </w:tc>
        <w:tc>
          <w:tcPr>
            <w:tcW w:w="2160" w:type="dxa"/>
          </w:tcPr>
          <w:p w14:paraId="6264A478" w14:textId="075BF9EE" w:rsidR="003241E1" w:rsidRPr="00C96951" w:rsidRDefault="00FF10B0" w:rsidP="00C96951">
            <w:pPr>
              <w:tabs>
                <w:tab w:val="decimal" w:pos="1875"/>
              </w:tabs>
              <w:spacing w:line="360" w:lineRule="exact"/>
              <w:ind w:right="-72"/>
              <w:rPr>
                <w:rFonts w:ascii="Arial" w:hAnsi="Arial" w:cs="Arial"/>
                <w:sz w:val="20"/>
                <w:szCs w:val="20"/>
              </w:rPr>
            </w:pPr>
            <w:r w:rsidRPr="00C96951">
              <w:rPr>
                <w:rFonts w:ascii="Arial" w:hAnsi="Arial" w:cs="Arial"/>
                <w:sz w:val="20"/>
                <w:szCs w:val="20"/>
              </w:rPr>
              <w:t>145,94</w:t>
            </w:r>
            <w:r w:rsidR="009674AC" w:rsidRPr="00C96951">
              <w:rPr>
                <w:rFonts w:ascii="Arial" w:hAnsi="Arial" w:cs="Arial"/>
                <w:sz w:val="20"/>
                <w:szCs w:val="20"/>
              </w:rPr>
              <w:t>7</w:t>
            </w:r>
          </w:p>
        </w:tc>
        <w:tc>
          <w:tcPr>
            <w:tcW w:w="2160" w:type="dxa"/>
          </w:tcPr>
          <w:p w14:paraId="4A067293" w14:textId="1A95F588" w:rsidR="003241E1" w:rsidRPr="00C96951" w:rsidRDefault="00FF10B0" w:rsidP="00C96951">
            <w:pPr>
              <w:tabs>
                <w:tab w:val="decimal" w:pos="1875"/>
              </w:tabs>
              <w:spacing w:line="360" w:lineRule="exact"/>
              <w:ind w:right="-72"/>
              <w:rPr>
                <w:rFonts w:ascii="Arial" w:hAnsi="Arial" w:cs="Arial"/>
                <w:sz w:val="20"/>
                <w:szCs w:val="20"/>
              </w:rPr>
            </w:pPr>
            <w:r w:rsidRPr="00C96951">
              <w:rPr>
                <w:rFonts w:ascii="Arial" w:hAnsi="Arial" w:cs="Arial"/>
                <w:sz w:val="20"/>
                <w:szCs w:val="20"/>
              </w:rPr>
              <w:t>142,111</w:t>
            </w:r>
          </w:p>
        </w:tc>
      </w:tr>
      <w:tr w:rsidR="00AA39C6" w:rsidRPr="00C96951" w14:paraId="622D6164" w14:textId="77777777" w:rsidTr="0091703A">
        <w:tc>
          <w:tcPr>
            <w:tcW w:w="4860" w:type="dxa"/>
          </w:tcPr>
          <w:p w14:paraId="1313BEB1" w14:textId="29F9D78E" w:rsidR="00AA39C6" w:rsidRPr="00C96951" w:rsidRDefault="00AA39C6" w:rsidP="00C96951">
            <w:pPr>
              <w:tabs>
                <w:tab w:val="left" w:pos="342"/>
              </w:tabs>
              <w:spacing w:line="360" w:lineRule="exact"/>
              <w:ind w:right="-108"/>
              <w:jc w:val="both"/>
              <w:rPr>
                <w:rFonts w:ascii="Arial" w:eastAsia="Arial Unicode MS" w:hAnsi="Arial" w:cs="Arial"/>
                <w:sz w:val="20"/>
                <w:szCs w:val="20"/>
              </w:rPr>
            </w:pPr>
            <w:r w:rsidRPr="00C96951">
              <w:rPr>
                <w:rFonts w:ascii="Arial" w:eastAsia="Arial Unicode MS" w:hAnsi="Arial" w:cs="Arial"/>
                <w:sz w:val="20"/>
                <w:szCs w:val="20"/>
              </w:rPr>
              <w:t>Increase during the period</w:t>
            </w:r>
          </w:p>
        </w:tc>
        <w:tc>
          <w:tcPr>
            <w:tcW w:w="2160" w:type="dxa"/>
          </w:tcPr>
          <w:p w14:paraId="77873B94" w14:textId="65145099" w:rsidR="00AA39C6" w:rsidRPr="00C96951" w:rsidRDefault="00AA39C6" w:rsidP="00C96951">
            <w:pPr>
              <w:tabs>
                <w:tab w:val="decimal" w:pos="1875"/>
              </w:tabs>
              <w:spacing w:line="360" w:lineRule="exact"/>
              <w:ind w:right="-72"/>
              <w:rPr>
                <w:rFonts w:ascii="Arial" w:hAnsi="Arial" w:cs="Arial"/>
                <w:sz w:val="20"/>
                <w:szCs w:val="20"/>
              </w:rPr>
            </w:pPr>
            <w:r w:rsidRPr="00C96951">
              <w:rPr>
                <w:rFonts w:ascii="Arial" w:hAnsi="Arial" w:cs="Arial"/>
                <w:sz w:val="20"/>
                <w:szCs w:val="20"/>
              </w:rPr>
              <w:t>805</w:t>
            </w:r>
          </w:p>
        </w:tc>
        <w:tc>
          <w:tcPr>
            <w:tcW w:w="2160" w:type="dxa"/>
          </w:tcPr>
          <w:p w14:paraId="1A058E36" w14:textId="5764EAD4" w:rsidR="00AA39C6" w:rsidRPr="00C96951" w:rsidRDefault="00AA39C6" w:rsidP="00C96951">
            <w:pPr>
              <w:tabs>
                <w:tab w:val="decimal" w:pos="1875"/>
              </w:tabs>
              <w:spacing w:line="360" w:lineRule="exact"/>
              <w:ind w:right="-72"/>
              <w:rPr>
                <w:rFonts w:ascii="Arial" w:hAnsi="Arial" w:cs="Arial"/>
                <w:sz w:val="20"/>
                <w:szCs w:val="20"/>
              </w:rPr>
            </w:pPr>
            <w:r w:rsidRPr="00C96951">
              <w:rPr>
                <w:rFonts w:ascii="Arial" w:hAnsi="Arial" w:cs="Arial"/>
                <w:sz w:val="20"/>
                <w:szCs w:val="20"/>
              </w:rPr>
              <w:t>204</w:t>
            </w:r>
          </w:p>
        </w:tc>
      </w:tr>
      <w:tr w:rsidR="00AA39C6" w:rsidRPr="00C96951" w14:paraId="395C72E9" w14:textId="77777777" w:rsidTr="0091703A">
        <w:tc>
          <w:tcPr>
            <w:tcW w:w="4860" w:type="dxa"/>
          </w:tcPr>
          <w:p w14:paraId="1FF2B453" w14:textId="6A34AF8F" w:rsidR="00AA39C6" w:rsidRPr="00C96951" w:rsidRDefault="0089472D" w:rsidP="00C96951">
            <w:pPr>
              <w:tabs>
                <w:tab w:val="left" w:pos="342"/>
              </w:tabs>
              <w:spacing w:line="360" w:lineRule="exact"/>
              <w:ind w:right="-108"/>
              <w:jc w:val="both"/>
              <w:rPr>
                <w:rFonts w:ascii="Arial" w:eastAsia="Arial Unicode MS" w:hAnsi="Arial" w:cs="Arial"/>
                <w:sz w:val="20"/>
                <w:szCs w:val="20"/>
              </w:rPr>
            </w:pPr>
            <w:r w:rsidRPr="00C96951">
              <w:rPr>
                <w:rFonts w:ascii="Arial" w:eastAsia="Arial Unicode MS" w:hAnsi="Arial" w:cs="Arial"/>
                <w:sz w:val="20"/>
                <w:szCs w:val="20"/>
              </w:rPr>
              <w:t>Loss from impairment</w:t>
            </w:r>
          </w:p>
        </w:tc>
        <w:tc>
          <w:tcPr>
            <w:tcW w:w="2160" w:type="dxa"/>
          </w:tcPr>
          <w:p w14:paraId="3CFC8AA0" w14:textId="55919A69" w:rsidR="00AA39C6" w:rsidRPr="00C96951" w:rsidRDefault="00AA39C6" w:rsidP="00C96951">
            <w:pPr>
              <w:tabs>
                <w:tab w:val="decimal" w:pos="1875"/>
              </w:tabs>
              <w:spacing w:line="360" w:lineRule="exact"/>
              <w:ind w:right="-72"/>
              <w:rPr>
                <w:rFonts w:ascii="Arial" w:hAnsi="Arial" w:cs="Arial"/>
                <w:sz w:val="20"/>
                <w:szCs w:val="20"/>
              </w:rPr>
            </w:pPr>
            <w:r w:rsidRPr="00C96951">
              <w:rPr>
                <w:rFonts w:ascii="Arial" w:hAnsi="Arial" w:cs="Arial"/>
                <w:sz w:val="20"/>
                <w:szCs w:val="20"/>
              </w:rPr>
              <w:t>(709)</w:t>
            </w:r>
          </w:p>
        </w:tc>
        <w:tc>
          <w:tcPr>
            <w:tcW w:w="2160" w:type="dxa"/>
          </w:tcPr>
          <w:p w14:paraId="3F5EF7FD" w14:textId="4DDD8E5A" w:rsidR="00AA39C6" w:rsidRPr="00C96951" w:rsidRDefault="00AA39C6" w:rsidP="00C96951">
            <w:pPr>
              <w:tabs>
                <w:tab w:val="decimal" w:pos="1875"/>
              </w:tabs>
              <w:spacing w:line="360" w:lineRule="exact"/>
              <w:ind w:right="-72"/>
              <w:rPr>
                <w:rFonts w:ascii="Arial" w:hAnsi="Arial" w:cs="Arial"/>
                <w:sz w:val="20"/>
                <w:szCs w:val="20"/>
              </w:rPr>
            </w:pPr>
            <w:r w:rsidRPr="00C96951">
              <w:rPr>
                <w:rFonts w:ascii="Arial" w:hAnsi="Arial" w:cs="Arial"/>
                <w:sz w:val="20"/>
                <w:szCs w:val="20"/>
              </w:rPr>
              <w:t>(709)</w:t>
            </w:r>
          </w:p>
        </w:tc>
      </w:tr>
      <w:tr w:rsidR="00AA39C6" w:rsidRPr="00C96951" w14:paraId="17F6E64A" w14:textId="77777777" w:rsidTr="0091703A">
        <w:tc>
          <w:tcPr>
            <w:tcW w:w="4860" w:type="dxa"/>
          </w:tcPr>
          <w:p w14:paraId="61590EC6" w14:textId="024002BB" w:rsidR="00AA39C6" w:rsidRPr="00C96951" w:rsidRDefault="0089472D" w:rsidP="00C96951">
            <w:pPr>
              <w:tabs>
                <w:tab w:val="left" w:pos="342"/>
              </w:tabs>
              <w:spacing w:line="360" w:lineRule="exact"/>
              <w:ind w:right="-108"/>
              <w:jc w:val="both"/>
              <w:rPr>
                <w:rFonts w:ascii="Arial" w:eastAsia="Arial Unicode MS" w:hAnsi="Arial" w:cs="Arial"/>
                <w:sz w:val="20"/>
                <w:szCs w:val="20"/>
              </w:rPr>
            </w:pPr>
            <w:proofErr w:type="spellStart"/>
            <w:r w:rsidRPr="00C96951">
              <w:rPr>
                <w:rFonts w:ascii="Arial" w:hAnsi="Arial" w:cs="Arial"/>
                <w:sz w:val="20"/>
                <w:szCs w:val="20"/>
              </w:rPr>
              <w:t>Amortisation</w:t>
            </w:r>
            <w:proofErr w:type="spellEnd"/>
            <w:r w:rsidRPr="00C96951">
              <w:rPr>
                <w:rFonts w:ascii="Arial" w:eastAsia="Arial Unicode MS" w:hAnsi="Arial" w:cs="Arial"/>
                <w:sz w:val="20"/>
                <w:szCs w:val="20"/>
              </w:rPr>
              <w:t xml:space="preserve"> for the period</w:t>
            </w:r>
          </w:p>
        </w:tc>
        <w:tc>
          <w:tcPr>
            <w:tcW w:w="2160" w:type="dxa"/>
          </w:tcPr>
          <w:p w14:paraId="3098A37D" w14:textId="47AAF53A" w:rsidR="00AA39C6" w:rsidRPr="00C96951" w:rsidRDefault="00AA39C6" w:rsidP="00C96951">
            <w:pPr>
              <w:pBdr>
                <w:bottom w:val="single" w:sz="4" w:space="1" w:color="auto"/>
              </w:pBdr>
              <w:tabs>
                <w:tab w:val="decimal" w:pos="1875"/>
              </w:tabs>
              <w:spacing w:line="360" w:lineRule="exact"/>
              <w:ind w:right="-72"/>
              <w:rPr>
                <w:rFonts w:ascii="Arial" w:hAnsi="Arial" w:cs="Arial"/>
                <w:sz w:val="20"/>
                <w:szCs w:val="20"/>
              </w:rPr>
            </w:pPr>
            <w:r w:rsidRPr="00C96951">
              <w:rPr>
                <w:rFonts w:ascii="Arial" w:hAnsi="Arial" w:cs="Arial"/>
                <w:sz w:val="20"/>
                <w:szCs w:val="20"/>
              </w:rPr>
              <w:t>(25,845)</w:t>
            </w:r>
          </w:p>
        </w:tc>
        <w:tc>
          <w:tcPr>
            <w:tcW w:w="2160" w:type="dxa"/>
          </w:tcPr>
          <w:p w14:paraId="6AC4B8EA" w14:textId="048E8672" w:rsidR="00AA39C6" w:rsidRPr="00C96951" w:rsidRDefault="00AA39C6" w:rsidP="00C96951">
            <w:pPr>
              <w:pBdr>
                <w:bottom w:val="single" w:sz="4" w:space="1" w:color="auto"/>
              </w:pBdr>
              <w:tabs>
                <w:tab w:val="decimal" w:pos="1875"/>
              </w:tabs>
              <w:spacing w:line="360" w:lineRule="exact"/>
              <w:ind w:right="-72"/>
              <w:rPr>
                <w:rFonts w:ascii="Arial" w:hAnsi="Arial" w:cs="Arial"/>
                <w:sz w:val="20"/>
                <w:szCs w:val="20"/>
              </w:rPr>
            </w:pPr>
            <w:r w:rsidRPr="00C96951">
              <w:rPr>
                <w:rFonts w:ascii="Arial" w:hAnsi="Arial" w:cs="Arial"/>
                <w:sz w:val="20"/>
                <w:szCs w:val="20"/>
              </w:rPr>
              <w:t>(25,113)</w:t>
            </w:r>
          </w:p>
        </w:tc>
      </w:tr>
      <w:tr w:rsidR="00AA39C6" w:rsidRPr="00C96951" w14:paraId="742EF1FD" w14:textId="77777777" w:rsidTr="0091703A">
        <w:tc>
          <w:tcPr>
            <w:tcW w:w="4860" w:type="dxa"/>
          </w:tcPr>
          <w:p w14:paraId="5007FC25" w14:textId="1FDE7B50" w:rsidR="00AA39C6" w:rsidRPr="00C96951" w:rsidRDefault="00AA39C6" w:rsidP="00C96951">
            <w:pPr>
              <w:tabs>
                <w:tab w:val="left" w:pos="342"/>
              </w:tabs>
              <w:spacing w:line="360" w:lineRule="exact"/>
              <w:ind w:right="-108"/>
              <w:jc w:val="both"/>
              <w:rPr>
                <w:rFonts w:ascii="Arial" w:eastAsia="Arial Unicode MS" w:hAnsi="Arial" w:cs="Arial"/>
                <w:b/>
                <w:bCs/>
                <w:sz w:val="20"/>
                <w:szCs w:val="20"/>
              </w:rPr>
            </w:pPr>
            <w:r w:rsidRPr="00C96951">
              <w:rPr>
                <w:rFonts w:ascii="Arial" w:eastAsia="Arial Unicode MS" w:hAnsi="Arial" w:cs="Arial"/>
                <w:b/>
                <w:bCs/>
                <w:sz w:val="20"/>
                <w:szCs w:val="20"/>
              </w:rPr>
              <w:t xml:space="preserve">Net book value as </w:t>
            </w:r>
            <w:proofErr w:type="gramStart"/>
            <w:r w:rsidRPr="00C96951">
              <w:rPr>
                <w:rFonts w:ascii="Arial" w:eastAsia="Arial Unicode MS" w:hAnsi="Arial" w:cs="Arial"/>
                <w:b/>
                <w:bCs/>
                <w:sz w:val="20"/>
                <w:szCs w:val="20"/>
              </w:rPr>
              <w:t>at</w:t>
            </w:r>
            <w:proofErr w:type="gramEnd"/>
            <w:r w:rsidRPr="00C96951">
              <w:rPr>
                <w:rFonts w:ascii="Arial" w:eastAsia="Arial Unicode MS" w:hAnsi="Arial" w:cs="Arial"/>
                <w:b/>
                <w:bCs/>
                <w:sz w:val="20"/>
                <w:szCs w:val="20"/>
              </w:rPr>
              <w:t xml:space="preserve"> 30 June 2025</w:t>
            </w:r>
          </w:p>
        </w:tc>
        <w:tc>
          <w:tcPr>
            <w:tcW w:w="2160" w:type="dxa"/>
          </w:tcPr>
          <w:p w14:paraId="5D6100A4" w14:textId="6AC864C1" w:rsidR="00AA39C6" w:rsidRPr="00C96951" w:rsidRDefault="00AA39C6" w:rsidP="00C96951">
            <w:pPr>
              <w:pBdr>
                <w:bottom w:val="double" w:sz="4" w:space="1" w:color="auto"/>
              </w:pBdr>
              <w:tabs>
                <w:tab w:val="decimal" w:pos="1875"/>
              </w:tabs>
              <w:spacing w:line="360" w:lineRule="exact"/>
              <w:ind w:right="-72"/>
              <w:rPr>
                <w:rFonts w:ascii="Arial" w:hAnsi="Arial" w:cs="Arial"/>
                <w:sz w:val="20"/>
                <w:szCs w:val="20"/>
              </w:rPr>
            </w:pPr>
            <w:r w:rsidRPr="00C96951">
              <w:rPr>
                <w:rFonts w:ascii="Arial" w:hAnsi="Arial" w:cs="Arial"/>
                <w:sz w:val="20"/>
                <w:szCs w:val="20"/>
              </w:rPr>
              <w:t>120,198</w:t>
            </w:r>
          </w:p>
        </w:tc>
        <w:tc>
          <w:tcPr>
            <w:tcW w:w="2160" w:type="dxa"/>
          </w:tcPr>
          <w:p w14:paraId="6D626E50" w14:textId="24CE39CC" w:rsidR="00AA39C6" w:rsidRPr="00C96951" w:rsidRDefault="00AA39C6" w:rsidP="00C96951">
            <w:pPr>
              <w:pBdr>
                <w:bottom w:val="double" w:sz="4" w:space="1" w:color="auto"/>
              </w:pBdr>
              <w:tabs>
                <w:tab w:val="decimal" w:pos="1875"/>
              </w:tabs>
              <w:spacing w:line="360" w:lineRule="exact"/>
              <w:ind w:right="-72"/>
              <w:rPr>
                <w:rFonts w:ascii="Arial" w:hAnsi="Arial" w:cs="Arial"/>
                <w:sz w:val="20"/>
                <w:szCs w:val="20"/>
              </w:rPr>
            </w:pPr>
            <w:r w:rsidRPr="00C96951">
              <w:rPr>
                <w:rFonts w:ascii="Arial" w:hAnsi="Arial" w:cs="Arial"/>
                <w:sz w:val="20"/>
                <w:szCs w:val="20"/>
              </w:rPr>
              <w:t>116,493</w:t>
            </w:r>
          </w:p>
        </w:tc>
      </w:tr>
    </w:tbl>
    <w:p w14:paraId="5464F8B6" w14:textId="77777777" w:rsidR="006B31FA" w:rsidRDefault="006B31FA" w:rsidP="007A6EB1">
      <w:pPr>
        <w:tabs>
          <w:tab w:val="left" w:pos="720"/>
          <w:tab w:val="left" w:pos="1440"/>
          <w:tab w:val="right" w:pos="7200"/>
          <w:tab w:val="right" w:pos="8540"/>
        </w:tabs>
        <w:spacing w:before="120" w:after="120" w:line="380" w:lineRule="exact"/>
        <w:ind w:left="547" w:right="-43" w:hanging="547"/>
        <w:jc w:val="both"/>
        <w:rPr>
          <w:rFonts w:ascii="Arial" w:hAnsi="Arial" w:cs="Arial"/>
          <w:b/>
          <w:bCs/>
          <w:sz w:val="22"/>
          <w:szCs w:val="22"/>
        </w:rPr>
      </w:pPr>
    </w:p>
    <w:p w14:paraId="48066BB9" w14:textId="40A6412C" w:rsidR="00311D72" w:rsidRPr="00C96951" w:rsidRDefault="00AE50BC" w:rsidP="007A6EB1">
      <w:pPr>
        <w:tabs>
          <w:tab w:val="left" w:pos="720"/>
          <w:tab w:val="left" w:pos="1440"/>
          <w:tab w:val="right" w:pos="7200"/>
          <w:tab w:val="right" w:pos="8540"/>
        </w:tabs>
        <w:spacing w:before="120" w:after="120" w:line="380" w:lineRule="exact"/>
        <w:ind w:left="547" w:right="-43" w:hanging="547"/>
        <w:jc w:val="both"/>
        <w:rPr>
          <w:rFonts w:ascii="Arial" w:hAnsi="Arial" w:cs="Arial"/>
          <w:b/>
          <w:bCs/>
          <w:sz w:val="22"/>
          <w:szCs w:val="22"/>
        </w:rPr>
      </w:pPr>
      <w:r w:rsidRPr="00C96951">
        <w:rPr>
          <w:rFonts w:ascii="Arial" w:hAnsi="Arial" w:cs="Arial"/>
          <w:b/>
          <w:bCs/>
          <w:sz w:val="22"/>
          <w:szCs w:val="22"/>
        </w:rPr>
        <w:lastRenderedPageBreak/>
        <w:t>1</w:t>
      </w:r>
      <w:r w:rsidR="00460E99" w:rsidRPr="00C96951">
        <w:rPr>
          <w:rFonts w:ascii="Arial" w:hAnsi="Arial" w:cs="Arial"/>
          <w:b/>
          <w:bCs/>
          <w:sz w:val="22"/>
          <w:szCs w:val="22"/>
        </w:rPr>
        <w:t>4</w:t>
      </w:r>
      <w:r w:rsidR="00311D72" w:rsidRPr="00C96951">
        <w:rPr>
          <w:rFonts w:ascii="Arial" w:hAnsi="Arial" w:cs="Arial"/>
          <w:b/>
          <w:bCs/>
          <w:sz w:val="22"/>
          <w:szCs w:val="22"/>
        </w:rPr>
        <w:t>.</w:t>
      </w:r>
      <w:r w:rsidR="00311D72" w:rsidRPr="00C96951">
        <w:rPr>
          <w:rFonts w:ascii="Arial" w:hAnsi="Arial" w:cs="Arial"/>
          <w:b/>
          <w:bCs/>
          <w:sz w:val="22"/>
          <w:szCs w:val="22"/>
        </w:rPr>
        <w:tab/>
        <w:t>Short-term loans from financial institutions</w:t>
      </w:r>
    </w:p>
    <w:tbl>
      <w:tblPr>
        <w:tblW w:w="9264" w:type="dxa"/>
        <w:tblInd w:w="450" w:type="dxa"/>
        <w:tblLayout w:type="fixed"/>
        <w:tblLook w:val="01E0" w:firstRow="1" w:lastRow="1" w:firstColumn="1" w:lastColumn="1" w:noHBand="0" w:noVBand="0"/>
      </w:tblPr>
      <w:tblGrid>
        <w:gridCol w:w="1153"/>
        <w:gridCol w:w="377"/>
        <w:gridCol w:w="1130"/>
        <w:gridCol w:w="1076"/>
        <w:gridCol w:w="674"/>
        <w:gridCol w:w="1213"/>
        <w:gridCol w:w="1214"/>
        <w:gridCol w:w="1213"/>
        <w:gridCol w:w="1214"/>
      </w:tblGrid>
      <w:tr w:rsidR="00ED1B75" w:rsidRPr="00C96951" w14:paraId="27616582" w14:textId="77777777" w:rsidTr="002013F8">
        <w:tc>
          <w:tcPr>
            <w:tcW w:w="1153" w:type="dxa"/>
          </w:tcPr>
          <w:p w14:paraId="395F78F1" w14:textId="77777777" w:rsidR="00ED1B75" w:rsidRPr="00C96951" w:rsidRDefault="00ED1B75" w:rsidP="003775F7">
            <w:pPr>
              <w:spacing w:line="260" w:lineRule="exact"/>
              <w:jc w:val="thaiDistribute"/>
              <w:rPr>
                <w:rFonts w:ascii="Arial" w:hAnsi="Arial" w:cs="Arial"/>
                <w:color w:val="000000"/>
                <w:sz w:val="16"/>
                <w:szCs w:val="16"/>
              </w:rPr>
            </w:pPr>
          </w:p>
        </w:tc>
        <w:tc>
          <w:tcPr>
            <w:tcW w:w="1507" w:type="dxa"/>
            <w:gridSpan w:val="2"/>
            <w:vAlign w:val="bottom"/>
          </w:tcPr>
          <w:p w14:paraId="1EAF7C23" w14:textId="77777777" w:rsidR="00ED1B75" w:rsidRPr="00C96951" w:rsidRDefault="00ED1B75" w:rsidP="003775F7">
            <w:pPr>
              <w:spacing w:line="260" w:lineRule="exact"/>
              <w:jc w:val="thaiDistribute"/>
              <w:rPr>
                <w:rFonts w:ascii="Arial" w:hAnsi="Arial" w:cs="Arial"/>
                <w:color w:val="000000"/>
                <w:sz w:val="16"/>
                <w:szCs w:val="16"/>
              </w:rPr>
            </w:pPr>
          </w:p>
        </w:tc>
        <w:tc>
          <w:tcPr>
            <w:tcW w:w="1076" w:type="dxa"/>
          </w:tcPr>
          <w:p w14:paraId="4D3A023C" w14:textId="77777777" w:rsidR="00ED1B75" w:rsidRPr="00C96951" w:rsidRDefault="00ED1B75" w:rsidP="003775F7">
            <w:pPr>
              <w:spacing w:line="260" w:lineRule="exact"/>
              <w:jc w:val="right"/>
              <w:rPr>
                <w:rFonts w:ascii="Arial" w:eastAsia="Arial Unicode MS" w:hAnsi="Arial" w:cs="Arial"/>
                <w:sz w:val="16"/>
                <w:szCs w:val="16"/>
                <w:cs/>
              </w:rPr>
            </w:pPr>
          </w:p>
        </w:tc>
        <w:tc>
          <w:tcPr>
            <w:tcW w:w="674" w:type="dxa"/>
          </w:tcPr>
          <w:p w14:paraId="4574A87D" w14:textId="77777777" w:rsidR="00ED1B75" w:rsidRPr="00C96951" w:rsidRDefault="00ED1B75" w:rsidP="003775F7">
            <w:pPr>
              <w:spacing w:line="260" w:lineRule="exact"/>
              <w:jc w:val="right"/>
              <w:rPr>
                <w:rFonts w:ascii="Arial" w:eastAsia="Arial Unicode MS" w:hAnsi="Arial" w:cs="Arial"/>
                <w:sz w:val="16"/>
                <w:szCs w:val="16"/>
                <w:cs/>
              </w:rPr>
            </w:pPr>
          </w:p>
        </w:tc>
        <w:tc>
          <w:tcPr>
            <w:tcW w:w="4854" w:type="dxa"/>
            <w:gridSpan w:val="4"/>
            <w:vAlign w:val="bottom"/>
          </w:tcPr>
          <w:p w14:paraId="2770A472" w14:textId="77777777" w:rsidR="00ED1B75" w:rsidRPr="00C96951" w:rsidRDefault="00ED1B75" w:rsidP="003775F7">
            <w:pPr>
              <w:spacing w:line="260" w:lineRule="exact"/>
              <w:jc w:val="right"/>
              <w:rPr>
                <w:rFonts w:ascii="Arial" w:hAnsi="Arial" w:cs="Arial"/>
                <w:color w:val="000000"/>
                <w:sz w:val="16"/>
                <w:szCs w:val="16"/>
                <w:cs/>
              </w:rPr>
            </w:pPr>
            <w:r w:rsidRPr="00C96951">
              <w:rPr>
                <w:rFonts w:ascii="Arial" w:eastAsia="Arial Unicode MS" w:hAnsi="Arial" w:cs="Arial"/>
                <w:sz w:val="16"/>
                <w:szCs w:val="16"/>
                <w:cs/>
              </w:rPr>
              <w:t>(</w:t>
            </w:r>
            <w:r w:rsidRPr="00C96951">
              <w:rPr>
                <w:rFonts w:ascii="Arial" w:eastAsia="Arial Unicode MS" w:hAnsi="Arial" w:cs="Arial"/>
                <w:sz w:val="16"/>
                <w:szCs w:val="16"/>
              </w:rPr>
              <w:t>Unit: Thousand Baht</w:t>
            </w:r>
            <w:r w:rsidRPr="00C96951">
              <w:rPr>
                <w:rFonts w:ascii="Arial" w:eastAsia="Arial Unicode MS" w:hAnsi="Arial" w:cs="Arial"/>
                <w:sz w:val="16"/>
                <w:szCs w:val="16"/>
                <w:cs/>
              </w:rPr>
              <w:t>)</w:t>
            </w:r>
          </w:p>
        </w:tc>
      </w:tr>
      <w:tr w:rsidR="00ED1B75" w:rsidRPr="00C96951" w14:paraId="5FA15231" w14:textId="77777777" w:rsidTr="002013F8">
        <w:trPr>
          <w:trHeight w:val="80"/>
        </w:trPr>
        <w:tc>
          <w:tcPr>
            <w:tcW w:w="1530" w:type="dxa"/>
            <w:gridSpan w:val="2"/>
            <w:vAlign w:val="bottom"/>
          </w:tcPr>
          <w:p w14:paraId="5E7FF9A0" w14:textId="77777777" w:rsidR="00ED1B75" w:rsidRPr="00C96951" w:rsidRDefault="00ED1B75" w:rsidP="003775F7">
            <w:pPr>
              <w:spacing w:line="260" w:lineRule="exact"/>
              <w:jc w:val="thaiDistribute"/>
              <w:rPr>
                <w:rFonts w:ascii="Arial" w:eastAsia="Arial Unicode MS" w:hAnsi="Arial" w:cs="Arial"/>
                <w:sz w:val="16"/>
                <w:szCs w:val="16"/>
              </w:rPr>
            </w:pPr>
          </w:p>
        </w:tc>
        <w:tc>
          <w:tcPr>
            <w:tcW w:w="2880" w:type="dxa"/>
            <w:gridSpan w:val="3"/>
            <w:vAlign w:val="bottom"/>
          </w:tcPr>
          <w:p w14:paraId="6E986150" w14:textId="77777777" w:rsidR="00ED1B75" w:rsidRPr="00C96951" w:rsidRDefault="00ED1B75" w:rsidP="003775F7">
            <w:pPr>
              <w:spacing w:line="260" w:lineRule="exact"/>
              <w:jc w:val="thaiDistribute"/>
              <w:rPr>
                <w:rFonts w:ascii="Arial" w:eastAsia="Arial Unicode MS" w:hAnsi="Arial" w:cs="Arial"/>
                <w:sz w:val="16"/>
                <w:szCs w:val="16"/>
              </w:rPr>
            </w:pPr>
          </w:p>
        </w:tc>
        <w:tc>
          <w:tcPr>
            <w:tcW w:w="2427" w:type="dxa"/>
            <w:gridSpan w:val="2"/>
          </w:tcPr>
          <w:p w14:paraId="66DA335F" w14:textId="77777777" w:rsidR="00ED1B75" w:rsidRPr="00C96951" w:rsidRDefault="00ED1B75" w:rsidP="003775F7">
            <w:pPr>
              <w:pBdr>
                <w:bottom w:val="single" w:sz="4" w:space="1" w:color="auto"/>
              </w:pBdr>
              <w:spacing w:line="260" w:lineRule="exact"/>
              <w:jc w:val="center"/>
              <w:rPr>
                <w:rFonts w:ascii="Arial" w:eastAsia="Arial Unicode MS" w:hAnsi="Arial" w:cs="Arial"/>
                <w:sz w:val="16"/>
                <w:szCs w:val="16"/>
              </w:rPr>
            </w:pPr>
            <w:r w:rsidRPr="00C96951">
              <w:rPr>
                <w:rFonts w:ascii="Arial" w:eastAsia="Arial Unicode MS" w:hAnsi="Arial" w:cs="Arial"/>
                <w:sz w:val="16"/>
                <w:szCs w:val="16"/>
              </w:rPr>
              <w:t>Consolidated                            financial statements</w:t>
            </w:r>
          </w:p>
        </w:tc>
        <w:tc>
          <w:tcPr>
            <w:tcW w:w="2427" w:type="dxa"/>
            <w:gridSpan w:val="2"/>
          </w:tcPr>
          <w:p w14:paraId="5BF1A059" w14:textId="77777777" w:rsidR="00ED1B75" w:rsidRPr="00C96951" w:rsidRDefault="00ED1B75" w:rsidP="003775F7">
            <w:pPr>
              <w:pBdr>
                <w:bottom w:val="single" w:sz="4" w:space="1" w:color="auto"/>
              </w:pBdr>
              <w:spacing w:line="260" w:lineRule="exact"/>
              <w:jc w:val="center"/>
              <w:rPr>
                <w:rFonts w:ascii="Arial" w:eastAsia="Arial Unicode MS" w:hAnsi="Arial" w:cs="Arial"/>
                <w:sz w:val="16"/>
                <w:szCs w:val="16"/>
                <w:cs/>
              </w:rPr>
            </w:pPr>
            <w:r w:rsidRPr="00C96951">
              <w:rPr>
                <w:rFonts w:ascii="Arial" w:eastAsia="Arial Unicode MS" w:hAnsi="Arial" w:cs="Arial"/>
                <w:sz w:val="16"/>
                <w:szCs w:val="16"/>
              </w:rPr>
              <w:t>Separate                                           financial statements</w:t>
            </w:r>
          </w:p>
        </w:tc>
      </w:tr>
      <w:tr w:rsidR="00500B4C" w:rsidRPr="00C96951" w14:paraId="069091F1" w14:textId="77777777" w:rsidTr="002013F8">
        <w:tc>
          <w:tcPr>
            <w:tcW w:w="1530" w:type="dxa"/>
            <w:gridSpan w:val="2"/>
            <w:vAlign w:val="bottom"/>
          </w:tcPr>
          <w:p w14:paraId="4ADB162A" w14:textId="77777777" w:rsidR="00500B4C" w:rsidRPr="00C96951" w:rsidRDefault="00500B4C" w:rsidP="003775F7">
            <w:pPr>
              <w:spacing w:line="260" w:lineRule="exact"/>
              <w:jc w:val="thaiDistribute"/>
              <w:rPr>
                <w:rFonts w:ascii="Arial" w:eastAsia="Arial Unicode MS" w:hAnsi="Arial" w:cs="Arial"/>
                <w:sz w:val="16"/>
                <w:szCs w:val="16"/>
              </w:rPr>
            </w:pPr>
          </w:p>
        </w:tc>
        <w:tc>
          <w:tcPr>
            <w:tcW w:w="2880" w:type="dxa"/>
            <w:gridSpan w:val="3"/>
          </w:tcPr>
          <w:p w14:paraId="51EE2678" w14:textId="77777777" w:rsidR="00500B4C" w:rsidRPr="00C96951" w:rsidRDefault="00500B4C" w:rsidP="003775F7">
            <w:pPr>
              <w:spacing w:line="260" w:lineRule="exact"/>
              <w:jc w:val="center"/>
              <w:rPr>
                <w:rFonts w:ascii="Arial" w:eastAsia="Arial Unicode MS" w:hAnsi="Arial" w:cs="Arial"/>
                <w:sz w:val="16"/>
                <w:szCs w:val="16"/>
              </w:rPr>
            </w:pPr>
            <w:r w:rsidRPr="00C96951">
              <w:rPr>
                <w:rFonts w:ascii="Arial" w:eastAsia="Arial Unicode MS" w:hAnsi="Arial" w:cs="Arial"/>
                <w:sz w:val="16"/>
                <w:szCs w:val="16"/>
              </w:rPr>
              <w:t xml:space="preserve">Interest rate                                </w:t>
            </w:r>
          </w:p>
        </w:tc>
        <w:tc>
          <w:tcPr>
            <w:tcW w:w="1213" w:type="dxa"/>
            <w:vAlign w:val="bottom"/>
          </w:tcPr>
          <w:p w14:paraId="3846A1EF" w14:textId="2A800E3E" w:rsidR="00500B4C" w:rsidRPr="00C96951" w:rsidRDefault="009B5E7E" w:rsidP="003775F7">
            <w:pPr>
              <w:spacing w:line="260" w:lineRule="exact"/>
              <w:ind w:left="-15"/>
              <w:jc w:val="center"/>
              <w:rPr>
                <w:rFonts w:ascii="Arial" w:eastAsia="Arial Unicode MS" w:hAnsi="Arial" w:cs="Arial"/>
                <w:sz w:val="16"/>
                <w:szCs w:val="16"/>
              </w:rPr>
            </w:pPr>
            <w:r w:rsidRPr="00C96951">
              <w:rPr>
                <w:rFonts w:ascii="Arial" w:eastAsia="Arial Unicode MS" w:hAnsi="Arial" w:cs="Arial"/>
                <w:sz w:val="16"/>
                <w:szCs w:val="16"/>
              </w:rPr>
              <w:t>30 June</w:t>
            </w:r>
          </w:p>
        </w:tc>
        <w:tc>
          <w:tcPr>
            <w:tcW w:w="1214" w:type="dxa"/>
            <w:vAlign w:val="bottom"/>
          </w:tcPr>
          <w:p w14:paraId="08BF2D96" w14:textId="77777777" w:rsidR="00500B4C" w:rsidRPr="00C96951" w:rsidRDefault="00500B4C" w:rsidP="003775F7">
            <w:pPr>
              <w:spacing w:line="260" w:lineRule="exact"/>
              <w:jc w:val="center"/>
              <w:rPr>
                <w:rFonts w:ascii="Arial" w:eastAsia="Arial Unicode MS" w:hAnsi="Arial" w:cs="Arial"/>
                <w:sz w:val="16"/>
                <w:szCs w:val="16"/>
              </w:rPr>
            </w:pPr>
            <w:r w:rsidRPr="00C96951">
              <w:rPr>
                <w:rFonts w:ascii="Arial" w:eastAsia="Arial Unicode MS" w:hAnsi="Arial" w:cs="Arial"/>
                <w:sz w:val="16"/>
                <w:szCs w:val="16"/>
                <w:cs/>
              </w:rPr>
              <w:t>3</w:t>
            </w:r>
            <w:r w:rsidRPr="00C96951">
              <w:rPr>
                <w:rFonts w:ascii="Arial" w:eastAsia="Arial Unicode MS" w:hAnsi="Arial" w:cs="Arial"/>
                <w:sz w:val="16"/>
                <w:szCs w:val="16"/>
              </w:rPr>
              <w:t>1</w:t>
            </w:r>
            <w:r w:rsidRPr="00C96951">
              <w:rPr>
                <w:rFonts w:ascii="Arial" w:eastAsia="Arial Unicode MS" w:hAnsi="Arial" w:cs="Arial"/>
                <w:sz w:val="16"/>
                <w:szCs w:val="16"/>
                <w:cs/>
              </w:rPr>
              <w:t xml:space="preserve"> </w:t>
            </w:r>
            <w:r w:rsidRPr="00C96951">
              <w:rPr>
                <w:rFonts w:ascii="Arial" w:eastAsia="Arial Unicode MS" w:hAnsi="Arial" w:cs="Arial"/>
                <w:sz w:val="16"/>
                <w:szCs w:val="16"/>
              </w:rPr>
              <w:t>December</w:t>
            </w:r>
          </w:p>
        </w:tc>
        <w:tc>
          <w:tcPr>
            <w:tcW w:w="1213" w:type="dxa"/>
            <w:vAlign w:val="bottom"/>
          </w:tcPr>
          <w:p w14:paraId="29448C37" w14:textId="15D7B98A" w:rsidR="00500B4C" w:rsidRPr="00C96951" w:rsidRDefault="009B5E7E" w:rsidP="003775F7">
            <w:pPr>
              <w:spacing w:line="260" w:lineRule="exact"/>
              <w:ind w:left="-15"/>
              <w:jc w:val="center"/>
              <w:rPr>
                <w:rFonts w:ascii="Arial" w:eastAsia="Arial Unicode MS" w:hAnsi="Arial" w:cs="Arial"/>
                <w:sz w:val="16"/>
                <w:szCs w:val="16"/>
              </w:rPr>
            </w:pPr>
            <w:r w:rsidRPr="00C96951">
              <w:rPr>
                <w:rFonts w:ascii="Arial" w:eastAsia="Arial Unicode MS" w:hAnsi="Arial" w:cs="Arial"/>
                <w:sz w:val="16"/>
                <w:szCs w:val="16"/>
              </w:rPr>
              <w:t>30 June</w:t>
            </w:r>
          </w:p>
        </w:tc>
        <w:tc>
          <w:tcPr>
            <w:tcW w:w="1214" w:type="dxa"/>
            <w:vAlign w:val="bottom"/>
          </w:tcPr>
          <w:p w14:paraId="45C3E0B6" w14:textId="0F6AFD22" w:rsidR="00500B4C" w:rsidRPr="00C96951" w:rsidRDefault="00500B4C" w:rsidP="003775F7">
            <w:pPr>
              <w:spacing w:line="260" w:lineRule="exact"/>
              <w:jc w:val="center"/>
              <w:rPr>
                <w:rFonts w:ascii="Arial" w:eastAsia="Arial Unicode MS" w:hAnsi="Arial" w:cs="Arial"/>
                <w:sz w:val="16"/>
                <w:szCs w:val="16"/>
              </w:rPr>
            </w:pPr>
            <w:r w:rsidRPr="00C96951">
              <w:rPr>
                <w:rFonts w:ascii="Arial" w:eastAsia="Arial Unicode MS" w:hAnsi="Arial" w:cs="Arial"/>
                <w:sz w:val="16"/>
                <w:szCs w:val="16"/>
                <w:cs/>
              </w:rPr>
              <w:t>3</w:t>
            </w:r>
            <w:r w:rsidRPr="00C96951">
              <w:rPr>
                <w:rFonts w:ascii="Arial" w:eastAsia="Arial Unicode MS" w:hAnsi="Arial" w:cs="Arial"/>
                <w:sz w:val="16"/>
                <w:szCs w:val="16"/>
              </w:rPr>
              <w:t>1</w:t>
            </w:r>
            <w:r w:rsidRPr="00C96951">
              <w:rPr>
                <w:rFonts w:ascii="Arial" w:eastAsia="Arial Unicode MS" w:hAnsi="Arial" w:cs="Arial"/>
                <w:sz w:val="16"/>
                <w:szCs w:val="16"/>
                <w:cs/>
              </w:rPr>
              <w:t xml:space="preserve"> </w:t>
            </w:r>
            <w:r w:rsidRPr="00C96951">
              <w:rPr>
                <w:rFonts w:ascii="Arial" w:eastAsia="Arial Unicode MS" w:hAnsi="Arial" w:cs="Arial"/>
                <w:sz w:val="16"/>
                <w:szCs w:val="16"/>
              </w:rPr>
              <w:t>December</w:t>
            </w:r>
          </w:p>
        </w:tc>
      </w:tr>
      <w:tr w:rsidR="009145A5" w:rsidRPr="00C96951" w14:paraId="181A3C6C" w14:textId="77777777" w:rsidTr="002013F8">
        <w:tc>
          <w:tcPr>
            <w:tcW w:w="1530" w:type="dxa"/>
            <w:gridSpan w:val="2"/>
          </w:tcPr>
          <w:p w14:paraId="733B8CA2" w14:textId="77777777" w:rsidR="009145A5" w:rsidRPr="00C96951" w:rsidRDefault="009145A5" w:rsidP="003775F7">
            <w:pPr>
              <w:pBdr>
                <w:bottom w:val="single" w:sz="4" w:space="1" w:color="auto"/>
              </w:pBdr>
              <w:spacing w:line="260" w:lineRule="exact"/>
              <w:jc w:val="center"/>
              <w:rPr>
                <w:rFonts w:ascii="Arial" w:eastAsia="Arial Unicode MS" w:hAnsi="Arial" w:cs="Arial"/>
                <w:sz w:val="16"/>
                <w:szCs w:val="16"/>
              </w:rPr>
            </w:pPr>
            <w:r w:rsidRPr="00C96951">
              <w:rPr>
                <w:rFonts w:ascii="Arial" w:eastAsia="Arial Unicode MS" w:hAnsi="Arial" w:cs="Arial"/>
                <w:sz w:val="16"/>
                <w:szCs w:val="16"/>
              </w:rPr>
              <w:t>Type of loan</w:t>
            </w:r>
          </w:p>
        </w:tc>
        <w:tc>
          <w:tcPr>
            <w:tcW w:w="2880" w:type="dxa"/>
            <w:gridSpan w:val="3"/>
          </w:tcPr>
          <w:p w14:paraId="4E8F2AFF" w14:textId="77777777" w:rsidR="009145A5" w:rsidRPr="00C96951" w:rsidRDefault="009145A5" w:rsidP="003775F7">
            <w:pPr>
              <w:pBdr>
                <w:bottom w:val="single" w:sz="4" w:space="1" w:color="auto"/>
              </w:pBdr>
              <w:spacing w:line="260" w:lineRule="exact"/>
              <w:jc w:val="center"/>
              <w:rPr>
                <w:rFonts w:ascii="Arial" w:eastAsia="Arial Unicode MS" w:hAnsi="Arial" w:cs="Arial"/>
                <w:sz w:val="16"/>
                <w:szCs w:val="16"/>
              </w:rPr>
            </w:pPr>
            <w:r w:rsidRPr="00C96951">
              <w:rPr>
                <w:rFonts w:ascii="Arial" w:eastAsia="Arial Unicode MS" w:hAnsi="Arial" w:cs="Arial"/>
                <w:sz w:val="16"/>
                <w:szCs w:val="16"/>
              </w:rPr>
              <w:t>(% per annum)</w:t>
            </w:r>
          </w:p>
        </w:tc>
        <w:tc>
          <w:tcPr>
            <w:tcW w:w="1213" w:type="dxa"/>
            <w:vAlign w:val="bottom"/>
          </w:tcPr>
          <w:p w14:paraId="6571541F" w14:textId="5CCED5F4" w:rsidR="009145A5" w:rsidRPr="00C96951" w:rsidRDefault="009145A5" w:rsidP="003775F7">
            <w:pPr>
              <w:pBdr>
                <w:bottom w:val="single" w:sz="4" w:space="1" w:color="auto"/>
              </w:pBdr>
              <w:spacing w:line="260" w:lineRule="exact"/>
              <w:jc w:val="center"/>
              <w:rPr>
                <w:rFonts w:ascii="Arial" w:eastAsia="Arial Unicode MS" w:hAnsi="Arial" w:cs="Arial"/>
                <w:sz w:val="16"/>
                <w:szCs w:val="16"/>
              </w:rPr>
            </w:pPr>
            <w:r w:rsidRPr="00C96951">
              <w:rPr>
                <w:rFonts w:ascii="Arial" w:eastAsia="Arial Unicode MS" w:hAnsi="Arial" w:cs="Arial"/>
                <w:sz w:val="16"/>
                <w:szCs w:val="16"/>
              </w:rPr>
              <w:t>2025</w:t>
            </w:r>
          </w:p>
        </w:tc>
        <w:tc>
          <w:tcPr>
            <w:tcW w:w="1214" w:type="dxa"/>
            <w:vAlign w:val="bottom"/>
          </w:tcPr>
          <w:p w14:paraId="47B52126" w14:textId="517FFC4F" w:rsidR="009145A5" w:rsidRPr="00C96951" w:rsidRDefault="009145A5" w:rsidP="003775F7">
            <w:pPr>
              <w:pBdr>
                <w:bottom w:val="single" w:sz="4" w:space="1" w:color="auto"/>
              </w:pBdr>
              <w:spacing w:line="260" w:lineRule="exact"/>
              <w:jc w:val="center"/>
              <w:rPr>
                <w:rFonts w:ascii="Arial" w:eastAsia="Arial Unicode MS" w:hAnsi="Arial" w:cs="Arial"/>
                <w:sz w:val="16"/>
                <w:szCs w:val="16"/>
                <w:cs/>
              </w:rPr>
            </w:pPr>
            <w:r w:rsidRPr="00C96951">
              <w:rPr>
                <w:rFonts w:ascii="Arial" w:eastAsia="Arial Unicode MS" w:hAnsi="Arial" w:cs="Arial"/>
                <w:sz w:val="16"/>
                <w:szCs w:val="16"/>
              </w:rPr>
              <w:t>2024</w:t>
            </w:r>
          </w:p>
        </w:tc>
        <w:tc>
          <w:tcPr>
            <w:tcW w:w="1213" w:type="dxa"/>
            <w:vAlign w:val="bottom"/>
          </w:tcPr>
          <w:p w14:paraId="0AC57A43" w14:textId="29607FD1" w:rsidR="009145A5" w:rsidRPr="00C96951" w:rsidRDefault="009145A5" w:rsidP="003775F7">
            <w:pPr>
              <w:pBdr>
                <w:bottom w:val="single" w:sz="4" w:space="1" w:color="auto"/>
              </w:pBdr>
              <w:spacing w:line="260" w:lineRule="exact"/>
              <w:jc w:val="center"/>
              <w:rPr>
                <w:rFonts w:ascii="Arial" w:eastAsia="Arial Unicode MS" w:hAnsi="Arial" w:cs="Arial"/>
                <w:sz w:val="16"/>
                <w:szCs w:val="16"/>
              </w:rPr>
            </w:pPr>
            <w:r w:rsidRPr="00C96951">
              <w:rPr>
                <w:rFonts w:ascii="Arial" w:eastAsia="Arial Unicode MS" w:hAnsi="Arial" w:cs="Arial"/>
                <w:sz w:val="16"/>
                <w:szCs w:val="16"/>
              </w:rPr>
              <w:t>2025</w:t>
            </w:r>
          </w:p>
        </w:tc>
        <w:tc>
          <w:tcPr>
            <w:tcW w:w="1214" w:type="dxa"/>
            <w:vAlign w:val="bottom"/>
          </w:tcPr>
          <w:p w14:paraId="54F00C71" w14:textId="01D10A0E" w:rsidR="009145A5" w:rsidRPr="00C96951" w:rsidRDefault="009145A5" w:rsidP="003775F7">
            <w:pPr>
              <w:pBdr>
                <w:bottom w:val="single" w:sz="4" w:space="1" w:color="auto"/>
              </w:pBdr>
              <w:spacing w:line="260" w:lineRule="exact"/>
              <w:jc w:val="center"/>
              <w:rPr>
                <w:rFonts w:ascii="Arial" w:eastAsia="Arial Unicode MS" w:hAnsi="Arial" w:cs="Arial"/>
                <w:sz w:val="16"/>
                <w:szCs w:val="16"/>
                <w:cs/>
              </w:rPr>
            </w:pPr>
            <w:r w:rsidRPr="00C96951">
              <w:rPr>
                <w:rFonts w:ascii="Arial" w:eastAsia="Arial Unicode MS" w:hAnsi="Arial" w:cs="Arial"/>
                <w:sz w:val="16"/>
                <w:szCs w:val="16"/>
              </w:rPr>
              <w:t>2024</w:t>
            </w:r>
          </w:p>
        </w:tc>
      </w:tr>
      <w:tr w:rsidR="000E312E" w:rsidRPr="00C96951" w14:paraId="1DFFACCA" w14:textId="77777777" w:rsidTr="002013F8">
        <w:tc>
          <w:tcPr>
            <w:tcW w:w="1530" w:type="dxa"/>
            <w:gridSpan w:val="2"/>
          </w:tcPr>
          <w:p w14:paraId="3801D5BA" w14:textId="77777777" w:rsidR="000E312E" w:rsidRPr="00C96951" w:rsidRDefault="000E312E" w:rsidP="003775F7">
            <w:pPr>
              <w:spacing w:line="260" w:lineRule="exact"/>
              <w:jc w:val="center"/>
              <w:rPr>
                <w:rFonts w:ascii="Arial" w:eastAsia="Arial Unicode MS" w:hAnsi="Arial" w:cs="Arial"/>
                <w:sz w:val="16"/>
                <w:szCs w:val="16"/>
              </w:rPr>
            </w:pPr>
          </w:p>
        </w:tc>
        <w:tc>
          <w:tcPr>
            <w:tcW w:w="2880" w:type="dxa"/>
            <w:gridSpan w:val="3"/>
          </w:tcPr>
          <w:p w14:paraId="39711EC2" w14:textId="77777777" w:rsidR="000E312E" w:rsidRPr="00C96951" w:rsidRDefault="000E312E" w:rsidP="003775F7">
            <w:pPr>
              <w:spacing w:line="260" w:lineRule="exact"/>
              <w:jc w:val="center"/>
              <w:rPr>
                <w:rFonts w:ascii="Arial" w:eastAsia="Arial Unicode MS" w:hAnsi="Arial" w:cs="Arial"/>
                <w:sz w:val="16"/>
                <w:szCs w:val="16"/>
              </w:rPr>
            </w:pPr>
          </w:p>
        </w:tc>
        <w:tc>
          <w:tcPr>
            <w:tcW w:w="1213" w:type="dxa"/>
            <w:vAlign w:val="bottom"/>
          </w:tcPr>
          <w:p w14:paraId="43B5B851" w14:textId="77777777" w:rsidR="000E312E" w:rsidRPr="00C96951" w:rsidRDefault="000E312E" w:rsidP="003775F7">
            <w:pPr>
              <w:spacing w:line="260" w:lineRule="exact"/>
              <w:jc w:val="center"/>
              <w:rPr>
                <w:rFonts w:ascii="Arial" w:eastAsia="Arial Unicode MS" w:hAnsi="Arial" w:cs="Arial"/>
                <w:sz w:val="16"/>
                <w:szCs w:val="16"/>
              </w:rPr>
            </w:pPr>
          </w:p>
        </w:tc>
        <w:tc>
          <w:tcPr>
            <w:tcW w:w="1214" w:type="dxa"/>
            <w:vAlign w:val="bottom"/>
          </w:tcPr>
          <w:p w14:paraId="2D6CCBFA" w14:textId="47F4D462" w:rsidR="000E312E" w:rsidRPr="00C96951" w:rsidRDefault="000E312E" w:rsidP="003775F7">
            <w:pPr>
              <w:spacing w:line="260" w:lineRule="exact"/>
              <w:jc w:val="center"/>
              <w:rPr>
                <w:rFonts w:ascii="Arial" w:eastAsia="Arial Unicode MS" w:hAnsi="Arial" w:cs="Arial"/>
                <w:sz w:val="16"/>
                <w:szCs w:val="16"/>
              </w:rPr>
            </w:pPr>
            <w:r w:rsidRPr="00C96951">
              <w:rPr>
                <w:rFonts w:ascii="Arial" w:eastAsia="Arial Unicode MS" w:hAnsi="Arial" w:cs="Arial"/>
                <w:sz w:val="16"/>
                <w:szCs w:val="16"/>
              </w:rPr>
              <w:t>(Audited)</w:t>
            </w:r>
          </w:p>
        </w:tc>
        <w:tc>
          <w:tcPr>
            <w:tcW w:w="1213" w:type="dxa"/>
            <w:vAlign w:val="bottom"/>
          </w:tcPr>
          <w:p w14:paraId="41D9F369" w14:textId="77777777" w:rsidR="000E312E" w:rsidRPr="00C96951" w:rsidRDefault="000E312E" w:rsidP="003775F7">
            <w:pPr>
              <w:spacing w:line="260" w:lineRule="exact"/>
              <w:jc w:val="center"/>
              <w:rPr>
                <w:rFonts w:ascii="Arial" w:eastAsia="Arial Unicode MS" w:hAnsi="Arial" w:cs="Arial"/>
                <w:sz w:val="16"/>
                <w:szCs w:val="16"/>
              </w:rPr>
            </w:pPr>
          </w:p>
        </w:tc>
        <w:tc>
          <w:tcPr>
            <w:tcW w:w="1214" w:type="dxa"/>
            <w:vAlign w:val="bottom"/>
          </w:tcPr>
          <w:p w14:paraId="615BE8D2" w14:textId="4647546F" w:rsidR="000E312E" w:rsidRPr="00C96951" w:rsidRDefault="000E312E" w:rsidP="003775F7">
            <w:pPr>
              <w:spacing w:line="260" w:lineRule="exact"/>
              <w:jc w:val="center"/>
              <w:rPr>
                <w:rFonts w:ascii="Arial" w:eastAsia="Arial Unicode MS" w:hAnsi="Arial" w:cs="Arial"/>
                <w:sz w:val="16"/>
                <w:szCs w:val="16"/>
              </w:rPr>
            </w:pPr>
            <w:r w:rsidRPr="00C96951">
              <w:rPr>
                <w:rFonts w:ascii="Arial" w:eastAsia="Arial Unicode MS" w:hAnsi="Arial" w:cs="Arial"/>
                <w:sz w:val="16"/>
                <w:szCs w:val="16"/>
              </w:rPr>
              <w:t>(Audited)</w:t>
            </w:r>
          </w:p>
        </w:tc>
      </w:tr>
      <w:tr w:rsidR="003775F7" w:rsidRPr="00C96951" w14:paraId="750CA6B9" w14:textId="77777777" w:rsidTr="00E970EE">
        <w:tc>
          <w:tcPr>
            <w:tcW w:w="1530" w:type="dxa"/>
            <w:gridSpan w:val="2"/>
          </w:tcPr>
          <w:p w14:paraId="0338F5A4" w14:textId="20A695E5" w:rsidR="003775F7" w:rsidRPr="00C96951" w:rsidRDefault="003775F7" w:rsidP="003775F7">
            <w:pPr>
              <w:spacing w:line="260" w:lineRule="exact"/>
              <w:jc w:val="thaiDistribute"/>
              <w:rPr>
                <w:rFonts w:ascii="Arial" w:eastAsia="Arial Unicode MS" w:hAnsi="Arial" w:cs="Arial"/>
                <w:sz w:val="16"/>
                <w:szCs w:val="16"/>
              </w:rPr>
            </w:pPr>
            <w:r w:rsidRPr="00C96951">
              <w:rPr>
                <w:rFonts w:ascii="Arial" w:eastAsia="Arial Unicode MS" w:hAnsi="Arial" w:cs="Arial"/>
                <w:sz w:val="16"/>
                <w:szCs w:val="16"/>
              </w:rPr>
              <w:t>Promissory notes</w:t>
            </w:r>
          </w:p>
        </w:tc>
        <w:tc>
          <w:tcPr>
            <w:tcW w:w="2880" w:type="dxa"/>
            <w:gridSpan w:val="3"/>
          </w:tcPr>
          <w:p w14:paraId="3B34346C" w14:textId="31D13F12" w:rsidR="003775F7" w:rsidRPr="00C96951" w:rsidRDefault="003775F7" w:rsidP="003775F7">
            <w:pPr>
              <w:spacing w:line="260" w:lineRule="exact"/>
              <w:jc w:val="center"/>
              <w:rPr>
                <w:rFonts w:ascii="Arial" w:eastAsia="Arial Unicode MS" w:hAnsi="Arial" w:cs="Arial"/>
                <w:sz w:val="16"/>
                <w:szCs w:val="16"/>
              </w:rPr>
            </w:pPr>
            <w:r w:rsidRPr="00C96951">
              <w:rPr>
                <w:rFonts w:ascii="Arial" w:eastAsia="Arial Unicode MS" w:hAnsi="Arial" w:cs="Arial"/>
                <w:sz w:val="16"/>
                <w:szCs w:val="16"/>
              </w:rPr>
              <w:t>MLR - fixed rate</w:t>
            </w:r>
          </w:p>
        </w:tc>
        <w:tc>
          <w:tcPr>
            <w:tcW w:w="1213" w:type="dxa"/>
            <w:vAlign w:val="bottom"/>
          </w:tcPr>
          <w:p w14:paraId="5CCBF4A4" w14:textId="7DB692B4" w:rsidR="003775F7" w:rsidRPr="00C96951" w:rsidRDefault="00AA39C6" w:rsidP="003775F7">
            <w:pPr>
              <w:pBdr>
                <w:bottom w:val="double" w:sz="4" w:space="1" w:color="auto"/>
              </w:pBdr>
              <w:tabs>
                <w:tab w:val="decimal" w:pos="972"/>
              </w:tabs>
              <w:spacing w:line="260" w:lineRule="exact"/>
              <w:rPr>
                <w:rFonts w:ascii="Arial" w:hAnsi="Arial" w:cs="Arial"/>
                <w:sz w:val="16"/>
                <w:szCs w:val="16"/>
              </w:rPr>
            </w:pPr>
            <w:r w:rsidRPr="00C96951">
              <w:rPr>
                <w:rFonts w:ascii="Arial" w:hAnsi="Arial" w:cs="Arial"/>
                <w:sz w:val="16"/>
                <w:szCs w:val="16"/>
              </w:rPr>
              <w:t>-</w:t>
            </w:r>
          </w:p>
        </w:tc>
        <w:tc>
          <w:tcPr>
            <w:tcW w:w="1214" w:type="dxa"/>
            <w:vAlign w:val="bottom"/>
          </w:tcPr>
          <w:p w14:paraId="17752D85" w14:textId="08583BCD" w:rsidR="003775F7" w:rsidRPr="00C96951" w:rsidRDefault="003775F7" w:rsidP="003775F7">
            <w:pPr>
              <w:pBdr>
                <w:bottom w:val="double" w:sz="4" w:space="1" w:color="auto"/>
              </w:pBdr>
              <w:tabs>
                <w:tab w:val="decimal" w:pos="972"/>
              </w:tabs>
              <w:spacing w:line="260" w:lineRule="exact"/>
              <w:rPr>
                <w:rFonts w:ascii="Arial" w:hAnsi="Arial" w:cs="Arial"/>
                <w:sz w:val="16"/>
                <w:szCs w:val="16"/>
              </w:rPr>
            </w:pPr>
            <w:r w:rsidRPr="00C96951">
              <w:rPr>
                <w:rFonts w:ascii="Arial" w:hAnsi="Arial" w:cs="Arial"/>
                <w:sz w:val="16"/>
                <w:szCs w:val="16"/>
              </w:rPr>
              <w:t>1,705,033</w:t>
            </w:r>
          </w:p>
        </w:tc>
        <w:tc>
          <w:tcPr>
            <w:tcW w:w="1213" w:type="dxa"/>
            <w:vAlign w:val="bottom"/>
          </w:tcPr>
          <w:p w14:paraId="055FF70D" w14:textId="6026F07C" w:rsidR="003775F7" w:rsidRPr="00C96951" w:rsidRDefault="00AA39C6" w:rsidP="003775F7">
            <w:pPr>
              <w:pBdr>
                <w:bottom w:val="double" w:sz="4" w:space="1" w:color="auto"/>
              </w:pBdr>
              <w:tabs>
                <w:tab w:val="decimal" w:pos="972"/>
              </w:tabs>
              <w:spacing w:line="260" w:lineRule="exact"/>
              <w:rPr>
                <w:rFonts w:ascii="Arial" w:hAnsi="Arial" w:cs="Arial"/>
                <w:sz w:val="16"/>
                <w:szCs w:val="16"/>
              </w:rPr>
            </w:pPr>
            <w:r w:rsidRPr="00C96951">
              <w:rPr>
                <w:rFonts w:ascii="Arial" w:hAnsi="Arial" w:cs="Arial"/>
                <w:sz w:val="16"/>
                <w:szCs w:val="16"/>
              </w:rPr>
              <w:t>-</w:t>
            </w:r>
          </w:p>
        </w:tc>
        <w:tc>
          <w:tcPr>
            <w:tcW w:w="1214" w:type="dxa"/>
            <w:vAlign w:val="bottom"/>
          </w:tcPr>
          <w:p w14:paraId="4D9555E2" w14:textId="4C190E64" w:rsidR="003775F7" w:rsidRPr="00C96951" w:rsidRDefault="003775F7" w:rsidP="003775F7">
            <w:pPr>
              <w:pBdr>
                <w:bottom w:val="double" w:sz="4" w:space="1" w:color="auto"/>
              </w:pBdr>
              <w:tabs>
                <w:tab w:val="decimal" w:pos="972"/>
              </w:tabs>
              <w:spacing w:line="260" w:lineRule="exact"/>
              <w:rPr>
                <w:rFonts w:ascii="Arial" w:hAnsi="Arial" w:cs="Arial"/>
                <w:sz w:val="16"/>
                <w:szCs w:val="16"/>
              </w:rPr>
            </w:pPr>
            <w:r w:rsidRPr="00C96951">
              <w:rPr>
                <w:rFonts w:ascii="Arial" w:hAnsi="Arial" w:cs="Arial" w:hint="cs"/>
                <w:sz w:val="16"/>
                <w:szCs w:val="16"/>
                <w:cs/>
              </w:rPr>
              <w:t>-</w:t>
            </w:r>
          </w:p>
        </w:tc>
      </w:tr>
    </w:tbl>
    <w:p w14:paraId="01650F6E" w14:textId="5B4BA385" w:rsidR="001D6598" w:rsidRPr="00C96951" w:rsidRDefault="002D423F" w:rsidP="000167F6">
      <w:pPr>
        <w:tabs>
          <w:tab w:val="left" w:pos="2160"/>
        </w:tabs>
        <w:spacing w:before="120" w:after="60" w:line="380" w:lineRule="exact"/>
        <w:ind w:left="562"/>
        <w:jc w:val="both"/>
        <w:rPr>
          <w:rFonts w:ascii="Arial" w:hAnsi="Arial" w:cs="Arial"/>
          <w:color w:val="000000"/>
          <w:sz w:val="22"/>
          <w:szCs w:val="20"/>
        </w:rPr>
      </w:pPr>
      <w:r w:rsidRPr="00C96951">
        <w:rPr>
          <w:rFonts w:ascii="Arial" w:hAnsi="Arial" w:cs="Arial"/>
          <w:color w:val="000000"/>
          <w:sz w:val="22"/>
          <w:szCs w:val="20"/>
        </w:rPr>
        <w:t>P</w:t>
      </w:r>
      <w:r w:rsidR="00073624" w:rsidRPr="00C96951">
        <w:rPr>
          <w:rFonts w:ascii="Arial" w:hAnsi="Arial" w:cs="Arial"/>
          <w:color w:val="000000"/>
          <w:sz w:val="22"/>
          <w:szCs w:val="20"/>
        </w:rPr>
        <w:t>romissory note facilities and s</w:t>
      </w:r>
      <w:r w:rsidR="00465EC2" w:rsidRPr="00C96951">
        <w:rPr>
          <w:rFonts w:ascii="Arial" w:hAnsi="Arial" w:cs="Arial"/>
          <w:color w:val="000000"/>
          <w:sz w:val="22"/>
          <w:szCs w:val="20"/>
        </w:rPr>
        <w:t xml:space="preserve">hort-term </w:t>
      </w:r>
      <w:r w:rsidR="00F43534" w:rsidRPr="00C96951">
        <w:rPr>
          <w:rFonts w:ascii="Arial" w:hAnsi="Arial" w:cs="Arial"/>
          <w:color w:val="000000"/>
          <w:sz w:val="22"/>
          <w:szCs w:val="20"/>
        </w:rPr>
        <w:t>loan</w:t>
      </w:r>
      <w:r w:rsidR="001D6598" w:rsidRPr="00C96951">
        <w:rPr>
          <w:rFonts w:ascii="Arial" w:hAnsi="Arial" w:cs="Arial"/>
          <w:color w:val="000000"/>
          <w:sz w:val="22"/>
          <w:szCs w:val="20"/>
        </w:rPr>
        <w:t xml:space="preserve"> facilities of </w:t>
      </w:r>
      <w:r w:rsidR="00465EC2" w:rsidRPr="00C96951">
        <w:rPr>
          <w:rFonts w:ascii="Arial" w:hAnsi="Arial" w:cs="Arial"/>
          <w:color w:val="000000"/>
          <w:sz w:val="22"/>
          <w:szCs w:val="20"/>
        </w:rPr>
        <w:t>the</w:t>
      </w:r>
      <w:r w:rsidR="001D6598" w:rsidRPr="00C96951">
        <w:rPr>
          <w:rFonts w:ascii="Arial" w:hAnsi="Arial" w:cs="Arial"/>
          <w:color w:val="000000"/>
          <w:sz w:val="22"/>
          <w:szCs w:val="20"/>
        </w:rPr>
        <w:t xml:space="preserve"> </w:t>
      </w:r>
      <w:r w:rsidR="00F43534" w:rsidRPr="00C96951">
        <w:rPr>
          <w:rFonts w:ascii="Arial" w:hAnsi="Arial" w:cs="Arial"/>
          <w:color w:val="000000"/>
          <w:sz w:val="22"/>
          <w:szCs w:val="20"/>
        </w:rPr>
        <w:t>Group</w:t>
      </w:r>
      <w:r w:rsidR="001D6598" w:rsidRPr="00C96951">
        <w:rPr>
          <w:rFonts w:ascii="Arial" w:hAnsi="Arial" w:cs="Arial"/>
          <w:color w:val="000000"/>
          <w:sz w:val="22"/>
          <w:szCs w:val="20"/>
        </w:rPr>
        <w:t xml:space="preserve"> are secured by the mortgage of land and cons</w:t>
      </w:r>
      <w:r w:rsidR="00465EC2" w:rsidRPr="00C96951">
        <w:rPr>
          <w:rFonts w:ascii="Arial" w:hAnsi="Arial" w:cs="Arial"/>
          <w:color w:val="000000"/>
          <w:sz w:val="22"/>
          <w:szCs w:val="20"/>
        </w:rPr>
        <w:t xml:space="preserve">truction thereon of the </w:t>
      </w:r>
      <w:r w:rsidR="00F43534" w:rsidRPr="00C96951">
        <w:rPr>
          <w:rFonts w:ascii="Arial" w:hAnsi="Arial" w:cs="Arial"/>
          <w:color w:val="000000"/>
          <w:sz w:val="22"/>
          <w:szCs w:val="20"/>
        </w:rPr>
        <w:t>Group</w:t>
      </w:r>
      <w:r w:rsidR="00A0693D" w:rsidRPr="00C96951">
        <w:rPr>
          <w:rFonts w:ascii="Arial" w:hAnsi="Arial" w:cs="Arial"/>
          <w:color w:val="000000"/>
          <w:sz w:val="22"/>
          <w:szCs w:val="20"/>
        </w:rPr>
        <w:t xml:space="preserve"> and guaranteed by the Company</w:t>
      </w:r>
      <w:r w:rsidR="001D6598" w:rsidRPr="00C96951">
        <w:rPr>
          <w:rFonts w:ascii="Arial" w:hAnsi="Arial" w:cs="Arial"/>
          <w:color w:val="000000"/>
          <w:sz w:val="22"/>
          <w:szCs w:val="20"/>
        </w:rPr>
        <w:t xml:space="preserve">. Therefore, the </w:t>
      </w:r>
      <w:r w:rsidR="00F43534" w:rsidRPr="00C96951">
        <w:rPr>
          <w:rFonts w:ascii="Arial" w:hAnsi="Arial" w:cs="Arial"/>
          <w:color w:val="000000"/>
          <w:sz w:val="22"/>
          <w:szCs w:val="20"/>
        </w:rPr>
        <w:t xml:space="preserve">Group </w:t>
      </w:r>
      <w:proofErr w:type="gramStart"/>
      <w:r w:rsidR="00F43534" w:rsidRPr="00C96951">
        <w:rPr>
          <w:rFonts w:ascii="Arial" w:hAnsi="Arial" w:cs="Arial"/>
          <w:sz w:val="22"/>
          <w:szCs w:val="20"/>
        </w:rPr>
        <w:t>has</w:t>
      </w:r>
      <w:r w:rsidR="001D6598" w:rsidRPr="00C96951">
        <w:rPr>
          <w:rFonts w:ascii="Arial" w:hAnsi="Arial" w:cs="Arial"/>
          <w:sz w:val="22"/>
          <w:szCs w:val="20"/>
        </w:rPr>
        <w:t xml:space="preserve"> to</w:t>
      </w:r>
      <w:proofErr w:type="gramEnd"/>
      <w:r w:rsidR="001D6598" w:rsidRPr="00C96951">
        <w:rPr>
          <w:rFonts w:ascii="Arial" w:hAnsi="Arial" w:cs="Arial"/>
          <w:sz w:val="22"/>
          <w:szCs w:val="20"/>
        </w:rPr>
        <w:t xml:space="preserve"> comply with</w:t>
      </w:r>
      <w:r w:rsidR="001D6598" w:rsidRPr="00C96951">
        <w:rPr>
          <w:rFonts w:ascii="Arial" w:hAnsi="Arial" w:cs="Arial"/>
          <w:color w:val="000000"/>
          <w:sz w:val="22"/>
          <w:szCs w:val="20"/>
        </w:rPr>
        <w:t xml:space="preserve"> covenants relating to various matters stipulated in the facility agreements </w:t>
      </w:r>
      <w:r w:rsidR="001D6598" w:rsidRPr="00C96951">
        <w:rPr>
          <w:rFonts w:ascii="Arial" w:hAnsi="Arial" w:cs="Arial"/>
          <w:sz w:val="22"/>
          <w:szCs w:val="20"/>
        </w:rPr>
        <w:t xml:space="preserve">such as capital reduction and the maintenance of </w:t>
      </w:r>
      <w:proofErr w:type="gramStart"/>
      <w:r w:rsidR="001D6598" w:rsidRPr="00C96951">
        <w:rPr>
          <w:rFonts w:ascii="Arial" w:hAnsi="Arial" w:cs="Arial"/>
          <w:sz w:val="22"/>
          <w:szCs w:val="20"/>
        </w:rPr>
        <w:t>debt to</w:t>
      </w:r>
      <w:r w:rsidR="00F7553E" w:rsidRPr="00C96951">
        <w:rPr>
          <w:rFonts w:ascii="Arial" w:hAnsi="Arial" w:cs="Arial"/>
          <w:sz w:val="22"/>
          <w:szCs w:val="20"/>
        </w:rPr>
        <w:t xml:space="preserve"> </w:t>
      </w:r>
      <w:r w:rsidR="001D6598" w:rsidRPr="00C96951">
        <w:rPr>
          <w:rFonts w:ascii="Arial" w:hAnsi="Arial" w:cs="Arial"/>
          <w:sz w:val="22"/>
          <w:szCs w:val="20"/>
        </w:rPr>
        <w:t>equity</w:t>
      </w:r>
      <w:proofErr w:type="gramEnd"/>
      <w:r w:rsidR="001D6598" w:rsidRPr="00C96951">
        <w:rPr>
          <w:rFonts w:ascii="Arial" w:hAnsi="Arial" w:cs="Arial"/>
          <w:sz w:val="22"/>
          <w:szCs w:val="20"/>
        </w:rPr>
        <w:t xml:space="preserve"> ratio</w:t>
      </w:r>
      <w:r w:rsidR="00A0693D" w:rsidRPr="00C96951">
        <w:rPr>
          <w:rFonts w:ascii="Arial" w:hAnsi="Arial" w:cs="Arial"/>
          <w:sz w:val="22"/>
          <w:szCs w:val="20"/>
        </w:rPr>
        <w:t xml:space="preserve"> as specified in the agreement</w:t>
      </w:r>
      <w:r w:rsidR="001D6598" w:rsidRPr="00C96951">
        <w:rPr>
          <w:rFonts w:ascii="Arial" w:hAnsi="Arial" w:cs="Arial"/>
          <w:color w:val="000000"/>
          <w:sz w:val="22"/>
          <w:szCs w:val="20"/>
        </w:rPr>
        <w:t xml:space="preserve">. As </w:t>
      </w:r>
      <w:proofErr w:type="gramStart"/>
      <w:r w:rsidR="001D6598" w:rsidRPr="00C96951">
        <w:rPr>
          <w:rFonts w:ascii="Arial" w:hAnsi="Arial" w:cs="Arial"/>
          <w:color w:val="000000"/>
          <w:sz w:val="22"/>
          <w:szCs w:val="20"/>
        </w:rPr>
        <w:t>at</w:t>
      </w:r>
      <w:proofErr w:type="gramEnd"/>
      <w:r w:rsidR="001D6598" w:rsidRPr="00C96951">
        <w:rPr>
          <w:rFonts w:ascii="Arial" w:hAnsi="Arial" w:cs="Arial"/>
          <w:color w:val="000000"/>
          <w:sz w:val="22"/>
          <w:szCs w:val="20"/>
        </w:rPr>
        <w:t xml:space="preserve"> </w:t>
      </w:r>
      <w:r w:rsidR="00AA39C6" w:rsidRPr="00C96951">
        <w:rPr>
          <w:rFonts w:ascii="Arial" w:hAnsi="Arial" w:cs="Arial"/>
          <w:color w:val="000000"/>
          <w:sz w:val="22"/>
          <w:szCs w:val="20"/>
        </w:rPr>
        <w:t>31 December 2024</w:t>
      </w:r>
      <w:r w:rsidR="001D6598" w:rsidRPr="00C96951">
        <w:rPr>
          <w:rFonts w:ascii="Arial" w:hAnsi="Arial" w:cs="Arial"/>
          <w:color w:val="000000"/>
          <w:sz w:val="22"/>
          <w:szCs w:val="20"/>
        </w:rPr>
        <w:t xml:space="preserve">, </w:t>
      </w:r>
      <w:r w:rsidR="00F43534" w:rsidRPr="00C96951">
        <w:rPr>
          <w:rFonts w:ascii="Arial" w:hAnsi="Arial" w:cs="Arial"/>
          <w:color w:val="000000"/>
          <w:sz w:val="22"/>
          <w:szCs w:val="20"/>
        </w:rPr>
        <w:t xml:space="preserve">the </w:t>
      </w:r>
      <w:r w:rsidR="004D6FA3">
        <w:rPr>
          <w:rFonts w:ascii="Arial" w:hAnsi="Arial" w:cs="Arial"/>
          <w:color w:val="000000"/>
          <w:sz w:val="22"/>
          <w:szCs w:val="20"/>
        </w:rPr>
        <w:t>promissory notes</w:t>
      </w:r>
      <w:r w:rsidR="001D6598" w:rsidRPr="00C96951">
        <w:rPr>
          <w:rFonts w:ascii="Arial" w:hAnsi="Arial" w:cs="Arial"/>
          <w:color w:val="000000"/>
          <w:sz w:val="22"/>
          <w:szCs w:val="20"/>
        </w:rPr>
        <w:t xml:space="preserve"> are </w:t>
      </w:r>
      <w:r w:rsidR="00F43534" w:rsidRPr="00C96951">
        <w:rPr>
          <w:rFonts w:ascii="Arial" w:hAnsi="Arial" w:cs="Arial"/>
          <w:color w:val="000000"/>
          <w:sz w:val="22"/>
          <w:szCs w:val="20"/>
        </w:rPr>
        <w:t xml:space="preserve">due </w:t>
      </w:r>
      <w:r w:rsidR="00D806E1" w:rsidRPr="00C96951">
        <w:rPr>
          <w:rFonts w:ascii="Arial" w:hAnsi="Arial" w:cs="Arial"/>
          <w:color w:val="000000"/>
          <w:sz w:val="22"/>
          <w:szCs w:val="20"/>
        </w:rPr>
        <w:t>in</w:t>
      </w:r>
      <w:r w:rsidR="001D6598" w:rsidRPr="00C96951">
        <w:rPr>
          <w:rFonts w:ascii="Arial" w:hAnsi="Arial" w:cs="Arial"/>
          <w:color w:val="000000"/>
          <w:sz w:val="22"/>
          <w:szCs w:val="20"/>
        </w:rPr>
        <w:t xml:space="preserve"> </w:t>
      </w:r>
      <w:r w:rsidR="009145A5" w:rsidRPr="00C96951">
        <w:rPr>
          <w:rFonts w:ascii="Arial" w:hAnsi="Arial" w:cs="Arial"/>
          <w:color w:val="000000"/>
          <w:sz w:val="22"/>
          <w:szCs w:val="20"/>
        </w:rPr>
        <w:t>May 2025</w:t>
      </w:r>
      <w:r w:rsidR="001D6598" w:rsidRPr="00C96951">
        <w:rPr>
          <w:rFonts w:ascii="Arial" w:hAnsi="Arial" w:cs="Arial"/>
          <w:color w:val="000000"/>
          <w:sz w:val="22"/>
          <w:szCs w:val="20"/>
        </w:rPr>
        <w:t>.</w:t>
      </w:r>
    </w:p>
    <w:p w14:paraId="1E556C38" w14:textId="1881C22D" w:rsidR="00405222" w:rsidRPr="00C96951" w:rsidRDefault="00911460" w:rsidP="000167F6">
      <w:pPr>
        <w:tabs>
          <w:tab w:val="left" w:pos="2160"/>
        </w:tabs>
        <w:spacing w:before="120" w:after="60" w:line="380" w:lineRule="exact"/>
        <w:ind w:left="562"/>
        <w:jc w:val="both"/>
        <w:rPr>
          <w:rFonts w:ascii="Arial" w:hAnsi="Arial" w:cs="Browallia New"/>
          <w:color w:val="000000"/>
          <w:sz w:val="22"/>
          <w:szCs w:val="20"/>
        </w:rPr>
      </w:pPr>
      <w:r w:rsidRPr="00C96951">
        <w:rPr>
          <w:rFonts w:ascii="Arial" w:hAnsi="Arial" w:cs="Arial"/>
          <w:color w:val="000000"/>
          <w:sz w:val="22"/>
          <w:szCs w:val="20"/>
        </w:rPr>
        <w:t xml:space="preserve">During the </w:t>
      </w:r>
      <w:r w:rsidR="006B31FA">
        <w:rPr>
          <w:rFonts w:ascii="Arial" w:hAnsi="Arial" w:cs="Arial"/>
          <w:color w:val="000000"/>
          <w:sz w:val="22"/>
          <w:szCs w:val="20"/>
        </w:rPr>
        <w:t xml:space="preserve">current </w:t>
      </w:r>
      <w:r w:rsidRPr="00C96951">
        <w:rPr>
          <w:rFonts w:ascii="Arial" w:hAnsi="Arial" w:cs="Arial"/>
          <w:color w:val="000000"/>
          <w:sz w:val="22"/>
          <w:szCs w:val="20"/>
        </w:rPr>
        <w:t>period,</w:t>
      </w:r>
      <w:r w:rsidR="008122DE" w:rsidRPr="00C96951">
        <w:rPr>
          <w:rFonts w:ascii="Arial" w:hAnsi="Arial" w:cs="Arial"/>
          <w:color w:val="000000"/>
          <w:sz w:val="22"/>
          <w:szCs w:val="20"/>
        </w:rPr>
        <w:t xml:space="preserve"> </w:t>
      </w:r>
      <w:r w:rsidR="006B31FA">
        <w:rPr>
          <w:rFonts w:ascii="Arial" w:hAnsi="Arial" w:cs="Arial"/>
          <w:color w:val="000000"/>
          <w:sz w:val="22"/>
          <w:szCs w:val="20"/>
        </w:rPr>
        <w:t>t</w:t>
      </w:r>
      <w:r w:rsidR="008122DE" w:rsidRPr="00C96951">
        <w:rPr>
          <w:rFonts w:ascii="Arial" w:hAnsi="Arial" w:cs="Arial"/>
          <w:color w:val="000000"/>
          <w:sz w:val="22"/>
          <w:szCs w:val="20"/>
        </w:rPr>
        <w:t xml:space="preserve">he Group </w:t>
      </w:r>
      <w:proofErr w:type="gramStart"/>
      <w:r w:rsidR="008B155F" w:rsidRPr="00C96951">
        <w:rPr>
          <w:rFonts w:ascii="Arial" w:hAnsi="Arial" w:cs="Browallia New"/>
          <w:color w:val="000000"/>
          <w:sz w:val="22"/>
          <w:szCs w:val="20"/>
        </w:rPr>
        <w:t>already</w:t>
      </w:r>
      <w:proofErr w:type="gramEnd"/>
      <w:r w:rsidR="008B155F" w:rsidRPr="00C96951">
        <w:rPr>
          <w:rFonts w:ascii="Arial" w:hAnsi="Arial" w:cs="Browallia New"/>
          <w:color w:val="000000"/>
          <w:sz w:val="22"/>
          <w:szCs w:val="20"/>
        </w:rPr>
        <w:t xml:space="preserve"> repaid th</w:t>
      </w:r>
      <w:r w:rsidR="006B31FA">
        <w:rPr>
          <w:rFonts w:ascii="Arial" w:hAnsi="Arial" w:cs="Browallia New"/>
          <w:color w:val="000000"/>
          <w:sz w:val="22"/>
          <w:szCs w:val="20"/>
        </w:rPr>
        <w:t>ese loans in full.</w:t>
      </w:r>
    </w:p>
    <w:p w14:paraId="233E0E49" w14:textId="1523C478" w:rsidR="00311D72" w:rsidRPr="00C96951" w:rsidRDefault="00D62D16" w:rsidP="006B31FA">
      <w:pPr>
        <w:tabs>
          <w:tab w:val="left" w:pos="1440"/>
          <w:tab w:val="left" w:pos="2880"/>
          <w:tab w:val="left" w:pos="3240"/>
          <w:tab w:val="center" w:pos="6120"/>
          <w:tab w:val="left" w:pos="6300"/>
        </w:tabs>
        <w:spacing w:before="120" w:after="120" w:line="380" w:lineRule="exact"/>
        <w:ind w:left="547" w:hanging="547"/>
        <w:jc w:val="both"/>
        <w:rPr>
          <w:rFonts w:ascii="Arial" w:eastAsia="Arial Unicode MS" w:hAnsi="Arial" w:cs="Arial"/>
          <w:b/>
          <w:bCs/>
          <w:sz w:val="22"/>
          <w:szCs w:val="22"/>
        </w:rPr>
      </w:pPr>
      <w:r w:rsidRPr="00C96951">
        <w:rPr>
          <w:rFonts w:ascii="Arial" w:eastAsia="Arial Unicode MS" w:hAnsi="Arial" w:cs="Arial"/>
          <w:b/>
          <w:bCs/>
          <w:sz w:val="22"/>
          <w:szCs w:val="22"/>
        </w:rPr>
        <w:t>1</w:t>
      </w:r>
      <w:r w:rsidR="00460E99" w:rsidRPr="00C96951">
        <w:rPr>
          <w:rFonts w:ascii="Arial" w:eastAsia="Arial Unicode MS" w:hAnsi="Arial" w:cs="Arial"/>
          <w:b/>
          <w:bCs/>
          <w:sz w:val="22"/>
          <w:szCs w:val="22"/>
        </w:rPr>
        <w:t>5</w:t>
      </w:r>
      <w:r w:rsidR="00311D72" w:rsidRPr="00C96951">
        <w:rPr>
          <w:rFonts w:ascii="Arial" w:eastAsia="Arial Unicode MS" w:hAnsi="Arial" w:cs="Arial"/>
          <w:b/>
          <w:bCs/>
          <w:sz w:val="22"/>
          <w:szCs w:val="22"/>
        </w:rPr>
        <w:t>.</w:t>
      </w:r>
      <w:r w:rsidR="00311D72" w:rsidRPr="00C96951">
        <w:rPr>
          <w:rFonts w:ascii="Arial" w:eastAsia="Arial Unicode MS" w:hAnsi="Arial" w:cs="Arial"/>
          <w:b/>
          <w:bCs/>
          <w:sz w:val="22"/>
          <w:szCs w:val="22"/>
        </w:rPr>
        <w:tab/>
        <w:t>Long-term debentures</w:t>
      </w:r>
    </w:p>
    <w:p w14:paraId="190A41DB" w14:textId="4FE4ACC6" w:rsidR="00F83177" w:rsidRPr="00C96951" w:rsidRDefault="006B31FA" w:rsidP="00F83177">
      <w:pPr>
        <w:tabs>
          <w:tab w:val="left" w:pos="2160"/>
        </w:tabs>
        <w:spacing w:before="120" w:line="380" w:lineRule="exact"/>
        <w:ind w:left="547" w:right="-43" w:hanging="547"/>
        <w:jc w:val="both"/>
        <w:rPr>
          <w:rFonts w:ascii="Arial" w:hAnsi="Arial"/>
          <w:sz w:val="22"/>
          <w:szCs w:val="20"/>
        </w:rPr>
      </w:pPr>
      <w:r>
        <w:rPr>
          <w:rFonts w:ascii="Arial" w:hAnsi="Arial"/>
          <w:sz w:val="22"/>
          <w:szCs w:val="20"/>
        </w:rPr>
        <w:t>15.1</w:t>
      </w:r>
      <w:r w:rsidR="00643674" w:rsidRPr="00C96951">
        <w:rPr>
          <w:rFonts w:ascii="Arial" w:hAnsi="Arial"/>
          <w:sz w:val="22"/>
          <w:szCs w:val="20"/>
        </w:rPr>
        <w:tab/>
      </w:r>
      <w:r w:rsidR="00F83177" w:rsidRPr="00C96951">
        <w:rPr>
          <w:rFonts w:ascii="Arial" w:hAnsi="Arial"/>
          <w:sz w:val="22"/>
          <w:szCs w:val="20"/>
        </w:rPr>
        <w:t xml:space="preserve">The outstanding balance of long-term debentures as </w:t>
      </w:r>
      <w:proofErr w:type="gramStart"/>
      <w:r w:rsidR="00F83177" w:rsidRPr="00C96951">
        <w:rPr>
          <w:rFonts w:ascii="Arial" w:hAnsi="Arial"/>
          <w:sz w:val="22"/>
          <w:szCs w:val="20"/>
        </w:rPr>
        <w:t>at</w:t>
      </w:r>
      <w:proofErr w:type="gramEnd"/>
      <w:r w:rsidR="00F83177" w:rsidRPr="00C96951">
        <w:rPr>
          <w:rFonts w:ascii="Arial" w:hAnsi="Arial"/>
          <w:sz w:val="22"/>
          <w:szCs w:val="20"/>
        </w:rPr>
        <w:t xml:space="preserve"> </w:t>
      </w:r>
      <w:r w:rsidR="009B5E7E" w:rsidRPr="00C96951">
        <w:rPr>
          <w:rFonts w:ascii="Arial" w:hAnsi="Arial"/>
          <w:sz w:val="22"/>
          <w:szCs w:val="20"/>
        </w:rPr>
        <w:t>30 June</w:t>
      </w:r>
      <w:r w:rsidR="00FA6BFA" w:rsidRPr="00C96951">
        <w:rPr>
          <w:rFonts w:ascii="Arial" w:hAnsi="Arial"/>
          <w:sz w:val="22"/>
          <w:szCs w:val="20"/>
        </w:rPr>
        <w:t xml:space="preserve"> 202</w:t>
      </w:r>
      <w:r w:rsidR="009145A5" w:rsidRPr="00C96951">
        <w:rPr>
          <w:rFonts w:ascii="Arial" w:hAnsi="Arial"/>
          <w:sz w:val="22"/>
          <w:szCs w:val="20"/>
        </w:rPr>
        <w:t>5</w:t>
      </w:r>
      <w:r w:rsidR="00F83177" w:rsidRPr="00C96951">
        <w:rPr>
          <w:rFonts w:ascii="Arial" w:hAnsi="Arial" w:cs="Arial"/>
          <w:sz w:val="22"/>
          <w:szCs w:val="22"/>
        </w:rPr>
        <w:t xml:space="preserve"> </w:t>
      </w:r>
      <w:r w:rsidR="00F83177" w:rsidRPr="00C96951">
        <w:rPr>
          <w:rFonts w:ascii="Arial" w:hAnsi="Arial"/>
          <w:sz w:val="22"/>
          <w:szCs w:val="20"/>
        </w:rPr>
        <w:t xml:space="preserve">and </w:t>
      </w:r>
      <w:r w:rsidR="00FA6BFA" w:rsidRPr="00C96951">
        <w:rPr>
          <w:rFonts w:ascii="Arial" w:hAnsi="Arial"/>
          <w:sz w:val="22"/>
          <w:szCs w:val="20"/>
        </w:rPr>
        <w:t>31 December 202</w:t>
      </w:r>
      <w:r w:rsidR="009145A5" w:rsidRPr="00C96951">
        <w:rPr>
          <w:rFonts w:ascii="Arial" w:hAnsi="Arial"/>
          <w:sz w:val="22"/>
          <w:szCs w:val="20"/>
        </w:rPr>
        <w:t>4</w:t>
      </w:r>
      <w:r w:rsidR="00F83177" w:rsidRPr="00C96951">
        <w:rPr>
          <w:rFonts w:ascii="Arial" w:hAnsi="Arial"/>
          <w:sz w:val="22"/>
          <w:szCs w:val="20"/>
        </w:rPr>
        <w:t xml:space="preserve"> are detailed below.</w:t>
      </w:r>
    </w:p>
    <w:p w14:paraId="398D2F26" w14:textId="77777777" w:rsidR="00F83177" w:rsidRPr="00C96951" w:rsidRDefault="00F83177" w:rsidP="00F83177">
      <w:pPr>
        <w:spacing w:line="320" w:lineRule="exact"/>
        <w:ind w:left="360" w:right="-187" w:hanging="360"/>
        <w:jc w:val="right"/>
        <w:rPr>
          <w:rFonts w:ascii="Arial" w:hAnsi="Arial" w:cs="Arial"/>
          <w:sz w:val="14"/>
          <w:szCs w:val="14"/>
        </w:rPr>
      </w:pPr>
      <w:r w:rsidRPr="00C96951">
        <w:rPr>
          <w:rFonts w:ascii="Arial" w:hAnsi="Arial" w:cs="Arial"/>
          <w:sz w:val="14"/>
          <w:szCs w:val="14"/>
        </w:rPr>
        <w:t>(Unit: Thousand Baht)</w:t>
      </w:r>
    </w:p>
    <w:tbl>
      <w:tblPr>
        <w:tblW w:w="10080" w:type="dxa"/>
        <w:tblInd w:w="-90" w:type="dxa"/>
        <w:tblLayout w:type="fixed"/>
        <w:tblLook w:val="0000" w:firstRow="0" w:lastRow="0" w:firstColumn="0" w:lastColumn="0" w:noHBand="0" w:noVBand="0"/>
      </w:tblPr>
      <w:tblGrid>
        <w:gridCol w:w="990"/>
        <w:gridCol w:w="1260"/>
        <w:gridCol w:w="1350"/>
        <w:gridCol w:w="1800"/>
        <w:gridCol w:w="1170"/>
        <w:gridCol w:w="1170"/>
        <w:gridCol w:w="1170"/>
        <w:gridCol w:w="1170"/>
      </w:tblGrid>
      <w:tr w:rsidR="00F83177" w:rsidRPr="00C96951" w14:paraId="4EBF7B2F" w14:textId="77777777" w:rsidTr="00626824">
        <w:tc>
          <w:tcPr>
            <w:tcW w:w="990" w:type="dxa"/>
          </w:tcPr>
          <w:p w14:paraId="78568E4E" w14:textId="77777777" w:rsidR="00F83177" w:rsidRPr="00C96951" w:rsidRDefault="00F83177" w:rsidP="00F83177">
            <w:pPr>
              <w:tabs>
                <w:tab w:val="left" w:pos="342"/>
              </w:tabs>
              <w:spacing w:line="260" w:lineRule="exact"/>
              <w:ind w:left="162" w:hanging="162"/>
              <w:jc w:val="center"/>
              <w:rPr>
                <w:rFonts w:ascii="Arial" w:hAnsi="Arial" w:cs="Arial"/>
                <w:sz w:val="14"/>
                <w:szCs w:val="14"/>
              </w:rPr>
            </w:pPr>
          </w:p>
        </w:tc>
        <w:tc>
          <w:tcPr>
            <w:tcW w:w="1260" w:type="dxa"/>
          </w:tcPr>
          <w:p w14:paraId="2B9E4DCF" w14:textId="77777777" w:rsidR="00F83177" w:rsidRPr="00C96951" w:rsidRDefault="00F83177" w:rsidP="00F83177">
            <w:pPr>
              <w:spacing w:line="260" w:lineRule="exact"/>
              <w:ind w:left="-108" w:right="-108"/>
              <w:jc w:val="center"/>
              <w:rPr>
                <w:rFonts w:ascii="Arial" w:hAnsi="Arial" w:cs="Arial"/>
                <w:sz w:val="14"/>
                <w:szCs w:val="14"/>
                <w:cs/>
              </w:rPr>
            </w:pPr>
          </w:p>
        </w:tc>
        <w:tc>
          <w:tcPr>
            <w:tcW w:w="1350" w:type="dxa"/>
          </w:tcPr>
          <w:p w14:paraId="731BC142" w14:textId="77777777" w:rsidR="00F83177" w:rsidRPr="00C96951" w:rsidRDefault="00F83177" w:rsidP="00F83177">
            <w:pPr>
              <w:spacing w:line="260" w:lineRule="exact"/>
              <w:ind w:left="-108" w:right="-108"/>
              <w:jc w:val="center"/>
              <w:rPr>
                <w:rFonts w:ascii="Arial" w:hAnsi="Arial" w:cs="Arial"/>
                <w:sz w:val="14"/>
                <w:szCs w:val="14"/>
                <w:cs/>
              </w:rPr>
            </w:pPr>
          </w:p>
        </w:tc>
        <w:tc>
          <w:tcPr>
            <w:tcW w:w="1800" w:type="dxa"/>
          </w:tcPr>
          <w:p w14:paraId="0AD1F0A0" w14:textId="77777777" w:rsidR="00F83177" w:rsidRPr="00C96951" w:rsidRDefault="00F83177" w:rsidP="00F83177">
            <w:pPr>
              <w:spacing w:line="260" w:lineRule="exact"/>
              <w:ind w:left="-18"/>
              <w:jc w:val="center"/>
              <w:rPr>
                <w:rFonts w:ascii="Arial" w:hAnsi="Arial" w:cs="Arial"/>
                <w:sz w:val="14"/>
                <w:szCs w:val="14"/>
                <w:cs/>
              </w:rPr>
            </w:pPr>
          </w:p>
        </w:tc>
        <w:tc>
          <w:tcPr>
            <w:tcW w:w="1170" w:type="dxa"/>
          </w:tcPr>
          <w:p w14:paraId="3308D01D" w14:textId="77777777" w:rsidR="00F83177" w:rsidRPr="00C96951" w:rsidRDefault="00F83177" w:rsidP="00F83177">
            <w:pPr>
              <w:spacing w:line="260" w:lineRule="exact"/>
              <w:ind w:left="-18"/>
              <w:jc w:val="center"/>
              <w:rPr>
                <w:rFonts w:ascii="Arial" w:hAnsi="Arial" w:cs="Arial"/>
                <w:sz w:val="14"/>
                <w:szCs w:val="14"/>
                <w:cs/>
              </w:rPr>
            </w:pPr>
          </w:p>
        </w:tc>
        <w:tc>
          <w:tcPr>
            <w:tcW w:w="1170" w:type="dxa"/>
          </w:tcPr>
          <w:p w14:paraId="7424C5E5" w14:textId="77777777" w:rsidR="00F83177" w:rsidRPr="00C96951" w:rsidRDefault="00F83177" w:rsidP="00F83177">
            <w:pPr>
              <w:spacing w:line="260" w:lineRule="exact"/>
              <w:ind w:left="-108" w:right="-108"/>
              <w:jc w:val="center"/>
              <w:rPr>
                <w:rFonts w:ascii="Arial" w:hAnsi="Arial" w:cs="Arial"/>
                <w:sz w:val="14"/>
                <w:szCs w:val="14"/>
              </w:rPr>
            </w:pPr>
          </w:p>
        </w:tc>
        <w:tc>
          <w:tcPr>
            <w:tcW w:w="2340" w:type="dxa"/>
            <w:gridSpan w:val="2"/>
          </w:tcPr>
          <w:p w14:paraId="41C8C878" w14:textId="77777777" w:rsidR="00F83177" w:rsidRPr="00C96951" w:rsidRDefault="00F83177" w:rsidP="00F83177">
            <w:pPr>
              <w:spacing w:line="260" w:lineRule="exact"/>
              <w:ind w:left="-108" w:right="-108"/>
              <w:jc w:val="center"/>
              <w:rPr>
                <w:rFonts w:ascii="Arial" w:hAnsi="Arial" w:cs="Arial"/>
                <w:sz w:val="14"/>
                <w:szCs w:val="14"/>
                <w:cs/>
              </w:rPr>
            </w:pPr>
            <w:r w:rsidRPr="00C96951">
              <w:rPr>
                <w:rFonts w:ascii="Arial" w:hAnsi="Arial" w:cs="Arial"/>
                <w:sz w:val="14"/>
                <w:szCs w:val="14"/>
              </w:rPr>
              <w:t>Consolidated and Separate</w:t>
            </w:r>
          </w:p>
        </w:tc>
      </w:tr>
      <w:tr w:rsidR="00F83177" w:rsidRPr="00C96951" w14:paraId="3802614D" w14:textId="77777777" w:rsidTr="00626824">
        <w:trPr>
          <w:trHeight w:val="80"/>
        </w:trPr>
        <w:tc>
          <w:tcPr>
            <w:tcW w:w="990" w:type="dxa"/>
          </w:tcPr>
          <w:p w14:paraId="22E5A0E1" w14:textId="77777777" w:rsidR="00F83177" w:rsidRPr="00C96951" w:rsidRDefault="00F83177" w:rsidP="00F83177">
            <w:pPr>
              <w:spacing w:line="260" w:lineRule="exact"/>
              <w:ind w:left="-18" w:firstLine="18"/>
              <w:jc w:val="center"/>
              <w:rPr>
                <w:rFonts w:ascii="Arial" w:hAnsi="Arial" w:cs="Arial"/>
                <w:sz w:val="14"/>
                <w:szCs w:val="14"/>
              </w:rPr>
            </w:pPr>
          </w:p>
        </w:tc>
        <w:tc>
          <w:tcPr>
            <w:tcW w:w="1260" w:type="dxa"/>
          </w:tcPr>
          <w:p w14:paraId="5E59934E" w14:textId="77777777" w:rsidR="00F83177" w:rsidRPr="00C96951" w:rsidRDefault="00F83177" w:rsidP="00F83177">
            <w:pPr>
              <w:spacing w:line="260" w:lineRule="exact"/>
              <w:ind w:left="-18" w:firstLine="18"/>
              <w:jc w:val="center"/>
              <w:rPr>
                <w:rFonts w:ascii="Arial" w:hAnsi="Arial" w:cs="Arial"/>
                <w:sz w:val="14"/>
                <w:szCs w:val="14"/>
                <w:cs/>
              </w:rPr>
            </w:pPr>
          </w:p>
        </w:tc>
        <w:tc>
          <w:tcPr>
            <w:tcW w:w="1350" w:type="dxa"/>
          </w:tcPr>
          <w:p w14:paraId="2D7500B0" w14:textId="77777777" w:rsidR="00F83177" w:rsidRPr="00C96951" w:rsidRDefault="00F83177" w:rsidP="00F83177">
            <w:pPr>
              <w:spacing w:line="260" w:lineRule="exact"/>
              <w:ind w:left="-18" w:right="-108" w:firstLine="18"/>
              <w:jc w:val="center"/>
              <w:rPr>
                <w:rFonts w:ascii="Arial" w:hAnsi="Arial" w:cs="Arial"/>
                <w:sz w:val="14"/>
                <w:szCs w:val="14"/>
                <w:cs/>
              </w:rPr>
            </w:pPr>
          </w:p>
        </w:tc>
        <w:tc>
          <w:tcPr>
            <w:tcW w:w="1800" w:type="dxa"/>
          </w:tcPr>
          <w:p w14:paraId="7CA8223F" w14:textId="77777777" w:rsidR="00F83177" w:rsidRPr="00C96951" w:rsidRDefault="00F83177" w:rsidP="00F83177">
            <w:pPr>
              <w:spacing w:line="260" w:lineRule="exact"/>
              <w:ind w:left="-18" w:firstLine="18"/>
              <w:jc w:val="center"/>
              <w:rPr>
                <w:rFonts w:ascii="Arial" w:hAnsi="Arial" w:cs="Arial"/>
                <w:sz w:val="14"/>
                <w:szCs w:val="14"/>
                <w:cs/>
              </w:rPr>
            </w:pPr>
          </w:p>
        </w:tc>
        <w:tc>
          <w:tcPr>
            <w:tcW w:w="1170" w:type="dxa"/>
          </w:tcPr>
          <w:p w14:paraId="5936C192" w14:textId="77777777" w:rsidR="00F83177" w:rsidRPr="00C96951" w:rsidRDefault="00F83177" w:rsidP="00F83177">
            <w:pPr>
              <w:spacing w:line="260" w:lineRule="exact"/>
              <w:ind w:left="-18" w:firstLine="18"/>
              <w:jc w:val="center"/>
              <w:rPr>
                <w:rFonts w:ascii="Arial" w:hAnsi="Arial" w:cs="Arial"/>
                <w:sz w:val="14"/>
                <w:szCs w:val="14"/>
                <w:cs/>
              </w:rPr>
            </w:pPr>
          </w:p>
        </w:tc>
        <w:tc>
          <w:tcPr>
            <w:tcW w:w="1170" w:type="dxa"/>
          </w:tcPr>
          <w:p w14:paraId="24ACF374" w14:textId="77777777" w:rsidR="00F83177" w:rsidRPr="00C96951" w:rsidRDefault="00F83177" w:rsidP="00F83177">
            <w:pPr>
              <w:spacing w:line="260" w:lineRule="exact"/>
              <w:ind w:left="-108" w:right="-108"/>
              <w:jc w:val="center"/>
              <w:rPr>
                <w:rFonts w:ascii="Arial" w:hAnsi="Arial" w:cs="Arial"/>
                <w:sz w:val="14"/>
                <w:szCs w:val="14"/>
              </w:rPr>
            </w:pPr>
          </w:p>
        </w:tc>
        <w:tc>
          <w:tcPr>
            <w:tcW w:w="2340" w:type="dxa"/>
            <w:gridSpan w:val="2"/>
          </w:tcPr>
          <w:p w14:paraId="1A0474D2" w14:textId="77777777" w:rsidR="00F83177" w:rsidRPr="00C96951" w:rsidRDefault="00F83177" w:rsidP="00F83177">
            <w:pPr>
              <w:pBdr>
                <w:bottom w:val="single" w:sz="4" w:space="1" w:color="auto"/>
              </w:pBdr>
              <w:spacing w:line="260" w:lineRule="exact"/>
              <w:ind w:left="-18" w:firstLine="18"/>
              <w:jc w:val="center"/>
              <w:rPr>
                <w:rFonts w:ascii="Arial" w:hAnsi="Arial" w:cs="Arial"/>
                <w:sz w:val="14"/>
                <w:szCs w:val="14"/>
                <w:cs/>
              </w:rPr>
            </w:pPr>
            <w:r w:rsidRPr="00C96951">
              <w:rPr>
                <w:rFonts w:ascii="Arial" w:hAnsi="Arial" w:cs="Arial"/>
                <w:sz w:val="14"/>
                <w:szCs w:val="14"/>
              </w:rPr>
              <w:t>financial statements</w:t>
            </w:r>
          </w:p>
        </w:tc>
      </w:tr>
      <w:tr w:rsidR="00F83177" w:rsidRPr="00C96951" w14:paraId="11F08EA1" w14:textId="77777777" w:rsidTr="00626824">
        <w:tc>
          <w:tcPr>
            <w:tcW w:w="990" w:type="dxa"/>
            <w:vAlign w:val="bottom"/>
          </w:tcPr>
          <w:p w14:paraId="4E5B859D" w14:textId="77777777" w:rsidR="00F83177" w:rsidRPr="00C96951" w:rsidRDefault="00F83177" w:rsidP="00F83177">
            <w:pPr>
              <w:pBdr>
                <w:bottom w:val="single" w:sz="4" w:space="1" w:color="auto"/>
              </w:pBdr>
              <w:spacing w:line="260" w:lineRule="exact"/>
              <w:ind w:left="-18" w:firstLine="4"/>
              <w:jc w:val="center"/>
              <w:rPr>
                <w:rFonts w:ascii="Arial" w:hAnsi="Arial" w:cs="Arial"/>
                <w:sz w:val="14"/>
                <w:szCs w:val="14"/>
                <w:cs/>
              </w:rPr>
            </w:pPr>
            <w:r w:rsidRPr="00C96951">
              <w:rPr>
                <w:rFonts w:ascii="Arial" w:hAnsi="Arial" w:cs="Arial"/>
                <w:sz w:val="14"/>
                <w:szCs w:val="14"/>
              </w:rPr>
              <w:t>Debentures</w:t>
            </w:r>
          </w:p>
        </w:tc>
        <w:tc>
          <w:tcPr>
            <w:tcW w:w="1260" w:type="dxa"/>
            <w:vAlign w:val="bottom"/>
          </w:tcPr>
          <w:p w14:paraId="2821AC2E" w14:textId="77777777" w:rsidR="00F83177" w:rsidRPr="00C96951" w:rsidRDefault="00F83177" w:rsidP="00F83177">
            <w:pPr>
              <w:pBdr>
                <w:bottom w:val="single" w:sz="4" w:space="1" w:color="auto"/>
              </w:pBdr>
              <w:spacing w:line="260" w:lineRule="exact"/>
              <w:ind w:left="-18" w:firstLine="18"/>
              <w:jc w:val="center"/>
              <w:rPr>
                <w:rFonts w:ascii="Arial" w:hAnsi="Arial" w:cs="Arial"/>
                <w:sz w:val="14"/>
                <w:szCs w:val="14"/>
                <w:cs/>
              </w:rPr>
            </w:pPr>
            <w:r w:rsidRPr="00C96951">
              <w:rPr>
                <w:rFonts w:ascii="Arial" w:hAnsi="Arial" w:cs="Arial"/>
                <w:sz w:val="14"/>
                <w:szCs w:val="14"/>
              </w:rPr>
              <w:t>Issue date</w:t>
            </w:r>
          </w:p>
        </w:tc>
        <w:tc>
          <w:tcPr>
            <w:tcW w:w="1350" w:type="dxa"/>
            <w:vAlign w:val="bottom"/>
          </w:tcPr>
          <w:p w14:paraId="2ED739E1" w14:textId="77777777" w:rsidR="00F83177" w:rsidRPr="00C96951" w:rsidRDefault="00F83177" w:rsidP="00F83177">
            <w:pPr>
              <w:pBdr>
                <w:bottom w:val="single" w:sz="4" w:space="1" w:color="auto"/>
              </w:pBdr>
              <w:spacing w:line="260" w:lineRule="exact"/>
              <w:ind w:left="-18" w:firstLine="18"/>
              <w:jc w:val="center"/>
              <w:rPr>
                <w:rFonts w:ascii="Arial" w:hAnsi="Arial" w:cs="Arial"/>
                <w:sz w:val="14"/>
                <w:szCs w:val="14"/>
                <w:cs/>
              </w:rPr>
            </w:pPr>
            <w:r w:rsidRPr="00C96951">
              <w:rPr>
                <w:rFonts w:ascii="Arial" w:hAnsi="Arial" w:cs="Arial"/>
                <w:sz w:val="14"/>
                <w:szCs w:val="14"/>
              </w:rPr>
              <w:t>Maturity date</w:t>
            </w:r>
          </w:p>
        </w:tc>
        <w:tc>
          <w:tcPr>
            <w:tcW w:w="1800" w:type="dxa"/>
            <w:vAlign w:val="bottom"/>
          </w:tcPr>
          <w:p w14:paraId="11D42610" w14:textId="65607625" w:rsidR="00F83177" w:rsidRPr="00C96951" w:rsidRDefault="00F83177" w:rsidP="00F83177">
            <w:pPr>
              <w:pBdr>
                <w:bottom w:val="single" w:sz="4" w:space="1" w:color="auto"/>
              </w:pBdr>
              <w:spacing w:line="260" w:lineRule="exact"/>
              <w:ind w:left="-18" w:firstLine="18"/>
              <w:jc w:val="center"/>
              <w:rPr>
                <w:rFonts w:ascii="Arial" w:hAnsi="Arial" w:cs="Arial"/>
                <w:sz w:val="14"/>
                <w:szCs w:val="14"/>
                <w:cs/>
              </w:rPr>
            </w:pPr>
            <w:r w:rsidRPr="00C96951">
              <w:rPr>
                <w:rFonts w:ascii="Arial" w:hAnsi="Arial" w:cs="Arial"/>
                <w:sz w:val="14"/>
                <w:szCs w:val="14"/>
              </w:rPr>
              <w:t>Term</w:t>
            </w:r>
          </w:p>
        </w:tc>
        <w:tc>
          <w:tcPr>
            <w:tcW w:w="1170" w:type="dxa"/>
            <w:vAlign w:val="bottom"/>
          </w:tcPr>
          <w:p w14:paraId="12C4E591" w14:textId="77777777" w:rsidR="00F83177" w:rsidRPr="00C96951" w:rsidRDefault="00F83177" w:rsidP="00F83177">
            <w:pPr>
              <w:pBdr>
                <w:bottom w:val="single" w:sz="4" w:space="1" w:color="auto"/>
              </w:pBdr>
              <w:spacing w:line="260" w:lineRule="exact"/>
              <w:ind w:left="-18" w:firstLine="18"/>
              <w:jc w:val="center"/>
              <w:rPr>
                <w:rFonts w:ascii="Arial" w:hAnsi="Arial" w:cs="Arial"/>
                <w:sz w:val="14"/>
                <w:szCs w:val="14"/>
              </w:rPr>
            </w:pPr>
            <w:r w:rsidRPr="00C96951">
              <w:rPr>
                <w:rFonts w:ascii="Arial" w:hAnsi="Arial" w:cs="Arial"/>
                <w:sz w:val="14"/>
                <w:szCs w:val="14"/>
              </w:rPr>
              <w:t xml:space="preserve">Interest rate         </w:t>
            </w:r>
            <w:proofErr w:type="gramStart"/>
            <w:r w:rsidRPr="00C96951">
              <w:rPr>
                <w:rFonts w:ascii="Arial" w:hAnsi="Arial" w:cs="Arial"/>
                <w:sz w:val="14"/>
                <w:szCs w:val="14"/>
              </w:rPr>
              <w:t xml:space="preserve">   (</w:t>
            </w:r>
            <w:proofErr w:type="gramEnd"/>
            <w:r w:rsidRPr="00C96951">
              <w:rPr>
                <w:rFonts w:ascii="Arial" w:hAnsi="Arial" w:cs="Browallia New"/>
                <w:sz w:val="14"/>
                <w:szCs w:val="14"/>
              </w:rPr>
              <w:t>%</w:t>
            </w:r>
            <w:r w:rsidRPr="00C96951">
              <w:rPr>
                <w:rFonts w:ascii="Arial" w:hAnsi="Arial" w:cs="Arial"/>
                <w:sz w:val="14"/>
                <w:szCs w:val="14"/>
              </w:rPr>
              <w:t xml:space="preserve"> per annum)</w:t>
            </w:r>
          </w:p>
        </w:tc>
        <w:tc>
          <w:tcPr>
            <w:tcW w:w="1170" w:type="dxa"/>
            <w:vAlign w:val="bottom"/>
          </w:tcPr>
          <w:p w14:paraId="26A7B688" w14:textId="77777777" w:rsidR="00F83177" w:rsidRPr="00C96951" w:rsidRDefault="00F83177" w:rsidP="00F83177">
            <w:pPr>
              <w:pBdr>
                <w:bottom w:val="single" w:sz="4" w:space="1" w:color="auto"/>
              </w:pBdr>
              <w:spacing w:line="260" w:lineRule="exact"/>
              <w:ind w:left="-18" w:right="-18"/>
              <w:jc w:val="center"/>
              <w:rPr>
                <w:rFonts w:ascii="Arial" w:hAnsi="Arial" w:cs="Arial"/>
                <w:sz w:val="14"/>
                <w:szCs w:val="14"/>
              </w:rPr>
            </w:pPr>
            <w:r w:rsidRPr="00C96951">
              <w:rPr>
                <w:rFonts w:ascii="Arial" w:hAnsi="Arial" w:cs="Arial"/>
                <w:sz w:val="14"/>
                <w:szCs w:val="14"/>
              </w:rPr>
              <w:t>Interest payment</w:t>
            </w:r>
          </w:p>
        </w:tc>
        <w:tc>
          <w:tcPr>
            <w:tcW w:w="1170" w:type="dxa"/>
            <w:vAlign w:val="bottom"/>
          </w:tcPr>
          <w:p w14:paraId="5298A0CF" w14:textId="57F1EAA6" w:rsidR="00FA6BFA" w:rsidRPr="00C96951" w:rsidRDefault="009B5E7E" w:rsidP="00F83177">
            <w:pPr>
              <w:pBdr>
                <w:bottom w:val="single" w:sz="4" w:space="1" w:color="auto"/>
              </w:pBdr>
              <w:spacing w:line="260" w:lineRule="exact"/>
              <w:ind w:left="-18" w:right="-18"/>
              <w:jc w:val="center"/>
              <w:rPr>
                <w:rFonts w:ascii="Arial" w:hAnsi="Arial" w:cs="Arial"/>
                <w:sz w:val="14"/>
                <w:szCs w:val="14"/>
              </w:rPr>
            </w:pPr>
            <w:r w:rsidRPr="00C96951">
              <w:rPr>
                <w:rFonts w:ascii="Arial" w:hAnsi="Arial" w:cs="Arial"/>
                <w:sz w:val="14"/>
                <w:szCs w:val="14"/>
              </w:rPr>
              <w:t>30 June</w:t>
            </w:r>
            <w:r w:rsidR="00FA6BFA" w:rsidRPr="00C96951">
              <w:rPr>
                <w:rFonts w:ascii="Arial" w:hAnsi="Arial" w:cs="Arial"/>
                <w:sz w:val="14"/>
                <w:szCs w:val="14"/>
              </w:rPr>
              <w:t xml:space="preserve"> </w:t>
            </w:r>
          </w:p>
          <w:p w14:paraId="0B12447E" w14:textId="02443F43" w:rsidR="00F83177" w:rsidRPr="00C96951" w:rsidRDefault="00FA6BFA" w:rsidP="00F83177">
            <w:pPr>
              <w:pBdr>
                <w:bottom w:val="single" w:sz="4" w:space="1" w:color="auto"/>
              </w:pBdr>
              <w:spacing w:line="260" w:lineRule="exact"/>
              <w:ind w:left="-18" w:right="-18"/>
              <w:jc w:val="center"/>
              <w:rPr>
                <w:rFonts w:ascii="Arial" w:hAnsi="Arial" w:cs="Arial"/>
                <w:sz w:val="14"/>
                <w:szCs w:val="14"/>
                <w:cs/>
              </w:rPr>
            </w:pPr>
            <w:r w:rsidRPr="00C96951">
              <w:rPr>
                <w:rFonts w:ascii="Arial" w:hAnsi="Arial" w:cs="Arial"/>
                <w:sz w:val="14"/>
                <w:szCs w:val="14"/>
              </w:rPr>
              <w:t>202</w:t>
            </w:r>
            <w:r w:rsidR="009145A5" w:rsidRPr="00C96951">
              <w:rPr>
                <w:rFonts w:ascii="Arial" w:hAnsi="Arial" w:cs="Arial"/>
                <w:sz w:val="14"/>
                <w:szCs w:val="14"/>
              </w:rPr>
              <w:t>5</w:t>
            </w:r>
          </w:p>
        </w:tc>
        <w:tc>
          <w:tcPr>
            <w:tcW w:w="1170" w:type="dxa"/>
            <w:vAlign w:val="bottom"/>
          </w:tcPr>
          <w:p w14:paraId="56DA5B61" w14:textId="7D9DE335" w:rsidR="00F83177" w:rsidRPr="00C96951" w:rsidRDefault="00FA6BFA" w:rsidP="00F83177">
            <w:pPr>
              <w:pBdr>
                <w:bottom w:val="single" w:sz="4" w:space="1" w:color="auto"/>
              </w:pBdr>
              <w:spacing w:line="260" w:lineRule="exact"/>
              <w:ind w:left="-18" w:right="-18"/>
              <w:jc w:val="center"/>
              <w:rPr>
                <w:rFonts w:ascii="Arial" w:hAnsi="Arial" w:cs="Arial"/>
                <w:sz w:val="14"/>
                <w:szCs w:val="14"/>
                <w:cs/>
              </w:rPr>
            </w:pPr>
            <w:r w:rsidRPr="00C96951">
              <w:rPr>
                <w:rFonts w:ascii="Arial" w:hAnsi="Arial" w:cs="Arial"/>
                <w:sz w:val="14"/>
                <w:szCs w:val="14"/>
              </w:rPr>
              <w:t>31 December 202</w:t>
            </w:r>
            <w:r w:rsidR="009145A5" w:rsidRPr="00C96951">
              <w:rPr>
                <w:rFonts w:ascii="Arial" w:hAnsi="Arial" w:cs="Arial"/>
                <w:sz w:val="14"/>
                <w:szCs w:val="14"/>
              </w:rPr>
              <w:t>4</w:t>
            </w:r>
          </w:p>
        </w:tc>
      </w:tr>
      <w:tr w:rsidR="000E312E" w:rsidRPr="00C96951" w14:paraId="29E0AE01" w14:textId="77777777" w:rsidTr="00705ACC">
        <w:tc>
          <w:tcPr>
            <w:tcW w:w="990" w:type="dxa"/>
            <w:vAlign w:val="bottom"/>
          </w:tcPr>
          <w:p w14:paraId="7697906B" w14:textId="77777777" w:rsidR="000E312E" w:rsidRPr="00C96951" w:rsidRDefault="000E312E" w:rsidP="000E312E">
            <w:pPr>
              <w:spacing w:line="260" w:lineRule="exact"/>
              <w:ind w:left="-18" w:firstLine="4"/>
              <w:jc w:val="center"/>
              <w:rPr>
                <w:rFonts w:ascii="Arial" w:hAnsi="Arial" w:cs="Arial"/>
                <w:sz w:val="14"/>
                <w:szCs w:val="14"/>
              </w:rPr>
            </w:pPr>
          </w:p>
        </w:tc>
        <w:tc>
          <w:tcPr>
            <w:tcW w:w="1260" w:type="dxa"/>
            <w:vAlign w:val="bottom"/>
          </w:tcPr>
          <w:p w14:paraId="2F8C5DB8" w14:textId="77777777" w:rsidR="000E312E" w:rsidRPr="00C96951" w:rsidRDefault="000E312E" w:rsidP="000E312E">
            <w:pPr>
              <w:spacing w:line="260" w:lineRule="exact"/>
              <w:ind w:left="-18" w:firstLine="18"/>
              <w:jc w:val="center"/>
              <w:rPr>
                <w:rFonts w:ascii="Arial" w:hAnsi="Arial" w:cs="Arial"/>
                <w:sz w:val="14"/>
                <w:szCs w:val="14"/>
              </w:rPr>
            </w:pPr>
          </w:p>
        </w:tc>
        <w:tc>
          <w:tcPr>
            <w:tcW w:w="1350" w:type="dxa"/>
            <w:vAlign w:val="bottom"/>
          </w:tcPr>
          <w:p w14:paraId="36F437A2" w14:textId="77777777" w:rsidR="000E312E" w:rsidRPr="00C96951" w:rsidRDefault="000E312E" w:rsidP="000E312E">
            <w:pPr>
              <w:spacing w:line="260" w:lineRule="exact"/>
              <w:ind w:left="-18" w:firstLine="18"/>
              <w:jc w:val="center"/>
              <w:rPr>
                <w:rFonts w:ascii="Arial" w:hAnsi="Arial" w:cs="Arial"/>
                <w:sz w:val="14"/>
                <w:szCs w:val="14"/>
              </w:rPr>
            </w:pPr>
          </w:p>
        </w:tc>
        <w:tc>
          <w:tcPr>
            <w:tcW w:w="1800" w:type="dxa"/>
            <w:vAlign w:val="bottom"/>
          </w:tcPr>
          <w:p w14:paraId="520708E2" w14:textId="77777777" w:rsidR="000E312E" w:rsidRPr="00C96951" w:rsidRDefault="000E312E" w:rsidP="000E312E">
            <w:pPr>
              <w:spacing w:line="260" w:lineRule="exact"/>
              <w:ind w:left="-18" w:firstLine="18"/>
              <w:jc w:val="center"/>
              <w:rPr>
                <w:rFonts w:ascii="Arial" w:hAnsi="Arial" w:cs="Arial"/>
                <w:sz w:val="14"/>
                <w:szCs w:val="14"/>
              </w:rPr>
            </w:pPr>
          </w:p>
        </w:tc>
        <w:tc>
          <w:tcPr>
            <w:tcW w:w="1170" w:type="dxa"/>
            <w:vAlign w:val="bottom"/>
          </w:tcPr>
          <w:p w14:paraId="72ECA76E" w14:textId="77777777" w:rsidR="000E312E" w:rsidRPr="00C96951" w:rsidRDefault="000E312E" w:rsidP="000E312E">
            <w:pPr>
              <w:spacing w:line="260" w:lineRule="exact"/>
              <w:ind w:left="-18" w:firstLine="18"/>
              <w:jc w:val="center"/>
              <w:rPr>
                <w:rFonts w:ascii="Arial" w:hAnsi="Arial" w:cs="Arial"/>
                <w:sz w:val="14"/>
                <w:szCs w:val="14"/>
              </w:rPr>
            </w:pPr>
          </w:p>
        </w:tc>
        <w:tc>
          <w:tcPr>
            <w:tcW w:w="1170" w:type="dxa"/>
            <w:vAlign w:val="bottom"/>
          </w:tcPr>
          <w:p w14:paraId="7BE02549" w14:textId="77777777" w:rsidR="000E312E" w:rsidRPr="00C96951" w:rsidRDefault="000E312E" w:rsidP="000E312E">
            <w:pPr>
              <w:spacing w:line="260" w:lineRule="exact"/>
              <w:ind w:left="-18" w:right="-18"/>
              <w:jc w:val="center"/>
              <w:rPr>
                <w:rFonts w:ascii="Arial" w:hAnsi="Arial" w:cs="Arial"/>
                <w:sz w:val="14"/>
                <w:szCs w:val="14"/>
              </w:rPr>
            </w:pPr>
          </w:p>
        </w:tc>
        <w:tc>
          <w:tcPr>
            <w:tcW w:w="1170" w:type="dxa"/>
            <w:vAlign w:val="bottom"/>
          </w:tcPr>
          <w:p w14:paraId="61036B50" w14:textId="77777777" w:rsidR="000E312E" w:rsidRPr="00C96951" w:rsidRDefault="000E312E" w:rsidP="000E312E">
            <w:pPr>
              <w:spacing w:line="260" w:lineRule="exact"/>
              <w:ind w:left="-18" w:right="-18"/>
              <w:jc w:val="center"/>
              <w:rPr>
                <w:rFonts w:ascii="Arial" w:hAnsi="Arial" w:cs="Arial"/>
                <w:sz w:val="14"/>
                <w:szCs w:val="14"/>
              </w:rPr>
            </w:pPr>
          </w:p>
        </w:tc>
        <w:tc>
          <w:tcPr>
            <w:tcW w:w="1170" w:type="dxa"/>
          </w:tcPr>
          <w:p w14:paraId="5B38B766" w14:textId="13B94EB6" w:rsidR="000E312E" w:rsidRPr="00C96951" w:rsidRDefault="000E312E" w:rsidP="000E312E">
            <w:pPr>
              <w:spacing w:line="260" w:lineRule="exact"/>
              <w:ind w:left="-18" w:right="-18"/>
              <w:jc w:val="center"/>
              <w:rPr>
                <w:rFonts w:ascii="Arial" w:hAnsi="Arial" w:cs="Arial"/>
                <w:sz w:val="14"/>
                <w:szCs w:val="14"/>
              </w:rPr>
            </w:pPr>
            <w:r w:rsidRPr="00C96951">
              <w:rPr>
                <w:rFonts w:ascii="Arial" w:hAnsi="Arial" w:cs="Arial"/>
                <w:sz w:val="14"/>
                <w:szCs w:val="14"/>
              </w:rPr>
              <w:t>(Audited)</w:t>
            </w:r>
          </w:p>
        </w:tc>
      </w:tr>
      <w:tr w:rsidR="00AA39C6" w:rsidRPr="00C96951" w14:paraId="08E3C76B" w14:textId="77777777" w:rsidTr="003775F7">
        <w:trPr>
          <w:trHeight w:val="80"/>
        </w:trPr>
        <w:tc>
          <w:tcPr>
            <w:tcW w:w="990" w:type="dxa"/>
          </w:tcPr>
          <w:p w14:paraId="42C3B48A" w14:textId="02DE3F77" w:rsidR="00AA39C6" w:rsidRPr="00C96951" w:rsidRDefault="00AA39C6" w:rsidP="00AA39C6">
            <w:pPr>
              <w:keepNext/>
              <w:tabs>
                <w:tab w:val="left" w:pos="186"/>
              </w:tabs>
              <w:spacing w:line="260" w:lineRule="exact"/>
              <w:ind w:left="-174" w:right="-108"/>
              <w:jc w:val="center"/>
              <w:outlineLvl w:val="5"/>
              <w:rPr>
                <w:rFonts w:ascii="Arial" w:hAnsi="Arial" w:cs="Arial"/>
                <w:sz w:val="14"/>
                <w:szCs w:val="14"/>
              </w:rPr>
            </w:pPr>
            <w:r w:rsidRPr="00C96951">
              <w:rPr>
                <w:rFonts w:ascii="Arial" w:hAnsi="Arial" w:cs="Arial"/>
                <w:sz w:val="14"/>
                <w:szCs w:val="14"/>
              </w:rPr>
              <w:t>1</w:t>
            </w:r>
          </w:p>
        </w:tc>
        <w:tc>
          <w:tcPr>
            <w:tcW w:w="1260" w:type="dxa"/>
          </w:tcPr>
          <w:p w14:paraId="68F1FA0E" w14:textId="77777777" w:rsidR="00AA39C6" w:rsidRPr="00C96951" w:rsidRDefault="00AA39C6" w:rsidP="00AA39C6">
            <w:pPr>
              <w:spacing w:line="260" w:lineRule="exact"/>
              <w:ind w:left="-18" w:right="-108"/>
              <w:rPr>
                <w:rFonts w:ascii="Arial" w:hAnsi="Arial" w:cs="Arial"/>
                <w:sz w:val="14"/>
                <w:szCs w:val="14"/>
              </w:rPr>
            </w:pPr>
            <w:r w:rsidRPr="00C96951">
              <w:rPr>
                <w:rFonts w:ascii="Arial" w:hAnsi="Arial" w:cs="Arial"/>
                <w:sz w:val="14"/>
                <w:szCs w:val="14"/>
              </w:rPr>
              <w:t>15 June 2022</w:t>
            </w:r>
          </w:p>
        </w:tc>
        <w:tc>
          <w:tcPr>
            <w:tcW w:w="1350" w:type="dxa"/>
          </w:tcPr>
          <w:p w14:paraId="2612E8D1" w14:textId="77777777" w:rsidR="00AA39C6" w:rsidRPr="00C96951" w:rsidRDefault="00AA39C6" w:rsidP="00AA39C6">
            <w:pPr>
              <w:spacing w:line="260" w:lineRule="exact"/>
              <w:ind w:left="-18" w:right="-108"/>
              <w:rPr>
                <w:rFonts w:ascii="Arial" w:hAnsi="Arial" w:cs="Arial"/>
                <w:sz w:val="14"/>
                <w:szCs w:val="14"/>
              </w:rPr>
            </w:pPr>
            <w:r w:rsidRPr="00C96951">
              <w:rPr>
                <w:rFonts w:ascii="Arial" w:hAnsi="Arial" w:cs="Arial"/>
                <w:sz w:val="14"/>
                <w:szCs w:val="14"/>
              </w:rPr>
              <w:t>15 January 2025</w:t>
            </w:r>
          </w:p>
        </w:tc>
        <w:tc>
          <w:tcPr>
            <w:tcW w:w="1800" w:type="dxa"/>
          </w:tcPr>
          <w:p w14:paraId="3E7A6BD3" w14:textId="77777777" w:rsidR="00AA39C6" w:rsidRPr="00C96951" w:rsidRDefault="00AA39C6" w:rsidP="00AA39C6">
            <w:pPr>
              <w:spacing w:line="260" w:lineRule="exact"/>
              <w:ind w:left="-18" w:right="-18"/>
              <w:jc w:val="center"/>
              <w:rPr>
                <w:rFonts w:ascii="Arial" w:hAnsi="Arial" w:cs="Arial"/>
                <w:sz w:val="14"/>
                <w:szCs w:val="14"/>
              </w:rPr>
            </w:pPr>
            <w:r w:rsidRPr="00C96951">
              <w:rPr>
                <w:rFonts w:ascii="Arial" w:hAnsi="Arial" w:cs="Arial"/>
                <w:sz w:val="14"/>
                <w:szCs w:val="14"/>
              </w:rPr>
              <w:t>2 years 7 months</w:t>
            </w:r>
          </w:p>
        </w:tc>
        <w:tc>
          <w:tcPr>
            <w:tcW w:w="1170" w:type="dxa"/>
          </w:tcPr>
          <w:p w14:paraId="79874595" w14:textId="77777777" w:rsidR="00AA39C6" w:rsidRPr="00C96951" w:rsidRDefault="00AA39C6" w:rsidP="00AA39C6">
            <w:pPr>
              <w:tabs>
                <w:tab w:val="decimal" w:pos="546"/>
              </w:tabs>
              <w:spacing w:line="260" w:lineRule="exact"/>
              <w:ind w:left="-18" w:right="-18"/>
              <w:rPr>
                <w:rFonts w:ascii="Arial" w:hAnsi="Arial" w:cs="Arial"/>
                <w:sz w:val="14"/>
                <w:szCs w:val="14"/>
              </w:rPr>
            </w:pPr>
            <w:r w:rsidRPr="00C96951">
              <w:rPr>
                <w:rFonts w:ascii="Arial" w:hAnsi="Arial" w:cs="Arial"/>
                <w:sz w:val="14"/>
                <w:szCs w:val="14"/>
              </w:rPr>
              <w:t>5.60</w:t>
            </w:r>
          </w:p>
        </w:tc>
        <w:tc>
          <w:tcPr>
            <w:tcW w:w="1170" w:type="dxa"/>
          </w:tcPr>
          <w:p w14:paraId="55854D5A" w14:textId="77777777" w:rsidR="00AA39C6" w:rsidRPr="00C96951" w:rsidRDefault="00AA39C6" w:rsidP="00AA39C6">
            <w:pPr>
              <w:spacing w:line="260" w:lineRule="exact"/>
              <w:ind w:left="-18"/>
              <w:jc w:val="center"/>
              <w:rPr>
                <w:rFonts w:ascii="Arial" w:hAnsi="Arial" w:cs="Arial"/>
                <w:sz w:val="14"/>
                <w:szCs w:val="14"/>
              </w:rPr>
            </w:pPr>
            <w:r w:rsidRPr="00C96951">
              <w:rPr>
                <w:rFonts w:ascii="Arial" w:hAnsi="Arial" w:cs="Arial"/>
                <w:sz w:val="14"/>
                <w:szCs w:val="14"/>
              </w:rPr>
              <w:t>every 3 months</w:t>
            </w:r>
          </w:p>
        </w:tc>
        <w:tc>
          <w:tcPr>
            <w:tcW w:w="1170" w:type="dxa"/>
            <w:vAlign w:val="bottom"/>
          </w:tcPr>
          <w:p w14:paraId="75F56902" w14:textId="410857F9" w:rsidR="00AA39C6" w:rsidRPr="00C96951" w:rsidRDefault="00AA39C6" w:rsidP="00AA39C6">
            <w:pPr>
              <w:tabs>
                <w:tab w:val="decimal" w:pos="882"/>
              </w:tabs>
              <w:spacing w:line="260" w:lineRule="exact"/>
              <w:ind w:left="-18"/>
              <w:jc w:val="center"/>
              <w:rPr>
                <w:rFonts w:ascii="Arial" w:hAnsi="Arial" w:cs="Arial"/>
                <w:sz w:val="14"/>
                <w:szCs w:val="14"/>
              </w:rPr>
            </w:pPr>
            <w:r w:rsidRPr="00C96951">
              <w:rPr>
                <w:rFonts w:ascii="Arial" w:hAnsi="Arial" w:cs="Arial"/>
                <w:sz w:val="14"/>
                <w:szCs w:val="14"/>
              </w:rPr>
              <w:t>-</w:t>
            </w:r>
          </w:p>
        </w:tc>
        <w:tc>
          <w:tcPr>
            <w:tcW w:w="1170" w:type="dxa"/>
            <w:vAlign w:val="bottom"/>
          </w:tcPr>
          <w:p w14:paraId="62CA6078" w14:textId="1128AEAA" w:rsidR="00AA39C6" w:rsidRPr="00C96951" w:rsidRDefault="00AA39C6" w:rsidP="00AA39C6">
            <w:pPr>
              <w:tabs>
                <w:tab w:val="decimal" w:pos="882"/>
              </w:tabs>
              <w:spacing w:line="260" w:lineRule="exact"/>
              <w:ind w:left="-18"/>
              <w:jc w:val="center"/>
              <w:rPr>
                <w:rFonts w:ascii="Arial" w:hAnsi="Arial" w:cs="Arial"/>
                <w:sz w:val="14"/>
                <w:szCs w:val="14"/>
              </w:rPr>
            </w:pPr>
            <w:r w:rsidRPr="00C96951">
              <w:rPr>
                <w:rFonts w:ascii="Arial" w:hAnsi="Arial" w:cs="Arial"/>
                <w:sz w:val="14"/>
                <w:szCs w:val="14"/>
              </w:rPr>
              <w:t>1,811,700</w:t>
            </w:r>
          </w:p>
        </w:tc>
      </w:tr>
      <w:tr w:rsidR="00AA39C6" w:rsidRPr="00C96951" w14:paraId="57199275" w14:textId="77777777" w:rsidTr="00626824">
        <w:tc>
          <w:tcPr>
            <w:tcW w:w="990" w:type="dxa"/>
          </w:tcPr>
          <w:p w14:paraId="7A4C83D6" w14:textId="53D38C08" w:rsidR="00AA39C6" w:rsidRPr="00C96951" w:rsidRDefault="00AA39C6" w:rsidP="00AA39C6">
            <w:pPr>
              <w:keepNext/>
              <w:tabs>
                <w:tab w:val="left" w:pos="186"/>
              </w:tabs>
              <w:spacing w:line="260" w:lineRule="exact"/>
              <w:ind w:left="-174" w:right="-108"/>
              <w:jc w:val="center"/>
              <w:outlineLvl w:val="5"/>
              <w:rPr>
                <w:rFonts w:ascii="Arial" w:hAnsi="Arial" w:cs="Arial"/>
                <w:sz w:val="14"/>
                <w:szCs w:val="14"/>
              </w:rPr>
            </w:pPr>
            <w:r w:rsidRPr="00C96951">
              <w:rPr>
                <w:rFonts w:ascii="Arial" w:hAnsi="Arial" w:cs="Arial"/>
                <w:sz w:val="14"/>
                <w:szCs w:val="14"/>
              </w:rPr>
              <w:t>2</w:t>
            </w:r>
          </w:p>
        </w:tc>
        <w:tc>
          <w:tcPr>
            <w:tcW w:w="1260" w:type="dxa"/>
          </w:tcPr>
          <w:p w14:paraId="646AAC8A" w14:textId="77777777" w:rsidR="00AA39C6" w:rsidRPr="00C96951" w:rsidRDefault="00AA39C6" w:rsidP="00AA39C6">
            <w:pPr>
              <w:spacing w:line="260" w:lineRule="exact"/>
              <w:ind w:left="-18" w:right="-108"/>
              <w:rPr>
                <w:rFonts w:ascii="Arial" w:hAnsi="Arial" w:cs="Arial"/>
                <w:sz w:val="14"/>
                <w:szCs w:val="14"/>
              </w:rPr>
            </w:pPr>
            <w:r w:rsidRPr="00C96951">
              <w:rPr>
                <w:rFonts w:ascii="Arial" w:hAnsi="Arial" w:cs="Arial"/>
                <w:sz w:val="14"/>
                <w:szCs w:val="14"/>
              </w:rPr>
              <w:t>9 December 2022</w:t>
            </w:r>
          </w:p>
        </w:tc>
        <w:tc>
          <w:tcPr>
            <w:tcW w:w="1350" w:type="dxa"/>
          </w:tcPr>
          <w:p w14:paraId="6B6A1773" w14:textId="77777777" w:rsidR="00AA39C6" w:rsidRPr="00C96951" w:rsidRDefault="00AA39C6" w:rsidP="00AA39C6">
            <w:pPr>
              <w:spacing w:line="260" w:lineRule="exact"/>
              <w:ind w:left="-18" w:right="-108"/>
              <w:rPr>
                <w:rFonts w:ascii="Arial" w:hAnsi="Arial" w:cs="Arial"/>
                <w:sz w:val="14"/>
                <w:szCs w:val="14"/>
              </w:rPr>
            </w:pPr>
            <w:r w:rsidRPr="00C96951">
              <w:rPr>
                <w:rFonts w:ascii="Arial" w:hAnsi="Arial" w:cs="Arial"/>
                <w:sz w:val="14"/>
                <w:szCs w:val="14"/>
              </w:rPr>
              <w:t>9 June 2025</w:t>
            </w:r>
          </w:p>
        </w:tc>
        <w:tc>
          <w:tcPr>
            <w:tcW w:w="1800" w:type="dxa"/>
          </w:tcPr>
          <w:p w14:paraId="60129781" w14:textId="77777777" w:rsidR="00AA39C6" w:rsidRPr="00C96951" w:rsidRDefault="00AA39C6" w:rsidP="00AA39C6">
            <w:pPr>
              <w:spacing w:line="260" w:lineRule="exact"/>
              <w:ind w:left="-18" w:right="-18"/>
              <w:jc w:val="center"/>
              <w:rPr>
                <w:rFonts w:ascii="Arial" w:hAnsi="Arial" w:cs="Arial"/>
                <w:sz w:val="14"/>
                <w:szCs w:val="14"/>
              </w:rPr>
            </w:pPr>
            <w:r w:rsidRPr="00C96951">
              <w:rPr>
                <w:rFonts w:ascii="Arial" w:hAnsi="Arial" w:cs="Arial"/>
                <w:sz w:val="14"/>
                <w:szCs w:val="14"/>
              </w:rPr>
              <w:t>2 years 6 months</w:t>
            </w:r>
          </w:p>
        </w:tc>
        <w:tc>
          <w:tcPr>
            <w:tcW w:w="1170" w:type="dxa"/>
          </w:tcPr>
          <w:p w14:paraId="444B0C1A" w14:textId="77777777" w:rsidR="00AA39C6" w:rsidRPr="00C96951" w:rsidRDefault="00AA39C6" w:rsidP="00AA39C6">
            <w:pPr>
              <w:tabs>
                <w:tab w:val="decimal" w:pos="546"/>
              </w:tabs>
              <w:spacing w:line="260" w:lineRule="exact"/>
              <w:ind w:left="-18" w:right="-18"/>
              <w:rPr>
                <w:rFonts w:ascii="Arial" w:hAnsi="Arial" w:cs="Arial"/>
                <w:sz w:val="14"/>
                <w:szCs w:val="14"/>
              </w:rPr>
            </w:pPr>
            <w:r w:rsidRPr="00C96951">
              <w:rPr>
                <w:rFonts w:ascii="Arial" w:hAnsi="Arial" w:cs="Arial"/>
                <w:sz w:val="14"/>
                <w:szCs w:val="14"/>
              </w:rPr>
              <w:t>5.70</w:t>
            </w:r>
          </w:p>
        </w:tc>
        <w:tc>
          <w:tcPr>
            <w:tcW w:w="1170" w:type="dxa"/>
          </w:tcPr>
          <w:p w14:paraId="0E1C0BED" w14:textId="77777777" w:rsidR="00AA39C6" w:rsidRPr="00C96951" w:rsidRDefault="00AA39C6" w:rsidP="00AA39C6">
            <w:pPr>
              <w:spacing w:line="260" w:lineRule="exact"/>
              <w:ind w:left="-18"/>
              <w:jc w:val="center"/>
              <w:rPr>
                <w:rFonts w:ascii="Arial" w:hAnsi="Arial" w:cs="Arial"/>
                <w:sz w:val="14"/>
                <w:szCs w:val="14"/>
              </w:rPr>
            </w:pPr>
            <w:r w:rsidRPr="00C96951">
              <w:rPr>
                <w:rFonts w:ascii="Arial" w:hAnsi="Arial" w:cs="Arial"/>
                <w:sz w:val="14"/>
                <w:szCs w:val="14"/>
              </w:rPr>
              <w:t>every 3 months</w:t>
            </w:r>
          </w:p>
        </w:tc>
        <w:tc>
          <w:tcPr>
            <w:tcW w:w="1170" w:type="dxa"/>
            <w:vAlign w:val="bottom"/>
          </w:tcPr>
          <w:p w14:paraId="65024BB4" w14:textId="7823BCAD" w:rsidR="00AA39C6" w:rsidRPr="00C96951" w:rsidRDefault="00AA39C6" w:rsidP="00AA39C6">
            <w:pPr>
              <w:tabs>
                <w:tab w:val="decimal" w:pos="882"/>
              </w:tabs>
              <w:spacing w:line="260" w:lineRule="exact"/>
              <w:ind w:left="-18"/>
              <w:jc w:val="center"/>
              <w:rPr>
                <w:rFonts w:ascii="Arial" w:hAnsi="Arial" w:cs="Arial"/>
                <w:sz w:val="14"/>
                <w:szCs w:val="14"/>
              </w:rPr>
            </w:pPr>
            <w:r w:rsidRPr="00C96951">
              <w:rPr>
                <w:rFonts w:ascii="Arial" w:hAnsi="Arial" w:cs="Arial"/>
                <w:sz w:val="14"/>
                <w:szCs w:val="14"/>
              </w:rPr>
              <w:t>-</w:t>
            </w:r>
          </w:p>
        </w:tc>
        <w:tc>
          <w:tcPr>
            <w:tcW w:w="1170" w:type="dxa"/>
            <w:vAlign w:val="bottom"/>
          </w:tcPr>
          <w:p w14:paraId="241F129B" w14:textId="01053D32" w:rsidR="00AA39C6" w:rsidRPr="00C96951" w:rsidRDefault="00AA39C6" w:rsidP="00AA39C6">
            <w:pPr>
              <w:tabs>
                <w:tab w:val="decimal" w:pos="882"/>
              </w:tabs>
              <w:spacing w:line="260" w:lineRule="exact"/>
              <w:ind w:left="-18"/>
              <w:jc w:val="center"/>
              <w:rPr>
                <w:rFonts w:ascii="Arial" w:hAnsi="Arial" w:cs="Arial"/>
                <w:sz w:val="14"/>
                <w:szCs w:val="14"/>
              </w:rPr>
            </w:pPr>
            <w:r w:rsidRPr="00C96951">
              <w:rPr>
                <w:rFonts w:ascii="Arial" w:hAnsi="Arial" w:cs="Arial"/>
                <w:sz w:val="14"/>
                <w:szCs w:val="14"/>
              </w:rPr>
              <w:t>2,275,800</w:t>
            </w:r>
          </w:p>
        </w:tc>
      </w:tr>
      <w:tr w:rsidR="00AA39C6" w:rsidRPr="00C96951" w14:paraId="6FB88310" w14:textId="77777777" w:rsidTr="00626824">
        <w:tc>
          <w:tcPr>
            <w:tcW w:w="990" w:type="dxa"/>
          </w:tcPr>
          <w:p w14:paraId="0B147DA8" w14:textId="7821DD53" w:rsidR="00AA39C6" w:rsidRPr="00C96951" w:rsidRDefault="00AA39C6" w:rsidP="00AA39C6">
            <w:pPr>
              <w:keepNext/>
              <w:tabs>
                <w:tab w:val="left" w:pos="186"/>
              </w:tabs>
              <w:spacing w:line="260" w:lineRule="exact"/>
              <w:ind w:left="-174" w:right="-108"/>
              <w:jc w:val="center"/>
              <w:outlineLvl w:val="5"/>
              <w:rPr>
                <w:rFonts w:ascii="Arial" w:hAnsi="Arial" w:cs="Arial"/>
                <w:sz w:val="14"/>
                <w:szCs w:val="14"/>
              </w:rPr>
            </w:pPr>
            <w:r w:rsidRPr="00C96951">
              <w:rPr>
                <w:rFonts w:ascii="Arial" w:hAnsi="Arial" w:cs="Arial"/>
                <w:sz w:val="14"/>
                <w:szCs w:val="14"/>
              </w:rPr>
              <w:t>3</w:t>
            </w:r>
          </w:p>
        </w:tc>
        <w:tc>
          <w:tcPr>
            <w:tcW w:w="1260" w:type="dxa"/>
          </w:tcPr>
          <w:p w14:paraId="2C253FC5" w14:textId="77777777" w:rsidR="00AA39C6" w:rsidRPr="00C96951" w:rsidRDefault="00AA39C6" w:rsidP="00AA39C6">
            <w:pPr>
              <w:spacing w:line="260" w:lineRule="exact"/>
              <w:ind w:left="-18" w:right="-108"/>
              <w:rPr>
                <w:rFonts w:ascii="Arial" w:hAnsi="Arial" w:cs="Arial"/>
                <w:sz w:val="14"/>
                <w:szCs w:val="14"/>
              </w:rPr>
            </w:pPr>
            <w:r w:rsidRPr="00C96951">
              <w:rPr>
                <w:rFonts w:ascii="Arial" w:hAnsi="Arial" w:cs="Arial"/>
                <w:sz w:val="14"/>
                <w:szCs w:val="14"/>
              </w:rPr>
              <w:t>10 March 2023</w:t>
            </w:r>
          </w:p>
        </w:tc>
        <w:tc>
          <w:tcPr>
            <w:tcW w:w="1350" w:type="dxa"/>
          </w:tcPr>
          <w:p w14:paraId="2C0C22B6" w14:textId="77777777" w:rsidR="00AA39C6" w:rsidRPr="00C96951" w:rsidRDefault="00AA39C6" w:rsidP="00AA39C6">
            <w:pPr>
              <w:spacing w:line="260" w:lineRule="exact"/>
              <w:ind w:left="-18" w:right="-108"/>
              <w:rPr>
                <w:rFonts w:ascii="Arial" w:hAnsi="Arial" w:cs="Arial"/>
                <w:sz w:val="14"/>
                <w:szCs w:val="14"/>
              </w:rPr>
            </w:pPr>
            <w:r w:rsidRPr="00C96951">
              <w:rPr>
                <w:rFonts w:ascii="Arial" w:hAnsi="Arial" w:cs="Arial"/>
                <w:sz w:val="14"/>
                <w:szCs w:val="14"/>
              </w:rPr>
              <w:t>15 January 2025</w:t>
            </w:r>
          </w:p>
        </w:tc>
        <w:tc>
          <w:tcPr>
            <w:tcW w:w="1800" w:type="dxa"/>
          </w:tcPr>
          <w:p w14:paraId="689C7828" w14:textId="77777777" w:rsidR="00AA39C6" w:rsidRPr="00C96951" w:rsidRDefault="00AA39C6" w:rsidP="00AA39C6">
            <w:pPr>
              <w:spacing w:line="260" w:lineRule="exact"/>
              <w:ind w:left="-18" w:right="-18"/>
              <w:jc w:val="center"/>
              <w:rPr>
                <w:rFonts w:ascii="Arial" w:hAnsi="Arial" w:cs="Arial"/>
                <w:sz w:val="14"/>
                <w:szCs w:val="14"/>
              </w:rPr>
            </w:pPr>
            <w:r w:rsidRPr="00C96951">
              <w:rPr>
                <w:rFonts w:ascii="Arial" w:hAnsi="Arial" w:cs="Arial"/>
                <w:sz w:val="14"/>
                <w:szCs w:val="14"/>
              </w:rPr>
              <w:t>1 year 10 months 5 days</w:t>
            </w:r>
          </w:p>
        </w:tc>
        <w:tc>
          <w:tcPr>
            <w:tcW w:w="1170" w:type="dxa"/>
          </w:tcPr>
          <w:p w14:paraId="55BA80C7" w14:textId="77777777" w:rsidR="00AA39C6" w:rsidRPr="00C96951" w:rsidRDefault="00AA39C6" w:rsidP="00AA39C6">
            <w:pPr>
              <w:tabs>
                <w:tab w:val="decimal" w:pos="546"/>
              </w:tabs>
              <w:spacing w:line="260" w:lineRule="exact"/>
              <w:ind w:left="-18" w:right="-18"/>
              <w:rPr>
                <w:rFonts w:ascii="Arial" w:hAnsi="Arial" w:cs="Arial"/>
                <w:sz w:val="14"/>
                <w:szCs w:val="14"/>
              </w:rPr>
            </w:pPr>
            <w:r w:rsidRPr="00C96951">
              <w:rPr>
                <w:rFonts w:ascii="Arial" w:hAnsi="Arial" w:cs="Arial"/>
                <w:sz w:val="14"/>
                <w:szCs w:val="14"/>
              </w:rPr>
              <w:t>4.60</w:t>
            </w:r>
          </w:p>
        </w:tc>
        <w:tc>
          <w:tcPr>
            <w:tcW w:w="1170" w:type="dxa"/>
          </w:tcPr>
          <w:p w14:paraId="6EEB41DC" w14:textId="77777777" w:rsidR="00AA39C6" w:rsidRPr="00C96951" w:rsidRDefault="00AA39C6" w:rsidP="00AA39C6">
            <w:pPr>
              <w:spacing w:line="260" w:lineRule="exact"/>
              <w:ind w:left="-18"/>
              <w:jc w:val="center"/>
              <w:rPr>
                <w:rFonts w:ascii="Arial" w:hAnsi="Arial" w:cs="Arial"/>
                <w:sz w:val="14"/>
                <w:szCs w:val="14"/>
              </w:rPr>
            </w:pPr>
            <w:r w:rsidRPr="00C96951">
              <w:rPr>
                <w:rFonts w:ascii="Arial" w:hAnsi="Arial" w:cs="Arial"/>
                <w:sz w:val="14"/>
                <w:szCs w:val="14"/>
              </w:rPr>
              <w:t>every 3 months</w:t>
            </w:r>
          </w:p>
        </w:tc>
        <w:tc>
          <w:tcPr>
            <w:tcW w:w="1170" w:type="dxa"/>
            <w:vAlign w:val="bottom"/>
          </w:tcPr>
          <w:p w14:paraId="524A8085" w14:textId="0E0A3528" w:rsidR="00AA39C6" w:rsidRPr="00C96951" w:rsidRDefault="00AA39C6" w:rsidP="00AA39C6">
            <w:pPr>
              <w:tabs>
                <w:tab w:val="decimal" w:pos="882"/>
              </w:tabs>
              <w:spacing w:line="260" w:lineRule="exact"/>
              <w:ind w:left="-18"/>
              <w:jc w:val="center"/>
              <w:rPr>
                <w:rFonts w:ascii="Arial" w:hAnsi="Arial" w:cs="Arial"/>
                <w:sz w:val="14"/>
                <w:szCs w:val="14"/>
              </w:rPr>
            </w:pPr>
            <w:r w:rsidRPr="00C96951">
              <w:rPr>
                <w:rFonts w:ascii="Arial" w:hAnsi="Arial" w:cs="Arial"/>
                <w:sz w:val="14"/>
                <w:szCs w:val="14"/>
              </w:rPr>
              <w:t>-</w:t>
            </w:r>
          </w:p>
        </w:tc>
        <w:tc>
          <w:tcPr>
            <w:tcW w:w="1170" w:type="dxa"/>
            <w:vAlign w:val="bottom"/>
          </w:tcPr>
          <w:p w14:paraId="0F3141DD" w14:textId="1ED8B7E6" w:rsidR="00AA39C6" w:rsidRPr="00C96951" w:rsidRDefault="00AA39C6" w:rsidP="00AA39C6">
            <w:pPr>
              <w:tabs>
                <w:tab w:val="decimal" w:pos="882"/>
              </w:tabs>
              <w:spacing w:line="260" w:lineRule="exact"/>
              <w:ind w:left="-18"/>
              <w:jc w:val="center"/>
              <w:rPr>
                <w:rFonts w:ascii="Arial" w:hAnsi="Arial" w:cs="Arial"/>
                <w:sz w:val="14"/>
                <w:szCs w:val="14"/>
              </w:rPr>
            </w:pPr>
            <w:r w:rsidRPr="00C96951">
              <w:rPr>
                <w:rFonts w:ascii="Arial" w:hAnsi="Arial" w:cs="Arial"/>
                <w:sz w:val="14"/>
                <w:szCs w:val="14"/>
              </w:rPr>
              <w:t>1,176,600</w:t>
            </w:r>
          </w:p>
        </w:tc>
      </w:tr>
      <w:tr w:rsidR="00AA39C6" w:rsidRPr="00C96951" w14:paraId="0E8133AF" w14:textId="77777777" w:rsidTr="00626824">
        <w:tc>
          <w:tcPr>
            <w:tcW w:w="990" w:type="dxa"/>
          </w:tcPr>
          <w:p w14:paraId="392EA7F7" w14:textId="3FCA8BF2" w:rsidR="00AA39C6" w:rsidRPr="00C96951" w:rsidRDefault="00AA39C6" w:rsidP="00AA39C6">
            <w:pPr>
              <w:keepNext/>
              <w:tabs>
                <w:tab w:val="left" w:pos="186"/>
              </w:tabs>
              <w:spacing w:line="260" w:lineRule="exact"/>
              <w:ind w:left="-174" w:right="-108"/>
              <w:jc w:val="center"/>
              <w:outlineLvl w:val="5"/>
              <w:rPr>
                <w:rFonts w:ascii="Arial" w:hAnsi="Arial" w:cs="Arial"/>
                <w:sz w:val="14"/>
                <w:szCs w:val="14"/>
              </w:rPr>
            </w:pPr>
            <w:r w:rsidRPr="00C96951">
              <w:rPr>
                <w:rFonts w:ascii="Arial" w:hAnsi="Arial" w:cs="Arial"/>
                <w:sz w:val="14"/>
                <w:szCs w:val="14"/>
              </w:rPr>
              <w:t>4</w:t>
            </w:r>
          </w:p>
        </w:tc>
        <w:tc>
          <w:tcPr>
            <w:tcW w:w="1260" w:type="dxa"/>
          </w:tcPr>
          <w:p w14:paraId="4DEE6FEB" w14:textId="58679303" w:rsidR="00AA39C6" w:rsidRPr="00C96951" w:rsidRDefault="00AA39C6" w:rsidP="00AA39C6">
            <w:pPr>
              <w:spacing w:line="260" w:lineRule="exact"/>
              <w:ind w:left="-18" w:right="-108"/>
              <w:rPr>
                <w:rFonts w:ascii="Arial" w:hAnsi="Arial" w:cs="Arial"/>
                <w:sz w:val="14"/>
                <w:szCs w:val="14"/>
              </w:rPr>
            </w:pPr>
            <w:r w:rsidRPr="00C96951">
              <w:rPr>
                <w:rFonts w:ascii="Arial" w:hAnsi="Arial" w:cs="Arial"/>
                <w:sz w:val="14"/>
                <w:szCs w:val="14"/>
              </w:rPr>
              <w:t>10 March 2023</w:t>
            </w:r>
          </w:p>
        </w:tc>
        <w:tc>
          <w:tcPr>
            <w:tcW w:w="1350" w:type="dxa"/>
          </w:tcPr>
          <w:p w14:paraId="4F486542" w14:textId="187FBA9A" w:rsidR="00AA39C6" w:rsidRPr="00C96951" w:rsidRDefault="00AA39C6" w:rsidP="00AA39C6">
            <w:pPr>
              <w:spacing w:line="260" w:lineRule="exact"/>
              <w:ind w:left="-18" w:right="-108"/>
              <w:rPr>
                <w:rFonts w:ascii="Arial" w:hAnsi="Arial" w:cs="Arial"/>
                <w:sz w:val="14"/>
                <w:szCs w:val="14"/>
              </w:rPr>
            </w:pPr>
            <w:r w:rsidRPr="00C96951">
              <w:rPr>
                <w:rFonts w:ascii="Arial" w:hAnsi="Arial" w:cs="Arial"/>
                <w:sz w:val="14"/>
                <w:szCs w:val="14"/>
              </w:rPr>
              <w:t>15 January 2026</w:t>
            </w:r>
          </w:p>
        </w:tc>
        <w:tc>
          <w:tcPr>
            <w:tcW w:w="1800" w:type="dxa"/>
          </w:tcPr>
          <w:p w14:paraId="27617B7B" w14:textId="7726579F" w:rsidR="00AA39C6" w:rsidRPr="00C96951" w:rsidRDefault="00AA39C6" w:rsidP="00AA39C6">
            <w:pPr>
              <w:spacing w:line="260" w:lineRule="exact"/>
              <w:ind w:left="-18" w:right="-18"/>
              <w:jc w:val="center"/>
              <w:rPr>
                <w:rFonts w:ascii="Arial" w:hAnsi="Arial" w:cs="Arial"/>
                <w:sz w:val="14"/>
                <w:szCs w:val="14"/>
              </w:rPr>
            </w:pPr>
            <w:r w:rsidRPr="00C96951">
              <w:rPr>
                <w:rFonts w:ascii="Arial" w:hAnsi="Arial" w:cs="Arial"/>
                <w:sz w:val="14"/>
                <w:szCs w:val="14"/>
              </w:rPr>
              <w:t>2 years 10 months 5 days</w:t>
            </w:r>
          </w:p>
        </w:tc>
        <w:tc>
          <w:tcPr>
            <w:tcW w:w="1170" w:type="dxa"/>
          </w:tcPr>
          <w:p w14:paraId="61CAE3BD" w14:textId="14FC5903" w:rsidR="00AA39C6" w:rsidRPr="00C96951" w:rsidRDefault="00AA39C6" w:rsidP="00AA39C6">
            <w:pPr>
              <w:tabs>
                <w:tab w:val="decimal" w:pos="546"/>
              </w:tabs>
              <w:spacing w:line="260" w:lineRule="exact"/>
              <w:ind w:left="-18" w:right="-18"/>
              <w:rPr>
                <w:rFonts w:ascii="Arial" w:hAnsi="Arial" w:cs="Arial"/>
                <w:sz w:val="14"/>
                <w:szCs w:val="14"/>
              </w:rPr>
            </w:pPr>
            <w:r w:rsidRPr="00C96951">
              <w:rPr>
                <w:rFonts w:ascii="Arial" w:hAnsi="Arial" w:cs="Arial"/>
                <w:sz w:val="14"/>
                <w:szCs w:val="14"/>
              </w:rPr>
              <w:t>5.80</w:t>
            </w:r>
          </w:p>
        </w:tc>
        <w:tc>
          <w:tcPr>
            <w:tcW w:w="1170" w:type="dxa"/>
          </w:tcPr>
          <w:p w14:paraId="3F8FC37E" w14:textId="2FEF9172" w:rsidR="00AA39C6" w:rsidRPr="00C96951" w:rsidRDefault="00AA39C6" w:rsidP="00AA39C6">
            <w:pPr>
              <w:spacing w:line="260" w:lineRule="exact"/>
              <w:ind w:left="-18"/>
              <w:jc w:val="center"/>
              <w:rPr>
                <w:rFonts w:ascii="Arial" w:hAnsi="Arial" w:cs="Arial"/>
                <w:sz w:val="14"/>
                <w:szCs w:val="14"/>
              </w:rPr>
            </w:pPr>
            <w:r w:rsidRPr="00C96951">
              <w:rPr>
                <w:rFonts w:ascii="Arial" w:hAnsi="Arial" w:cs="Arial"/>
                <w:sz w:val="14"/>
                <w:szCs w:val="14"/>
              </w:rPr>
              <w:t>every 3 months</w:t>
            </w:r>
          </w:p>
        </w:tc>
        <w:tc>
          <w:tcPr>
            <w:tcW w:w="1170" w:type="dxa"/>
            <w:vAlign w:val="bottom"/>
          </w:tcPr>
          <w:p w14:paraId="094B9FF4" w14:textId="38A60032" w:rsidR="00AA39C6" w:rsidRPr="00C96951" w:rsidRDefault="00AA39C6" w:rsidP="00AA39C6">
            <w:pPr>
              <w:tabs>
                <w:tab w:val="decimal" w:pos="882"/>
              </w:tabs>
              <w:spacing w:line="260" w:lineRule="exact"/>
              <w:ind w:left="-18"/>
              <w:jc w:val="center"/>
              <w:rPr>
                <w:rFonts w:ascii="Arial" w:hAnsi="Arial" w:cs="Arial"/>
                <w:sz w:val="14"/>
                <w:szCs w:val="14"/>
              </w:rPr>
            </w:pPr>
            <w:r w:rsidRPr="00C96951">
              <w:rPr>
                <w:rFonts w:ascii="Arial" w:hAnsi="Arial" w:cs="Arial"/>
                <w:sz w:val="14"/>
                <w:szCs w:val="14"/>
              </w:rPr>
              <w:t>2,823,400</w:t>
            </w:r>
          </w:p>
        </w:tc>
        <w:tc>
          <w:tcPr>
            <w:tcW w:w="1170" w:type="dxa"/>
            <w:vAlign w:val="bottom"/>
          </w:tcPr>
          <w:p w14:paraId="35440BB0" w14:textId="1E785BC4" w:rsidR="00AA39C6" w:rsidRPr="00C96951" w:rsidRDefault="00AA39C6" w:rsidP="00AA39C6">
            <w:pPr>
              <w:tabs>
                <w:tab w:val="decimal" w:pos="882"/>
              </w:tabs>
              <w:spacing w:line="260" w:lineRule="exact"/>
              <w:ind w:left="-18"/>
              <w:jc w:val="center"/>
              <w:rPr>
                <w:rFonts w:ascii="Arial" w:hAnsi="Arial" w:cstheme="minorBidi"/>
                <w:sz w:val="14"/>
                <w:szCs w:val="14"/>
              </w:rPr>
            </w:pPr>
            <w:r w:rsidRPr="00C96951">
              <w:rPr>
                <w:rFonts w:ascii="Arial" w:hAnsi="Arial" w:cstheme="minorBidi"/>
                <w:sz w:val="14"/>
                <w:szCs w:val="14"/>
              </w:rPr>
              <w:t>2,823,400</w:t>
            </w:r>
          </w:p>
        </w:tc>
      </w:tr>
      <w:tr w:rsidR="00AA39C6" w:rsidRPr="00C96951" w14:paraId="43E6F40E" w14:textId="77777777" w:rsidTr="00626824">
        <w:tc>
          <w:tcPr>
            <w:tcW w:w="990" w:type="dxa"/>
          </w:tcPr>
          <w:p w14:paraId="1488FD78" w14:textId="1C5257E9" w:rsidR="00AA39C6" w:rsidRPr="00C96951" w:rsidRDefault="00AA39C6" w:rsidP="00AA39C6">
            <w:pPr>
              <w:keepNext/>
              <w:tabs>
                <w:tab w:val="left" w:pos="186"/>
              </w:tabs>
              <w:spacing w:line="260" w:lineRule="exact"/>
              <w:ind w:left="-174" w:right="-108"/>
              <w:jc w:val="center"/>
              <w:outlineLvl w:val="5"/>
              <w:rPr>
                <w:rFonts w:ascii="Arial" w:hAnsi="Arial" w:cs="Arial"/>
                <w:sz w:val="14"/>
                <w:szCs w:val="14"/>
              </w:rPr>
            </w:pPr>
            <w:r w:rsidRPr="00C96951">
              <w:rPr>
                <w:rFonts w:ascii="Arial" w:hAnsi="Arial" w:cs="Arial"/>
                <w:sz w:val="14"/>
                <w:szCs w:val="14"/>
              </w:rPr>
              <w:t>5</w:t>
            </w:r>
          </w:p>
        </w:tc>
        <w:tc>
          <w:tcPr>
            <w:tcW w:w="1260" w:type="dxa"/>
          </w:tcPr>
          <w:p w14:paraId="6670936C" w14:textId="695C461F" w:rsidR="00AA39C6" w:rsidRPr="00C96951" w:rsidRDefault="00AA39C6" w:rsidP="00AA39C6">
            <w:pPr>
              <w:spacing w:line="260" w:lineRule="exact"/>
              <w:ind w:left="-18" w:right="-108"/>
              <w:rPr>
                <w:rFonts w:ascii="Arial" w:hAnsi="Arial" w:cs="Arial"/>
                <w:sz w:val="14"/>
                <w:szCs w:val="14"/>
              </w:rPr>
            </w:pPr>
            <w:r w:rsidRPr="00C96951">
              <w:rPr>
                <w:rFonts w:ascii="Arial" w:hAnsi="Arial" w:cs="Arial"/>
                <w:sz w:val="14"/>
                <w:szCs w:val="14"/>
              </w:rPr>
              <w:t>9 May 2025</w:t>
            </w:r>
          </w:p>
        </w:tc>
        <w:tc>
          <w:tcPr>
            <w:tcW w:w="1350" w:type="dxa"/>
          </w:tcPr>
          <w:p w14:paraId="07D4843C" w14:textId="1BBEEBCA" w:rsidR="00AA39C6" w:rsidRPr="00C96951" w:rsidRDefault="00AA39C6" w:rsidP="00AA39C6">
            <w:pPr>
              <w:spacing w:line="260" w:lineRule="exact"/>
              <w:ind w:left="-18" w:right="-108"/>
              <w:rPr>
                <w:rFonts w:ascii="Arial" w:hAnsi="Arial" w:cs="Arial"/>
                <w:sz w:val="14"/>
                <w:szCs w:val="14"/>
              </w:rPr>
            </w:pPr>
            <w:r w:rsidRPr="00C96951">
              <w:rPr>
                <w:rFonts w:ascii="Arial" w:hAnsi="Arial" w:cs="Arial"/>
                <w:sz w:val="14"/>
                <w:szCs w:val="14"/>
              </w:rPr>
              <w:t>9 February 2027</w:t>
            </w:r>
          </w:p>
        </w:tc>
        <w:tc>
          <w:tcPr>
            <w:tcW w:w="1800" w:type="dxa"/>
          </w:tcPr>
          <w:p w14:paraId="7EE197C8" w14:textId="60E12743" w:rsidR="00AA39C6" w:rsidRPr="00C96951" w:rsidRDefault="00AA39C6" w:rsidP="00AA39C6">
            <w:pPr>
              <w:spacing w:line="260" w:lineRule="exact"/>
              <w:ind w:left="-18" w:right="-18"/>
              <w:jc w:val="center"/>
              <w:rPr>
                <w:rFonts w:ascii="Arial" w:hAnsi="Arial" w:cs="Arial"/>
                <w:sz w:val="14"/>
                <w:szCs w:val="14"/>
              </w:rPr>
            </w:pPr>
            <w:r w:rsidRPr="00C96951">
              <w:rPr>
                <w:rFonts w:ascii="Arial" w:hAnsi="Arial" w:cs="Arial"/>
                <w:sz w:val="14"/>
                <w:szCs w:val="14"/>
              </w:rPr>
              <w:t xml:space="preserve">1 </w:t>
            </w:r>
            <w:proofErr w:type="gramStart"/>
            <w:r w:rsidRPr="00C96951">
              <w:rPr>
                <w:rFonts w:ascii="Arial" w:hAnsi="Arial" w:cs="Arial"/>
                <w:sz w:val="14"/>
                <w:szCs w:val="14"/>
              </w:rPr>
              <w:t>years</w:t>
            </w:r>
            <w:proofErr w:type="gramEnd"/>
            <w:r w:rsidRPr="00C96951">
              <w:rPr>
                <w:rFonts w:ascii="Arial" w:hAnsi="Arial" w:cs="Arial"/>
                <w:sz w:val="14"/>
                <w:szCs w:val="14"/>
              </w:rPr>
              <w:t xml:space="preserve"> 9 months</w:t>
            </w:r>
          </w:p>
        </w:tc>
        <w:tc>
          <w:tcPr>
            <w:tcW w:w="1170" w:type="dxa"/>
          </w:tcPr>
          <w:p w14:paraId="2F88D762" w14:textId="38A8E9BD" w:rsidR="00AA39C6" w:rsidRPr="00C96951" w:rsidRDefault="00AA39C6" w:rsidP="00AA39C6">
            <w:pPr>
              <w:tabs>
                <w:tab w:val="decimal" w:pos="546"/>
              </w:tabs>
              <w:spacing w:line="260" w:lineRule="exact"/>
              <w:ind w:left="-18" w:right="-18"/>
              <w:rPr>
                <w:rFonts w:ascii="Arial" w:hAnsi="Arial" w:cs="Arial"/>
                <w:sz w:val="14"/>
                <w:szCs w:val="14"/>
              </w:rPr>
            </w:pPr>
            <w:r w:rsidRPr="00C96951">
              <w:rPr>
                <w:rFonts w:ascii="Arial" w:hAnsi="Arial" w:cs="Arial"/>
                <w:sz w:val="14"/>
                <w:szCs w:val="14"/>
              </w:rPr>
              <w:t>7.25</w:t>
            </w:r>
          </w:p>
        </w:tc>
        <w:tc>
          <w:tcPr>
            <w:tcW w:w="1170" w:type="dxa"/>
          </w:tcPr>
          <w:p w14:paraId="2FBB8AAB" w14:textId="2DB99934" w:rsidR="00AA39C6" w:rsidRPr="00C96951" w:rsidRDefault="00AA39C6" w:rsidP="00AA39C6">
            <w:pPr>
              <w:spacing w:line="260" w:lineRule="exact"/>
              <w:ind w:left="-18"/>
              <w:jc w:val="center"/>
              <w:rPr>
                <w:rFonts w:ascii="Arial" w:hAnsi="Arial" w:cs="Arial"/>
                <w:sz w:val="14"/>
                <w:szCs w:val="14"/>
              </w:rPr>
            </w:pPr>
            <w:r w:rsidRPr="00C96951">
              <w:rPr>
                <w:rFonts w:ascii="Arial" w:hAnsi="Arial" w:cs="Arial"/>
                <w:sz w:val="14"/>
                <w:szCs w:val="14"/>
              </w:rPr>
              <w:t>every 3 months</w:t>
            </w:r>
          </w:p>
        </w:tc>
        <w:tc>
          <w:tcPr>
            <w:tcW w:w="1170" w:type="dxa"/>
            <w:vAlign w:val="bottom"/>
          </w:tcPr>
          <w:p w14:paraId="48C38136" w14:textId="53624EA3" w:rsidR="00AA39C6" w:rsidRPr="00C96951" w:rsidRDefault="00AA39C6" w:rsidP="00AA39C6">
            <w:pPr>
              <w:pBdr>
                <w:bottom w:val="single" w:sz="4" w:space="1" w:color="auto"/>
              </w:pBdr>
              <w:tabs>
                <w:tab w:val="decimal" w:pos="882"/>
              </w:tabs>
              <w:spacing w:line="260" w:lineRule="exact"/>
              <w:ind w:left="-18"/>
              <w:jc w:val="center"/>
              <w:rPr>
                <w:rFonts w:ascii="Arial" w:hAnsi="Arial" w:cs="Arial"/>
                <w:sz w:val="14"/>
                <w:szCs w:val="14"/>
              </w:rPr>
            </w:pPr>
            <w:r w:rsidRPr="00C96951">
              <w:rPr>
                <w:rFonts w:ascii="Arial" w:hAnsi="Arial" w:cs="Arial"/>
                <w:sz w:val="14"/>
                <w:szCs w:val="14"/>
              </w:rPr>
              <w:t>770,000</w:t>
            </w:r>
          </w:p>
        </w:tc>
        <w:tc>
          <w:tcPr>
            <w:tcW w:w="1170" w:type="dxa"/>
            <w:vAlign w:val="bottom"/>
          </w:tcPr>
          <w:p w14:paraId="0F40CC36" w14:textId="1E033574" w:rsidR="00AA39C6" w:rsidRPr="00C96951" w:rsidRDefault="00AA39C6" w:rsidP="00AA39C6">
            <w:pPr>
              <w:pBdr>
                <w:bottom w:val="single" w:sz="4" w:space="1" w:color="auto"/>
              </w:pBdr>
              <w:tabs>
                <w:tab w:val="decimal" w:pos="882"/>
              </w:tabs>
              <w:spacing w:line="260" w:lineRule="exact"/>
              <w:ind w:left="-18"/>
              <w:jc w:val="center"/>
              <w:rPr>
                <w:rFonts w:ascii="Arial" w:hAnsi="Arial" w:cs="Arial"/>
                <w:sz w:val="14"/>
                <w:szCs w:val="14"/>
              </w:rPr>
            </w:pPr>
            <w:r w:rsidRPr="00C96951">
              <w:rPr>
                <w:rFonts w:ascii="Arial" w:hAnsi="Arial" w:cs="Arial"/>
                <w:sz w:val="14"/>
                <w:szCs w:val="14"/>
              </w:rPr>
              <w:t>-</w:t>
            </w:r>
          </w:p>
        </w:tc>
      </w:tr>
      <w:tr w:rsidR="00AA39C6" w:rsidRPr="00C96951" w14:paraId="42A499A4" w14:textId="77777777" w:rsidTr="00626824">
        <w:tc>
          <w:tcPr>
            <w:tcW w:w="990" w:type="dxa"/>
          </w:tcPr>
          <w:p w14:paraId="0E2D9F05" w14:textId="77777777" w:rsidR="00AA39C6" w:rsidRPr="00C96951" w:rsidRDefault="00AA39C6" w:rsidP="00AA39C6">
            <w:pPr>
              <w:spacing w:line="260" w:lineRule="exact"/>
              <w:ind w:left="-18"/>
              <w:rPr>
                <w:rFonts w:ascii="Arial" w:hAnsi="Arial" w:cs="Arial"/>
                <w:sz w:val="14"/>
                <w:szCs w:val="14"/>
                <w:cs/>
              </w:rPr>
            </w:pPr>
            <w:r w:rsidRPr="00C96951">
              <w:rPr>
                <w:rFonts w:ascii="Arial" w:hAnsi="Arial" w:cs="Arial"/>
                <w:sz w:val="14"/>
                <w:szCs w:val="14"/>
              </w:rPr>
              <w:t>Total</w:t>
            </w:r>
          </w:p>
        </w:tc>
        <w:tc>
          <w:tcPr>
            <w:tcW w:w="1260" w:type="dxa"/>
          </w:tcPr>
          <w:p w14:paraId="073A45CE" w14:textId="77777777" w:rsidR="00AA39C6" w:rsidRPr="00C96951" w:rsidRDefault="00AA39C6" w:rsidP="00AA39C6">
            <w:pPr>
              <w:spacing w:line="260" w:lineRule="exact"/>
              <w:ind w:left="-18"/>
              <w:rPr>
                <w:rFonts w:ascii="Arial" w:hAnsi="Arial" w:cs="Arial"/>
                <w:sz w:val="14"/>
                <w:szCs w:val="14"/>
              </w:rPr>
            </w:pPr>
          </w:p>
        </w:tc>
        <w:tc>
          <w:tcPr>
            <w:tcW w:w="1350" w:type="dxa"/>
          </w:tcPr>
          <w:p w14:paraId="6194B225" w14:textId="77777777" w:rsidR="00AA39C6" w:rsidRPr="00C96951" w:rsidRDefault="00AA39C6" w:rsidP="00AA39C6">
            <w:pPr>
              <w:spacing w:line="260" w:lineRule="exact"/>
              <w:ind w:left="-18"/>
              <w:rPr>
                <w:rFonts w:ascii="Arial" w:hAnsi="Arial" w:cs="Arial"/>
                <w:sz w:val="14"/>
                <w:szCs w:val="14"/>
              </w:rPr>
            </w:pPr>
          </w:p>
        </w:tc>
        <w:tc>
          <w:tcPr>
            <w:tcW w:w="1800" w:type="dxa"/>
          </w:tcPr>
          <w:p w14:paraId="20832C21" w14:textId="77777777" w:rsidR="00AA39C6" w:rsidRPr="00C96951" w:rsidRDefault="00AA39C6" w:rsidP="00AA39C6">
            <w:pPr>
              <w:spacing w:line="260" w:lineRule="exact"/>
              <w:ind w:left="-18"/>
              <w:jc w:val="center"/>
              <w:rPr>
                <w:rFonts w:ascii="Arial" w:hAnsi="Arial" w:cs="Arial"/>
                <w:sz w:val="14"/>
                <w:szCs w:val="14"/>
              </w:rPr>
            </w:pPr>
          </w:p>
        </w:tc>
        <w:tc>
          <w:tcPr>
            <w:tcW w:w="1170" w:type="dxa"/>
          </w:tcPr>
          <w:p w14:paraId="6340BD09" w14:textId="77777777" w:rsidR="00AA39C6" w:rsidRPr="00C96951" w:rsidRDefault="00AA39C6" w:rsidP="00AA39C6">
            <w:pPr>
              <w:spacing w:line="260" w:lineRule="exact"/>
              <w:ind w:left="-18"/>
              <w:rPr>
                <w:rFonts w:ascii="Arial" w:hAnsi="Arial" w:cs="Arial"/>
                <w:sz w:val="14"/>
                <w:szCs w:val="14"/>
              </w:rPr>
            </w:pPr>
          </w:p>
        </w:tc>
        <w:tc>
          <w:tcPr>
            <w:tcW w:w="1170" w:type="dxa"/>
            <w:vAlign w:val="bottom"/>
          </w:tcPr>
          <w:p w14:paraId="45A0F44F" w14:textId="77777777" w:rsidR="00AA39C6" w:rsidRPr="00C96951" w:rsidRDefault="00AA39C6" w:rsidP="00AA39C6">
            <w:pPr>
              <w:spacing w:line="260" w:lineRule="exact"/>
              <w:ind w:left="-18"/>
              <w:jc w:val="center"/>
              <w:rPr>
                <w:rFonts w:ascii="Arial" w:hAnsi="Arial" w:cs="Arial"/>
                <w:sz w:val="14"/>
                <w:szCs w:val="14"/>
              </w:rPr>
            </w:pPr>
          </w:p>
        </w:tc>
        <w:tc>
          <w:tcPr>
            <w:tcW w:w="1170" w:type="dxa"/>
            <w:vAlign w:val="bottom"/>
          </w:tcPr>
          <w:p w14:paraId="4AC96612" w14:textId="7D6FA033" w:rsidR="00AA39C6" w:rsidRPr="00C96951" w:rsidRDefault="00AA39C6" w:rsidP="00AA39C6">
            <w:pPr>
              <w:tabs>
                <w:tab w:val="decimal" w:pos="882"/>
              </w:tabs>
              <w:spacing w:line="260" w:lineRule="exact"/>
              <w:ind w:left="-18"/>
              <w:jc w:val="center"/>
              <w:rPr>
                <w:rFonts w:ascii="Arial" w:hAnsi="Arial" w:cs="Arial"/>
                <w:sz w:val="14"/>
                <w:szCs w:val="14"/>
              </w:rPr>
            </w:pPr>
            <w:r w:rsidRPr="00C96951">
              <w:rPr>
                <w:rFonts w:ascii="Arial" w:hAnsi="Arial" w:cs="Arial"/>
                <w:sz w:val="14"/>
                <w:szCs w:val="14"/>
              </w:rPr>
              <w:t>3,593,400</w:t>
            </w:r>
          </w:p>
        </w:tc>
        <w:tc>
          <w:tcPr>
            <w:tcW w:w="1170" w:type="dxa"/>
            <w:vAlign w:val="bottom"/>
          </w:tcPr>
          <w:p w14:paraId="2B5DA58B" w14:textId="3FA9EF53" w:rsidR="00AA39C6" w:rsidRPr="00C96951" w:rsidRDefault="00AA39C6" w:rsidP="00AA39C6">
            <w:pPr>
              <w:tabs>
                <w:tab w:val="decimal" w:pos="882"/>
              </w:tabs>
              <w:spacing w:line="260" w:lineRule="exact"/>
              <w:ind w:left="-18"/>
              <w:jc w:val="center"/>
              <w:rPr>
                <w:rFonts w:ascii="Arial" w:hAnsi="Arial" w:cs="Arial"/>
                <w:sz w:val="14"/>
                <w:szCs w:val="14"/>
              </w:rPr>
            </w:pPr>
            <w:r w:rsidRPr="00C96951">
              <w:rPr>
                <w:rFonts w:ascii="Arial" w:hAnsi="Arial" w:cs="Arial"/>
                <w:sz w:val="14"/>
                <w:szCs w:val="14"/>
              </w:rPr>
              <w:t>8,087,500</w:t>
            </w:r>
          </w:p>
        </w:tc>
      </w:tr>
      <w:tr w:rsidR="00AA39C6" w:rsidRPr="00C96951" w14:paraId="18DEC2BC" w14:textId="77777777" w:rsidTr="00626824">
        <w:tc>
          <w:tcPr>
            <w:tcW w:w="6570" w:type="dxa"/>
            <w:gridSpan w:val="5"/>
          </w:tcPr>
          <w:p w14:paraId="3FA701BE" w14:textId="77777777" w:rsidR="00AA39C6" w:rsidRPr="00C96951" w:rsidRDefault="00AA39C6" w:rsidP="00AA39C6">
            <w:pPr>
              <w:spacing w:line="260" w:lineRule="exact"/>
              <w:ind w:left="-18"/>
              <w:rPr>
                <w:rFonts w:ascii="Arial" w:hAnsi="Arial" w:cs="Arial"/>
                <w:sz w:val="14"/>
                <w:szCs w:val="14"/>
              </w:rPr>
            </w:pPr>
            <w:r w:rsidRPr="00C96951">
              <w:rPr>
                <w:rFonts w:ascii="Arial" w:hAnsi="Arial" w:cs="Arial"/>
                <w:sz w:val="14"/>
                <w:szCs w:val="14"/>
              </w:rPr>
              <w:t>Less: Deferred cost of issuing debentures</w:t>
            </w:r>
          </w:p>
        </w:tc>
        <w:tc>
          <w:tcPr>
            <w:tcW w:w="1170" w:type="dxa"/>
            <w:vAlign w:val="bottom"/>
          </w:tcPr>
          <w:p w14:paraId="04FAB5B6" w14:textId="77777777" w:rsidR="00AA39C6" w:rsidRPr="00C96951" w:rsidRDefault="00AA39C6" w:rsidP="00AA39C6">
            <w:pPr>
              <w:spacing w:line="260" w:lineRule="exact"/>
              <w:ind w:left="-18"/>
              <w:jc w:val="center"/>
              <w:rPr>
                <w:rFonts w:ascii="Arial" w:hAnsi="Arial" w:cs="Arial"/>
                <w:sz w:val="14"/>
                <w:szCs w:val="14"/>
              </w:rPr>
            </w:pPr>
          </w:p>
        </w:tc>
        <w:tc>
          <w:tcPr>
            <w:tcW w:w="1170" w:type="dxa"/>
            <w:vAlign w:val="bottom"/>
          </w:tcPr>
          <w:p w14:paraId="2119B8DF" w14:textId="0A677AE9" w:rsidR="00AA39C6" w:rsidRPr="00C96951" w:rsidRDefault="00AA39C6" w:rsidP="00AA39C6">
            <w:pPr>
              <w:pBdr>
                <w:bottom w:val="single" w:sz="4" w:space="1" w:color="auto"/>
              </w:pBdr>
              <w:tabs>
                <w:tab w:val="decimal" w:pos="882"/>
              </w:tabs>
              <w:spacing w:line="260" w:lineRule="exact"/>
              <w:ind w:left="-18"/>
              <w:jc w:val="center"/>
              <w:rPr>
                <w:rFonts w:ascii="Arial" w:hAnsi="Arial" w:cs="Arial"/>
                <w:sz w:val="14"/>
                <w:szCs w:val="14"/>
              </w:rPr>
            </w:pPr>
            <w:r w:rsidRPr="00C96951">
              <w:rPr>
                <w:rFonts w:ascii="Arial" w:hAnsi="Arial" w:cs="Arial"/>
                <w:sz w:val="14"/>
                <w:szCs w:val="14"/>
              </w:rPr>
              <w:t>(16,928)</w:t>
            </w:r>
          </w:p>
        </w:tc>
        <w:tc>
          <w:tcPr>
            <w:tcW w:w="1170" w:type="dxa"/>
            <w:vAlign w:val="bottom"/>
          </w:tcPr>
          <w:p w14:paraId="72D60DDD" w14:textId="20D8CBFB" w:rsidR="00AA39C6" w:rsidRPr="00C96951" w:rsidRDefault="00AA39C6" w:rsidP="00AA39C6">
            <w:pPr>
              <w:pBdr>
                <w:bottom w:val="single" w:sz="4" w:space="1" w:color="auto"/>
              </w:pBdr>
              <w:tabs>
                <w:tab w:val="decimal" w:pos="882"/>
              </w:tabs>
              <w:spacing w:line="260" w:lineRule="exact"/>
              <w:ind w:left="-18"/>
              <w:jc w:val="center"/>
              <w:rPr>
                <w:rFonts w:ascii="Arial" w:hAnsi="Arial" w:cs="Arial"/>
                <w:sz w:val="14"/>
                <w:szCs w:val="14"/>
              </w:rPr>
            </w:pPr>
            <w:r w:rsidRPr="00C96951">
              <w:rPr>
                <w:rFonts w:ascii="Arial" w:hAnsi="Arial" w:cs="Arial"/>
                <w:sz w:val="14"/>
                <w:szCs w:val="14"/>
              </w:rPr>
              <w:t>(12,378)</w:t>
            </w:r>
          </w:p>
        </w:tc>
      </w:tr>
      <w:tr w:rsidR="00AA39C6" w:rsidRPr="00C96951" w14:paraId="747A8961" w14:textId="77777777" w:rsidTr="00626824">
        <w:tc>
          <w:tcPr>
            <w:tcW w:w="6570" w:type="dxa"/>
            <w:gridSpan w:val="5"/>
          </w:tcPr>
          <w:p w14:paraId="34E16C0E" w14:textId="77777777" w:rsidR="00AA39C6" w:rsidRPr="00C96951" w:rsidRDefault="00AA39C6" w:rsidP="00AA39C6">
            <w:pPr>
              <w:spacing w:line="260" w:lineRule="exact"/>
              <w:ind w:left="-18"/>
              <w:rPr>
                <w:rFonts w:ascii="Arial" w:hAnsi="Arial" w:cs="Arial"/>
                <w:sz w:val="14"/>
                <w:szCs w:val="14"/>
                <w:cs/>
              </w:rPr>
            </w:pPr>
            <w:r w:rsidRPr="00C96951">
              <w:rPr>
                <w:rFonts w:ascii="Arial" w:hAnsi="Arial" w:cs="Arial"/>
                <w:sz w:val="14"/>
                <w:szCs w:val="14"/>
              </w:rPr>
              <w:t>Long-term debentures - net</w:t>
            </w:r>
          </w:p>
        </w:tc>
        <w:tc>
          <w:tcPr>
            <w:tcW w:w="1170" w:type="dxa"/>
            <w:vAlign w:val="bottom"/>
          </w:tcPr>
          <w:p w14:paraId="46FB330C" w14:textId="77777777" w:rsidR="00AA39C6" w:rsidRPr="00C96951" w:rsidRDefault="00AA39C6" w:rsidP="00AA39C6">
            <w:pPr>
              <w:spacing w:line="260" w:lineRule="exact"/>
              <w:ind w:left="-18"/>
              <w:jc w:val="center"/>
              <w:rPr>
                <w:rFonts w:ascii="Arial" w:hAnsi="Arial" w:cs="Arial"/>
                <w:sz w:val="14"/>
                <w:szCs w:val="14"/>
              </w:rPr>
            </w:pPr>
          </w:p>
        </w:tc>
        <w:tc>
          <w:tcPr>
            <w:tcW w:w="1170" w:type="dxa"/>
            <w:vAlign w:val="bottom"/>
          </w:tcPr>
          <w:p w14:paraId="2DE224A8" w14:textId="3EE2FDE8" w:rsidR="00AA39C6" w:rsidRPr="00C96951" w:rsidRDefault="00AA39C6" w:rsidP="00AA39C6">
            <w:pPr>
              <w:tabs>
                <w:tab w:val="decimal" w:pos="882"/>
              </w:tabs>
              <w:spacing w:line="260" w:lineRule="exact"/>
              <w:ind w:left="-18"/>
              <w:jc w:val="center"/>
              <w:rPr>
                <w:rFonts w:ascii="Arial" w:hAnsi="Arial" w:cs="Arial"/>
                <w:sz w:val="14"/>
                <w:szCs w:val="14"/>
              </w:rPr>
            </w:pPr>
            <w:r w:rsidRPr="00C96951">
              <w:rPr>
                <w:rFonts w:ascii="Arial" w:hAnsi="Arial" w:cs="Arial"/>
                <w:sz w:val="14"/>
                <w:szCs w:val="14"/>
              </w:rPr>
              <w:t>3,576,472</w:t>
            </w:r>
          </w:p>
        </w:tc>
        <w:tc>
          <w:tcPr>
            <w:tcW w:w="1170" w:type="dxa"/>
            <w:vAlign w:val="bottom"/>
          </w:tcPr>
          <w:p w14:paraId="57A51DF1" w14:textId="4457960E" w:rsidR="00AA39C6" w:rsidRPr="00C96951" w:rsidRDefault="00AA39C6" w:rsidP="00AA39C6">
            <w:pPr>
              <w:tabs>
                <w:tab w:val="decimal" w:pos="882"/>
              </w:tabs>
              <w:spacing w:line="260" w:lineRule="exact"/>
              <w:ind w:left="-18"/>
              <w:jc w:val="center"/>
              <w:rPr>
                <w:rFonts w:ascii="Arial" w:hAnsi="Arial" w:cs="Arial"/>
                <w:sz w:val="14"/>
                <w:szCs w:val="14"/>
              </w:rPr>
            </w:pPr>
            <w:r w:rsidRPr="00C96951">
              <w:rPr>
                <w:rFonts w:ascii="Arial" w:hAnsi="Arial" w:cs="Arial"/>
                <w:sz w:val="14"/>
                <w:szCs w:val="14"/>
              </w:rPr>
              <w:t>8,075,122</w:t>
            </w:r>
          </w:p>
        </w:tc>
      </w:tr>
      <w:tr w:rsidR="00AA39C6" w:rsidRPr="00C96951" w14:paraId="478E3EC3" w14:textId="77777777" w:rsidTr="00626824">
        <w:tc>
          <w:tcPr>
            <w:tcW w:w="6570" w:type="dxa"/>
            <w:gridSpan w:val="5"/>
          </w:tcPr>
          <w:p w14:paraId="1BF53E7C" w14:textId="77777777" w:rsidR="00AA39C6" w:rsidRPr="00C96951" w:rsidRDefault="00AA39C6" w:rsidP="00AA39C6">
            <w:pPr>
              <w:spacing w:line="260" w:lineRule="exact"/>
              <w:ind w:left="-18"/>
              <w:rPr>
                <w:rFonts w:ascii="Arial" w:hAnsi="Arial" w:cs="Arial"/>
                <w:sz w:val="14"/>
                <w:szCs w:val="14"/>
              </w:rPr>
            </w:pPr>
            <w:r w:rsidRPr="00C96951">
              <w:rPr>
                <w:rFonts w:ascii="Arial" w:hAnsi="Arial" w:cs="Arial"/>
                <w:sz w:val="14"/>
                <w:szCs w:val="14"/>
              </w:rPr>
              <w:t>Less: Current portion</w:t>
            </w:r>
          </w:p>
        </w:tc>
        <w:tc>
          <w:tcPr>
            <w:tcW w:w="1170" w:type="dxa"/>
            <w:vAlign w:val="bottom"/>
          </w:tcPr>
          <w:p w14:paraId="2A6AD26C" w14:textId="77777777" w:rsidR="00AA39C6" w:rsidRPr="00C96951" w:rsidRDefault="00AA39C6" w:rsidP="00AA39C6">
            <w:pPr>
              <w:spacing w:line="260" w:lineRule="exact"/>
              <w:ind w:left="-18"/>
              <w:jc w:val="center"/>
              <w:rPr>
                <w:rFonts w:ascii="Arial" w:hAnsi="Arial" w:cs="Arial"/>
                <w:sz w:val="14"/>
                <w:szCs w:val="14"/>
              </w:rPr>
            </w:pPr>
          </w:p>
        </w:tc>
        <w:tc>
          <w:tcPr>
            <w:tcW w:w="1170" w:type="dxa"/>
            <w:vAlign w:val="bottom"/>
          </w:tcPr>
          <w:p w14:paraId="5F1735A0" w14:textId="25338F24" w:rsidR="00AA39C6" w:rsidRPr="00C96951" w:rsidRDefault="00AA39C6" w:rsidP="00AA39C6">
            <w:pPr>
              <w:pBdr>
                <w:bottom w:val="single" w:sz="4" w:space="1" w:color="auto"/>
              </w:pBdr>
              <w:tabs>
                <w:tab w:val="decimal" w:pos="882"/>
              </w:tabs>
              <w:spacing w:line="260" w:lineRule="exact"/>
              <w:ind w:left="-18"/>
              <w:jc w:val="center"/>
              <w:rPr>
                <w:rFonts w:ascii="Arial" w:hAnsi="Arial" w:cs="Arial"/>
                <w:sz w:val="14"/>
                <w:szCs w:val="14"/>
              </w:rPr>
            </w:pPr>
            <w:r w:rsidRPr="00C96951">
              <w:rPr>
                <w:rFonts w:ascii="Arial" w:hAnsi="Arial" w:cs="Arial"/>
                <w:sz w:val="14"/>
                <w:szCs w:val="14"/>
              </w:rPr>
              <w:t>(2,818,878)</w:t>
            </w:r>
          </w:p>
        </w:tc>
        <w:tc>
          <w:tcPr>
            <w:tcW w:w="1170" w:type="dxa"/>
            <w:vAlign w:val="bottom"/>
          </w:tcPr>
          <w:p w14:paraId="18712467" w14:textId="6288F73A" w:rsidR="00AA39C6" w:rsidRPr="00C96951" w:rsidRDefault="00AA39C6" w:rsidP="00AA39C6">
            <w:pPr>
              <w:pBdr>
                <w:bottom w:val="single" w:sz="4" w:space="1" w:color="auto"/>
              </w:pBdr>
              <w:tabs>
                <w:tab w:val="decimal" w:pos="882"/>
              </w:tabs>
              <w:spacing w:line="260" w:lineRule="exact"/>
              <w:ind w:left="-18"/>
              <w:jc w:val="center"/>
              <w:rPr>
                <w:rFonts w:ascii="Arial" w:hAnsi="Arial" w:cs="Arial"/>
                <w:sz w:val="14"/>
                <w:szCs w:val="14"/>
              </w:rPr>
            </w:pPr>
            <w:r w:rsidRPr="00C96951">
              <w:rPr>
                <w:rFonts w:ascii="Arial" w:hAnsi="Arial" w:cs="Arial"/>
                <w:sz w:val="14"/>
                <w:szCs w:val="14"/>
              </w:rPr>
              <w:t>(5,260,372)</w:t>
            </w:r>
          </w:p>
        </w:tc>
      </w:tr>
      <w:tr w:rsidR="00AA39C6" w:rsidRPr="00C96951" w14:paraId="32EC6430" w14:textId="77777777" w:rsidTr="00626824">
        <w:tc>
          <w:tcPr>
            <w:tcW w:w="6570" w:type="dxa"/>
            <w:gridSpan w:val="5"/>
          </w:tcPr>
          <w:p w14:paraId="370A9349" w14:textId="77777777" w:rsidR="00AA39C6" w:rsidRPr="00C96951" w:rsidRDefault="00AA39C6" w:rsidP="00AA39C6">
            <w:pPr>
              <w:spacing w:line="260" w:lineRule="exact"/>
              <w:ind w:left="-18"/>
              <w:rPr>
                <w:rFonts w:ascii="Arial" w:hAnsi="Arial" w:cs="Arial"/>
                <w:sz w:val="14"/>
                <w:szCs w:val="14"/>
              </w:rPr>
            </w:pPr>
            <w:r w:rsidRPr="00C96951">
              <w:rPr>
                <w:rFonts w:ascii="Arial" w:hAnsi="Arial" w:cs="Arial"/>
                <w:sz w:val="14"/>
                <w:szCs w:val="14"/>
              </w:rPr>
              <w:t>Long-term debentures - net of current portion</w:t>
            </w:r>
          </w:p>
        </w:tc>
        <w:tc>
          <w:tcPr>
            <w:tcW w:w="1170" w:type="dxa"/>
            <w:vAlign w:val="bottom"/>
          </w:tcPr>
          <w:p w14:paraId="2BC12632" w14:textId="77777777" w:rsidR="00AA39C6" w:rsidRPr="00C96951" w:rsidRDefault="00AA39C6" w:rsidP="00AA39C6">
            <w:pPr>
              <w:spacing w:line="260" w:lineRule="exact"/>
              <w:ind w:left="-18"/>
              <w:jc w:val="center"/>
              <w:rPr>
                <w:rFonts w:ascii="Arial" w:hAnsi="Arial" w:cs="Arial"/>
                <w:sz w:val="14"/>
                <w:szCs w:val="14"/>
              </w:rPr>
            </w:pPr>
          </w:p>
        </w:tc>
        <w:tc>
          <w:tcPr>
            <w:tcW w:w="1170" w:type="dxa"/>
            <w:vAlign w:val="bottom"/>
          </w:tcPr>
          <w:p w14:paraId="2BE31B5D" w14:textId="46071418" w:rsidR="00AA39C6" w:rsidRPr="00C96951" w:rsidRDefault="00AA39C6" w:rsidP="00AA39C6">
            <w:pPr>
              <w:pBdr>
                <w:bottom w:val="double" w:sz="4" w:space="1" w:color="auto"/>
              </w:pBdr>
              <w:tabs>
                <w:tab w:val="decimal" w:pos="882"/>
              </w:tabs>
              <w:spacing w:line="260" w:lineRule="exact"/>
              <w:ind w:left="-18"/>
              <w:jc w:val="center"/>
              <w:rPr>
                <w:rFonts w:ascii="Arial" w:hAnsi="Arial" w:cs="Arial"/>
                <w:sz w:val="14"/>
                <w:szCs w:val="14"/>
              </w:rPr>
            </w:pPr>
            <w:r w:rsidRPr="00C96951">
              <w:rPr>
                <w:rFonts w:ascii="Arial" w:hAnsi="Arial" w:cs="Arial"/>
                <w:sz w:val="14"/>
                <w:szCs w:val="14"/>
              </w:rPr>
              <w:t>757,594</w:t>
            </w:r>
          </w:p>
        </w:tc>
        <w:tc>
          <w:tcPr>
            <w:tcW w:w="1170" w:type="dxa"/>
            <w:vAlign w:val="bottom"/>
          </w:tcPr>
          <w:p w14:paraId="429D9866" w14:textId="6C382CB9" w:rsidR="00AA39C6" w:rsidRPr="00C96951" w:rsidRDefault="00AA39C6" w:rsidP="00AA39C6">
            <w:pPr>
              <w:pBdr>
                <w:bottom w:val="double" w:sz="4" w:space="1" w:color="auto"/>
              </w:pBdr>
              <w:tabs>
                <w:tab w:val="decimal" w:pos="882"/>
              </w:tabs>
              <w:spacing w:line="260" w:lineRule="exact"/>
              <w:ind w:left="-18"/>
              <w:jc w:val="center"/>
              <w:rPr>
                <w:rFonts w:ascii="Arial" w:hAnsi="Arial" w:cs="Arial"/>
                <w:sz w:val="14"/>
                <w:szCs w:val="14"/>
              </w:rPr>
            </w:pPr>
            <w:r w:rsidRPr="00C96951">
              <w:rPr>
                <w:rFonts w:ascii="Arial" w:hAnsi="Arial" w:cs="Arial"/>
                <w:sz w:val="14"/>
                <w:szCs w:val="14"/>
              </w:rPr>
              <w:t>2,814,750</w:t>
            </w:r>
          </w:p>
        </w:tc>
      </w:tr>
    </w:tbl>
    <w:p w14:paraId="2E6B4281" w14:textId="77777777" w:rsidR="006B31FA" w:rsidRDefault="006B31FA" w:rsidP="001A055A">
      <w:pPr>
        <w:tabs>
          <w:tab w:val="left" w:pos="2160"/>
        </w:tabs>
        <w:spacing w:before="240" w:after="120" w:line="380" w:lineRule="exact"/>
        <w:ind w:left="533" w:right="-43"/>
        <w:jc w:val="both"/>
        <w:rPr>
          <w:rFonts w:ascii="Arial" w:hAnsi="Arial" w:cs="Arial"/>
          <w:sz w:val="22"/>
          <w:szCs w:val="22"/>
        </w:rPr>
      </w:pPr>
    </w:p>
    <w:p w14:paraId="1C1ED8C1" w14:textId="77777777" w:rsidR="006B31FA" w:rsidRDefault="006B31FA">
      <w:pPr>
        <w:overflowPunct/>
        <w:autoSpaceDE/>
        <w:autoSpaceDN/>
        <w:adjustRightInd/>
        <w:textAlignment w:val="auto"/>
        <w:rPr>
          <w:rFonts w:ascii="Arial" w:hAnsi="Arial" w:cs="Arial"/>
          <w:sz w:val="22"/>
          <w:szCs w:val="22"/>
        </w:rPr>
      </w:pPr>
      <w:r>
        <w:rPr>
          <w:rFonts w:ascii="Arial" w:hAnsi="Arial" w:cs="Arial"/>
          <w:sz w:val="22"/>
          <w:szCs w:val="22"/>
        </w:rPr>
        <w:br w:type="page"/>
      </w:r>
    </w:p>
    <w:p w14:paraId="5D868F10" w14:textId="63E32567" w:rsidR="00311D72" w:rsidRPr="00C96951" w:rsidRDefault="00311D72" w:rsidP="001A055A">
      <w:pPr>
        <w:tabs>
          <w:tab w:val="left" w:pos="2160"/>
        </w:tabs>
        <w:spacing w:before="240" w:after="120" w:line="380" w:lineRule="exact"/>
        <w:ind w:left="533" w:right="-43"/>
        <w:jc w:val="both"/>
        <w:rPr>
          <w:rFonts w:ascii="Arial" w:hAnsi="Arial" w:cs="Arial"/>
          <w:sz w:val="22"/>
          <w:szCs w:val="22"/>
        </w:rPr>
      </w:pPr>
      <w:r w:rsidRPr="00C96951">
        <w:rPr>
          <w:rFonts w:ascii="Arial" w:hAnsi="Arial" w:cs="Arial"/>
          <w:sz w:val="22"/>
          <w:szCs w:val="22"/>
        </w:rPr>
        <w:lastRenderedPageBreak/>
        <w:t xml:space="preserve">Movements in </w:t>
      </w:r>
      <w:r w:rsidR="00BC3B1C" w:rsidRPr="00C96951">
        <w:rPr>
          <w:rFonts w:ascii="Arial" w:hAnsi="Arial" w:cs="Arial"/>
          <w:sz w:val="22"/>
          <w:szCs w:val="22"/>
        </w:rPr>
        <w:t xml:space="preserve">the </w:t>
      </w:r>
      <w:r w:rsidRPr="00C96951">
        <w:rPr>
          <w:rFonts w:ascii="Arial" w:hAnsi="Arial" w:cs="Arial"/>
          <w:sz w:val="22"/>
          <w:szCs w:val="22"/>
        </w:rPr>
        <w:t>long-term debenture</w:t>
      </w:r>
      <w:r w:rsidR="00BC3B1C" w:rsidRPr="00C96951">
        <w:rPr>
          <w:rFonts w:ascii="Arial" w:hAnsi="Arial" w:cs="Arial"/>
          <w:sz w:val="22"/>
          <w:szCs w:val="22"/>
        </w:rPr>
        <w:t>s</w:t>
      </w:r>
      <w:r w:rsidRPr="00C96951">
        <w:rPr>
          <w:rFonts w:ascii="Arial" w:hAnsi="Arial" w:cs="Arial"/>
          <w:sz w:val="22"/>
          <w:szCs w:val="22"/>
        </w:rPr>
        <w:t xml:space="preserve"> account during the </w:t>
      </w:r>
      <w:r w:rsidR="00CE6694" w:rsidRPr="00C96951">
        <w:rPr>
          <w:rFonts w:ascii="Arial" w:hAnsi="Arial" w:cs="Arial"/>
          <w:sz w:val="22"/>
          <w:szCs w:val="22"/>
        </w:rPr>
        <w:t>six</w:t>
      </w:r>
      <w:r w:rsidRPr="00C96951">
        <w:rPr>
          <w:rFonts w:ascii="Arial" w:hAnsi="Arial" w:cs="Arial"/>
          <w:sz w:val="22"/>
          <w:szCs w:val="22"/>
        </w:rPr>
        <w:t xml:space="preserve">-month period ended                       </w:t>
      </w:r>
      <w:r w:rsidR="009B5E7E" w:rsidRPr="00C96951">
        <w:rPr>
          <w:rFonts w:ascii="Arial" w:hAnsi="Arial" w:cs="Arial"/>
          <w:sz w:val="22"/>
          <w:szCs w:val="22"/>
        </w:rPr>
        <w:t>30 June</w:t>
      </w:r>
      <w:r w:rsidR="00AB27CD" w:rsidRPr="00C96951">
        <w:rPr>
          <w:rFonts w:ascii="Arial" w:hAnsi="Arial" w:cs="Arial"/>
          <w:sz w:val="22"/>
          <w:szCs w:val="22"/>
        </w:rPr>
        <w:t xml:space="preserve"> 202</w:t>
      </w:r>
      <w:r w:rsidR="009145A5" w:rsidRPr="00C96951">
        <w:rPr>
          <w:rFonts w:ascii="Arial" w:hAnsi="Arial" w:cs="Arial"/>
          <w:sz w:val="22"/>
          <w:szCs w:val="22"/>
        </w:rPr>
        <w:t>5</w:t>
      </w:r>
      <w:r w:rsidR="00A252B5" w:rsidRPr="00C96951">
        <w:rPr>
          <w:rFonts w:ascii="Arial" w:hAnsi="Arial" w:cs="Arial"/>
          <w:sz w:val="22"/>
          <w:szCs w:val="22"/>
        </w:rPr>
        <w:t xml:space="preserve"> </w:t>
      </w:r>
      <w:r w:rsidRPr="00C96951">
        <w:rPr>
          <w:rFonts w:ascii="Arial" w:hAnsi="Arial" w:cs="Arial"/>
          <w:sz w:val="22"/>
          <w:szCs w:val="22"/>
        </w:rPr>
        <w:t xml:space="preserve">are </w:t>
      </w:r>
      <w:proofErr w:type="spellStart"/>
      <w:r w:rsidR="00821697" w:rsidRPr="00C96951">
        <w:rPr>
          <w:rFonts w:ascii="Arial" w:hAnsi="Arial" w:cs="Arial"/>
          <w:sz w:val="22"/>
          <w:szCs w:val="22"/>
        </w:rPr>
        <w:t>summarised</w:t>
      </w:r>
      <w:proofErr w:type="spellEnd"/>
      <w:r w:rsidRPr="00C96951">
        <w:rPr>
          <w:rFonts w:ascii="Arial" w:hAnsi="Arial" w:cs="Arial"/>
          <w:sz w:val="22"/>
          <w:szCs w:val="22"/>
        </w:rPr>
        <w:t xml:space="preserve"> below.</w:t>
      </w:r>
    </w:p>
    <w:p w14:paraId="0E2B4277" w14:textId="77777777" w:rsidR="00311D72" w:rsidRPr="00C96951" w:rsidRDefault="00311D72" w:rsidP="00A3289F">
      <w:pPr>
        <w:tabs>
          <w:tab w:val="left" w:pos="2160"/>
        </w:tabs>
        <w:spacing w:after="120" w:line="380" w:lineRule="exact"/>
        <w:ind w:left="533" w:hanging="533"/>
        <w:jc w:val="right"/>
        <w:rPr>
          <w:rFonts w:ascii="Arial" w:hAnsi="Arial" w:cs="Arial"/>
          <w:sz w:val="20"/>
          <w:szCs w:val="20"/>
        </w:rPr>
      </w:pPr>
      <w:r w:rsidRPr="00C96951">
        <w:rPr>
          <w:rFonts w:ascii="Arial" w:hAnsi="Arial" w:cs="Arial"/>
          <w:sz w:val="20"/>
          <w:szCs w:val="20"/>
        </w:rPr>
        <w:t>(Unit: Thousand Baht)</w:t>
      </w:r>
    </w:p>
    <w:tbl>
      <w:tblPr>
        <w:tblW w:w="9222" w:type="dxa"/>
        <w:tblInd w:w="450" w:type="dxa"/>
        <w:tblLayout w:type="fixed"/>
        <w:tblLook w:val="0000" w:firstRow="0" w:lastRow="0" w:firstColumn="0" w:lastColumn="0" w:noHBand="0" w:noVBand="0"/>
      </w:tblPr>
      <w:tblGrid>
        <w:gridCol w:w="6570"/>
        <w:gridCol w:w="2652"/>
      </w:tblGrid>
      <w:tr w:rsidR="00311D72" w:rsidRPr="00C96951" w14:paraId="2822CBA6" w14:textId="77777777" w:rsidTr="0091703A">
        <w:trPr>
          <w:cantSplit/>
        </w:trPr>
        <w:tc>
          <w:tcPr>
            <w:tcW w:w="6570" w:type="dxa"/>
          </w:tcPr>
          <w:p w14:paraId="2CA1870E" w14:textId="77777777" w:rsidR="00311D72" w:rsidRPr="00C96951" w:rsidRDefault="00311D72" w:rsidP="001A055A">
            <w:pPr>
              <w:pStyle w:val="Header"/>
              <w:spacing w:line="380" w:lineRule="exact"/>
              <w:ind w:left="72"/>
              <w:jc w:val="right"/>
              <w:rPr>
                <w:rFonts w:ascii="Arial" w:hAnsi="Arial" w:cs="Arial"/>
                <w:sz w:val="20"/>
                <w:szCs w:val="20"/>
              </w:rPr>
            </w:pPr>
          </w:p>
        </w:tc>
        <w:tc>
          <w:tcPr>
            <w:tcW w:w="2652" w:type="dxa"/>
          </w:tcPr>
          <w:p w14:paraId="4BC6E3ED" w14:textId="77777777" w:rsidR="00311D72" w:rsidRPr="00C96951" w:rsidRDefault="00311D72" w:rsidP="001A055A">
            <w:pPr>
              <w:pBdr>
                <w:bottom w:val="single" w:sz="4" w:space="1" w:color="auto"/>
              </w:pBdr>
              <w:tabs>
                <w:tab w:val="left" w:pos="900"/>
              </w:tabs>
              <w:spacing w:line="380" w:lineRule="exact"/>
              <w:ind w:left="-48" w:right="-108"/>
              <w:jc w:val="center"/>
              <w:rPr>
                <w:rFonts w:ascii="Arial" w:hAnsi="Arial" w:cs="Arial"/>
                <w:sz w:val="20"/>
                <w:szCs w:val="20"/>
                <w:cs/>
              </w:rPr>
            </w:pPr>
            <w:r w:rsidRPr="00C96951">
              <w:rPr>
                <w:rFonts w:ascii="Arial" w:hAnsi="Arial" w:cs="Arial"/>
                <w:color w:val="000000"/>
                <w:sz w:val="20"/>
                <w:szCs w:val="20"/>
              </w:rPr>
              <w:t>Consolidated</w:t>
            </w:r>
            <w:r w:rsidR="00A3289F" w:rsidRPr="00C96951">
              <w:rPr>
                <w:rFonts w:ascii="Arial" w:hAnsi="Arial" w:cs="Arial"/>
                <w:color w:val="000000"/>
                <w:sz w:val="20"/>
                <w:szCs w:val="20"/>
              </w:rPr>
              <w:t xml:space="preserve"> </w:t>
            </w:r>
            <w:r w:rsidRPr="00C96951">
              <w:rPr>
                <w:rFonts w:ascii="Arial" w:hAnsi="Arial" w:cs="Arial"/>
                <w:color w:val="000000"/>
                <w:sz w:val="20"/>
                <w:szCs w:val="20"/>
              </w:rPr>
              <w:t xml:space="preserve">and Separate     </w:t>
            </w:r>
            <w:r w:rsidR="00041BEC" w:rsidRPr="00C96951">
              <w:rPr>
                <w:rFonts w:ascii="Arial" w:hAnsi="Arial" w:cs="Arial"/>
                <w:color w:val="000000"/>
                <w:sz w:val="20"/>
                <w:szCs w:val="20"/>
              </w:rPr>
              <w:t xml:space="preserve">          </w:t>
            </w:r>
            <w:r w:rsidRPr="00C96951">
              <w:rPr>
                <w:rFonts w:ascii="Arial" w:hAnsi="Arial" w:cs="Arial"/>
                <w:color w:val="000000"/>
                <w:sz w:val="20"/>
                <w:szCs w:val="20"/>
              </w:rPr>
              <w:t xml:space="preserve">  financial statements</w:t>
            </w:r>
          </w:p>
        </w:tc>
      </w:tr>
      <w:tr w:rsidR="00066A73" w:rsidRPr="00C96951" w14:paraId="7E100B24" w14:textId="77777777" w:rsidTr="0091703A">
        <w:trPr>
          <w:trHeight w:val="279"/>
        </w:trPr>
        <w:tc>
          <w:tcPr>
            <w:tcW w:w="6570" w:type="dxa"/>
          </w:tcPr>
          <w:p w14:paraId="59EB5CE5" w14:textId="6C54A4DF" w:rsidR="00066A73" w:rsidRPr="00C96951" w:rsidRDefault="00066A73" w:rsidP="001A055A">
            <w:pPr>
              <w:pStyle w:val="Header"/>
              <w:spacing w:line="380" w:lineRule="exact"/>
              <w:jc w:val="both"/>
              <w:rPr>
                <w:rFonts w:ascii="Arial" w:hAnsi="Arial" w:cs="Arial"/>
                <w:sz w:val="20"/>
                <w:szCs w:val="20"/>
              </w:rPr>
            </w:pPr>
            <w:r w:rsidRPr="00C96951">
              <w:rPr>
                <w:rFonts w:ascii="Arial" w:hAnsi="Arial" w:cs="Arial"/>
                <w:sz w:val="20"/>
                <w:szCs w:val="20"/>
              </w:rPr>
              <w:t xml:space="preserve">Balance as </w:t>
            </w:r>
            <w:proofErr w:type="gramStart"/>
            <w:r w:rsidRPr="00C96951">
              <w:rPr>
                <w:rFonts w:ascii="Arial" w:hAnsi="Arial" w:cs="Arial"/>
                <w:sz w:val="20"/>
                <w:szCs w:val="20"/>
              </w:rPr>
              <w:t>at</w:t>
            </w:r>
            <w:proofErr w:type="gramEnd"/>
            <w:r w:rsidRPr="00C96951">
              <w:rPr>
                <w:rFonts w:ascii="Arial" w:hAnsi="Arial" w:cs="Arial"/>
                <w:sz w:val="20"/>
                <w:szCs w:val="20"/>
              </w:rPr>
              <w:t xml:space="preserve"> </w:t>
            </w:r>
            <w:r w:rsidR="004D6FA3">
              <w:rPr>
                <w:rFonts w:ascii="Arial" w:hAnsi="Arial" w:cs="Arial"/>
                <w:sz w:val="20"/>
                <w:szCs w:val="20"/>
              </w:rPr>
              <w:t>31 December 2024</w:t>
            </w:r>
          </w:p>
        </w:tc>
        <w:tc>
          <w:tcPr>
            <w:tcW w:w="2652" w:type="dxa"/>
          </w:tcPr>
          <w:p w14:paraId="3557A2DF" w14:textId="3B9F66E5" w:rsidR="00066A73" w:rsidRPr="00C96951" w:rsidRDefault="00FF10B0" w:rsidP="001A055A">
            <w:pPr>
              <w:pStyle w:val="BodyText2"/>
              <w:tabs>
                <w:tab w:val="decimal" w:pos="2142"/>
              </w:tabs>
              <w:ind w:right="0"/>
              <w:jc w:val="left"/>
              <w:rPr>
                <w:rFonts w:ascii="Arial" w:hAnsi="Arial" w:cs="Arial"/>
                <w:sz w:val="20"/>
                <w:szCs w:val="20"/>
              </w:rPr>
            </w:pPr>
            <w:r w:rsidRPr="00C96951">
              <w:rPr>
                <w:rFonts w:ascii="Arial" w:hAnsi="Arial" w:cs="Arial"/>
                <w:sz w:val="20"/>
                <w:szCs w:val="20"/>
              </w:rPr>
              <w:t>8,075,122</w:t>
            </w:r>
          </w:p>
        </w:tc>
      </w:tr>
      <w:tr w:rsidR="00AA39C6" w:rsidRPr="00C96951" w14:paraId="065CD96E" w14:textId="77777777" w:rsidTr="0091703A">
        <w:trPr>
          <w:trHeight w:val="279"/>
        </w:trPr>
        <w:tc>
          <w:tcPr>
            <w:tcW w:w="6570" w:type="dxa"/>
          </w:tcPr>
          <w:p w14:paraId="7817950D" w14:textId="0EC323D1" w:rsidR="00AA39C6" w:rsidRPr="00C96951" w:rsidRDefault="00AA39C6" w:rsidP="00AA39C6">
            <w:pPr>
              <w:pStyle w:val="Header"/>
              <w:tabs>
                <w:tab w:val="left" w:pos="195"/>
              </w:tabs>
              <w:spacing w:line="380" w:lineRule="exact"/>
              <w:ind w:left="615" w:hanging="615"/>
              <w:jc w:val="both"/>
              <w:rPr>
                <w:rFonts w:ascii="Arial" w:hAnsi="Arial" w:cs="Arial"/>
                <w:sz w:val="20"/>
                <w:szCs w:val="20"/>
              </w:rPr>
            </w:pPr>
            <w:r w:rsidRPr="00C96951">
              <w:rPr>
                <w:rFonts w:ascii="Arial" w:hAnsi="Arial" w:cs="Arial"/>
                <w:sz w:val="20"/>
                <w:szCs w:val="20"/>
              </w:rPr>
              <w:t>Add:   Issuance of debentures during the period</w:t>
            </w:r>
          </w:p>
        </w:tc>
        <w:tc>
          <w:tcPr>
            <w:tcW w:w="2652" w:type="dxa"/>
          </w:tcPr>
          <w:p w14:paraId="3BBE15F3" w14:textId="1AC6AD59" w:rsidR="00AA39C6" w:rsidRPr="00C96951" w:rsidRDefault="00AA39C6" w:rsidP="00AA39C6">
            <w:pPr>
              <w:pStyle w:val="BodyText2"/>
              <w:tabs>
                <w:tab w:val="decimal" w:pos="2142"/>
              </w:tabs>
              <w:ind w:right="0"/>
              <w:jc w:val="left"/>
              <w:rPr>
                <w:rFonts w:ascii="Arial" w:hAnsi="Arial" w:cs="Arial"/>
                <w:sz w:val="20"/>
                <w:szCs w:val="20"/>
                <w:cs/>
              </w:rPr>
            </w:pPr>
            <w:r w:rsidRPr="00C96951">
              <w:rPr>
                <w:rFonts w:ascii="Arial" w:hAnsi="Arial" w:cs="Arial"/>
                <w:sz w:val="20"/>
                <w:szCs w:val="20"/>
              </w:rPr>
              <w:t>770,000</w:t>
            </w:r>
          </w:p>
        </w:tc>
      </w:tr>
      <w:tr w:rsidR="00AA39C6" w:rsidRPr="00C96951" w14:paraId="68089A47" w14:textId="77777777" w:rsidTr="0091703A">
        <w:trPr>
          <w:trHeight w:val="279"/>
        </w:trPr>
        <w:tc>
          <w:tcPr>
            <w:tcW w:w="6570" w:type="dxa"/>
          </w:tcPr>
          <w:p w14:paraId="5F305C85" w14:textId="05B78E83" w:rsidR="00AA39C6" w:rsidRPr="00C96951" w:rsidRDefault="00AA39C6" w:rsidP="00AA39C6">
            <w:pPr>
              <w:pStyle w:val="Header"/>
              <w:tabs>
                <w:tab w:val="left" w:pos="195"/>
              </w:tabs>
              <w:spacing w:line="380" w:lineRule="exact"/>
              <w:ind w:left="615" w:hanging="615"/>
              <w:jc w:val="both"/>
              <w:rPr>
                <w:rFonts w:ascii="Arial" w:hAnsi="Arial" w:cs="Arial"/>
                <w:sz w:val="20"/>
                <w:szCs w:val="20"/>
              </w:rPr>
            </w:pPr>
            <w:r w:rsidRPr="00C96951">
              <w:rPr>
                <w:rFonts w:ascii="Arial" w:hAnsi="Arial" w:cs="Arial"/>
                <w:sz w:val="20"/>
                <w:szCs w:val="20"/>
              </w:rPr>
              <w:tab/>
              <w:t xml:space="preserve">       </w:t>
            </w:r>
            <w:proofErr w:type="spellStart"/>
            <w:r w:rsidRPr="00C96951">
              <w:rPr>
                <w:rFonts w:ascii="Arial" w:hAnsi="Arial" w:cs="Arial"/>
                <w:sz w:val="20"/>
                <w:szCs w:val="20"/>
              </w:rPr>
              <w:t>Amortisation</w:t>
            </w:r>
            <w:proofErr w:type="spellEnd"/>
            <w:r w:rsidRPr="00C96951">
              <w:rPr>
                <w:rFonts w:ascii="Arial" w:hAnsi="Arial" w:cs="Arial"/>
                <w:sz w:val="20"/>
                <w:szCs w:val="20"/>
              </w:rPr>
              <w:t xml:space="preserve"> of cost of issuing debentures</w:t>
            </w:r>
          </w:p>
        </w:tc>
        <w:tc>
          <w:tcPr>
            <w:tcW w:w="2652" w:type="dxa"/>
          </w:tcPr>
          <w:p w14:paraId="5D5A30A2" w14:textId="52F50101" w:rsidR="00AA39C6" w:rsidRPr="00C96951" w:rsidRDefault="00AA39C6" w:rsidP="00AA39C6">
            <w:pPr>
              <w:pStyle w:val="BodyText2"/>
              <w:tabs>
                <w:tab w:val="decimal" w:pos="2142"/>
              </w:tabs>
              <w:ind w:right="0"/>
              <w:jc w:val="left"/>
              <w:rPr>
                <w:rFonts w:ascii="Arial" w:hAnsi="Arial" w:cs="Arial"/>
                <w:sz w:val="20"/>
                <w:szCs w:val="20"/>
                <w:cs/>
              </w:rPr>
            </w:pPr>
            <w:r w:rsidRPr="00C96951">
              <w:rPr>
                <w:rFonts w:ascii="Arial" w:hAnsi="Arial" w:cs="Arial"/>
                <w:sz w:val="20"/>
                <w:szCs w:val="20"/>
              </w:rPr>
              <w:t>8,965</w:t>
            </w:r>
          </w:p>
        </w:tc>
      </w:tr>
      <w:tr w:rsidR="00AA39C6" w:rsidRPr="00C96951" w14:paraId="7DE332C2" w14:textId="77777777" w:rsidTr="0091703A">
        <w:trPr>
          <w:trHeight w:val="279"/>
        </w:trPr>
        <w:tc>
          <w:tcPr>
            <w:tcW w:w="6570" w:type="dxa"/>
          </w:tcPr>
          <w:p w14:paraId="073CEF61" w14:textId="7E14B8D8" w:rsidR="00AA39C6" w:rsidRPr="00C96951" w:rsidRDefault="00AA39C6" w:rsidP="00AA39C6">
            <w:pPr>
              <w:pStyle w:val="Header"/>
              <w:tabs>
                <w:tab w:val="left" w:pos="195"/>
              </w:tabs>
              <w:spacing w:line="380" w:lineRule="exact"/>
              <w:ind w:left="615" w:hanging="615"/>
              <w:jc w:val="both"/>
              <w:rPr>
                <w:rFonts w:ascii="Arial" w:hAnsi="Arial" w:cs="Arial"/>
                <w:sz w:val="20"/>
                <w:szCs w:val="20"/>
              </w:rPr>
            </w:pPr>
            <w:r w:rsidRPr="00C96951">
              <w:rPr>
                <w:rFonts w:ascii="Arial" w:hAnsi="Arial" w:cs="Arial"/>
                <w:sz w:val="20"/>
                <w:szCs w:val="20"/>
              </w:rPr>
              <w:t>Less:</w:t>
            </w:r>
            <w:r w:rsidRPr="00C96951">
              <w:rPr>
                <w:rFonts w:ascii="Arial" w:hAnsi="Arial" w:cs="Arial"/>
                <w:sz w:val="20"/>
                <w:szCs w:val="20"/>
              </w:rPr>
              <w:tab/>
              <w:t>Repayment</w:t>
            </w:r>
          </w:p>
        </w:tc>
        <w:tc>
          <w:tcPr>
            <w:tcW w:w="2652" w:type="dxa"/>
          </w:tcPr>
          <w:p w14:paraId="47B82152" w14:textId="1C345CC1" w:rsidR="00AA39C6" w:rsidRPr="00C96951" w:rsidRDefault="00AA39C6" w:rsidP="00AA39C6">
            <w:pPr>
              <w:pStyle w:val="BodyText2"/>
              <w:tabs>
                <w:tab w:val="decimal" w:pos="2142"/>
              </w:tabs>
              <w:ind w:right="0"/>
              <w:jc w:val="left"/>
              <w:rPr>
                <w:rFonts w:ascii="Arial" w:hAnsi="Arial" w:cs="Arial"/>
                <w:sz w:val="20"/>
                <w:szCs w:val="20"/>
                <w:cs/>
              </w:rPr>
            </w:pPr>
            <w:r w:rsidRPr="00C96951">
              <w:rPr>
                <w:rFonts w:ascii="Arial" w:hAnsi="Arial" w:cs="Arial"/>
                <w:sz w:val="20"/>
                <w:szCs w:val="20"/>
              </w:rPr>
              <w:t>(5,264,100)</w:t>
            </w:r>
          </w:p>
        </w:tc>
      </w:tr>
      <w:tr w:rsidR="00AA39C6" w:rsidRPr="00C96951" w14:paraId="436D7103" w14:textId="77777777" w:rsidTr="0091703A">
        <w:trPr>
          <w:trHeight w:val="279"/>
        </w:trPr>
        <w:tc>
          <w:tcPr>
            <w:tcW w:w="6570" w:type="dxa"/>
          </w:tcPr>
          <w:p w14:paraId="2D13976C" w14:textId="6C32E534" w:rsidR="00AA39C6" w:rsidRPr="00C96951" w:rsidRDefault="00785439" w:rsidP="00AA39C6">
            <w:pPr>
              <w:pStyle w:val="Header"/>
              <w:spacing w:line="380" w:lineRule="exact"/>
              <w:ind w:left="615" w:hanging="615"/>
              <w:jc w:val="both"/>
              <w:rPr>
                <w:rFonts w:ascii="Arial" w:hAnsi="Arial" w:cs="Arial"/>
                <w:sz w:val="20"/>
                <w:szCs w:val="20"/>
              </w:rPr>
            </w:pPr>
            <w:r w:rsidRPr="00C96951">
              <w:rPr>
                <w:rFonts w:ascii="Arial" w:hAnsi="Arial" w:cs="Arial"/>
                <w:sz w:val="20"/>
                <w:szCs w:val="20"/>
              </w:rPr>
              <w:t xml:space="preserve">           Cost of issuing debentures</w:t>
            </w:r>
          </w:p>
        </w:tc>
        <w:tc>
          <w:tcPr>
            <w:tcW w:w="2652" w:type="dxa"/>
          </w:tcPr>
          <w:p w14:paraId="63A4C6D9" w14:textId="1FD72657" w:rsidR="00AA39C6" w:rsidRPr="00C96951" w:rsidRDefault="00AA39C6" w:rsidP="00AA39C6">
            <w:pPr>
              <w:pStyle w:val="BodyText2"/>
              <w:pBdr>
                <w:bottom w:val="single" w:sz="4" w:space="1" w:color="auto"/>
              </w:pBdr>
              <w:tabs>
                <w:tab w:val="decimal" w:pos="2142"/>
              </w:tabs>
              <w:ind w:right="0"/>
              <w:jc w:val="left"/>
              <w:rPr>
                <w:rFonts w:ascii="Arial" w:hAnsi="Arial" w:cs="Arial"/>
                <w:sz w:val="20"/>
                <w:szCs w:val="20"/>
              </w:rPr>
            </w:pPr>
            <w:r w:rsidRPr="00C96951">
              <w:rPr>
                <w:rFonts w:ascii="Arial" w:hAnsi="Arial" w:cs="Arial"/>
                <w:sz w:val="20"/>
                <w:szCs w:val="20"/>
              </w:rPr>
              <w:t>(13,515)</w:t>
            </w:r>
          </w:p>
        </w:tc>
      </w:tr>
      <w:tr w:rsidR="00AA39C6" w:rsidRPr="00C96951" w14:paraId="0C8E0D4E" w14:textId="77777777" w:rsidTr="0091703A">
        <w:tc>
          <w:tcPr>
            <w:tcW w:w="6570" w:type="dxa"/>
          </w:tcPr>
          <w:p w14:paraId="5895556F" w14:textId="1D7C8BC1" w:rsidR="00AA39C6" w:rsidRPr="00C96951" w:rsidRDefault="00AA39C6" w:rsidP="00AA39C6">
            <w:pPr>
              <w:pStyle w:val="Header"/>
              <w:tabs>
                <w:tab w:val="left" w:pos="942"/>
              </w:tabs>
              <w:spacing w:line="380" w:lineRule="exact"/>
              <w:jc w:val="both"/>
              <w:rPr>
                <w:rFonts w:ascii="Arial" w:hAnsi="Arial" w:cs="Arial"/>
                <w:sz w:val="20"/>
                <w:szCs w:val="20"/>
              </w:rPr>
            </w:pPr>
            <w:r w:rsidRPr="00C96951">
              <w:rPr>
                <w:rFonts w:ascii="Arial" w:hAnsi="Arial" w:cs="Arial"/>
                <w:sz w:val="20"/>
                <w:szCs w:val="20"/>
              </w:rPr>
              <w:t xml:space="preserve">Balance as </w:t>
            </w:r>
            <w:proofErr w:type="gramStart"/>
            <w:r w:rsidRPr="00C96951">
              <w:rPr>
                <w:rFonts w:ascii="Arial" w:hAnsi="Arial" w:cs="Arial"/>
                <w:sz w:val="20"/>
                <w:szCs w:val="20"/>
              </w:rPr>
              <w:t>at</w:t>
            </w:r>
            <w:proofErr w:type="gramEnd"/>
            <w:r w:rsidRPr="00C96951">
              <w:rPr>
                <w:rFonts w:ascii="Arial" w:hAnsi="Arial" w:cs="Arial"/>
                <w:sz w:val="20"/>
                <w:szCs w:val="20"/>
              </w:rPr>
              <w:t xml:space="preserve"> 30 June 2025</w:t>
            </w:r>
          </w:p>
        </w:tc>
        <w:tc>
          <w:tcPr>
            <w:tcW w:w="2652" w:type="dxa"/>
          </w:tcPr>
          <w:p w14:paraId="73FB58E4" w14:textId="1BE6A35C" w:rsidR="00AA39C6" w:rsidRPr="00C96951" w:rsidRDefault="00AA39C6" w:rsidP="00AA39C6">
            <w:pPr>
              <w:pStyle w:val="BodyText2"/>
              <w:pBdr>
                <w:bottom w:val="double" w:sz="4" w:space="1" w:color="auto"/>
              </w:pBdr>
              <w:tabs>
                <w:tab w:val="decimal" w:pos="2142"/>
              </w:tabs>
              <w:ind w:right="0"/>
              <w:jc w:val="left"/>
              <w:rPr>
                <w:rFonts w:ascii="Arial" w:hAnsi="Arial" w:cs="Arial"/>
                <w:sz w:val="20"/>
                <w:szCs w:val="20"/>
              </w:rPr>
            </w:pPr>
            <w:r w:rsidRPr="00C96951">
              <w:rPr>
                <w:rFonts w:ascii="Arial" w:hAnsi="Arial" w:cs="Arial"/>
                <w:sz w:val="20"/>
                <w:szCs w:val="20"/>
              </w:rPr>
              <w:t>3,576,472</w:t>
            </w:r>
          </w:p>
        </w:tc>
      </w:tr>
    </w:tbl>
    <w:p w14:paraId="5CDF5B14" w14:textId="448547F0" w:rsidR="004E023E" w:rsidRPr="00C96951" w:rsidRDefault="006B31FA" w:rsidP="00CE6694">
      <w:pPr>
        <w:tabs>
          <w:tab w:val="left" w:pos="2160"/>
        </w:tabs>
        <w:spacing w:before="240" w:after="60" w:line="380" w:lineRule="exact"/>
        <w:ind w:left="533" w:hanging="533"/>
        <w:jc w:val="both"/>
        <w:rPr>
          <w:rFonts w:ascii="Arial" w:hAnsi="Arial" w:cs="Arial"/>
          <w:sz w:val="22"/>
          <w:szCs w:val="22"/>
        </w:rPr>
      </w:pPr>
      <w:r>
        <w:rPr>
          <w:rFonts w:ascii="Arial" w:hAnsi="Arial" w:cs="Arial"/>
          <w:sz w:val="22"/>
          <w:szCs w:val="22"/>
        </w:rPr>
        <w:t>15.2</w:t>
      </w:r>
      <w:r w:rsidR="009B1333" w:rsidRPr="00C96951">
        <w:rPr>
          <w:rFonts w:ascii="Arial" w:hAnsi="Arial" w:cs="Arial"/>
          <w:sz w:val="22"/>
          <w:szCs w:val="22"/>
        </w:rPr>
        <w:tab/>
      </w:r>
      <w:r w:rsidR="00E912C9" w:rsidRPr="00C96951">
        <w:rPr>
          <w:rFonts w:ascii="Arial" w:hAnsi="Arial" w:cs="Arial"/>
          <w:sz w:val="22"/>
          <w:szCs w:val="22"/>
        </w:rPr>
        <w:t xml:space="preserve">On 9 May </w:t>
      </w:r>
      <w:r w:rsidR="00E912C9" w:rsidRPr="00C96951">
        <w:rPr>
          <w:rFonts w:ascii="Arial" w:hAnsi="Arial" w:cs="Arial"/>
          <w:sz w:val="22"/>
          <w:szCs w:val="22"/>
          <w:cs/>
        </w:rPr>
        <w:t>202</w:t>
      </w:r>
      <w:r w:rsidR="00E912C9" w:rsidRPr="00C96951">
        <w:rPr>
          <w:rFonts w:ascii="Arial" w:hAnsi="Arial" w:cs="Arial"/>
          <w:sz w:val="22"/>
          <w:szCs w:val="22"/>
        </w:rPr>
        <w:t xml:space="preserve">5, the Company issued secured and unsubordinated long-term debentures amounting to Baht 770 million, with a holders’ representative. The debenture issuer has the right to redeem the debentures before maturity. The debentures have a term of 1 year and </w:t>
      </w:r>
      <w:r w:rsidR="001A055A" w:rsidRPr="00C96951">
        <w:rPr>
          <w:rFonts w:ascii="Arial" w:hAnsi="Arial" w:cstheme="minorBidi" w:hint="cs"/>
          <w:sz w:val="22"/>
          <w:szCs w:val="22"/>
          <w:cs/>
        </w:rPr>
        <w:t xml:space="preserve">                </w:t>
      </w:r>
      <w:r w:rsidR="00E912C9" w:rsidRPr="00C96951">
        <w:rPr>
          <w:rFonts w:ascii="Arial" w:hAnsi="Arial" w:cs="Arial"/>
          <w:sz w:val="22"/>
          <w:szCs w:val="22"/>
        </w:rPr>
        <w:t xml:space="preserve">9 months, bear a fixed interest rate of 7.25% per annum, and interest payment is made every 3 months. The </w:t>
      </w:r>
      <w:proofErr w:type="gramStart"/>
      <w:r w:rsidR="00E912C9" w:rsidRPr="00C96951">
        <w:rPr>
          <w:rFonts w:ascii="Arial" w:hAnsi="Arial" w:cs="Arial"/>
          <w:sz w:val="22"/>
          <w:szCs w:val="22"/>
        </w:rPr>
        <w:t>offering</w:t>
      </w:r>
      <w:proofErr w:type="gramEnd"/>
      <w:r w:rsidR="00E912C9" w:rsidRPr="00C96951">
        <w:rPr>
          <w:rFonts w:ascii="Arial" w:hAnsi="Arial" w:cs="Arial"/>
          <w:sz w:val="22"/>
          <w:szCs w:val="22"/>
        </w:rPr>
        <w:t xml:space="preserve"> is made to institutional investors and/or high-net-worth investors.</w:t>
      </w:r>
      <w:r>
        <w:rPr>
          <w:rFonts w:ascii="Arial" w:hAnsi="Arial" w:cs="Arial"/>
          <w:sz w:val="22"/>
          <w:szCs w:val="22"/>
        </w:rPr>
        <w:t xml:space="preserve">       The debentures </w:t>
      </w:r>
      <w:proofErr w:type="gramStart"/>
      <w:r>
        <w:rPr>
          <w:rFonts w:ascii="Arial" w:hAnsi="Arial" w:cs="Arial"/>
          <w:sz w:val="22"/>
          <w:szCs w:val="22"/>
        </w:rPr>
        <w:t>is</w:t>
      </w:r>
      <w:proofErr w:type="gramEnd"/>
      <w:r>
        <w:rPr>
          <w:rFonts w:ascii="Arial" w:hAnsi="Arial" w:cs="Arial"/>
          <w:sz w:val="22"/>
          <w:szCs w:val="22"/>
        </w:rPr>
        <w:t xml:space="preserve"> secured by mortgage of </w:t>
      </w:r>
      <w:r w:rsidR="004D6FA3">
        <w:rPr>
          <w:rFonts w:ascii="Arial" w:hAnsi="Arial" w:cs="Arial"/>
          <w:sz w:val="22"/>
          <w:szCs w:val="22"/>
        </w:rPr>
        <w:t>a</w:t>
      </w:r>
      <w:r>
        <w:rPr>
          <w:rFonts w:ascii="Arial" w:hAnsi="Arial" w:cs="Arial"/>
          <w:sz w:val="22"/>
          <w:szCs w:val="22"/>
        </w:rPr>
        <w:t xml:space="preserve"> subsidiary's land.</w:t>
      </w:r>
    </w:p>
    <w:p w14:paraId="6FD9B037" w14:textId="468B928D" w:rsidR="009109B3" w:rsidRPr="00C96951" w:rsidRDefault="006B31FA" w:rsidP="006B31FA">
      <w:pPr>
        <w:tabs>
          <w:tab w:val="left" w:pos="2160"/>
        </w:tabs>
        <w:spacing w:before="120" w:after="120" w:line="380" w:lineRule="exact"/>
        <w:ind w:left="533" w:hanging="533"/>
        <w:jc w:val="both"/>
        <w:rPr>
          <w:rFonts w:ascii="Arial" w:hAnsi="Arial" w:cstheme="minorBidi"/>
          <w:sz w:val="22"/>
          <w:szCs w:val="22"/>
        </w:rPr>
      </w:pPr>
      <w:r>
        <w:rPr>
          <w:rFonts w:ascii="Arial" w:hAnsi="Arial" w:cs="Arial"/>
          <w:sz w:val="22"/>
          <w:szCs w:val="22"/>
        </w:rPr>
        <w:t>15.3</w:t>
      </w:r>
      <w:r w:rsidR="004E023E" w:rsidRPr="00C96951">
        <w:rPr>
          <w:rFonts w:ascii="Arial" w:hAnsi="Arial" w:cs="Arial"/>
          <w:sz w:val="22"/>
          <w:szCs w:val="22"/>
        </w:rPr>
        <w:tab/>
      </w:r>
      <w:r w:rsidR="00311D72" w:rsidRPr="00C96951">
        <w:rPr>
          <w:rFonts w:ascii="Arial" w:hAnsi="Arial" w:cs="Arial"/>
          <w:sz w:val="22"/>
          <w:szCs w:val="22"/>
        </w:rPr>
        <w:t xml:space="preserve">Under rights and responsibilities of debenture issuer, the Company is required to comply with certain covenants and restrictions, which include the maintenance of </w:t>
      </w:r>
      <w:proofErr w:type="spellStart"/>
      <w:proofErr w:type="gramStart"/>
      <w:r w:rsidR="00311D72" w:rsidRPr="00C96951">
        <w:rPr>
          <w:rFonts w:ascii="Arial" w:hAnsi="Arial" w:cs="Arial"/>
          <w:sz w:val="22"/>
          <w:szCs w:val="22"/>
        </w:rPr>
        <w:t>a</w:t>
      </w:r>
      <w:proofErr w:type="spellEnd"/>
      <w:proofErr w:type="gramEnd"/>
      <w:r w:rsidR="00311D72" w:rsidRPr="00C96951">
        <w:rPr>
          <w:rFonts w:ascii="Arial" w:hAnsi="Arial" w:cs="Arial"/>
          <w:sz w:val="22"/>
          <w:szCs w:val="22"/>
        </w:rPr>
        <w:t xml:space="preserve"> </w:t>
      </w:r>
      <w:r w:rsidR="00505726">
        <w:rPr>
          <w:rFonts w:ascii="Arial" w:hAnsi="Arial" w:cs="Arial"/>
          <w:sz w:val="22"/>
          <w:szCs w:val="22"/>
        </w:rPr>
        <w:t xml:space="preserve">interest bearing </w:t>
      </w:r>
      <w:r w:rsidR="00311D72" w:rsidRPr="00C96951">
        <w:rPr>
          <w:rFonts w:ascii="Arial" w:hAnsi="Arial" w:cs="Arial"/>
          <w:sz w:val="22"/>
          <w:szCs w:val="22"/>
        </w:rPr>
        <w:t xml:space="preserve">debt to equity ratio per the consolidated financial statements of not more than 2.5:1 throughout the tenor of the debentures. Debt is defined as net financial debt and consists of the interest-bearing debt of the debenture </w:t>
      </w:r>
      <w:proofErr w:type="spellStart"/>
      <w:r w:rsidR="00311D72" w:rsidRPr="00C96951">
        <w:rPr>
          <w:rFonts w:ascii="Arial" w:hAnsi="Arial" w:cs="Arial"/>
          <w:sz w:val="22"/>
          <w:szCs w:val="22"/>
        </w:rPr>
        <w:t>issuer</w:t>
      </w:r>
      <w:proofErr w:type="spellEnd"/>
      <w:r w:rsidR="00311D72" w:rsidRPr="00C96951">
        <w:rPr>
          <w:rFonts w:ascii="Arial" w:hAnsi="Arial" w:cs="Arial"/>
          <w:sz w:val="22"/>
          <w:szCs w:val="22"/>
        </w:rPr>
        <w:t>, including financial obligations on which interest is payable and the interest-carrying portion of any debt that may arise as a result of the debenture issuer’s provision of guarantees, aval or the creation of obligations of a similar nature to any other individual or juristic person that is not a subsidiary of the debenture issuer, minus cash and/or cash equivalents.</w:t>
      </w:r>
    </w:p>
    <w:p w14:paraId="5EC6BFF3" w14:textId="77777777" w:rsidR="00505726" w:rsidRDefault="00505726">
      <w:pPr>
        <w:overflowPunct/>
        <w:autoSpaceDE/>
        <w:autoSpaceDN/>
        <w:adjustRightInd/>
        <w:textAlignment w:val="auto"/>
        <w:rPr>
          <w:rFonts w:ascii="Arial" w:hAnsi="Arial" w:cstheme="minorBidi"/>
          <w:b/>
          <w:bCs/>
          <w:sz w:val="22"/>
          <w:szCs w:val="22"/>
        </w:rPr>
      </w:pPr>
      <w:r>
        <w:rPr>
          <w:rFonts w:ascii="Arial" w:hAnsi="Arial" w:cstheme="minorBidi"/>
          <w:b/>
          <w:bCs/>
          <w:sz w:val="22"/>
          <w:szCs w:val="22"/>
        </w:rPr>
        <w:br w:type="page"/>
      </w:r>
    </w:p>
    <w:p w14:paraId="0A0EFC47" w14:textId="73820A01" w:rsidR="0083552C" w:rsidRPr="00C96951" w:rsidRDefault="0083552C" w:rsidP="0083552C">
      <w:pPr>
        <w:tabs>
          <w:tab w:val="left" w:pos="2160"/>
        </w:tabs>
        <w:spacing w:before="60" w:after="60" w:line="380" w:lineRule="exact"/>
        <w:ind w:left="533" w:hanging="533"/>
        <w:jc w:val="both"/>
        <w:rPr>
          <w:rFonts w:ascii="Arial" w:hAnsi="Arial" w:cstheme="minorBidi"/>
          <w:b/>
          <w:bCs/>
          <w:sz w:val="22"/>
          <w:szCs w:val="22"/>
        </w:rPr>
      </w:pPr>
      <w:r w:rsidRPr="00C96951">
        <w:rPr>
          <w:rFonts w:ascii="Arial" w:hAnsi="Arial" w:cstheme="minorBidi"/>
          <w:b/>
          <w:bCs/>
          <w:sz w:val="22"/>
          <w:szCs w:val="22"/>
        </w:rPr>
        <w:lastRenderedPageBreak/>
        <w:t>1</w:t>
      </w:r>
      <w:r w:rsidR="00460E99" w:rsidRPr="00C96951">
        <w:rPr>
          <w:rFonts w:ascii="Arial" w:hAnsi="Arial" w:cstheme="minorBidi"/>
          <w:b/>
          <w:bCs/>
          <w:sz w:val="22"/>
          <w:szCs w:val="22"/>
        </w:rPr>
        <w:t>6</w:t>
      </w:r>
      <w:r w:rsidRPr="00C96951">
        <w:rPr>
          <w:rFonts w:ascii="Arial" w:hAnsi="Arial" w:cstheme="minorBidi"/>
          <w:b/>
          <w:bCs/>
          <w:sz w:val="22"/>
          <w:szCs w:val="22"/>
        </w:rPr>
        <w:t>.</w:t>
      </w:r>
      <w:r w:rsidRPr="00C96951">
        <w:rPr>
          <w:rFonts w:ascii="Arial" w:hAnsi="Arial" w:cstheme="minorBidi"/>
          <w:b/>
          <w:bCs/>
          <w:sz w:val="22"/>
          <w:szCs w:val="22"/>
        </w:rPr>
        <w:tab/>
        <w:t>Long-term loans from financial institutions</w:t>
      </w:r>
    </w:p>
    <w:p w14:paraId="7BF0DE05" w14:textId="4C26C878" w:rsidR="0083552C" w:rsidRPr="00C96951" w:rsidRDefault="0083552C" w:rsidP="0083552C">
      <w:pPr>
        <w:tabs>
          <w:tab w:val="left" w:pos="2160"/>
        </w:tabs>
        <w:spacing w:before="60" w:after="60" w:line="380" w:lineRule="exact"/>
        <w:ind w:left="533" w:hanging="533"/>
        <w:jc w:val="both"/>
        <w:rPr>
          <w:rFonts w:ascii="Arial" w:hAnsi="Arial" w:cstheme="minorBidi"/>
          <w:sz w:val="22"/>
          <w:szCs w:val="22"/>
        </w:rPr>
      </w:pPr>
      <w:r w:rsidRPr="00C96951">
        <w:rPr>
          <w:rFonts w:ascii="Arial" w:hAnsi="Arial" w:cstheme="minorBidi"/>
          <w:sz w:val="22"/>
          <w:szCs w:val="22"/>
        </w:rPr>
        <w:tab/>
        <w:t>Movements in the long-term loans from financial institutions account during the</w:t>
      </w:r>
      <w:r w:rsidR="00CE6694" w:rsidRPr="00C96951">
        <w:rPr>
          <w:rFonts w:ascii="Arial" w:hAnsi="Arial" w:cstheme="minorBidi" w:hint="cs"/>
          <w:sz w:val="22"/>
          <w:szCs w:val="22"/>
          <w:cs/>
        </w:rPr>
        <w:t xml:space="preserve"> </w:t>
      </w:r>
      <w:r w:rsidR="00CE6694" w:rsidRPr="00C96951">
        <w:rPr>
          <w:rFonts w:ascii="Arial" w:hAnsi="Arial" w:cstheme="minorBidi"/>
          <w:sz w:val="22"/>
          <w:szCs w:val="22"/>
        </w:rPr>
        <w:t>six</w:t>
      </w:r>
      <w:r w:rsidRPr="00C96951">
        <w:rPr>
          <w:rFonts w:ascii="Arial" w:hAnsi="Arial" w:cstheme="minorBidi"/>
          <w:sz w:val="22"/>
          <w:szCs w:val="22"/>
        </w:rPr>
        <w:t xml:space="preserve">-month period ended </w:t>
      </w:r>
      <w:r w:rsidR="009B5E7E" w:rsidRPr="00C96951">
        <w:rPr>
          <w:rFonts w:ascii="Arial" w:hAnsi="Arial" w:cstheme="minorBidi"/>
          <w:sz w:val="22"/>
          <w:szCs w:val="22"/>
        </w:rPr>
        <w:t>30 June</w:t>
      </w:r>
      <w:r w:rsidRPr="00C96951">
        <w:rPr>
          <w:rFonts w:ascii="Arial" w:hAnsi="Arial" w:cstheme="minorBidi"/>
          <w:sz w:val="22"/>
          <w:szCs w:val="22"/>
        </w:rPr>
        <w:t xml:space="preserve"> 2025 are </w:t>
      </w:r>
      <w:proofErr w:type="spellStart"/>
      <w:r w:rsidRPr="00C96951">
        <w:rPr>
          <w:rFonts w:ascii="Arial" w:hAnsi="Arial" w:cstheme="minorBidi"/>
          <w:sz w:val="22"/>
          <w:szCs w:val="22"/>
        </w:rPr>
        <w:t>summarised</w:t>
      </w:r>
      <w:proofErr w:type="spellEnd"/>
      <w:r w:rsidRPr="00C96951">
        <w:rPr>
          <w:rFonts w:ascii="Arial" w:hAnsi="Arial" w:cstheme="minorBidi"/>
          <w:sz w:val="22"/>
          <w:szCs w:val="22"/>
        </w:rPr>
        <w:t xml:space="preserve"> below.</w:t>
      </w:r>
    </w:p>
    <w:p w14:paraId="628268CA" w14:textId="77777777" w:rsidR="0083552C" w:rsidRPr="00C96951" w:rsidRDefault="0083552C" w:rsidP="0083552C">
      <w:pPr>
        <w:tabs>
          <w:tab w:val="left" w:pos="2160"/>
        </w:tabs>
        <w:spacing w:before="120" w:after="120" w:line="380" w:lineRule="exact"/>
        <w:ind w:left="533" w:right="-187" w:hanging="533"/>
        <w:jc w:val="right"/>
        <w:rPr>
          <w:rFonts w:ascii="Arial" w:hAnsi="Arial" w:cs="Arial"/>
          <w:sz w:val="20"/>
          <w:szCs w:val="20"/>
        </w:rPr>
      </w:pPr>
      <w:r w:rsidRPr="00C96951">
        <w:rPr>
          <w:rFonts w:ascii="Arial" w:hAnsi="Arial" w:cs="Arial"/>
          <w:sz w:val="20"/>
          <w:szCs w:val="20"/>
        </w:rPr>
        <w:t xml:space="preserve"> (Unit: Thousand Baht)</w:t>
      </w:r>
    </w:p>
    <w:tbl>
      <w:tblPr>
        <w:tblW w:w="9450" w:type="dxa"/>
        <w:tblInd w:w="450" w:type="dxa"/>
        <w:tblLayout w:type="fixed"/>
        <w:tblLook w:val="04A0" w:firstRow="1" w:lastRow="0" w:firstColumn="1" w:lastColumn="0" w:noHBand="0" w:noVBand="1"/>
      </w:tblPr>
      <w:tblGrid>
        <w:gridCol w:w="5400"/>
        <w:gridCol w:w="2025"/>
        <w:gridCol w:w="2025"/>
      </w:tblGrid>
      <w:tr w:rsidR="0083552C" w:rsidRPr="00C96951" w14:paraId="3434BC6F" w14:textId="77777777" w:rsidTr="00567D75">
        <w:trPr>
          <w:cantSplit/>
        </w:trPr>
        <w:tc>
          <w:tcPr>
            <w:tcW w:w="5400" w:type="dxa"/>
          </w:tcPr>
          <w:p w14:paraId="3FFAFAB4" w14:textId="77777777" w:rsidR="0083552C" w:rsidRPr="00C96951" w:rsidRDefault="0083552C" w:rsidP="0083552C">
            <w:pPr>
              <w:tabs>
                <w:tab w:val="left" w:pos="2160"/>
              </w:tabs>
              <w:spacing w:line="380" w:lineRule="exact"/>
              <w:jc w:val="both"/>
              <w:rPr>
                <w:rFonts w:ascii="Arial" w:hAnsi="Arial" w:cs="Arial"/>
                <w:sz w:val="20"/>
                <w:szCs w:val="20"/>
              </w:rPr>
            </w:pPr>
          </w:p>
        </w:tc>
        <w:tc>
          <w:tcPr>
            <w:tcW w:w="2025" w:type="dxa"/>
            <w:hideMark/>
          </w:tcPr>
          <w:p w14:paraId="1A70A5C2" w14:textId="77777777" w:rsidR="0083552C" w:rsidRPr="00C96951" w:rsidRDefault="0083552C" w:rsidP="0083552C">
            <w:pPr>
              <w:pBdr>
                <w:bottom w:val="single" w:sz="4" w:space="1" w:color="auto"/>
              </w:pBdr>
              <w:tabs>
                <w:tab w:val="left" w:pos="2160"/>
              </w:tabs>
              <w:spacing w:line="380" w:lineRule="exact"/>
              <w:jc w:val="center"/>
              <w:rPr>
                <w:rFonts w:ascii="Arial" w:hAnsi="Arial" w:cs="Arial"/>
                <w:sz w:val="20"/>
                <w:szCs w:val="20"/>
              </w:rPr>
            </w:pPr>
            <w:r w:rsidRPr="00C96951">
              <w:rPr>
                <w:rFonts w:ascii="Arial" w:hAnsi="Arial" w:cs="Arial"/>
                <w:sz w:val="20"/>
                <w:szCs w:val="20"/>
              </w:rPr>
              <w:t>Consolidated               financial statements</w:t>
            </w:r>
          </w:p>
        </w:tc>
        <w:tc>
          <w:tcPr>
            <w:tcW w:w="2025" w:type="dxa"/>
            <w:hideMark/>
          </w:tcPr>
          <w:p w14:paraId="6E93B933" w14:textId="77777777" w:rsidR="0083552C" w:rsidRPr="00C96951" w:rsidRDefault="0083552C" w:rsidP="0083552C">
            <w:pPr>
              <w:pBdr>
                <w:bottom w:val="single" w:sz="4" w:space="1" w:color="auto"/>
              </w:pBdr>
              <w:tabs>
                <w:tab w:val="left" w:pos="2160"/>
              </w:tabs>
              <w:spacing w:line="380" w:lineRule="exact"/>
              <w:jc w:val="center"/>
              <w:rPr>
                <w:rFonts w:ascii="Arial" w:hAnsi="Arial" w:cs="Arial"/>
                <w:sz w:val="20"/>
                <w:szCs w:val="20"/>
              </w:rPr>
            </w:pPr>
            <w:r w:rsidRPr="00C96951">
              <w:rPr>
                <w:rFonts w:ascii="Arial" w:hAnsi="Arial" w:cs="Arial"/>
                <w:sz w:val="20"/>
                <w:szCs w:val="20"/>
              </w:rPr>
              <w:t>Separate                  financial statements</w:t>
            </w:r>
          </w:p>
        </w:tc>
      </w:tr>
      <w:tr w:rsidR="0083552C" w:rsidRPr="00C96951" w14:paraId="004B5C18" w14:textId="77777777" w:rsidTr="0016586D">
        <w:trPr>
          <w:trHeight w:val="279"/>
        </w:trPr>
        <w:tc>
          <w:tcPr>
            <w:tcW w:w="5400" w:type="dxa"/>
            <w:hideMark/>
          </w:tcPr>
          <w:p w14:paraId="662DBF2B" w14:textId="1EBD935D" w:rsidR="0083552C" w:rsidRPr="00C96951" w:rsidRDefault="0083552C" w:rsidP="0083552C">
            <w:pPr>
              <w:tabs>
                <w:tab w:val="left" w:pos="2160"/>
              </w:tabs>
              <w:spacing w:line="380" w:lineRule="exact"/>
              <w:jc w:val="both"/>
              <w:rPr>
                <w:rFonts w:ascii="Arial" w:hAnsi="Arial" w:cs="Arial"/>
                <w:sz w:val="20"/>
                <w:szCs w:val="20"/>
                <w:cs/>
              </w:rPr>
            </w:pPr>
            <w:r w:rsidRPr="00C96951">
              <w:rPr>
                <w:rFonts w:ascii="Arial" w:hAnsi="Arial" w:cs="Arial"/>
                <w:sz w:val="20"/>
                <w:szCs w:val="20"/>
              </w:rPr>
              <w:t xml:space="preserve">Balance as </w:t>
            </w:r>
            <w:proofErr w:type="gramStart"/>
            <w:r w:rsidRPr="00C96951">
              <w:rPr>
                <w:rFonts w:ascii="Arial" w:hAnsi="Arial" w:cs="Arial"/>
                <w:sz w:val="20"/>
                <w:szCs w:val="20"/>
              </w:rPr>
              <w:t>at</w:t>
            </w:r>
            <w:proofErr w:type="gramEnd"/>
            <w:r w:rsidRPr="00C96951">
              <w:rPr>
                <w:rFonts w:ascii="Arial" w:hAnsi="Arial" w:cs="Arial"/>
                <w:sz w:val="20"/>
                <w:szCs w:val="20"/>
              </w:rPr>
              <w:t xml:space="preserve"> </w:t>
            </w:r>
            <w:r w:rsidR="004D6FA3">
              <w:rPr>
                <w:rFonts w:ascii="Arial" w:hAnsi="Arial" w:cs="Arial"/>
                <w:sz w:val="20"/>
                <w:szCs w:val="20"/>
              </w:rPr>
              <w:t>31 December 2024</w:t>
            </w:r>
            <w:r w:rsidR="00DA6F04" w:rsidRPr="00C96951">
              <w:rPr>
                <w:rFonts w:ascii="Arial" w:hAnsi="Arial" w:cs="Arial"/>
                <w:sz w:val="20"/>
                <w:szCs w:val="20"/>
              </w:rPr>
              <w:t xml:space="preserve"> (Note 1</w:t>
            </w:r>
            <w:r w:rsidR="00672746" w:rsidRPr="00C96951">
              <w:rPr>
                <w:rFonts w:ascii="Arial" w:hAnsi="Arial" w:cs="Arial"/>
                <w:sz w:val="20"/>
                <w:szCs w:val="20"/>
              </w:rPr>
              <w:t>6</w:t>
            </w:r>
            <w:r w:rsidR="00DA6F04" w:rsidRPr="00C96951">
              <w:rPr>
                <w:rFonts w:ascii="Arial" w:hAnsi="Arial" w:cs="Arial"/>
                <w:sz w:val="20"/>
                <w:szCs w:val="20"/>
              </w:rPr>
              <w:t>.1)</w:t>
            </w:r>
          </w:p>
        </w:tc>
        <w:tc>
          <w:tcPr>
            <w:tcW w:w="2025" w:type="dxa"/>
            <w:vAlign w:val="bottom"/>
          </w:tcPr>
          <w:p w14:paraId="040BD474" w14:textId="3625C696" w:rsidR="0083552C" w:rsidRPr="00C96951" w:rsidRDefault="0016586D" w:rsidP="0083552C">
            <w:pPr>
              <w:tabs>
                <w:tab w:val="decimal" w:pos="1605"/>
              </w:tabs>
              <w:spacing w:line="380" w:lineRule="exact"/>
              <w:rPr>
                <w:rFonts w:ascii="Arial" w:hAnsi="Arial" w:cs="Arial"/>
                <w:sz w:val="20"/>
                <w:szCs w:val="20"/>
              </w:rPr>
            </w:pPr>
            <w:r w:rsidRPr="00C96951">
              <w:rPr>
                <w:rFonts w:ascii="Arial" w:hAnsi="Arial" w:cs="Arial"/>
                <w:sz w:val="20"/>
                <w:szCs w:val="20"/>
              </w:rPr>
              <w:t>578,887</w:t>
            </w:r>
          </w:p>
        </w:tc>
        <w:tc>
          <w:tcPr>
            <w:tcW w:w="2025" w:type="dxa"/>
            <w:vAlign w:val="bottom"/>
          </w:tcPr>
          <w:p w14:paraId="54E214F8" w14:textId="44A44DC2" w:rsidR="0083552C" w:rsidRPr="00C96951" w:rsidRDefault="0016586D" w:rsidP="0083552C">
            <w:pPr>
              <w:tabs>
                <w:tab w:val="decimal" w:pos="1605"/>
              </w:tabs>
              <w:spacing w:line="380" w:lineRule="exact"/>
              <w:rPr>
                <w:rFonts w:ascii="Arial" w:hAnsi="Arial" w:cs="Arial"/>
                <w:sz w:val="20"/>
                <w:szCs w:val="20"/>
              </w:rPr>
            </w:pPr>
            <w:r w:rsidRPr="00C96951">
              <w:rPr>
                <w:rFonts w:ascii="Arial" w:hAnsi="Arial" w:cs="Arial"/>
                <w:sz w:val="20"/>
                <w:szCs w:val="20"/>
              </w:rPr>
              <w:t>267,661</w:t>
            </w:r>
          </w:p>
        </w:tc>
      </w:tr>
      <w:tr w:rsidR="00AA39C6" w:rsidRPr="00C96951" w14:paraId="7E45673F" w14:textId="77777777" w:rsidTr="00AA39C6">
        <w:tc>
          <w:tcPr>
            <w:tcW w:w="5400" w:type="dxa"/>
            <w:hideMark/>
          </w:tcPr>
          <w:p w14:paraId="6618AAB5" w14:textId="1317B8CD" w:rsidR="00AA39C6" w:rsidRPr="00C96951" w:rsidRDefault="00AA39C6" w:rsidP="00AA39C6">
            <w:pPr>
              <w:tabs>
                <w:tab w:val="left" w:pos="2160"/>
              </w:tabs>
              <w:spacing w:line="380" w:lineRule="exact"/>
              <w:ind w:left="525" w:hanging="525"/>
              <w:jc w:val="both"/>
              <w:rPr>
                <w:rFonts w:ascii="Arial" w:hAnsi="Arial" w:cs="Arial"/>
                <w:sz w:val="20"/>
                <w:szCs w:val="20"/>
              </w:rPr>
            </w:pPr>
            <w:r w:rsidRPr="00C96951">
              <w:rPr>
                <w:rFonts w:ascii="Arial" w:hAnsi="Arial" w:cs="Arial"/>
                <w:sz w:val="20"/>
                <w:szCs w:val="20"/>
              </w:rPr>
              <w:t xml:space="preserve">Add: </w:t>
            </w:r>
            <w:r w:rsidRPr="00C96951">
              <w:rPr>
                <w:rFonts w:ascii="Arial" w:hAnsi="Arial" w:cs="Arial"/>
                <w:sz w:val="20"/>
                <w:szCs w:val="20"/>
              </w:rPr>
              <w:tab/>
              <w:t xml:space="preserve">Additional borrowings </w:t>
            </w:r>
          </w:p>
        </w:tc>
        <w:tc>
          <w:tcPr>
            <w:tcW w:w="2025" w:type="dxa"/>
            <w:vAlign w:val="bottom"/>
          </w:tcPr>
          <w:p w14:paraId="5B59BF1D" w14:textId="08E835C8" w:rsidR="00AA39C6" w:rsidRPr="00C96951" w:rsidRDefault="00AA39C6" w:rsidP="00AA39C6">
            <w:pPr>
              <w:tabs>
                <w:tab w:val="decimal" w:pos="1605"/>
              </w:tabs>
              <w:spacing w:line="380" w:lineRule="exact"/>
              <w:rPr>
                <w:rFonts w:ascii="Arial" w:hAnsi="Arial" w:cs="Arial"/>
                <w:sz w:val="20"/>
                <w:szCs w:val="20"/>
              </w:rPr>
            </w:pPr>
            <w:r w:rsidRPr="00C96951">
              <w:rPr>
                <w:rFonts w:ascii="Arial" w:hAnsi="Arial" w:cs="Arial"/>
                <w:sz w:val="20"/>
                <w:szCs w:val="20"/>
              </w:rPr>
              <w:t>5,236,427</w:t>
            </w:r>
          </w:p>
        </w:tc>
        <w:tc>
          <w:tcPr>
            <w:tcW w:w="2025" w:type="dxa"/>
            <w:vAlign w:val="bottom"/>
          </w:tcPr>
          <w:p w14:paraId="1D05B033" w14:textId="4F63F320" w:rsidR="00AA39C6" w:rsidRPr="00C96951" w:rsidRDefault="00AA39C6" w:rsidP="00AA39C6">
            <w:pPr>
              <w:tabs>
                <w:tab w:val="decimal" w:pos="1605"/>
              </w:tabs>
              <w:spacing w:line="380" w:lineRule="exact"/>
              <w:rPr>
                <w:rFonts w:ascii="Arial" w:hAnsi="Arial" w:cs="Arial"/>
                <w:sz w:val="20"/>
                <w:szCs w:val="20"/>
              </w:rPr>
            </w:pPr>
            <w:r w:rsidRPr="00C96951">
              <w:rPr>
                <w:rFonts w:ascii="Arial" w:hAnsi="Arial" w:cs="Arial"/>
                <w:sz w:val="20"/>
                <w:szCs w:val="20"/>
              </w:rPr>
              <w:t>2,134,093</w:t>
            </w:r>
          </w:p>
        </w:tc>
      </w:tr>
      <w:tr w:rsidR="00AA39C6" w:rsidRPr="00C96951" w14:paraId="394F5B2A" w14:textId="77777777" w:rsidTr="00AA39C6">
        <w:tc>
          <w:tcPr>
            <w:tcW w:w="5400" w:type="dxa"/>
            <w:hideMark/>
          </w:tcPr>
          <w:p w14:paraId="7616433E" w14:textId="77777777" w:rsidR="00AA39C6" w:rsidRPr="00C96951" w:rsidRDefault="00AA39C6" w:rsidP="00AA39C6">
            <w:pPr>
              <w:tabs>
                <w:tab w:val="left" w:pos="2160"/>
              </w:tabs>
              <w:spacing w:line="380" w:lineRule="exact"/>
              <w:ind w:left="525" w:hanging="525"/>
              <w:jc w:val="both"/>
              <w:rPr>
                <w:rFonts w:ascii="Arial" w:hAnsi="Arial" w:cs="Arial"/>
                <w:sz w:val="20"/>
                <w:szCs w:val="20"/>
              </w:rPr>
            </w:pPr>
            <w:r w:rsidRPr="00C96951">
              <w:rPr>
                <w:rFonts w:ascii="Arial" w:hAnsi="Arial" w:cs="Arial"/>
                <w:sz w:val="20"/>
                <w:szCs w:val="20"/>
              </w:rPr>
              <w:tab/>
            </w:r>
            <w:proofErr w:type="spellStart"/>
            <w:r w:rsidRPr="00C96951">
              <w:rPr>
                <w:rFonts w:ascii="Arial" w:hAnsi="Arial" w:cs="Arial"/>
                <w:sz w:val="20"/>
                <w:szCs w:val="20"/>
              </w:rPr>
              <w:t>Amortisation</w:t>
            </w:r>
            <w:proofErr w:type="spellEnd"/>
            <w:r w:rsidRPr="00C96951">
              <w:rPr>
                <w:rFonts w:ascii="Arial" w:hAnsi="Arial" w:cs="Arial"/>
                <w:sz w:val="20"/>
                <w:szCs w:val="20"/>
              </w:rPr>
              <w:t xml:space="preserve"> of financial fees</w:t>
            </w:r>
          </w:p>
        </w:tc>
        <w:tc>
          <w:tcPr>
            <w:tcW w:w="2025" w:type="dxa"/>
            <w:vAlign w:val="bottom"/>
          </w:tcPr>
          <w:p w14:paraId="4F1E86D3" w14:textId="4872F8AD" w:rsidR="00AA39C6" w:rsidRPr="00C96951" w:rsidRDefault="00AA39C6" w:rsidP="00AA39C6">
            <w:pPr>
              <w:tabs>
                <w:tab w:val="decimal" w:pos="1605"/>
              </w:tabs>
              <w:spacing w:line="380" w:lineRule="exact"/>
              <w:rPr>
                <w:rFonts w:ascii="Arial" w:hAnsi="Arial" w:cs="Arial"/>
                <w:sz w:val="20"/>
                <w:szCs w:val="20"/>
              </w:rPr>
            </w:pPr>
            <w:r w:rsidRPr="00C96951">
              <w:rPr>
                <w:rFonts w:ascii="Arial" w:hAnsi="Arial" w:cs="Arial"/>
                <w:sz w:val="20"/>
                <w:szCs w:val="20"/>
              </w:rPr>
              <w:t>18,330</w:t>
            </w:r>
          </w:p>
        </w:tc>
        <w:tc>
          <w:tcPr>
            <w:tcW w:w="2025" w:type="dxa"/>
            <w:vAlign w:val="bottom"/>
          </w:tcPr>
          <w:p w14:paraId="61273CAB" w14:textId="7DBAEDD2" w:rsidR="00AA39C6" w:rsidRPr="00C96951" w:rsidRDefault="00AA39C6" w:rsidP="00AA39C6">
            <w:pPr>
              <w:tabs>
                <w:tab w:val="decimal" w:pos="1605"/>
              </w:tabs>
              <w:spacing w:line="380" w:lineRule="exact"/>
              <w:rPr>
                <w:rFonts w:ascii="Arial" w:hAnsi="Arial" w:cs="Arial"/>
                <w:sz w:val="20"/>
                <w:szCs w:val="20"/>
              </w:rPr>
            </w:pPr>
            <w:r w:rsidRPr="00C96951">
              <w:rPr>
                <w:rFonts w:ascii="Arial" w:hAnsi="Arial" w:cs="Arial"/>
                <w:sz w:val="20"/>
                <w:szCs w:val="20"/>
              </w:rPr>
              <w:t>17,193</w:t>
            </w:r>
          </w:p>
        </w:tc>
      </w:tr>
      <w:tr w:rsidR="00AA39C6" w:rsidRPr="00C96951" w14:paraId="6CC07BF5" w14:textId="77777777" w:rsidTr="00AA39C6">
        <w:tc>
          <w:tcPr>
            <w:tcW w:w="5400" w:type="dxa"/>
            <w:hideMark/>
          </w:tcPr>
          <w:p w14:paraId="34693B71" w14:textId="0D56524E" w:rsidR="00AA39C6" w:rsidRPr="00C96951" w:rsidRDefault="00AA39C6" w:rsidP="00AA39C6">
            <w:pPr>
              <w:tabs>
                <w:tab w:val="left" w:pos="2160"/>
              </w:tabs>
              <w:spacing w:line="380" w:lineRule="exact"/>
              <w:ind w:left="525" w:hanging="525"/>
              <w:jc w:val="both"/>
              <w:rPr>
                <w:rFonts w:ascii="Arial" w:hAnsi="Arial" w:cs="Arial"/>
                <w:sz w:val="20"/>
                <w:szCs w:val="20"/>
              </w:rPr>
            </w:pPr>
            <w:r w:rsidRPr="00C96951">
              <w:rPr>
                <w:rFonts w:ascii="Arial" w:hAnsi="Arial" w:cs="Arial"/>
                <w:sz w:val="20"/>
                <w:szCs w:val="20"/>
              </w:rPr>
              <w:t>Less: Repayment for borrowings</w:t>
            </w:r>
          </w:p>
        </w:tc>
        <w:tc>
          <w:tcPr>
            <w:tcW w:w="2025" w:type="dxa"/>
            <w:vAlign w:val="bottom"/>
          </w:tcPr>
          <w:p w14:paraId="441A2814" w14:textId="07427D7D" w:rsidR="00AA39C6" w:rsidRPr="00C96951" w:rsidRDefault="00AA39C6" w:rsidP="00AA39C6">
            <w:pPr>
              <w:tabs>
                <w:tab w:val="decimal" w:pos="1605"/>
              </w:tabs>
              <w:spacing w:line="380" w:lineRule="exact"/>
              <w:rPr>
                <w:rFonts w:ascii="Arial" w:hAnsi="Arial" w:cs="Arial"/>
                <w:sz w:val="20"/>
                <w:szCs w:val="20"/>
              </w:rPr>
            </w:pPr>
            <w:r w:rsidRPr="00C96951">
              <w:rPr>
                <w:rFonts w:ascii="Arial" w:hAnsi="Arial" w:cs="Arial"/>
                <w:sz w:val="20"/>
                <w:szCs w:val="20"/>
              </w:rPr>
              <w:t>(743,496)</w:t>
            </w:r>
          </w:p>
        </w:tc>
        <w:tc>
          <w:tcPr>
            <w:tcW w:w="2025" w:type="dxa"/>
            <w:vAlign w:val="bottom"/>
          </w:tcPr>
          <w:p w14:paraId="3A8072CA" w14:textId="1CD4E2FA" w:rsidR="00AA39C6" w:rsidRPr="00C96951" w:rsidRDefault="00AA39C6" w:rsidP="00AA39C6">
            <w:pPr>
              <w:tabs>
                <w:tab w:val="decimal" w:pos="1605"/>
              </w:tabs>
              <w:spacing w:line="380" w:lineRule="exact"/>
              <w:rPr>
                <w:rFonts w:ascii="Arial" w:hAnsi="Arial" w:cs="Arial"/>
                <w:sz w:val="20"/>
                <w:szCs w:val="20"/>
              </w:rPr>
            </w:pPr>
            <w:r w:rsidRPr="00C96951">
              <w:rPr>
                <w:rFonts w:ascii="Arial" w:hAnsi="Arial" w:cs="Arial"/>
                <w:sz w:val="20"/>
                <w:szCs w:val="20"/>
              </w:rPr>
              <w:t>(603,113)</w:t>
            </w:r>
          </w:p>
        </w:tc>
      </w:tr>
      <w:tr w:rsidR="00AA39C6" w:rsidRPr="00C96951" w14:paraId="556BC6CF" w14:textId="77777777" w:rsidTr="00AA39C6">
        <w:tc>
          <w:tcPr>
            <w:tcW w:w="5400" w:type="dxa"/>
            <w:hideMark/>
          </w:tcPr>
          <w:p w14:paraId="2F605845" w14:textId="77777777" w:rsidR="00AA39C6" w:rsidRPr="00C96951" w:rsidRDefault="00AA39C6" w:rsidP="00AA39C6">
            <w:pPr>
              <w:tabs>
                <w:tab w:val="left" w:pos="2160"/>
              </w:tabs>
              <w:spacing w:line="380" w:lineRule="exact"/>
              <w:ind w:left="525" w:hanging="525"/>
              <w:jc w:val="both"/>
              <w:rPr>
                <w:rFonts w:ascii="Arial" w:hAnsi="Arial" w:cs="Arial"/>
                <w:sz w:val="20"/>
                <w:szCs w:val="20"/>
              </w:rPr>
            </w:pPr>
            <w:r w:rsidRPr="00C96951">
              <w:rPr>
                <w:rFonts w:ascii="Arial" w:hAnsi="Arial" w:cs="Arial"/>
                <w:sz w:val="20"/>
                <w:szCs w:val="20"/>
              </w:rPr>
              <w:tab/>
              <w:t xml:space="preserve">Payment </w:t>
            </w:r>
            <w:proofErr w:type="gramStart"/>
            <w:r w:rsidRPr="00C96951">
              <w:rPr>
                <w:rFonts w:ascii="Arial" w:hAnsi="Arial" w:cs="Arial"/>
                <w:sz w:val="20"/>
                <w:szCs w:val="20"/>
              </w:rPr>
              <w:t>for</w:t>
            </w:r>
            <w:proofErr w:type="gramEnd"/>
            <w:r w:rsidRPr="00C96951">
              <w:rPr>
                <w:rFonts w:ascii="Arial" w:hAnsi="Arial" w:cs="Arial"/>
                <w:sz w:val="20"/>
                <w:szCs w:val="20"/>
              </w:rPr>
              <w:t xml:space="preserve"> financial fees</w:t>
            </w:r>
          </w:p>
        </w:tc>
        <w:tc>
          <w:tcPr>
            <w:tcW w:w="2025" w:type="dxa"/>
            <w:vAlign w:val="bottom"/>
          </w:tcPr>
          <w:p w14:paraId="1E27290F" w14:textId="2E145DFF" w:rsidR="00AA39C6" w:rsidRPr="00C96951" w:rsidRDefault="00AA39C6" w:rsidP="00AA39C6">
            <w:pPr>
              <w:pBdr>
                <w:bottom w:val="single" w:sz="4" w:space="1" w:color="auto"/>
              </w:pBdr>
              <w:tabs>
                <w:tab w:val="decimal" w:pos="1605"/>
              </w:tabs>
              <w:spacing w:line="380" w:lineRule="exact"/>
              <w:rPr>
                <w:rFonts w:ascii="Arial" w:hAnsi="Arial" w:cs="Arial"/>
                <w:sz w:val="20"/>
                <w:szCs w:val="20"/>
              </w:rPr>
            </w:pPr>
            <w:r w:rsidRPr="00C96951">
              <w:rPr>
                <w:rFonts w:ascii="Arial" w:hAnsi="Arial" w:cs="Arial"/>
                <w:sz w:val="20"/>
                <w:szCs w:val="20"/>
              </w:rPr>
              <w:t>(54,266)</w:t>
            </w:r>
          </w:p>
        </w:tc>
        <w:tc>
          <w:tcPr>
            <w:tcW w:w="2025" w:type="dxa"/>
            <w:vAlign w:val="bottom"/>
          </w:tcPr>
          <w:p w14:paraId="5F5EDDB1" w14:textId="5E66DCEC" w:rsidR="00AA39C6" w:rsidRPr="00C96951" w:rsidRDefault="00AA39C6" w:rsidP="00AA39C6">
            <w:pPr>
              <w:pBdr>
                <w:bottom w:val="single" w:sz="4" w:space="1" w:color="auto"/>
              </w:pBdr>
              <w:tabs>
                <w:tab w:val="decimal" w:pos="1605"/>
              </w:tabs>
              <w:spacing w:line="380" w:lineRule="exact"/>
              <w:rPr>
                <w:rFonts w:ascii="Arial" w:hAnsi="Arial" w:cs="Arial"/>
                <w:sz w:val="20"/>
                <w:szCs w:val="20"/>
              </w:rPr>
            </w:pPr>
            <w:r w:rsidRPr="00C96951">
              <w:rPr>
                <w:rFonts w:ascii="Arial" w:hAnsi="Arial" w:cs="Arial"/>
                <w:sz w:val="20"/>
                <w:szCs w:val="20"/>
              </w:rPr>
              <w:t>(43,210)</w:t>
            </w:r>
          </w:p>
        </w:tc>
      </w:tr>
      <w:tr w:rsidR="00AA39C6" w:rsidRPr="00C96951" w14:paraId="05940737" w14:textId="77777777" w:rsidTr="00AA39C6">
        <w:tc>
          <w:tcPr>
            <w:tcW w:w="5400" w:type="dxa"/>
            <w:hideMark/>
          </w:tcPr>
          <w:p w14:paraId="22B6E88A" w14:textId="7D71CB09" w:rsidR="00AA39C6" w:rsidRPr="00C96951" w:rsidRDefault="00AA39C6" w:rsidP="00AA39C6">
            <w:pPr>
              <w:tabs>
                <w:tab w:val="left" w:pos="2160"/>
              </w:tabs>
              <w:spacing w:line="380" w:lineRule="exact"/>
              <w:jc w:val="both"/>
              <w:rPr>
                <w:rFonts w:ascii="Arial" w:hAnsi="Arial" w:cs="Arial"/>
                <w:sz w:val="20"/>
                <w:szCs w:val="20"/>
              </w:rPr>
            </w:pPr>
            <w:r w:rsidRPr="00C96951">
              <w:rPr>
                <w:rFonts w:ascii="Arial" w:hAnsi="Arial" w:cs="Arial"/>
                <w:sz w:val="20"/>
                <w:szCs w:val="20"/>
              </w:rPr>
              <w:t xml:space="preserve">Balance as </w:t>
            </w:r>
            <w:proofErr w:type="gramStart"/>
            <w:r w:rsidRPr="00C96951">
              <w:rPr>
                <w:rFonts w:ascii="Arial" w:hAnsi="Arial" w:cs="Arial"/>
                <w:sz w:val="20"/>
                <w:szCs w:val="20"/>
              </w:rPr>
              <w:t>at</w:t>
            </w:r>
            <w:proofErr w:type="gramEnd"/>
            <w:r w:rsidRPr="00C96951">
              <w:rPr>
                <w:rFonts w:ascii="Arial" w:hAnsi="Arial" w:cs="Arial"/>
                <w:sz w:val="20"/>
                <w:szCs w:val="20"/>
              </w:rPr>
              <w:t xml:space="preserve"> 30 June 2025</w:t>
            </w:r>
          </w:p>
        </w:tc>
        <w:tc>
          <w:tcPr>
            <w:tcW w:w="2025" w:type="dxa"/>
            <w:vAlign w:val="bottom"/>
          </w:tcPr>
          <w:p w14:paraId="5E03BAD7" w14:textId="2B36290B" w:rsidR="00AA39C6" w:rsidRPr="00C96951" w:rsidRDefault="00AA39C6" w:rsidP="00AA39C6">
            <w:pPr>
              <w:tabs>
                <w:tab w:val="decimal" w:pos="1605"/>
              </w:tabs>
              <w:spacing w:line="380" w:lineRule="exact"/>
              <w:rPr>
                <w:rFonts w:ascii="Arial" w:hAnsi="Arial" w:cs="Arial"/>
                <w:sz w:val="20"/>
                <w:szCs w:val="20"/>
              </w:rPr>
            </w:pPr>
            <w:r w:rsidRPr="00C96951">
              <w:rPr>
                <w:rFonts w:ascii="Arial" w:hAnsi="Arial" w:cs="Arial"/>
                <w:sz w:val="20"/>
                <w:szCs w:val="20"/>
              </w:rPr>
              <w:t>5,035,882</w:t>
            </w:r>
          </w:p>
        </w:tc>
        <w:tc>
          <w:tcPr>
            <w:tcW w:w="2025" w:type="dxa"/>
            <w:vAlign w:val="bottom"/>
          </w:tcPr>
          <w:p w14:paraId="5023B999" w14:textId="57D166A2" w:rsidR="00AA39C6" w:rsidRPr="00C96951" w:rsidRDefault="00AA39C6" w:rsidP="00AA39C6">
            <w:pPr>
              <w:tabs>
                <w:tab w:val="decimal" w:pos="1605"/>
              </w:tabs>
              <w:spacing w:line="380" w:lineRule="exact"/>
              <w:rPr>
                <w:rFonts w:ascii="Arial" w:hAnsi="Arial" w:cs="Arial"/>
                <w:sz w:val="20"/>
                <w:szCs w:val="20"/>
              </w:rPr>
            </w:pPr>
            <w:r w:rsidRPr="00C96951">
              <w:rPr>
                <w:rFonts w:ascii="Arial" w:hAnsi="Arial" w:cs="Arial"/>
                <w:sz w:val="20"/>
                <w:szCs w:val="20"/>
              </w:rPr>
              <w:t>1,772,624</w:t>
            </w:r>
          </w:p>
        </w:tc>
      </w:tr>
      <w:tr w:rsidR="00AA39C6" w:rsidRPr="00C96951" w14:paraId="56ADFC01" w14:textId="77777777" w:rsidTr="00AA39C6">
        <w:tc>
          <w:tcPr>
            <w:tcW w:w="5400" w:type="dxa"/>
            <w:hideMark/>
          </w:tcPr>
          <w:p w14:paraId="1AE57A49" w14:textId="77777777" w:rsidR="00AA39C6" w:rsidRPr="00C96951" w:rsidRDefault="00AA39C6" w:rsidP="00AA39C6">
            <w:pPr>
              <w:tabs>
                <w:tab w:val="left" w:pos="2160"/>
              </w:tabs>
              <w:spacing w:line="380" w:lineRule="exact"/>
              <w:jc w:val="both"/>
              <w:rPr>
                <w:rFonts w:ascii="Arial" w:hAnsi="Arial" w:cs="Arial"/>
                <w:sz w:val="20"/>
                <w:szCs w:val="20"/>
              </w:rPr>
            </w:pPr>
            <w:r w:rsidRPr="00C96951">
              <w:rPr>
                <w:rFonts w:ascii="Arial" w:hAnsi="Arial" w:cs="Arial"/>
                <w:sz w:val="20"/>
                <w:szCs w:val="20"/>
              </w:rPr>
              <w:t>Less: Current portion</w:t>
            </w:r>
          </w:p>
        </w:tc>
        <w:tc>
          <w:tcPr>
            <w:tcW w:w="2025" w:type="dxa"/>
            <w:vAlign w:val="bottom"/>
          </w:tcPr>
          <w:p w14:paraId="709109EC" w14:textId="175B3450" w:rsidR="00AA39C6" w:rsidRPr="00C96951" w:rsidRDefault="00AA39C6" w:rsidP="00AA39C6">
            <w:pPr>
              <w:pBdr>
                <w:bottom w:val="single" w:sz="4" w:space="1" w:color="auto"/>
              </w:pBdr>
              <w:tabs>
                <w:tab w:val="decimal" w:pos="1605"/>
              </w:tabs>
              <w:spacing w:line="380" w:lineRule="exact"/>
              <w:rPr>
                <w:rFonts w:ascii="Arial" w:hAnsi="Arial" w:cs="Arial"/>
                <w:sz w:val="20"/>
                <w:szCs w:val="20"/>
              </w:rPr>
            </w:pPr>
            <w:r w:rsidRPr="00C96951">
              <w:rPr>
                <w:rFonts w:ascii="Arial" w:hAnsi="Arial" w:cs="Arial"/>
                <w:sz w:val="20"/>
                <w:szCs w:val="20"/>
              </w:rPr>
              <w:t>(4,420,046)</w:t>
            </w:r>
          </w:p>
        </w:tc>
        <w:tc>
          <w:tcPr>
            <w:tcW w:w="2025" w:type="dxa"/>
            <w:vAlign w:val="bottom"/>
          </w:tcPr>
          <w:p w14:paraId="0736A6E9" w14:textId="20F2A447" w:rsidR="00AA39C6" w:rsidRPr="00C96951" w:rsidRDefault="00AA39C6" w:rsidP="00AA39C6">
            <w:pPr>
              <w:pBdr>
                <w:bottom w:val="single" w:sz="4" w:space="1" w:color="auto"/>
              </w:pBdr>
              <w:tabs>
                <w:tab w:val="decimal" w:pos="1605"/>
              </w:tabs>
              <w:spacing w:line="380" w:lineRule="exact"/>
              <w:rPr>
                <w:rFonts w:ascii="Arial" w:hAnsi="Arial" w:cs="Arial"/>
                <w:sz w:val="20"/>
                <w:szCs w:val="20"/>
              </w:rPr>
            </w:pPr>
            <w:r w:rsidRPr="00C96951">
              <w:rPr>
                <w:rFonts w:ascii="Arial" w:hAnsi="Arial" w:cs="Arial"/>
                <w:sz w:val="20"/>
                <w:szCs w:val="20"/>
              </w:rPr>
              <w:t>(1,156,788)</w:t>
            </w:r>
          </w:p>
        </w:tc>
      </w:tr>
      <w:tr w:rsidR="00AA39C6" w:rsidRPr="00C96951" w14:paraId="582E2804" w14:textId="77777777" w:rsidTr="00AA39C6">
        <w:tc>
          <w:tcPr>
            <w:tcW w:w="5400" w:type="dxa"/>
            <w:hideMark/>
          </w:tcPr>
          <w:p w14:paraId="6BA99784" w14:textId="77777777" w:rsidR="00AA39C6" w:rsidRPr="00C96951" w:rsidRDefault="00AA39C6" w:rsidP="00AA39C6">
            <w:pPr>
              <w:tabs>
                <w:tab w:val="left" w:pos="2160"/>
              </w:tabs>
              <w:spacing w:line="380" w:lineRule="exact"/>
              <w:jc w:val="both"/>
              <w:rPr>
                <w:rFonts w:ascii="Arial" w:hAnsi="Arial" w:cs="Arial"/>
                <w:sz w:val="20"/>
                <w:szCs w:val="20"/>
              </w:rPr>
            </w:pPr>
            <w:r w:rsidRPr="00C96951">
              <w:rPr>
                <w:rFonts w:ascii="Arial" w:hAnsi="Arial" w:cs="Arial"/>
                <w:sz w:val="20"/>
                <w:szCs w:val="20"/>
              </w:rPr>
              <w:t xml:space="preserve">Long-term loans from financial institutions </w:t>
            </w:r>
          </w:p>
          <w:p w14:paraId="64268508" w14:textId="77777777" w:rsidR="00AA39C6" w:rsidRPr="00C96951" w:rsidRDefault="00AA39C6" w:rsidP="00AA39C6">
            <w:pPr>
              <w:tabs>
                <w:tab w:val="left" w:pos="2160"/>
              </w:tabs>
              <w:spacing w:line="380" w:lineRule="exact"/>
              <w:jc w:val="both"/>
              <w:rPr>
                <w:rFonts w:ascii="Arial" w:hAnsi="Arial" w:cs="Arial"/>
                <w:sz w:val="20"/>
                <w:szCs w:val="20"/>
              </w:rPr>
            </w:pPr>
            <w:r w:rsidRPr="00C96951">
              <w:rPr>
                <w:rFonts w:ascii="Arial" w:hAnsi="Arial" w:cs="Arial"/>
                <w:sz w:val="20"/>
                <w:szCs w:val="20"/>
              </w:rPr>
              <w:t xml:space="preserve">   - net of current portion</w:t>
            </w:r>
          </w:p>
        </w:tc>
        <w:tc>
          <w:tcPr>
            <w:tcW w:w="2025" w:type="dxa"/>
            <w:vAlign w:val="bottom"/>
          </w:tcPr>
          <w:p w14:paraId="56E7C71A" w14:textId="233038BB" w:rsidR="00AA39C6" w:rsidRPr="00C96951" w:rsidRDefault="00AA39C6" w:rsidP="00AA39C6">
            <w:pPr>
              <w:pBdr>
                <w:bottom w:val="double" w:sz="4" w:space="1" w:color="auto"/>
              </w:pBdr>
              <w:tabs>
                <w:tab w:val="decimal" w:pos="1605"/>
              </w:tabs>
              <w:spacing w:line="380" w:lineRule="exact"/>
              <w:rPr>
                <w:rFonts w:ascii="Arial" w:hAnsi="Arial" w:cs="Arial"/>
                <w:sz w:val="20"/>
                <w:szCs w:val="20"/>
              </w:rPr>
            </w:pPr>
            <w:r w:rsidRPr="00C96951">
              <w:rPr>
                <w:rFonts w:ascii="Arial" w:hAnsi="Arial" w:cs="Arial"/>
                <w:sz w:val="20"/>
                <w:szCs w:val="20"/>
              </w:rPr>
              <w:t>615,836</w:t>
            </w:r>
          </w:p>
        </w:tc>
        <w:tc>
          <w:tcPr>
            <w:tcW w:w="2025" w:type="dxa"/>
            <w:vAlign w:val="bottom"/>
          </w:tcPr>
          <w:p w14:paraId="433EB839" w14:textId="0BFD1DED" w:rsidR="00AA39C6" w:rsidRPr="00C96951" w:rsidRDefault="00AA39C6" w:rsidP="00AA39C6">
            <w:pPr>
              <w:pBdr>
                <w:bottom w:val="double" w:sz="4" w:space="1" w:color="auto"/>
              </w:pBdr>
              <w:tabs>
                <w:tab w:val="decimal" w:pos="1605"/>
              </w:tabs>
              <w:spacing w:line="380" w:lineRule="exact"/>
              <w:rPr>
                <w:rFonts w:ascii="Arial" w:hAnsi="Arial" w:cs="Arial"/>
                <w:sz w:val="20"/>
                <w:szCs w:val="20"/>
              </w:rPr>
            </w:pPr>
            <w:r w:rsidRPr="00C96951">
              <w:rPr>
                <w:rFonts w:ascii="Arial" w:hAnsi="Arial" w:cs="Arial"/>
                <w:sz w:val="20"/>
                <w:szCs w:val="20"/>
              </w:rPr>
              <w:t>615,836</w:t>
            </w:r>
          </w:p>
        </w:tc>
      </w:tr>
    </w:tbl>
    <w:p w14:paraId="4D77FF76" w14:textId="69EDC9B5" w:rsidR="00567D75" w:rsidRPr="00C96951" w:rsidRDefault="00567D75" w:rsidP="005954E2">
      <w:pPr>
        <w:tabs>
          <w:tab w:val="left" w:pos="1440"/>
          <w:tab w:val="left" w:pos="2880"/>
          <w:tab w:val="left" w:pos="3240"/>
          <w:tab w:val="center" w:pos="6120"/>
          <w:tab w:val="left" w:pos="6300"/>
        </w:tabs>
        <w:spacing w:before="240" w:after="120" w:line="380" w:lineRule="exact"/>
        <w:ind w:left="547" w:hanging="547"/>
        <w:jc w:val="both"/>
        <w:rPr>
          <w:rFonts w:ascii="Arial" w:hAnsi="Arial" w:cs="Arial"/>
          <w:sz w:val="22"/>
          <w:szCs w:val="22"/>
        </w:rPr>
      </w:pPr>
      <w:r w:rsidRPr="00C96951">
        <w:rPr>
          <w:rFonts w:ascii="Arial" w:eastAsia="Arial Unicode MS" w:hAnsi="Arial" w:cs="Arial"/>
          <w:sz w:val="22"/>
          <w:szCs w:val="22"/>
        </w:rPr>
        <w:t>1</w:t>
      </w:r>
      <w:r w:rsidR="00460E99" w:rsidRPr="00C96951">
        <w:rPr>
          <w:rFonts w:ascii="Arial" w:eastAsia="Arial Unicode MS" w:hAnsi="Arial" w:cs="Arial"/>
          <w:sz w:val="22"/>
          <w:szCs w:val="22"/>
        </w:rPr>
        <w:t>6</w:t>
      </w:r>
      <w:r w:rsidRPr="00C96951">
        <w:rPr>
          <w:rFonts w:ascii="Arial" w:eastAsia="Arial Unicode MS" w:hAnsi="Arial" w:cs="Arial"/>
          <w:sz w:val="22"/>
          <w:szCs w:val="22"/>
        </w:rPr>
        <w:t>.1</w:t>
      </w:r>
      <w:r w:rsidR="005954E2" w:rsidRPr="00C96951">
        <w:rPr>
          <w:rFonts w:ascii="Arial" w:eastAsia="Arial Unicode MS" w:hAnsi="Arial" w:cs="Arial"/>
          <w:sz w:val="22"/>
          <w:szCs w:val="22"/>
        </w:rPr>
        <w:tab/>
      </w:r>
      <w:r w:rsidRPr="00C96951">
        <w:rPr>
          <w:rFonts w:ascii="Arial" w:hAnsi="Arial" w:cs="Arial"/>
          <w:sz w:val="22"/>
          <w:szCs w:val="22"/>
        </w:rPr>
        <w:t>Significant conditions of existing loan agreements</w:t>
      </w:r>
      <w:r w:rsidR="005954E2" w:rsidRPr="00C96951">
        <w:rPr>
          <w:rFonts w:ascii="Arial" w:hAnsi="Arial" w:cs="Arial"/>
          <w:sz w:val="22"/>
          <w:szCs w:val="22"/>
        </w:rPr>
        <w:t xml:space="preserve"> </w:t>
      </w:r>
      <w:proofErr w:type="gramStart"/>
      <w:r w:rsidR="005954E2" w:rsidRPr="00C96951">
        <w:rPr>
          <w:rFonts w:ascii="Arial" w:hAnsi="Arial" w:cs="Arial"/>
          <w:sz w:val="22"/>
          <w:szCs w:val="22"/>
        </w:rPr>
        <w:t>included</w:t>
      </w:r>
      <w:proofErr w:type="gramEnd"/>
      <w:r w:rsidR="005954E2" w:rsidRPr="00C96951">
        <w:rPr>
          <w:rFonts w:ascii="Arial" w:hAnsi="Arial" w:cs="Arial"/>
          <w:sz w:val="22"/>
          <w:szCs w:val="22"/>
        </w:rPr>
        <w:t xml:space="preserve"> that t</w:t>
      </w:r>
      <w:r w:rsidRPr="00C96951">
        <w:rPr>
          <w:rFonts w:ascii="Arial" w:hAnsi="Arial" w:cs="Arial"/>
          <w:sz w:val="22"/>
          <w:szCs w:val="22"/>
        </w:rPr>
        <w:t xml:space="preserve">he Group’s long-term loans are subject to an interest rate of MLR </w:t>
      </w:r>
      <w:r w:rsidR="004342F4" w:rsidRPr="00C96951">
        <w:rPr>
          <w:rFonts w:ascii="Arial" w:hAnsi="Arial" w:cs="Arial"/>
          <w:sz w:val="22"/>
          <w:szCs w:val="22"/>
        </w:rPr>
        <w:t>minus a</w:t>
      </w:r>
      <w:r w:rsidRPr="00C96951">
        <w:rPr>
          <w:rFonts w:ascii="Arial" w:hAnsi="Arial" w:cs="Arial"/>
          <w:sz w:val="22"/>
          <w:szCs w:val="22"/>
        </w:rPr>
        <w:t xml:space="preserve"> fixed rate</w:t>
      </w:r>
      <w:r w:rsidR="00FA199C" w:rsidRPr="00C96951">
        <w:rPr>
          <w:rFonts w:ascii="Arial" w:hAnsi="Arial" w:cs="Arial"/>
          <w:sz w:val="22"/>
          <w:szCs w:val="22"/>
        </w:rPr>
        <w:t xml:space="preserve"> per annum</w:t>
      </w:r>
      <w:r w:rsidRPr="00C96951">
        <w:rPr>
          <w:rFonts w:ascii="Arial" w:hAnsi="Arial" w:cs="Arial"/>
          <w:sz w:val="22"/>
          <w:szCs w:val="22"/>
        </w:rPr>
        <w:t>, payable at the end of each month. Principal repayment is made upon the redemption of the mortgage of residential condominium</w:t>
      </w:r>
      <w:r w:rsidR="00632C57" w:rsidRPr="00C96951">
        <w:rPr>
          <w:rFonts w:ascii="Arial" w:hAnsi="Arial" w:cs="Arial"/>
          <w:sz w:val="22"/>
          <w:szCs w:val="22"/>
        </w:rPr>
        <w:t xml:space="preserve"> / </w:t>
      </w:r>
      <w:r w:rsidR="0016586D" w:rsidRPr="00C96951">
        <w:rPr>
          <w:rFonts w:ascii="Arial" w:hAnsi="Arial" w:cs="Arial"/>
          <w:sz w:val="22"/>
          <w:szCs w:val="22"/>
        </w:rPr>
        <w:t xml:space="preserve">house </w:t>
      </w:r>
      <w:r w:rsidRPr="00C96951">
        <w:rPr>
          <w:rFonts w:ascii="Arial" w:hAnsi="Arial" w:cs="Arial"/>
          <w:sz w:val="22"/>
          <w:szCs w:val="22"/>
        </w:rPr>
        <w:t xml:space="preserve">units at a fixed rate of the selling price stipulated in the sales agreement, and not less than a </w:t>
      </w:r>
      <w:r w:rsidR="0016586D" w:rsidRPr="00C96951">
        <w:rPr>
          <w:rFonts w:ascii="Arial" w:hAnsi="Arial" w:cs="Arial"/>
          <w:sz w:val="22"/>
          <w:szCs w:val="22"/>
        </w:rPr>
        <w:t>mortgage release value</w:t>
      </w:r>
      <w:r w:rsidRPr="00C96951">
        <w:rPr>
          <w:rFonts w:ascii="Arial" w:hAnsi="Arial" w:cs="Arial"/>
          <w:sz w:val="22"/>
          <w:szCs w:val="22"/>
        </w:rPr>
        <w:t xml:space="preserve"> as specified in </w:t>
      </w:r>
      <w:r w:rsidR="00DA6F04" w:rsidRPr="00C96951">
        <w:rPr>
          <w:rFonts w:ascii="Arial" w:hAnsi="Arial" w:cs="Arial"/>
          <w:sz w:val="22"/>
          <w:szCs w:val="22"/>
        </w:rPr>
        <w:t>the</w:t>
      </w:r>
      <w:r w:rsidRPr="00C96951">
        <w:rPr>
          <w:rFonts w:ascii="Arial" w:hAnsi="Arial" w:cs="Arial"/>
          <w:sz w:val="22"/>
          <w:szCs w:val="22"/>
        </w:rPr>
        <w:t xml:space="preserve"> loan agreement. The repayment is to be completed between 2025 </w:t>
      </w:r>
      <w:r w:rsidR="00DA6F04" w:rsidRPr="00C96951">
        <w:rPr>
          <w:rFonts w:ascii="Arial" w:hAnsi="Arial" w:cs="Arial"/>
          <w:sz w:val="22"/>
          <w:szCs w:val="22"/>
        </w:rPr>
        <w:t>and</w:t>
      </w:r>
      <w:r w:rsidRPr="00C96951">
        <w:rPr>
          <w:rFonts w:ascii="Arial" w:hAnsi="Arial" w:cs="Arial"/>
          <w:sz w:val="22"/>
          <w:szCs w:val="22"/>
        </w:rPr>
        <w:t xml:space="preserve"> 2027. The loans are secured by the mortgage of the Group’s land and construction </w:t>
      </w:r>
      <w:proofErr w:type="gramStart"/>
      <w:r w:rsidRPr="00C96951">
        <w:rPr>
          <w:rFonts w:ascii="Arial" w:hAnsi="Arial" w:cs="Arial"/>
          <w:sz w:val="22"/>
          <w:szCs w:val="22"/>
        </w:rPr>
        <w:t>thereon</w:t>
      </w:r>
      <w:r w:rsidRPr="00C96951">
        <w:rPr>
          <w:rFonts w:ascii="Arial" w:hAnsi="Arial" w:cs="Arial"/>
          <w:color w:val="000000"/>
          <w:sz w:val="22"/>
          <w:szCs w:val="20"/>
        </w:rPr>
        <w:t>,</w:t>
      </w:r>
      <w:r w:rsidRPr="00C96951">
        <w:rPr>
          <w:rFonts w:ascii="Arial" w:hAnsi="Arial" w:cs="Arial"/>
          <w:sz w:val="22"/>
          <w:szCs w:val="22"/>
        </w:rPr>
        <w:t xml:space="preserve"> and</w:t>
      </w:r>
      <w:proofErr w:type="gramEnd"/>
      <w:r w:rsidRPr="00C96951">
        <w:rPr>
          <w:rFonts w:ascii="Arial" w:hAnsi="Arial" w:cs="Arial"/>
          <w:sz w:val="22"/>
          <w:szCs w:val="22"/>
        </w:rPr>
        <w:t xml:space="preserve"> guaranteed by the Company.</w:t>
      </w:r>
    </w:p>
    <w:p w14:paraId="3138E309" w14:textId="65D77554" w:rsidR="00AA39C6" w:rsidRPr="00C96951" w:rsidRDefault="00567D75" w:rsidP="00505726">
      <w:pPr>
        <w:tabs>
          <w:tab w:val="left" w:pos="2160"/>
        </w:tabs>
        <w:spacing w:before="60" w:after="60" w:line="380" w:lineRule="exact"/>
        <w:ind w:left="540" w:hanging="540"/>
        <w:jc w:val="both"/>
        <w:rPr>
          <w:rFonts w:ascii="Arial" w:hAnsi="Arial" w:cstheme="minorBidi"/>
          <w:sz w:val="22"/>
          <w:szCs w:val="22"/>
          <w:cs/>
        </w:rPr>
      </w:pPr>
      <w:r w:rsidRPr="00C96951">
        <w:rPr>
          <w:rFonts w:ascii="Arial" w:hAnsi="Arial" w:cs="Arial"/>
          <w:sz w:val="22"/>
          <w:szCs w:val="22"/>
        </w:rPr>
        <w:t>1</w:t>
      </w:r>
      <w:r w:rsidR="00460E99" w:rsidRPr="00C96951">
        <w:rPr>
          <w:rFonts w:ascii="Arial" w:hAnsi="Arial" w:cs="Arial"/>
          <w:sz w:val="22"/>
          <w:szCs w:val="22"/>
        </w:rPr>
        <w:t>6</w:t>
      </w:r>
      <w:r w:rsidRPr="00C96951">
        <w:rPr>
          <w:rFonts w:ascii="Arial" w:hAnsi="Arial" w:cs="Arial"/>
          <w:sz w:val="22"/>
          <w:szCs w:val="22"/>
        </w:rPr>
        <w:t>.2</w:t>
      </w:r>
      <w:r w:rsidR="005954E2" w:rsidRPr="00C96951">
        <w:rPr>
          <w:rFonts w:ascii="Arial" w:hAnsi="Arial" w:cs="Arial"/>
          <w:sz w:val="22"/>
          <w:szCs w:val="22"/>
        </w:rPr>
        <w:tab/>
      </w:r>
      <w:r w:rsidRPr="00C96951">
        <w:rPr>
          <w:rFonts w:ascii="Arial" w:hAnsi="Arial" w:cs="Arial"/>
          <w:sz w:val="22"/>
          <w:szCs w:val="22"/>
        </w:rPr>
        <w:t xml:space="preserve">In January 2025, the Company entered into long-term loan agreements with two financial institutions for a total </w:t>
      </w:r>
      <w:r w:rsidR="00505726">
        <w:rPr>
          <w:rFonts w:ascii="Arial" w:hAnsi="Arial" w:cs="Arial"/>
          <w:sz w:val="22"/>
          <w:szCs w:val="22"/>
        </w:rPr>
        <w:t xml:space="preserve">amount </w:t>
      </w:r>
      <w:r w:rsidRPr="00C96951">
        <w:rPr>
          <w:rFonts w:ascii="Arial" w:hAnsi="Arial" w:cs="Arial"/>
          <w:sz w:val="22"/>
          <w:szCs w:val="22"/>
        </w:rPr>
        <w:t>of Baht 2,098 million. The loans bear interest at the MLR rate for the first year and at the MLR rate plus a fixed rate</w:t>
      </w:r>
      <w:r w:rsidR="00FA199C" w:rsidRPr="00C96951">
        <w:rPr>
          <w:rFonts w:ascii="Arial" w:hAnsi="Arial" w:cs="Arial"/>
          <w:sz w:val="22"/>
          <w:szCs w:val="22"/>
        </w:rPr>
        <w:t xml:space="preserve"> per annum</w:t>
      </w:r>
      <w:r w:rsidRPr="00C96951">
        <w:rPr>
          <w:rFonts w:ascii="Arial" w:hAnsi="Arial" w:cs="Arial"/>
          <w:sz w:val="22"/>
          <w:szCs w:val="22"/>
        </w:rPr>
        <w:t xml:space="preserve"> for the second year. Interest payments are due at the end of each month, with a principal repayment to be made</w:t>
      </w:r>
      <w:r w:rsidR="005954E2" w:rsidRPr="00C96951">
        <w:rPr>
          <w:rFonts w:ascii="Arial" w:hAnsi="Arial" w:cs="Arial"/>
          <w:sz w:val="22"/>
          <w:szCs w:val="22"/>
        </w:rPr>
        <w:t xml:space="preserve"> </w:t>
      </w:r>
      <w:r w:rsidR="00505726">
        <w:rPr>
          <w:rFonts w:ascii="Arial" w:hAnsi="Arial" w:cs="Arial"/>
          <w:sz w:val="22"/>
          <w:szCs w:val="22"/>
        </w:rPr>
        <w:t xml:space="preserve">in accordance with the terms </w:t>
      </w:r>
      <w:r w:rsidR="005954E2" w:rsidRPr="00C96951">
        <w:rPr>
          <w:rFonts w:ascii="Arial" w:hAnsi="Arial" w:cs="Arial"/>
          <w:sz w:val="22"/>
          <w:szCs w:val="22"/>
        </w:rPr>
        <w:t>as specified in the loan agreement</w:t>
      </w:r>
      <w:r w:rsidR="00505726">
        <w:rPr>
          <w:rFonts w:ascii="Arial" w:hAnsi="Arial" w:cs="Arial"/>
          <w:sz w:val="22"/>
          <w:szCs w:val="22"/>
        </w:rPr>
        <w:t>s</w:t>
      </w:r>
      <w:r w:rsidRPr="00C96951">
        <w:rPr>
          <w:rFonts w:ascii="Arial" w:hAnsi="Arial" w:cs="Arial"/>
          <w:sz w:val="22"/>
          <w:szCs w:val="22"/>
        </w:rPr>
        <w:t xml:space="preserve">. Full repayment must be made by January 2027. The loans are secured by a mortgage on the Group’s land and </w:t>
      </w:r>
      <w:r w:rsidR="0016586D" w:rsidRPr="00C96951">
        <w:rPr>
          <w:rFonts w:ascii="Arial" w:hAnsi="Arial" w:cs="Arial"/>
          <w:sz w:val="22"/>
          <w:szCs w:val="22"/>
        </w:rPr>
        <w:t>construction thereon</w:t>
      </w:r>
      <w:r w:rsidRPr="00C96951">
        <w:rPr>
          <w:rFonts w:ascii="Arial" w:hAnsi="Arial" w:cs="Arial"/>
          <w:sz w:val="22"/>
          <w:szCs w:val="22"/>
        </w:rPr>
        <w:t>.</w:t>
      </w:r>
      <w:r w:rsidR="00505726">
        <w:rPr>
          <w:rFonts w:ascii="Arial" w:hAnsi="Arial" w:cstheme="minorBidi"/>
          <w:sz w:val="22"/>
          <w:szCs w:val="22"/>
        </w:rPr>
        <w:t xml:space="preserve"> </w:t>
      </w:r>
      <w:r w:rsidR="00A15A89" w:rsidRPr="00C96951">
        <w:rPr>
          <w:rFonts w:ascii="Arial" w:hAnsi="Arial" w:cstheme="minorBidi"/>
          <w:sz w:val="22"/>
          <w:szCs w:val="22"/>
        </w:rPr>
        <w:t xml:space="preserve">In </w:t>
      </w:r>
      <w:r w:rsidR="00505726">
        <w:rPr>
          <w:rFonts w:ascii="Arial" w:hAnsi="Arial" w:cstheme="minorBidi"/>
          <w:sz w:val="22"/>
          <w:szCs w:val="22"/>
        </w:rPr>
        <w:t>June</w:t>
      </w:r>
      <w:r w:rsidR="00A15A89" w:rsidRPr="00C96951">
        <w:rPr>
          <w:rFonts w:ascii="Arial" w:hAnsi="Arial" w:cstheme="minorBidi"/>
          <w:sz w:val="22"/>
          <w:szCs w:val="22"/>
        </w:rPr>
        <w:t xml:space="preserve"> 2025, </w:t>
      </w:r>
      <w:r w:rsidR="006D59E8" w:rsidRPr="00C96951">
        <w:rPr>
          <w:rFonts w:ascii="Arial" w:hAnsi="Arial" w:cstheme="minorBidi"/>
          <w:sz w:val="22"/>
          <w:szCs w:val="22"/>
        </w:rPr>
        <w:t xml:space="preserve">both </w:t>
      </w:r>
      <w:r w:rsidR="006D59E8" w:rsidRPr="00C96951">
        <w:rPr>
          <w:rFonts w:ascii="Arial" w:hAnsi="Arial" w:cs="Arial"/>
          <w:sz w:val="22"/>
          <w:szCs w:val="22"/>
        </w:rPr>
        <w:t>financial institutions</w:t>
      </w:r>
      <w:r w:rsidR="00EE4BED" w:rsidRPr="00C96951">
        <w:rPr>
          <w:rFonts w:ascii="Arial" w:hAnsi="Arial" w:cstheme="minorBidi" w:hint="cs"/>
          <w:sz w:val="22"/>
          <w:szCs w:val="22"/>
          <w:cs/>
        </w:rPr>
        <w:t xml:space="preserve"> </w:t>
      </w:r>
      <w:r w:rsidR="00D91220" w:rsidRPr="00C96951">
        <w:rPr>
          <w:rFonts w:ascii="Arial" w:hAnsi="Arial" w:cstheme="minorBidi"/>
          <w:sz w:val="22"/>
          <w:szCs w:val="22"/>
        </w:rPr>
        <w:t xml:space="preserve">approved the </w:t>
      </w:r>
      <w:r w:rsidR="004D6FA3">
        <w:rPr>
          <w:rFonts w:ascii="Arial" w:hAnsi="Arial" w:cstheme="minorBidi"/>
          <w:sz w:val="22"/>
          <w:szCs w:val="22"/>
        </w:rPr>
        <w:t>agreement</w:t>
      </w:r>
      <w:r w:rsidR="00D91220" w:rsidRPr="00C96951">
        <w:rPr>
          <w:rFonts w:ascii="Arial" w:hAnsi="Arial" w:cstheme="minorBidi"/>
          <w:sz w:val="22"/>
          <w:szCs w:val="22"/>
        </w:rPr>
        <w:t xml:space="preserve"> of</w:t>
      </w:r>
      <w:r w:rsidR="00131763" w:rsidRPr="00C96951">
        <w:rPr>
          <w:rFonts w:ascii="Arial" w:hAnsi="Arial" w:cstheme="minorBidi"/>
          <w:sz w:val="22"/>
          <w:szCs w:val="22"/>
        </w:rPr>
        <w:t xml:space="preserve"> </w:t>
      </w:r>
      <w:r w:rsidR="00131763" w:rsidRPr="00C96951">
        <w:rPr>
          <w:rFonts w:ascii="Arial" w:hAnsi="Arial" w:cs="Arial"/>
          <w:sz w:val="22"/>
          <w:szCs w:val="22"/>
        </w:rPr>
        <w:t>principal repayment</w:t>
      </w:r>
      <w:r w:rsidR="00505726">
        <w:rPr>
          <w:rFonts w:ascii="Arial" w:hAnsi="Arial" w:cs="Arial"/>
          <w:sz w:val="22"/>
          <w:szCs w:val="22"/>
        </w:rPr>
        <w:t xml:space="preserve"> scheduled</w:t>
      </w:r>
      <w:r w:rsidR="00131763" w:rsidRPr="00C96951">
        <w:rPr>
          <w:rFonts w:ascii="Arial" w:hAnsi="Arial" w:cs="Arial"/>
          <w:sz w:val="22"/>
          <w:szCs w:val="22"/>
        </w:rPr>
        <w:t xml:space="preserve"> for the second quarter </w:t>
      </w:r>
      <w:r w:rsidR="004D6FA3">
        <w:rPr>
          <w:rFonts w:ascii="Arial" w:hAnsi="Arial" w:cs="Arial"/>
          <w:sz w:val="22"/>
          <w:szCs w:val="22"/>
        </w:rPr>
        <w:t xml:space="preserve">and third quarter </w:t>
      </w:r>
      <w:r w:rsidR="00131763" w:rsidRPr="00C96951">
        <w:rPr>
          <w:rFonts w:ascii="Arial" w:hAnsi="Arial" w:cs="Arial"/>
          <w:sz w:val="22"/>
          <w:szCs w:val="22"/>
        </w:rPr>
        <w:t>of 2025.</w:t>
      </w:r>
    </w:p>
    <w:p w14:paraId="77741772" w14:textId="77777777" w:rsidR="00505726" w:rsidRDefault="00505726">
      <w:pPr>
        <w:overflowPunct/>
        <w:autoSpaceDE/>
        <w:autoSpaceDN/>
        <w:adjustRightInd/>
        <w:textAlignment w:val="auto"/>
        <w:rPr>
          <w:rFonts w:ascii="Arial" w:hAnsi="Arial" w:cs="Arial"/>
          <w:sz w:val="22"/>
          <w:szCs w:val="22"/>
        </w:rPr>
      </w:pPr>
      <w:r>
        <w:rPr>
          <w:rFonts w:ascii="Arial" w:hAnsi="Arial" w:cs="Arial"/>
          <w:sz w:val="22"/>
          <w:szCs w:val="22"/>
        </w:rPr>
        <w:br w:type="page"/>
      </w:r>
    </w:p>
    <w:p w14:paraId="6D6560EF" w14:textId="11CEC472" w:rsidR="00567D75" w:rsidRPr="00C96951" w:rsidRDefault="0016586D" w:rsidP="005954E2">
      <w:pPr>
        <w:tabs>
          <w:tab w:val="left" w:pos="2160"/>
        </w:tabs>
        <w:spacing w:before="60" w:after="60" w:line="380" w:lineRule="exact"/>
        <w:ind w:left="540" w:hanging="540"/>
        <w:jc w:val="both"/>
        <w:rPr>
          <w:rFonts w:ascii="Arial" w:hAnsi="Arial" w:cs="Arial"/>
          <w:sz w:val="22"/>
          <w:szCs w:val="22"/>
        </w:rPr>
      </w:pPr>
      <w:r w:rsidRPr="00C96951">
        <w:rPr>
          <w:rFonts w:ascii="Arial" w:hAnsi="Arial" w:cs="Arial"/>
          <w:sz w:val="22"/>
          <w:szCs w:val="22"/>
        </w:rPr>
        <w:lastRenderedPageBreak/>
        <w:t>1</w:t>
      </w:r>
      <w:r w:rsidR="00460E99" w:rsidRPr="00C96951">
        <w:rPr>
          <w:rFonts w:ascii="Arial" w:hAnsi="Arial" w:cs="Arial"/>
          <w:sz w:val="22"/>
          <w:szCs w:val="22"/>
        </w:rPr>
        <w:t>6</w:t>
      </w:r>
      <w:r w:rsidRPr="00C96951">
        <w:rPr>
          <w:rFonts w:ascii="Arial" w:hAnsi="Arial" w:cs="Arial"/>
          <w:sz w:val="22"/>
          <w:szCs w:val="22"/>
        </w:rPr>
        <w:t>.</w:t>
      </w:r>
      <w:r w:rsidR="005954E2" w:rsidRPr="00C96951">
        <w:rPr>
          <w:rFonts w:ascii="Arial" w:hAnsi="Arial" w:cs="Arial"/>
          <w:sz w:val="22"/>
          <w:szCs w:val="22"/>
        </w:rPr>
        <w:t>3</w:t>
      </w:r>
      <w:r w:rsidR="005954E2" w:rsidRPr="00C96951">
        <w:rPr>
          <w:rFonts w:ascii="Arial" w:hAnsi="Arial" w:cs="Arial"/>
          <w:sz w:val="22"/>
          <w:szCs w:val="22"/>
        </w:rPr>
        <w:tab/>
      </w:r>
      <w:r w:rsidR="00567D75" w:rsidRPr="00C96951">
        <w:rPr>
          <w:rFonts w:ascii="Arial" w:hAnsi="Arial" w:cs="Arial"/>
          <w:sz w:val="22"/>
          <w:szCs w:val="22"/>
        </w:rPr>
        <w:t xml:space="preserve">In March 2025, a subsidiary entered into a long-term loan agreement with a financial institution, </w:t>
      </w:r>
      <w:r w:rsidR="00A554EC">
        <w:rPr>
          <w:rFonts w:ascii="Arial" w:hAnsi="Arial" w:cs="Arial"/>
          <w:sz w:val="22"/>
          <w:szCs w:val="22"/>
        </w:rPr>
        <w:t>to obtain</w:t>
      </w:r>
      <w:r w:rsidR="005954E2" w:rsidRPr="00C96951">
        <w:rPr>
          <w:rFonts w:ascii="Arial" w:hAnsi="Arial" w:cs="Arial"/>
          <w:sz w:val="22"/>
          <w:szCs w:val="22"/>
        </w:rPr>
        <w:t xml:space="preserve"> Baht 2,291 million</w:t>
      </w:r>
      <w:r w:rsidR="00567D75" w:rsidRPr="00C96951">
        <w:rPr>
          <w:rFonts w:ascii="Arial" w:hAnsi="Arial" w:cs="Arial"/>
          <w:sz w:val="22"/>
          <w:szCs w:val="22"/>
        </w:rPr>
        <w:t xml:space="preserve">. The loan bears interest at a rate of MLR minus a fixed rate per annum with interest payable at the end of each month. </w:t>
      </w:r>
      <w:r w:rsidR="00A554EC">
        <w:rPr>
          <w:rFonts w:ascii="Arial" w:hAnsi="Arial" w:cs="Arial"/>
          <w:sz w:val="22"/>
          <w:szCs w:val="22"/>
        </w:rPr>
        <w:t>The principal is repayable</w:t>
      </w:r>
      <w:r w:rsidR="00567D75" w:rsidRPr="00C96951">
        <w:rPr>
          <w:rFonts w:ascii="Arial" w:hAnsi="Arial" w:cs="Arial"/>
          <w:sz w:val="22"/>
          <w:szCs w:val="22"/>
        </w:rPr>
        <w:t xml:space="preserve"> upon redemption of the mortgage of residential condominium units, at a </w:t>
      </w:r>
      <w:r w:rsidR="00A554EC" w:rsidRPr="00C96951">
        <w:rPr>
          <w:rFonts w:ascii="Arial" w:hAnsi="Arial" w:cstheme="minorBidi"/>
          <w:sz w:val="22"/>
          <w:szCs w:val="22"/>
        </w:rPr>
        <w:t>fixed</w:t>
      </w:r>
      <w:r w:rsidR="00A554EC" w:rsidRPr="00C96951">
        <w:rPr>
          <w:rFonts w:ascii="Arial" w:hAnsi="Arial" w:cs="Arial"/>
          <w:sz w:val="22"/>
          <w:szCs w:val="22"/>
        </w:rPr>
        <w:t xml:space="preserve"> </w:t>
      </w:r>
      <w:r w:rsidR="00567D75" w:rsidRPr="00C96951">
        <w:rPr>
          <w:rFonts w:ascii="Arial" w:hAnsi="Arial" w:cs="Arial"/>
          <w:sz w:val="22"/>
          <w:szCs w:val="22"/>
        </w:rPr>
        <w:t>rate</w:t>
      </w:r>
      <w:r w:rsidR="00567D75" w:rsidRPr="00C96951">
        <w:rPr>
          <w:rFonts w:ascii="Arial" w:hAnsi="Arial" w:cstheme="minorBidi" w:hint="cs"/>
          <w:sz w:val="22"/>
          <w:szCs w:val="22"/>
          <w:cs/>
        </w:rPr>
        <w:t xml:space="preserve"> </w:t>
      </w:r>
      <w:r w:rsidR="00567D75" w:rsidRPr="00C96951">
        <w:rPr>
          <w:rFonts w:ascii="Arial" w:hAnsi="Arial" w:cs="Arial"/>
          <w:sz w:val="22"/>
          <w:szCs w:val="22"/>
        </w:rPr>
        <w:t>of the selling price as specified in the condominium sales agreement and must be fully paid by September 2027. The loan is secured by a mortgage on the subsidiary’s land and construction thereon.</w:t>
      </w:r>
    </w:p>
    <w:p w14:paraId="495FE05F" w14:textId="7AE2AB67" w:rsidR="00AA39C6" w:rsidRPr="00C96951" w:rsidRDefault="00943B16" w:rsidP="006D05D6">
      <w:pPr>
        <w:tabs>
          <w:tab w:val="left" w:pos="2160"/>
        </w:tabs>
        <w:spacing w:before="60" w:after="60" w:line="380" w:lineRule="exact"/>
        <w:ind w:left="540" w:hanging="540"/>
        <w:jc w:val="both"/>
        <w:rPr>
          <w:rFonts w:ascii="Arial" w:hAnsi="Arial" w:cs="Arial"/>
          <w:sz w:val="22"/>
          <w:szCs w:val="22"/>
        </w:rPr>
      </w:pPr>
      <w:r w:rsidRPr="00C96951">
        <w:rPr>
          <w:rFonts w:ascii="Arial" w:hAnsi="Arial" w:cs="Arial"/>
          <w:sz w:val="22"/>
          <w:szCs w:val="22"/>
        </w:rPr>
        <w:tab/>
        <w:t>In May 2025,</w:t>
      </w:r>
      <w:r w:rsidR="00303D0D" w:rsidRPr="00C96951">
        <w:rPr>
          <w:rFonts w:ascii="Arial" w:hAnsi="Arial" w:cs="Arial"/>
          <w:sz w:val="22"/>
          <w:szCs w:val="22"/>
        </w:rPr>
        <w:t xml:space="preserve"> a subsidiary</w:t>
      </w:r>
      <w:r w:rsidR="00932FD7" w:rsidRPr="00C96951">
        <w:rPr>
          <w:rFonts w:ascii="Arial" w:hAnsi="Arial" w:cs="Arial"/>
          <w:sz w:val="22"/>
          <w:szCs w:val="22"/>
        </w:rPr>
        <w:t xml:space="preserve"> </w:t>
      </w:r>
      <w:r w:rsidR="001A5BF8" w:rsidRPr="00C96951">
        <w:rPr>
          <w:rFonts w:ascii="Arial" w:hAnsi="Arial" w:cs="Arial"/>
          <w:sz w:val="22"/>
          <w:szCs w:val="22"/>
        </w:rPr>
        <w:t>amended the loan agreement</w:t>
      </w:r>
      <w:r w:rsidR="00B86C0B" w:rsidRPr="00C96951">
        <w:rPr>
          <w:rFonts w:ascii="Arial" w:hAnsi="Arial" w:cs="Arial"/>
          <w:sz w:val="22"/>
          <w:szCs w:val="22"/>
        </w:rPr>
        <w:t xml:space="preserve"> to increas</w:t>
      </w:r>
      <w:r w:rsidR="00111336" w:rsidRPr="00C96951">
        <w:rPr>
          <w:rFonts w:ascii="Arial" w:hAnsi="Arial" w:cs="Arial"/>
          <w:sz w:val="22"/>
          <w:szCs w:val="22"/>
        </w:rPr>
        <w:t xml:space="preserve">e the </w:t>
      </w:r>
      <w:r w:rsidR="0063016B" w:rsidRPr="00C96951">
        <w:rPr>
          <w:rFonts w:ascii="Arial" w:hAnsi="Arial" w:cs="Browallia New"/>
          <w:sz w:val="22"/>
        </w:rPr>
        <w:t xml:space="preserve">loan </w:t>
      </w:r>
      <w:r w:rsidR="008D574B" w:rsidRPr="00C96951">
        <w:rPr>
          <w:rFonts w:ascii="Arial" w:hAnsi="Arial" w:cs="Browallia New"/>
          <w:sz w:val="22"/>
        </w:rPr>
        <w:t xml:space="preserve">facility </w:t>
      </w:r>
      <w:r w:rsidR="008D574B" w:rsidRPr="00C96951">
        <w:rPr>
          <w:rFonts w:ascii="Arial" w:hAnsi="Arial" w:cs="Arial"/>
          <w:sz w:val="22"/>
          <w:szCs w:val="22"/>
        </w:rPr>
        <w:t>for a total of Baht 1,000 million</w:t>
      </w:r>
      <w:r w:rsidR="008E2B80" w:rsidRPr="00C96951">
        <w:rPr>
          <w:rFonts w:ascii="Arial" w:hAnsi="Arial" w:cs="Browallia New"/>
          <w:sz w:val="22"/>
        </w:rPr>
        <w:t xml:space="preserve">, </w:t>
      </w:r>
      <w:r w:rsidR="00A554EC">
        <w:rPr>
          <w:rFonts w:ascii="Arial" w:hAnsi="Arial" w:cs="Arial"/>
          <w:sz w:val="22"/>
          <w:szCs w:val="22"/>
        </w:rPr>
        <w:t>consisting of</w:t>
      </w:r>
      <w:r w:rsidR="00223433" w:rsidRPr="00C96951">
        <w:rPr>
          <w:rFonts w:ascii="Arial" w:hAnsi="Arial" w:cs="Arial"/>
          <w:sz w:val="22"/>
          <w:szCs w:val="22"/>
        </w:rPr>
        <w:t xml:space="preserve"> two </w:t>
      </w:r>
      <w:r w:rsidR="008E2B80" w:rsidRPr="00C96951">
        <w:rPr>
          <w:rFonts w:ascii="Arial" w:hAnsi="Arial" w:cs="Arial"/>
          <w:sz w:val="22"/>
          <w:szCs w:val="22"/>
        </w:rPr>
        <w:t>facilities</w:t>
      </w:r>
      <w:r w:rsidR="00223433" w:rsidRPr="00C96951">
        <w:rPr>
          <w:rFonts w:ascii="Arial" w:hAnsi="Arial" w:cs="Arial"/>
          <w:sz w:val="22"/>
          <w:szCs w:val="22"/>
        </w:rPr>
        <w:t>.</w:t>
      </w:r>
      <w:r w:rsidR="006D05D6" w:rsidRPr="00C96951">
        <w:rPr>
          <w:rFonts w:ascii="Arial" w:hAnsi="Arial" w:cs="Arial"/>
          <w:sz w:val="22"/>
          <w:szCs w:val="22"/>
        </w:rPr>
        <w:t xml:space="preserve"> The first loan facilit</w:t>
      </w:r>
      <w:r w:rsidR="00A554EC">
        <w:rPr>
          <w:rFonts w:ascii="Arial" w:hAnsi="Arial" w:cs="Arial"/>
          <w:sz w:val="22"/>
          <w:szCs w:val="22"/>
        </w:rPr>
        <w:t>y</w:t>
      </w:r>
      <w:r w:rsidR="006D05D6" w:rsidRPr="00C96951">
        <w:rPr>
          <w:rFonts w:ascii="Arial" w:hAnsi="Arial" w:cs="Arial"/>
          <w:sz w:val="22"/>
          <w:szCs w:val="22"/>
        </w:rPr>
        <w:t xml:space="preserve"> bears interest at a rate of MLR plus a fixed rate per annum and the second loan </w:t>
      </w:r>
      <w:r w:rsidR="00A554EC" w:rsidRPr="00C96951">
        <w:rPr>
          <w:rFonts w:ascii="Arial" w:hAnsi="Arial" w:cs="Arial"/>
          <w:sz w:val="22"/>
          <w:szCs w:val="22"/>
        </w:rPr>
        <w:t>facilit</w:t>
      </w:r>
      <w:r w:rsidR="00A554EC">
        <w:rPr>
          <w:rFonts w:ascii="Arial" w:hAnsi="Arial" w:cs="Arial"/>
          <w:sz w:val="22"/>
          <w:szCs w:val="22"/>
        </w:rPr>
        <w:t>y</w:t>
      </w:r>
      <w:r w:rsidR="00A554EC" w:rsidRPr="00C96951">
        <w:rPr>
          <w:rFonts w:ascii="Arial" w:hAnsi="Arial" w:cs="Arial"/>
          <w:sz w:val="22"/>
          <w:szCs w:val="22"/>
        </w:rPr>
        <w:t xml:space="preserve"> </w:t>
      </w:r>
      <w:r w:rsidR="006D05D6" w:rsidRPr="00C96951">
        <w:rPr>
          <w:rFonts w:ascii="Arial" w:hAnsi="Arial" w:cs="Arial"/>
          <w:sz w:val="22"/>
          <w:szCs w:val="22"/>
        </w:rPr>
        <w:t xml:space="preserve">bears interest at a rate of fixed rate per annum, with interest payable at the end of each month. </w:t>
      </w:r>
      <w:r w:rsidR="00A554EC">
        <w:rPr>
          <w:rFonts w:ascii="Arial" w:hAnsi="Arial" w:cs="Arial"/>
          <w:sz w:val="22"/>
          <w:szCs w:val="22"/>
        </w:rPr>
        <w:t>The principal</w:t>
      </w:r>
      <w:r w:rsidR="006D05D6" w:rsidRPr="00C96951">
        <w:rPr>
          <w:rFonts w:ascii="Arial" w:hAnsi="Arial" w:cs="Arial"/>
          <w:sz w:val="22"/>
          <w:szCs w:val="22"/>
        </w:rPr>
        <w:t xml:space="preserve"> is </w:t>
      </w:r>
      <w:r w:rsidR="00A554EC">
        <w:rPr>
          <w:rFonts w:ascii="Arial" w:hAnsi="Arial" w:cs="Arial"/>
          <w:sz w:val="22"/>
          <w:szCs w:val="22"/>
        </w:rPr>
        <w:t>re</w:t>
      </w:r>
      <w:r w:rsidR="006D05D6" w:rsidRPr="00C96951">
        <w:rPr>
          <w:rFonts w:ascii="Arial" w:hAnsi="Arial" w:cs="Arial"/>
          <w:sz w:val="22"/>
          <w:szCs w:val="22"/>
        </w:rPr>
        <w:t xml:space="preserve">payable upon redemption of the mortgage of residential condominium units, at a </w:t>
      </w:r>
      <w:r w:rsidR="00A554EC" w:rsidRPr="00C96951">
        <w:rPr>
          <w:rFonts w:ascii="Arial" w:hAnsi="Arial" w:cstheme="minorBidi"/>
          <w:sz w:val="22"/>
          <w:szCs w:val="22"/>
        </w:rPr>
        <w:t>fixed</w:t>
      </w:r>
      <w:r w:rsidR="00A554EC" w:rsidRPr="00C96951">
        <w:rPr>
          <w:rFonts w:ascii="Arial" w:hAnsi="Arial" w:cs="Arial"/>
          <w:sz w:val="22"/>
          <w:szCs w:val="22"/>
        </w:rPr>
        <w:t xml:space="preserve"> </w:t>
      </w:r>
      <w:r w:rsidR="006D05D6" w:rsidRPr="00C96951">
        <w:rPr>
          <w:rFonts w:ascii="Arial" w:hAnsi="Arial" w:cs="Arial"/>
          <w:sz w:val="22"/>
          <w:szCs w:val="22"/>
        </w:rPr>
        <w:t>rate</w:t>
      </w:r>
      <w:r w:rsidR="006D05D6" w:rsidRPr="00C96951">
        <w:rPr>
          <w:rFonts w:ascii="Arial" w:hAnsi="Arial" w:cstheme="minorBidi" w:hint="cs"/>
          <w:sz w:val="22"/>
          <w:szCs w:val="22"/>
          <w:cs/>
        </w:rPr>
        <w:t xml:space="preserve"> </w:t>
      </w:r>
      <w:r w:rsidR="006D05D6" w:rsidRPr="00C96951">
        <w:rPr>
          <w:rFonts w:ascii="Arial" w:hAnsi="Arial" w:cs="Arial"/>
          <w:sz w:val="22"/>
          <w:szCs w:val="22"/>
        </w:rPr>
        <w:t xml:space="preserve">of the selling price </w:t>
      </w:r>
      <w:r w:rsidR="00A554EC">
        <w:rPr>
          <w:rFonts w:ascii="Arial" w:hAnsi="Arial" w:cs="Arial"/>
          <w:sz w:val="22"/>
          <w:szCs w:val="22"/>
        </w:rPr>
        <w:t xml:space="preserve">in accordance with the terms </w:t>
      </w:r>
      <w:r w:rsidR="006D05D6" w:rsidRPr="00C96951">
        <w:rPr>
          <w:rFonts w:ascii="Arial" w:hAnsi="Arial" w:cs="Arial"/>
          <w:sz w:val="22"/>
          <w:szCs w:val="22"/>
        </w:rPr>
        <w:t>as specified in the condominium sales agreement and must be fully paid by May 2028. The loan is secured by a mortgage on the Group’s land and construction thereon.</w:t>
      </w:r>
    </w:p>
    <w:p w14:paraId="0FA0E0F2" w14:textId="4AED4290" w:rsidR="00CE55C0" w:rsidRPr="00C96951" w:rsidRDefault="00CE55C0" w:rsidP="00CE55C0">
      <w:pPr>
        <w:tabs>
          <w:tab w:val="left" w:pos="2160"/>
        </w:tabs>
        <w:spacing w:before="60" w:after="60" w:line="380" w:lineRule="exact"/>
        <w:ind w:left="540" w:hanging="540"/>
        <w:jc w:val="both"/>
        <w:rPr>
          <w:rFonts w:ascii="Angsana New" w:hAnsi="Angsana New"/>
          <w:sz w:val="32"/>
          <w:szCs w:val="32"/>
        </w:rPr>
      </w:pPr>
      <w:r w:rsidRPr="00C96951">
        <w:rPr>
          <w:rFonts w:ascii="Arial" w:hAnsi="Arial" w:cs="Arial"/>
          <w:sz w:val="22"/>
          <w:szCs w:val="22"/>
        </w:rPr>
        <w:t>16.4</w:t>
      </w:r>
      <w:r w:rsidRPr="00C96951">
        <w:rPr>
          <w:rFonts w:ascii="Arial" w:hAnsi="Arial" w:cs="Arial"/>
          <w:sz w:val="22"/>
          <w:szCs w:val="22"/>
        </w:rPr>
        <w:tab/>
        <w:t xml:space="preserve">In June 2025, a subsidiary entered into an amendment of </w:t>
      </w:r>
      <w:r w:rsidR="009A39E7">
        <w:rPr>
          <w:rFonts w:ascii="Arial" w:hAnsi="Arial" w:cs="Arial"/>
          <w:sz w:val="22"/>
          <w:szCs w:val="22"/>
        </w:rPr>
        <w:t xml:space="preserve">a </w:t>
      </w:r>
      <w:r w:rsidRPr="00C96951">
        <w:rPr>
          <w:rFonts w:ascii="Arial" w:hAnsi="Arial" w:cs="Arial"/>
          <w:sz w:val="22"/>
          <w:szCs w:val="22"/>
        </w:rPr>
        <w:t>long-term loan agreement with two financial institution</w:t>
      </w:r>
      <w:r w:rsidR="00A554EC">
        <w:rPr>
          <w:rFonts w:ascii="Arial" w:hAnsi="Arial" w:cs="Arial"/>
          <w:sz w:val="22"/>
          <w:szCs w:val="22"/>
        </w:rPr>
        <w:t>s</w:t>
      </w:r>
      <w:r w:rsidRPr="00C96951">
        <w:rPr>
          <w:rFonts w:ascii="Arial" w:hAnsi="Arial" w:cs="Arial"/>
          <w:sz w:val="22"/>
          <w:szCs w:val="22"/>
        </w:rPr>
        <w:t>, for a total of Baht 1,087 million</w:t>
      </w:r>
      <w:r w:rsidR="00D679DE" w:rsidRPr="00C96951">
        <w:rPr>
          <w:rFonts w:ascii="Arial" w:hAnsi="Arial" w:cs="Arial"/>
          <w:sz w:val="22"/>
          <w:szCs w:val="22"/>
        </w:rPr>
        <w:t xml:space="preserve">, </w:t>
      </w:r>
      <w:r w:rsidR="00A554EC">
        <w:rPr>
          <w:rFonts w:ascii="Arial" w:hAnsi="Arial" w:cs="Arial"/>
          <w:sz w:val="22"/>
          <w:szCs w:val="22"/>
        </w:rPr>
        <w:t>consisting of</w:t>
      </w:r>
      <w:r w:rsidR="00D679DE" w:rsidRPr="00C96951">
        <w:rPr>
          <w:rFonts w:ascii="Arial" w:hAnsi="Arial" w:cs="Arial"/>
          <w:sz w:val="22"/>
          <w:szCs w:val="22"/>
        </w:rPr>
        <w:t xml:space="preserve"> two facilities.</w:t>
      </w:r>
      <w:r w:rsidRPr="00C96951">
        <w:rPr>
          <w:rFonts w:ascii="Arial" w:hAnsi="Arial" w:cs="Arial"/>
          <w:sz w:val="22"/>
          <w:szCs w:val="22"/>
        </w:rPr>
        <w:t xml:space="preserve"> The first loan facilit</w:t>
      </w:r>
      <w:r w:rsidR="00A554EC">
        <w:rPr>
          <w:rFonts w:ascii="Arial" w:hAnsi="Arial" w:cs="Arial"/>
          <w:sz w:val="22"/>
          <w:szCs w:val="22"/>
        </w:rPr>
        <w:t>y</w:t>
      </w:r>
      <w:r w:rsidRPr="00C96951">
        <w:rPr>
          <w:rFonts w:ascii="Arial" w:hAnsi="Arial" w:cs="Arial"/>
          <w:sz w:val="22"/>
          <w:szCs w:val="22"/>
        </w:rPr>
        <w:t xml:space="preserve"> bears interest at a rate of MLR minus a fixed rate per annum and the second loan facilit</w:t>
      </w:r>
      <w:r w:rsidR="00E2189D">
        <w:rPr>
          <w:rFonts w:ascii="Arial" w:hAnsi="Arial" w:cs="Arial"/>
          <w:sz w:val="22"/>
          <w:szCs w:val="22"/>
        </w:rPr>
        <w:t>y</w:t>
      </w:r>
      <w:r w:rsidRPr="00C96951">
        <w:rPr>
          <w:rFonts w:ascii="Arial" w:hAnsi="Arial" w:cs="Arial"/>
          <w:sz w:val="22"/>
          <w:szCs w:val="22"/>
        </w:rPr>
        <w:t xml:space="preserve"> bears interest at a rate of MLR plus a fixed rate per annum, with interest payable at the end of each month. </w:t>
      </w:r>
      <w:r w:rsidR="00A554EC">
        <w:rPr>
          <w:rFonts w:ascii="Arial" w:hAnsi="Arial" w:cs="Arial"/>
          <w:sz w:val="22"/>
          <w:szCs w:val="22"/>
        </w:rPr>
        <w:t>The p</w:t>
      </w:r>
      <w:r w:rsidRPr="00C96951">
        <w:rPr>
          <w:rFonts w:ascii="Arial" w:hAnsi="Arial" w:cs="Arial"/>
          <w:sz w:val="22"/>
          <w:szCs w:val="22"/>
        </w:rPr>
        <w:t xml:space="preserve">rincipal is </w:t>
      </w:r>
      <w:r w:rsidR="00A554EC">
        <w:rPr>
          <w:rFonts w:ascii="Arial" w:hAnsi="Arial" w:cs="Arial"/>
          <w:sz w:val="22"/>
          <w:szCs w:val="22"/>
        </w:rPr>
        <w:t>re</w:t>
      </w:r>
      <w:r w:rsidRPr="00C96951">
        <w:rPr>
          <w:rFonts w:ascii="Arial" w:hAnsi="Arial" w:cs="Arial"/>
          <w:sz w:val="22"/>
          <w:szCs w:val="22"/>
        </w:rPr>
        <w:t>payable upon redemption of the mortgage of residential condominium units, at a</w:t>
      </w:r>
      <w:r w:rsidR="00A554EC" w:rsidRPr="00A554EC">
        <w:rPr>
          <w:rFonts w:ascii="Arial" w:hAnsi="Arial" w:cstheme="minorBidi"/>
          <w:sz w:val="22"/>
          <w:szCs w:val="22"/>
        </w:rPr>
        <w:t xml:space="preserve"> </w:t>
      </w:r>
      <w:r w:rsidR="00A554EC" w:rsidRPr="00C96951">
        <w:rPr>
          <w:rFonts w:ascii="Arial" w:hAnsi="Arial" w:cstheme="minorBidi"/>
          <w:sz w:val="22"/>
          <w:szCs w:val="22"/>
        </w:rPr>
        <w:t>fixed</w:t>
      </w:r>
      <w:r w:rsidR="00A554EC">
        <w:rPr>
          <w:rFonts w:ascii="Arial" w:hAnsi="Arial" w:cs="Arial"/>
          <w:sz w:val="22"/>
          <w:szCs w:val="22"/>
        </w:rPr>
        <w:t xml:space="preserve"> </w:t>
      </w:r>
      <w:r w:rsidRPr="00C96951">
        <w:rPr>
          <w:rFonts w:ascii="Arial" w:hAnsi="Arial" w:cs="Arial"/>
          <w:sz w:val="22"/>
          <w:szCs w:val="22"/>
        </w:rPr>
        <w:t>rate</w:t>
      </w:r>
      <w:r w:rsidRPr="00C96951">
        <w:rPr>
          <w:rFonts w:ascii="Arial" w:hAnsi="Arial" w:cstheme="minorBidi" w:hint="cs"/>
          <w:sz w:val="22"/>
          <w:szCs w:val="22"/>
          <w:cs/>
        </w:rPr>
        <w:t xml:space="preserve"> </w:t>
      </w:r>
      <w:r w:rsidRPr="00C96951">
        <w:rPr>
          <w:rFonts w:ascii="Arial" w:hAnsi="Arial" w:cs="Arial"/>
          <w:sz w:val="22"/>
          <w:szCs w:val="22"/>
        </w:rPr>
        <w:t>of the selling price as specified in the condominium sales agreement and must be fully paid by July 2028. The loan is secured by a mortgage on the subsidiary’s land and construction thereon.</w:t>
      </w:r>
    </w:p>
    <w:p w14:paraId="09CA268E" w14:textId="0EE8532B" w:rsidR="00567D75" w:rsidRPr="00C96951" w:rsidRDefault="005954E2" w:rsidP="005954E2">
      <w:pPr>
        <w:tabs>
          <w:tab w:val="left" w:pos="2160"/>
        </w:tabs>
        <w:spacing w:before="120" w:after="120" w:line="380" w:lineRule="exact"/>
        <w:ind w:left="540" w:hanging="540"/>
        <w:jc w:val="both"/>
      </w:pPr>
      <w:r w:rsidRPr="00C96951">
        <w:rPr>
          <w:rFonts w:ascii="Arial" w:hAnsi="Arial" w:cs="Arial"/>
          <w:sz w:val="22"/>
          <w:szCs w:val="22"/>
        </w:rPr>
        <w:t>1</w:t>
      </w:r>
      <w:r w:rsidR="00460E99" w:rsidRPr="00C96951">
        <w:rPr>
          <w:rFonts w:ascii="Arial" w:hAnsi="Arial" w:cs="Arial"/>
          <w:sz w:val="22"/>
          <w:szCs w:val="22"/>
        </w:rPr>
        <w:t>6</w:t>
      </w:r>
      <w:r w:rsidRPr="00C96951">
        <w:rPr>
          <w:rFonts w:ascii="Arial" w:hAnsi="Arial" w:cs="Arial"/>
          <w:sz w:val="22"/>
          <w:szCs w:val="22"/>
        </w:rPr>
        <w:t>.</w:t>
      </w:r>
      <w:r w:rsidR="00AA39C6" w:rsidRPr="00C96951">
        <w:rPr>
          <w:rFonts w:ascii="Arial" w:hAnsi="Arial" w:cs="Arial"/>
          <w:sz w:val="22"/>
          <w:szCs w:val="22"/>
        </w:rPr>
        <w:t>5</w:t>
      </w:r>
      <w:r w:rsidR="0016586D" w:rsidRPr="00C96951">
        <w:rPr>
          <w:rFonts w:ascii="Arial" w:hAnsi="Arial" w:cs="Arial"/>
          <w:sz w:val="22"/>
          <w:szCs w:val="22"/>
        </w:rPr>
        <w:tab/>
      </w:r>
      <w:r w:rsidR="00567D75" w:rsidRPr="00C96951">
        <w:rPr>
          <w:rFonts w:ascii="Arial" w:hAnsi="Arial" w:cs="Arial"/>
          <w:sz w:val="22"/>
          <w:szCs w:val="22"/>
        </w:rPr>
        <w:t xml:space="preserve">The loan agreements contain several covenants and restrictions imposed by the lenders, which require the Group to comply with certain conditions, including restrictions on changes in the directors of the </w:t>
      </w:r>
      <w:r w:rsidR="0016586D" w:rsidRPr="00C96951">
        <w:rPr>
          <w:rFonts w:ascii="Arial" w:hAnsi="Arial" w:cs="Arial"/>
          <w:sz w:val="22"/>
          <w:szCs w:val="22"/>
        </w:rPr>
        <w:t>borrowers</w:t>
      </w:r>
      <w:r w:rsidR="00567D75" w:rsidRPr="00C96951">
        <w:rPr>
          <w:rFonts w:ascii="Arial" w:hAnsi="Arial" w:cs="Arial"/>
          <w:sz w:val="22"/>
          <w:szCs w:val="22"/>
        </w:rPr>
        <w:t>, mergers or amalgamations with other companies, reductions in share capital, and financial transactions other than those in the ordinary course of business. The</w:t>
      </w:r>
      <w:r w:rsidR="00567D75" w:rsidRPr="00C96951">
        <w:t xml:space="preserve"> </w:t>
      </w:r>
      <w:r w:rsidR="00567D75" w:rsidRPr="00C96951">
        <w:rPr>
          <w:rFonts w:ascii="Arial" w:hAnsi="Arial" w:cs="Arial"/>
          <w:sz w:val="22"/>
          <w:szCs w:val="22"/>
        </w:rPr>
        <w:t xml:space="preserve">agreements also stipulate that the Net </w:t>
      </w:r>
      <w:proofErr w:type="gramStart"/>
      <w:r w:rsidR="00567D75" w:rsidRPr="00C96951">
        <w:rPr>
          <w:rFonts w:ascii="Arial" w:hAnsi="Arial" w:cs="Arial"/>
          <w:sz w:val="22"/>
          <w:szCs w:val="22"/>
        </w:rPr>
        <w:t>Interest Bearing</w:t>
      </w:r>
      <w:proofErr w:type="gramEnd"/>
      <w:r w:rsidR="00567D75" w:rsidRPr="00C96951">
        <w:rPr>
          <w:rFonts w:ascii="Arial" w:hAnsi="Arial" w:cs="Arial"/>
          <w:sz w:val="22"/>
          <w:szCs w:val="22"/>
        </w:rPr>
        <w:t xml:space="preserve"> Debt-to-Equity Ratio must not exceed 2.0:1</w:t>
      </w:r>
      <w:r w:rsidR="00A554EC">
        <w:rPr>
          <w:rFonts w:ascii="Arial" w:hAnsi="Arial" w:cs="Arial"/>
          <w:sz w:val="22"/>
          <w:szCs w:val="22"/>
        </w:rPr>
        <w:t xml:space="preserve">, </w:t>
      </w:r>
      <w:r w:rsidR="00567D75" w:rsidRPr="00C96951">
        <w:rPr>
          <w:rFonts w:ascii="Arial" w:hAnsi="Arial" w:cs="Arial"/>
          <w:sz w:val="22"/>
          <w:szCs w:val="22"/>
        </w:rPr>
        <w:t>2.5:1</w:t>
      </w:r>
      <w:r w:rsidR="00A554EC">
        <w:rPr>
          <w:rFonts w:ascii="Arial" w:hAnsi="Arial" w:cs="Arial"/>
          <w:sz w:val="22"/>
          <w:szCs w:val="22"/>
        </w:rPr>
        <w:t xml:space="preserve"> and 3.5:1</w:t>
      </w:r>
      <w:r w:rsidR="00567D75" w:rsidRPr="00C96951">
        <w:rPr>
          <w:rFonts w:ascii="Arial" w:hAnsi="Arial" w:cs="Arial"/>
          <w:sz w:val="22"/>
          <w:szCs w:val="22"/>
        </w:rPr>
        <w:t xml:space="preserve">, and the Debt-to-Equity Ratio must not exceed </w:t>
      </w:r>
      <w:r w:rsidR="0016586D" w:rsidRPr="00C96951">
        <w:rPr>
          <w:rFonts w:ascii="Arial" w:hAnsi="Arial" w:cs="Arial"/>
          <w:sz w:val="22"/>
          <w:szCs w:val="22"/>
        </w:rPr>
        <w:t xml:space="preserve">2.50:1 and </w:t>
      </w:r>
      <w:r w:rsidR="00567D75" w:rsidRPr="00C96951">
        <w:rPr>
          <w:rFonts w:ascii="Arial" w:hAnsi="Arial" w:cs="Arial"/>
          <w:sz w:val="22"/>
          <w:szCs w:val="22"/>
        </w:rPr>
        <w:t>2.75:1.</w:t>
      </w:r>
      <w:r w:rsidR="00A554EC">
        <w:rPr>
          <w:rFonts w:ascii="Arial" w:hAnsi="Arial" w:cs="Arial"/>
          <w:sz w:val="22"/>
          <w:szCs w:val="22"/>
        </w:rPr>
        <w:t xml:space="preserve"> </w:t>
      </w:r>
      <w:r w:rsidR="00567D75" w:rsidRPr="00C96951">
        <w:rPr>
          <w:rStyle w:val="ui-provider"/>
          <w:rFonts w:ascii="Arial" w:hAnsi="Arial" w:cs="Arial"/>
          <w:sz w:val="22"/>
          <w:szCs w:val="24"/>
        </w:rPr>
        <w:t xml:space="preserve">Additionally, the </w:t>
      </w:r>
      <w:r w:rsidR="0016586D" w:rsidRPr="00C96951">
        <w:rPr>
          <w:rStyle w:val="ui-provider"/>
          <w:rFonts w:ascii="Arial" w:hAnsi="Arial" w:cs="Arial"/>
          <w:sz w:val="22"/>
          <w:szCs w:val="24"/>
        </w:rPr>
        <w:t>borrower</w:t>
      </w:r>
      <w:r w:rsidR="00632C57" w:rsidRPr="00C96951">
        <w:rPr>
          <w:rStyle w:val="ui-provider"/>
          <w:rFonts w:ascii="Arial" w:hAnsi="Arial" w:cs="Arial"/>
          <w:sz w:val="22"/>
          <w:szCs w:val="24"/>
        </w:rPr>
        <w:t>s</w:t>
      </w:r>
      <w:r w:rsidR="00567D75" w:rsidRPr="00C96951">
        <w:rPr>
          <w:rStyle w:val="ui-provider"/>
          <w:rFonts w:ascii="Arial" w:hAnsi="Arial" w:cs="Arial"/>
          <w:sz w:val="22"/>
          <w:szCs w:val="24"/>
        </w:rPr>
        <w:t xml:space="preserve"> are required to comply with the </w:t>
      </w:r>
      <w:proofErr w:type="gramStart"/>
      <w:r w:rsidR="00567D75" w:rsidRPr="00C96951">
        <w:rPr>
          <w:rStyle w:val="ui-provider"/>
          <w:rFonts w:ascii="Arial" w:hAnsi="Arial" w:cs="Arial"/>
          <w:sz w:val="22"/>
          <w:szCs w:val="24"/>
        </w:rPr>
        <w:t>covenants</w:t>
      </w:r>
      <w:proofErr w:type="gramEnd"/>
      <w:r w:rsidR="00567D75" w:rsidRPr="00C96951">
        <w:rPr>
          <w:rStyle w:val="ui-provider"/>
          <w:rFonts w:ascii="Arial" w:hAnsi="Arial" w:cs="Arial"/>
          <w:sz w:val="22"/>
          <w:szCs w:val="24"/>
        </w:rPr>
        <w:t xml:space="preserve"> related to dividend payments as stipulated in the agreement</w:t>
      </w:r>
      <w:r w:rsidR="00DA6F04" w:rsidRPr="00C96951">
        <w:rPr>
          <w:rStyle w:val="ui-provider"/>
          <w:rFonts w:ascii="Arial" w:hAnsi="Arial" w:cs="Arial"/>
          <w:sz w:val="22"/>
          <w:szCs w:val="24"/>
        </w:rPr>
        <w:t>s</w:t>
      </w:r>
      <w:r w:rsidR="00567D75" w:rsidRPr="00C96951">
        <w:rPr>
          <w:rStyle w:val="ui-provider"/>
          <w:rFonts w:ascii="Arial" w:hAnsi="Arial" w:cs="Arial"/>
          <w:sz w:val="22"/>
          <w:szCs w:val="24"/>
        </w:rPr>
        <w:t>.</w:t>
      </w:r>
    </w:p>
    <w:p w14:paraId="488F0692" w14:textId="636E503D" w:rsidR="00567D75" w:rsidRPr="00C96951" w:rsidRDefault="005954E2" w:rsidP="0016586D">
      <w:pPr>
        <w:tabs>
          <w:tab w:val="left" w:pos="2160"/>
        </w:tabs>
        <w:spacing w:before="120" w:after="120" w:line="380" w:lineRule="exact"/>
        <w:ind w:left="540" w:hanging="540"/>
        <w:jc w:val="both"/>
        <w:rPr>
          <w:rFonts w:ascii="Arial" w:hAnsi="Arial" w:cs="Arial"/>
          <w:sz w:val="22"/>
          <w:szCs w:val="22"/>
        </w:rPr>
      </w:pPr>
      <w:r w:rsidRPr="00C96951">
        <w:rPr>
          <w:rFonts w:ascii="Arial" w:hAnsi="Arial" w:cs="Arial"/>
          <w:sz w:val="22"/>
          <w:szCs w:val="22"/>
        </w:rPr>
        <w:t>1</w:t>
      </w:r>
      <w:r w:rsidR="00460E99" w:rsidRPr="00C96951">
        <w:rPr>
          <w:rFonts w:ascii="Arial" w:hAnsi="Arial" w:cs="Arial"/>
          <w:sz w:val="22"/>
          <w:szCs w:val="22"/>
        </w:rPr>
        <w:t>6</w:t>
      </w:r>
      <w:r w:rsidRPr="00C96951">
        <w:rPr>
          <w:rFonts w:ascii="Arial" w:hAnsi="Arial" w:cs="Arial"/>
          <w:sz w:val="22"/>
          <w:szCs w:val="22"/>
        </w:rPr>
        <w:t>.</w:t>
      </w:r>
      <w:r w:rsidR="00AA39C6" w:rsidRPr="00C96951">
        <w:rPr>
          <w:rFonts w:ascii="Arial" w:hAnsi="Arial" w:cs="Arial"/>
          <w:sz w:val="22"/>
          <w:szCs w:val="22"/>
        </w:rPr>
        <w:t>6</w:t>
      </w:r>
      <w:r w:rsidR="00567D75" w:rsidRPr="00C96951">
        <w:rPr>
          <w:rFonts w:ascii="Arial" w:hAnsi="Arial" w:cs="Arial"/>
          <w:sz w:val="22"/>
          <w:szCs w:val="22"/>
        </w:rPr>
        <w:tab/>
        <w:t xml:space="preserve">As </w:t>
      </w:r>
      <w:proofErr w:type="gramStart"/>
      <w:r w:rsidR="00567D75" w:rsidRPr="00C96951">
        <w:rPr>
          <w:rFonts w:ascii="Arial" w:hAnsi="Arial" w:cs="Arial"/>
          <w:sz w:val="22"/>
          <w:szCs w:val="22"/>
        </w:rPr>
        <w:t>at</w:t>
      </w:r>
      <w:proofErr w:type="gramEnd"/>
      <w:r w:rsidR="00567D75" w:rsidRPr="00C96951">
        <w:rPr>
          <w:rFonts w:ascii="Arial" w:hAnsi="Arial" w:cs="Arial"/>
          <w:sz w:val="22"/>
          <w:szCs w:val="22"/>
        </w:rPr>
        <w:t xml:space="preserve"> </w:t>
      </w:r>
      <w:r w:rsidR="009B5E7E" w:rsidRPr="00C96951">
        <w:rPr>
          <w:rFonts w:ascii="Arial" w:hAnsi="Arial" w:cs="Arial"/>
          <w:sz w:val="22"/>
          <w:szCs w:val="22"/>
        </w:rPr>
        <w:t>30 June</w:t>
      </w:r>
      <w:r w:rsidR="00567D75" w:rsidRPr="00C96951">
        <w:rPr>
          <w:rFonts w:ascii="Arial" w:hAnsi="Arial" w:cs="Arial"/>
          <w:sz w:val="22"/>
          <w:szCs w:val="22"/>
        </w:rPr>
        <w:t xml:space="preserve"> 2025, the undrawn portion of the Group’s long-term loan facilities </w:t>
      </w:r>
      <w:r w:rsidR="0016586D" w:rsidRPr="00C96951">
        <w:rPr>
          <w:rFonts w:ascii="Arial" w:hAnsi="Arial" w:cs="Arial"/>
          <w:sz w:val="22"/>
          <w:szCs w:val="22"/>
        </w:rPr>
        <w:t xml:space="preserve">for the project </w:t>
      </w:r>
      <w:r w:rsidR="00567D75" w:rsidRPr="00C96951">
        <w:rPr>
          <w:rFonts w:ascii="Arial" w:hAnsi="Arial" w:cs="Arial"/>
          <w:sz w:val="22"/>
          <w:szCs w:val="22"/>
        </w:rPr>
        <w:t xml:space="preserve">amounted to Baht </w:t>
      </w:r>
      <w:r w:rsidR="00683F74">
        <w:rPr>
          <w:rFonts w:ascii="Arial" w:hAnsi="Arial" w:cs="Arial"/>
          <w:sz w:val="22"/>
          <w:szCs w:val="22"/>
        </w:rPr>
        <w:t>1,834</w:t>
      </w:r>
      <w:r w:rsidR="00567D75" w:rsidRPr="00C96951">
        <w:rPr>
          <w:rFonts w:ascii="Arial" w:hAnsi="Arial" w:cs="Arial" w:hint="cs"/>
          <w:sz w:val="22"/>
          <w:szCs w:val="22"/>
        </w:rPr>
        <w:t xml:space="preserve"> </w:t>
      </w:r>
      <w:r w:rsidR="00567D75" w:rsidRPr="00C96951">
        <w:rPr>
          <w:rFonts w:ascii="Arial" w:hAnsi="Arial" w:cs="Arial"/>
          <w:sz w:val="22"/>
          <w:szCs w:val="22"/>
        </w:rPr>
        <w:t xml:space="preserve">million (31 December 2024: Baht 1,042 million) (the Company only: Baht </w:t>
      </w:r>
      <w:r w:rsidR="00AA39C6" w:rsidRPr="00C96951">
        <w:rPr>
          <w:rFonts w:ascii="Arial" w:hAnsi="Arial" w:cs="Arial"/>
          <w:sz w:val="22"/>
          <w:szCs w:val="22"/>
        </w:rPr>
        <w:t>169</w:t>
      </w:r>
      <w:r w:rsidR="00567D75" w:rsidRPr="00C96951">
        <w:rPr>
          <w:rFonts w:ascii="Arial" w:hAnsi="Arial" w:cs="Arial"/>
          <w:sz w:val="22"/>
          <w:szCs w:val="22"/>
        </w:rPr>
        <w:t xml:space="preserve"> million, 31 December 2024: Baht 206 million). The drawdown conditions are as specified in the agreements.</w:t>
      </w:r>
    </w:p>
    <w:p w14:paraId="70585F8F" w14:textId="77777777" w:rsidR="00A554EC" w:rsidRDefault="00A554EC">
      <w:pPr>
        <w:overflowPunct/>
        <w:autoSpaceDE/>
        <w:autoSpaceDN/>
        <w:adjustRightInd/>
        <w:textAlignment w:val="auto"/>
        <w:rPr>
          <w:rFonts w:ascii="Arial" w:eastAsia="Arial Unicode MS" w:hAnsi="Arial" w:cs="Arial Unicode MS"/>
          <w:b/>
          <w:bCs/>
          <w:sz w:val="22"/>
          <w:szCs w:val="22"/>
        </w:rPr>
      </w:pPr>
      <w:r>
        <w:rPr>
          <w:rFonts w:ascii="Arial" w:eastAsia="Arial Unicode MS" w:hAnsi="Arial" w:cs="Arial Unicode MS"/>
          <w:b/>
          <w:bCs/>
          <w:sz w:val="22"/>
          <w:szCs w:val="22"/>
        </w:rPr>
        <w:br w:type="page"/>
      </w:r>
    </w:p>
    <w:p w14:paraId="124A456F" w14:textId="01CB53BE" w:rsidR="000B6B91" w:rsidRPr="00C96951" w:rsidRDefault="000B6B91" w:rsidP="00567D75">
      <w:pPr>
        <w:tabs>
          <w:tab w:val="left" w:pos="1440"/>
          <w:tab w:val="left" w:pos="2880"/>
          <w:tab w:val="left" w:pos="3240"/>
          <w:tab w:val="center" w:pos="6120"/>
          <w:tab w:val="left" w:pos="6300"/>
        </w:tabs>
        <w:spacing w:before="120" w:after="120" w:line="380" w:lineRule="exact"/>
        <w:ind w:left="547" w:hanging="547"/>
        <w:jc w:val="both"/>
        <w:rPr>
          <w:rFonts w:ascii="Arial" w:hAnsi="Arial"/>
          <w:b/>
          <w:bCs/>
          <w:sz w:val="22"/>
          <w:szCs w:val="22"/>
        </w:rPr>
      </w:pPr>
      <w:r w:rsidRPr="00C96951">
        <w:rPr>
          <w:rFonts w:ascii="Arial" w:eastAsia="Arial Unicode MS" w:hAnsi="Arial" w:cs="Arial Unicode MS"/>
          <w:b/>
          <w:bCs/>
          <w:sz w:val="22"/>
          <w:szCs w:val="22"/>
        </w:rPr>
        <w:lastRenderedPageBreak/>
        <w:t>1</w:t>
      </w:r>
      <w:r w:rsidR="00460E99" w:rsidRPr="00C96951">
        <w:rPr>
          <w:rFonts w:ascii="Arial" w:eastAsia="Arial Unicode MS" w:hAnsi="Arial" w:cs="Arial Unicode MS"/>
          <w:b/>
          <w:bCs/>
          <w:sz w:val="22"/>
          <w:szCs w:val="22"/>
        </w:rPr>
        <w:t>7</w:t>
      </w:r>
      <w:r w:rsidRPr="00C96951">
        <w:rPr>
          <w:rFonts w:ascii="Arial" w:eastAsia="Arial Unicode MS" w:hAnsi="Arial" w:cs="Arial Unicode MS"/>
          <w:b/>
          <w:bCs/>
          <w:sz w:val="22"/>
          <w:szCs w:val="22"/>
        </w:rPr>
        <w:t>.</w:t>
      </w:r>
      <w:r w:rsidRPr="00C96951">
        <w:rPr>
          <w:rFonts w:ascii="Arial" w:eastAsia="Arial Unicode MS" w:hAnsi="Arial" w:cs="Arial Unicode MS"/>
          <w:b/>
          <w:bCs/>
          <w:sz w:val="22"/>
          <w:szCs w:val="22"/>
        </w:rPr>
        <w:tab/>
        <w:t>L</w:t>
      </w:r>
      <w:r w:rsidRPr="00C96951">
        <w:rPr>
          <w:rFonts w:ascii="Arial" w:hAnsi="Arial"/>
          <w:b/>
          <w:bCs/>
          <w:sz w:val="22"/>
          <w:szCs w:val="22"/>
        </w:rPr>
        <w:t>oans from others</w:t>
      </w:r>
    </w:p>
    <w:p w14:paraId="46566FCB" w14:textId="6BB383E7" w:rsidR="000B6B91" w:rsidRPr="00C96951" w:rsidRDefault="000B6B91" w:rsidP="00567D75">
      <w:pPr>
        <w:tabs>
          <w:tab w:val="left" w:pos="900"/>
          <w:tab w:val="left" w:pos="2160"/>
        </w:tabs>
        <w:spacing w:before="120" w:after="120" w:line="380" w:lineRule="exact"/>
        <w:ind w:left="547" w:right="-43" w:hanging="547"/>
        <w:jc w:val="both"/>
        <w:rPr>
          <w:rFonts w:ascii="Arial" w:hAnsi="Arial"/>
          <w:b/>
          <w:bCs/>
          <w:sz w:val="22"/>
          <w:szCs w:val="22"/>
        </w:rPr>
      </w:pPr>
      <w:r w:rsidRPr="00C96951">
        <w:rPr>
          <w:rFonts w:ascii="Arial" w:hAnsi="Arial"/>
          <w:b/>
          <w:bCs/>
          <w:sz w:val="22"/>
          <w:szCs w:val="22"/>
        </w:rPr>
        <w:t>1</w:t>
      </w:r>
      <w:r w:rsidR="00460E99" w:rsidRPr="00C96951">
        <w:rPr>
          <w:rFonts w:ascii="Arial" w:hAnsi="Arial"/>
          <w:b/>
          <w:bCs/>
          <w:sz w:val="22"/>
          <w:szCs w:val="22"/>
        </w:rPr>
        <w:t>7</w:t>
      </w:r>
      <w:r w:rsidRPr="00C96951">
        <w:rPr>
          <w:rFonts w:ascii="Arial" w:hAnsi="Arial"/>
          <w:b/>
          <w:bCs/>
          <w:sz w:val="22"/>
          <w:szCs w:val="22"/>
        </w:rPr>
        <w:t>.1</w:t>
      </w:r>
      <w:r w:rsidRPr="00C96951">
        <w:rPr>
          <w:rFonts w:ascii="Arial" w:hAnsi="Arial"/>
          <w:b/>
          <w:bCs/>
          <w:sz w:val="22"/>
          <w:szCs w:val="22"/>
        </w:rPr>
        <w:tab/>
        <w:t>Short-term loan from others</w:t>
      </w:r>
    </w:p>
    <w:tbl>
      <w:tblPr>
        <w:tblW w:w="9200" w:type="dxa"/>
        <w:tblInd w:w="450" w:type="dxa"/>
        <w:tblLook w:val="01E0" w:firstRow="1" w:lastRow="1" w:firstColumn="1" w:lastColumn="1" w:noHBand="0" w:noVBand="0"/>
      </w:tblPr>
      <w:tblGrid>
        <w:gridCol w:w="3420"/>
        <w:gridCol w:w="1445"/>
        <w:gridCol w:w="1445"/>
        <w:gridCol w:w="1445"/>
        <w:gridCol w:w="1445"/>
      </w:tblGrid>
      <w:tr w:rsidR="000B6B91" w:rsidRPr="00C96951" w14:paraId="39637374" w14:textId="77777777" w:rsidTr="001405B2">
        <w:tc>
          <w:tcPr>
            <w:tcW w:w="9200" w:type="dxa"/>
            <w:gridSpan w:val="5"/>
          </w:tcPr>
          <w:p w14:paraId="63C28B36" w14:textId="77777777" w:rsidR="000B6B91" w:rsidRPr="00C96951" w:rsidRDefault="000B6B91" w:rsidP="000B6B91">
            <w:pPr>
              <w:spacing w:line="320" w:lineRule="exact"/>
              <w:jc w:val="right"/>
              <w:rPr>
                <w:rFonts w:ascii="Arial" w:hAnsi="Arial" w:cs="Arial"/>
                <w:sz w:val="20"/>
                <w:szCs w:val="20"/>
                <w:cs/>
              </w:rPr>
            </w:pPr>
            <w:r w:rsidRPr="00C96951">
              <w:rPr>
                <w:rFonts w:ascii="Arial" w:hAnsi="Arial" w:cs="Arial"/>
                <w:sz w:val="20"/>
                <w:szCs w:val="20"/>
              </w:rPr>
              <w:t>(Unit Thousand Baht</w:t>
            </w:r>
            <w:r w:rsidRPr="00C96951">
              <w:rPr>
                <w:rFonts w:ascii="Arial" w:hAnsi="Arial" w:cs="Arial"/>
                <w:sz w:val="20"/>
                <w:szCs w:val="20"/>
                <w:cs/>
              </w:rPr>
              <w:t>)</w:t>
            </w:r>
          </w:p>
        </w:tc>
      </w:tr>
      <w:tr w:rsidR="000B6B91" w:rsidRPr="00C96951" w14:paraId="79817193" w14:textId="77777777" w:rsidTr="000B6B91">
        <w:tc>
          <w:tcPr>
            <w:tcW w:w="3420" w:type="dxa"/>
          </w:tcPr>
          <w:p w14:paraId="3A39C55D" w14:textId="77777777" w:rsidR="000B6B91" w:rsidRPr="00C96951" w:rsidRDefault="000B6B91" w:rsidP="000B6B91">
            <w:pPr>
              <w:spacing w:line="320" w:lineRule="exact"/>
              <w:jc w:val="center"/>
              <w:rPr>
                <w:rFonts w:ascii="Arial" w:hAnsi="Arial" w:cs="Arial"/>
                <w:sz w:val="20"/>
                <w:szCs w:val="20"/>
                <w:cs/>
              </w:rPr>
            </w:pPr>
          </w:p>
        </w:tc>
        <w:tc>
          <w:tcPr>
            <w:tcW w:w="2890" w:type="dxa"/>
            <w:gridSpan w:val="2"/>
          </w:tcPr>
          <w:p w14:paraId="55555DFF" w14:textId="47768D1F" w:rsidR="000B6B91" w:rsidRPr="00C96951" w:rsidRDefault="000B6B91" w:rsidP="000B6B91">
            <w:pPr>
              <w:pBdr>
                <w:bottom w:val="single" w:sz="4" w:space="1" w:color="auto"/>
              </w:pBdr>
              <w:spacing w:line="320" w:lineRule="exact"/>
              <w:ind w:right="14"/>
              <w:jc w:val="center"/>
              <w:rPr>
                <w:rFonts w:ascii="Arial" w:hAnsi="Arial" w:cs="Arial"/>
                <w:sz w:val="20"/>
                <w:szCs w:val="20"/>
                <w:cs/>
              </w:rPr>
            </w:pPr>
            <w:r w:rsidRPr="00C96951">
              <w:rPr>
                <w:rFonts w:ascii="Arial" w:hAnsi="Arial" w:cs="Arial"/>
                <w:sz w:val="20"/>
                <w:szCs w:val="20"/>
              </w:rPr>
              <w:t>Consolidated                        financial statements</w:t>
            </w:r>
          </w:p>
        </w:tc>
        <w:tc>
          <w:tcPr>
            <w:tcW w:w="2890" w:type="dxa"/>
            <w:gridSpan w:val="2"/>
          </w:tcPr>
          <w:p w14:paraId="4703D7FA" w14:textId="65CAC931" w:rsidR="000B6B91" w:rsidRPr="00C96951" w:rsidRDefault="000B6B91" w:rsidP="000B6B91">
            <w:pPr>
              <w:pBdr>
                <w:bottom w:val="single" w:sz="4" w:space="1" w:color="auto"/>
              </w:pBdr>
              <w:spacing w:line="320" w:lineRule="exact"/>
              <w:ind w:right="14"/>
              <w:jc w:val="center"/>
              <w:rPr>
                <w:rFonts w:ascii="Arial" w:hAnsi="Arial" w:cs="Arial"/>
                <w:sz w:val="20"/>
                <w:szCs w:val="20"/>
              </w:rPr>
            </w:pPr>
            <w:r w:rsidRPr="00C96951">
              <w:rPr>
                <w:rFonts w:ascii="Arial" w:hAnsi="Arial" w:cs="Arial"/>
                <w:sz w:val="20"/>
                <w:szCs w:val="20"/>
              </w:rPr>
              <w:t>Separate                              financial statements</w:t>
            </w:r>
          </w:p>
        </w:tc>
      </w:tr>
      <w:tr w:rsidR="000B6B91" w:rsidRPr="00C96951" w14:paraId="3F5A9949" w14:textId="77777777" w:rsidTr="000B6B91">
        <w:tc>
          <w:tcPr>
            <w:tcW w:w="3420" w:type="dxa"/>
            <w:vAlign w:val="bottom"/>
          </w:tcPr>
          <w:p w14:paraId="75EF19D9" w14:textId="77777777" w:rsidR="000B6B91" w:rsidRPr="00C96951" w:rsidRDefault="000B6B91" w:rsidP="000B6B91">
            <w:pPr>
              <w:pBdr>
                <w:bottom w:val="single" w:sz="4" w:space="1" w:color="auto"/>
              </w:pBdr>
              <w:spacing w:line="320" w:lineRule="exact"/>
              <w:jc w:val="center"/>
              <w:rPr>
                <w:rFonts w:ascii="Arial" w:hAnsi="Arial" w:cs="Arial"/>
                <w:sz w:val="20"/>
                <w:szCs w:val="20"/>
              </w:rPr>
            </w:pPr>
            <w:r w:rsidRPr="00C96951">
              <w:rPr>
                <w:rFonts w:ascii="Arial" w:hAnsi="Arial" w:cs="Arial"/>
                <w:sz w:val="20"/>
                <w:szCs w:val="20"/>
              </w:rPr>
              <w:t>Type</w:t>
            </w:r>
          </w:p>
        </w:tc>
        <w:tc>
          <w:tcPr>
            <w:tcW w:w="1445" w:type="dxa"/>
          </w:tcPr>
          <w:p w14:paraId="70BF8700" w14:textId="23FF5EF0" w:rsidR="000B6B91" w:rsidRPr="00C96951" w:rsidRDefault="009B5E7E" w:rsidP="000B6B91">
            <w:pPr>
              <w:pBdr>
                <w:bottom w:val="single" w:sz="4" w:space="1" w:color="auto"/>
              </w:pBdr>
              <w:spacing w:line="320" w:lineRule="exact"/>
              <w:jc w:val="center"/>
              <w:rPr>
                <w:rFonts w:ascii="Arial" w:hAnsi="Arial" w:cs="Arial"/>
                <w:sz w:val="20"/>
                <w:szCs w:val="20"/>
              </w:rPr>
            </w:pPr>
            <w:r w:rsidRPr="00C96951">
              <w:rPr>
                <w:rFonts w:ascii="Arial" w:hAnsi="Arial" w:cs="Arial"/>
                <w:sz w:val="20"/>
                <w:szCs w:val="20"/>
              </w:rPr>
              <w:t>30 June</w:t>
            </w:r>
            <w:r w:rsidR="000B6B91" w:rsidRPr="00C96951">
              <w:rPr>
                <w:rFonts w:ascii="Arial" w:hAnsi="Arial" w:cs="Arial"/>
                <w:sz w:val="20"/>
                <w:szCs w:val="20"/>
              </w:rPr>
              <w:t xml:space="preserve"> </w:t>
            </w:r>
            <w:r w:rsidR="00CE6694" w:rsidRPr="00C96951">
              <w:rPr>
                <w:rFonts w:ascii="Arial" w:hAnsi="Arial" w:cs="Arial"/>
                <w:sz w:val="20"/>
                <w:szCs w:val="20"/>
              </w:rPr>
              <w:t xml:space="preserve">  </w:t>
            </w:r>
            <w:r w:rsidR="000B6B91" w:rsidRPr="00C96951">
              <w:rPr>
                <w:rFonts w:ascii="Arial" w:hAnsi="Arial" w:cs="Arial"/>
                <w:sz w:val="20"/>
                <w:szCs w:val="20"/>
              </w:rPr>
              <w:t>2025</w:t>
            </w:r>
          </w:p>
        </w:tc>
        <w:tc>
          <w:tcPr>
            <w:tcW w:w="1445" w:type="dxa"/>
          </w:tcPr>
          <w:p w14:paraId="7EAAFDDD" w14:textId="77777777" w:rsidR="000B6B91" w:rsidRPr="00C96951" w:rsidRDefault="000B6B91" w:rsidP="000B6B91">
            <w:pPr>
              <w:pBdr>
                <w:bottom w:val="single" w:sz="4" w:space="1" w:color="auto"/>
              </w:pBdr>
              <w:spacing w:line="320" w:lineRule="exact"/>
              <w:jc w:val="center"/>
              <w:rPr>
                <w:rFonts w:ascii="Arial" w:hAnsi="Arial" w:cs="Arial"/>
                <w:sz w:val="20"/>
                <w:szCs w:val="20"/>
              </w:rPr>
            </w:pPr>
            <w:r w:rsidRPr="00C96951">
              <w:rPr>
                <w:rFonts w:ascii="Arial" w:hAnsi="Arial" w:cs="Arial"/>
                <w:sz w:val="20"/>
                <w:szCs w:val="20"/>
              </w:rPr>
              <w:t>31 December 2024</w:t>
            </w:r>
          </w:p>
        </w:tc>
        <w:tc>
          <w:tcPr>
            <w:tcW w:w="1445" w:type="dxa"/>
          </w:tcPr>
          <w:p w14:paraId="00D9F2A9" w14:textId="264F74E4" w:rsidR="000B6B91" w:rsidRPr="00C96951" w:rsidRDefault="009B5E7E" w:rsidP="000B6B91">
            <w:pPr>
              <w:pBdr>
                <w:bottom w:val="single" w:sz="4" w:space="1" w:color="auto"/>
              </w:pBdr>
              <w:spacing w:line="320" w:lineRule="exact"/>
              <w:jc w:val="center"/>
              <w:rPr>
                <w:rFonts w:ascii="Arial" w:hAnsi="Arial" w:cs="Arial"/>
                <w:sz w:val="20"/>
                <w:szCs w:val="20"/>
              </w:rPr>
            </w:pPr>
            <w:r w:rsidRPr="00C96951">
              <w:rPr>
                <w:rFonts w:ascii="Arial" w:hAnsi="Arial" w:cs="Arial"/>
                <w:sz w:val="20"/>
                <w:szCs w:val="20"/>
              </w:rPr>
              <w:t>30 June</w:t>
            </w:r>
            <w:r w:rsidR="000B6B91" w:rsidRPr="00C96951">
              <w:rPr>
                <w:rFonts w:ascii="Arial" w:hAnsi="Arial" w:cs="Arial"/>
                <w:sz w:val="20"/>
                <w:szCs w:val="20"/>
              </w:rPr>
              <w:t xml:space="preserve"> </w:t>
            </w:r>
            <w:r w:rsidR="00CE6694" w:rsidRPr="00C96951">
              <w:rPr>
                <w:rFonts w:ascii="Arial" w:hAnsi="Arial" w:cs="Arial"/>
                <w:sz w:val="20"/>
                <w:szCs w:val="20"/>
              </w:rPr>
              <w:t xml:space="preserve">  </w:t>
            </w:r>
            <w:r w:rsidR="000B6B91" w:rsidRPr="00C96951">
              <w:rPr>
                <w:rFonts w:ascii="Arial" w:hAnsi="Arial" w:cs="Arial"/>
                <w:sz w:val="20"/>
                <w:szCs w:val="20"/>
              </w:rPr>
              <w:t>2025</w:t>
            </w:r>
          </w:p>
        </w:tc>
        <w:tc>
          <w:tcPr>
            <w:tcW w:w="1445" w:type="dxa"/>
          </w:tcPr>
          <w:p w14:paraId="443EFC1C" w14:textId="77777777" w:rsidR="000B6B91" w:rsidRPr="00C96951" w:rsidRDefault="000B6B91" w:rsidP="000B6B91">
            <w:pPr>
              <w:pBdr>
                <w:bottom w:val="single" w:sz="4" w:space="1" w:color="auto"/>
              </w:pBdr>
              <w:spacing w:line="320" w:lineRule="exact"/>
              <w:jc w:val="center"/>
              <w:rPr>
                <w:rFonts w:ascii="Arial" w:hAnsi="Arial" w:cs="Arial"/>
                <w:sz w:val="20"/>
                <w:szCs w:val="20"/>
              </w:rPr>
            </w:pPr>
            <w:r w:rsidRPr="00C96951">
              <w:rPr>
                <w:rFonts w:ascii="Arial" w:hAnsi="Arial" w:cs="Arial"/>
                <w:sz w:val="20"/>
                <w:szCs w:val="20"/>
              </w:rPr>
              <w:t>31 December 2024</w:t>
            </w:r>
          </w:p>
        </w:tc>
      </w:tr>
      <w:tr w:rsidR="000E312E" w:rsidRPr="00C96951" w14:paraId="4EFCDE2C" w14:textId="77777777" w:rsidTr="000B6B91">
        <w:tc>
          <w:tcPr>
            <w:tcW w:w="3420" w:type="dxa"/>
            <w:vAlign w:val="bottom"/>
          </w:tcPr>
          <w:p w14:paraId="1AB6EA59" w14:textId="77777777" w:rsidR="000E312E" w:rsidRPr="00C96951" w:rsidRDefault="000E312E" w:rsidP="000E312E">
            <w:pPr>
              <w:spacing w:line="320" w:lineRule="exact"/>
              <w:jc w:val="center"/>
              <w:rPr>
                <w:rFonts w:ascii="Arial" w:hAnsi="Arial" w:cs="Arial"/>
                <w:sz w:val="20"/>
                <w:szCs w:val="20"/>
              </w:rPr>
            </w:pPr>
          </w:p>
        </w:tc>
        <w:tc>
          <w:tcPr>
            <w:tcW w:w="1445" w:type="dxa"/>
          </w:tcPr>
          <w:p w14:paraId="76490609" w14:textId="77777777" w:rsidR="000E312E" w:rsidRPr="00C96951" w:rsidRDefault="000E312E" w:rsidP="000E312E">
            <w:pPr>
              <w:spacing w:line="320" w:lineRule="exact"/>
              <w:jc w:val="center"/>
              <w:rPr>
                <w:rFonts w:ascii="Arial" w:hAnsi="Arial" w:cs="Arial"/>
                <w:sz w:val="20"/>
                <w:szCs w:val="20"/>
              </w:rPr>
            </w:pPr>
          </w:p>
        </w:tc>
        <w:tc>
          <w:tcPr>
            <w:tcW w:w="1445" w:type="dxa"/>
          </w:tcPr>
          <w:p w14:paraId="6A797FD4" w14:textId="00A1C011" w:rsidR="000E312E" w:rsidRPr="00C96951" w:rsidRDefault="000E312E" w:rsidP="000E312E">
            <w:pPr>
              <w:spacing w:line="320" w:lineRule="exact"/>
              <w:jc w:val="center"/>
              <w:rPr>
                <w:rFonts w:ascii="Arial" w:hAnsi="Arial" w:cs="Arial"/>
                <w:sz w:val="20"/>
                <w:szCs w:val="20"/>
              </w:rPr>
            </w:pPr>
            <w:r w:rsidRPr="00C96951">
              <w:rPr>
                <w:rFonts w:ascii="Arial" w:hAnsi="Arial" w:cs="Arial"/>
                <w:sz w:val="20"/>
                <w:szCs w:val="20"/>
              </w:rPr>
              <w:t>(Audited)</w:t>
            </w:r>
          </w:p>
        </w:tc>
        <w:tc>
          <w:tcPr>
            <w:tcW w:w="1445" w:type="dxa"/>
          </w:tcPr>
          <w:p w14:paraId="5229CBE5" w14:textId="77777777" w:rsidR="000E312E" w:rsidRPr="00C96951" w:rsidRDefault="000E312E" w:rsidP="000E312E">
            <w:pPr>
              <w:spacing w:line="320" w:lineRule="exact"/>
              <w:jc w:val="center"/>
              <w:rPr>
                <w:rFonts w:ascii="Arial" w:hAnsi="Arial" w:cs="Arial"/>
                <w:sz w:val="20"/>
                <w:szCs w:val="20"/>
              </w:rPr>
            </w:pPr>
          </w:p>
        </w:tc>
        <w:tc>
          <w:tcPr>
            <w:tcW w:w="1445" w:type="dxa"/>
          </w:tcPr>
          <w:p w14:paraId="287FEEE7" w14:textId="284DC48C" w:rsidR="000E312E" w:rsidRPr="00C96951" w:rsidRDefault="000E312E" w:rsidP="000E312E">
            <w:pPr>
              <w:spacing w:line="320" w:lineRule="exact"/>
              <w:jc w:val="center"/>
              <w:rPr>
                <w:rFonts w:ascii="Arial" w:hAnsi="Arial" w:cs="Arial"/>
                <w:sz w:val="20"/>
                <w:szCs w:val="20"/>
              </w:rPr>
            </w:pPr>
            <w:r w:rsidRPr="00C96951">
              <w:rPr>
                <w:rFonts w:ascii="Arial" w:hAnsi="Arial" w:cs="Arial"/>
                <w:sz w:val="20"/>
                <w:szCs w:val="20"/>
              </w:rPr>
              <w:t>(Audited)</w:t>
            </w:r>
          </w:p>
        </w:tc>
      </w:tr>
      <w:tr w:rsidR="000E312E" w:rsidRPr="00C96951" w14:paraId="0938E5FB" w14:textId="77777777" w:rsidTr="000B6B91">
        <w:tc>
          <w:tcPr>
            <w:tcW w:w="3420" w:type="dxa"/>
          </w:tcPr>
          <w:p w14:paraId="43D1F295" w14:textId="073ECFCC" w:rsidR="000E312E" w:rsidRPr="00C96951" w:rsidRDefault="000E312E" w:rsidP="000E312E">
            <w:pPr>
              <w:spacing w:line="320" w:lineRule="exact"/>
              <w:ind w:left="165" w:right="-63" w:hanging="180"/>
              <w:rPr>
                <w:rFonts w:ascii="Arial" w:hAnsi="Arial" w:cs="Arial"/>
                <w:sz w:val="20"/>
                <w:szCs w:val="20"/>
              </w:rPr>
            </w:pPr>
            <w:r w:rsidRPr="00C96951">
              <w:rPr>
                <w:rFonts w:ascii="Arial" w:hAnsi="Arial" w:cs="Arial"/>
                <w:sz w:val="20"/>
                <w:szCs w:val="20"/>
              </w:rPr>
              <w:t>Short-term loans from others</w:t>
            </w:r>
          </w:p>
        </w:tc>
        <w:tc>
          <w:tcPr>
            <w:tcW w:w="1445" w:type="dxa"/>
            <w:vAlign w:val="bottom"/>
          </w:tcPr>
          <w:p w14:paraId="68542860" w14:textId="7313267D" w:rsidR="000E312E" w:rsidRPr="00C96951" w:rsidRDefault="00AA39C6" w:rsidP="000E312E">
            <w:pPr>
              <w:tabs>
                <w:tab w:val="decimal" w:pos="1065"/>
              </w:tabs>
              <w:spacing w:line="320" w:lineRule="exact"/>
              <w:rPr>
                <w:rFonts w:ascii="Arial" w:hAnsi="Arial" w:cs="Arial"/>
                <w:sz w:val="20"/>
                <w:szCs w:val="20"/>
              </w:rPr>
            </w:pPr>
            <w:r w:rsidRPr="00C96951">
              <w:rPr>
                <w:rFonts w:ascii="Arial" w:hAnsi="Arial" w:cs="Arial"/>
                <w:sz w:val="20"/>
                <w:szCs w:val="20"/>
              </w:rPr>
              <w:t>350,000</w:t>
            </w:r>
          </w:p>
        </w:tc>
        <w:tc>
          <w:tcPr>
            <w:tcW w:w="1445" w:type="dxa"/>
            <w:vAlign w:val="bottom"/>
          </w:tcPr>
          <w:p w14:paraId="7F9DDA71" w14:textId="77777777" w:rsidR="000E312E" w:rsidRPr="00C96951" w:rsidRDefault="000E312E" w:rsidP="000E312E">
            <w:pPr>
              <w:tabs>
                <w:tab w:val="decimal" w:pos="1065"/>
              </w:tabs>
              <w:spacing w:line="320" w:lineRule="exact"/>
              <w:rPr>
                <w:rFonts w:ascii="Arial" w:hAnsi="Arial" w:cs="Arial"/>
                <w:sz w:val="20"/>
                <w:szCs w:val="20"/>
              </w:rPr>
            </w:pPr>
            <w:r w:rsidRPr="00C96951">
              <w:rPr>
                <w:rFonts w:ascii="Arial" w:hAnsi="Arial" w:cs="Arial"/>
                <w:sz w:val="20"/>
                <w:szCs w:val="20"/>
              </w:rPr>
              <w:t>350,000</w:t>
            </w:r>
          </w:p>
        </w:tc>
        <w:tc>
          <w:tcPr>
            <w:tcW w:w="1445" w:type="dxa"/>
            <w:vAlign w:val="bottom"/>
          </w:tcPr>
          <w:p w14:paraId="65D20CA5" w14:textId="40B86EF0" w:rsidR="000E312E" w:rsidRPr="00C96951" w:rsidRDefault="00AA39C6" w:rsidP="000E312E">
            <w:pPr>
              <w:tabs>
                <w:tab w:val="decimal" w:pos="1065"/>
              </w:tabs>
              <w:spacing w:line="320" w:lineRule="exact"/>
              <w:rPr>
                <w:rFonts w:ascii="Arial" w:hAnsi="Arial" w:cs="Arial"/>
                <w:sz w:val="20"/>
                <w:szCs w:val="20"/>
              </w:rPr>
            </w:pPr>
            <w:r w:rsidRPr="00C96951">
              <w:rPr>
                <w:rFonts w:ascii="Arial" w:hAnsi="Arial" w:cs="Arial"/>
                <w:sz w:val="20"/>
                <w:szCs w:val="20"/>
              </w:rPr>
              <w:t>-</w:t>
            </w:r>
          </w:p>
        </w:tc>
        <w:tc>
          <w:tcPr>
            <w:tcW w:w="1445" w:type="dxa"/>
            <w:vAlign w:val="bottom"/>
          </w:tcPr>
          <w:p w14:paraId="463C0FDA" w14:textId="77777777" w:rsidR="000E312E" w:rsidRPr="00C96951" w:rsidRDefault="000E312E" w:rsidP="000E312E">
            <w:pPr>
              <w:tabs>
                <w:tab w:val="decimal" w:pos="1065"/>
              </w:tabs>
              <w:spacing w:line="320" w:lineRule="exact"/>
              <w:rPr>
                <w:rFonts w:ascii="Arial" w:hAnsi="Arial" w:cs="Arial"/>
                <w:sz w:val="20"/>
                <w:szCs w:val="20"/>
              </w:rPr>
            </w:pPr>
            <w:r w:rsidRPr="00C96951">
              <w:rPr>
                <w:rFonts w:ascii="Arial" w:hAnsi="Arial" w:cs="Arial" w:hint="cs"/>
                <w:sz w:val="20"/>
                <w:szCs w:val="20"/>
                <w:cs/>
              </w:rPr>
              <w:t>-</w:t>
            </w:r>
          </w:p>
        </w:tc>
      </w:tr>
    </w:tbl>
    <w:p w14:paraId="66DB821B" w14:textId="3324EF8B" w:rsidR="000B6B91" w:rsidRPr="00C96951" w:rsidRDefault="000B6B91" w:rsidP="000B6B91">
      <w:pPr>
        <w:spacing w:before="240" w:after="120" w:line="380" w:lineRule="exact"/>
        <w:ind w:left="547"/>
        <w:jc w:val="thaiDistribute"/>
        <w:rPr>
          <w:rFonts w:ascii="Arial" w:hAnsi="Arial" w:cs="Arial"/>
          <w:sz w:val="22"/>
          <w:szCs w:val="22"/>
        </w:rPr>
      </w:pPr>
      <w:r w:rsidRPr="00C96951">
        <w:rPr>
          <w:rFonts w:ascii="Arial" w:hAnsi="Arial" w:cs="Arial"/>
          <w:sz w:val="22"/>
          <w:szCs w:val="22"/>
        </w:rPr>
        <w:t xml:space="preserve">Short-term loans from others are subject to interest at </w:t>
      </w:r>
      <w:proofErr w:type="gramStart"/>
      <w:r w:rsidRPr="00C96951">
        <w:rPr>
          <w:rFonts w:ascii="Arial" w:hAnsi="Arial" w:cs="Arial"/>
          <w:sz w:val="22"/>
          <w:szCs w:val="22"/>
        </w:rPr>
        <w:t>fixed</w:t>
      </w:r>
      <w:proofErr w:type="gramEnd"/>
      <w:r w:rsidRPr="00C96951">
        <w:rPr>
          <w:rFonts w:ascii="Arial" w:hAnsi="Arial" w:cs="Arial"/>
          <w:sz w:val="22"/>
          <w:szCs w:val="22"/>
        </w:rPr>
        <w:t xml:space="preserve"> rate </w:t>
      </w:r>
      <w:r w:rsidR="00FA199C" w:rsidRPr="00C96951">
        <w:rPr>
          <w:rFonts w:ascii="Arial" w:hAnsi="Arial" w:cs="Arial"/>
          <w:sz w:val="22"/>
          <w:szCs w:val="22"/>
        </w:rPr>
        <w:t xml:space="preserve">per annum </w:t>
      </w:r>
      <w:r w:rsidRPr="00C96951">
        <w:rPr>
          <w:rFonts w:ascii="Arial" w:hAnsi="Arial" w:cs="Arial"/>
          <w:sz w:val="22"/>
          <w:szCs w:val="22"/>
        </w:rPr>
        <w:t xml:space="preserve">secured by shares of a subsidiary and guaranteed by the Company. The borrower must comply with certain practices and restrictions specified in the contract, such as maintaining ratios as prescribed in the agreement. As </w:t>
      </w:r>
      <w:proofErr w:type="gramStart"/>
      <w:r w:rsidRPr="00C96951">
        <w:rPr>
          <w:rFonts w:ascii="Arial" w:hAnsi="Arial" w:cs="Arial"/>
          <w:sz w:val="22"/>
          <w:szCs w:val="22"/>
        </w:rPr>
        <w:t>at</w:t>
      </w:r>
      <w:proofErr w:type="gramEnd"/>
      <w:r w:rsidRPr="00C96951">
        <w:rPr>
          <w:rFonts w:ascii="Arial" w:hAnsi="Arial" w:cs="Arial"/>
          <w:sz w:val="22"/>
          <w:szCs w:val="22"/>
        </w:rPr>
        <w:t xml:space="preserve"> </w:t>
      </w:r>
      <w:r w:rsidR="00672746" w:rsidRPr="00C96951">
        <w:rPr>
          <w:rFonts w:ascii="Arial" w:hAnsi="Arial"/>
          <w:sz w:val="22"/>
          <w:szCs w:val="22"/>
        </w:rPr>
        <w:t>30</w:t>
      </w:r>
      <w:r w:rsidR="009B5E7E" w:rsidRPr="00C96951">
        <w:rPr>
          <w:rFonts w:ascii="Arial" w:hAnsi="Arial"/>
          <w:sz w:val="22"/>
          <w:szCs w:val="22"/>
          <w:cs/>
        </w:rPr>
        <w:t xml:space="preserve"> </w:t>
      </w:r>
      <w:r w:rsidR="009B5E7E" w:rsidRPr="00C96951">
        <w:rPr>
          <w:rFonts w:ascii="Arial" w:hAnsi="Arial" w:cs="Arial"/>
          <w:sz w:val="22"/>
          <w:szCs w:val="22"/>
        </w:rPr>
        <w:t>June</w:t>
      </w:r>
      <w:r w:rsidRPr="00C96951">
        <w:rPr>
          <w:rFonts w:ascii="Arial" w:hAnsi="Arial" w:cs="Arial"/>
          <w:sz w:val="22"/>
          <w:szCs w:val="22"/>
        </w:rPr>
        <w:t xml:space="preserve"> </w:t>
      </w:r>
      <w:r w:rsidRPr="00C96951">
        <w:rPr>
          <w:rFonts w:ascii="Arial" w:hAnsi="Arial" w:cs="Arial"/>
          <w:sz w:val="22"/>
          <w:szCs w:val="22"/>
          <w:cs/>
        </w:rPr>
        <w:t>202</w:t>
      </w:r>
      <w:r w:rsidRPr="00C96951">
        <w:rPr>
          <w:rFonts w:ascii="Arial" w:hAnsi="Arial" w:cs="Arial"/>
          <w:sz w:val="22"/>
          <w:szCs w:val="22"/>
        </w:rPr>
        <w:t xml:space="preserve">5, the loans are scheduled to mature in </w:t>
      </w:r>
      <w:r w:rsidR="00AA39C6" w:rsidRPr="00C96951">
        <w:rPr>
          <w:rFonts w:ascii="Arial" w:hAnsi="Arial" w:cs="Arial"/>
          <w:sz w:val="22"/>
          <w:szCs w:val="22"/>
        </w:rPr>
        <w:t>February 202</w:t>
      </w:r>
      <w:r w:rsidR="00E50AD1" w:rsidRPr="00C96951">
        <w:rPr>
          <w:rFonts w:ascii="Arial" w:hAnsi="Arial" w:cs="Arial"/>
          <w:sz w:val="22"/>
          <w:szCs w:val="22"/>
        </w:rPr>
        <w:t>6</w:t>
      </w:r>
      <w:r w:rsidR="003775F7" w:rsidRPr="00C96951">
        <w:rPr>
          <w:rFonts w:ascii="Arial" w:hAnsi="Arial" w:cs="Arial"/>
          <w:sz w:val="22"/>
          <w:szCs w:val="22"/>
        </w:rPr>
        <w:t xml:space="preserve">                </w:t>
      </w:r>
      <w:proofErr w:type="gramStart"/>
      <w:r w:rsidR="003775F7" w:rsidRPr="00C96951">
        <w:rPr>
          <w:rFonts w:ascii="Arial" w:hAnsi="Arial" w:cs="Arial"/>
          <w:sz w:val="22"/>
          <w:szCs w:val="22"/>
        </w:rPr>
        <w:t xml:space="preserve">  </w:t>
      </w:r>
      <w:r w:rsidRPr="00C96951">
        <w:rPr>
          <w:rFonts w:ascii="Arial" w:hAnsi="Arial" w:cs="Arial"/>
          <w:sz w:val="22"/>
          <w:szCs w:val="22"/>
        </w:rPr>
        <w:t xml:space="preserve"> (</w:t>
      </w:r>
      <w:proofErr w:type="gramEnd"/>
      <w:r w:rsidRPr="00C96951">
        <w:rPr>
          <w:rFonts w:ascii="Arial" w:hAnsi="Arial" w:cs="Arial"/>
          <w:sz w:val="22"/>
          <w:szCs w:val="22"/>
          <w:cs/>
        </w:rPr>
        <w:t xml:space="preserve">31 </w:t>
      </w:r>
      <w:r w:rsidRPr="00C96951">
        <w:rPr>
          <w:rFonts w:ascii="Arial" w:hAnsi="Arial" w:cs="Arial"/>
          <w:sz w:val="22"/>
          <w:szCs w:val="22"/>
        </w:rPr>
        <w:t xml:space="preserve">December </w:t>
      </w:r>
      <w:r w:rsidRPr="00C96951">
        <w:rPr>
          <w:rFonts w:ascii="Arial" w:hAnsi="Arial" w:cs="Arial"/>
          <w:sz w:val="22"/>
          <w:szCs w:val="22"/>
          <w:cs/>
        </w:rPr>
        <w:t>2024</w:t>
      </w:r>
      <w:r w:rsidRPr="00C96951">
        <w:rPr>
          <w:rFonts w:ascii="Arial" w:hAnsi="Arial" w:cs="Arial"/>
          <w:sz w:val="22"/>
          <w:szCs w:val="22"/>
        </w:rPr>
        <w:t xml:space="preserve">: mature in February </w:t>
      </w:r>
      <w:r w:rsidRPr="00C96951">
        <w:rPr>
          <w:rFonts w:ascii="Arial" w:hAnsi="Arial" w:cs="Arial"/>
          <w:sz w:val="22"/>
          <w:szCs w:val="22"/>
          <w:cs/>
        </w:rPr>
        <w:t>202</w:t>
      </w:r>
      <w:r w:rsidRPr="00C96951">
        <w:rPr>
          <w:rFonts w:ascii="Arial" w:hAnsi="Arial" w:cs="Arial"/>
          <w:sz w:val="22"/>
          <w:szCs w:val="22"/>
        </w:rPr>
        <w:t>5)</w:t>
      </w:r>
      <w:r w:rsidRPr="00C96951">
        <w:rPr>
          <w:rFonts w:ascii="Arial" w:hAnsi="Arial" w:cs="Arial"/>
          <w:sz w:val="22"/>
          <w:szCs w:val="22"/>
          <w:cs/>
        </w:rPr>
        <w:t>.</w:t>
      </w:r>
    </w:p>
    <w:p w14:paraId="7A3EF12A" w14:textId="61B155A0" w:rsidR="0016586D" w:rsidRPr="00C96951" w:rsidRDefault="0016586D" w:rsidP="005954E2">
      <w:pPr>
        <w:tabs>
          <w:tab w:val="left" w:pos="900"/>
          <w:tab w:val="left" w:pos="2160"/>
        </w:tabs>
        <w:spacing w:before="120" w:after="120" w:line="380" w:lineRule="exact"/>
        <w:ind w:left="720" w:right="-43" w:hanging="720"/>
        <w:jc w:val="both"/>
        <w:rPr>
          <w:rFonts w:ascii="Arial" w:hAnsi="Arial"/>
          <w:b/>
          <w:bCs/>
          <w:sz w:val="22"/>
          <w:szCs w:val="22"/>
        </w:rPr>
      </w:pPr>
      <w:r w:rsidRPr="00C96951">
        <w:rPr>
          <w:rFonts w:ascii="Arial" w:hAnsi="Arial"/>
          <w:b/>
          <w:bCs/>
          <w:sz w:val="22"/>
          <w:szCs w:val="22"/>
        </w:rPr>
        <w:t>1</w:t>
      </w:r>
      <w:r w:rsidR="00460E99" w:rsidRPr="00C96951">
        <w:rPr>
          <w:rFonts w:ascii="Arial" w:hAnsi="Arial"/>
          <w:b/>
          <w:bCs/>
          <w:sz w:val="22"/>
          <w:szCs w:val="22"/>
        </w:rPr>
        <w:t>7</w:t>
      </w:r>
      <w:r w:rsidRPr="00C96951">
        <w:rPr>
          <w:rFonts w:ascii="Arial" w:hAnsi="Arial"/>
          <w:b/>
          <w:bCs/>
          <w:sz w:val="22"/>
          <w:szCs w:val="22"/>
        </w:rPr>
        <w:t>.2</w:t>
      </w:r>
      <w:r w:rsidRPr="00C96951">
        <w:rPr>
          <w:rFonts w:ascii="Arial" w:hAnsi="Arial"/>
          <w:b/>
          <w:bCs/>
          <w:sz w:val="22"/>
          <w:szCs w:val="22"/>
        </w:rPr>
        <w:tab/>
        <w:t>Long-term loan from others</w:t>
      </w:r>
    </w:p>
    <w:p w14:paraId="5BB6C98C" w14:textId="77777777" w:rsidR="0016586D" w:rsidRPr="00C96951" w:rsidRDefault="0016586D" w:rsidP="005954E2">
      <w:pPr>
        <w:tabs>
          <w:tab w:val="left" w:pos="1440"/>
          <w:tab w:val="left" w:pos="2880"/>
          <w:tab w:val="left" w:pos="3240"/>
          <w:tab w:val="center" w:pos="6120"/>
          <w:tab w:val="left" w:pos="6300"/>
        </w:tabs>
        <w:spacing w:line="380" w:lineRule="exact"/>
        <w:ind w:left="544" w:right="-187" w:hanging="544"/>
        <w:jc w:val="right"/>
        <w:rPr>
          <w:rFonts w:ascii="Arial" w:hAnsi="Arial"/>
          <w:b/>
          <w:bCs/>
          <w:sz w:val="20"/>
          <w:szCs w:val="20"/>
        </w:rPr>
      </w:pPr>
      <w:r w:rsidRPr="00C96951">
        <w:rPr>
          <w:rFonts w:ascii="Arial" w:hAnsi="Arial"/>
          <w:sz w:val="20"/>
          <w:szCs w:val="20"/>
        </w:rPr>
        <w:t>(Unit: Thousand Baht)</w:t>
      </w:r>
    </w:p>
    <w:tbl>
      <w:tblPr>
        <w:tblW w:w="9180" w:type="dxa"/>
        <w:tblInd w:w="630" w:type="dxa"/>
        <w:tblLayout w:type="fixed"/>
        <w:tblLook w:val="0000" w:firstRow="0" w:lastRow="0" w:firstColumn="0" w:lastColumn="0" w:noHBand="0" w:noVBand="0"/>
      </w:tblPr>
      <w:tblGrid>
        <w:gridCol w:w="3420"/>
        <w:gridCol w:w="1440"/>
        <w:gridCol w:w="1440"/>
        <w:gridCol w:w="1440"/>
        <w:gridCol w:w="1440"/>
      </w:tblGrid>
      <w:tr w:rsidR="0016586D" w:rsidRPr="00C96951" w14:paraId="446B16AE" w14:textId="77777777" w:rsidTr="005954E2">
        <w:tc>
          <w:tcPr>
            <w:tcW w:w="3420" w:type="dxa"/>
          </w:tcPr>
          <w:p w14:paraId="0E5EF247" w14:textId="77777777" w:rsidR="0016586D" w:rsidRPr="00C96951" w:rsidRDefault="0016586D" w:rsidP="003E1ED6">
            <w:pPr>
              <w:spacing w:line="320" w:lineRule="exact"/>
              <w:ind w:left="-18"/>
              <w:jc w:val="both"/>
              <w:rPr>
                <w:rFonts w:ascii="Arial" w:hAnsi="Arial" w:cs="Arial"/>
                <w:sz w:val="20"/>
                <w:szCs w:val="20"/>
                <w:u w:val="single"/>
              </w:rPr>
            </w:pPr>
          </w:p>
        </w:tc>
        <w:tc>
          <w:tcPr>
            <w:tcW w:w="2880" w:type="dxa"/>
            <w:gridSpan w:val="2"/>
          </w:tcPr>
          <w:p w14:paraId="6B814F47" w14:textId="77777777" w:rsidR="0016586D" w:rsidRPr="00C96951" w:rsidRDefault="0016586D" w:rsidP="003E1ED6">
            <w:pPr>
              <w:pBdr>
                <w:bottom w:val="single" w:sz="4" w:space="1" w:color="auto"/>
              </w:pBdr>
              <w:spacing w:line="320" w:lineRule="exact"/>
              <w:jc w:val="center"/>
              <w:rPr>
                <w:rFonts w:ascii="Arial" w:hAnsi="Arial" w:cs="Arial"/>
                <w:sz w:val="20"/>
                <w:szCs w:val="20"/>
              </w:rPr>
            </w:pPr>
            <w:r w:rsidRPr="00C96951">
              <w:rPr>
                <w:rFonts w:ascii="Arial" w:hAnsi="Arial" w:cs="Arial"/>
                <w:sz w:val="20"/>
                <w:szCs w:val="20"/>
              </w:rPr>
              <w:t>Consolidated                     financial statements</w:t>
            </w:r>
          </w:p>
        </w:tc>
        <w:tc>
          <w:tcPr>
            <w:tcW w:w="2880" w:type="dxa"/>
            <w:gridSpan w:val="2"/>
          </w:tcPr>
          <w:p w14:paraId="5ACB4D8E" w14:textId="77777777" w:rsidR="0016586D" w:rsidRPr="00C96951" w:rsidRDefault="0016586D" w:rsidP="003E1ED6">
            <w:pPr>
              <w:pBdr>
                <w:bottom w:val="single" w:sz="4" w:space="1" w:color="auto"/>
              </w:pBdr>
              <w:spacing w:line="320" w:lineRule="exact"/>
              <w:jc w:val="center"/>
              <w:rPr>
                <w:rFonts w:ascii="Arial" w:hAnsi="Arial" w:cs="Arial"/>
                <w:sz w:val="20"/>
                <w:szCs w:val="20"/>
              </w:rPr>
            </w:pPr>
            <w:r w:rsidRPr="00C96951">
              <w:rPr>
                <w:rFonts w:ascii="Arial" w:hAnsi="Arial" w:cs="Arial"/>
                <w:sz w:val="20"/>
                <w:szCs w:val="20"/>
              </w:rPr>
              <w:t>Separate                          financial statements</w:t>
            </w:r>
          </w:p>
        </w:tc>
      </w:tr>
      <w:tr w:rsidR="0016586D" w:rsidRPr="00C96951" w14:paraId="48E178F3" w14:textId="77777777" w:rsidTr="005954E2">
        <w:tc>
          <w:tcPr>
            <w:tcW w:w="3420" w:type="dxa"/>
          </w:tcPr>
          <w:p w14:paraId="5B51DFBC" w14:textId="77777777" w:rsidR="0016586D" w:rsidRPr="00C96951" w:rsidRDefault="0016586D" w:rsidP="003E1ED6">
            <w:pPr>
              <w:spacing w:line="320" w:lineRule="exact"/>
              <w:ind w:left="-18"/>
              <w:jc w:val="both"/>
              <w:rPr>
                <w:rFonts w:ascii="Arial" w:hAnsi="Arial" w:cs="Arial"/>
                <w:sz w:val="20"/>
                <w:szCs w:val="20"/>
                <w:u w:val="single"/>
              </w:rPr>
            </w:pPr>
          </w:p>
        </w:tc>
        <w:tc>
          <w:tcPr>
            <w:tcW w:w="1440" w:type="dxa"/>
          </w:tcPr>
          <w:p w14:paraId="6F0116EC" w14:textId="374C77A3" w:rsidR="0016586D" w:rsidRPr="00C96951" w:rsidRDefault="009B5E7E" w:rsidP="003E1ED6">
            <w:pPr>
              <w:pBdr>
                <w:bottom w:val="single" w:sz="4" w:space="1" w:color="auto"/>
              </w:pBdr>
              <w:spacing w:line="320" w:lineRule="exact"/>
              <w:jc w:val="center"/>
              <w:rPr>
                <w:rFonts w:ascii="Arial" w:hAnsi="Arial" w:cs="Arial"/>
                <w:sz w:val="20"/>
                <w:szCs w:val="20"/>
              </w:rPr>
            </w:pPr>
            <w:r w:rsidRPr="00C96951">
              <w:rPr>
                <w:rFonts w:ascii="Arial" w:hAnsi="Arial" w:cs="Arial"/>
                <w:sz w:val="20"/>
                <w:szCs w:val="20"/>
              </w:rPr>
              <w:t>30 June</w:t>
            </w:r>
            <w:r w:rsidR="0016586D" w:rsidRPr="00C96951">
              <w:rPr>
                <w:rFonts w:ascii="Arial" w:hAnsi="Arial" w:cs="Arial"/>
                <w:sz w:val="20"/>
                <w:szCs w:val="20"/>
              </w:rPr>
              <w:t xml:space="preserve"> </w:t>
            </w:r>
            <w:r w:rsidR="00CE6694" w:rsidRPr="00C96951">
              <w:rPr>
                <w:rFonts w:ascii="Arial" w:hAnsi="Arial" w:cs="Arial"/>
                <w:sz w:val="20"/>
                <w:szCs w:val="20"/>
              </w:rPr>
              <w:t xml:space="preserve">  </w:t>
            </w:r>
            <w:r w:rsidR="0016586D" w:rsidRPr="00C96951">
              <w:rPr>
                <w:rFonts w:ascii="Arial" w:hAnsi="Arial" w:cs="Arial"/>
                <w:sz w:val="20"/>
                <w:szCs w:val="20"/>
              </w:rPr>
              <w:t>2025</w:t>
            </w:r>
          </w:p>
        </w:tc>
        <w:tc>
          <w:tcPr>
            <w:tcW w:w="1440" w:type="dxa"/>
          </w:tcPr>
          <w:p w14:paraId="17D93D98" w14:textId="77777777" w:rsidR="0016586D" w:rsidRPr="00C96951" w:rsidRDefault="0016586D" w:rsidP="003E1ED6">
            <w:pPr>
              <w:pBdr>
                <w:bottom w:val="single" w:sz="4" w:space="1" w:color="auto"/>
              </w:pBdr>
              <w:spacing w:line="320" w:lineRule="exact"/>
              <w:jc w:val="center"/>
              <w:rPr>
                <w:rFonts w:ascii="Arial" w:hAnsi="Arial" w:cs="Arial"/>
                <w:sz w:val="20"/>
                <w:szCs w:val="20"/>
              </w:rPr>
            </w:pPr>
            <w:r w:rsidRPr="00C96951">
              <w:rPr>
                <w:rFonts w:ascii="Arial" w:hAnsi="Arial" w:cs="Arial"/>
                <w:sz w:val="20"/>
                <w:szCs w:val="20"/>
              </w:rPr>
              <w:t>31 December 2024</w:t>
            </w:r>
          </w:p>
        </w:tc>
        <w:tc>
          <w:tcPr>
            <w:tcW w:w="1440" w:type="dxa"/>
          </w:tcPr>
          <w:p w14:paraId="041CAC64" w14:textId="297DD3F2" w:rsidR="0016586D" w:rsidRPr="00C96951" w:rsidRDefault="009B5E7E" w:rsidP="003E1ED6">
            <w:pPr>
              <w:pBdr>
                <w:bottom w:val="single" w:sz="4" w:space="1" w:color="auto"/>
              </w:pBdr>
              <w:spacing w:line="320" w:lineRule="exact"/>
              <w:jc w:val="center"/>
              <w:rPr>
                <w:rFonts w:ascii="Arial" w:hAnsi="Arial" w:cs="Arial"/>
                <w:sz w:val="20"/>
                <w:szCs w:val="20"/>
              </w:rPr>
            </w:pPr>
            <w:r w:rsidRPr="00C96951">
              <w:rPr>
                <w:rFonts w:ascii="Arial" w:hAnsi="Arial" w:cs="Arial"/>
                <w:sz w:val="20"/>
                <w:szCs w:val="20"/>
              </w:rPr>
              <w:t>30 June</w:t>
            </w:r>
            <w:r w:rsidR="0016586D" w:rsidRPr="00C96951">
              <w:rPr>
                <w:rFonts w:ascii="Arial" w:hAnsi="Arial" w:cs="Arial"/>
                <w:sz w:val="20"/>
                <w:szCs w:val="20"/>
              </w:rPr>
              <w:t xml:space="preserve"> </w:t>
            </w:r>
            <w:r w:rsidR="00CE6694" w:rsidRPr="00C96951">
              <w:rPr>
                <w:rFonts w:ascii="Arial" w:hAnsi="Arial" w:cs="Arial"/>
                <w:sz w:val="20"/>
                <w:szCs w:val="20"/>
              </w:rPr>
              <w:t xml:space="preserve">  </w:t>
            </w:r>
            <w:r w:rsidR="0016586D" w:rsidRPr="00C96951">
              <w:rPr>
                <w:rFonts w:ascii="Arial" w:hAnsi="Arial" w:cs="Arial"/>
                <w:sz w:val="20"/>
                <w:szCs w:val="20"/>
              </w:rPr>
              <w:t>2025</w:t>
            </w:r>
          </w:p>
        </w:tc>
        <w:tc>
          <w:tcPr>
            <w:tcW w:w="1440" w:type="dxa"/>
          </w:tcPr>
          <w:p w14:paraId="5B0E2655" w14:textId="77777777" w:rsidR="0016586D" w:rsidRPr="00C96951" w:rsidRDefault="0016586D" w:rsidP="003E1ED6">
            <w:pPr>
              <w:pBdr>
                <w:bottom w:val="single" w:sz="4" w:space="1" w:color="auto"/>
              </w:pBdr>
              <w:spacing w:line="320" w:lineRule="exact"/>
              <w:jc w:val="center"/>
              <w:rPr>
                <w:rFonts w:ascii="Arial" w:hAnsi="Arial" w:cs="Arial"/>
                <w:sz w:val="20"/>
                <w:szCs w:val="20"/>
              </w:rPr>
            </w:pPr>
            <w:r w:rsidRPr="00C96951">
              <w:rPr>
                <w:rFonts w:ascii="Arial" w:hAnsi="Arial" w:cs="Arial"/>
                <w:sz w:val="20"/>
                <w:szCs w:val="20"/>
              </w:rPr>
              <w:t>31 December 2024</w:t>
            </w:r>
          </w:p>
        </w:tc>
      </w:tr>
      <w:tr w:rsidR="0016586D" w:rsidRPr="00C96951" w14:paraId="32988038" w14:textId="77777777" w:rsidTr="005954E2">
        <w:tc>
          <w:tcPr>
            <w:tcW w:w="3420" w:type="dxa"/>
          </w:tcPr>
          <w:p w14:paraId="0CE9D59A" w14:textId="77777777" w:rsidR="0016586D" w:rsidRPr="00C96951" w:rsidRDefault="0016586D" w:rsidP="003E1ED6">
            <w:pPr>
              <w:spacing w:line="320" w:lineRule="exact"/>
              <w:ind w:left="-18"/>
              <w:jc w:val="both"/>
              <w:rPr>
                <w:rFonts w:ascii="Arial" w:hAnsi="Arial" w:cs="Arial"/>
                <w:sz w:val="20"/>
                <w:szCs w:val="20"/>
                <w:u w:val="single"/>
              </w:rPr>
            </w:pPr>
          </w:p>
        </w:tc>
        <w:tc>
          <w:tcPr>
            <w:tcW w:w="1440" w:type="dxa"/>
          </w:tcPr>
          <w:p w14:paraId="01B427D3" w14:textId="77777777" w:rsidR="0016586D" w:rsidRPr="00C96951" w:rsidRDefault="0016586D" w:rsidP="003E1ED6">
            <w:pPr>
              <w:spacing w:line="320" w:lineRule="exact"/>
              <w:jc w:val="center"/>
              <w:rPr>
                <w:rFonts w:ascii="Arial" w:hAnsi="Arial" w:cs="Arial"/>
                <w:sz w:val="20"/>
                <w:szCs w:val="20"/>
              </w:rPr>
            </w:pPr>
          </w:p>
        </w:tc>
        <w:tc>
          <w:tcPr>
            <w:tcW w:w="1440" w:type="dxa"/>
          </w:tcPr>
          <w:p w14:paraId="776889F0" w14:textId="77777777" w:rsidR="0016586D" w:rsidRPr="00C96951" w:rsidRDefault="0016586D" w:rsidP="003E1ED6">
            <w:pPr>
              <w:spacing w:line="320" w:lineRule="exact"/>
              <w:jc w:val="center"/>
              <w:rPr>
                <w:rFonts w:ascii="Arial" w:hAnsi="Arial" w:cs="Arial"/>
                <w:sz w:val="20"/>
                <w:szCs w:val="20"/>
              </w:rPr>
            </w:pPr>
            <w:r w:rsidRPr="00C96951">
              <w:rPr>
                <w:rFonts w:ascii="Arial" w:hAnsi="Arial" w:cs="Arial"/>
                <w:sz w:val="20"/>
                <w:szCs w:val="20"/>
              </w:rPr>
              <w:t>(Audited)</w:t>
            </w:r>
          </w:p>
        </w:tc>
        <w:tc>
          <w:tcPr>
            <w:tcW w:w="1440" w:type="dxa"/>
          </w:tcPr>
          <w:p w14:paraId="0080B68D" w14:textId="77777777" w:rsidR="0016586D" w:rsidRPr="00C96951" w:rsidRDefault="0016586D" w:rsidP="003E1ED6">
            <w:pPr>
              <w:spacing w:line="320" w:lineRule="exact"/>
              <w:jc w:val="center"/>
              <w:rPr>
                <w:rFonts w:ascii="Arial" w:hAnsi="Arial" w:cs="Arial"/>
                <w:sz w:val="20"/>
                <w:szCs w:val="20"/>
              </w:rPr>
            </w:pPr>
          </w:p>
        </w:tc>
        <w:tc>
          <w:tcPr>
            <w:tcW w:w="1440" w:type="dxa"/>
          </w:tcPr>
          <w:p w14:paraId="64E7FB17" w14:textId="77777777" w:rsidR="0016586D" w:rsidRPr="00C96951" w:rsidRDefault="0016586D" w:rsidP="003E1ED6">
            <w:pPr>
              <w:spacing w:line="320" w:lineRule="exact"/>
              <w:jc w:val="center"/>
              <w:rPr>
                <w:rFonts w:ascii="Arial" w:hAnsi="Arial" w:cs="Arial"/>
                <w:sz w:val="20"/>
                <w:szCs w:val="20"/>
              </w:rPr>
            </w:pPr>
            <w:r w:rsidRPr="00C96951">
              <w:rPr>
                <w:rFonts w:ascii="Arial" w:hAnsi="Arial" w:cs="Arial"/>
                <w:sz w:val="20"/>
                <w:szCs w:val="20"/>
              </w:rPr>
              <w:t>(Audited)</w:t>
            </w:r>
          </w:p>
        </w:tc>
      </w:tr>
      <w:tr w:rsidR="00AA39C6" w:rsidRPr="00C96951" w14:paraId="5555F729" w14:textId="77777777" w:rsidTr="005954E2">
        <w:tc>
          <w:tcPr>
            <w:tcW w:w="3420" w:type="dxa"/>
          </w:tcPr>
          <w:p w14:paraId="1F7BA1A3" w14:textId="77777777" w:rsidR="00AA39C6" w:rsidRPr="00C96951" w:rsidRDefault="00AA39C6" w:rsidP="00AA39C6">
            <w:pPr>
              <w:spacing w:line="320" w:lineRule="exact"/>
              <w:ind w:left="-14"/>
              <w:rPr>
                <w:rFonts w:ascii="Arial" w:hAnsi="Arial" w:cs="Arial"/>
                <w:sz w:val="20"/>
                <w:szCs w:val="20"/>
              </w:rPr>
            </w:pPr>
            <w:r w:rsidRPr="00C96951">
              <w:rPr>
                <w:rFonts w:ascii="Arial" w:hAnsi="Arial" w:cs="Arial"/>
                <w:sz w:val="20"/>
                <w:szCs w:val="20"/>
              </w:rPr>
              <w:t>Long-term loans from others</w:t>
            </w:r>
          </w:p>
        </w:tc>
        <w:tc>
          <w:tcPr>
            <w:tcW w:w="1440" w:type="dxa"/>
            <w:vAlign w:val="bottom"/>
          </w:tcPr>
          <w:p w14:paraId="64F4B404" w14:textId="19382790" w:rsidR="00AA39C6" w:rsidRPr="00C96951" w:rsidRDefault="00AA39C6" w:rsidP="00AA39C6">
            <w:pPr>
              <w:tabs>
                <w:tab w:val="decimal" w:pos="1155"/>
              </w:tabs>
              <w:spacing w:line="320" w:lineRule="exact"/>
              <w:rPr>
                <w:rFonts w:ascii="Arial" w:hAnsi="Arial" w:cs="Arial"/>
                <w:sz w:val="20"/>
                <w:szCs w:val="20"/>
              </w:rPr>
            </w:pPr>
            <w:r w:rsidRPr="00C96951">
              <w:rPr>
                <w:rFonts w:ascii="Arial" w:hAnsi="Arial" w:cs="Arial"/>
                <w:sz w:val="20"/>
                <w:szCs w:val="20"/>
              </w:rPr>
              <w:t>3,584,822</w:t>
            </w:r>
          </w:p>
        </w:tc>
        <w:tc>
          <w:tcPr>
            <w:tcW w:w="1440" w:type="dxa"/>
            <w:vAlign w:val="bottom"/>
          </w:tcPr>
          <w:p w14:paraId="1AAAFA70" w14:textId="68E4F739" w:rsidR="00AA39C6" w:rsidRPr="00C96951" w:rsidRDefault="00AA39C6" w:rsidP="00AA39C6">
            <w:pPr>
              <w:tabs>
                <w:tab w:val="decimal" w:pos="1155"/>
              </w:tabs>
              <w:spacing w:line="320" w:lineRule="exact"/>
              <w:rPr>
                <w:rFonts w:ascii="Arial" w:hAnsi="Arial" w:cs="Arial"/>
                <w:sz w:val="20"/>
                <w:szCs w:val="20"/>
              </w:rPr>
            </w:pPr>
            <w:r w:rsidRPr="00C96951">
              <w:rPr>
                <w:rFonts w:ascii="Arial" w:hAnsi="Arial" w:cs="Arial"/>
                <w:sz w:val="20"/>
                <w:szCs w:val="20"/>
              </w:rPr>
              <w:t>2,948,663</w:t>
            </w:r>
          </w:p>
        </w:tc>
        <w:tc>
          <w:tcPr>
            <w:tcW w:w="1440" w:type="dxa"/>
            <w:vAlign w:val="bottom"/>
          </w:tcPr>
          <w:p w14:paraId="2C564D44" w14:textId="32ED3F2B" w:rsidR="00AA39C6" w:rsidRPr="00C96951" w:rsidRDefault="00AA39C6" w:rsidP="00AA39C6">
            <w:pPr>
              <w:tabs>
                <w:tab w:val="decimal" w:pos="1155"/>
              </w:tabs>
              <w:spacing w:line="320" w:lineRule="exact"/>
              <w:rPr>
                <w:rFonts w:ascii="Arial" w:hAnsi="Arial" w:cs="Arial"/>
                <w:sz w:val="20"/>
                <w:szCs w:val="20"/>
              </w:rPr>
            </w:pPr>
            <w:r w:rsidRPr="00C96951">
              <w:rPr>
                <w:rFonts w:ascii="Arial" w:hAnsi="Arial" w:cs="Arial"/>
                <w:sz w:val="20"/>
                <w:szCs w:val="20"/>
              </w:rPr>
              <w:t>1,901,374</w:t>
            </w:r>
          </w:p>
        </w:tc>
        <w:tc>
          <w:tcPr>
            <w:tcW w:w="1440" w:type="dxa"/>
            <w:vAlign w:val="bottom"/>
          </w:tcPr>
          <w:p w14:paraId="05DEF47C" w14:textId="77777777" w:rsidR="00AA39C6" w:rsidRPr="00C96951" w:rsidRDefault="00AA39C6" w:rsidP="00AA39C6">
            <w:pPr>
              <w:tabs>
                <w:tab w:val="decimal" w:pos="1155"/>
              </w:tabs>
              <w:spacing w:line="320" w:lineRule="exact"/>
              <w:rPr>
                <w:rFonts w:ascii="Arial" w:hAnsi="Arial" w:cs="Arial"/>
                <w:sz w:val="20"/>
                <w:szCs w:val="20"/>
              </w:rPr>
            </w:pPr>
            <w:r w:rsidRPr="00C96951">
              <w:rPr>
                <w:rFonts w:ascii="Arial" w:hAnsi="Arial" w:cs="Arial"/>
                <w:sz w:val="20"/>
                <w:szCs w:val="20"/>
              </w:rPr>
              <w:t>1,265,216</w:t>
            </w:r>
          </w:p>
        </w:tc>
      </w:tr>
      <w:tr w:rsidR="00AA39C6" w:rsidRPr="00C96951" w14:paraId="40849744" w14:textId="77777777" w:rsidTr="005954E2">
        <w:tc>
          <w:tcPr>
            <w:tcW w:w="3420" w:type="dxa"/>
          </w:tcPr>
          <w:p w14:paraId="5DF7CFFC" w14:textId="77777777" w:rsidR="00AA39C6" w:rsidRPr="00C96951" w:rsidRDefault="00AA39C6" w:rsidP="00AA39C6">
            <w:pPr>
              <w:spacing w:line="320" w:lineRule="exact"/>
              <w:ind w:left="705" w:hanging="719"/>
              <w:rPr>
                <w:rFonts w:ascii="Arial" w:hAnsi="Arial" w:cs="Arial"/>
                <w:sz w:val="20"/>
                <w:szCs w:val="20"/>
              </w:rPr>
            </w:pPr>
            <w:r w:rsidRPr="00C96951">
              <w:rPr>
                <w:rFonts w:ascii="Arial" w:hAnsi="Arial" w:cs="Arial"/>
                <w:sz w:val="20"/>
                <w:szCs w:val="20"/>
              </w:rPr>
              <w:t>Less: Prepaid interest and deferred financial fees</w:t>
            </w:r>
          </w:p>
        </w:tc>
        <w:tc>
          <w:tcPr>
            <w:tcW w:w="1440" w:type="dxa"/>
            <w:vAlign w:val="bottom"/>
          </w:tcPr>
          <w:p w14:paraId="06F2EC90" w14:textId="529D18F4" w:rsidR="00AA39C6" w:rsidRPr="00C96951" w:rsidRDefault="00AA39C6" w:rsidP="00AA39C6">
            <w:pPr>
              <w:pBdr>
                <w:bottom w:val="single" w:sz="4" w:space="1" w:color="auto"/>
              </w:pBdr>
              <w:tabs>
                <w:tab w:val="decimal" w:pos="1155"/>
              </w:tabs>
              <w:spacing w:line="320" w:lineRule="exact"/>
              <w:rPr>
                <w:rFonts w:ascii="Arial" w:hAnsi="Arial" w:cs="Arial"/>
                <w:sz w:val="20"/>
                <w:szCs w:val="20"/>
              </w:rPr>
            </w:pPr>
            <w:r w:rsidRPr="00C96951">
              <w:rPr>
                <w:rFonts w:ascii="Arial" w:hAnsi="Arial" w:cs="Arial"/>
                <w:sz w:val="20"/>
                <w:szCs w:val="20"/>
              </w:rPr>
              <w:t>(175,464)</w:t>
            </w:r>
          </w:p>
        </w:tc>
        <w:tc>
          <w:tcPr>
            <w:tcW w:w="1440" w:type="dxa"/>
            <w:vAlign w:val="bottom"/>
          </w:tcPr>
          <w:p w14:paraId="306A0703" w14:textId="15A46EE8" w:rsidR="00AA39C6" w:rsidRPr="00C96951" w:rsidRDefault="00AA39C6" w:rsidP="00AA39C6">
            <w:pPr>
              <w:pBdr>
                <w:bottom w:val="single" w:sz="4" w:space="1" w:color="auto"/>
              </w:pBdr>
              <w:tabs>
                <w:tab w:val="decimal" w:pos="1155"/>
              </w:tabs>
              <w:spacing w:line="320" w:lineRule="exact"/>
              <w:rPr>
                <w:rFonts w:ascii="Arial" w:hAnsi="Arial" w:cs="Arial"/>
                <w:sz w:val="20"/>
                <w:szCs w:val="20"/>
              </w:rPr>
            </w:pPr>
            <w:r w:rsidRPr="00C96951">
              <w:rPr>
                <w:rFonts w:ascii="Arial" w:hAnsi="Arial" w:cs="Arial"/>
                <w:sz w:val="20"/>
                <w:szCs w:val="20"/>
              </w:rPr>
              <w:t>(210,222)</w:t>
            </w:r>
          </w:p>
        </w:tc>
        <w:tc>
          <w:tcPr>
            <w:tcW w:w="1440" w:type="dxa"/>
            <w:vAlign w:val="bottom"/>
          </w:tcPr>
          <w:p w14:paraId="6E9BC87E" w14:textId="603F69DC" w:rsidR="00AA39C6" w:rsidRPr="00C96951" w:rsidRDefault="00AA39C6" w:rsidP="00AA39C6">
            <w:pPr>
              <w:pBdr>
                <w:bottom w:val="single" w:sz="4" w:space="1" w:color="auto"/>
              </w:pBdr>
              <w:tabs>
                <w:tab w:val="decimal" w:pos="1155"/>
              </w:tabs>
              <w:spacing w:line="320" w:lineRule="exact"/>
              <w:rPr>
                <w:rFonts w:ascii="Arial" w:hAnsi="Arial" w:cs="Arial"/>
                <w:sz w:val="20"/>
                <w:szCs w:val="20"/>
              </w:rPr>
            </w:pPr>
            <w:r w:rsidRPr="00C96951">
              <w:rPr>
                <w:rFonts w:ascii="Arial" w:hAnsi="Arial" w:cs="Arial"/>
                <w:sz w:val="20"/>
                <w:szCs w:val="20"/>
              </w:rPr>
              <w:t>(40,991)</w:t>
            </w:r>
          </w:p>
        </w:tc>
        <w:tc>
          <w:tcPr>
            <w:tcW w:w="1440" w:type="dxa"/>
            <w:vAlign w:val="bottom"/>
          </w:tcPr>
          <w:p w14:paraId="696771C6" w14:textId="41B9EFEA" w:rsidR="00AA39C6" w:rsidRPr="00C96951" w:rsidRDefault="00AA39C6" w:rsidP="00AA39C6">
            <w:pPr>
              <w:pBdr>
                <w:bottom w:val="single" w:sz="4" w:space="1" w:color="auto"/>
              </w:pBdr>
              <w:tabs>
                <w:tab w:val="decimal" w:pos="1155"/>
              </w:tabs>
              <w:spacing w:line="320" w:lineRule="exact"/>
              <w:rPr>
                <w:rFonts w:ascii="Arial" w:hAnsi="Arial" w:cs="Arial"/>
                <w:sz w:val="20"/>
                <w:szCs w:val="20"/>
              </w:rPr>
            </w:pPr>
            <w:r w:rsidRPr="00C96951">
              <w:rPr>
                <w:rFonts w:ascii="Arial" w:hAnsi="Arial" w:cs="Arial"/>
                <w:sz w:val="20"/>
                <w:szCs w:val="20"/>
              </w:rPr>
              <w:t>(31,234)</w:t>
            </w:r>
          </w:p>
        </w:tc>
      </w:tr>
      <w:tr w:rsidR="00AA39C6" w:rsidRPr="00C96951" w14:paraId="453B76C0" w14:textId="77777777" w:rsidTr="005954E2">
        <w:tc>
          <w:tcPr>
            <w:tcW w:w="3420" w:type="dxa"/>
          </w:tcPr>
          <w:p w14:paraId="39ABD97B" w14:textId="77777777" w:rsidR="00AA39C6" w:rsidRPr="00C96951" w:rsidRDefault="00AA39C6" w:rsidP="00AA39C6">
            <w:pPr>
              <w:spacing w:line="320" w:lineRule="exact"/>
              <w:ind w:left="-14"/>
              <w:rPr>
                <w:rFonts w:ascii="Arial" w:hAnsi="Arial" w:cs="Arial"/>
                <w:sz w:val="20"/>
                <w:szCs w:val="20"/>
              </w:rPr>
            </w:pPr>
            <w:r w:rsidRPr="00C96951">
              <w:rPr>
                <w:rFonts w:ascii="Arial" w:hAnsi="Arial" w:cs="Arial"/>
                <w:sz w:val="20"/>
                <w:szCs w:val="20"/>
              </w:rPr>
              <w:t>Net</w:t>
            </w:r>
          </w:p>
        </w:tc>
        <w:tc>
          <w:tcPr>
            <w:tcW w:w="1440" w:type="dxa"/>
            <w:vAlign w:val="bottom"/>
          </w:tcPr>
          <w:p w14:paraId="10C30BFE" w14:textId="7BCD03DF" w:rsidR="00AA39C6" w:rsidRPr="00C96951" w:rsidRDefault="00AA39C6" w:rsidP="00AA39C6">
            <w:pPr>
              <w:tabs>
                <w:tab w:val="decimal" w:pos="1155"/>
              </w:tabs>
              <w:spacing w:line="320" w:lineRule="exact"/>
              <w:rPr>
                <w:rFonts w:ascii="Arial" w:hAnsi="Arial" w:cs="Arial"/>
                <w:sz w:val="20"/>
                <w:szCs w:val="20"/>
              </w:rPr>
            </w:pPr>
            <w:r w:rsidRPr="00C96951">
              <w:rPr>
                <w:rFonts w:ascii="Arial" w:hAnsi="Arial" w:cs="Arial"/>
                <w:sz w:val="20"/>
                <w:szCs w:val="20"/>
              </w:rPr>
              <w:t>3,409,358</w:t>
            </w:r>
          </w:p>
        </w:tc>
        <w:tc>
          <w:tcPr>
            <w:tcW w:w="1440" w:type="dxa"/>
            <w:vAlign w:val="bottom"/>
          </w:tcPr>
          <w:p w14:paraId="25AFCD9E" w14:textId="288FA5EC" w:rsidR="00AA39C6" w:rsidRPr="00C96951" w:rsidRDefault="00AA39C6" w:rsidP="00AA39C6">
            <w:pPr>
              <w:tabs>
                <w:tab w:val="decimal" w:pos="1155"/>
              </w:tabs>
              <w:spacing w:line="320" w:lineRule="exact"/>
              <w:rPr>
                <w:rFonts w:ascii="Arial" w:hAnsi="Arial" w:cs="Arial"/>
                <w:sz w:val="20"/>
                <w:szCs w:val="20"/>
              </w:rPr>
            </w:pPr>
            <w:r w:rsidRPr="00C96951">
              <w:rPr>
                <w:rFonts w:ascii="Arial" w:hAnsi="Arial" w:cs="Arial"/>
                <w:sz w:val="20"/>
                <w:szCs w:val="20"/>
              </w:rPr>
              <w:t>2,738,441</w:t>
            </w:r>
          </w:p>
        </w:tc>
        <w:tc>
          <w:tcPr>
            <w:tcW w:w="1440" w:type="dxa"/>
            <w:vAlign w:val="bottom"/>
          </w:tcPr>
          <w:p w14:paraId="646FDEAB" w14:textId="29DD18C4" w:rsidR="00AA39C6" w:rsidRPr="00C96951" w:rsidRDefault="00AA39C6" w:rsidP="00AA39C6">
            <w:pPr>
              <w:tabs>
                <w:tab w:val="decimal" w:pos="1155"/>
              </w:tabs>
              <w:spacing w:line="320" w:lineRule="exact"/>
              <w:rPr>
                <w:rFonts w:ascii="Arial" w:hAnsi="Arial" w:cs="Arial"/>
                <w:sz w:val="20"/>
                <w:szCs w:val="20"/>
              </w:rPr>
            </w:pPr>
            <w:r w:rsidRPr="00C96951">
              <w:rPr>
                <w:rFonts w:ascii="Arial" w:hAnsi="Arial" w:cs="Arial"/>
                <w:sz w:val="20"/>
                <w:szCs w:val="20"/>
              </w:rPr>
              <w:t>1,860,383</w:t>
            </w:r>
          </w:p>
        </w:tc>
        <w:tc>
          <w:tcPr>
            <w:tcW w:w="1440" w:type="dxa"/>
            <w:vAlign w:val="bottom"/>
          </w:tcPr>
          <w:p w14:paraId="32BE2FC5" w14:textId="36A1F675" w:rsidR="00AA39C6" w:rsidRPr="00C96951" w:rsidRDefault="00AA39C6" w:rsidP="00AA39C6">
            <w:pPr>
              <w:tabs>
                <w:tab w:val="decimal" w:pos="1155"/>
              </w:tabs>
              <w:spacing w:line="320" w:lineRule="exact"/>
              <w:rPr>
                <w:rFonts w:ascii="Arial" w:hAnsi="Arial" w:cs="Arial"/>
                <w:sz w:val="20"/>
                <w:szCs w:val="20"/>
              </w:rPr>
            </w:pPr>
            <w:r w:rsidRPr="00C96951">
              <w:rPr>
                <w:rFonts w:ascii="Arial" w:hAnsi="Arial" w:cs="Arial"/>
                <w:sz w:val="20"/>
                <w:szCs w:val="20"/>
              </w:rPr>
              <w:t>1,233,982</w:t>
            </w:r>
          </w:p>
        </w:tc>
      </w:tr>
      <w:tr w:rsidR="00AA39C6" w:rsidRPr="00C96951" w14:paraId="4ADE1124" w14:textId="77777777" w:rsidTr="005954E2">
        <w:tc>
          <w:tcPr>
            <w:tcW w:w="3420" w:type="dxa"/>
          </w:tcPr>
          <w:p w14:paraId="154789F5" w14:textId="77777777" w:rsidR="00AA39C6" w:rsidRPr="00C96951" w:rsidRDefault="00AA39C6" w:rsidP="00AA39C6">
            <w:pPr>
              <w:spacing w:line="320" w:lineRule="exact"/>
              <w:ind w:left="-14"/>
              <w:rPr>
                <w:rFonts w:ascii="Arial" w:hAnsi="Arial" w:cs="Arial"/>
                <w:sz w:val="20"/>
                <w:szCs w:val="20"/>
              </w:rPr>
            </w:pPr>
            <w:r w:rsidRPr="00C96951">
              <w:rPr>
                <w:rFonts w:ascii="Arial" w:hAnsi="Arial" w:cs="Arial"/>
                <w:sz w:val="20"/>
                <w:szCs w:val="20"/>
              </w:rPr>
              <w:t>Less: Current portion</w:t>
            </w:r>
          </w:p>
        </w:tc>
        <w:tc>
          <w:tcPr>
            <w:tcW w:w="1440" w:type="dxa"/>
            <w:vAlign w:val="bottom"/>
          </w:tcPr>
          <w:p w14:paraId="74842630" w14:textId="220BF35E" w:rsidR="00AA39C6" w:rsidRPr="00C96951" w:rsidRDefault="00AA39C6" w:rsidP="00AA39C6">
            <w:pPr>
              <w:pBdr>
                <w:bottom w:val="single" w:sz="4" w:space="1" w:color="auto"/>
              </w:pBdr>
              <w:tabs>
                <w:tab w:val="decimal" w:pos="1155"/>
              </w:tabs>
              <w:spacing w:line="320" w:lineRule="exact"/>
              <w:rPr>
                <w:rFonts w:ascii="Arial" w:hAnsi="Arial" w:cs="Arial"/>
                <w:sz w:val="20"/>
                <w:szCs w:val="20"/>
              </w:rPr>
            </w:pPr>
            <w:r w:rsidRPr="00C96951">
              <w:rPr>
                <w:rFonts w:ascii="Arial" w:hAnsi="Arial" w:cs="Arial"/>
                <w:sz w:val="20"/>
                <w:szCs w:val="20"/>
              </w:rPr>
              <w:t>(1,722,169)</w:t>
            </w:r>
          </w:p>
        </w:tc>
        <w:tc>
          <w:tcPr>
            <w:tcW w:w="1440" w:type="dxa"/>
            <w:vAlign w:val="bottom"/>
          </w:tcPr>
          <w:p w14:paraId="0CB9E365" w14:textId="4AE5C01F" w:rsidR="00AA39C6" w:rsidRPr="00C96951" w:rsidRDefault="00AA39C6" w:rsidP="00AA39C6">
            <w:pPr>
              <w:pBdr>
                <w:bottom w:val="single" w:sz="4" w:space="1" w:color="auto"/>
              </w:pBdr>
              <w:tabs>
                <w:tab w:val="decimal" w:pos="1155"/>
              </w:tabs>
              <w:spacing w:line="320" w:lineRule="exact"/>
              <w:rPr>
                <w:rFonts w:ascii="Arial" w:hAnsi="Arial" w:cs="Arial"/>
                <w:sz w:val="20"/>
                <w:szCs w:val="20"/>
              </w:rPr>
            </w:pPr>
            <w:r w:rsidRPr="00C96951">
              <w:rPr>
                <w:rFonts w:ascii="Arial" w:hAnsi="Arial" w:cs="Arial"/>
                <w:sz w:val="20"/>
                <w:szCs w:val="20"/>
              </w:rPr>
              <w:t>(1,690,663)</w:t>
            </w:r>
          </w:p>
        </w:tc>
        <w:tc>
          <w:tcPr>
            <w:tcW w:w="1440" w:type="dxa"/>
            <w:vAlign w:val="bottom"/>
          </w:tcPr>
          <w:p w14:paraId="52555928" w14:textId="6B083F19" w:rsidR="00AA39C6" w:rsidRPr="00C96951" w:rsidRDefault="00AA39C6" w:rsidP="00AA39C6">
            <w:pPr>
              <w:pBdr>
                <w:bottom w:val="single" w:sz="4" w:space="1" w:color="auto"/>
              </w:pBdr>
              <w:tabs>
                <w:tab w:val="decimal" w:pos="1155"/>
              </w:tabs>
              <w:spacing w:line="320" w:lineRule="exact"/>
              <w:rPr>
                <w:rFonts w:ascii="Arial" w:hAnsi="Arial" w:cs="Arial"/>
                <w:sz w:val="20"/>
                <w:szCs w:val="20"/>
              </w:rPr>
            </w:pPr>
            <w:r w:rsidRPr="00C96951">
              <w:rPr>
                <w:rFonts w:ascii="Arial" w:hAnsi="Arial" w:cs="Arial"/>
                <w:sz w:val="20"/>
                <w:szCs w:val="20"/>
              </w:rPr>
              <w:t>(722,169)</w:t>
            </w:r>
          </w:p>
        </w:tc>
        <w:tc>
          <w:tcPr>
            <w:tcW w:w="1440" w:type="dxa"/>
            <w:vAlign w:val="bottom"/>
          </w:tcPr>
          <w:p w14:paraId="2F4A279A" w14:textId="238F6853" w:rsidR="00AA39C6" w:rsidRPr="00C96951" w:rsidRDefault="00AA39C6" w:rsidP="00AA39C6">
            <w:pPr>
              <w:pBdr>
                <w:bottom w:val="single" w:sz="4" w:space="1" w:color="auto"/>
              </w:pBdr>
              <w:tabs>
                <w:tab w:val="decimal" w:pos="1155"/>
              </w:tabs>
              <w:spacing w:line="320" w:lineRule="exact"/>
              <w:rPr>
                <w:rFonts w:ascii="Arial" w:hAnsi="Arial" w:cs="Arial"/>
                <w:sz w:val="20"/>
                <w:szCs w:val="20"/>
              </w:rPr>
            </w:pPr>
            <w:r w:rsidRPr="00C96951">
              <w:rPr>
                <w:rFonts w:ascii="Arial" w:hAnsi="Arial" w:cs="Arial"/>
                <w:sz w:val="20"/>
                <w:szCs w:val="20"/>
              </w:rPr>
              <w:t>(690,663)</w:t>
            </w:r>
          </w:p>
        </w:tc>
      </w:tr>
      <w:tr w:rsidR="00AA39C6" w:rsidRPr="00C96951" w14:paraId="71CF341E" w14:textId="77777777" w:rsidTr="005954E2">
        <w:tc>
          <w:tcPr>
            <w:tcW w:w="3420" w:type="dxa"/>
          </w:tcPr>
          <w:p w14:paraId="444475E2" w14:textId="77777777" w:rsidR="00AA39C6" w:rsidRPr="00C96951" w:rsidRDefault="00AA39C6" w:rsidP="00AA39C6">
            <w:pPr>
              <w:spacing w:line="320" w:lineRule="exact"/>
              <w:ind w:left="162" w:hanging="180"/>
              <w:rPr>
                <w:rFonts w:ascii="Arial" w:hAnsi="Arial" w:cs="Arial"/>
                <w:sz w:val="20"/>
                <w:szCs w:val="20"/>
                <w:cs/>
              </w:rPr>
            </w:pPr>
            <w:r w:rsidRPr="00C96951">
              <w:rPr>
                <w:rFonts w:ascii="Arial" w:hAnsi="Arial" w:cs="Arial"/>
                <w:sz w:val="20"/>
                <w:szCs w:val="20"/>
              </w:rPr>
              <w:t>Long-term loans from others - net of current portion</w:t>
            </w:r>
          </w:p>
        </w:tc>
        <w:tc>
          <w:tcPr>
            <w:tcW w:w="1440" w:type="dxa"/>
            <w:vAlign w:val="bottom"/>
          </w:tcPr>
          <w:p w14:paraId="116B36D9" w14:textId="027B42F4" w:rsidR="00AA39C6" w:rsidRPr="00C96951" w:rsidRDefault="00AA39C6" w:rsidP="00AA39C6">
            <w:pPr>
              <w:pBdr>
                <w:bottom w:val="double" w:sz="4" w:space="1" w:color="auto"/>
              </w:pBdr>
              <w:tabs>
                <w:tab w:val="decimal" w:pos="1155"/>
              </w:tabs>
              <w:spacing w:line="320" w:lineRule="exact"/>
              <w:rPr>
                <w:rFonts w:ascii="Arial" w:hAnsi="Arial" w:cs="Arial"/>
                <w:sz w:val="20"/>
                <w:szCs w:val="20"/>
              </w:rPr>
            </w:pPr>
            <w:r w:rsidRPr="00C96951">
              <w:rPr>
                <w:rFonts w:ascii="Arial" w:hAnsi="Arial" w:cs="Arial"/>
                <w:sz w:val="20"/>
                <w:szCs w:val="20"/>
              </w:rPr>
              <w:t>1,687,189</w:t>
            </w:r>
          </w:p>
        </w:tc>
        <w:tc>
          <w:tcPr>
            <w:tcW w:w="1440" w:type="dxa"/>
            <w:vAlign w:val="bottom"/>
          </w:tcPr>
          <w:p w14:paraId="5923CAD8" w14:textId="7DAC69C4" w:rsidR="00AA39C6" w:rsidRPr="00C96951" w:rsidRDefault="00AA39C6" w:rsidP="00AA39C6">
            <w:pPr>
              <w:pBdr>
                <w:bottom w:val="double" w:sz="4" w:space="1" w:color="auto"/>
              </w:pBdr>
              <w:tabs>
                <w:tab w:val="decimal" w:pos="1155"/>
              </w:tabs>
              <w:spacing w:line="320" w:lineRule="exact"/>
              <w:rPr>
                <w:rFonts w:ascii="Arial" w:hAnsi="Arial" w:cs="Arial"/>
                <w:sz w:val="20"/>
                <w:szCs w:val="20"/>
              </w:rPr>
            </w:pPr>
            <w:r w:rsidRPr="00C96951">
              <w:rPr>
                <w:rFonts w:ascii="Arial" w:hAnsi="Arial" w:cs="Arial"/>
                <w:sz w:val="20"/>
                <w:szCs w:val="20"/>
              </w:rPr>
              <w:t>1,047,778</w:t>
            </w:r>
          </w:p>
        </w:tc>
        <w:tc>
          <w:tcPr>
            <w:tcW w:w="1440" w:type="dxa"/>
            <w:vAlign w:val="bottom"/>
          </w:tcPr>
          <w:p w14:paraId="4D299A28" w14:textId="5A62829B" w:rsidR="00AA39C6" w:rsidRPr="00C96951" w:rsidRDefault="00AA39C6" w:rsidP="00AA39C6">
            <w:pPr>
              <w:pBdr>
                <w:bottom w:val="double" w:sz="4" w:space="1" w:color="auto"/>
              </w:pBdr>
              <w:tabs>
                <w:tab w:val="decimal" w:pos="1155"/>
              </w:tabs>
              <w:spacing w:line="320" w:lineRule="exact"/>
              <w:rPr>
                <w:rFonts w:ascii="Arial" w:hAnsi="Arial" w:cs="Arial"/>
                <w:sz w:val="20"/>
                <w:szCs w:val="20"/>
              </w:rPr>
            </w:pPr>
            <w:r w:rsidRPr="00C96951">
              <w:rPr>
                <w:rFonts w:ascii="Arial" w:hAnsi="Arial" w:cs="Arial"/>
                <w:sz w:val="20"/>
                <w:szCs w:val="20"/>
              </w:rPr>
              <w:t>1,138,214</w:t>
            </w:r>
          </w:p>
        </w:tc>
        <w:tc>
          <w:tcPr>
            <w:tcW w:w="1440" w:type="dxa"/>
            <w:vAlign w:val="bottom"/>
          </w:tcPr>
          <w:p w14:paraId="500BDAA1" w14:textId="77777777" w:rsidR="00AA39C6" w:rsidRPr="00C96951" w:rsidRDefault="00AA39C6" w:rsidP="00AA39C6">
            <w:pPr>
              <w:pBdr>
                <w:bottom w:val="double" w:sz="4" w:space="1" w:color="auto"/>
              </w:pBdr>
              <w:tabs>
                <w:tab w:val="decimal" w:pos="1155"/>
              </w:tabs>
              <w:spacing w:line="320" w:lineRule="exact"/>
              <w:rPr>
                <w:rFonts w:ascii="Arial" w:hAnsi="Arial" w:cs="Arial"/>
                <w:sz w:val="20"/>
                <w:szCs w:val="20"/>
              </w:rPr>
            </w:pPr>
            <w:r w:rsidRPr="00C96951">
              <w:rPr>
                <w:rFonts w:ascii="Arial" w:hAnsi="Arial" w:cs="Arial"/>
                <w:sz w:val="20"/>
                <w:szCs w:val="20"/>
              </w:rPr>
              <w:t>543,319</w:t>
            </w:r>
          </w:p>
        </w:tc>
      </w:tr>
    </w:tbl>
    <w:p w14:paraId="144FE41C" w14:textId="77777777" w:rsidR="00AA39C6" w:rsidRPr="00C96951" w:rsidRDefault="0016586D" w:rsidP="005954E2">
      <w:pPr>
        <w:tabs>
          <w:tab w:val="left" w:pos="2160"/>
        </w:tabs>
        <w:spacing w:before="240" w:line="380" w:lineRule="exact"/>
        <w:ind w:left="720" w:hanging="720"/>
        <w:jc w:val="both"/>
        <w:rPr>
          <w:rFonts w:ascii="Arial" w:hAnsi="Arial" w:cs="Arial"/>
          <w:sz w:val="22"/>
          <w:szCs w:val="22"/>
        </w:rPr>
      </w:pPr>
      <w:r w:rsidRPr="00C96951">
        <w:rPr>
          <w:rFonts w:ascii="Arial" w:hAnsi="Arial" w:cs="Arial"/>
          <w:sz w:val="22"/>
          <w:szCs w:val="22"/>
        </w:rPr>
        <w:tab/>
      </w:r>
    </w:p>
    <w:p w14:paraId="7C046A98" w14:textId="77777777" w:rsidR="00AA39C6" w:rsidRPr="00C96951" w:rsidRDefault="00AA39C6">
      <w:pPr>
        <w:overflowPunct/>
        <w:autoSpaceDE/>
        <w:autoSpaceDN/>
        <w:adjustRightInd/>
        <w:textAlignment w:val="auto"/>
        <w:rPr>
          <w:rFonts w:ascii="Arial" w:hAnsi="Arial" w:cs="Arial"/>
          <w:sz w:val="22"/>
          <w:szCs w:val="22"/>
        </w:rPr>
      </w:pPr>
      <w:r w:rsidRPr="00C96951">
        <w:rPr>
          <w:rFonts w:ascii="Arial" w:hAnsi="Arial" w:cs="Arial"/>
          <w:sz w:val="22"/>
          <w:szCs w:val="22"/>
        </w:rPr>
        <w:br w:type="page"/>
      </w:r>
    </w:p>
    <w:p w14:paraId="287F639C" w14:textId="507A4945" w:rsidR="0016586D" w:rsidRPr="00C96951" w:rsidRDefault="00AA39C6" w:rsidP="005954E2">
      <w:pPr>
        <w:tabs>
          <w:tab w:val="left" w:pos="2160"/>
        </w:tabs>
        <w:spacing w:before="240" w:line="380" w:lineRule="exact"/>
        <w:ind w:left="720" w:hanging="720"/>
        <w:jc w:val="both"/>
        <w:rPr>
          <w:rFonts w:ascii="Arial" w:hAnsi="Arial" w:cs="Arial"/>
          <w:sz w:val="22"/>
          <w:szCs w:val="22"/>
        </w:rPr>
      </w:pPr>
      <w:r w:rsidRPr="00C96951">
        <w:rPr>
          <w:rFonts w:ascii="Arial" w:hAnsi="Arial" w:cs="Arial"/>
          <w:sz w:val="22"/>
          <w:szCs w:val="22"/>
        </w:rPr>
        <w:lastRenderedPageBreak/>
        <w:tab/>
      </w:r>
      <w:r w:rsidR="0016586D" w:rsidRPr="00C96951">
        <w:rPr>
          <w:rFonts w:ascii="Arial" w:hAnsi="Arial" w:cs="Arial"/>
          <w:sz w:val="22"/>
          <w:szCs w:val="22"/>
        </w:rPr>
        <w:t>Movement of the other long-term loans</w:t>
      </w:r>
      <w:r w:rsidR="0016586D" w:rsidRPr="00C96951">
        <w:t xml:space="preserve"> </w:t>
      </w:r>
      <w:r w:rsidR="0016586D" w:rsidRPr="00C96951">
        <w:rPr>
          <w:rFonts w:ascii="Arial" w:hAnsi="Arial" w:cs="Arial"/>
          <w:sz w:val="22"/>
          <w:szCs w:val="22"/>
        </w:rPr>
        <w:t xml:space="preserve">account during the </w:t>
      </w:r>
      <w:r w:rsidR="0003717E" w:rsidRPr="00C96951">
        <w:rPr>
          <w:rFonts w:ascii="Arial" w:hAnsi="Arial" w:cs="Arial"/>
          <w:sz w:val="22"/>
          <w:szCs w:val="22"/>
        </w:rPr>
        <w:t xml:space="preserve">six-month </w:t>
      </w:r>
      <w:r w:rsidR="0016586D" w:rsidRPr="00C96951">
        <w:rPr>
          <w:rFonts w:ascii="Arial" w:hAnsi="Arial" w:cs="Arial"/>
          <w:sz w:val="22"/>
          <w:szCs w:val="22"/>
        </w:rPr>
        <w:t xml:space="preserve">period ended </w:t>
      </w:r>
      <w:r w:rsidR="009B5E7E" w:rsidRPr="00C96951">
        <w:rPr>
          <w:rFonts w:ascii="Arial" w:hAnsi="Arial" w:cs="Arial"/>
          <w:sz w:val="22"/>
          <w:szCs w:val="22"/>
        </w:rPr>
        <w:t>30 June</w:t>
      </w:r>
      <w:r w:rsidR="0016586D" w:rsidRPr="00C96951">
        <w:rPr>
          <w:rFonts w:ascii="Arial" w:hAnsi="Arial" w:cs="Arial"/>
          <w:sz w:val="22"/>
          <w:szCs w:val="22"/>
        </w:rPr>
        <w:t xml:space="preserve"> 2025 are </w:t>
      </w:r>
      <w:proofErr w:type="spellStart"/>
      <w:r w:rsidR="0016586D" w:rsidRPr="00C96951">
        <w:rPr>
          <w:rFonts w:ascii="Arial" w:hAnsi="Arial" w:cs="Arial"/>
          <w:sz w:val="22"/>
          <w:szCs w:val="22"/>
        </w:rPr>
        <w:t>summarised</w:t>
      </w:r>
      <w:proofErr w:type="spellEnd"/>
      <w:r w:rsidR="0016586D" w:rsidRPr="00C96951">
        <w:rPr>
          <w:rFonts w:ascii="Arial" w:hAnsi="Arial" w:cs="Arial"/>
          <w:sz w:val="22"/>
          <w:szCs w:val="22"/>
        </w:rPr>
        <w:t xml:space="preserve"> below.</w:t>
      </w:r>
    </w:p>
    <w:p w14:paraId="3A1D0E12" w14:textId="77777777" w:rsidR="0016586D" w:rsidRPr="00C96951" w:rsidRDefault="0016586D" w:rsidP="0016586D">
      <w:pPr>
        <w:tabs>
          <w:tab w:val="left" w:pos="720"/>
        </w:tabs>
        <w:spacing w:line="380" w:lineRule="exact"/>
        <w:ind w:right="-43"/>
        <w:jc w:val="right"/>
        <w:rPr>
          <w:rFonts w:ascii="Arial" w:hAnsi="Arial" w:cs="Arial"/>
          <w:sz w:val="20"/>
          <w:szCs w:val="20"/>
        </w:rPr>
      </w:pPr>
      <w:r w:rsidRPr="00C96951">
        <w:rPr>
          <w:rFonts w:ascii="Arial" w:hAnsi="Arial" w:cs="Arial"/>
          <w:sz w:val="20"/>
          <w:szCs w:val="20"/>
        </w:rPr>
        <w:t>(Unit: Thousand Baht)</w:t>
      </w:r>
    </w:p>
    <w:tbl>
      <w:tblPr>
        <w:tblW w:w="9090" w:type="dxa"/>
        <w:tblInd w:w="630" w:type="dxa"/>
        <w:tblLayout w:type="fixed"/>
        <w:tblLook w:val="0000" w:firstRow="0" w:lastRow="0" w:firstColumn="0" w:lastColumn="0" w:noHBand="0" w:noVBand="0"/>
      </w:tblPr>
      <w:tblGrid>
        <w:gridCol w:w="4680"/>
        <w:gridCol w:w="2205"/>
        <w:gridCol w:w="2205"/>
      </w:tblGrid>
      <w:tr w:rsidR="0016586D" w:rsidRPr="00C96951" w14:paraId="4BC7821D" w14:textId="77777777" w:rsidTr="0016586D">
        <w:trPr>
          <w:cantSplit/>
        </w:trPr>
        <w:tc>
          <w:tcPr>
            <w:tcW w:w="4680" w:type="dxa"/>
          </w:tcPr>
          <w:p w14:paraId="07B19D70" w14:textId="77777777" w:rsidR="0016586D" w:rsidRPr="00C96951" w:rsidRDefault="0016586D" w:rsidP="003E1ED6">
            <w:pPr>
              <w:pStyle w:val="Header"/>
              <w:spacing w:line="380" w:lineRule="exact"/>
              <w:ind w:left="-15"/>
              <w:jc w:val="right"/>
              <w:rPr>
                <w:rFonts w:ascii="Arial" w:hAnsi="Arial" w:cs="Arial"/>
                <w:sz w:val="20"/>
                <w:szCs w:val="20"/>
              </w:rPr>
            </w:pPr>
          </w:p>
        </w:tc>
        <w:tc>
          <w:tcPr>
            <w:tcW w:w="2205" w:type="dxa"/>
          </w:tcPr>
          <w:p w14:paraId="43F17D72" w14:textId="77777777" w:rsidR="0016586D" w:rsidRPr="00C96951" w:rsidRDefault="0016586D" w:rsidP="003E1ED6">
            <w:pPr>
              <w:pBdr>
                <w:bottom w:val="single" w:sz="4" w:space="1" w:color="auto"/>
              </w:pBdr>
              <w:tabs>
                <w:tab w:val="left" w:pos="900"/>
              </w:tabs>
              <w:spacing w:line="380" w:lineRule="exact"/>
              <w:ind w:left="-15"/>
              <w:jc w:val="center"/>
              <w:rPr>
                <w:rFonts w:ascii="Arial" w:hAnsi="Arial" w:cs="Arial"/>
                <w:sz w:val="20"/>
                <w:szCs w:val="20"/>
              </w:rPr>
            </w:pPr>
            <w:r w:rsidRPr="00C96951">
              <w:rPr>
                <w:rFonts w:ascii="Arial" w:hAnsi="Arial" w:cs="Arial"/>
                <w:color w:val="000000"/>
                <w:sz w:val="20"/>
                <w:szCs w:val="20"/>
              </w:rPr>
              <w:t>Consolidated               financial statements</w:t>
            </w:r>
          </w:p>
        </w:tc>
        <w:tc>
          <w:tcPr>
            <w:tcW w:w="2205" w:type="dxa"/>
          </w:tcPr>
          <w:p w14:paraId="22665B41" w14:textId="77777777" w:rsidR="0016586D" w:rsidRPr="00C96951" w:rsidRDefault="0016586D" w:rsidP="003E1ED6">
            <w:pPr>
              <w:pBdr>
                <w:bottom w:val="single" w:sz="4" w:space="1" w:color="auto"/>
              </w:pBdr>
              <w:tabs>
                <w:tab w:val="left" w:pos="900"/>
              </w:tabs>
              <w:spacing w:line="380" w:lineRule="exact"/>
              <w:ind w:left="-15"/>
              <w:jc w:val="center"/>
              <w:rPr>
                <w:rFonts w:ascii="Arial" w:hAnsi="Arial" w:cs="Arial"/>
                <w:sz w:val="20"/>
                <w:szCs w:val="20"/>
                <w:cs/>
              </w:rPr>
            </w:pPr>
            <w:r w:rsidRPr="00C96951">
              <w:rPr>
                <w:rFonts w:ascii="Arial" w:hAnsi="Arial" w:cs="Arial"/>
                <w:color w:val="000000"/>
                <w:sz w:val="20"/>
                <w:szCs w:val="20"/>
              </w:rPr>
              <w:t>Separate                             financial statements</w:t>
            </w:r>
          </w:p>
        </w:tc>
      </w:tr>
      <w:tr w:rsidR="0016586D" w:rsidRPr="00C96951" w14:paraId="2C13D971" w14:textId="77777777" w:rsidTr="0016586D">
        <w:trPr>
          <w:trHeight w:val="279"/>
        </w:trPr>
        <w:tc>
          <w:tcPr>
            <w:tcW w:w="4680" w:type="dxa"/>
          </w:tcPr>
          <w:p w14:paraId="3FD76089" w14:textId="5823F6A9" w:rsidR="0016586D" w:rsidRPr="00C96951" w:rsidRDefault="0016586D" w:rsidP="003E1ED6">
            <w:pPr>
              <w:pStyle w:val="Header"/>
              <w:spacing w:line="380" w:lineRule="exact"/>
              <w:ind w:left="-15"/>
              <w:jc w:val="both"/>
              <w:rPr>
                <w:rFonts w:ascii="Arial" w:hAnsi="Arial" w:cs="Arial"/>
                <w:sz w:val="20"/>
                <w:szCs w:val="20"/>
              </w:rPr>
            </w:pPr>
            <w:r w:rsidRPr="00C96951">
              <w:rPr>
                <w:rFonts w:ascii="Arial" w:hAnsi="Arial" w:cs="Arial"/>
                <w:sz w:val="20"/>
                <w:szCs w:val="20"/>
              </w:rPr>
              <w:t xml:space="preserve">Balance as </w:t>
            </w:r>
            <w:proofErr w:type="gramStart"/>
            <w:r w:rsidRPr="00C96951">
              <w:rPr>
                <w:rFonts w:ascii="Arial" w:hAnsi="Arial" w:cs="Arial"/>
                <w:sz w:val="20"/>
                <w:szCs w:val="20"/>
              </w:rPr>
              <w:t>at</w:t>
            </w:r>
            <w:proofErr w:type="gramEnd"/>
            <w:r w:rsidRPr="00C96951">
              <w:rPr>
                <w:rFonts w:ascii="Arial" w:hAnsi="Arial" w:cs="Arial"/>
                <w:sz w:val="20"/>
                <w:szCs w:val="20"/>
              </w:rPr>
              <w:t xml:space="preserve"> </w:t>
            </w:r>
            <w:r w:rsidR="00D206AF">
              <w:rPr>
                <w:rFonts w:ascii="Arial" w:hAnsi="Arial" w:cs="Arial"/>
                <w:sz w:val="20"/>
                <w:szCs w:val="20"/>
              </w:rPr>
              <w:t>31 December 2024</w:t>
            </w:r>
          </w:p>
        </w:tc>
        <w:tc>
          <w:tcPr>
            <w:tcW w:w="2205" w:type="dxa"/>
            <w:vAlign w:val="bottom"/>
          </w:tcPr>
          <w:p w14:paraId="449F44FB" w14:textId="5E9822CB" w:rsidR="0016586D" w:rsidRPr="00C96951" w:rsidRDefault="005954E2" w:rsidP="003E1ED6">
            <w:pPr>
              <w:pStyle w:val="BodyText2"/>
              <w:tabs>
                <w:tab w:val="decimal" w:pos="1785"/>
              </w:tabs>
              <w:ind w:left="-15" w:right="0" w:firstLine="0"/>
              <w:jc w:val="left"/>
              <w:rPr>
                <w:rFonts w:ascii="Arial" w:hAnsi="Arial" w:cs="Arial"/>
                <w:sz w:val="20"/>
                <w:szCs w:val="20"/>
              </w:rPr>
            </w:pPr>
            <w:r w:rsidRPr="00C96951">
              <w:rPr>
                <w:rFonts w:ascii="Arial" w:hAnsi="Arial" w:cs="Arial"/>
                <w:sz w:val="20"/>
                <w:szCs w:val="20"/>
              </w:rPr>
              <w:t>2,738,441</w:t>
            </w:r>
          </w:p>
        </w:tc>
        <w:tc>
          <w:tcPr>
            <w:tcW w:w="2205" w:type="dxa"/>
            <w:vAlign w:val="bottom"/>
          </w:tcPr>
          <w:p w14:paraId="2D262987" w14:textId="45F575D6" w:rsidR="0016586D" w:rsidRPr="00C96951" w:rsidRDefault="005954E2" w:rsidP="003E1ED6">
            <w:pPr>
              <w:pStyle w:val="BodyText2"/>
              <w:tabs>
                <w:tab w:val="decimal" w:pos="1785"/>
              </w:tabs>
              <w:ind w:left="-15" w:right="0" w:firstLine="0"/>
              <w:jc w:val="left"/>
              <w:rPr>
                <w:rFonts w:ascii="Arial" w:hAnsi="Arial" w:cs="Arial"/>
                <w:sz w:val="20"/>
                <w:szCs w:val="20"/>
              </w:rPr>
            </w:pPr>
            <w:r w:rsidRPr="00C96951">
              <w:rPr>
                <w:rFonts w:ascii="Arial" w:hAnsi="Arial" w:cs="Arial"/>
                <w:sz w:val="20"/>
                <w:szCs w:val="20"/>
              </w:rPr>
              <w:t>1,233,982</w:t>
            </w:r>
          </w:p>
        </w:tc>
      </w:tr>
      <w:tr w:rsidR="00AA39C6" w:rsidRPr="00C96951" w14:paraId="1C0118BF" w14:textId="77777777" w:rsidTr="0016586D">
        <w:trPr>
          <w:trHeight w:val="279"/>
        </w:trPr>
        <w:tc>
          <w:tcPr>
            <w:tcW w:w="4680" w:type="dxa"/>
          </w:tcPr>
          <w:p w14:paraId="05847EAA" w14:textId="00DEAE83" w:rsidR="00AA39C6" w:rsidRPr="00C96951" w:rsidRDefault="00AA39C6" w:rsidP="00AA39C6">
            <w:pPr>
              <w:pStyle w:val="Header"/>
              <w:tabs>
                <w:tab w:val="clear" w:pos="4320"/>
                <w:tab w:val="left" w:pos="5115"/>
              </w:tabs>
              <w:spacing w:line="380" w:lineRule="exact"/>
              <w:ind w:left="-15"/>
              <w:jc w:val="both"/>
              <w:rPr>
                <w:rFonts w:ascii="Arial" w:hAnsi="Arial" w:cs="Arial"/>
                <w:sz w:val="20"/>
                <w:szCs w:val="20"/>
              </w:rPr>
            </w:pPr>
            <w:r w:rsidRPr="00C96951">
              <w:rPr>
                <w:rFonts w:ascii="Arial" w:hAnsi="Arial" w:cs="Arial"/>
                <w:sz w:val="20"/>
                <w:szCs w:val="20"/>
              </w:rPr>
              <w:t>Add:  Additional borrowing</w:t>
            </w:r>
          </w:p>
        </w:tc>
        <w:tc>
          <w:tcPr>
            <w:tcW w:w="2205" w:type="dxa"/>
            <w:vAlign w:val="bottom"/>
          </w:tcPr>
          <w:p w14:paraId="46FC0537" w14:textId="7CDC7041" w:rsidR="00AA39C6" w:rsidRPr="00C96951" w:rsidRDefault="00AA39C6" w:rsidP="00AA39C6">
            <w:pPr>
              <w:pStyle w:val="BodyText2"/>
              <w:tabs>
                <w:tab w:val="decimal" w:pos="1785"/>
              </w:tabs>
              <w:ind w:left="-15" w:right="0" w:firstLine="0"/>
              <w:jc w:val="left"/>
              <w:rPr>
                <w:rFonts w:ascii="Arial" w:hAnsi="Arial" w:cs="Arial"/>
                <w:sz w:val="20"/>
                <w:szCs w:val="20"/>
              </w:rPr>
            </w:pPr>
            <w:r w:rsidRPr="00C96951">
              <w:rPr>
                <w:rFonts w:ascii="Arial" w:hAnsi="Arial" w:cs="Arial"/>
                <w:sz w:val="20"/>
                <w:szCs w:val="20"/>
              </w:rPr>
              <w:t>1,025,000</w:t>
            </w:r>
          </w:p>
        </w:tc>
        <w:tc>
          <w:tcPr>
            <w:tcW w:w="2205" w:type="dxa"/>
            <w:vAlign w:val="bottom"/>
          </w:tcPr>
          <w:p w14:paraId="4D60F76E" w14:textId="2FCB7802" w:rsidR="00AA39C6" w:rsidRPr="00C96951" w:rsidRDefault="00AA39C6" w:rsidP="00AA39C6">
            <w:pPr>
              <w:pStyle w:val="BodyText2"/>
              <w:tabs>
                <w:tab w:val="decimal" w:pos="1785"/>
              </w:tabs>
              <w:ind w:left="-15" w:right="0" w:firstLine="0"/>
              <w:jc w:val="left"/>
              <w:rPr>
                <w:rFonts w:ascii="Arial" w:hAnsi="Arial" w:cs="Arial"/>
                <w:sz w:val="20"/>
                <w:szCs w:val="20"/>
              </w:rPr>
            </w:pPr>
            <w:r w:rsidRPr="00C96951">
              <w:rPr>
                <w:rFonts w:ascii="Arial" w:hAnsi="Arial" w:cs="Arial"/>
                <w:sz w:val="20"/>
                <w:szCs w:val="20"/>
              </w:rPr>
              <w:t>1,025,000</w:t>
            </w:r>
          </w:p>
        </w:tc>
      </w:tr>
      <w:tr w:rsidR="00AA39C6" w:rsidRPr="00C96951" w14:paraId="73A32CC3" w14:textId="77777777" w:rsidTr="0016586D">
        <w:trPr>
          <w:trHeight w:val="279"/>
        </w:trPr>
        <w:tc>
          <w:tcPr>
            <w:tcW w:w="4680" w:type="dxa"/>
          </w:tcPr>
          <w:p w14:paraId="711F0C6F" w14:textId="77777777" w:rsidR="00AA39C6" w:rsidRPr="00C96951" w:rsidRDefault="00AA39C6" w:rsidP="00AA39C6">
            <w:pPr>
              <w:pStyle w:val="Header"/>
              <w:tabs>
                <w:tab w:val="clear" w:pos="4320"/>
              </w:tabs>
              <w:spacing w:line="380" w:lineRule="exact"/>
              <w:ind w:left="-15"/>
              <w:jc w:val="both"/>
              <w:rPr>
                <w:rFonts w:ascii="Arial" w:hAnsi="Arial" w:cs="Arial"/>
                <w:sz w:val="20"/>
                <w:szCs w:val="20"/>
              </w:rPr>
            </w:pPr>
            <w:r w:rsidRPr="00C96951">
              <w:rPr>
                <w:rFonts w:ascii="Arial" w:hAnsi="Arial" w:cs="Arial"/>
                <w:sz w:val="20"/>
                <w:szCs w:val="20"/>
              </w:rPr>
              <w:t xml:space="preserve">         Interest expenses and </w:t>
            </w:r>
            <w:proofErr w:type="spellStart"/>
            <w:r w:rsidRPr="00C96951">
              <w:rPr>
                <w:rFonts w:ascii="Arial" w:hAnsi="Arial" w:cs="Arial"/>
                <w:sz w:val="20"/>
                <w:szCs w:val="20"/>
              </w:rPr>
              <w:t>amortisation</w:t>
            </w:r>
            <w:proofErr w:type="spellEnd"/>
            <w:r w:rsidRPr="00C96951">
              <w:rPr>
                <w:rFonts w:ascii="Arial" w:hAnsi="Arial" w:cs="Arial"/>
                <w:sz w:val="20"/>
                <w:szCs w:val="20"/>
              </w:rPr>
              <w:t xml:space="preserve">                           </w:t>
            </w:r>
          </w:p>
          <w:p w14:paraId="4F2CEF3E" w14:textId="77777777" w:rsidR="00AA39C6" w:rsidRPr="00C96951" w:rsidRDefault="00AA39C6" w:rsidP="00AA39C6">
            <w:pPr>
              <w:pStyle w:val="Header"/>
              <w:tabs>
                <w:tab w:val="clear" w:pos="4320"/>
              </w:tabs>
              <w:spacing w:line="380" w:lineRule="exact"/>
              <w:ind w:left="-15"/>
              <w:jc w:val="both"/>
              <w:rPr>
                <w:rFonts w:ascii="Arial" w:hAnsi="Arial" w:cs="Arial"/>
                <w:sz w:val="20"/>
                <w:szCs w:val="20"/>
              </w:rPr>
            </w:pPr>
            <w:r w:rsidRPr="00C96951">
              <w:rPr>
                <w:rFonts w:ascii="Arial" w:hAnsi="Arial" w:cs="Arial"/>
                <w:sz w:val="20"/>
                <w:szCs w:val="20"/>
              </w:rPr>
              <w:t xml:space="preserve">            of financial fees</w:t>
            </w:r>
          </w:p>
        </w:tc>
        <w:tc>
          <w:tcPr>
            <w:tcW w:w="2205" w:type="dxa"/>
            <w:vAlign w:val="bottom"/>
          </w:tcPr>
          <w:p w14:paraId="09E2ED2D" w14:textId="2BC7AB16" w:rsidR="00AA39C6" w:rsidRPr="00C96951" w:rsidRDefault="00AA39C6" w:rsidP="00AA39C6">
            <w:pPr>
              <w:pStyle w:val="BodyText2"/>
              <w:tabs>
                <w:tab w:val="decimal" w:pos="1785"/>
              </w:tabs>
              <w:ind w:left="-15" w:right="0" w:firstLine="0"/>
              <w:jc w:val="left"/>
              <w:rPr>
                <w:rFonts w:ascii="Arial" w:hAnsi="Arial" w:cs="Arial"/>
                <w:sz w:val="20"/>
                <w:szCs w:val="20"/>
              </w:rPr>
            </w:pPr>
            <w:r w:rsidRPr="00C96951">
              <w:rPr>
                <w:rFonts w:ascii="Arial" w:hAnsi="Arial" w:cs="Arial"/>
                <w:sz w:val="20"/>
                <w:szCs w:val="20"/>
              </w:rPr>
              <w:t>127,230</w:t>
            </w:r>
          </w:p>
        </w:tc>
        <w:tc>
          <w:tcPr>
            <w:tcW w:w="2205" w:type="dxa"/>
            <w:vAlign w:val="bottom"/>
          </w:tcPr>
          <w:p w14:paraId="61B18E0B" w14:textId="25FB33F9" w:rsidR="00AA39C6" w:rsidRPr="00C96951" w:rsidRDefault="00AA39C6" w:rsidP="00AA39C6">
            <w:pPr>
              <w:pStyle w:val="BodyText2"/>
              <w:tabs>
                <w:tab w:val="decimal" w:pos="1785"/>
              </w:tabs>
              <w:ind w:left="-15" w:right="0" w:firstLine="0"/>
              <w:jc w:val="left"/>
              <w:rPr>
                <w:rFonts w:ascii="Arial" w:hAnsi="Arial" w:cs="Arial"/>
                <w:sz w:val="20"/>
                <w:szCs w:val="20"/>
              </w:rPr>
            </w:pPr>
            <w:r w:rsidRPr="00C96951">
              <w:rPr>
                <w:rFonts w:ascii="Arial" w:hAnsi="Arial" w:cs="Arial"/>
                <w:sz w:val="20"/>
                <w:szCs w:val="20"/>
              </w:rPr>
              <w:t>82,714</w:t>
            </w:r>
          </w:p>
        </w:tc>
      </w:tr>
      <w:tr w:rsidR="00AA39C6" w:rsidRPr="00C96951" w14:paraId="4843AB52" w14:textId="77777777" w:rsidTr="0016586D">
        <w:trPr>
          <w:trHeight w:val="279"/>
        </w:trPr>
        <w:tc>
          <w:tcPr>
            <w:tcW w:w="4680" w:type="dxa"/>
          </w:tcPr>
          <w:p w14:paraId="55F91CD7" w14:textId="77777777" w:rsidR="00AA39C6" w:rsidRPr="00C96951" w:rsidRDefault="00AA39C6" w:rsidP="00AA39C6">
            <w:pPr>
              <w:pStyle w:val="Header"/>
              <w:spacing w:line="380" w:lineRule="exact"/>
              <w:ind w:left="-15"/>
              <w:jc w:val="both"/>
              <w:rPr>
                <w:rFonts w:ascii="Arial" w:hAnsi="Arial" w:cs="Arial"/>
                <w:sz w:val="20"/>
                <w:szCs w:val="20"/>
              </w:rPr>
            </w:pPr>
            <w:r w:rsidRPr="00C96951">
              <w:rPr>
                <w:rFonts w:ascii="Arial" w:hAnsi="Arial" w:cs="Arial"/>
                <w:sz w:val="20"/>
                <w:szCs w:val="20"/>
              </w:rPr>
              <w:t>Less: Repayment for borrowing</w:t>
            </w:r>
          </w:p>
        </w:tc>
        <w:tc>
          <w:tcPr>
            <w:tcW w:w="2205" w:type="dxa"/>
            <w:vAlign w:val="bottom"/>
          </w:tcPr>
          <w:p w14:paraId="50D44271" w14:textId="3105AE26" w:rsidR="00AA39C6" w:rsidRPr="00C96951" w:rsidRDefault="00AA39C6" w:rsidP="00AA39C6">
            <w:pPr>
              <w:pStyle w:val="BodyText2"/>
              <w:tabs>
                <w:tab w:val="decimal" w:pos="1785"/>
              </w:tabs>
              <w:ind w:left="-15" w:right="0" w:firstLine="0"/>
              <w:jc w:val="left"/>
              <w:rPr>
                <w:rFonts w:ascii="Arial" w:hAnsi="Arial" w:cs="Arial"/>
                <w:sz w:val="20"/>
                <w:szCs w:val="20"/>
              </w:rPr>
            </w:pPr>
            <w:r w:rsidRPr="00C96951">
              <w:rPr>
                <w:rFonts w:ascii="Arial" w:hAnsi="Arial" w:cs="Arial"/>
                <w:sz w:val="20"/>
                <w:szCs w:val="20"/>
              </w:rPr>
              <w:t>(388,841)</w:t>
            </w:r>
          </w:p>
        </w:tc>
        <w:tc>
          <w:tcPr>
            <w:tcW w:w="2205" w:type="dxa"/>
            <w:vAlign w:val="bottom"/>
          </w:tcPr>
          <w:p w14:paraId="7A05B6D3" w14:textId="41F6C7B7" w:rsidR="00AA39C6" w:rsidRPr="00C96951" w:rsidRDefault="00AA39C6" w:rsidP="00AA39C6">
            <w:pPr>
              <w:pStyle w:val="BodyText2"/>
              <w:tabs>
                <w:tab w:val="decimal" w:pos="1785"/>
              </w:tabs>
              <w:ind w:left="-15" w:right="0" w:firstLine="0"/>
              <w:jc w:val="left"/>
              <w:rPr>
                <w:rFonts w:ascii="Arial" w:hAnsi="Arial" w:cs="Arial"/>
                <w:sz w:val="20"/>
                <w:szCs w:val="20"/>
              </w:rPr>
            </w:pPr>
            <w:r w:rsidRPr="00C96951">
              <w:rPr>
                <w:rFonts w:ascii="Arial" w:hAnsi="Arial" w:cs="Arial"/>
                <w:sz w:val="20"/>
                <w:szCs w:val="20"/>
              </w:rPr>
              <w:t>(388,841)</w:t>
            </w:r>
          </w:p>
        </w:tc>
      </w:tr>
      <w:tr w:rsidR="00AA39C6" w:rsidRPr="00C96951" w14:paraId="76389CAB" w14:textId="77777777" w:rsidTr="0016586D">
        <w:trPr>
          <w:trHeight w:val="279"/>
        </w:trPr>
        <w:tc>
          <w:tcPr>
            <w:tcW w:w="4680" w:type="dxa"/>
          </w:tcPr>
          <w:p w14:paraId="6201E341" w14:textId="207C3F09" w:rsidR="00AA39C6" w:rsidRPr="00C96951" w:rsidRDefault="00AA39C6" w:rsidP="00AA39C6">
            <w:pPr>
              <w:pStyle w:val="Header"/>
              <w:tabs>
                <w:tab w:val="left" w:pos="525"/>
              </w:tabs>
              <w:spacing w:line="380" w:lineRule="exact"/>
              <w:ind w:left="708" w:hanging="723"/>
              <w:rPr>
                <w:rFonts w:ascii="Arial" w:hAnsi="Arial" w:cs="Arial"/>
                <w:sz w:val="20"/>
                <w:szCs w:val="20"/>
              </w:rPr>
            </w:pPr>
            <w:r w:rsidRPr="00C96951">
              <w:rPr>
                <w:rFonts w:ascii="Arial" w:hAnsi="Arial" w:cs="Arial"/>
                <w:sz w:val="20"/>
                <w:szCs w:val="20"/>
              </w:rPr>
              <w:tab/>
              <w:t>Advance payment for interest expenses</w:t>
            </w:r>
            <w:r w:rsidRPr="00C96951">
              <w:rPr>
                <w:rFonts w:ascii="Arial" w:hAnsi="Arial" w:cs="Arial"/>
                <w:sz w:val="20"/>
                <w:szCs w:val="20"/>
              </w:rPr>
              <w:tab/>
            </w:r>
          </w:p>
        </w:tc>
        <w:tc>
          <w:tcPr>
            <w:tcW w:w="2205" w:type="dxa"/>
            <w:vAlign w:val="bottom"/>
          </w:tcPr>
          <w:p w14:paraId="7D781D23" w14:textId="33587E24" w:rsidR="00AA39C6" w:rsidRPr="00C96951" w:rsidRDefault="00AA39C6" w:rsidP="00AA39C6">
            <w:pPr>
              <w:pStyle w:val="BodyText2"/>
              <w:tabs>
                <w:tab w:val="decimal" w:pos="1785"/>
              </w:tabs>
              <w:ind w:left="-15" w:right="0" w:firstLine="0"/>
              <w:jc w:val="left"/>
              <w:rPr>
                <w:rFonts w:ascii="Arial" w:hAnsi="Arial" w:cs="Arial"/>
                <w:sz w:val="20"/>
                <w:szCs w:val="20"/>
              </w:rPr>
            </w:pPr>
            <w:r w:rsidRPr="00C96951">
              <w:rPr>
                <w:rFonts w:ascii="Arial" w:hAnsi="Arial" w:cs="Arial"/>
                <w:sz w:val="20"/>
                <w:szCs w:val="20"/>
              </w:rPr>
              <w:t>(81,622)</w:t>
            </w:r>
          </w:p>
        </w:tc>
        <w:tc>
          <w:tcPr>
            <w:tcW w:w="2205" w:type="dxa"/>
            <w:vAlign w:val="bottom"/>
          </w:tcPr>
          <w:p w14:paraId="0402B078" w14:textId="64EBE991" w:rsidR="00AA39C6" w:rsidRPr="00C96951" w:rsidRDefault="00AA39C6" w:rsidP="00AA39C6">
            <w:pPr>
              <w:pStyle w:val="BodyText2"/>
              <w:tabs>
                <w:tab w:val="decimal" w:pos="1785"/>
              </w:tabs>
              <w:ind w:left="-15" w:right="0" w:firstLine="0"/>
              <w:jc w:val="left"/>
              <w:rPr>
                <w:rFonts w:ascii="Arial" w:hAnsi="Arial" w:cs="Arial"/>
                <w:sz w:val="20"/>
                <w:szCs w:val="20"/>
              </w:rPr>
            </w:pPr>
            <w:r w:rsidRPr="00C96951">
              <w:rPr>
                <w:rFonts w:ascii="Arial" w:hAnsi="Arial" w:cs="Arial"/>
                <w:sz w:val="20"/>
                <w:szCs w:val="20"/>
              </w:rPr>
              <w:t>(81,622)</w:t>
            </w:r>
          </w:p>
        </w:tc>
      </w:tr>
      <w:tr w:rsidR="00AA39C6" w:rsidRPr="00C96951" w14:paraId="65C50E6C" w14:textId="77777777" w:rsidTr="0016586D">
        <w:tc>
          <w:tcPr>
            <w:tcW w:w="4680" w:type="dxa"/>
          </w:tcPr>
          <w:p w14:paraId="67104D91" w14:textId="77777777" w:rsidR="00AA39C6" w:rsidRPr="00C96951" w:rsidRDefault="00AA39C6" w:rsidP="00AA39C6">
            <w:pPr>
              <w:pStyle w:val="Header"/>
              <w:tabs>
                <w:tab w:val="left" w:pos="525"/>
              </w:tabs>
              <w:spacing w:line="380" w:lineRule="exact"/>
              <w:ind w:left="708" w:hanging="723"/>
              <w:rPr>
                <w:rFonts w:ascii="Arial" w:hAnsi="Arial" w:cs="Arial"/>
                <w:sz w:val="20"/>
                <w:szCs w:val="20"/>
              </w:rPr>
            </w:pPr>
            <w:r w:rsidRPr="00C96951">
              <w:rPr>
                <w:rFonts w:ascii="Arial" w:hAnsi="Arial" w:cs="Arial"/>
                <w:sz w:val="20"/>
                <w:szCs w:val="20"/>
              </w:rPr>
              <w:t xml:space="preserve">         Payment </w:t>
            </w:r>
            <w:proofErr w:type="gramStart"/>
            <w:r w:rsidRPr="00C96951">
              <w:rPr>
                <w:rFonts w:ascii="Arial" w:hAnsi="Arial" w:cs="Arial"/>
                <w:sz w:val="20"/>
                <w:szCs w:val="20"/>
              </w:rPr>
              <w:t>for</w:t>
            </w:r>
            <w:proofErr w:type="gramEnd"/>
            <w:r w:rsidRPr="00C96951">
              <w:rPr>
                <w:rFonts w:ascii="Arial" w:hAnsi="Arial" w:cs="Arial"/>
                <w:sz w:val="20"/>
                <w:szCs w:val="20"/>
              </w:rPr>
              <w:t xml:space="preserve"> financial fees</w:t>
            </w:r>
          </w:p>
        </w:tc>
        <w:tc>
          <w:tcPr>
            <w:tcW w:w="2205" w:type="dxa"/>
            <w:vAlign w:val="bottom"/>
          </w:tcPr>
          <w:p w14:paraId="777C9947" w14:textId="496C4C3F" w:rsidR="00AA39C6" w:rsidRPr="00C96951" w:rsidRDefault="00AA39C6" w:rsidP="00AA39C6">
            <w:pPr>
              <w:pStyle w:val="BodyText2"/>
              <w:pBdr>
                <w:bottom w:val="single" w:sz="4" w:space="1" w:color="auto"/>
              </w:pBdr>
              <w:tabs>
                <w:tab w:val="decimal" w:pos="1785"/>
              </w:tabs>
              <w:ind w:left="-15" w:right="0" w:firstLine="0"/>
              <w:jc w:val="left"/>
              <w:rPr>
                <w:rFonts w:ascii="Arial" w:hAnsi="Arial" w:cs="Arial"/>
                <w:sz w:val="20"/>
                <w:szCs w:val="20"/>
              </w:rPr>
            </w:pPr>
            <w:r w:rsidRPr="00C96951">
              <w:rPr>
                <w:rFonts w:ascii="Arial" w:hAnsi="Arial" w:cs="Arial"/>
                <w:sz w:val="20"/>
                <w:szCs w:val="20"/>
              </w:rPr>
              <w:t>(10,850)</w:t>
            </w:r>
          </w:p>
        </w:tc>
        <w:tc>
          <w:tcPr>
            <w:tcW w:w="2205" w:type="dxa"/>
            <w:vAlign w:val="bottom"/>
          </w:tcPr>
          <w:p w14:paraId="02111E53" w14:textId="5AB5EE4B" w:rsidR="00AA39C6" w:rsidRPr="00C96951" w:rsidRDefault="00AA39C6" w:rsidP="00AA39C6">
            <w:pPr>
              <w:pStyle w:val="BodyText2"/>
              <w:pBdr>
                <w:bottom w:val="single" w:sz="4" w:space="1" w:color="auto"/>
              </w:pBdr>
              <w:tabs>
                <w:tab w:val="decimal" w:pos="1785"/>
              </w:tabs>
              <w:ind w:left="-15" w:right="0" w:firstLine="0"/>
              <w:jc w:val="left"/>
              <w:rPr>
                <w:rFonts w:ascii="Arial" w:hAnsi="Arial" w:cs="Arial"/>
                <w:sz w:val="20"/>
                <w:szCs w:val="20"/>
              </w:rPr>
            </w:pPr>
            <w:r w:rsidRPr="00C96951">
              <w:rPr>
                <w:rFonts w:ascii="Arial" w:hAnsi="Arial" w:cs="Arial"/>
                <w:sz w:val="20"/>
                <w:szCs w:val="20"/>
              </w:rPr>
              <w:t>(10,850)</w:t>
            </w:r>
          </w:p>
        </w:tc>
      </w:tr>
      <w:tr w:rsidR="00AA39C6" w:rsidRPr="00C96951" w14:paraId="0057C631" w14:textId="77777777" w:rsidTr="00765CB3">
        <w:tc>
          <w:tcPr>
            <w:tcW w:w="4680" w:type="dxa"/>
          </w:tcPr>
          <w:p w14:paraId="53C72EE2" w14:textId="1D43657F" w:rsidR="00AA39C6" w:rsidRPr="00C96951" w:rsidRDefault="00AA39C6" w:rsidP="00AA39C6">
            <w:pPr>
              <w:pStyle w:val="Header"/>
              <w:tabs>
                <w:tab w:val="left" w:pos="522"/>
              </w:tabs>
              <w:spacing w:line="380" w:lineRule="exact"/>
              <w:ind w:left="-15"/>
              <w:jc w:val="both"/>
              <w:rPr>
                <w:rFonts w:ascii="Arial" w:hAnsi="Arial" w:cstheme="minorBidi"/>
                <w:sz w:val="20"/>
                <w:szCs w:val="20"/>
                <w:cs/>
              </w:rPr>
            </w:pPr>
            <w:r w:rsidRPr="00C96951">
              <w:rPr>
                <w:rFonts w:ascii="Arial" w:hAnsi="Arial" w:cs="Arial"/>
                <w:sz w:val="20"/>
                <w:szCs w:val="20"/>
              </w:rPr>
              <w:t xml:space="preserve">Balance as </w:t>
            </w:r>
            <w:proofErr w:type="gramStart"/>
            <w:r w:rsidRPr="00C96951">
              <w:rPr>
                <w:rFonts w:ascii="Arial" w:hAnsi="Arial" w:cs="Arial"/>
                <w:sz w:val="20"/>
                <w:szCs w:val="20"/>
              </w:rPr>
              <w:t>at</w:t>
            </w:r>
            <w:proofErr w:type="gramEnd"/>
            <w:r w:rsidRPr="00C96951">
              <w:rPr>
                <w:rFonts w:ascii="Arial" w:hAnsi="Arial" w:cs="Arial"/>
                <w:sz w:val="20"/>
                <w:szCs w:val="20"/>
              </w:rPr>
              <w:t xml:space="preserve"> 30 June 2025</w:t>
            </w:r>
          </w:p>
        </w:tc>
        <w:tc>
          <w:tcPr>
            <w:tcW w:w="2205" w:type="dxa"/>
            <w:vAlign w:val="bottom"/>
          </w:tcPr>
          <w:p w14:paraId="1B5E894B" w14:textId="1083922F" w:rsidR="00AA39C6" w:rsidRPr="00C96951" w:rsidRDefault="00AA39C6" w:rsidP="00AA39C6">
            <w:pPr>
              <w:pStyle w:val="BodyText2"/>
              <w:pBdr>
                <w:bottom w:val="double" w:sz="4" w:space="1" w:color="auto"/>
              </w:pBdr>
              <w:tabs>
                <w:tab w:val="decimal" w:pos="1785"/>
              </w:tabs>
              <w:ind w:left="-15" w:right="0" w:firstLine="0"/>
              <w:jc w:val="left"/>
              <w:rPr>
                <w:rFonts w:ascii="Arial" w:hAnsi="Arial" w:cs="Arial"/>
                <w:sz w:val="20"/>
                <w:szCs w:val="20"/>
              </w:rPr>
            </w:pPr>
            <w:r w:rsidRPr="00C96951">
              <w:rPr>
                <w:rFonts w:ascii="Arial" w:hAnsi="Arial" w:cs="Arial"/>
                <w:sz w:val="20"/>
                <w:szCs w:val="20"/>
              </w:rPr>
              <w:t>3,409,358</w:t>
            </w:r>
          </w:p>
        </w:tc>
        <w:tc>
          <w:tcPr>
            <w:tcW w:w="2205" w:type="dxa"/>
            <w:vAlign w:val="bottom"/>
          </w:tcPr>
          <w:p w14:paraId="14C5B906" w14:textId="228BCDDF" w:rsidR="00AA39C6" w:rsidRPr="00C96951" w:rsidRDefault="00AA39C6" w:rsidP="00AA39C6">
            <w:pPr>
              <w:pStyle w:val="BodyText2"/>
              <w:pBdr>
                <w:bottom w:val="double" w:sz="4" w:space="1" w:color="auto"/>
              </w:pBdr>
              <w:tabs>
                <w:tab w:val="decimal" w:pos="1785"/>
              </w:tabs>
              <w:ind w:left="-15" w:right="0" w:firstLine="0"/>
              <w:jc w:val="left"/>
              <w:rPr>
                <w:rFonts w:ascii="Arial" w:hAnsi="Arial" w:cs="Arial"/>
                <w:sz w:val="20"/>
                <w:szCs w:val="20"/>
              </w:rPr>
            </w:pPr>
            <w:r w:rsidRPr="00C96951">
              <w:rPr>
                <w:rFonts w:ascii="Arial" w:hAnsi="Arial" w:cs="Arial"/>
                <w:sz w:val="20"/>
                <w:szCs w:val="20"/>
              </w:rPr>
              <w:t>1,860,383</w:t>
            </w:r>
          </w:p>
        </w:tc>
      </w:tr>
    </w:tbl>
    <w:p w14:paraId="31202C5B" w14:textId="7BAA44D6" w:rsidR="0016586D" w:rsidRPr="00C96951" w:rsidRDefault="005954E2" w:rsidP="005954E2">
      <w:pPr>
        <w:spacing w:before="240" w:after="120" w:line="380" w:lineRule="exact"/>
        <w:ind w:left="720" w:hanging="720"/>
        <w:jc w:val="thaiDistribute"/>
        <w:rPr>
          <w:rFonts w:ascii="Arial" w:hAnsi="Arial" w:cs="Arial"/>
          <w:sz w:val="22"/>
          <w:szCs w:val="22"/>
        </w:rPr>
      </w:pPr>
      <w:r w:rsidRPr="00C96951">
        <w:rPr>
          <w:rFonts w:ascii="Arial" w:hAnsi="Arial" w:cs="Arial"/>
          <w:sz w:val="22"/>
          <w:szCs w:val="22"/>
        </w:rPr>
        <w:t>1</w:t>
      </w:r>
      <w:r w:rsidR="00460E99" w:rsidRPr="00C96951">
        <w:rPr>
          <w:rFonts w:ascii="Arial" w:hAnsi="Arial" w:cs="Arial"/>
          <w:sz w:val="22"/>
          <w:szCs w:val="22"/>
        </w:rPr>
        <w:t>7</w:t>
      </w:r>
      <w:r w:rsidRPr="00C96951">
        <w:rPr>
          <w:rFonts w:ascii="Arial" w:hAnsi="Arial" w:cs="Arial"/>
          <w:sz w:val="22"/>
          <w:szCs w:val="22"/>
        </w:rPr>
        <w:t>.2.1</w:t>
      </w:r>
      <w:r w:rsidRPr="00C96951">
        <w:rPr>
          <w:rFonts w:ascii="Arial" w:hAnsi="Arial" w:cs="Arial"/>
          <w:sz w:val="22"/>
          <w:szCs w:val="22"/>
        </w:rPr>
        <w:tab/>
      </w:r>
      <w:r w:rsidR="0016586D" w:rsidRPr="00C96951">
        <w:rPr>
          <w:rFonts w:ascii="Arial" w:hAnsi="Arial" w:cs="Arial"/>
          <w:sz w:val="22"/>
          <w:szCs w:val="22"/>
        </w:rPr>
        <w:t>Long-term loans</w:t>
      </w:r>
      <w:r w:rsidR="0016586D" w:rsidRPr="00C96951">
        <w:t xml:space="preserve"> </w:t>
      </w:r>
      <w:r w:rsidR="0016586D" w:rsidRPr="00C96951">
        <w:rPr>
          <w:rFonts w:ascii="Arial" w:hAnsi="Arial" w:cs="Arial"/>
          <w:sz w:val="22"/>
          <w:szCs w:val="22"/>
        </w:rPr>
        <w:t xml:space="preserve">from others </w:t>
      </w:r>
      <w:proofErr w:type="gramStart"/>
      <w:r w:rsidRPr="00C96951">
        <w:rPr>
          <w:rFonts w:ascii="Arial" w:hAnsi="Arial" w:cs="Arial"/>
          <w:sz w:val="22"/>
          <w:szCs w:val="22"/>
        </w:rPr>
        <w:t>amount</w:t>
      </w:r>
      <w:proofErr w:type="gramEnd"/>
      <w:r w:rsidRPr="00C96951">
        <w:rPr>
          <w:rFonts w:ascii="Arial" w:hAnsi="Arial" w:cs="Arial"/>
          <w:sz w:val="22"/>
          <w:szCs w:val="22"/>
        </w:rPr>
        <w:t xml:space="preserve"> of Baht 1,000 million </w:t>
      </w:r>
      <w:r w:rsidR="0016586D" w:rsidRPr="00C96951">
        <w:rPr>
          <w:rFonts w:ascii="Arial" w:hAnsi="Arial" w:cs="Arial"/>
          <w:sz w:val="22"/>
          <w:szCs w:val="22"/>
        </w:rPr>
        <w:t>are subject to interest at a fixed rate</w:t>
      </w:r>
      <w:r w:rsidR="00FA199C" w:rsidRPr="00C96951">
        <w:rPr>
          <w:rFonts w:ascii="Arial" w:hAnsi="Arial" w:cs="Arial"/>
          <w:sz w:val="22"/>
          <w:szCs w:val="22"/>
        </w:rPr>
        <w:t xml:space="preserve"> per annum</w:t>
      </w:r>
      <w:r w:rsidR="0016586D" w:rsidRPr="00C96951">
        <w:rPr>
          <w:rFonts w:ascii="Arial" w:hAnsi="Arial" w:cs="Arial"/>
          <w:sz w:val="22"/>
          <w:szCs w:val="22"/>
        </w:rPr>
        <w:t xml:space="preserve">, which interest </w:t>
      </w:r>
      <w:proofErr w:type="gramStart"/>
      <w:r w:rsidR="0016586D" w:rsidRPr="00C96951">
        <w:rPr>
          <w:rFonts w:ascii="Arial" w:hAnsi="Arial" w:cs="Arial"/>
          <w:sz w:val="22"/>
          <w:szCs w:val="22"/>
        </w:rPr>
        <w:t>paid</w:t>
      </w:r>
      <w:proofErr w:type="gramEnd"/>
      <w:r w:rsidR="0016586D" w:rsidRPr="00C96951">
        <w:rPr>
          <w:rFonts w:ascii="Arial" w:hAnsi="Arial" w:cs="Arial"/>
          <w:sz w:val="22"/>
          <w:szCs w:val="22"/>
        </w:rPr>
        <w:t xml:space="preserve"> every 3 months. The principal is payable in accordance with loan agreements and loans are secured by shares of a subsidiary and mortgage of the Group’s land and construction thereon. The loan agreements contain several covenants which, among other things, require the borrower to maintain certain ratios as prescribed in the agreements.</w:t>
      </w:r>
    </w:p>
    <w:p w14:paraId="3A527454" w14:textId="12894239" w:rsidR="0016586D" w:rsidRPr="00C96951" w:rsidRDefault="0016586D" w:rsidP="0016586D">
      <w:pPr>
        <w:spacing w:before="120" w:after="120" w:line="380" w:lineRule="exact"/>
        <w:ind w:left="720"/>
        <w:jc w:val="thaiDistribute"/>
        <w:rPr>
          <w:rFonts w:ascii="Arial" w:hAnsi="Arial" w:cs="Arial"/>
          <w:sz w:val="22"/>
          <w:szCs w:val="22"/>
        </w:rPr>
      </w:pPr>
      <w:r w:rsidRPr="00C96951">
        <w:rPr>
          <w:rFonts w:ascii="Arial" w:hAnsi="Arial" w:cs="Arial"/>
          <w:sz w:val="22"/>
          <w:szCs w:val="22"/>
        </w:rPr>
        <w:t xml:space="preserve">As </w:t>
      </w:r>
      <w:proofErr w:type="gramStart"/>
      <w:r w:rsidRPr="00C96951">
        <w:rPr>
          <w:rFonts w:ascii="Arial" w:hAnsi="Arial" w:cs="Arial"/>
          <w:sz w:val="22"/>
          <w:szCs w:val="22"/>
        </w:rPr>
        <w:t>at</w:t>
      </w:r>
      <w:proofErr w:type="gramEnd"/>
      <w:r w:rsidRPr="00C96951">
        <w:rPr>
          <w:rFonts w:ascii="Arial" w:hAnsi="Arial" w:cs="Arial"/>
          <w:sz w:val="22"/>
          <w:szCs w:val="22"/>
        </w:rPr>
        <w:t xml:space="preserve"> </w:t>
      </w:r>
      <w:r w:rsidR="009B5E7E" w:rsidRPr="00C96951">
        <w:rPr>
          <w:rFonts w:ascii="Arial" w:hAnsi="Arial" w:cs="Arial"/>
          <w:sz w:val="22"/>
          <w:szCs w:val="22"/>
        </w:rPr>
        <w:t>30 June</w:t>
      </w:r>
      <w:r w:rsidRPr="00C96951">
        <w:rPr>
          <w:rFonts w:ascii="Arial" w:hAnsi="Arial" w:cs="Arial"/>
          <w:sz w:val="22"/>
          <w:szCs w:val="22"/>
        </w:rPr>
        <w:t xml:space="preserve"> 2025, such loans are scheduled to </w:t>
      </w:r>
      <w:proofErr w:type="gramStart"/>
      <w:r w:rsidRPr="00C96951">
        <w:rPr>
          <w:rFonts w:ascii="Arial" w:hAnsi="Arial" w:cs="Arial"/>
          <w:sz w:val="22"/>
          <w:szCs w:val="22"/>
        </w:rPr>
        <w:t>matured</w:t>
      </w:r>
      <w:proofErr w:type="gramEnd"/>
      <w:r w:rsidRPr="00C96951">
        <w:rPr>
          <w:rFonts w:ascii="Arial" w:hAnsi="Arial" w:cs="Arial"/>
          <w:sz w:val="22"/>
          <w:szCs w:val="22"/>
        </w:rPr>
        <w:t xml:space="preserve"> in </w:t>
      </w:r>
      <w:r w:rsidR="00AA39C6" w:rsidRPr="00C96951">
        <w:rPr>
          <w:rFonts w:ascii="Arial" w:hAnsi="Arial" w:cs="Arial"/>
          <w:sz w:val="22"/>
          <w:szCs w:val="22"/>
        </w:rPr>
        <w:t>February 2026</w:t>
      </w:r>
      <w:r w:rsidRPr="00C96951">
        <w:rPr>
          <w:rFonts w:ascii="Arial" w:hAnsi="Arial" w:cs="Arial"/>
          <w:sz w:val="22"/>
          <w:szCs w:val="22"/>
        </w:rPr>
        <w:t xml:space="preserve"> (31 December 2024: matured in February 2025).</w:t>
      </w:r>
    </w:p>
    <w:p w14:paraId="0CA02BBA" w14:textId="50542259" w:rsidR="0016586D" w:rsidRPr="00C96951" w:rsidRDefault="005954E2" w:rsidP="005954E2">
      <w:pPr>
        <w:tabs>
          <w:tab w:val="left" w:pos="900"/>
        </w:tabs>
        <w:spacing w:before="120" w:after="120" w:line="380" w:lineRule="exact"/>
        <w:ind w:left="720" w:right="-14" w:hanging="720"/>
        <w:jc w:val="thaiDistribute"/>
        <w:rPr>
          <w:rFonts w:ascii="Arial" w:hAnsi="Arial" w:cs="Arial"/>
          <w:sz w:val="22"/>
          <w:szCs w:val="22"/>
        </w:rPr>
      </w:pPr>
      <w:r w:rsidRPr="00C96951">
        <w:rPr>
          <w:rFonts w:ascii="Arial" w:hAnsi="Arial" w:cs="Arial"/>
          <w:sz w:val="22"/>
          <w:szCs w:val="22"/>
        </w:rPr>
        <w:t>1</w:t>
      </w:r>
      <w:r w:rsidR="00460E99" w:rsidRPr="00C96951">
        <w:rPr>
          <w:rFonts w:ascii="Arial" w:hAnsi="Arial" w:cs="Arial"/>
          <w:sz w:val="22"/>
          <w:szCs w:val="22"/>
        </w:rPr>
        <w:t>7</w:t>
      </w:r>
      <w:r w:rsidRPr="00C96951">
        <w:rPr>
          <w:rFonts w:ascii="Arial" w:hAnsi="Arial" w:cs="Arial"/>
          <w:sz w:val="22"/>
          <w:szCs w:val="22"/>
        </w:rPr>
        <w:t>.2.2</w:t>
      </w:r>
      <w:r w:rsidRPr="00C96951">
        <w:rPr>
          <w:rFonts w:ascii="Arial" w:hAnsi="Arial" w:cs="Arial"/>
          <w:sz w:val="22"/>
          <w:szCs w:val="22"/>
        </w:rPr>
        <w:tab/>
      </w:r>
      <w:r w:rsidR="0016586D" w:rsidRPr="00C96951">
        <w:rPr>
          <w:rFonts w:ascii="Arial" w:hAnsi="Arial" w:cs="Arial"/>
          <w:sz w:val="22"/>
          <w:szCs w:val="22"/>
        </w:rPr>
        <w:t xml:space="preserve">Long-term loans from others </w:t>
      </w:r>
      <w:proofErr w:type="gramStart"/>
      <w:r w:rsidRPr="00C96951">
        <w:rPr>
          <w:rFonts w:ascii="Arial" w:hAnsi="Arial" w:cs="Arial"/>
          <w:sz w:val="22"/>
          <w:szCs w:val="22"/>
        </w:rPr>
        <w:t>amount</w:t>
      </w:r>
      <w:proofErr w:type="gramEnd"/>
      <w:r w:rsidRPr="00C96951">
        <w:rPr>
          <w:rFonts w:ascii="Arial" w:hAnsi="Arial" w:cs="Arial"/>
          <w:sz w:val="22"/>
          <w:szCs w:val="22"/>
        </w:rPr>
        <w:t xml:space="preserve"> of Baht 683 million </w:t>
      </w:r>
      <w:r w:rsidR="0016586D" w:rsidRPr="00C96951">
        <w:rPr>
          <w:rFonts w:ascii="Arial" w:hAnsi="Arial" w:cs="Arial"/>
          <w:sz w:val="22"/>
          <w:szCs w:val="22"/>
        </w:rPr>
        <w:t>are subject to interest at a fixed rate</w:t>
      </w:r>
      <w:r w:rsidR="00FA199C" w:rsidRPr="00C96951">
        <w:rPr>
          <w:rFonts w:ascii="Arial" w:hAnsi="Arial" w:cs="Arial"/>
          <w:sz w:val="22"/>
          <w:szCs w:val="22"/>
        </w:rPr>
        <w:t xml:space="preserve"> per annum</w:t>
      </w:r>
      <w:r w:rsidR="0016586D" w:rsidRPr="00C96951">
        <w:rPr>
          <w:rFonts w:ascii="Arial" w:hAnsi="Arial" w:cs="Arial"/>
          <w:sz w:val="22"/>
          <w:szCs w:val="22"/>
        </w:rPr>
        <w:t xml:space="preserve">, which interest paid in advance.  The principal is payable in accordance with loan agreements and full repayment must be made by October 2026. The loans are secured by shares of </w:t>
      </w:r>
      <w:r w:rsidR="00D11716" w:rsidRPr="00C96951">
        <w:rPr>
          <w:rFonts w:ascii="Arial" w:hAnsi="Arial" w:cs="Arial"/>
          <w:sz w:val="22"/>
          <w:szCs w:val="22"/>
        </w:rPr>
        <w:t>two</w:t>
      </w:r>
      <w:r w:rsidR="0016586D" w:rsidRPr="00C96951">
        <w:rPr>
          <w:rFonts w:ascii="Arial" w:hAnsi="Arial" w:cs="Arial"/>
          <w:sz w:val="22"/>
          <w:szCs w:val="22"/>
        </w:rPr>
        <w:t xml:space="preserve"> subsidiaries and mortgage of the Group’s land and construction thereon. The loan agreements contain several covenants which, among other things, require the borrower to maintain certain ratios as prescribed in the agreements</w:t>
      </w:r>
      <w:r w:rsidR="00DA6F04" w:rsidRPr="00C96951">
        <w:rPr>
          <w:rFonts w:ascii="Arial" w:hAnsi="Arial" w:cs="Arial"/>
          <w:sz w:val="22"/>
          <w:szCs w:val="22"/>
        </w:rPr>
        <w:t>.</w:t>
      </w:r>
    </w:p>
    <w:p w14:paraId="332F3877" w14:textId="047729E5" w:rsidR="00DA6F04" w:rsidRPr="00C96951" w:rsidRDefault="005954E2" w:rsidP="005954E2">
      <w:pPr>
        <w:tabs>
          <w:tab w:val="left" w:pos="2160"/>
        </w:tabs>
        <w:spacing w:before="120" w:after="120" w:line="380" w:lineRule="exact"/>
        <w:ind w:left="720" w:hanging="720"/>
        <w:jc w:val="both"/>
        <w:rPr>
          <w:rFonts w:ascii="Arial" w:hAnsi="Arial" w:cs="Arial"/>
          <w:sz w:val="22"/>
          <w:szCs w:val="22"/>
        </w:rPr>
      </w:pPr>
      <w:r w:rsidRPr="00C96951">
        <w:rPr>
          <w:rFonts w:ascii="Arial" w:hAnsi="Arial" w:cs="Arial"/>
          <w:sz w:val="22"/>
          <w:szCs w:val="22"/>
        </w:rPr>
        <w:t>1</w:t>
      </w:r>
      <w:r w:rsidR="00460E99" w:rsidRPr="00C96951">
        <w:rPr>
          <w:rFonts w:ascii="Arial" w:hAnsi="Arial" w:cs="Arial"/>
          <w:sz w:val="22"/>
          <w:szCs w:val="22"/>
        </w:rPr>
        <w:t>7</w:t>
      </w:r>
      <w:r w:rsidRPr="00C96951">
        <w:rPr>
          <w:rFonts w:ascii="Arial" w:hAnsi="Arial" w:cs="Arial"/>
          <w:sz w:val="22"/>
          <w:szCs w:val="22"/>
        </w:rPr>
        <w:t>.2.3</w:t>
      </w:r>
      <w:r w:rsidRPr="00C96951">
        <w:rPr>
          <w:rFonts w:ascii="Arial" w:hAnsi="Arial" w:cs="Arial"/>
          <w:sz w:val="22"/>
          <w:szCs w:val="22"/>
        </w:rPr>
        <w:tab/>
      </w:r>
      <w:r w:rsidR="00DA6F04" w:rsidRPr="00C96951">
        <w:rPr>
          <w:rFonts w:ascii="Arial" w:hAnsi="Arial" w:cs="Arial"/>
          <w:sz w:val="22"/>
          <w:szCs w:val="22"/>
        </w:rPr>
        <w:t>Long-term loan</w:t>
      </w:r>
      <w:r w:rsidR="000D283A" w:rsidRPr="00C96951">
        <w:rPr>
          <w:rFonts w:ascii="Arial" w:hAnsi="Arial" w:cs="Arial"/>
          <w:sz w:val="22"/>
          <w:szCs w:val="22"/>
        </w:rPr>
        <w:t>s</w:t>
      </w:r>
      <w:r w:rsidR="00DA6F04" w:rsidRPr="00C96951">
        <w:rPr>
          <w:rFonts w:ascii="Arial" w:hAnsi="Arial" w:cs="Arial"/>
          <w:sz w:val="22"/>
          <w:szCs w:val="22"/>
        </w:rPr>
        <w:t xml:space="preserve"> </w:t>
      </w:r>
      <w:r w:rsidRPr="00C96951">
        <w:rPr>
          <w:rFonts w:ascii="Arial" w:hAnsi="Arial" w:cs="Arial"/>
          <w:sz w:val="22"/>
          <w:szCs w:val="22"/>
        </w:rPr>
        <w:t>from other</w:t>
      </w:r>
      <w:r w:rsidR="00AA3C25" w:rsidRPr="00C96951">
        <w:rPr>
          <w:rFonts w:ascii="Arial" w:hAnsi="Arial" w:cs="Arial"/>
          <w:sz w:val="22"/>
          <w:szCs w:val="22"/>
        </w:rPr>
        <w:t>s</w:t>
      </w:r>
      <w:r w:rsidRPr="00C96951">
        <w:rPr>
          <w:rFonts w:ascii="Arial" w:hAnsi="Arial" w:cs="Arial"/>
          <w:sz w:val="22"/>
          <w:szCs w:val="22"/>
        </w:rPr>
        <w:t xml:space="preserve"> </w:t>
      </w:r>
      <w:proofErr w:type="gramStart"/>
      <w:r w:rsidRPr="00C96951">
        <w:rPr>
          <w:rFonts w:ascii="Arial" w:hAnsi="Arial" w:cs="Arial"/>
          <w:sz w:val="22"/>
          <w:szCs w:val="22"/>
        </w:rPr>
        <w:t>amount</w:t>
      </w:r>
      <w:proofErr w:type="gramEnd"/>
      <w:r w:rsidRPr="00C96951">
        <w:rPr>
          <w:rFonts w:ascii="Arial" w:hAnsi="Arial" w:cs="Arial"/>
          <w:sz w:val="22"/>
          <w:szCs w:val="22"/>
        </w:rPr>
        <w:t xml:space="preserve"> of Baht 1,410 million</w:t>
      </w:r>
      <w:r w:rsidR="00DA6F04" w:rsidRPr="00C96951">
        <w:rPr>
          <w:rFonts w:ascii="Arial" w:hAnsi="Arial" w:cs="Arial"/>
          <w:sz w:val="22"/>
          <w:szCs w:val="22"/>
        </w:rPr>
        <w:t xml:space="preserve"> bear interest at a rate of MLR plus a fixed rate</w:t>
      </w:r>
      <w:r w:rsidR="00FA199C" w:rsidRPr="00C96951">
        <w:rPr>
          <w:rFonts w:ascii="Arial" w:hAnsi="Arial" w:cs="Arial"/>
          <w:sz w:val="22"/>
          <w:szCs w:val="22"/>
        </w:rPr>
        <w:t xml:space="preserve"> per annum</w:t>
      </w:r>
      <w:r w:rsidR="00DA6F04" w:rsidRPr="00C96951">
        <w:rPr>
          <w:rFonts w:ascii="Arial" w:hAnsi="Arial" w:cs="Arial"/>
          <w:sz w:val="22"/>
          <w:szCs w:val="22"/>
        </w:rPr>
        <w:t xml:space="preserve">, with a minimum advance interest payment of three months. </w:t>
      </w:r>
      <w:proofErr w:type="gramStart"/>
      <w:r w:rsidR="00DA6F04" w:rsidRPr="00C96951">
        <w:rPr>
          <w:rFonts w:ascii="Arial" w:hAnsi="Arial" w:cs="Arial"/>
          <w:sz w:val="22"/>
          <w:szCs w:val="22"/>
        </w:rPr>
        <w:t>Principal</w:t>
      </w:r>
      <w:proofErr w:type="gramEnd"/>
      <w:r w:rsidR="00DA6F04" w:rsidRPr="00C96951">
        <w:rPr>
          <w:rFonts w:ascii="Arial" w:hAnsi="Arial" w:cs="Arial"/>
          <w:sz w:val="22"/>
          <w:szCs w:val="22"/>
        </w:rPr>
        <w:t xml:space="preserve"> is payable </w:t>
      </w:r>
      <w:r w:rsidRPr="00C96951">
        <w:rPr>
          <w:rFonts w:ascii="Arial" w:hAnsi="Arial" w:cs="Arial"/>
          <w:sz w:val="22"/>
          <w:szCs w:val="22"/>
        </w:rPr>
        <w:t>as</w:t>
      </w:r>
      <w:r w:rsidR="00DA6F04" w:rsidRPr="00C96951">
        <w:rPr>
          <w:rFonts w:ascii="Arial" w:hAnsi="Arial" w:cs="Arial"/>
          <w:sz w:val="22"/>
          <w:szCs w:val="22"/>
        </w:rPr>
        <w:t xml:space="preserve"> specified in the loan agreement</w:t>
      </w:r>
      <w:r w:rsidRPr="00C96951">
        <w:rPr>
          <w:rFonts w:ascii="Arial" w:hAnsi="Arial" w:cs="Arial"/>
          <w:sz w:val="22"/>
          <w:szCs w:val="22"/>
        </w:rPr>
        <w:t xml:space="preserve"> </w:t>
      </w:r>
      <w:r w:rsidR="00DA6F04" w:rsidRPr="00C96951">
        <w:rPr>
          <w:rFonts w:ascii="Arial" w:hAnsi="Arial" w:cs="Arial"/>
          <w:sz w:val="22"/>
          <w:szCs w:val="22"/>
        </w:rPr>
        <w:t xml:space="preserve">and full repayment must be completed </w:t>
      </w:r>
      <w:proofErr w:type="gramStart"/>
      <w:r w:rsidR="00DA6F04" w:rsidRPr="00C96951">
        <w:rPr>
          <w:rFonts w:ascii="Arial" w:hAnsi="Arial" w:cs="Arial"/>
          <w:sz w:val="22"/>
          <w:szCs w:val="22"/>
        </w:rPr>
        <w:t>within</w:t>
      </w:r>
      <w:proofErr w:type="gramEnd"/>
      <w:r w:rsidR="00DA6F04" w:rsidRPr="00C96951">
        <w:rPr>
          <w:rFonts w:ascii="Arial" w:hAnsi="Arial" w:cs="Arial"/>
          <w:sz w:val="22"/>
          <w:szCs w:val="22"/>
        </w:rPr>
        <w:t xml:space="preserve"> November 2026. The loans are secured by a mortgage on the Group’s land and construction thereon. The loan agreements contain several covenants which, among other things, require the borrower to maintain certain ratios as prescribed in the agreements.</w:t>
      </w:r>
    </w:p>
    <w:p w14:paraId="28EBC68F" w14:textId="144C4631" w:rsidR="0016586D" w:rsidRPr="00C96951" w:rsidRDefault="005954E2" w:rsidP="005954E2">
      <w:pPr>
        <w:tabs>
          <w:tab w:val="left" w:pos="2160"/>
        </w:tabs>
        <w:spacing w:before="120" w:after="120" w:line="380" w:lineRule="exact"/>
        <w:ind w:left="720" w:hanging="720"/>
        <w:jc w:val="both"/>
        <w:rPr>
          <w:rFonts w:ascii="Arial" w:hAnsi="Arial" w:cstheme="minorBidi"/>
          <w:sz w:val="22"/>
          <w:szCs w:val="22"/>
        </w:rPr>
      </w:pPr>
      <w:r w:rsidRPr="00C96951">
        <w:rPr>
          <w:rFonts w:ascii="Arial" w:hAnsi="Arial" w:cs="Arial"/>
          <w:sz w:val="22"/>
          <w:szCs w:val="22"/>
        </w:rPr>
        <w:lastRenderedPageBreak/>
        <w:t>1</w:t>
      </w:r>
      <w:r w:rsidR="00460E99" w:rsidRPr="00C96951">
        <w:rPr>
          <w:rFonts w:ascii="Arial" w:hAnsi="Arial" w:cs="Arial"/>
          <w:sz w:val="22"/>
          <w:szCs w:val="22"/>
        </w:rPr>
        <w:t>7</w:t>
      </w:r>
      <w:r w:rsidRPr="00C96951">
        <w:rPr>
          <w:rFonts w:ascii="Arial" w:hAnsi="Arial" w:cs="Arial"/>
          <w:sz w:val="22"/>
          <w:szCs w:val="22"/>
        </w:rPr>
        <w:t>.2.4</w:t>
      </w:r>
      <w:r w:rsidRPr="00C96951">
        <w:rPr>
          <w:rFonts w:ascii="Arial" w:hAnsi="Arial" w:cs="Arial"/>
          <w:sz w:val="22"/>
          <w:szCs w:val="22"/>
        </w:rPr>
        <w:tab/>
      </w:r>
      <w:r w:rsidR="0016586D" w:rsidRPr="00C96951">
        <w:rPr>
          <w:rFonts w:ascii="Arial" w:hAnsi="Arial" w:cs="Arial"/>
          <w:sz w:val="22"/>
          <w:szCs w:val="22"/>
        </w:rPr>
        <w:t xml:space="preserve">In February 2025, the Company entered into long-term loan agreements with </w:t>
      </w:r>
      <w:r w:rsidR="00E46862" w:rsidRPr="00C96951">
        <w:rPr>
          <w:rFonts w:ascii="Arial" w:hAnsi="Arial" w:cs="Arial"/>
          <w:sz w:val="22"/>
          <w:szCs w:val="22"/>
        </w:rPr>
        <w:t>an unrelated company</w:t>
      </w:r>
      <w:r w:rsidR="0016586D" w:rsidRPr="00C96951">
        <w:rPr>
          <w:rFonts w:ascii="Arial" w:hAnsi="Arial" w:cs="Arial"/>
          <w:sz w:val="22"/>
          <w:szCs w:val="22"/>
        </w:rPr>
        <w:t xml:space="preserve"> for a total of Baht 85 million. The loan bears interest at a rate of MLR plus a fixed rate</w:t>
      </w:r>
      <w:r w:rsidR="00FA199C" w:rsidRPr="00C96951">
        <w:rPr>
          <w:rFonts w:ascii="Arial" w:hAnsi="Arial" w:cs="Arial"/>
          <w:sz w:val="22"/>
          <w:szCs w:val="22"/>
        </w:rPr>
        <w:t xml:space="preserve"> per annum</w:t>
      </w:r>
      <w:r w:rsidR="0016586D" w:rsidRPr="00C96951">
        <w:rPr>
          <w:rFonts w:ascii="Arial" w:hAnsi="Arial" w:cs="Arial"/>
          <w:sz w:val="22"/>
          <w:szCs w:val="22"/>
        </w:rPr>
        <w:t xml:space="preserve">, with a minimum advance interest payment of three months. Principal is payable </w:t>
      </w:r>
      <w:r w:rsidRPr="00C96951">
        <w:rPr>
          <w:rFonts w:ascii="Arial" w:hAnsi="Arial" w:cs="Arial"/>
          <w:sz w:val="22"/>
          <w:szCs w:val="22"/>
        </w:rPr>
        <w:t>as specified in the loan agreement</w:t>
      </w:r>
      <w:r w:rsidR="0016586D" w:rsidRPr="00C96951">
        <w:rPr>
          <w:rFonts w:ascii="Arial" w:hAnsi="Arial" w:cs="Arial"/>
          <w:sz w:val="22"/>
          <w:szCs w:val="22"/>
        </w:rPr>
        <w:t>. The first repayment is due on the last business day of the third month following the first drawdown (the first drawdown occurred in March 2025), and full repayment must be completed within 2 years from the date of the loan agreement. The loans are secured by a mortgage on the Group’s land and construction thereon.</w:t>
      </w:r>
      <w:r w:rsidR="00F90A96" w:rsidRPr="00C96951">
        <w:rPr>
          <w:rFonts w:ascii="Arial" w:hAnsi="Arial" w:cs="Arial"/>
          <w:sz w:val="22"/>
          <w:szCs w:val="22"/>
        </w:rPr>
        <w:t xml:space="preserve"> The loan agreements contain several covenants which, among other things, require the borrower to maintain certain ratios as prescribed in the agreements.</w:t>
      </w:r>
    </w:p>
    <w:p w14:paraId="65E88295" w14:textId="3667A41E" w:rsidR="002B75EE" w:rsidRPr="00C96951" w:rsidRDefault="00B54A82" w:rsidP="00F90A96">
      <w:pPr>
        <w:spacing w:before="120" w:after="120" w:line="380" w:lineRule="exact"/>
        <w:ind w:left="720" w:hanging="720"/>
        <w:jc w:val="thaiDistribute"/>
        <w:rPr>
          <w:rFonts w:ascii="Arial" w:hAnsi="Arial" w:cs="Arial"/>
          <w:sz w:val="22"/>
          <w:szCs w:val="22"/>
        </w:rPr>
      </w:pPr>
      <w:r w:rsidRPr="00C96951">
        <w:rPr>
          <w:rFonts w:ascii="Arial" w:hAnsi="Arial" w:cs="Arial"/>
          <w:sz w:val="22"/>
          <w:szCs w:val="22"/>
        </w:rPr>
        <w:t>1</w:t>
      </w:r>
      <w:r w:rsidR="00460E99" w:rsidRPr="00C96951">
        <w:rPr>
          <w:rFonts w:ascii="Arial" w:hAnsi="Arial" w:cs="Arial"/>
          <w:sz w:val="22"/>
          <w:szCs w:val="22"/>
        </w:rPr>
        <w:t>7</w:t>
      </w:r>
      <w:r w:rsidRPr="00C96951">
        <w:rPr>
          <w:rFonts w:ascii="Arial" w:hAnsi="Arial" w:cs="Arial"/>
          <w:sz w:val="22"/>
          <w:szCs w:val="22"/>
        </w:rPr>
        <w:t>.2.5</w:t>
      </w:r>
      <w:r w:rsidRPr="00C96951">
        <w:rPr>
          <w:rFonts w:ascii="Arial" w:hAnsi="Arial" w:cs="Arial"/>
          <w:sz w:val="22"/>
          <w:szCs w:val="22"/>
        </w:rPr>
        <w:tab/>
        <w:t xml:space="preserve">In April 2025, </w:t>
      </w:r>
      <w:r w:rsidR="00723302" w:rsidRPr="00C96951">
        <w:rPr>
          <w:rFonts w:ascii="Arial" w:hAnsi="Arial" w:cs="Arial"/>
          <w:sz w:val="22"/>
          <w:szCs w:val="22"/>
        </w:rPr>
        <w:t xml:space="preserve">the Company entered into long-term loan agreements </w:t>
      </w:r>
      <w:r w:rsidR="002B75EE" w:rsidRPr="00C96951">
        <w:rPr>
          <w:rFonts w:ascii="Arial" w:hAnsi="Arial" w:cs="Arial"/>
          <w:sz w:val="22"/>
          <w:szCs w:val="22"/>
        </w:rPr>
        <w:t>with two unrelated companies for a total of Baht 940 million. The loan bears interest at a rate of MLR plus a fixed rate per annum, but not less than the fixed rate</w:t>
      </w:r>
      <w:r w:rsidR="00F11356">
        <w:rPr>
          <w:rFonts w:ascii="Arial" w:hAnsi="Arial" w:cs="Arial"/>
          <w:sz w:val="22"/>
          <w:szCs w:val="22"/>
        </w:rPr>
        <w:t xml:space="preserve"> as prescribed in the agreements</w:t>
      </w:r>
      <w:r w:rsidR="002B75EE" w:rsidRPr="00C96951">
        <w:rPr>
          <w:rFonts w:ascii="Arial" w:hAnsi="Arial" w:cs="Arial"/>
          <w:sz w:val="22"/>
          <w:szCs w:val="22"/>
        </w:rPr>
        <w:t>, with a minimum advance interest payment of three months. The principal is scheduled for repayment as specified in the loan agreement. Full repayment must be made by April 2027. The loans are secured by a mortgage on the Group’s land and construction thereon.</w:t>
      </w:r>
      <w:r w:rsidR="00B95570" w:rsidRPr="00C96951">
        <w:rPr>
          <w:rFonts w:ascii="Arial" w:hAnsi="Arial" w:cs="Arial"/>
          <w:sz w:val="22"/>
          <w:szCs w:val="22"/>
        </w:rPr>
        <w:t xml:space="preserve"> The loan agreements contain several covenants which, among other things, require the borrower to maintain certain ratios as prescribed in the agreements.</w:t>
      </w:r>
    </w:p>
    <w:p w14:paraId="08C0AFA1" w14:textId="30F0B3A4" w:rsidR="002F53A4" w:rsidRPr="00C96951" w:rsidRDefault="002F53A4" w:rsidP="001A055A">
      <w:pPr>
        <w:tabs>
          <w:tab w:val="left" w:pos="900"/>
        </w:tabs>
        <w:spacing w:before="120" w:after="120" w:line="380" w:lineRule="exact"/>
        <w:ind w:left="540" w:hanging="540"/>
        <w:jc w:val="thaiDistribute"/>
        <w:rPr>
          <w:rFonts w:ascii="Arial" w:hAnsi="Arial" w:cs="Arial"/>
          <w:b/>
          <w:bCs/>
          <w:sz w:val="22"/>
          <w:szCs w:val="22"/>
        </w:rPr>
      </w:pPr>
      <w:r w:rsidRPr="00C96951">
        <w:rPr>
          <w:rFonts w:ascii="Arial" w:hAnsi="Arial" w:cs="Arial"/>
          <w:b/>
          <w:bCs/>
          <w:sz w:val="22"/>
          <w:szCs w:val="22"/>
        </w:rPr>
        <w:t>1</w:t>
      </w:r>
      <w:r w:rsidR="00460E99" w:rsidRPr="00C96951">
        <w:rPr>
          <w:rFonts w:ascii="Arial" w:hAnsi="Arial" w:cs="Arial"/>
          <w:b/>
          <w:bCs/>
          <w:sz w:val="22"/>
          <w:szCs w:val="22"/>
        </w:rPr>
        <w:t>8</w:t>
      </w:r>
      <w:r w:rsidRPr="00C96951">
        <w:rPr>
          <w:rFonts w:ascii="Arial" w:hAnsi="Arial" w:cs="Arial"/>
          <w:b/>
          <w:bCs/>
          <w:sz w:val="22"/>
          <w:szCs w:val="22"/>
        </w:rPr>
        <w:t>.</w:t>
      </w:r>
      <w:r w:rsidRPr="00C96951">
        <w:rPr>
          <w:rFonts w:ascii="Arial" w:hAnsi="Arial" w:cs="Arial"/>
          <w:b/>
          <w:bCs/>
          <w:sz w:val="22"/>
          <w:szCs w:val="22"/>
        </w:rPr>
        <w:tab/>
      </w:r>
      <w:r w:rsidR="00D30EF0" w:rsidRPr="00C96951">
        <w:rPr>
          <w:rFonts w:ascii="Arial" w:hAnsi="Arial" w:cs="Arial"/>
          <w:b/>
          <w:bCs/>
          <w:sz w:val="22"/>
          <w:szCs w:val="22"/>
        </w:rPr>
        <w:t>Share capital</w:t>
      </w:r>
    </w:p>
    <w:p w14:paraId="34AEB04D" w14:textId="38B1D680" w:rsidR="002B75EE" w:rsidRPr="00C96951" w:rsidRDefault="00D17E27" w:rsidP="001A055A">
      <w:pPr>
        <w:spacing w:before="120" w:after="120" w:line="380" w:lineRule="exact"/>
        <w:ind w:left="547"/>
        <w:jc w:val="thaiDistribute"/>
        <w:rPr>
          <w:rFonts w:ascii="Arial" w:hAnsi="Arial" w:cs="Arial"/>
          <w:sz w:val="22"/>
          <w:szCs w:val="22"/>
        </w:rPr>
      </w:pPr>
      <w:r w:rsidRPr="00C96951">
        <w:rPr>
          <w:rFonts w:ascii="Arial" w:hAnsi="Arial" w:cs="Arial"/>
          <w:sz w:val="22"/>
          <w:szCs w:val="22"/>
        </w:rPr>
        <w:t>On 24 April 2025, the Annual General Meeting of shareholders of the Company passed a resolution to decrease the Company's registered capital by Baht 41,000,000 from Baht 478,456,715.70 to Baht 437,456,715.70 by canceling 410,000,000 registered shares that the Company could not allocate to the existing shareholders in proportion to the number of shares each shareholder held.</w:t>
      </w:r>
    </w:p>
    <w:p w14:paraId="279A07BF" w14:textId="77777777" w:rsidR="00273621" w:rsidRPr="00C96951" w:rsidRDefault="00273621" w:rsidP="001A055A">
      <w:pPr>
        <w:tabs>
          <w:tab w:val="left" w:pos="1440"/>
        </w:tabs>
        <w:spacing w:before="120" w:after="120" w:line="380" w:lineRule="exact"/>
        <w:ind w:left="540"/>
        <w:jc w:val="thaiDistribute"/>
        <w:outlineLvl w:val="0"/>
        <w:rPr>
          <w:rFonts w:ascii="Arial" w:hAnsi="Arial" w:cs="Arial"/>
          <w:spacing w:val="-4"/>
          <w:sz w:val="22"/>
          <w:szCs w:val="22"/>
          <w:u w:val="single"/>
        </w:rPr>
      </w:pPr>
      <w:r w:rsidRPr="00C96951">
        <w:rPr>
          <w:rFonts w:ascii="Arial" w:hAnsi="Arial" w:cs="Arial"/>
          <w:spacing w:val="-4"/>
          <w:sz w:val="22"/>
          <w:szCs w:val="22"/>
          <w:u w:val="single"/>
        </w:rPr>
        <w:t xml:space="preserve">Reconciliation of </w:t>
      </w:r>
      <w:proofErr w:type="gramStart"/>
      <w:r w:rsidRPr="00C96951">
        <w:rPr>
          <w:rFonts w:ascii="Arial" w:hAnsi="Arial" w:cs="Arial"/>
          <w:spacing w:val="-4"/>
          <w:sz w:val="22"/>
          <w:szCs w:val="22"/>
          <w:u w:val="single"/>
        </w:rPr>
        <w:t>number</w:t>
      </w:r>
      <w:proofErr w:type="gramEnd"/>
      <w:r w:rsidRPr="00C96951">
        <w:rPr>
          <w:rFonts w:ascii="Arial" w:hAnsi="Arial" w:cs="Arial"/>
          <w:spacing w:val="-4"/>
          <w:sz w:val="22"/>
          <w:szCs w:val="22"/>
          <w:u w:val="single"/>
        </w:rPr>
        <w:t xml:space="preserve"> of ordinary shares</w:t>
      </w:r>
    </w:p>
    <w:p w14:paraId="5B27ECFF" w14:textId="77777777" w:rsidR="00273621" w:rsidRPr="00C96951" w:rsidRDefault="00273621" w:rsidP="00A554EC">
      <w:pPr>
        <w:tabs>
          <w:tab w:val="left" w:pos="1440"/>
        </w:tabs>
        <w:spacing w:line="380" w:lineRule="exact"/>
        <w:ind w:left="547" w:hanging="547"/>
        <w:jc w:val="right"/>
        <w:outlineLvl w:val="0"/>
        <w:rPr>
          <w:rFonts w:ascii="Arial" w:hAnsi="Arial" w:cs="Arial"/>
          <w:spacing w:val="-4"/>
          <w:sz w:val="20"/>
          <w:szCs w:val="20"/>
        </w:rPr>
      </w:pPr>
      <w:r w:rsidRPr="00C96951">
        <w:rPr>
          <w:rFonts w:ascii="Arial" w:hAnsi="Arial" w:cs="Arial"/>
          <w:spacing w:val="-4"/>
          <w:sz w:val="22"/>
          <w:szCs w:val="22"/>
        </w:rPr>
        <w:tab/>
      </w:r>
      <w:r w:rsidRPr="00C96951">
        <w:rPr>
          <w:rFonts w:ascii="Arial" w:hAnsi="Arial" w:cs="Arial"/>
          <w:spacing w:val="-4"/>
          <w:sz w:val="22"/>
          <w:szCs w:val="22"/>
        </w:rPr>
        <w:tab/>
      </w:r>
      <w:r w:rsidRPr="00C96951">
        <w:rPr>
          <w:rFonts w:ascii="Arial" w:hAnsi="Arial" w:cs="Arial"/>
          <w:spacing w:val="-4"/>
          <w:sz w:val="22"/>
          <w:szCs w:val="22"/>
        </w:rPr>
        <w:tab/>
      </w:r>
      <w:r w:rsidRPr="00C96951">
        <w:rPr>
          <w:rFonts w:ascii="Arial" w:hAnsi="Arial" w:cs="Arial"/>
          <w:spacing w:val="-4"/>
          <w:sz w:val="22"/>
          <w:szCs w:val="22"/>
        </w:rPr>
        <w:tab/>
      </w:r>
      <w:r w:rsidRPr="00C96951">
        <w:rPr>
          <w:rFonts w:ascii="Arial" w:hAnsi="Arial" w:cs="Arial"/>
          <w:spacing w:val="-4"/>
        </w:rPr>
        <w:tab/>
      </w:r>
      <w:r w:rsidRPr="00C96951">
        <w:rPr>
          <w:rFonts w:ascii="Arial" w:hAnsi="Arial" w:cs="Arial"/>
          <w:spacing w:val="-4"/>
        </w:rPr>
        <w:tab/>
      </w:r>
      <w:r w:rsidRPr="00C96951">
        <w:rPr>
          <w:rFonts w:ascii="Arial" w:hAnsi="Arial" w:cs="Arial"/>
          <w:spacing w:val="-4"/>
        </w:rPr>
        <w:tab/>
      </w:r>
      <w:r w:rsidRPr="00C96951">
        <w:rPr>
          <w:rFonts w:ascii="Arial" w:hAnsi="Arial" w:cs="Arial"/>
          <w:spacing w:val="-4"/>
        </w:rPr>
        <w:tab/>
      </w:r>
      <w:r w:rsidRPr="00C96951">
        <w:rPr>
          <w:rFonts w:ascii="Arial" w:hAnsi="Arial" w:cs="Arial"/>
          <w:spacing w:val="-4"/>
          <w:sz w:val="20"/>
          <w:szCs w:val="20"/>
        </w:rPr>
        <w:tab/>
      </w:r>
      <w:r w:rsidRPr="00C96951">
        <w:rPr>
          <w:rFonts w:ascii="Arial" w:hAnsi="Arial" w:cs="Arial"/>
          <w:spacing w:val="-4"/>
          <w:sz w:val="20"/>
          <w:szCs w:val="20"/>
        </w:rPr>
        <w:tab/>
        <w:t>(Unit: Share)</w:t>
      </w:r>
    </w:p>
    <w:tbl>
      <w:tblPr>
        <w:tblW w:w="9000" w:type="dxa"/>
        <w:tblInd w:w="450" w:type="dxa"/>
        <w:tblLayout w:type="fixed"/>
        <w:tblLook w:val="04A0" w:firstRow="1" w:lastRow="0" w:firstColumn="1" w:lastColumn="0" w:noHBand="0" w:noVBand="1"/>
      </w:tblPr>
      <w:tblGrid>
        <w:gridCol w:w="5130"/>
        <w:gridCol w:w="1935"/>
        <w:gridCol w:w="1935"/>
      </w:tblGrid>
      <w:tr w:rsidR="00273621" w:rsidRPr="00C96951" w14:paraId="16A781E1" w14:textId="77777777" w:rsidTr="001A055A">
        <w:tc>
          <w:tcPr>
            <w:tcW w:w="5130" w:type="dxa"/>
          </w:tcPr>
          <w:p w14:paraId="25BBDED6" w14:textId="77777777" w:rsidR="00273621" w:rsidRPr="00C96951" w:rsidRDefault="00273621" w:rsidP="00A554EC">
            <w:pPr>
              <w:tabs>
                <w:tab w:val="right" w:pos="7280"/>
                <w:tab w:val="right" w:pos="8540"/>
              </w:tabs>
              <w:spacing w:line="320" w:lineRule="exact"/>
              <w:ind w:right="-43"/>
              <w:jc w:val="center"/>
              <w:rPr>
                <w:rFonts w:ascii="Arial" w:eastAsia="MS Mincho" w:hAnsi="Arial" w:cs="Arial"/>
                <w:sz w:val="20"/>
                <w:szCs w:val="20"/>
              </w:rPr>
            </w:pPr>
          </w:p>
        </w:tc>
        <w:tc>
          <w:tcPr>
            <w:tcW w:w="3870" w:type="dxa"/>
            <w:gridSpan w:val="2"/>
            <w:hideMark/>
          </w:tcPr>
          <w:p w14:paraId="3360764F" w14:textId="77777777" w:rsidR="00273621" w:rsidRPr="00C96951" w:rsidRDefault="00273621" w:rsidP="00A554EC">
            <w:pPr>
              <w:pBdr>
                <w:bottom w:val="single" w:sz="4" w:space="1" w:color="auto"/>
              </w:pBdr>
              <w:tabs>
                <w:tab w:val="right" w:pos="7280"/>
                <w:tab w:val="right" w:pos="8540"/>
              </w:tabs>
              <w:spacing w:line="320" w:lineRule="exact"/>
              <w:ind w:right="-43"/>
              <w:jc w:val="center"/>
              <w:rPr>
                <w:rFonts w:ascii="Arial" w:eastAsia="MS Mincho" w:hAnsi="Arial" w:cs="Arial"/>
                <w:sz w:val="20"/>
                <w:szCs w:val="20"/>
              </w:rPr>
            </w:pPr>
            <w:r w:rsidRPr="00C96951">
              <w:rPr>
                <w:rFonts w:ascii="Arial" w:eastAsia="MS Mincho" w:hAnsi="Arial" w:cs="Arial"/>
                <w:sz w:val="20"/>
                <w:szCs w:val="20"/>
              </w:rPr>
              <w:t xml:space="preserve">Consolidated and Separate                      financial statements </w:t>
            </w:r>
          </w:p>
        </w:tc>
      </w:tr>
      <w:tr w:rsidR="00273621" w:rsidRPr="00C96951" w14:paraId="2F8B0601" w14:textId="77777777" w:rsidTr="001A055A">
        <w:tc>
          <w:tcPr>
            <w:tcW w:w="5130" w:type="dxa"/>
          </w:tcPr>
          <w:p w14:paraId="332E4BA9" w14:textId="77777777" w:rsidR="00273621" w:rsidRPr="00C96951" w:rsidRDefault="00273621" w:rsidP="00A554EC">
            <w:pPr>
              <w:tabs>
                <w:tab w:val="right" w:pos="7280"/>
                <w:tab w:val="right" w:pos="8540"/>
              </w:tabs>
              <w:spacing w:line="320" w:lineRule="exact"/>
              <w:ind w:right="-43"/>
              <w:jc w:val="center"/>
              <w:rPr>
                <w:rFonts w:ascii="Arial" w:eastAsia="MS Mincho" w:hAnsi="Arial" w:cs="Arial"/>
                <w:sz w:val="20"/>
                <w:szCs w:val="20"/>
              </w:rPr>
            </w:pPr>
          </w:p>
        </w:tc>
        <w:tc>
          <w:tcPr>
            <w:tcW w:w="1935" w:type="dxa"/>
            <w:hideMark/>
          </w:tcPr>
          <w:p w14:paraId="121971B5" w14:textId="5FCCA30A" w:rsidR="00273621" w:rsidRPr="00C96951" w:rsidRDefault="00A554EC" w:rsidP="00A554EC">
            <w:pPr>
              <w:pBdr>
                <w:bottom w:val="single" w:sz="4" w:space="1" w:color="auto"/>
              </w:pBdr>
              <w:tabs>
                <w:tab w:val="right" w:pos="7280"/>
                <w:tab w:val="right" w:pos="8540"/>
              </w:tabs>
              <w:spacing w:line="320" w:lineRule="exact"/>
              <w:ind w:right="-43"/>
              <w:jc w:val="center"/>
              <w:rPr>
                <w:rFonts w:ascii="Arial" w:eastAsia="MS Mincho" w:hAnsi="Arial" w:cs="Arial"/>
                <w:sz w:val="20"/>
                <w:szCs w:val="20"/>
              </w:rPr>
            </w:pPr>
            <w:r>
              <w:rPr>
                <w:rFonts w:ascii="Arial" w:eastAsia="MS Mincho" w:hAnsi="Arial" w:cs="Arial"/>
                <w:sz w:val="20"/>
                <w:szCs w:val="20"/>
              </w:rPr>
              <w:t xml:space="preserve">For the six-month period ended                </w:t>
            </w:r>
            <w:r w:rsidR="00351F91" w:rsidRPr="00C96951">
              <w:rPr>
                <w:rFonts w:ascii="Arial" w:eastAsia="MS Mincho" w:hAnsi="Arial" w:cs="Arial"/>
                <w:sz w:val="20"/>
                <w:szCs w:val="20"/>
              </w:rPr>
              <w:t>30 June 2025</w:t>
            </w:r>
          </w:p>
        </w:tc>
        <w:tc>
          <w:tcPr>
            <w:tcW w:w="1935" w:type="dxa"/>
            <w:vAlign w:val="bottom"/>
            <w:hideMark/>
          </w:tcPr>
          <w:p w14:paraId="752BE206" w14:textId="64FD95D2" w:rsidR="00273621" w:rsidRPr="00C96951" w:rsidRDefault="00A554EC" w:rsidP="00A554EC">
            <w:pPr>
              <w:pBdr>
                <w:bottom w:val="single" w:sz="4" w:space="1" w:color="auto"/>
              </w:pBdr>
              <w:tabs>
                <w:tab w:val="left" w:pos="600"/>
                <w:tab w:val="left" w:pos="900"/>
                <w:tab w:val="right" w:pos="7280"/>
                <w:tab w:val="right" w:pos="8540"/>
              </w:tabs>
              <w:spacing w:line="320" w:lineRule="exact"/>
              <w:ind w:right="-43"/>
              <w:jc w:val="center"/>
              <w:rPr>
                <w:rFonts w:ascii="Arial" w:eastAsia="MS Mincho" w:hAnsi="Arial" w:cs="Arial"/>
                <w:sz w:val="20"/>
                <w:szCs w:val="20"/>
                <w:cs/>
              </w:rPr>
            </w:pPr>
            <w:r>
              <w:rPr>
                <w:rFonts w:ascii="Arial" w:eastAsia="MS Mincho" w:hAnsi="Arial" w:cs="Arial"/>
                <w:sz w:val="20"/>
                <w:szCs w:val="20"/>
              </w:rPr>
              <w:t xml:space="preserve">For the year ended </w:t>
            </w:r>
            <w:r w:rsidR="00273621" w:rsidRPr="00C96951">
              <w:rPr>
                <w:rFonts w:ascii="Arial" w:eastAsia="MS Mincho" w:hAnsi="Arial" w:cs="Arial"/>
                <w:sz w:val="20"/>
                <w:szCs w:val="20"/>
              </w:rPr>
              <w:t>31 December 202</w:t>
            </w:r>
            <w:r w:rsidR="00351F91" w:rsidRPr="00C96951">
              <w:rPr>
                <w:rFonts w:ascii="Arial" w:eastAsia="MS Mincho" w:hAnsi="Arial" w:cs="Arial"/>
                <w:sz w:val="20"/>
                <w:szCs w:val="20"/>
              </w:rPr>
              <w:t>4</w:t>
            </w:r>
          </w:p>
        </w:tc>
      </w:tr>
      <w:tr w:rsidR="00273621" w:rsidRPr="00C96951" w14:paraId="42EEC5C9" w14:textId="77777777" w:rsidTr="001A055A">
        <w:trPr>
          <w:trHeight w:val="279"/>
        </w:trPr>
        <w:tc>
          <w:tcPr>
            <w:tcW w:w="5130" w:type="dxa"/>
            <w:hideMark/>
          </w:tcPr>
          <w:p w14:paraId="037217BA" w14:textId="77777777" w:rsidR="00273621" w:rsidRPr="00C96951" w:rsidRDefault="00273621" w:rsidP="00A554EC">
            <w:pPr>
              <w:tabs>
                <w:tab w:val="right" w:pos="7280"/>
                <w:tab w:val="right" w:pos="8540"/>
              </w:tabs>
              <w:spacing w:line="320" w:lineRule="exact"/>
              <w:ind w:right="-43"/>
              <w:rPr>
                <w:rFonts w:ascii="Arial" w:eastAsia="MS Mincho" w:hAnsi="Arial" w:cs="Arial"/>
                <w:sz w:val="20"/>
                <w:szCs w:val="20"/>
              </w:rPr>
            </w:pPr>
            <w:r w:rsidRPr="00C96951">
              <w:rPr>
                <w:rFonts w:ascii="Arial" w:hAnsi="Arial" w:cs="Arial"/>
                <w:sz w:val="20"/>
                <w:szCs w:val="20"/>
                <w:u w:val="single"/>
              </w:rPr>
              <w:t>Registered ordinary shares</w:t>
            </w:r>
          </w:p>
        </w:tc>
        <w:tc>
          <w:tcPr>
            <w:tcW w:w="1935" w:type="dxa"/>
            <w:shd w:val="clear" w:color="auto" w:fill="FFFFFF"/>
          </w:tcPr>
          <w:p w14:paraId="4B04F95C" w14:textId="77777777" w:rsidR="00273621" w:rsidRPr="00C96951" w:rsidRDefault="00273621" w:rsidP="00A554EC">
            <w:pPr>
              <w:tabs>
                <w:tab w:val="decimal" w:pos="1237"/>
                <w:tab w:val="right" w:pos="7280"/>
                <w:tab w:val="right" w:pos="8540"/>
              </w:tabs>
              <w:spacing w:line="320" w:lineRule="exact"/>
              <w:ind w:right="-43"/>
              <w:jc w:val="center"/>
              <w:rPr>
                <w:rFonts w:ascii="Arial" w:eastAsia="MS Mincho" w:hAnsi="Arial" w:cs="Arial"/>
                <w:sz w:val="20"/>
                <w:szCs w:val="20"/>
                <w:cs/>
              </w:rPr>
            </w:pPr>
          </w:p>
        </w:tc>
        <w:tc>
          <w:tcPr>
            <w:tcW w:w="1935" w:type="dxa"/>
          </w:tcPr>
          <w:p w14:paraId="18DF2081" w14:textId="77777777" w:rsidR="00273621" w:rsidRPr="00C96951" w:rsidRDefault="00273621" w:rsidP="00A554EC">
            <w:pPr>
              <w:tabs>
                <w:tab w:val="left" w:pos="600"/>
                <w:tab w:val="left" w:pos="900"/>
                <w:tab w:val="decimal" w:pos="1237"/>
                <w:tab w:val="right" w:pos="7280"/>
                <w:tab w:val="right" w:pos="8540"/>
              </w:tabs>
              <w:spacing w:line="320" w:lineRule="exact"/>
              <w:ind w:right="-43"/>
              <w:jc w:val="center"/>
              <w:rPr>
                <w:rFonts w:ascii="Arial" w:eastAsia="MS Mincho" w:hAnsi="Arial" w:cs="Arial"/>
                <w:sz w:val="20"/>
                <w:szCs w:val="20"/>
              </w:rPr>
            </w:pPr>
          </w:p>
        </w:tc>
      </w:tr>
      <w:tr w:rsidR="00351F91" w:rsidRPr="00C96951" w14:paraId="56315EBD" w14:textId="77777777" w:rsidTr="001A055A">
        <w:trPr>
          <w:trHeight w:val="279"/>
        </w:trPr>
        <w:tc>
          <w:tcPr>
            <w:tcW w:w="5130" w:type="dxa"/>
            <w:hideMark/>
          </w:tcPr>
          <w:p w14:paraId="5D269073" w14:textId="4511FB05" w:rsidR="00351F91" w:rsidRPr="00C96951" w:rsidRDefault="00351F91" w:rsidP="00A554EC">
            <w:pPr>
              <w:spacing w:line="320" w:lineRule="exact"/>
              <w:ind w:left="165" w:right="-43" w:hanging="165"/>
              <w:rPr>
                <w:rFonts w:ascii="Arial" w:eastAsia="MS Mincho" w:hAnsi="Arial" w:cstheme="minorBidi"/>
                <w:sz w:val="20"/>
                <w:szCs w:val="20"/>
              </w:rPr>
            </w:pPr>
            <w:r w:rsidRPr="00C96951">
              <w:rPr>
                <w:rFonts w:ascii="Arial" w:eastAsia="MS Mincho" w:hAnsi="Arial" w:cs="Arial"/>
                <w:sz w:val="20"/>
                <w:szCs w:val="20"/>
              </w:rPr>
              <w:t xml:space="preserve">Number of ordinary shares at the beginning </w:t>
            </w:r>
            <w:r w:rsidR="001A055A" w:rsidRPr="00C96951">
              <w:rPr>
                <w:rFonts w:ascii="Arial" w:eastAsia="MS Mincho" w:hAnsi="Arial" w:cstheme="minorBidi" w:hint="cs"/>
                <w:sz w:val="20"/>
                <w:szCs w:val="20"/>
                <w:cs/>
              </w:rPr>
              <w:t xml:space="preserve">                            </w:t>
            </w:r>
            <w:r w:rsidRPr="00C96951">
              <w:rPr>
                <w:rFonts w:ascii="Arial" w:eastAsia="MS Mincho" w:hAnsi="Arial" w:cs="Arial"/>
                <w:sz w:val="20"/>
                <w:szCs w:val="20"/>
              </w:rPr>
              <w:t>of the period</w:t>
            </w:r>
            <w:r w:rsidR="00A554EC">
              <w:rPr>
                <w:rFonts w:ascii="Arial" w:eastAsia="MS Mincho" w:hAnsi="Arial" w:cs="Arial"/>
                <w:sz w:val="20"/>
                <w:szCs w:val="20"/>
              </w:rPr>
              <w:t>/year</w:t>
            </w:r>
          </w:p>
        </w:tc>
        <w:tc>
          <w:tcPr>
            <w:tcW w:w="1935" w:type="dxa"/>
            <w:shd w:val="clear" w:color="auto" w:fill="FFFFFF"/>
            <w:vAlign w:val="bottom"/>
          </w:tcPr>
          <w:p w14:paraId="2B808337" w14:textId="496E9D3C" w:rsidR="00351F91" w:rsidRPr="00C96951" w:rsidRDefault="00351F91" w:rsidP="00A554EC">
            <w:pPr>
              <w:tabs>
                <w:tab w:val="decimal" w:pos="1515"/>
              </w:tabs>
              <w:spacing w:line="320" w:lineRule="exact"/>
              <w:ind w:right="-43"/>
              <w:rPr>
                <w:rFonts w:ascii="Arial" w:eastAsia="MS Mincho" w:hAnsi="Arial" w:cs="Arial"/>
                <w:sz w:val="20"/>
                <w:szCs w:val="20"/>
                <w:cs/>
              </w:rPr>
            </w:pPr>
            <w:r w:rsidRPr="00C96951">
              <w:rPr>
                <w:rFonts w:ascii="Arial" w:eastAsia="MS Mincho" w:hAnsi="Arial" w:cs="Arial"/>
                <w:sz w:val="20"/>
                <w:szCs w:val="20"/>
              </w:rPr>
              <w:t>4,784,567,157</w:t>
            </w:r>
          </w:p>
        </w:tc>
        <w:tc>
          <w:tcPr>
            <w:tcW w:w="1935" w:type="dxa"/>
            <w:vAlign w:val="bottom"/>
          </w:tcPr>
          <w:p w14:paraId="7C369CFC" w14:textId="77305DFC" w:rsidR="00351F91" w:rsidRPr="00C96951" w:rsidRDefault="00351F91" w:rsidP="00A554EC">
            <w:pPr>
              <w:tabs>
                <w:tab w:val="decimal" w:pos="1515"/>
              </w:tabs>
              <w:spacing w:line="320" w:lineRule="exact"/>
              <w:ind w:right="-43"/>
              <w:rPr>
                <w:rFonts w:ascii="Arial" w:eastAsia="MS Mincho" w:hAnsi="Arial" w:cs="Arial"/>
                <w:sz w:val="20"/>
                <w:szCs w:val="20"/>
              </w:rPr>
            </w:pPr>
            <w:r w:rsidRPr="00C96951">
              <w:rPr>
                <w:rFonts w:ascii="Arial" w:eastAsia="MS Mincho" w:hAnsi="Arial" w:cs="Arial"/>
                <w:sz w:val="20"/>
                <w:szCs w:val="20"/>
              </w:rPr>
              <w:t>5,207,811,997</w:t>
            </w:r>
          </w:p>
        </w:tc>
      </w:tr>
      <w:tr w:rsidR="00351F91" w:rsidRPr="00C96951" w14:paraId="5A07D1AF" w14:textId="77777777" w:rsidTr="001A055A">
        <w:trPr>
          <w:trHeight w:val="279"/>
        </w:trPr>
        <w:tc>
          <w:tcPr>
            <w:tcW w:w="5130" w:type="dxa"/>
          </w:tcPr>
          <w:p w14:paraId="3F0C67C7" w14:textId="446A7246" w:rsidR="00351F91" w:rsidRPr="00C96951" w:rsidRDefault="00351F91" w:rsidP="00A554EC">
            <w:pPr>
              <w:spacing w:line="320" w:lineRule="exact"/>
              <w:ind w:left="165" w:right="-43" w:hanging="165"/>
              <w:rPr>
                <w:rFonts w:ascii="Arial" w:eastAsia="MS Mincho" w:hAnsi="Arial" w:cs="Arial"/>
                <w:sz w:val="20"/>
                <w:szCs w:val="20"/>
              </w:rPr>
            </w:pPr>
            <w:r w:rsidRPr="00C96951">
              <w:rPr>
                <w:rFonts w:ascii="Arial" w:eastAsia="MS Mincho" w:hAnsi="Arial" w:cs="Arial"/>
                <w:sz w:val="20"/>
                <w:szCs w:val="20"/>
              </w:rPr>
              <w:t xml:space="preserve">Decrease in the Company’s registered share </w:t>
            </w:r>
            <w:r w:rsidR="001A055A" w:rsidRPr="00C96951">
              <w:rPr>
                <w:rFonts w:ascii="Arial" w:eastAsia="MS Mincho" w:hAnsi="Arial" w:cstheme="minorBidi" w:hint="cs"/>
                <w:sz w:val="20"/>
                <w:szCs w:val="20"/>
                <w:cs/>
              </w:rPr>
              <w:t xml:space="preserve">                     </w:t>
            </w:r>
            <w:r w:rsidRPr="00C96951">
              <w:rPr>
                <w:rFonts w:ascii="Arial" w:eastAsia="MS Mincho" w:hAnsi="Arial" w:cs="Arial"/>
                <w:sz w:val="20"/>
                <w:szCs w:val="20"/>
              </w:rPr>
              <w:t xml:space="preserve">during the </w:t>
            </w:r>
            <w:r w:rsidR="00A554EC" w:rsidRPr="00C96951">
              <w:rPr>
                <w:rFonts w:ascii="Arial" w:eastAsia="MS Mincho" w:hAnsi="Arial" w:cs="Arial"/>
                <w:sz w:val="20"/>
                <w:szCs w:val="20"/>
              </w:rPr>
              <w:t>period</w:t>
            </w:r>
            <w:r w:rsidR="00A554EC">
              <w:rPr>
                <w:rFonts w:ascii="Arial" w:eastAsia="MS Mincho" w:hAnsi="Arial" w:cs="Arial"/>
                <w:sz w:val="20"/>
                <w:szCs w:val="20"/>
              </w:rPr>
              <w:t>/year</w:t>
            </w:r>
          </w:p>
        </w:tc>
        <w:tc>
          <w:tcPr>
            <w:tcW w:w="1935" w:type="dxa"/>
            <w:shd w:val="clear" w:color="auto" w:fill="FFFFFF"/>
            <w:vAlign w:val="bottom"/>
          </w:tcPr>
          <w:p w14:paraId="59F62571" w14:textId="40E8D4C2" w:rsidR="00351F91" w:rsidRPr="00C96951" w:rsidRDefault="00351F91" w:rsidP="00A554EC">
            <w:pPr>
              <w:tabs>
                <w:tab w:val="decimal" w:pos="1515"/>
              </w:tabs>
              <w:spacing w:line="320" w:lineRule="exact"/>
              <w:ind w:right="-43"/>
              <w:rPr>
                <w:rFonts w:ascii="Arial" w:eastAsia="MS Mincho" w:hAnsi="Arial" w:cs="Arial"/>
                <w:sz w:val="20"/>
                <w:szCs w:val="20"/>
              </w:rPr>
            </w:pPr>
            <w:r w:rsidRPr="00C96951">
              <w:rPr>
                <w:rFonts w:ascii="Arial" w:eastAsia="MS Mincho" w:hAnsi="Arial" w:cs="Arial"/>
                <w:sz w:val="20"/>
                <w:szCs w:val="20"/>
              </w:rPr>
              <w:t>(410,000,000)</w:t>
            </w:r>
          </w:p>
        </w:tc>
        <w:tc>
          <w:tcPr>
            <w:tcW w:w="1935" w:type="dxa"/>
            <w:vAlign w:val="bottom"/>
          </w:tcPr>
          <w:p w14:paraId="53074C52" w14:textId="314E3D96" w:rsidR="00351F91" w:rsidRPr="00C96951" w:rsidRDefault="00351F91" w:rsidP="00A554EC">
            <w:pPr>
              <w:tabs>
                <w:tab w:val="decimal" w:pos="1515"/>
              </w:tabs>
              <w:spacing w:line="320" w:lineRule="exact"/>
              <w:ind w:right="-43"/>
              <w:rPr>
                <w:rFonts w:ascii="Arial" w:eastAsia="MS Mincho" w:hAnsi="Arial" w:cs="Arial"/>
                <w:sz w:val="20"/>
                <w:szCs w:val="20"/>
              </w:rPr>
            </w:pPr>
            <w:r w:rsidRPr="00C96951">
              <w:rPr>
                <w:rFonts w:ascii="Arial" w:eastAsia="MS Mincho" w:hAnsi="Arial" w:cs="Arial"/>
                <w:sz w:val="20"/>
                <w:szCs w:val="20"/>
              </w:rPr>
              <w:t>(833,244,840)</w:t>
            </w:r>
          </w:p>
        </w:tc>
      </w:tr>
      <w:tr w:rsidR="00351F91" w:rsidRPr="00C96951" w14:paraId="58D207CF" w14:textId="77777777" w:rsidTr="001A055A">
        <w:trPr>
          <w:trHeight w:val="279"/>
        </w:trPr>
        <w:tc>
          <w:tcPr>
            <w:tcW w:w="5130" w:type="dxa"/>
          </w:tcPr>
          <w:p w14:paraId="790415FD" w14:textId="452DC641" w:rsidR="00351F91" w:rsidRPr="00C96951" w:rsidRDefault="00351F91" w:rsidP="00A554EC">
            <w:pPr>
              <w:spacing w:line="320" w:lineRule="exact"/>
              <w:ind w:left="165" w:right="-43" w:hanging="165"/>
              <w:rPr>
                <w:rFonts w:ascii="Arial" w:eastAsia="MS Mincho" w:hAnsi="Arial" w:cs="Arial"/>
                <w:sz w:val="20"/>
                <w:szCs w:val="20"/>
              </w:rPr>
            </w:pPr>
            <w:r w:rsidRPr="00C96951">
              <w:rPr>
                <w:rFonts w:ascii="Arial" w:eastAsia="MS Mincho" w:hAnsi="Arial" w:cs="Arial"/>
                <w:sz w:val="20"/>
                <w:szCs w:val="20"/>
              </w:rPr>
              <w:t xml:space="preserve">Increase in the Company’s registered share </w:t>
            </w:r>
            <w:r w:rsidR="001A055A" w:rsidRPr="00C96951">
              <w:rPr>
                <w:rFonts w:ascii="Arial" w:eastAsia="MS Mincho" w:hAnsi="Arial" w:cstheme="minorBidi" w:hint="cs"/>
                <w:sz w:val="20"/>
                <w:szCs w:val="20"/>
                <w:cs/>
              </w:rPr>
              <w:t xml:space="preserve">                         </w:t>
            </w:r>
            <w:r w:rsidRPr="00C96951">
              <w:rPr>
                <w:rFonts w:ascii="Arial" w:eastAsia="MS Mincho" w:hAnsi="Arial" w:cs="Browallia New"/>
                <w:sz w:val="20"/>
                <w:szCs w:val="25"/>
              </w:rPr>
              <w:t>during the</w:t>
            </w:r>
            <w:r w:rsidR="00F56F5B" w:rsidRPr="00C96951">
              <w:rPr>
                <w:rFonts w:ascii="Arial" w:eastAsia="MS Mincho" w:hAnsi="Arial" w:cstheme="minorBidi" w:hint="cs"/>
                <w:sz w:val="20"/>
                <w:szCs w:val="20"/>
                <w:cs/>
              </w:rPr>
              <w:t xml:space="preserve"> </w:t>
            </w:r>
            <w:r w:rsidR="00A554EC" w:rsidRPr="00C96951">
              <w:rPr>
                <w:rFonts w:ascii="Arial" w:eastAsia="MS Mincho" w:hAnsi="Arial" w:cs="Arial"/>
                <w:sz w:val="20"/>
                <w:szCs w:val="20"/>
              </w:rPr>
              <w:t>period</w:t>
            </w:r>
            <w:r w:rsidR="00A554EC">
              <w:rPr>
                <w:rFonts w:ascii="Arial" w:eastAsia="MS Mincho" w:hAnsi="Arial" w:cs="Arial"/>
                <w:sz w:val="20"/>
                <w:szCs w:val="20"/>
              </w:rPr>
              <w:t>/year</w:t>
            </w:r>
          </w:p>
        </w:tc>
        <w:tc>
          <w:tcPr>
            <w:tcW w:w="1935" w:type="dxa"/>
            <w:shd w:val="clear" w:color="auto" w:fill="FFFFFF"/>
            <w:vAlign w:val="bottom"/>
          </w:tcPr>
          <w:p w14:paraId="2CCC8EEF" w14:textId="371902D8" w:rsidR="00351F91" w:rsidRPr="00C96951" w:rsidRDefault="00351F91" w:rsidP="00A554EC">
            <w:pPr>
              <w:pBdr>
                <w:bottom w:val="single" w:sz="4" w:space="1" w:color="auto"/>
              </w:pBdr>
              <w:tabs>
                <w:tab w:val="decimal" w:pos="1515"/>
              </w:tabs>
              <w:spacing w:line="320" w:lineRule="exact"/>
              <w:ind w:right="-43"/>
              <w:rPr>
                <w:rFonts w:ascii="Arial" w:eastAsia="MS Mincho" w:hAnsi="Arial" w:cs="Arial"/>
                <w:sz w:val="20"/>
                <w:szCs w:val="20"/>
              </w:rPr>
            </w:pPr>
            <w:r w:rsidRPr="00C96951">
              <w:rPr>
                <w:rFonts w:ascii="Arial" w:eastAsia="MS Mincho" w:hAnsi="Arial" w:cs="Arial"/>
                <w:sz w:val="20"/>
                <w:szCs w:val="20"/>
              </w:rPr>
              <w:t>-</w:t>
            </w:r>
          </w:p>
        </w:tc>
        <w:tc>
          <w:tcPr>
            <w:tcW w:w="1935" w:type="dxa"/>
            <w:vAlign w:val="bottom"/>
          </w:tcPr>
          <w:p w14:paraId="3E9442C3" w14:textId="2F45F56D" w:rsidR="00351F91" w:rsidRPr="00C96951" w:rsidRDefault="00351F91" w:rsidP="00A554EC">
            <w:pPr>
              <w:pBdr>
                <w:bottom w:val="single" w:sz="4" w:space="1" w:color="auto"/>
              </w:pBdr>
              <w:tabs>
                <w:tab w:val="decimal" w:pos="1515"/>
              </w:tabs>
              <w:spacing w:line="320" w:lineRule="exact"/>
              <w:ind w:right="-43"/>
              <w:rPr>
                <w:rFonts w:ascii="Arial" w:eastAsia="MS Mincho" w:hAnsi="Arial" w:cs="Arial"/>
                <w:sz w:val="20"/>
                <w:szCs w:val="20"/>
              </w:rPr>
            </w:pPr>
            <w:r w:rsidRPr="00C96951">
              <w:rPr>
                <w:rFonts w:ascii="Arial" w:eastAsia="MS Mincho" w:hAnsi="Arial" w:cs="Arial"/>
                <w:sz w:val="20"/>
                <w:szCs w:val="20"/>
              </w:rPr>
              <w:t>410,000,000</w:t>
            </w:r>
          </w:p>
        </w:tc>
      </w:tr>
      <w:tr w:rsidR="00351F91" w:rsidRPr="00C96951" w14:paraId="34D3FBC5" w14:textId="77777777" w:rsidTr="001A055A">
        <w:trPr>
          <w:trHeight w:val="279"/>
        </w:trPr>
        <w:tc>
          <w:tcPr>
            <w:tcW w:w="5130" w:type="dxa"/>
            <w:hideMark/>
          </w:tcPr>
          <w:p w14:paraId="0C82694B" w14:textId="2542A924" w:rsidR="00351F91" w:rsidRPr="00C96951" w:rsidRDefault="00351F91" w:rsidP="00A554EC">
            <w:pPr>
              <w:spacing w:line="320" w:lineRule="exact"/>
              <w:ind w:right="-43"/>
              <w:rPr>
                <w:rFonts w:ascii="Arial" w:eastAsia="MS Mincho" w:hAnsi="Arial" w:cs="Arial"/>
                <w:sz w:val="20"/>
                <w:szCs w:val="20"/>
              </w:rPr>
            </w:pPr>
            <w:r w:rsidRPr="00C96951">
              <w:rPr>
                <w:rFonts w:ascii="Arial" w:eastAsia="MS Mincho" w:hAnsi="Arial" w:cs="Arial"/>
                <w:sz w:val="20"/>
                <w:szCs w:val="20"/>
              </w:rPr>
              <w:t xml:space="preserve">Number of ordinary shares at end of the </w:t>
            </w:r>
            <w:r w:rsidR="00A554EC" w:rsidRPr="00C96951">
              <w:rPr>
                <w:rFonts w:ascii="Arial" w:eastAsia="MS Mincho" w:hAnsi="Arial" w:cs="Arial"/>
                <w:sz w:val="20"/>
                <w:szCs w:val="20"/>
              </w:rPr>
              <w:t>period</w:t>
            </w:r>
            <w:r w:rsidR="00A554EC">
              <w:rPr>
                <w:rFonts w:ascii="Arial" w:eastAsia="MS Mincho" w:hAnsi="Arial" w:cs="Arial"/>
                <w:sz w:val="20"/>
                <w:szCs w:val="20"/>
              </w:rPr>
              <w:t>/year</w:t>
            </w:r>
          </w:p>
        </w:tc>
        <w:tc>
          <w:tcPr>
            <w:tcW w:w="1935" w:type="dxa"/>
            <w:shd w:val="clear" w:color="auto" w:fill="FFFFFF"/>
          </w:tcPr>
          <w:p w14:paraId="020E149A" w14:textId="6AF0B900" w:rsidR="00351F91" w:rsidRPr="00C96951" w:rsidRDefault="00351F91" w:rsidP="00A554EC">
            <w:pPr>
              <w:pBdr>
                <w:bottom w:val="double" w:sz="4" w:space="1" w:color="auto"/>
              </w:pBdr>
              <w:tabs>
                <w:tab w:val="decimal" w:pos="1515"/>
              </w:tabs>
              <w:spacing w:line="320" w:lineRule="exact"/>
              <w:ind w:right="-43"/>
              <w:rPr>
                <w:rFonts w:ascii="Arial" w:eastAsia="MS Mincho" w:hAnsi="Arial" w:cs="Arial"/>
                <w:sz w:val="20"/>
                <w:szCs w:val="20"/>
                <w:cs/>
              </w:rPr>
            </w:pPr>
            <w:r w:rsidRPr="00C96951">
              <w:rPr>
                <w:rFonts w:ascii="Arial" w:eastAsia="MS Mincho" w:hAnsi="Arial" w:cs="Arial"/>
                <w:sz w:val="20"/>
                <w:szCs w:val="20"/>
              </w:rPr>
              <w:t>4,374,567,157</w:t>
            </w:r>
          </w:p>
        </w:tc>
        <w:tc>
          <w:tcPr>
            <w:tcW w:w="1935" w:type="dxa"/>
          </w:tcPr>
          <w:p w14:paraId="71390DD1" w14:textId="575DB76C" w:rsidR="00351F91" w:rsidRPr="00C96951" w:rsidRDefault="00351F91" w:rsidP="00A554EC">
            <w:pPr>
              <w:pBdr>
                <w:bottom w:val="double" w:sz="4" w:space="1" w:color="auto"/>
              </w:pBdr>
              <w:tabs>
                <w:tab w:val="decimal" w:pos="1515"/>
              </w:tabs>
              <w:spacing w:line="320" w:lineRule="exact"/>
              <w:ind w:right="-43"/>
              <w:rPr>
                <w:rFonts w:ascii="Arial" w:eastAsia="MS Mincho" w:hAnsi="Arial" w:cs="Arial"/>
                <w:sz w:val="20"/>
                <w:szCs w:val="20"/>
              </w:rPr>
            </w:pPr>
            <w:r w:rsidRPr="00C96951">
              <w:rPr>
                <w:rFonts w:ascii="Arial" w:eastAsia="MS Mincho" w:hAnsi="Arial" w:cs="Arial"/>
                <w:sz w:val="20"/>
                <w:szCs w:val="20"/>
              </w:rPr>
              <w:t>4,784,567,157</w:t>
            </w:r>
          </w:p>
        </w:tc>
      </w:tr>
    </w:tbl>
    <w:p w14:paraId="53BA034A" w14:textId="4B6AAAAD" w:rsidR="009A0DC8" w:rsidRPr="00C96951" w:rsidRDefault="009A0DC8" w:rsidP="00AA39C6">
      <w:pPr>
        <w:tabs>
          <w:tab w:val="left" w:pos="900"/>
        </w:tabs>
        <w:spacing w:before="120" w:after="120" w:line="380" w:lineRule="exact"/>
        <w:ind w:left="540" w:hanging="540"/>
        <w:jc w:val="thaiDistribute"/>
        <w:rPr>
          <w:rFonts w:ascii="Arial" w:hAnsi="Arial" w:cs="Arial"/>
          <w:b/>
          <w:bCs/>
          <w:sz w:val="22"/>
          <w:szCs w:val="22"/>
        </w:rPr>
      </w:pPr>
      <w:r w:rsidRPr="00C96951">
        <w:rPr>
          <w:rFonts w:ascii="Arial" w:hAnsi="Arial" w:cs="Arial"/>
          <w:b/>
          <w:bCs/>
          <w:sz w:val="22"/>
          <w:szCs w:val="22"/>
        </w:rPr>
        <w:lastRenderedPageBreak/>
        <w:t>1</w:t>
      </w:r>
      <w:r w:rsidR="00460E99" w:rsidRPr="00C96951">
        <w:rPr>
          <w:rFonts w:ascii="Arial" w:hAnsi="Arial" w:cs="Arial"/>
          <w:b/>
          <w:bCs/>
          <w:sz w:val="22"/>
          <w:szCs w:val="22"/>
        </w:rPr>
        <w:t>9</w:t>
      </w:r>
      <w:r w:rsidRPr="00C96951">
        <w:rPr>
          <w:rFonts w:ascii="Arial" w:hAnsi="Arial" w:cs="Arial"/>
          <w:b/>
          <w:bCs/>
          <w:sz w:val="22"/>
          <w:szCs w:val="22"/>
        </w:rPr>
        <w:t>.</w:t>
      </w:r>
      <w:r w:rsidRPr="00C96951">
        <w:rPr>
          <w:rFonts w:ascii="Arial" w:hAnsi="Arial" w:cs="Arial"/>
          <w:b/>
          <w:bCs/>
          <w:sz w:val="22"/>
          <w:szCs w:val="22"/>
        </w:rPr>
        <w:tab/>
        <w:t>Subordinated perpetual debentures</w:t>
      </w:r>
    </w:p>
    <w:p w14:paraId="221CFD89" w14:textId="08A78CCD" w:rsidR="009A0DC8" w:rsidRPr="00C96951" w:rsidRDefault="009A0DC8" w:rsidP="00AA39C6">
      <w:pPr>
        <w:tabs>
          <w:tab w:val="left" w:pos="2160"/>
        </w:tabs>
        <w:spacing w:before="120" w:after="120" w:line="380" w:lineRule="exact"/>
        <w:ind w:left="540" w:hanging="540"/>
        <w:jc w:val="thaiDistribute"/>
        <w:rPr>
          <w:rFonts w:ascii="Arial" w:eastAsia="Arial Unicode MS" w:hAnsi="Arial" w:cs="Arial"/>
          <w:sz w:val="22"/>
          <w:szCs w:val="22"/>
        </w:rPr>
      </w:pPr>
      <w:r w:rsidRPr="00C96951">
        <w:rPr>
          <w:rFonts w:ascii="Arial" w:eastAsia="Arial Unicode MS" w:hAnsi="Arial" w:cs="Arial"/>
          <w:sz w:val="22"/>
          <w:szCs w:val="22"/>
        </w:rPr>
        <w:tab/>
        <w:t xml:space="preserve">During the </w:t>
      </w:r>
      <w:r w:rsidR="0003717E" w:rsidRPr="00C96951">
        <w:rPr>
          <w:rFonts w:ascii="Arial" w:eastAsia="Arial Unicode MS" w:hAnsi="Arial" w:cs="Arial"/>
          <w:sz w:val="22"/>
          <w:szCs w:val="22"/>
        </w:rPr>
        <w:t>six</w:t>
      </w:r>
      <w:r w:rsidRPr="00C96951">
        <w:rPr>
          <w:rFonts w:ascii="Arial" w:eastAsia="Arial Unicode MS" w:hAnsi="Arial" w:cs="Arial"/>
          <w:sz w:val="22"/>
          <w:szCs w:val="22"/>
        </w:rPr>
        <w:t xml:space="preserve">-month period ended </w:t>
      </w:r>
      <w:r w:rsidR="009B5E7E" w:rsidRPr="00C96951">
        <w:rPr>
          <w:rFonts w:ascii="Arial" w:eastAsia="Arial Unicode MS" w:hAnsi="Arial" w:cs="Arial"/>
          <w:sz w:val="22"/>
          <w:szCs w:val="22"/>
        </w:rPr>
        <w:t>30 June</w:t>
      </w:r>
      <w:r w:rsidRPr="00C96951">
        <w:rPr>
          <w:rFonts w:ascii="Arial" w:eastAsia="Arial Unicode MS" w:hAnsi="Arial" w:cs="Arial"/>
          <w:sz w:val="22"/>
          <w:szCs w:val="22"/>
        </w:rPr>
        <w:t xml:space="preserve"> 202</w:t>
      </w:r>
      <w:r w:rsidR="009145A5" w:rsidRPr="00C96951">
        <w:rPr>
          <w:rFonts w:ascii="Arial" w:eastAsia="Arial Unicode MS" w:hAnsi="Arial" w:cs="Arial"/>
          <w:sz w:val="22"/>
          <w:szCs w:val="22"/>
        </w:rPr>
        <w:t>5</w:t>
      </w:r>
      <w:r w:rsidRPr="00C96951">
        <w:rPr>
          <w:rFonts w:ascii="Arial" w:eastAsia="Arial Unicode MS" w:hAnsi="Arial" w:cs="Arial"/>
          <w:sz w:val="22"/>
          <w:szCs w:val="22"/>
        </w:rPr>
        <w:t xml:space="preserve">, the Company paid out dividend for subordinated perpetual debentures amounting to Baht </w:t>
      </w:r>
      <w:r w:rsidR="00AB03CC" w:rsidRPr="00C96951">
        <w:rPr>
          <w:rFonts w:ascii="Arial" w:eastAsia="Arial Unicode MS" w:hAnsi="Arial" w:cs="Arial"/>
          <w:sz w:val="22"/>
          <w:szCs w:val="22"/>
        </w:rPr>
        <w:t>139</w:t>
      </w:r>
      <w:r w:rsidRPr="00C96951">
        <w:rPr>
          <w:rFonts w:ascii="Arial" w:eastAsia="Arial Unicode MS" w:hAnsi="Arial" w:cs="Arial"/>
          <w:sz w:val="22"/>
          <w:szCs w:val="22"/>
        </w:rPr>
        <w:t xml:space="preserve"> million (202</w:t>
      </w:r>
      <w:r w:rsidR="009145A5" w:rsidRPr="00C96951">
        <w:rPr>
          <w:rFonts w:ascii="Arial" w:eastAsia="Arial Unicode MS" w:hAnsi="Arial" w:cs="Arial"/>
          <w:sz w:val="22"/>
          <w:szCs w:val="22"/>
        </w:rPr>
        <w:t>4</w:t>
      </w:r>
      <w:r w:rsidRPr="00C96951">
        <w:rPr>
          <w:rFonts w:ascii="Arial" w:eastAsia="Arial Unicode MS" w:hAnsi="Arial" w:cs="Arial"/>
          <w:sz w:val="22"/>
          <w:szCs w:val="22"/>
        </w:rPr>
        <w:t xml:space="preserve">: Baht </w:t>
      </w:r>
      <w:r w:rsidR="00A718BB" w:rsidRPr="00C96951">
        <w:rPr>
          <w:rFonts w:ascii="Arial" w:eastAsia="Arial Unicode MS" w:hAnsi="Arial" w:cs="Arial"/>
          <w:sz w:val="22"/>
          <w:szCs w:val="22"/>
        </w:rPr>
        <w:t>138</w:t>
      </w:r>
      <w:r w:rsidRPr="00C96951">
        <w:rPr>
          <w:rFonts w:ascii="Arial" w:eastAsia="Arial Unicode MS" w:hAnsi="Arial" w:cs="Arial"/>
          <w:sz w:val="22"/>
          <w:szCs w:val="22"/>
        </w:rPr>
        <w:t xml:space="preserve"> million). These were presented under “Dividend paid for subordinated perpetual debentures - net of income tax” in the statement of changes in shareholders’ equity.</w:t>
      </w:r>
      <w:r w:rsidRPr="00C96951">
        <w:rPr>
          <w:rFonts w:ascii="Arial" w:eastAsia="Arial Unicode MS" w:hAnsi="Arial" w:cs="Arial"/>
          <w:sz w:val="22"/>
          <w:szCs w:val="22"/>
        </w:rPr>
        <w:tab/>
      </w:r>
    </w:p>
    <w:p w14:paraId="4D372777" w14:textId="5E48F1CE" w:rsidR="009A0DC8" w:rsidRPr="00C96951" w:rsidRDefault="009A0DC8" w:rsidP="00AA39C6">
      <w:pPr>
        <w:tabs>
          <w:tab w:val="left" w:pos="2160"/>
        </w:tabs>
        <w:spacing w:before="120" w:after="120" w:line="380" w:lineRule="exact"/>
        <w:ind w:left="540" w:right="-43" w:hanging="540"/>
        <w:jc w:val="thaiDistribute"/>
        <w:rPr>
          <w:rFonts w:ascii="Arial" w:hAnsi="Arial"/>
          <w:sz w:val="22"/>
          <w:szCs w:val="20"/>
        </w:rPr>
      </w:pPr>
      <w:r w:rsidRPr="00C96951">
        <w:rPr>
          <w:rFonts w:ascii="Arial" w:hAnsi="Arial"/>
          <w:sz w:val="22"/>
          <w:szCs w:val="20"/>
        </w:rPr>
        <w:tab/>
        <w:t xml:space="preserve">As </w:t>
      </w:r>
      <w:proofErr w:type="gramStart"/>
      <w:r w:rsidRPr="00C96951">
        <w:rPr>
          <w:rFonts w:ascii="Arial" w:hAnsi="Arial"/>
          <w:sz w:val="22"/>
          <w:szCs w:val="20"/>
        </w:rPr>
        <w:t>at</w:t>
      </w:r>
      <w:proofErr w:type="gramEnd"/>
      <w:r w:rsidRPr="00C96951">
        <w:rPr>
          <w:rFonts w:ascii="Arial" w:hAnsi="Arial"/>
          <w:sz w:val="22"/>
          <w:szCs w:val="20"/>
        </w:rPr>
        <w:t xml:space="preserve"> </w:t>
      </w:r>
      <w:r w:rsidR="009B5E7E" w:rsidRPr="00C96951">
        <w:rPr>
          <w:rFonts w:ascii="Arial" w:hAnsi="Arial" w:cs="Arial"/>
          <w:sz w:val="22"/>
          <w:szCs w:val="22"/>
        </w:rPr>
        <w:t>30 June</w:t>
      </w:r>
      <w:r w:rsidRPr="00C96951">
        <w:rPr>
          <w:rFonts w:ascii="Arial" w:hAnsi="Arial" w:cs="Arial"/>
          <w:sz w:val="22"/>
          <w:szCs w:val="22"/>
        </w:rPr>
        <w:t xml:space="preserve"> 202</w:t>
      </w:r>
      <w:r w:rsidR="009145A5" w:rsidRPr="00C96951">
        <w:rPr>
          <w:rFonts w:ascii="Arial" w:hAnsi="Arial" w:cs="Arial"/>
          <w:sz w:val="22"/>
          <w:szCs w:val="22"/>
        </w:rPr>
        <w:t>5</w:t>
      </w:r>
      <w:r w:rsidRPr="00C96951">
        <w:rPr>
          <w:rFonts w:ascii="Arial" w:hAnsi="Arial"/>
          <w:sz w:val="22"/>
          <w:szCs w:val="20"/>
        </w:rPr>
        <w:t xml:space="preserve">, the Company has </w:t>
      </w:r>
      <w:proofErr w:type="gramStart"/>
      <w:r w:rsidRPr="00C96951">
        <w:rPr>
          <w:rFonts w:ascii="Arial" w:hAnsi="Arial"/>
          <w:sz w:val="22"/>
          <w:szCs w:val="20"/>
        </w:rPr>
        <w:t>unissued of</w:t>
      </w:r>
      <w:proofErr w:type="gramEnd"/>
      <w:r w:rsidRPr="00C96951">
        <w:rPr>
          <w:rFonts w:ascii="Arial" w:hAnsi="Arial"/>
          <w:sz w:val="22"/>
          <w:szCs w:val="20"/>
        </w:rPr>
        <w:t xml:space="preserve"> subordinated perpetual debentures under the approval by shareholders totaling Baht </w:t>
      </w:r>
      <w:r w:rsidR="00AA39C6" w:rsidRPr="00C96951">
        <w:rPr>
          <w:rFonts w:ascii="Arial" w:hAnsi="Arial"/>
          <w:sz w:val="22"/>
          <w:szCs w:val="20"/>
        </w:rPr>
        <w:t>9,000</w:t>
      </w:r>
      <w:r w:rsidRPr="00C96951">
        <w:rPr>
          <w:rFonts w:ascii="Arial" w:hAnsi="Arial"/>
          <w:sz w:val="22"/>
          <w:szCs w:val="20"/>
        </w:rPr>
        <w:t xml:space="preserve"> million (31 December 202</w:t>
      </w:r>
      <w:r w:rsidR="009145A5" w:rsidRPr="00C96951">
        <w:rPr>
          <w:rFonts w:ascii="Arial" w:hAnsi="Arial"/>
          <w:sz w:val="22"/>
          <w:szCs w:val="20"/>
        </w:rPr>
        <w:t>4</w:t>
      </w:r>
      <w:r w:rsidRPr="00C96951">
        <w:rPr>
          <w:rFonts w:ascii="Arial" w:hAnsi="Arial"/>
          <w:sz w:val="22"/>
          <w:szCs w:val="20"/>
        </w:rPr>
        <w:t>: Baht 9,000 million).</w:t>
      </w:r>
    </w:p>
    <w:p w14:paraId="7EE01317" w14:textId="1DD435DB" w:rsidR="009A519A" w:rsidRPr="00C96951" w:rsidRDefault="00460E99" w:rsidP="00AA39C6">
      <w:pPr>
        <w:spacing w:before="120" w:after="120" w:line="380" w:lineRule="exact"/>
        <w:ind w:left="547" w:hanging="547"/>
        <w:jc w:val="both"/>
        <w:rPr>
          <w:rFonts w:ascii="Arial" w:eastAsia="Arial Unicode MS" w:hAnsi="Arial" w:cs="Arial"/>
          <w:b/>
          <w:bCs/>
          <w:sz w:val="22"/>
          <w:szCs w:val="22"/>
        </w:rPr>
      </w:pPr>
      <w:r w:rsidRPr="00C96951">
        <w:rPr>
          <w:rFonts w:ascii="Arial" w:eastAsia="Arial Unicode MS" w:hAnsi="Arial" w:cs="Arial"/>
          <w:b/>
          <w:bCs/>
          <w:sz w:val="22"/>
          <w:szCs w:val="22"/>
        </w:rPr>
        <w:t>20</w:t>
      </w:r>
      <w:r w:rsidR="009A519A" w:rsidRPr="00C96951">
        <w:rPr>
          <w:rFonts w:ascii="Arial" w:eastAsia="Arial Unicode MS" w:hAnsi="Arial" w:cs="Arial"/>
          <w:b/>
          <w:bCs/>
          <w:sz w:val="22"/>
          <w:szCs w:val="22"/>
        </w:rPr>
        <w:t>.</w:t>
      </w:r>
      <w:r w:rsidR="009A519A" w:rsidRPr="00C96951">
        <w:rPr>
          <w:rFonts w:ascii="Arial" w:eastAsia="Arial Unicode MS" w:hAnsi="Arial" w:cs="Arial"/>
          <w:b/>
          <w:bCs/>
          <w:sz w:val="22"/>
          <w:szCs w:val="22"/>
        </w:rPr>
        <w:tab/>
      </w:r>
      <w:r w:rsidR="009A519A" w:rsidRPr="00C96951">
        <w:rPr>
          <w:rFonts w:ascii="Arial" w:hAnsi="Arial" w:cs="Arial"/>
          <w:b/>
          <w:bCs/>
          <w:sz w:val="22"/>
          <w:szCs w:val="22"/>
        </w:rPr>
        <w:t>Warrant to purchase newly issued ordinary shares of the Company offering to directors, executives, and employees of the Company and/or its subsidiaries No.1</w:t>
      </w:r>
    </w:p>
    <w:p w14:paraId="7E311FC7" w14:textId="76FCEA19" w:rsidR="009A519A" w:rsidRDefault="009A519A" w:rsidP="00AA39C6">
      <w:pPr>
        <w:tabs>
          <w:tab w:val="left" w:pos="2160"/>
          <w:tab w:val="left" w:pos="2880"/>
        </w:tabs>
        <w:spacing w:before="120" w:after="120" w:line="380" w:lineRule="exact"/>
        <w:ind w:left="547" w:hanging="547"/>
        <w:jc w:val="thaiDistribute"/>
        <w:rPr>
          <w:rFonts w:ascii="Arial" w:hAnsi="Arial" w:cs="Arial"/>
          <w:sz w:val="22"/>
          <w:szCs w:val="22"/>
        </w:rPr>
      </w:pPr>
      <w:r w:rsidRPr="00C96951">
        <w:rPr>
          <w:rFonts w:ascii="Arial" w:hAnsi="Arial" w:cs="Arial"/>
          <w:sz w:val="22"/>
          <w:szCs w:val="22"/>
        </w:rPr>
        <w:tab/>
        <w:t>During the</w:t>
      </w:r>
      <w:r w:rsidR="0021781C" w:rsidRPr="00C96951">
        <w:rPr>
          <w:rFonts w:ascii="Arial" w:hAnsi="Arial" w:cstheme="minorBidi"/>
          <w:sz w:val="22"/>
          <w:szCs w:val="22"/>
        </w:rPr>
        <w:t xml:space="preserve"> </w:t>
      </w:r>
      <w:r w:rsidR="001B605C" w:rsidRPr="00C96951">
        <w:rPr>
          <w:rFonts w:ascii="Arial" w:hAnsi="Arial" w:cstheme="minorBidi"/>
          <w:sz w:val="22"/>
          <w:szCs w:val="22"/>
        </w:rPr>
        <w:t>three</w:t>
      </w:r>
      <w:r w:rsidR="0021781C" w:rsidRPr="00C96951">
        <w:rPr>
          <w:rFonts w:ascii="Arial" w:hAnsi="Arial" w:cstheme="minorBidi"/>
          <w:sz w:val="22"/>
          <w:szCs w:val="22"/>
        </w:rPr>
        <w:t>-month</w:t>
      </w:r>
      <w:r w:rsidR="00DA5B1C" w:rsidRPr="00C96951">
        <w:rPr>
          <w:rFonts w:ascii="Arial" w:hAnsi="Arial" w:cstheme="minorBidi"/>
          <w:sz w:val="22"/>
          <w:szCs w:val="22"/>
        </w:rPr>
        <w:t xml:space="preserve"> and six-month</w:t>
      </w:r>
      <w:r w:rsidR="0021781C" w:rsidRPr="00C96951">
        <w:rPr>
          <w:rFonts w:ascii="Arial" w:hAnsi="Arial" w:cstheme="minorBidi"/>
          <w:sz w:val="22"/>
          <w:szCs w:val="22"/>
        </w:rPr>
        <w:t xml:space="preserve"> period</w:t>
      </w:r>
      <w:r w:rsidR="00D526DB" w:rsidRPr="00C96951">
        <w:rPr>
          <w:rFonts w:ascii="Arial" w:hAnsi="Arial" w:cstheme="minorBidi"/>
          <w:sz w:val="22"/>
          <w:szCs w:val="22"/>
        </w:rPr>
        <w:t>s</w:t>
      </w:r>
      <w:r w:rsidR="0021781C" w:rsidRPr="00C96951">
        <w:rPr>
          <w:rFonts w:ascii="Arial" w:hAnsi="Arial" w:cstheme="minorBidi"/>
          <w:sz w:val="22"/>
          <w:szCs w:val="22"/>
        </w:rPr>
        <w:t xml:space="preserve"> ended </w:t>
      </w:r>
      <w:r w:rsidR="009B5E7E" w:rsidRPr="00C96951">
        <w:rPr>
          <w:rFonts w:ascii="Arial" w:hAnsi="Arial" w:cstheme="minorBidi"/>
          <w:sz w:val="22"/>
          <w:szCs w:val="22"/>
        </w:rPr>
        <w:t>30 June</w:t>
      </w:r>
      <w:r w:rsidR="00AB27CD" w:rsidRPr="00C96951">
        <w:rPr>
          <w:rFonts w:ascii="Arial" w:hAnsi="Arial" w:cstheme="minorBidi"/>
          <w:sz w:val="22"/>
          <w:szCs w:val="22"/>
        </w:rPr>
        <w:t xml:space="preserve"> 202</w:t>
      </w:r>
      <w:r w:rsidR="009145A5" w:rsidRPr="00C96951">
        <w:rPr>
          <w:rFonts w:ascii="Arial" w:hAnsi="Arial" w:cstheme="minorBidi"/>
          <w:sz w:val="22"/>
          <w:szCs w:val="22"/>
        </w:rPr>
        <w:t>5</w:t>
      </w:r>
      <w:r w:rsidRPr="00C96951">
        <w:rPr>
          <w:rFonts w:ascii="Arial" w:hAnsi="Arial" w:cs="Arial"/>
          <w:sz w:val="22"/>
          <w:szCs w:val="22"/>
        </w:rPr>
        <w:t>, the Group recorded expenses of the ANAN</w:t>
      </w:r>
      <w:r w:rsidR="009E5A31" w:rsidRPr="00C96951">
        <w:rPr>
          <w:rFonts w:ascii="Arial" w:hAnsi="Arial" w:cs="Arial"/>
          <w:sz w:val="22"/>
          <w:szCs w:val="22"/>
        </w:rPr>
        <w:t xml:space="preserve"> </w:t>
      </w:r>
      <w:r w:rsidRPr="00C96951">
        <w:rPr>
          <w:rFonts w:ascii="Arial" w:hAnsi="Arial" w:cs="Arial"/>
          <w:sz w:val="22"/>
          <w:szCs w:val="22"/>
        </w:rPr>
        <w:t>ESOP W</w:t>
      </w:r>
      <w:r w:rsidR="009E5A31" w:rsidRPr="00C96951">
        <w:rPr>
          <w:rFonts w:ascii="Arial" w:hAnsi="Arial" w:cs="Arial"/>
          <w:sz w:val="22"/>
          <w:szCs w:val="22"/>
        </w:rPr>
        <w:t>-</w:t>
      </w:r>
      <w:r w:rsidRPr="00C96951">
        <w:rPr>
          <w:rFonts w:ascii="Arial" w:hAnsi="Arial" w:cs="Arial"/>
          <w:sz w:val="22"/>
          <w:szCs w:val="22"/>
        </w:rPr>
        <w:t xml:space="preserve">1 amounting to Baht </w:t>
      </w:r>
      <w:r w:rsidR="00140B92" w:rsidRPr="00C96951">
        <w:rPr>
          <w:rFonts w:ascii="Arial" w:hAnsi="Arial" w:cs="Arial"/>
          <w:sz w:val="22"/>
          <w:szCs w:val="22"/>
        </w:rPr>
        <w:t>0.2</w:t>
      </w:r>
      <w:r w:rsidR="0012058F" w:rsidRPr="00C96951">
        <w:rPr>
          <w:rFonts w:ascii="Arial" w:hAnsi="Arial" w:cs="Arial"/>
          <w:sz w:val="22"/>
          <w:szCs w:val="22"/>
        </w:rPr>
        <w:t xml:space="preserve"> </w:t>
      </w:r>
      <w:r w:rsidRPr="00C96951">
        <w:rPr>
          <w:rFonts w:ascii="Arial" w:hAnsi="Arial" w:cs="Arial"/>
          <w:sz w:val="22"/>
          <w:szCs w:val="22"/>
        </w:rPr>
        <w:t>million</w:t>
      </w:r>
      <w:r w:rsidR="00D526DB" w:rsidRPr="00C96951">
        <w:rPr>
          <w:rFonts w:ascii="Arial" w:hAnsi="Arial" w:cs="Arial"/>
          <w:sz w:val="22"/>
          <w:szCs w:val="22"/>
        </w:rPr>
        <w:t xml:space="preserve"> </w:t>
      </w:r>
      <w:r w:rsidR="00DA5B1C" w:rsidRPr="00C96951">
        <w:rPr>
          <w:rFonts w:ascii="Arial" w:hAnsi="Arial" w:cs="Arial"/>
          <w:sz w:val="22"/>
          <w:szCs w:val="22"/>
        </w:rPr>
        <w:t xml:space="preserve">and Baht </w:t>
      </w:r>
      <w:r w:rsidR="00140B92" w:rsidRPr="00C96951">
        <w:rPr>
          <w:rFonts w:ascii="Arial" w:hAnsi="Arial" w:cs="Arial"/>
          <w:sz w:val="22"/>
          <w:szCs w:val="22"/>
        </w:rPr>
        <w:t>1.1</w:t>
      </w:r>
      <w:r w:rsidR="00DA5B1C" w:rsidRPr="00C96951">
        <w:rPr>
          <w:rFonts w:ascii="Arial" w:hAnsi="Arial" w:cs="Arial"/>
          <w:sz w:val="22"/>
          <w:szCs w:val="22"/>
        </w:rPr>
        <w:t xml:space="preserve"> million, respectively </w:t>
      </w:r>
      <w:r w:rsidR="007A6EB1" w:rsidRPr="00C96951">
        <w:rPr>
          <w:rFonts w:ascii="Arial" w:hAnsi="Arial" w:cs="Arial"/>
          <w:sz w:val="22"/>
          <w:szCs w:val="22"/>
        </w:rPr>
        <w:t>(202</w:t>
      </w:r>
      <w:r w:rsidR="009145A5" w:rsidRPr="00C96951">
        <w:rPr>
          <w:rFonts w:ascii="Arial" w:hAnsi="Arial" w:cs="Arial"/>
          <w:sz w:val="22"/>
          <w:szCs w:val="22"/>
        </w:rPr>
        <w:t>4</w:t>
      </w:r>
      <w:r w:rsidR="007A6EB1" w:rsidRPr="00C96951">
        <w:rPr>
          <w:rFonts w:ascii="Arial" w:hAnsi="Arial" w:cs="Arial"/>
          <w:sz w:val="22"/>
          <w:szCs w:val="22"/>
        </w:rPr>
        <w:t xml:space="preserve">: </w:t>
      </w:r>
      <w:r w:rsidR="00DA5B1C" w:rsidRPr="00C96951">
        <w:rPr>
          <w:rFonts w:ascii="Arial" w:hAnsi="Arial" w:cs="Arial"/>
          <w:sz w:val="22"/>
          <w:szCs w:val="22"/>
        </w:rPr>
        <w:t xml:space="preserve">Baht </w:t>
      </w:r>
      <w:r w:rsidR="00140B92" w:rsidRPr="00C96951">
        <w:rPr>
          <w:rFonts w:ascii="Arial" w:hAnsi="Arial" w:cs="Arial"/>
          <w:sz w:val="22"/>
          <w:szCs w:val="22"/>
        </w:rPr>
        <w:t>1.3</w:t>
      </w:r>
      <w:r w:rsidR="00DA5B1C" w:rsidRPr="00C96951">
        <w:rPr>
          <w:rFonts w:ascii="Arial" w:hAnsi="Arial" w:cs="Arial"/>
          <w:sz w:val="22"/>
          <w:szCs w:val="22"/>
        </w:rPr>
        <w:t xml:space="preserve"> million and Baht </w:t>
      </w:r>
      <w:r w:rsidR="00140B92" w:rsidRPr="00C96951">
        <w:rPr>
          <w:rFonts w:ascii="Arial" w:hAnsi="Arial" w:cs="Arial"/>
          <w:sz w:val="22"/>
          <w:szCs w:val="22"/>
        </w:rPr>
        <w:t>3.5</w:t>
      </w:r>
      <w:r w:rsidR="00DA5B1C" w:rsidRPr="00C96951">
        <w:rPr>
          <w:rFonts w:ascii="Arial" w:hAnsi="Arial" w:cs="Arial"/>
          <w:sz w:val="22"/>
          <w:szCs w:val="22"/>
        </w:rPr>
        <w:t xml:space="preserve"> million, respectively</w:t>
      </w:r>
      <w:r w:rsidR="007A6EB1" w:rsidRPr="00C96951">
        <w:rPr>
          <w:rFonts w:ascii="Arial" w:hAnsi="Arial" w:cs="Arial"/>
          <w:sz w:val="22"/>
          <w:szCs w:val="22"/>
        </w:rPr>
        <w:t>)</w:t>
      </w:r>
      <w:r w:rsidRPr="00C96951">
        <w:rPr>
          <w:rFonts w:ascii="Arial" w:hAnsi="Arial" w:cs="Arial"/>
          <w:sz w:val="22"/>
          <w:szCs w:val="22"/>
        </w:rPr>
        <w:t xml:space="preserve"> (the Company only: </w:t>
      </w:r>
      <w:r w:rsidR="0003717E" w:rsidRPr="00C96951">
        <w:rPr>
          <w:rFonts w:ascii="Arial" w:hAnsi="Arial" w:cs="Arial"/>
          <w:sz w:val="22"/>
          <w:szCs w:val="22"/>
        </w:rPr>
        <w:t xml:space="preserve">Baht </w:t>
      </w:r>
      <w:r w:rsidR="00140B92" w:rsidRPr="00C96951">
        <w:rPr>
          <w:rFonts w:ascii="Arial" w:hAnsi="Arial" w:cs="Arial"/>
          <w:sz w:val="22"/>
          <w:szCs w:val="22"/>
        </w:rPr>
        <w:t>0.2</w:t>
      </w:r>
      <w:r w:rsidR="0003717E" w:rsidRPr="00C96951">
        <w:rPr>
          <w:rFonts w:ascii="Arial" w:hAnsi="Arial" w:cs="Arial"/>
          <w:sz w:val="22"/>
          <w:szCs w:val="22"/>
        </w:rPr>
        <w:t xml:space="preserve"> million and Baht </w:t>
      </w:r>
      <w:r w:rsidR="00140B92" w:rsidRPr="00C96951">
        <w:rPr>
          <w:rFonts w:ascii="Arial" w:hAnsi="Arial" w:cs="Arial"/>
          <w:sz w:val="22"/>
          <w:szCs w:val="22"/>
        </w:rPr>
        <w:t>1.1</w:t>
      </w:r>
      <w:r w:rsidR="0003717E" w:rsidRPr="00C96951">
        <w:rPr>
          <w:rFonts w:ascii="Arial" w:hAnsi="Arial" w:cs="Arial"/>
          <w:sz w:val="22"/>
          <w:szCs w:val="22"/>
        </w:rPr>
        <w:t xml:space="preserve"> million, respectively</w:t>
      </w:r>
      <w:r w:rsidR="009145A5" w:rsidRPr="00C96951">
        <w:rPr>
          <w:rFonts w:ascii="Arial" w:hAnsi="Arial" w:cs="Arial"/>
          <w:sz w:val="22"/>
          <w:szCs w:val="22"/>
        </w:rPr>
        <w:t>,</w:t>
      </w:r>
      <w:r w:rsidR="00D526DB" w:rsidRPr="00C96951">
        <w:rPr>
          <w:rFonts w:ascii="Arial" w:hAnsi="Arial" w:cs="Arial"/>
          <w:sz w:val="22"/>
          <w:szCs w:val="22"/>
        </w:rPr>
        <w:t xml:space="preserve"> </w:t>
      </w:r>
      <w:r w:rsidR="007A6EB1" w:rsidRPr="00C96951">
        <w:rPr>
          <w:rFonts w:ascii="Arial" w:hAnsi="Arial" w:cs="Arial"/>
          <w:sz w:val="22"/>
          <w:szCs w:val="22"/>
        </w:rPr>
        <w:t>202</w:t>
      </w:r>
      <w:r w:rsidR="009145A5" w:rsidRPr="00C96951">
        <w:rPr>
          <w:rFonts w:ascii="Arial" w:hAnsi="Arial" w:cs="Arial"/>
          <w:sz w:val="22"/>
          <w:szCs w:val="22"/>
        </w:rPr>
        <w:t>4</w:t>
      </w:r>
      <w:r w:rsidR="007A6EB1" w:rsidRPr="00C96951">
        <w:rPr>
          <w:rFonts w:ascii="Arial" w:hAnsi="Arial" w:cs="Arial"/>
          <w:sz w:val="22"/>
          <w:szCs w:val="22"/>
        </w:rPr>
        <w:t xml:space="preserve">: </w:t>
      </w:r>
      <w:r w:rsidR="008664C2" w:rsidRPr="00C96951">
        <w:rPr>
          <w:rFonts w:ascii="Arial" w:hAnsi="Arial" w:cs="Arial"/>
          <w:sz w:val="22"/>
          <w:szCs w:val="22"/>
        </w:rPr>
        <w:t xml:space="preserve">Baht </w:t>
      </w:r>
      <w:r w:rsidR="00140B92" w:rsidRPr="00C96951">
        <w:rPr>
          <w:rFonts w:ascii="Arial" w:hAnsi="Arial" w:cstheme="minorBidi"/>
          <w:sz w:val="22"/>
          <w:szCs w:val="22"/>
        </w:rPr>
        <w:t>1.2</w:t>
      </w:r>
      <w:r w:rsidR="008664C2" w:rsidRPr="00C96951">
        <w:rPr>
          <w:rFonts w:ascii="Arial" w:hAnsi="Arial" w:cs="Arial"/>
          <w:sz w:val="22"/>
          <w:szCs w:val="22"/>
        </w:rPr>
        <w:t xml:space="preserve"> million</w:t>
      </w:r>
      <w:r w:rsidR="0003717E" w:rsidRPr="00C96951">
        <w:rPr>
          <w:rFonts w:ascii="Arial" w:hAnsi="Arial" w:cs="Arial"/>
          <w:sz w:val="22"/>
          <w:szCs w:val="22"/>
        </w:rPr>
        <w:t xml:space="preserve"> and Baht 3</w:t>
      </w:r>
      <w:r w:rsidR="00140B92" w:rsidRPr="00C96951">
        <w:rPr>
          <w:rFonts w:ascii="Arial" w:hAnsi="Arial" w:cs="Arial"/>
          <w:sz w:val="22"/>
          <w:szCs w:val="22"/>
        </w:rPr>
        <w:t>.3</w:t>
      </w:r>
      <w:r w:rsidR="0003717E" w:rsidRPr="00C96951">
        <w:rPr>
          <w:rFonts w:ascii="Arial" w:hAnsi="Arial" w:cs="Arial"/>
          <w:sz w:val="22"/>
          <w:szCs w:val="22"/>
        </w:rPr>
        <w:t xml:space="preserve"> million, respectively</w:t>
      </w:r>
      <w:r w:rsidRPr="00C96951">
        <w:rPr>
          <w:rFonts w:ascii="Arial" w:hAnsi="Arial" w:cs="Arial"/>
          <w:sz w:val="22"/>
          <w:szCs w:val="22"/>
        </w:rPr>
        <w:t>) as personnel expenses</w:t>
      </w:r>
      <w:r w:rsidR="0021781C" w:rsidRPr="00C96951">
        <w:rPr>
          <w:rFonts w:ascii="Arial" w:hAnsi="Arial" w:cs="Arial"/>
          <w:sz w:val="22"/>
          <w:szCs w:val="22"/>
        </w:rPr>
        <w:t xml:space="preserve"> and record with capital reserve for share-based payment</w:t>
      </w:r>
      <w:r w:rsidRPr="00C96951">
        <w:rPr>
          <w:rFonts w:ascii="Arial" w:hAnsi="Arial" w:cs="Arial"/>
          <w:sz w:val="22"/>
          <w:szCs w:val="22"/>
        </w:rPr>
        <w:t>.</w:t>
      </w:r>
    </w:p>
    <w:p w14:paraId="4E6FD766" w14:textId="0FDF1850" w:rsidR="009A39E7" w:rsidRPr="00C96951" w:rsidRDefault="009A39E7" w:rsidP="00AA39C6">
      <w:pPr>
        <w:tabs>
          <w:tab w:val="left" w:pos="2160"/>
          <w:tab w:val="left" w:pos="2880"/>
        </w:tabs>
        <w:spacing w:before="120" w:after="120" w:line="380" w:lineRule="exact"/>
        <w:ind w:left="547" w:hanging="547"/>
        <w:jc w:val="thaiDistribute"/>
        <w:rPr>
          <w:rFonts w:ascii="Arial" w:hAnsi="Arial" w:cs="Arial"/>
          <w:sz w:val="22"/>
          <w:szCs w:val="22"/>
        </w:rPr>
      </w:pPr>
      <w:r>
        <w:rPr>
          <w:rFonts w:ascii="Arial" w:hAnsi="Arial" w:cs="Arial"/>
          <w:sz w:val="22"/>
          <w:szCs w:val="22"/>
        </w:rPr>
        <w:tab/>
        <w:t>During the three-month and six-month period</w:t>
      </w:r>
      <w:r w:rsidR="00F55316">
        <w:rPr>
          <w:rFonts w:ascii="Arial" w:hAnsi="Arial" w:cs="Arial"/>
          <w:sz w:val="22"/>
          <w:szCs w:val="22"/>
        </w:rPr>
        <w:t>s ended 30 June 2025</w:t>
      </w:r>
      <w:r>
        <w:rPr>
          <w:rFonts w:ascii="Arial" w:hAnsi="Arial" w:cs="Arial"/>
          <w:sz w:val="22"/>
          <w:szCs w:val="22"/>
        </w:rPr>
        <w:t xml:space="preserve"> and during the year 2024, no ANAN ESOP W-1 was exercised.</w:t>
      </w:r>
    </w:p>
    <w:p w14:paraId="56B041BA" w14:textId="77777777" w:rsidR="00683F74" w:rsidRPr="00683F74" w:rsidRDefault="00683F74" w:rsidP="00683F74">
      <w:pPr>
        <w:tabs>
          <w:tab w:val="left" w:pos="720"/>
          <w:tab w:val="left" w:pos="2160"/>
        </w:tabs>
        <w:spacing w:before="120" w:after="120" w:line="380" w:lineRule="exact"/>
        <w:ind w:left="547"/>
        <w:jc w:val="thaiDistribute"/>
        <w:rPr>
          <w:rFonts w:ascii="Arial" w:hAnsi="Arial" w:cs="Arial"/>
          <w:sz w:val="22"/>
          <w:szCs w:val="22"/>
        </w:rPr>
      </w:pPr>
      <w:r w:rsidRPr="00683F74">
        <w:rPr>
          <w:rFonts w:ascii="Arial" w:hAnsi="Arial" w:cs="Arial"/>
          <w:sz w:val="22"/>
          <w:szCs w:val="22"/>
        </w:rPr>
        <w:t xml:space="preserve">As </w:t>
      </w:r>
      <w:proofErr w:type="gramStart"/>
      <w:r w:rsidRPr="00683F74">
        <w:rPr>
          <w:rFonts w:ascii="Arial" w:hAnsi="Arial" w:cs="Arial"/>
          <w:sz w:val="22"/>
          <w:szCs w:val="22"/>
        </w:rPr>
        <w:t>at</w:t>
      </w:r>
      <w:proofErr w:type="gramEnd"/>
      <w:r w:rsidRPr="00683F74">
        <w:rPr>
          <w:rFonts w:ascii="Arial" w:hAnsi="Arial" w:cs="Arial"/>
          <w:sz w:val="22"/>
          <w:szCs w:val="22"/>
        </w:rPr>
        <w:t xml:space="preserve"> 30 June 2025, ANAN ESOP W-1 has outstanding of 208,312,000 units (31 December 2024: 208,312,000 units) and its unallocated balance was 3,600,000 units (31 December 2024: 3,600,000 units).</w:t>
      </w:r>
    </w:p>
    <w:p w14:paraId="15761783" w14:textId="6158934E" w:rsidR="00311D72" w:rsidRPr="00C96951" w:rsidRDefault="00351F91" w:rsidP="00AA39C6">
      <w:pPr>
        <w:tabs>
          <w:tab w:val="left" w:pos="2160"/>
        </w:tabs>
        <w:spacing w:before="120" w:after="120" w:line="380" w:lineRule="exact"/>
        <w:ind w:left="547" w:hanging="547"/>
        <w:jc w:val="both"/>
        <w:rPr>
          <w:rFonts w:ascii="Arial" w:hAnsi="Arial" w:cs="Arial"/>
          <w:b/>
          <w:bCs/>
          <w:sz w:val="22"/>
          <w:szCs w:val="22"/>
        </w:rPr>
      </w:pPr>
      <w:r w:rsidRPr="00C96951">
        <w:rPr>
          <w:rFonts w:ascii="Arial" w:hAnsi="Arial" w:cs="Arial"/>
          <w:b/>
          <w:bCs/>
          <w:sz w:val="22"/>
          <w:szCs w:val="22"/>
        </w:rPr>
        <w:t>2</w:t>
      </w:r>
      <w:r w:rsidR="00460E99" w:rsidRPr="00C96951">
        <w:rPr>
          <w:rFonts w:ascii="Arial" w:hAnsi="Arial" w:cs="Arial"/>
          <w:b/>
          <w:bCs/>
          <w:sz w:val="22"/>
          <w:szCs w:val="22"/>
        </w:rPr>
        <w:t>1</w:t>
      </w:r>
      <w:r w:rsidR="00311D72" w:rsidRPr="00C96951">
        <w:rPr>
          <w:rFonts w:ascii="Arial" w:hAnsi="Arial" w:cs="Arial"/>
          <w:b/>
          <w:bCs/>
          <w:sz w:val="22"/>
          <w:szCs w:val="22"/>
        </w:rPr>
        <w:t>.</w:t>
      </w:r>
      <w:r w:rsidR="00311D72" w:rsidRPr="00C96951">
        <w:rPr>
          <w:rFonts w:ascii="Arial" w:hAnsi="Arial" w:cs="Arial"/>
          <w:b/>
          <w:bCs/>
          <w:sz w:val="22"/>
          <w:szCs w:val="22"/>
        </w:rPr>
        <w:tab/>
      </w:r>
      <w:r w:rsidR="00794FD7" w:rsidRPr="00C96951">
        <w:rPr>
          <w:rFonts w:ascii="Arial" w:hAnsi="Arial" w:cs="Arial"/>
          <w:b/>
          <w:bCs/>
          <w:sz w:val="22"/>
          <w:szCs w:val="22"/>
        </w:rPr>
        <w:t>I</w:t>
      </w:r>
      <w:r w:rsidR="00311D72" w:rsidRPr="00C96951">
        <w:rPr>
          <w:rFonts w:ascii="Arial" w:hAnsi="Arial" w:cs="Arial"/>
          <w:b/>
          <w:bCs/>
          <w:sz w:val="22"/>
          <w:szCs w:val="22"/>
        </w:rPr>
        <w:t>ncome tax</w:t>
      </w:r>
    </w:p>
    <w:p w14:paraId="6E70B515" w14:textId="5224F074" w:rsidR="00311D72" w:rsidRPr="00C96951" w:rsidRDefault="00311D72" w:rsidP="00AA39C6">
      <w:pPr>
        <w:tabs>
          <w:tab w:val="left" w:pos="2160"/>
        </w:tabs>
        <w:spacing w:before="120" w:after="120" w:line="380" w:lineRule="exact"/>
        <w:ind w:left="544" w:hanging="544"/>
        <w:jc w:val="both"/>
        <w:rPr>
          <w:rFonts w:ascii="Arial" w:hAnsi="Arial" w:cs="Arial"/>
          <w:sz w:val="22"/>
          <w:szCs w:val="22"/>
        </w:rPr>
      </w:pPr>
      <w:r w:rsidRPr="00C96951">
        <w:rPr>
          <w:rFonts w:ascii="Arial" w:hAnsi="Arial" w:cs="Arial"/>
          <w:sz w:val="22"/>
          <w:szCs w:val="22"/>
        </w:rPr>
        <w:tab/>
        <w:t xml:space="preserve">Interim corporate income tax was calculated on profit </w:t>
      </w:r>
      <w:r w:rsidR="00897CEE" w:rsidRPr="00C96951">
        <w:rPr>
          <w:rFonts w:ascii="Arial" w:hAnsi="Arial" w:cs="Arial"/>
          <w:sz w:val="22"/>
          <w:szCs w:val="22"/>
        </w:rPr>
        <w:t xml:space="preserve">(loss) </w:t>
      </w:r>
      <w:r w:rsidRPr="00C96951">
        <w:rPr>
          <w:rFonts w:ascii="Arial" w:hAnsi="Arial" w:cs="Arial"/>
          <w:sz w:val="22"/>
          <w:szCs w:val="22"/>
        </w:rPr>
        <w:t xml:space="preserve">before income tax for the period, </w:t>
      </w:r>
      <w:r w:rsidR="00B73035" w:rsidRPr="00C96951">
        <w:rPr>
          <w:rFonts w:ascii="Arial" w:hAnsi="Arial" w:cs="Arial"/>
          <w:sz w:val="22"/>
          <w:szCs w:val="22"/>
        </w:rPr>
        <w:t xml:space="preserve">multiplied </w:t>
      </w:r>
      <w:r w:rsidRPr="00C96951">
        <w:rPr>
          <w:rFonts w:ascii="Arial" w:hAnsi="Arial" w:cs="Arial"/>
          <w:sz w:val="22"/>
          <w:szCs w:val="22"/>
        </w:rPr>
        <w:t>using the estimated effective tax rate for the year.</w:t>
      </w:r>
    </w:p>
    <w:p w14:paraId="74DFE52E" w14:textId="38A9E2AB" w:rsidR="00311D72" w:rsidRPr="00C96951" w:rsidRDefault="00FB6407" w:rsidP="00AA39C6">
      <w:pPr>
        <w:tabs>
          <w:tab w:val="left" w:pos="2160"/>
        </w:tabs>
        <w:spacing w:before="120" w:after="120" w:line="380" w:lineRule="exact"/>
        <w:ind w:left="547" w:hanging="547"/>
        <w:jc w:val="both"/>
        <w:rPr>
          <w:rFonts w:ascii="Arial" w:hAnsi="Arial" w:cs="Arial"/>
          <w:sz w:val="22"/>
          <w:szCs w:val="22"/>
        </w:rPr>
      </w:pPr>
      <w:r w:rsidRPr="00C96951">
        <w:rPr>
          <w:rFonts w:ascii="Arial" w:hAnsi="Arial" w:cs="Arial"/>
          <w:sz w:val="22"/>
          <w:szCs w:val="22"/>
        </w:rPr>
        <w:tab/>
      </w:r>
      <w:r w:rsidR="007A6E29" w:rsidRPr="00C96951">
        <w:rPr>
          <w:rFonts w:ascii="Arial" w:hAnsi="Arial" w:cs="Arial"/>
          <w:sz w:val="22"/>
          <w:szCs w:val="22"/>
        </w:rPr>
        <w:t>Income tax expenses</w:t>
      </w:r>
      <w:r w:rsidR="00311D72" w:rsidRPr="00C96951">
        <w:rPr>
          <w:rFonts w:ascii="Arial" w:hAnsi="Arial" w:cs="Arial"/>
          <w:sz w:val="22"/>
          <w:szCs w:val="22"/>
        </w:rPr>
        <w:t xml:space="preserve"> for the three-month </w:t>
      </w:r>
      <w:r w:rsidR="00DA5B1C" w:rsidRPr="00C96951">
        <w:rPr>
          <w:rFonts w:ascii="Arial" w:hAnsi="Arial" w:cs="Arial"/>
          <w:sz w:val="22"/>
          <w:szCs w:val="22"/>
        </w:rPr>
        <w:t xml:space="preserve">and six-month </w:t>
      </w:r>
      <w:r w:rsidR="00311D72" w:rsidRPr="00C96951">
        <w:rPr>
          <w:rFonts w:ascii="Arial" w:hAnsi="Arial" w:cs="Arial"/>
          <w:sz w:val="22"/>
          <w:szCs w:val="22"/>
        </w:rPr>
        <w:t xml:space="preserve">periods </w:t>
      </w:r>
      <w:proofErr w:type="gramStart"/>
      <w:r w:rsidR="00311D72" w:rsidRPr="00C96951">
        <w:rPr>
          <w:rFonts w:ascii="Arial" w:hAnsi="Arial" w:cs="Arial"/>
          <w:sz w:val="22"/>
          <w:szCs w:val="22"/>
        </w:rPr>
        <w:t>ended</w:t>
      </w:r>
      <w:proofErr w:type="gramEnd"/>
      <w:r w:rsidR="00311D72" w:rsidRPr="00C96951">
        <w:rPr>
          <w:rFonts w:ascii="Arial" w:hAnsi="Arial" w:cs="Arial"/>
          <w:sz w:val="22"/>
          <w:szCs w:val="22"/>
        </w:rPr>
        <w:t xml:space="preserve"> </w:t>
      </w:r>
      <w:r w:rsidR="009B5E7E" w:rsidRPr="00C96951">
        <w:rPr>
          <w:rFonts w:ascii="Arial" w:eastAsia="Arial Unicode MS" w:hAnsi="Arial" w:cs="Arial"/>
          <w:sz w:val="22"/>
          <w:szCs w:val="22"/>
        </w:rPr>
        <w:t>30 June</w:t>
      </w:r>
      <w:r w:rsidR="00AB27CD" w:rsidRPr="00C96951">
        <w:rPr>
          <w:rFonts w:ascii="Arial" w:eastAsia="Arial Unicode MS" w:hAnsi="Arial" w:cs="Arial"/>
          <w:sz w:val="22"/>
          <w:szCs w:val="22"/>
        </w:rPr>
        <w:t xml:space="preserve"> 202</w:t>
      </w:r>
      <w:r w:rsidR="009145A5" w:rsidRPr="00C96951">
        <w:rPr>
          <w:rFonts w:ascii="Arial" w:eastAsia="Arial Unicode MS" w:hAnsi="Arial" w:cs="Arial"/>
          <w:sz w:val="22"/>
          <w:szCs w:val="22"/>
        </w:rPr>
        <w:t>5</w:t>
      </w:r>
      <w:r w:rsidR="00EA33BB" w:rsidRPr="00C96951">
        <w:rPr>
          <w:rFonts w:ascii="Arial" w:eastAsia="Arial Unicode MS" w:hAnsi="Arial" w:cs="Arial"/>
          <w:sz w:val="22"/>
          <w:szCs w:val="22"/>
        </w:rPr>
        <w:t xml:space="preserve"> </w:t>
      </w:r>
      <w:r w:rsidR="00311D72" w:rsidRPr="00C96951">
        <w:rPr>
          <w:rFonts w:ascii="Arial" w:hAnsi="Arial" w:cs="Arial"/>
          <w:sz w:val="22"/>
          <w:szCs w:val="22"/>
        </w:rPr>
        <w:t>and 20</w:t>
      </w:r>
      <w:r w:rsidR="007E23DA" w:rsidRPr="00C96951">
        <w:rPr>
          <w:rFonts w:ascii="Arial" w:hAnsi="Arial" w:cs="Arial"/>
          <w:sz w:val="22"/>
          <w:szCs w:val="22"/>
        </w:rPr>
        <w:t>2</w:t>
      </w:r>
      <w:r w:rsidR="009145A5" w:rsidRPr="00C96951">
        <w:rPr>
          <w:rFonts w:ascii="Arial" w:hAnsi="Arial" w:cs="Arial"/>
          <w:sz w:val="22"/>
          <w:szCs w:val="22"/>
        </w:rPr>
        <w:t>4</w:t>
      </w:r>
      <w:r w:rsidR="00311D72" w:rsidRPr="00C96951">
        <w:rPr>
          <w:rFonts w:ascii="Arial" w:hAnsi="Arial" w:cs="Arial"/>
          <w:sz w:val="22"/>
          <w:szCs w:val="22"/>
        </w:rPr>
        <w:t xml:space="preserve"> </w:t>
      </w:r>
      <w:r w:rsidR="00136180" w:rsidRPr="00C96951">
        <w:rPr>
          <w:rFonts w:ascii="Arial" w:hAnsi="Arial" w:cs="Arial"/>
          <w:sz w:val="22"/>
          <w:szCs w:val="22"/>
        </w:rPr>
        <w:t>are</w:t>
      </w:r>
      <w:r w:rsidR="00311D72" w:rsidRPr="00C96951">
        <w:rPr>
          <w:rFonts w:ascii="Arial" w:hAnsi="Arial" w:cs="Arial"/>
          <w:sz w:val="22"/>
          <w:szCs w:val="22"/>
        </w:rPr>
        <w:t xml:space="preserve"> made up as follows:</w:t>
      </w:r>
    </w:p>
    <w:p w14:paraId="073686C8" w14:textId="77777777" w:rsidR="00C96951" w:rsidRPr="00C96951" w:rsidRDefault="00C96951">
      <w:r w:rsidRPr="00C96951">
        <w:br w:type="page"/>
      </w:r>
    </w:p>
    <w:tbl>
      <w:tblPr>
        <w:tblW w:w="9180" w:type="dxa"/>
        <w:tblInd w:w="450" w:type="dxa"/>
        <w:tblLayout w:type="fixed"/>
        <w:tblLook w:val="0000" w:firstRow="0" w:lastRow="0" w:firstColumn="0" w:lastColumn="0" w:noHBand="0" w:noVBand="0"/>
      </w:tblPr>
      <w:tblGrid>
        <w:gridCol w:w="4050"/>
        <w:gridCol w:w="1282"/>
        <w:gridCol w:w="1283"/>
        <w:gridCol w:w="1282"/>
        <w:gridCol w:w="1283"/>
      </w:tblGrid>
      <w:tr w:rsidR="008664C2" w:rsidRPr="00C96951" w14:paraId="478B1FD4" w14:textId="77777777" w:rsidTr="00164753">
        <w:tc>
          <w:tcPr>
            <w:tcW w:w="4050" w:type="dxa"/>
          </w:tcPr>
          <w:p w14:paraId="6A50B35C" w14:textId="5ADA63E1" w:rsidR="008664C2" w:rsidRPr="00C96951" w:rsidRDefault="008664C2" w:rsidP="009B1333">
            <w:pPr>
              <w:spacing w:line="380" w:lineRule="exact"/>
              <w:ind w:right="-18"/>
              <w:jc w:val="thaiDistribute"/>
              <w:rPr>
                <w:rFonts w:ascii="Arial" w:hAnsi="Arial" w:cs="Arial"/>
                <w:sz w:val="18"/>
                <w:szCs w:val="18"/>
              </w:rPr>
            </w:pPr>
            <w:r w:rsidRPr="00C96951">
              <w:rPr>
                <w:rFonts w:ascii="Arial" w:hAnsi="Arial" w:cs="Arial"/>
                <w:sz w:val="22"/>
                <w:szCs w:val="22"/>
              </w:rPr>
              <w:lastRenderedPageBreak/>
              <w:tab/>
            </w:r>
            <w:r w:rsidRPr="00C96951">
              <w:rPr>
                <w:rFonts w:ascii="Arial" w:hAnsi="Arial" w:cs="Arial"/>
                <w:b/>
                <w:bCs/>
                <w:sz w:val="18"/>
                <w:szCs w:val="18"/>
                <w:cs/>
              </w:rPr>
              <w:tab/>
            </w:r>
            <w:r w:rsidRPr="00C96951">
              <w:rPr>
                <w:rFonts w:ascii="Arial" w:hAnsi="Arial" w:cs="Arial"/>
                <w:b/>
                <w:bCs/>
                <w:sz w:val="18"/>
                <w:szCs w:val="18"/>
              </w:rPr>
              <w:tab/>
            </w:r>
            <w:r w:rsidRPr="00C96951">
              <w:rPr>
                <w:rFonts w:ascii="Arial" w:hAnsi="Arial" w:cs="Arial"/>
                <w:sz w:val="18"/>
                <w:szCs w:val="18"/>
              </w:rPr>
              <w:tab/>
            </w:r>
          </w:p>
        </w:tc>
        <w:tc>
          <w:tcPr>
            <w:tcW w:w="2565" w:type="dxa"/>
            <w:gridSpan w:val="2"/>
          </w:tcPr>
          <w:p w14:paraId="34FDB44D" w14:textId="77777777" w:rsidR="008664C2" w:rsidRPr="00C96951" w:rsidRDefault="008664C2" w:rsidP="009B1333">
            <w:pPr>
              <w:tabs>
                <w:tab w:val="left" w:pos="600"/>
                <w:tab w:val="left" w:pos="900"/>
                <w:tab w:val="right" w:pos="7280"/>
                <w:tab w:val="right" w:pos="8540"/>
              </w:tabs>
              <w:spacing w:line="380" w:lineRule="exact"/>
              <w:ind w:right="-45"/>
              <w:jc w:val="right"/>
              <w:rPr>
                <w:rFonts w:ascii="Arial" w:hAnsi="Arial" w:cs="Arial"/>
                <w:sz w:val="18"/>
                <w:szCs w:val="18"/>
                <w:cs/>
              </w:rPr>
            </w:pPr>
          </w:p>
        </w:tc>
        <w:tc>
          <w:tcPr>
            <w:tcW w:w="2565" w:type="dxa"/>
            <w:gridSpan w:val="2"/>
          </w:tcPr>
          <w:p w14:paraId="03FACCB0" w14:textId="77777777" w:rsidR="008664C2" w:rsidRPr="00C96951" w:rsidRDefault="008664C2" w:rsidP="009B1333">
            <w:pPr>
              <w:tabs>
                <w:tab w:val="left" w:pos="600"/>
                <w:tab w:val="left" w:pos="900"/>
                <w:tab w:val="right" w:pos="7280"/>
                <w:tab w:val="right" w:pos="8540"/>
              </w:tabs>
              <w:spacing w:line="380" w:lineRule="exact"/>
              <w:ind w:right="-45"/>
              <w:jc w:val="right"/>
              <w:rPr>
                <w:rFonts w:ascii="Arial" w:hAnsi="Arial" w:cs="Arial"/>
                <w:sz w:val="18"/>
                <w:szCs w:val="18"/>
                <w:cs/>
              </w:rPr>
            </w:pPr>
            <w:r w:rsidRPr="00C96951">
              <w:rPr>
                <w:rFonts w:ascii="Arial" w:hAnsi="Arial" w:cs="Arial"/>
                <w:sz w:val="18"/>
                <w:szCs w:val="18"/>
              </w:rPr>
              <w:t>(Unit: Thousand Baht)</w:t>
            </w:r>
          </w:p>
        </w:tc>
      </w:tr>
      <w:tr w:rsidR="008664C2" w:rsidRPr="00C96951" w14:paraId="5826A978" w14:textId="77777777" w:rsidTr="00164753">
        <w:tc>
          <w:tcPr>
            <w:tcW w:w="4050" w:type="dxa"/>
          </w:tcPr>
          <w:p w14:paraId="3F50E214" w14:textId="77777777" w:rsidR="008664C2" w:rsidRPr="00C96951" w:rsidRDefault="008664C2" w:rsidP="009B1333">
            <w:pPr>
              <w:spacing w:line="380" w:lineRule="exact"/>
              <w:ind w:right="-18"/>
              <w:jc w:val="thaiDistribute"/>
              <w:rPr>
                <w:rFonts w:ascii="Arial" w:hAnsi="Arial" w:cs="Arial"/>
                <w:sz w:val="18"/>
                <w:szCs w:val="18"/>
              </w:rPr>
            </w:pPr>
          </w:p>
        </w:tc>
        <w:tc>
          <w:tcPr>
            <w:tcW w:w="2565" w:type="dxa"/>
            <w:gridSpan w:val="2"/>
            <w:vAlign w:val="bottom"/>
          </w:tcPr>
          <w:p w14:paraId="1CFDFFD8" w14:textId="77777777" w:rsidR="008664C2" w:rsidRPr="00C96951" w:rsidRDefault="008664C2" w:rsidP="009B1333">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C96951">
              <w:rPr>
                <w:rFonts w:ascii="Arial" w:hAnsi="Arial" w:cs="Arial"/>
                <w:sz w:val="18"/>
                <w:szCs w:val="18"/>
              </w:rPr>
              <w:t xml:space="preserve">Consolidated </w:t>
            </w:r>
          </w:p>
          <w:p w14:paraId="574CCE7E" w14:textId="77777777" w:rsidR="008664C2" w:rsidRPr="00C96951" w:rsidRDefault="008664C2" w:rsidP="009B1333">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C96951">
              <w:rPr>
                <w:rFonts w:ascii="Arial" w:hAnsi="Arial" w:cs="Arial"/>
                <w:sz w:val="18"/>
                <w:szCs w:val="18"/>
              </w:rPr>
              <w:t>financial statements</w:t>
            </w:r>
          </w:p>
        </w:tc>
        <w:tc>
          <w:tcPr>
            <w:tcW w:w="2565" w:type="dxa"/>
            <w:gridSpan w:val="2"/>
            <w:vAlign w:val="bottom"/>
          </w:tcPr>
          <w:p w14:paraId="389AAD7D" w14:textId="77777777" w:rsidR="008664C2" w:rsidRPr="00C96951" w:rsidRDefault="008664C2" w:rsidP="009B1333">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C96951">
              <w:rPr>
                <w:rFonts w:ascii="Arial" w:hAnsi="Arial" w:cs="Arial"/>
                <w:sz w:val="18"/>
                <w:szCs w:val="18"/>
              </w:rPr>
              <w:t xml:space="preserve">Separate </w:t>
            </w:r>
          </w:p>
          <w:p w14:paraId="20FE559A" w14:textId="77777777" w:rsidR="008664C2" w:rsidRPr="00C96951" w:rsidRDefault="008664C2" w:rsidP="009B1333">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C96951">
              <w:rPr>
                <w:rFonts w:ascii="Arial" w:hAnsi="Arial" w:cs="Arial"/>
                <w:sz w:val="18"/>
                <w:szCs w:val="18"/>
              </w:rPr>
              <w:t>financial statements</w:t>
            </w:r>
          </w:p>
        </w:tc>
      </w:tr>
      <w:tr w:rsidR="000B6B91" w:rsidRPr="00C96951" w14:paraId="7BD14772" w14:textId="77777777" w:rsidTr="005D20A1">
        <w:tc>
          <w:tcPr>
            <w:tcW w:w="4050" w:type="dxa"/>
          </w:tcPr>
          <w:p w14:paraId="52BAE850" w14:textId="77777777" w:rsidR="000B6B91" w:rsidRPr="00C96951" w:rsidRDefault="000B6B91" w:rsidP="009B1333">
            <w:pPr>
              <w:spacing w:line="380" w:lineRule="exact"/>
              <w:ind w:right="-18"/>
              <w:jc w:val="thaiDistribute"/>
              <w:rPr>
                <w:rFonts w:ascii="Arial" w:hAnsi="Arial" w:cs="Arial"/>
                <w:sz w:val="18"/>
                <w:szCs w:val="18"/>
              </w:rPr>
            </w:pPr>
          </w:p>
        </w:tc>
        <w:tc>
          <w:tcPr>
            <w:tcW w:w="5130" w:type="dxa"/>
            <w:gridSpan w:val="4"/>
            <w:vAlign w:val="bottom"/>
          </w:tcPr>
          <w:p w14:paraId="2D99AEBD" w14:textId="1DB2B758" w:rsidR="000B6B91" w:rsidRPr="00C96951" w:rsidRDefault="000B6B91" w:rsidP="009B1333">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C96951">
              <w:rPr>
                <w:rFonts w:ascii="Arial" w:hAnsi="Arial" w:cs="Arial"/>
                <w:sz w:val="18"/>
                <w:szCs w:val="18"/>
              </w:rPr>
              <w:t>For the three-month period</w:t>
            </w:r>
            <w:r w:rsidR="005D2E8A" w:rsidRPr="00C96951">
              <w:rPr>
                <w:rFonts w:ascii="Arial" w:hAnsi="Arial" w:cs="Arial"/>
                <w:sz w:val="18"/>
                <w:szCs w:val="18"/>
              </w:rPr>
              <w:t>s</w:t>
            </w:r>
            <w:r w:rsidRPr="00C96951">
              <w:rPr>
                <w:rFonts w:ascii="Arial" w:hAnsi="Arial" w:cs="Arial"/>
                <w:sz w:val="18"/>
                <w:szCs w:val="18"/>
              </w:rPr>
              <w:t xml:space="preserve"> </w:t>
            </w:r>
            <w:proofErr w:type="gramStart"/>
            <w:r w:rsidRPr="00C96951">
              <w:rPr>
                <w:rFonts w:ascii="Arial" w:hAnsi="Arial" w:cs="Arial"/>
                <w:sz w:val="18"/>
                <w:szCs w:val="18"/>
              </w:rPr>
              <w:t>ended</w:t>
            </w:r>
            <w:proofErr w:type="gramEnd"/>
            <w:r w:rsidRPr="00C96951">
              <w:rPr>
                <w:rFonts w:ascii="Arial" w:hAnsi="Arial" w:cs="Arial"/>
                <w:sz w:val="18"/>
                <w:szCs w:val="18"/>
              </w:rPr>
              <w:t xml:space="preserve"> </w:t>
            </w:r>
            <w:r w:rsidR="009B5E7E" w:rsidRPr="00C96951">
              <w:rPr>
                <w:rFonts w:ascii="Arial" w:hAnsi="Arial" w:cs="Arial"/>
                <w:sz w:val="18"/>
                <w:szCs w:val="18"/>
              </w:rPr>
              <w:t>30 June</w:t>
            </w:r>
          </w:p>
        </w:tc>
      </w:tr>
      <w:tr w:rsidR="009145A5" w:rsidRPr="00C96951" w14:paraId="3CAD9FCF" w14:textId="77777777" w:rsidTr="00164753">
        <w:tc>
          <w:tcPr>
            <w:tcW w:w="4050" w:type="dxa"/>
          </w:tcPr>
          <w:p w14:paraId="65F30A09" w14:textId="77777777" w:rsidR="009145A5" w:rsidRPr="00C96951" w:rsidRDefault="009145A5" w:rsidP="009B1333">
            <w:pPr>
              <w:spacing w:line="380" w:lineRule="exact"/>
              <w:ind w:right="-18"/>
              <w:jc w:val="thaiDistribute"/>
              <w:rPr>
                <w:rFonts w:ascii="Arial" w:hAnsi="Arial" w:cs="Arial"/>
                <w:b/>
                <w:bCs/>
                <w:sz w:val="18"/>
                <w:szCs w:val="18"/>
                <w:u w:val="single"/>
              </w:rPr>
            </w:pPr>
          </w:p>
        </w:tc>
        <w:tc>
          <w:tcPr>
            <w:tcW w:w="1282" w:type="dxa"/>
          </w:tcPr>
          <w:p w14:paraId="37D4D9AE" w14:textId="7C61E81E" w:rsidR="009145A5" w:rsidRPr="00C96951" w:rsidRDefault="009145A5" w:rsidP="009B1333">
            <w:pPr>
              <w:pBdr>
                <w:bottom w:val="single" w:sz="4" w:space="1" w:color="auto"/>
              </w:pBdr>
              <w:tabs>
                <w:tab w:val="left" w:pos="600"/>
                <w:tab w:val="right" w:pos="7280"/>
                <w:tab w:val="right" w:pos="8540"/>
              </w:tabs>
              <w:spacing w:line="380" w:lineRule="exact"/>
              <w:ind w:right="-45"/>
              <w:jc w:val="center"/>
              <w:rPr>
                <w:rFonts w:ascii="Arial" w:hAnsi="Arial" w:cs="Arial"/>
                <w:sz w:val="18"/>
                <w:szCs w:val="18"/>
              </w:rPr>
            </w:pPr>
            <w:r w:rsidRPr="00C96951">
              <w:rPr>
                <w:rFonts w:ascii="Arial" w:hAnsi="Arial" w:cs="Arial"/>
                <w:sz w:val="18"/>
                <w:szCs w:val="18"/>
              </w:rPr>
              <w:t>2025</w:t>
            </w:r>
          </w:p>
        </w:tc>
        <w:tc>
          <w:tcPr>
            <w:tcW w:w="1283" w:type="dxa"/>
          </w:tcPr>
          <w:p w14:paraId="7BAFBCF4" w14:textId="13A933F8" w:rsidR="009145A5" w:rsidRPr="00C96951" w:rsidRDefault="009145A5" w:rsidP="009B1333">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C96951">
              <w:rPr>
                <w:rFonts w:ascii="Arial" w:hAnsi="Arial" w:cs="Arial"/>
                <w:sz w:val="18"/>
                <w:szCs w:val="18"/>
              </w:rPr>
              <w:t>2024</w:t>
            </w:r>
          </w:p>
        </w:tc>
        <w:tc>
          <w:tcPr>
            <w:tcW w:w="1282" w:type="dxa"/>
          </w:tcPr>
          <w:p w14:paraId="1FF0C731" w14:textId="46740ED5" w:rsidR="009145A5" w:rsidRPr="00C96951" w:rsidRDefault="009145A5" w:rsidP="009B1333">
            <w:pPr>
              <w:pBdr>
                <w:bottom w:val="single" w:sz="4" w:space="1" w:color="auto"/>
              </w:pBdr>
              <w:tabs>
                <w:tab w:val="left" w:pos="600"/>
                <w:tab w:val="right" w:pos="7280"/>
                <w:tab w:val="right" w:pos="8540"/>
              </w:tabs>
              <w:spacing w:line="380" w:lineRule="exact"/>
              <w:ind w:right="-45"/>
              <w:jc w:val="center"/>
              <w:rPr>
                <w:rFonts w:ascii="Arial" w:hAnsi="Arial" w:cs="Arial"/>
                <w:sz w:val="18"/>
                <w:szCs w:val="18"/>
              </w:rPr>
            </w:pPr>
            <w:r w:rsidRPr="00C96951">
              <w:rPr>
                <w:rFonts w:ascii="Arial" w:hAnsi="Arial" w:cs="Arial"/>
                <w:sz w:val="18"/>
                <w:szCs w:val="18"/>
              </w:rPr>
              <w:t>2025</w:t>
            </w:r>
          </w:p>
        </w:tc>
        <w:tc>
          <w:tcPr>
            <w:tcW w:w="1283" w:type="dxa"/>
          </w:tcPr>
          <w:p w14:paraId="731661AA" w14:textId="0F7F16DE" w:rsidR="009145A5" w:rsidRPr="00C96951" w:rsidRDefault="009145A5" w:rsidP="009B1333">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C96951">
              <w:rPr>
                <w:rFonts w:ascii="Arial" w:hAnsi="Arial" w:cs="Arial"/>
                <w:sz w:val="18"/>
                <w:szCs w:val="18"/>
              </w:rPr>
              <w:t>2024</w:t>
            </w:r>
          </w:p>
        </w:tc>
      </w:tr>
      <w:tr w:rsidR="003D0AD9" w:rsidRPr="00C96951" w14:paraId="042E7E3F" w14:textId="77777777" w:rsidTr="002547FC">
        <w:trPr>
          <w:trHeight w:val="80"/>
        </w:trPr>
        <w:tc>
          <w:tcPr>
            <w:tcW w:w="4050" w:type="dxa"/>
            <w:vAlign w:val="bottom"/>
          </w:tcPr>
          <w:p w14:paraId="07B707C0" w14:textId="77777777" w:rsidR="003D0AD9" w:rsidRPr="00C96951" w:rsidRDefault="003D0AD9" w:rsidP="009B1333">
            <w:pPr>
              <w:tabs>
                <w:tab w:val="left" w:pos="1440"/>
              </w:tabs>
              <w:spacing w:line="380" w:lineRule="exact"/>
              <w:ind w:left="222" w:hanging="243"/>
              <w:rPr>
                <w:rFonts w:ascii="Arial" w:hAnsi="Arial" w:cs="Arial"/>
                <w:b/>
                <w:bCs/>
                <w:sz w:val="18"/>
                <w:szCs w:val="18"/>
              </w:rPr>
            </w:pPr>
          </w:p>
        </w:tc>
        <w:tc>
          <w:tcPr>
            <w:tcW w:w="1282" w:type="dxa"/>
            <w:vAlign w:val="bottom"/>
          </w:tcPr>
          <w:p w14:paraId="13B10FD8" w14:textId="77777777" w:rsidR="003D0AD9" w:rsidRPr="00C96951" w:rsidRDefault="003D0AD9" w:rsidP="00E93DBA">
            <w:pPr>
              <w:spacing w:line="380" w:lineRule="exact"/>
              <w:ind w:left="-15" w:right="-63"/>
              <w:jc w:val="center"/>
              <w:rPr>
                <w:rFonts w:ascii="Arial" w:hAnsi="Arial" w:cs="Arial"/>
                <w:spacing w:val="-4"/>
                <w:sz w:val="18"/>
                <w:szCs w:val="18"/>
              </w:rPr>
            </w:pPr>
          </w:p>
        </w:tc>
        <w:tc>
          <w:tcPr>
            <w:tcW w:w="1283" w:type="dxa"/>
            <w:vAlign w:val="bottom"/>
          </w:tcPr>
          <w:p w14:paraId="0AB982B3" w14:textId="0DBCA809" w:rsidR="003D0AD9" w:rsidRPr="00C96951" w:rsidRDefault="003D0AD9" w:rsidP="00E93DBA">
            <w:pPr>
              <w:spacing w:line="380" w:lineRule="exact"/>
              <w:ind w:left="-15" w:right="-63"/>
              <w:jc w:val="center"/>
              <w:rPr>
                <w:rFonts w:ascii="Arial" w:hAnsi="Arial" w:cs="Arial"/>
                <w:spacing w:val="-4"/>
                <w:sz w:val="18"/>
                <w:szCs w:val="18"/>
              </w:rPr>
            </w:pPr>
            <w:r w:rsidRPr="00C96951">
              <w:rPr>
                <w:rFonts w:ascii="Arial" w:hAnsi="Arial" w:cs="Arial"/>
                <w:spacing w:val="-4"/>
                <w:sz w:val="18"/>
                <w:szCs w:val="18"/>
              </w:rPr>
              <w:t>(Restated)</w:t>
            </w:r>
          </w:p>
        </w:tc>
        <w:tc>
          <w:tcPr>
            <w:tcW w:w="1282" w:type="dxa"/>
            <w:vAlign w:val="bottom"/>
          </w:tcPr>
          <w:p w14:paraId="09D7CD78" w14:textId="77777777" w:rsidR="003D0AD9" w:rsidRPr="00C96951" w:rsidRDefault="003D0AD9" w:rsidP="00E93DBA">
            <w:pPr>
              <w:spacing w:line="380" w:lineRule="exact"/>
              <w:ind w:left="-15" w:right="-63"/>
              <w:jc w:val="center"/>
              <w:rPr>
                <w:rFonts w:ascii="Arial" w:hAnsi="Arial" w:cs="Arial"/>
                <w:sz w:val="18"/>
                <w:szCs w:val="18"/>
              </w:rPr>
            </w:pPr>
          </w:p>
        </w:tc>
        <w:tc>
          <w:tcPr>
            <w:tcW w:w="1283" w:type="dxa"/>
            <w:vAlign w:val="bottom"/>
          </w:tcPr>
          <w:p w14:paraId="36F2302A" w14:textId="352D0A64" w:rsidR="003D0AD9" w:rsidRPr="00C96951" w:rsidRDefault="003D0AD9" w:rsidP="00E93DBA">
            <w:pPr>
              <w:spacing w:line="380" w:lineRule="exact"/>
              <w:ind w:left="-15" w:right="-63"/>
              <w:jc w:val="center"/>
              <w:rPr>
                <w:rFonts w:ascii="Arial" w:hAnsi="Arial" w:cs="Arial"/>
                <w:sz w:val="18"/>
                <w:szCs w:val="18"/>
              </w:rPr>
            </w:pPr>
            <w:r w:rsidRPr="00C96951">
              <w:rPr>
                <w:rFonts w:ascii="Arial" w:hAnsi="Arial" w:cs="Arial"/>
                <w:spacing w:val="-4"/>
                <w:sz w:val="18"/>
                <w:szCs w:val="18"/>
              </w:rPr>
              <w:t>(Restated)</w:t>
            </w:r>
          </w:p>
        </w:tc>
      </w:tr>
      <w:tr w:rsidR="009145A5" w:rsidRPr="00C96951" w14:paraId="48E24699" w14:textId="77777777" w:rsidTr="002547FC">
        <w:trPr>
          <w:trHeight w:val="80"/>
        </w:trPr>
        <w:tc>
          <w:tcPr>
            <w:tcW w:w="4050" w:type="dxa"/>
            <w:vAlign w:val="bottom"/>
          </w:tcPr>
          <w:p w14:paraId="6BD89526" w14:textId="77777777" w:rsidR="009145A5" w:rsidRPr="00C96951" w:rsidRDefault="009145A5" w:rsidP="009B1333">
            <w:pPr>
              <w:tabs>
                <w:tab w:val="left" w:pos="1440"/>
              </w:tabs>
              <w:spacing w:line="380" w:lineRule="exact"/>
              <w:ind w:left="222" w:hanging="243"/>
              <w:rPr>
                <w:rFonts w:ascii="Arial" w:hAnsi="Arial" w:cs="Arial"/>
                <w:b/>
                <w:bCs/>
                <w:sz w:val="18"/>
                <w:szCs w:val="18"/>
              </w:rPr>
            </w:pPr>
            <w:r w:rsidRPr="00C96951">
              <w:rPr>
                <w:rFonts w:ascii="Arial" w:hAnsi="Arial" w:cs="Arial"/>
                <w:b/>
                <w:bCs/>
                <w:sz w:val="18"/>
                <w:szCs w:val="18"/>
              </w:rPr>
              <w:t>Current income tax:</w:t>
            </w:r>
          </w:p>
        </w:tc>
        <w:tc>
          <w:tcPr>
            <w:tcW w:w="1282" w:type="dxa"/>
            <w:vAlign w:val="bottom"/>
          </w:tcPr>
          <w:p w14:paraId="6EDEC18C" w14:textId="77777777" w:rsidR="009145A5" w:rsidRPr="00C96951" w:rsidRDefault="009145A5" w:rsidP="009B1333">
            <w:pPr>
              <w:tabs>
                <w:tab w:val="decimal" w:pos="1062"/>
              </w:tabs>
              <w:spacing w:line="380" w:lineRule="exact"/>
              <w:ind w:left="72" w:right="-63"/>
              <w:rPr>
                <w:rFonts w:ascii="Arial" w:hAnsi="Arial" w:cs="Arial"/>
                <w:spacing w:val="-4"/>
                <w:sz w:val="18"/>
                <w:szCs w:val="18"/>
              </w:rPr>
            </w:pPr>
          </w:p>
        </w:tc>
        <w:tc>
          <w:tcPr>
            <w:tcW w:w="1283" w:type="dxa"/>
            <w:vAlign w:val="bottom"/>
          </w:tcPr>
          <w:p w14:paraId="72B403AE" w14:textId="77777777" w:rsidR="009145A5" w:rsidRPr="00C96951" w:rsidRDefault="009145A5" w:rsidP="009B1333">
            <w:pPr>
              <w:tabs>
                <w:tab w:val="decimal" w:pos="1062"/>
              </w:tabs>
              <w:spacing w:line="380" w:lineRule="exact"/>
              <w:ind w:left="72" w:right="-63"/>
              <w:rPr>
                <w:rFonts w:ascii="Arial" w:hAnsi="Arial" w:cs="Arial"/>
                <w:spacing w:val="-4"/>
                <w:sz w:val="18"/>
                <w:szCs w:val="18"/>
              </w:rPr>
            </w:pPr>
          </w:p>
        </w:tc>
        <w:tc>
          <w:tcPr>
            <w:tcW w:w="1282" w:type="dxa"/>
            <w:vAlign w:val="bottom"/>
          </w:tcPr>
          <w:p w14:paraId="7EFE12BB" w14:textId="77777777" w:rsidR="009145A5" w:rsidRPr="00C96951" w:rsidRDefault="009145A5" w:rsidP="009B1333">
            <w:pPr>
              <w:tabs>
                <w:tab w:val="decimal" w:pos="1062"/>
              </w:tabs>
              <w:spacing w:line="380" w:lineRule="exact"/>
              <w:ind w:right="-18"/>
              <w:rPr>
                <w:rFonts w:ascii="Arial" w:hAnsi="Arial" w:cs="Arial"/>
                <w:sz w:val="18"/>
                <w:szCs w:val="18"/>
              </w:rPr>
            </w:pPr>
          </w:p>
        </w:tc>
        <w:tc>
          <w:tcPr>
            <w:tcW w:w="1283" w:type="dxa"/>
            <w:vAlign w:val="bottom"/>
          </w:tcPr>
          <w:p w14:paraId="74219F1E" w14:textId="77777777" w:rsidR="009145A5" w:rsidRPr="00C96951" w:rsidRDefault="009145A5" w:rsidP="009B1333">
            <w:pPr>
              <w:tabs>
                <w:tab w:val="decimal" w:pos="1062"/>
              </w:tabs>
              <w:spacing w:line="380" w:lineRule="exact"/>
              <w:ind w:right="-18"/>
              <w:rPr>
                <w:rFonts w:ascii="Arial" w:hAnsi="Arial" w:cs="Arial"/>
                <w:sz w:val="18"/>
                <w:szCs w:val="18"/>
              </w:rPr>
            </w:pPr>
          </w:p>
        </w:tc>
      </w:tr>
      <w:tr w:rsidR="00AA39C6" w:rsidRPr="00C96951" w14:paraId="5065E908" w14:textId="77777777" w:rsidTr="00164753">
        <w:trPr>
          <w:trHeight w:val="119"/>
        </w:trPr>
        <w:tc>
          <w:tcPr>
            <w:tcW w:w="4050" w:type="dxa"/>
            <w:vAlign w:val="bottom"/>
          </w:tcPr>
          <w:p w14:paraId="2BBB296F" w14:textId="77777777" w:rsidR="00AA39C6" w:rsidRPr="00C96951" w:rsidRDefault="00AA39C6" w:rsidP="00AA39C6">
            <w:pPr>
              <w:tabs>
                <w:tab w:val="left" w:pos="1440"/>
              </w:tabs>
              <w:spacing w:line="380" w:lineRule="exact"/>
              <w:ind w:left="222" w:hanging="243"/>
              <w:rPr>
                <w:rFonts w:ascii="Arial" w:hAnsi="Arial" w:cs="Arial"/>
                <w:sz w:val="18"/>
                <w:szCs w:val="18"/>
              </w:rPr>
            </w:pPr>
            <w:r w:rsidRPr="00C96951">
              <w:rPr>
                <w:rFonts w:ascii="Arial" w:hAnsi="Arial" w:cs="Arial"/>
                <w:sz w:val="18"/>
                <w:szCs w:val="18"/>
              </w:rPr>
              <w:t>Interim corporate income tax charge</w:t>
            </w:r>
          </w:p>
        </w:tc>
        <w:tc>
          <w:tcPr>
            <w:tcW w:w="1282" w:type="dxa"/>
            <w:vAlign w:val="bottom"/>
          </w:tcPr>
          <w:p w14:paraId="46315699" w14:textId="52761E8E" w:rsidR="00AA39C6" w:rsidRPr="00C96951" w:rsidRDefault="00AA39C6" w:rsidP="00AA39C6">
            <w:pPr>
              <w:tabs>
                <w:tab w:val="decimal" w:pos="972"/>
              </w:tabs>
              <w:spacing w:line="380" w:lineRule="exact"/>
              <w:ind w:right="-14"/>
              <w:rPr>
                <w:rFonts w:ascii="Arial" w:hAnsi="Arial" w:cs="Arial"/>
                <w:sz w:val="18"/>
                <w:szCs w:val="18"/>
              </w:rPr>
            </w:pPr>
            <w:r w:rsidRPr="00C96951">
              <w:rPr>
                <w:rFonts w:ascii="Arial" w:hAnsi="Arial" w:cs="Arial"/>
                <w:sz w:val="18"/>
                <w:szCs w:val="18"/>
              </w:rPr>
              <w:t>8,215</w:t>
            </w:r>
          </w:p>
        </w:tc>
        <w:tc>
          <w:tcPr>
            <w:tcW w:w="1283" w:type="dxa"/>
            <w:vAlign w:val="bottom"/>
          </w:tcPr>
          <w:p w14:paraId="6DD40C2A" w14:textId="5F12B253" w:rsidR="00AA39C6" w:rsidRPr="00C96951" w:rsidRDefault="00AA39C6" w:rsidP="00AA39C6">
            <w:pPr>
              <w:tabs>
                <w:tab w:val="decimal" w:pos="972"/>
              </w:tabs>
              <w:spacing w:line="380" w:lineRule="exact"/>
              <w:ind w:right="-14"/>
              <w:rPr>
                <w:rFonts w:ascii="Arial" w:hAnsi="Arial" w:cs="Arial"/>
                <w:sz w:val="18"/>
                <w:szCs w:val="18"/>
              </w:rPr>
            </w:pPr>
            <w:r w:rsidRPr="00C96951">
              <w:rPr>
                <w:rFonts w:ascii="Arial" w:hAnsi="Arial" w:cs="Arial"/>
                <w:sz w:val="18"/>
                <w:szCs w:val="18"/>
              </w:rPr>
              <w:t>65,167</w:t>
            </w:r>
          </w:p>
        </w:tc>
        <w:tc>
          <w:tcPr>
            <w:tcW w:w="1282" w:type="dxa"/>
            <w:vAlign w:val="bottom"/>
          </w:tcPr>
          <w:p w14:paraId="7AE38643" w14:textId="6B500573" w:rsidR="00AA39C6" w:rsidRPr="00C96951" w:rsidRDefault="00AA39C6" w:rsidP="00AA39C6">
            <w:pPr>
              <w:tabs>
                <w:tab w:val="decimal" w:pos="972"/>
              </w:tabs>
              <w:spacing w:line="380" w:lineRule="exact"/>
              <w:ind w:right="-14"/>
              <w:rPr>
                <w:rFonts w:ascii="Arial" w:hAnsi="Arial" w:cs="Arial"/>
                <w:sz w:val="18"/>
                <w:szCs w:val="18"/>
              </w:rPr>
            </w:pPr>
            <w:r w:rsidRPr="00C96951">
              <w:rPr>
                <w:rFonts w:ascii="Arial" w:hAnsi="Arial" w:cs="Arial"/>
                <w:sz w:val="18"/>
                <w:szCs w:val="18"/>
              </w:rPr>
              <w:t>-</w:t>
            </w:r>
          </w:p>
        </w:tc>
        <w:tc>
          <w:tcPr>
            <w:tcW w:w="1283" w:type="dxa"/>
            <w:vAlign w:val="bottom"/>
          </w:tcPr>
          <w:p w14:paraId="05A2C4D6" w14:textId="100E210C" w:rsidR="00AA39C6" w:rsidRPr="00C96951" w:rsidRDefault="00AA39C6" w:rsidP="00AA39C6">
            <w:pPr>
              <w:tabs>
                <w:tab w:val="decimal" w:pos="972"/>
              </w:tabs>
              <w:spacing w:line="380" w:lineRule="exact"/>
              <w:ind w:right="-14"/>
              <w:rPr>
                <w:rFonts w:ascii="Arial" w:hAnsi="Arial" w:cs="Arial"/>
                <w:sz w:val="18"/>
                <w:szCs w:val="18"/>
              </w:rPr>
            </w:pPr>
            <w:r w:rsidRPr="00C96951">
              <w:rPr>
                <w:rFonts w:ascii="Arial" w:hAnsi="Arial" w:cs="Arial"/>
                <w:sz w:val="18"/>
                <w:szCs w:val="18"/>
              </w:rPr>
              <w:t>-</w:t>
            </w:r>
          </w:p>
        </w:tc>
      </w:tr>
      <w:tr w:rsidR="00AA39C6" w:rsidRPr="00C96951" w14:paraId="24280D8E" w14:textId="77777777" w:rsidTr="00164753">
        <w:tc>
          <w:tcPr>
            <w:tcW w:w="4050" w:type="dxa"/>
            <w:vAlign w:val="bottom"/>
          </w:tcPr>
          <w:p w14:paraId="70A9C6F3" w14:textId="77777777" w:rsidR="00AA39C6" w:rsidRPr="00C96951" w:rsidRDefault="00AA39C6" w:rsidP="00AA39C6">
            <w:pPr>
              <w:tabs>
                <w:tab w:val="left" w:pos="567"/>
                <w:tab w:val="left" w:pos="1134"/>
                <w:tab w:val="left" w:pos="1701"/>
              </w:tabs>
              <w:spacing w:line="380" w:lineRule="exact"/>
              <w:ind w:left="222" w:right="-108" w:hanging="243"/>
              <w:rPr>
                <w:rFonts w:ascii="Arial" w:hAnsi="Arial" w:cs="Arial"/>
                <w:b/>
                <w:bCs/>
                <w:color w:val="000000"/>
                <w:sz w:val="18"/>
                <w:szCs w:val="18"/>
              </w:rPr>
            </w:pPr>
            <w:r w:rsidRPr="00C96951">
              <w:rPr>
                <w:rFonts w:ascii="Arial" w:hAnsi="Arial" w:cs="Arial"/>
                <w:b/>
                <w:bCs/>
                <w:color w:val="000000"/>
                <w:sz w:val="18"/>
                <w:szCs w:val="18"/>
              </w:rPr>
              <w:t>Deferred tax:</w:t>
            </w:r>
          </w:p>
        </w:tc>
        <w:tc>
          <w:tcPr>
            <w:tcW w:w="1282" w:type="dxa"/>
            <w:vAlign w:val="bottom"/>
          </w:tcPr>
          <w:p w14:paraId="3C423976" w14:textId="77777777" w:rsidR="00AA39C6" w:rsidRPr="00C96951" w:rsidRDefault="00AA39C6" w:rsidP="00AA39C6">
            <w:pPr>
              <w:tabs>
                <w:tab w:val="decimal" w:pos="972"/>
              </w:tabs>
              <w:spacing w:line="380" w:lineRule="exact"/>
              <w:ind w:right="-14"/>
              <w:rPr>
                <w:rFonts w:ascii="Arial" w:hAnsi="Arial" w:cs="Arial"/>
                <w:sz w:val="18"/>
                <w:szCs w:val="18"/>
              </w:rPr>
            </w:pPr>
          </w:p>
        </w:tc>
        <w:tc>
          <w:tcPr>
            <w:tcW w:w="1283" w:type="dxa"/>
            <w:vAlign w:val="bottom"/>
          </w:tcPr>
          <w:p w14:paraId="53A32DF8" w14:textId="77777777" w:rsidR="00AA39C6" w:rsidRPr="00C96951" w:rsidRDefault="00AA39C6" w:rsidP="00AA39C6">
            <w:pPr>
              <w:tabs>
                <w:tab w:val="decimal" w:pos="972"/>
              </w:tabs>
              <w:spacing w:line="380" w:lineRule="exact"/>
              <w:ind w:right="-14"/>
              <w:rPr>
                <w:rFonts w:ascii="Arial" w:hAnsi="Arial" w:cs="Arial"/>
                <w:sz w:val="18"/>
                <w:szCs w:val="18"/>
              </w:rPr>
            </w:pPr>
          </w:p>
        </w:tc>
        <w:tc>
          <w:tcPr>
            <w:tcW w:w="1282" w:type="dxa"/>
            <w:vAlign w:val="bottom"/>
          </w:tcPr>
          <w:p w14:paraId="36277596" w14:textId="77777777" w:rsidR="00AA39C6" w:rsidRPr="00C96951" w:rsidRDefault="00AA39C6" w:rsidP="00AA39C6">
            <w:pPr>
              <w:tabs>
                <w:tab w:val="decimal" w:pos="972"/>
              </w:tabs>
              <w:spacing w:line="380" w:lineRule="exact"/>
              <w:ind w:right="-14"/>
              <w:rPr>
                <w:rFonts w:ascii="Arial" w:hAnsi="Arial" w:cs="Arial"/>
                <w:sz w:val="18"/>
                <w:szCs w:val="18"/>
              </w:rPr>
            </w:pPr>
          </w:p>
        </w:tc>
        <w:tc>
          <w:tcPr>
            <w:tcW w:w="1283" w:type="dxa"/>
            <w:vAlign w:val="bottom"/>
          </w:tcPr>
          <w:p w14:paraId="22D6C3F3" w14:textId="77777777" w:rsidR="00AA39C6" w:rsidRPr="00C96951" w:rsidRDefault="00AA39C6" w:rsidP="00AA39C6">
            <w:pPr>
              <w:tabs>
                <w:tab w:val="decimal" w:pos="972"/>
              </w:tabs>
              <w:spacing w:line="380" w:lineRule="exact"/>
              <w:ind w:right="-14"/>
              <w:rPr>
                <w:rFonts w:ascii="Arial" w:hAnsi="Arial" w:cs="Arial"/>
                <w:sz w:val="18"/>
                <w:szCs w:val="18"/>
              </w:rPr>
            </w:pPr>
          </w:p>
        </w:tc>
      </w:tr>
      <w:tr w:rsidR="00221846" w:rsidRPr="00C96951" w14:paraId="42B03238" w14:textId="77777777" w:rsidTr="00164753">
        <w:tc>
          <w:tcPr>
            <w:tcW w:w="4050" w:type="dxa"/>
            <w:vAlign w:val="bottom"/>
          </w:tcPr>
          <w:p w14:paraId="2F9CD6FB" w14:textId="7A05B121" w:rsidR="00221846" w:rsidRPr="00C96951" w:rsidRDefault="00221846" w:rsidP="00221846">
            <w:pPr>
              <w:tabs>
                <w:tab w:val="left" w:pos="567"/>
                <w:tab w:val="left" w:pos="1134"/>
                <w:tab w:val="left" w:pos="1701"/>
              </w:tabs>
              <w:spacing w:line="380" w:lineRule="exact"/>
              <w:ind w:left="162" w:hanging="183"/>
              <w:rPr>
                <w:rFonts w:ascii="Arial" w:hAnsi="Arial" w:cs="Arial"/>
                <w:sz w:val="18"/>
                <w:szCs w:val="18"/>
              </w:rPr>
            </w:pPr>
            <w:r w:rsidRPr="00C96951">
              <w:rPr>
                <w:rFonts w:ascii="Arial" w:hAnsi="Arial" w:cs="Arial"/>
                <w:sz w:val="18"/>
                <w:szCs w:val="18"/>
              </w:rPr>
              <w:t xml:space="preserve">Relating to origination and reversal of temporary differences and </w:t>
            </w:r>
            <w:proofErr w:type="spellStart"/>
            <w:r w:rsidRPr="00C96951">
              <w:rPr>
                <w:rFonts w:ascii="Arial" w:hAnsi="Arial" w:cs="Arial"/>
                <w:sz w:val="18"/>
                <w:szCs w:val="18"/>
              </w:rPr>
              <w:t>amortisation</w:t>
            </w:r>
            <w:proofErr w:type="spellEnd"/>
            <w:r w:rsidRPr="00C96951">
              <w:rPr>
                <w:rFonts w:ascii="Arial" w:hAnsi="Arial" w:cs="Arial"/>
                <w:sz w:val="18"/>
                <w:szCs w:val="18"/>
              </w:rPr>
              <w:t xml:space="preserve">  </w:t>
            </w:r>
          </w:p>
        </w:tc>
        <w:tc>
          <w:tcPr>
            <w:tcW w:w="1282" w:type="dxa"/>
            <w:vAlign w:val="bottom"/>
          </w:tcPr>
          <w:p w14:paraId="2EF01F38" w14:textId="24166D9D" w:rsidR="00221846" w:rsidRPr="00C96951" w:rsidRDefault="00221846" w:rsidP="00221846">
            <w:pPr>
              <w:pBdr>
                <w:bottom w:val="single" w:sz="4" w:space="1" w:color="auto"/>
              </w:pBdr>
              <w:tabs>
                <w:tab w:val="decimal" w:pos="972"/>
              </w:tabs>
              <w:spacing w:line="380" w:lineRule="exact"/>
              <w:ind w:right="-14"/>
              <w:rPr>
                <w:rFonts w:ascii="Arial" w:hAnsi="Arial" w:cs="Arial"/>
                <w:sz w:val="18"/>
                <w:szCs w:val="18"/>
              </w:rPr>
            </w:pPr>
            <w:r w:rsidRPr="00C96951">
              <w:rPr>
                <w:rFonts w:ascii="Arial" w:hAnsi="Arial" w:cs="Arial"/>
                <w:sz w:val="18"/>
                <w:szCs w:val="18"/>
              </w:rPr>
              <w:t>109,562</w:t>
            </w:r>
          </w:p>
        </w:tc>
        <w:tc>
          <w:tcPr>
            <w:tcW w:w="1283" w:type="dxa"/>
            <w:vAlign w:val="bottom"/>
          </w:tcPr>
          <w:p w14:paraId="4CEA7E7C" w14:textId="138925C2" w:rsidR="00221846" w:rsidRPr="00C96951" w:rsidRDefault="00221846" w:rsidP="00221846">
            <w:pPr>
              <w:pBdr>
                <w:bottom w:val="single" w:sz="4" w:space="1" w:color="auto"/>
              </w:pBdr>
              <w:tabs>
                <w:tab w:val="decimal" w:pos="972"/>
              </w:tabs>
              <w:spacing w:line="380" w:lineRule="exact"/>
              <w:ind w:right="-14"/>
              <w:rPr>
                <w:rFonts w:ascii="Arial" w:hAnsi="Arial" w:cs="Arial"/>
                <w:sz w:val="18"/>
                <w:szCs w:val="18"/>
              </w:rPr>
            </w:pPr>
            <w:r w:rsidRPr="00C96951">
              <w:rPr>
                <w:rFonts w:ascii="Arial" w:hAnsi="Arial" w:cs="Arial"/>
                <w:sz w:val="18"/>
                <w:szCs w:val="18"/>
              </w:rPr>
              <w:t>186,158</w:t>
            </w:r>
          </w:p>
        </w:tc>
        <w:tc>
          <w:tcPr>
            <w:tcW w:w="1282" w:type="dxa"/>
            <w:vAlign w:val="bottom"/>
          </w:tcPr>
          <w:p w14:paraId="5B033E67" w14:textId="60C2E77B" w:rsidR="00221846" w:rsidRPr="00C96951" w:rsidRDefault="00221846" w:rsidP="00221846">
            <w:pPr>
              <w:pBdr>
                <w:bottom w:val="single" w:sz="4" w:space="1" w:color="auto"/>
              </w:pBdr>
              <w:tabs>
                <w:tab w:val="decimal" w:pos="972"/>
              </w:tabs>
              <w:spacing w:line="380" w:lineRule="exact"/>
              <w:ind w:right="-14"/>
              <w:rPr>
                <w:rFonts w:ascii="Arial" w:hAnsi="Arial" w:cs="Arial"/>
                <w:sz w:val="18"/>
                <w:szCs w:val="18"/>
              </w:rPr>
            </w:pPr>
            <w:r w:rsidRPr="00C96951">
              <w:rPr>
                <w:rFonts w:ascii="Arial" w:hAnsi="Arial" w:cs="Arial"/>
                <w:sz w:val="18"/>
                <w:szCs w:val="18"/>
              </w:rPr>
              <w:t>8,567</w:t>
            </w:r>
          </w:p>
        </w:tc>
        <w:tc>
          <w:tcPr>
            <w:tcW w:w="1283" w:type="dxa"/>
            <w:vAlign w:val="bottom"/>
          </w:tcPr>
          <w:p w14:paraId="267DC9B7" w14:textId="52D7154C" w:rsidR="00221846" w:rsidRPr="00C96951" w:rsidRDefault="00221846" w:rsidP="00221846">
            <w:pPr>
              <w:pBdr>
                <w:bottom w:val="single" w:sz="4" w:space="1" w:color="auto"/>
              </w:pBdr>
              <w:tabs>
                <w:tab w:val="decimal" w:pos="972"/>
              </w:tabs>
              <w:spacing w:line="380" w:lineRule="exact"/>
              <w:ind w:right="-14"/>
              <w:rPr>
                <w:rFonts w:ascii="Arial" w:hAnsi="Arial" w:cs="Arial"/>
                <w:sz w:val="18"/>
                <w:szCs w:val="18"/>
              </w:rPr>
            </w:pPr>
            <w:r w:rsidRPr="00C96951">
              <w:rPr>
                <w:rFonts w:ascii="Arial" w:hAnsi="Arial" w:cs="Arial"/>
                <w:sz w:val="18"/>
                <w:szCs w:val="18"/>
              </w:rPr>
              <w:t>208,071</w:t>
            </w:r>
          </w:p>
        </w:tc>
      </w:tr>
      <w:tr w:rsidR="00221846" w:rsidRPr="00C96951" w14:paraId="5C4DEFA8" w14:textId="77777777" w:rsidTr="00A9083A">
        <w:trPr>
          <w:trHeight w:val="216"/>
        </w:trPr>
        <w:tc>
          <w:tcPr>
            <w:tcW w:w="4050" w:type="dxa"/>
            <w:vAlign w:val="bottom"/>
          </w:tcPr>
          <w:p w14:paraId="7C8365C8" w14:textId="0A36D99F" w:rsidR="00221846" w:rsidRPr="00C96951" w:rsidRDefault="00221846" w:rsidP="00221846">
            <w:pPr>
              <w:tabs>
                <w:tab w:val="left" w:pos="567"/>
                <w:tab w:val="left" w:pos="1134"/>
                <w:tab w:val="left" w:pos="1701"/>
              </w:tabs>
              <w:spacing w:line="380" w:lineRule="exact"/>
              <w:ind w:left="222" w:hanging="243"/>
              <w:rPr>
                <w:rFonts w:ascii="Arial" w:hAnsi="Arial" w:cs="Arial"/>
                <w:color w:val="000000"/>
                <w:sz w:val="18"/>
                <w:szCs w:val="18"/>
              </w:rPr>
            </w:pPr>
            <w:r w:rsidRPr="00C96951">
              <w:rPr>
                <w:rFonts w:ascii="Arial" w:hAnsi="Arial" w:cs="Arial"/>
                <w:color w:val="000000"/>
                <w:sz w:val="18"/>
                <w:szCs w:val="18"/>
              </w:rPr>
              <w:t>Total tax expenses</w:t>
            </w:r>
          </w:p>
        </w:tc>
        <w:tc>
          <w:tcPr>
            <w:tcW w:w="1282" w:type="dxa"/>
            <w:vAlign w:val="bottom"/>
          </w:tcPr>
          <w:p w14:paraId="57E4A8E2" w14:textId="0C6632EF" w:rsidR="00221846" w:rsidRPr="00C96951" w:rsidRDefault="00221846" w:rsidP="00221846">
            <w:pPr>
              <w:pBdr>
                <w:bottom w:val="double" w:sz="4" w:space="1" w:color="auto"/>
              </w:pBdr>
              <w:tabs>
                <w:tab w:val="decimal" w:pos="972"/>
              </w:tabs>
              <w:spacing w:line="380" w:lineRule="exact"/>
              <w:ind w:right="-14"/>
              <w:rPr>
                <w:rFonts w:ascii="Arial" w:hAnsi="Arial" w:cs="Arial"/>
                <w:sz w:val="18"/>
                <w:szCs w:val="18"/>
              </w:rPr>
            </w:pPr>
            <w:r w:rsidRPr="00C96951">
              <w:rPr>
                <w:rFonts w:ascii="Arial" w:hAnsi="Arial" w:cs="Arial"/>
                <w:sz w:val="18"/>
                <w:szCs w:val="18"/>
              </w:rPr>
              <w:t>117,777</w:t>
            </w:r>
          </w:p>
        </w:tc>
        <w:tc>
          <w:tcPr>
            <w:tcW w:w="1283" w:type="dxa"/>
            <w:vAlign w:val="bottom"/>
          </w:tcPr>
          <w:p w14:paraId="7A2FD06C" w14:textId="2FADACA9" w:rsidR="00221846" w:rsidRPr="00C96951" w:rsidRDefault="00221846" w:rsidP="00221846">
            <w:pPr>
              <w:pBdr>
                <w:bottom w:val="double" w:sz="4" w:space="1" w:color="auto"/>
              </w:pBdr>
              <w:tabs>
                <w:tab w:val="decimal" w:pos="972"/>
              </w:tabs>
              <w:spacing w:line="380" w:lineRule="exact"/>
              <w:ind w:right="-14"/>
              <w:rPr>
                <w:rFonts w:ascii="Arial" w:hAnsi="Arial" w:cs="Arial"/>
                <w:sz w:val="18"/>
                <w:szCs w:val="18"/>
              </w:rPr>
            </w:pPr>
            <w:r w:rsidRPr="00C96951">
              <w:rPr>
                <w:rFonts w:ascii="Arial" w:hAnsi="Arial" w:cs="Arial"/>
                <w:sz w:val="18"/>
                <w:szCs w:val="18"/>
              </w:rPr>
              <w:t>251,325</w:t>
            </w:r>
          </w:p>
        </w:tc>
        <w:tc>
          <w:tcPr>
            <w:tcW w:w="1282" w:type="dxa"/>
            <w:vAlign w:val="bottom"/>
          </w:tcPr>
          <w:p w14:paraId="175BB5C6" w14:textId="19C16519" w:rsidR="00221846" w:rsidRPr="00C96951" w:rsidRDefault="00221846" w:rsidP="00221846">
            <w:pPr>
              <w:pBdr>
                <w:bottom w:val="double" w:sz="4" w:space="1" w:color="auto"/>
              </w:pBdr>
              <w:tabs>
                <w:tab w:val="decimal" w:pos="972"/>
              </w:tabs>
              <w:spacing w:line="380" w:lineRule="exact"/>
              <w:ind w:right="-14"/>
              <w:rPr>
                <w:rFonts w:ascii="Arial" w:hAnsi="Arial" w:cs="Arial"/>
                <w:sz w:val="18"/>
                <w:szCs w:val="18"/>
              </w:rPr>
            </w:pPr>
            <w:r w:rsidRPr="00C96951">
              <w:rPr>
                <w:rFonts w:ascii="Arial" w:hAnsi="Arial" w:cs="Arial"/>
                <w:sz w:val="18"/>
                <w:szCs w:val="18"/>
              </w:rPr>
              <w:t>8,567</w:t>
            </w:r>
          </w:p>
        </w:tc>
        <w:tc>
          <w:tcPr>
            <w:tcW w:w="1283" w:type="dxa"/>
            <w:vAlign w:val="bottom"/>
          </w:tcPr>
          <w:p w14:paraId="34592E31" w14:textId="3E9E9D88" w:rsidR="00221846" w:rsidRPr="00C96951" w:rsidRDefault="00221846" w:rsidP="00221846">
            <w:pPr>
              <w:pBdr>
                <w:bottom w:val="double" w:sz="4" w:space="1" w:color="auto"/>
              </w:pBdr>
              <w:tabs>
                <w:tab w:val="decimal" w:pos="972"/>
              </w:tabs>
              <w:spacing w:line="380" w:lineRule="exact"/>
              <w:ind w:right="-14"/>
              <w:rPr>
                <w:rFonts w:ascii="Arial" w:hAnsi="Arial" w:cs="Arial"/>
                <w:sz w:val="18"/>
                <w:szCs w:val="18"/>
              </w:rPr>
            </w:pPr>
            <w:r w:rsidRPr="00C96951">
              <w:rPr>
                <w:rFonts w:ascii="Arial" w:hAnsi="Arial" w:cs="Arial"/>
                <w:sz w:val="18"/>
                <w:szCs w:val="18"/>
              </w:rPr>
              <w:t>208,071</w:t>
            </w:r>
          </w:p>
        </w:tc>
      </w:tr>
    </w:tbl>
    <w:p w14:paraId="6B197CCE" w14:textId="76756812" w:rsidR="00DA5B1C" w:rsidRPr="00C96951" w:rsidRDefault="00DA5B1C"/>
    <w:tbl>
      <w:tblPr>
        <w:tblW w:w="9180" w:type="dxa"/>
        <w:tblInd w:w="450" w:type="dxa"/>
        <w:tblLayout w:type="fixed"/>
        <w:tblLook w:val="0000" w:firstRow="0" w:lastRow="0" w:firstColumn="0" w:lastColumn="0" w:noHBand="0" w:noVBand="0"/>
      </w:tblPr>
      <w:tblGrid>
        <w:gridCol w:w="4050"/>
        <w:gridCol w:w="1282"/>
        <w:gridCol w:w="1283"/>
        <w:gridCol w:w="1282"/>
        <w:gridCol w:w="1283"/>
      </w:tblGrid>
      <w:tr w:rsidR="00DA5B1C" w:rsidRPr="00C96951" w14:paraId="5C5355EF" w14:textId="77777777" w:rsidTr="00997DFA">
        <w:tc>
          <w:tcPr>
            <w:tcW w:w="4050" w:type="dxa"/>
          </w:tcPr>
          <w:p w14:paraId="347E02C5" w14:textId="7EA06A43" w:rsidR="00DA5B1C" w:rsidRPr="00C96951" w:rsidRDefault="003775F7" w:rsidP="00997DFA">
            <w:pPr>
              <w:spacing w:line="380" w:lineRule="exact"/>
              <w:ind w:right="-18"/>
              <w:jc w:val="thaiDistribute"/>
              <w:rPr>
                <w:rFonts w:ascii="Arial" w:hAnsi="Arial" w:cs="Arial"/>
                <w:sz w:val="18"/>
                <w:szCs w:val="18"/>
              </w:rPr>
            </w:pPr>
            <w:r w:rsidRPr="00C96951">
              <w:rPr>
                <w:rFonts w:ascii="Arial" w:eastAsia="Arial Unicode MS" w:hAnsi="Arial" w:cs="Arial"/>
                <w:sz w:val="22"/>
                <w:szCs w:val="22"/>
              </w:rPr>
              <w:tab/>
            </w:r>
            <w:r w:rsidR="00DA5B1C" w:rsidRPr="00C96951">
              <w:rPr>
                <w:rFonts w:ascii="Arial" w:hAnsi="Arial" w:cs="Arial"/>
                <w:sz w:val="22"/>
                <w:szCs w:val="22"/>
              </w:rPr>
              <w:tab/>
            </w:r>
            <w:r w:rsidR="00DA5B1C" w:rsidRPr="00C96951">
              <w:rPr>
                <w:rFonts w:ascii="Arial" w:hAnsi="Arial" w:cs="Arial"/>
                <w:b/>
                <w:bCs/>
                <w:sz w:val="18"/>
                <w:szCs w:val="18"/>
                <w:cs/>
              </w:rPr>
              <w:tab/>
            </w:r>
            <w:r w:rsidR="00DA5B1C" w:rsidRPr="00C96951">
              <w:rPr>
                <w:rFonts w:ascii="Arial" w:hAnsi="Arial" w:cs="Arial"/>
                <w:b/>
                <w:bCs/>
                <w:sz w:val="18"/>
                <w:szCs w:val="18"/>
              </w:rPr>
              <w:tab/>
            </w:r>
            <w:r w:rsidR="00DA5B1C" w:rsidRPr="00C96951">
              <w:rPr>
                <w:rFonts w:ascii="Arial" w:hAnsi="Arial" w:cs="Arial"/>
                <w:sz w:val="18"/>
                <w:szCs w:val="18"/>
              </w:rPr>
              <w:tab/>
            </w:r>
          </w:p>
        </w:tc>
        <w:tc>
          <w:tcPr>
            <w:tcW w:w="2565" w:type="dxa"/>
            <w:gridSpan w:val="2"/>
          </w:tcPr>
          <w:p w14:paraId="613D1955" w14:textId="77777777" w:rsidR="00DA5B1C" w:rsidRPr="00C96951" w:rsidRDefault="00DA5B1C" w:rsidP="00997DFA">
            <w:pPr>
              <w:tabs>
                <w:tab w:val="left" w:pos="600"/>
                <w:tab w:val="left" w:pos="900"/>
                <w:tab w:val="right" w:pos="7280"/>
                <w:tab w:val="right" w:pos="8540"/>
              </w:tabs>
              <w:spacing w:line="380" w:lineRule="exact"/>
              <w:ind w:right="-45"/>
              <w:jc w:val="right"/>
              <w:rPr>
                <w:rFonts w:ascii="Arial" w:hAnsi="Arial" w:cs="Arial"/>
                <w:sz w:val="18"/>
                <w:szCs w:val="18"/>
                <w:cs/>
              </w:rPr>
            </w:pPr>
          </w:p>
        </w:tc>
        <w:tc>
          <w:tcPr>
            <w:tcW w:w="2565" w:type="dxa"/>
            <w:gridSpan w:val="2"/>
          </w:tcPr>
          <w:p w14:paraId="0001B397" w14:textId="77777777" w:rsidR="00DA5B1C" w:rsidRPr="00C96951" w:rsidRDefault="00DA5B1C" w:rsidP="00997DFA">
            <w:pPr>
              <w:tabs>
                <w:tab w:val="left" w:pos="600"/>
                <w:tab w:val="left" w:pos="900"/>
                <w:tab w:val="right" w:pos="7280"/>
                <w:tab w:val="right" w:pos="8540"/>
              </w:tabs>
              <w:spacing w:line="380" w:lineRule="exact"/>
              <w:ind w:right="-45"/>
              <w:jc w:val="right"/>
              <w:rPr>
                <w:rFonts w:ascii="Arial" w:hAnsi="Arial" w:cs="Arial"/>
                <w:sz w:val="18"/>
                <w:szCs w:val="18"/>
                <w:cs/>
              </w:rPr>
            </w:pPr>
            <w:r w:rsidRPr="00C96951">
              <w:rPr>
                <w:rFonts w:ascii="Arial" w:hAnsi="Arial" w:cs="Arial"/>
                <w:sz w:val="18"/>
                <w:szCs w:val="18"/>
              </w:rPr>
              <w:t>(Unit: Thousand Baht)</w:t>
            </w:r>
          </w:p>
        </w:tc>
      </w:tr>
      <w:tr w:rsidR="00DA5B1C" w:rsidRPr="00C96951" w14:paraId="45BA9BC4" w14:textId="77777777" w:rsidTr="00997DFA">
        <w:tc>
          <w:tcPr>
            <w:tcW w:w="4050" w:type="dxa"/>
          </w:tcPr>
          <w:p w14:paraId="0414A6DE" w14:textId="77777777" w:rsidR="00DA5B1C" w:rsidRPr="00C96951" w:rsidRDefault="00DA5B1C" w:rsidP="00997DFA">
            <w:pPr>
              <w:spacing w:line="380" w:lineRule="exact"/>
              <w:ind w:right="-18"/>
              <w:jc w:val="thaiDistribute"/>
              <w:rPr>
                <w:rFonts w:ascii="Arial" w:hAnsi="Arial" w:cs="Arial"/>
                <w:sz w:val="18"/>
                <w:szCs w:val="18"/>
              </w:rPr>
            </w:pPr>
          </w:p>
        </w:tc>
        <w:tc>
          <w:tcPr>
            <w:tcW w:w="2565" w:type="dxa"/>
            <w:gridSpan w:val="2"/>
            <w:vAlign w:val="bottom"/>
          </w:tcPr>
          <w:p w14:paraId="27524959" w14:textId="77777777" w:rsidR="00DA5B1C" w:rsidRPr="00C96951" w:rsidRDefault="00DA5B1C" w:rsidP="00997DFA">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C96951">
              <w:rPr>
                <w:rFonts w:ascii="Arial" w:hAnsi="Arial" w:cs="Arial"/>
                <w:sz w:val="18"/>
                <w:szCs w:val="18"/>
              </w:rPr>
              <w:t xml:space="preserve">Consolidated </w:t>
            </w:r>
          </w:p>
          <w:p w14:paraId="1AD4A5BD" w14:textId="77777777" w:rsidR="00DA5B1C" w:rsidRPr="00C96951" w:rsidRDefault="00DA5B1C" w:rsidP="00997DFA">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C96951">
              <w:rPr>
                <w:rFonts w:ascii="Arial" w:hAnsi="Arial" w:cs="Arial"/>
                <w:sz w:val="18"/>
                <w:szCs w:val="18"/>
              </w:rPr>
              <w:t>financial statements</w:t>
            </w:r>
          </w:p>
        </w:tc>
        <w:tc>
          <w:tcPr>
            <w:tcW w:w="2565" w:type="dxa"/>
            <w:gridSpan w:val="2"/>
            <w:vAlign w:val="bottom"/>
          </w:tcPr>
          <w:p w14:paraId="6AE7054C" w14:textId="77777777" w:rsidR="00DA5B1C" w:rsidRPr="00C96951" w:rsidRDefault="00DA5B1C" w:rsidP="00997DFA">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C96951">
              <w:rPr>
                <w:rFonts w:ascii="Arial" w:hAnsi="Arial" w:cs="Arial"/>
                <w:sz w:val="18"/>
                <w:szCs w:val="18"/>
              </w:rPr>
              <w:t xml:space="preserve">Separate </w:t>
            </w:r>
          </w:p>
          <w:p w14:paraId="3BC312F2" w14:textId="77777777" w:rsidR="00DA5B1C" w:rsidRPr="00C96951" w:rsidRDefault="00DA5B1C" w:rsidP="00997DFA">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C96951">
              <w:rPr>
                <w:rFonts w:ascii="Arial" w:hAnsi="Arial" w:cs="Arial"/>
                <w:sz w:val="18"/>
                <w:szCs w:val="18"/>
              </w:rPr>
              <w:t>financial statements</w:t>
            </w:r>
          </w:p>
        </w:tc>
      </w:tr>
      <w:tr w:rsidR="00DA5B1C" w:rsidRPr="00C96951" w14:paraId="464229ED" w14:textId="77777777" w:rsidTr="00997DFA">
        <w:tc>
          <w:tcPr>
            <w:tcW w:w="4050" w:type="dxa"/>
          </w:tcPr>
          <w:p w14:paraId="22F67D7B" w14:textId="77777777" w:rsidR="00DA5B1C" w:rsidRPr="00C96951" w:rsidRDefault="00DA5B1C" w:rsidP="00997DFA">
            <w:pPr>
              <w:spacing w:line="380" w:lineRule="exact"/>
              <w:ind w:right="-18"/>
              <w:jc w:val="thaiDistribute"/>
              <w:rPr>
                <w:rFonts w:ascii="Arial" w:hAnsi="Arial" w:cs="Arial"/>
                <w:sz w:val="18"/>
                <w:szCs w:val="18"/>
              </w:rPr>
            </w:pPr>
          </w:p>
        </w:tc>
        <w:tc>
          <w:tcPr>
            <w:tcW w:w="5130" w:type="dxa"/>
            <w:gridSpan w:val="4"/>
            <w:vAlign w:val="bottom"/>
          </w:tcPr>
          <w:p w14:paraId="653891E7" w14:textId="383E07C9" w:rsidR="00DA5B1C" w:rsidRPr="00C96951" w:rsidRDefault="00DA5B1C" w:rsidP="00997DFA">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C96951">
              <w:rPr>
                <w:rFonts w:ascii="Arial" w:hAnsi="Arial" w:cs="Arial"/>
                <w:sz w:val="18"/>
                <w:szCs w:val="18"/>
              </w:rPr>
              <w:t xml:space="preserve">For the six-month </w:t>
            </w:r>
            <w:proofErr w:type="gramStart"/>
            <w:r w:rsidRPr="00C96951">
              <w:rPr>
                <w:rFonts w:ascii="Arial" w:hAnsi="Arial" w:cs="Arial"/>
                <w:sz w:val="18"/>
                <w:szCs w:val="18"/>
              </w:rPr>
              <w:t>periods</w:t>
            </w:r>
            <w:proofErr w:type="gramEnd"/>
            <w:r w:rsidRPr="00C96951">
              <w:rPr>
                <w:rFonts w:ascii="Arial" w:hAnsi="Arial" w:cs="Arial"/>
                <w:sz w:val="18"/>
                <w:szCs w:val="18"/>
              </w:rPr>
              <w:t xml:space="preserve"> ended 30 June</w:t>
            </w:r>
          </w:p>
        </w:tc>
      </w:tr>
      <w:tr w:rsidR="00DA5B1C" w:rsidRPr="00C96951" w14:paraId="2A20AA41" w14:textId="77777777" w:rsidTr="00997DFA">
        <w:tc>
          <w:tcPr>
            <w:tcW w:w="4050" w:type="dxa"/>
          </w:tcPr>
          <w:p w14:paraId="734F4F39" w14:textId="77777777" w:rsidR="00DA5B1C" w:rsidRPr="00C96951" w:rsidRDefault="00DA5B1C" w:rsidP="00997DFA">
            <w:pPr>
              <w:spacing w:line="380" w:lineRule="exact"/>
              <w:ind w:right="-18"/>
              <w:jc w:val="thaiDistribute"/>
              <w:rPr>
                <w:rFonts w:ascii="Arial" w:hAnsi="Arial" w:cs="Arial"/>
                <w:b/>
                <w:bCs/>
                <w:sz w:val="18"/>
                <w:szCs w:val="18"/>
                <w:u w:val="single"/>
              </w:rPr>
            </w:pPr>
          </w:p>
        </w:tc>
        <w:tc>
          <w:tcPr>
            <w:tcW w:w="1282" w:type="dxa"/>
          </w:tcPr>
          <w:p w14:paraId="449F2DA6" w14:textId="77777777" w:rsidR="00DA5B1C" w:rsidRPr="00C96951" w:rsidRDefault="00DA5B1C" w:rsidP="00997DFA">
            <w:pPr>
              <w:pBdr>
                <w:bottom w:val="single" w:sz="4" w:space="1" w:color="auto"/>
              </w:pBdr>
              <w:tabs>
                <w:tab w:val="left" w:pos="600"/>
                <w:tab w:val="right" w:pos="7280"/>
                <w:tab w:val="right" w:pos="8540"/>
              </w:tabs>
              <w:spacing w:line="380" w:lineRule="exact"/>
              <w:ind w:right="-45"/>
              <w:jc w:val="center"/>
              <w:rPr>
                <w:rFonts w:ascii="Arial" w:hAnsi="Arial" w:cs="Arial"/>
                <w:sz w:val="18"/>
                <w:szCs w:val="18"/>
              </w:rPr>
            </w:pPr>
            <w:r w:rsidRPr="00C96951">
              <w:rPr>
                <w:rFonts w:ascii="Arial" w:hAnsi="Arial" w:cs="Arial"/>
                <w:sz w:val="18"/>
                <w:szCs w:val="18"/>
              </w:rPr>
              <w:t>2025</w:t>
            </w:r>
          </w:p>
        </w:tc>
        <w:tc>
          <w:tcPr>
            <w:tcW w:w="1283" w:type="dxa"/>
          </w:tcPr>
          <w:p w14:paraId="29A72188" w14:textId="77777777" w:rsidR="00DA5B1C" w:rsidRPr="00C96951" w:rsidRDefault="00DA5B1C" w:rsidP="00997DFA">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C96951">
              <w:rPr>
                <w:rFonts w:ascii="Arial" w:hAnsi="Arial" w:cs="Arial"/>
                <w:sz w:val="18"/>
                <w:szCs w:val="18"/>
              </w:rPr>
              <w:t>2024</w:t>
            </w:r>
          </w:p>
        </w:tc>
        <w:tc>
          <w:tcPr>
            <w:tcW w:w="1282" w:type="dxa"/>
          </w:tcPr>
          <w:p w14:paraId="0BBE2B49" w14:textId="77777777" w:rsidR="00DA5B1C" w:rsidRPr="00C96951" w:rsidRDefault="00DA5B1C" w:rsidP="00997DFA">
            <w:pPr>
              <w:pBdr>
                <w:bottom w:val="single" w:sz="4" w:space="1" w:color="auto"/>
              </w:pBdr>
              <w:tabs>
                <w:tab w:val="left" w:pos="600"/>
                <w:tab w:val="right" w:pos="7280"/>
                <w:tab w:val="right" w:pos="8540"/>
              </w:tabs>
              <w:spacing w:line="380" w:lineRule="exact"/>
              <w:ind w:right="-45"/>
              <w:jc w:val="center"/>
              <w:rPr>
                <w:rFonts w:ascii="Arial" w:hAnsi="Arial" w:cs="Arial"/>
                <w:sz w:val="18"/>
                <w:szCs w:val="18"/>
              </w:rPr>
            </w:pPr>
            <w:r w:rsidRPr="00C96951">
              <w:rPr>
                <w:rFonts w:ascii="Arial" w:hAnsi="Arial" w:cs="Arial"/>
                <w:sz w:val="18"/>
                <w:szCs w:val="18"/>
              </w:rPr>
              <w:t>2025</w:t>
            </w:r>
          </w:p>
        </w:tc>
        <w:tc>
          <w:tcPr>
            <w:tcW w:w="1283" w:type="dxa"/>
          </w:tcPr>
          <w:p w14:paraId="198F50EF" w14:textId="77777777" w:rsidR="00DA5B1C" w:rsidRPr="00C96951" w:rsidRDefault="00DA5B1C" w:rsidP="00997DFA">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C96951">
              <w:rPr>
                <w:rFonts w:ascii="Arial" w:hAnsi="Arial" w:cs="Arial"/>
                <w:sz w:val="18"/>
                <w:szCs w:val="18"/>
              </w:rPr>
              <w:t>2024</w:t>
            </w:r>
          </w:p>
        </w:tc>
      </w:tr>
      <w:tr w:rsidR="003D0AD9" w:rsidRPr="00C96951" w14:paraId="25B843FC" w14:textId="77777777" w:rsidTr="00997DFA">
        <w:trPr>
          <w:trHeight w:val="80"/>
        </w:trPr>
        <w:tc>
          <w:tcPr>
            <w:tcW w:w="4050" w:type="dxa"/>
            <w:vAlign w:val="bottom"/>
          </w:tcPr>
          <w:p w14:paraId="34FDA6BF" w14:textId="77777777" w:rsidR="003D0AD9" w:rsidRPr="00C96951" w:rsidRDefault="003D0AD9" w:rsidP="003D0AD9">
            <w:pPr>
              <w:tabs>
                <w:tab w:val="left" w:pos="1440"/>
              </w:tabs>
              <w:spacing w:line="380" w:lineRule="exact"/>
              <w:ind w:left="222" w:hanging="243"/>
              <w:rPr>
                <w:rFonts w:ascii="Arial" w:hAnsi="Arial" w:cs="Arial"/>
                <w:b/>
                <w:bCs/>
                <w:sz w:val="18"/>
                <w:szCs w:val="18"/>
              </w:rPr>
            </w:pPr>
          </w:p>
        </w:tc>
        <w:tc>
          <w:tcPr>
            <w:tcW w:w="1282" w:type="dxa"/>
            <w:vAlign w:val="bottom"/>
          </w:tcPr>
          <w:p w14:paraId="01F2AC8E" w14:textId="77777777" w:rsidR="003D0AD9" w:rsidRPr="00C96951" w:rsidRDefault="003D0AD9" w:rsidP="00E93DBA">
            <w:pPr>
              <w:spacing w:line="380" w:lineRule="exact"/>
              <w:ind w:left="-15" w:right="-63"/>
              <w:jc w:val="center"/>
              <w:rPr>
                <w:rFonts w:ascii="Arial" w:hAnsi="Arial" w:cs="Arial"/>
                <w:spacing w:val="-4"/>
                <w:sz w:val="18"/>
                <w:szCs w:val="18"/>
              </w:rPr>
            </w:pPr>
          </w:p>
        </w:tc>
        <w:tc>
          <w:tcPr>
            <w:tcW w:w="1283" w:type="dxa"/>
            <w:vAlign w:val="bottom"/>
          </w:tcPr>
          <w:p w14:paraId="55D27BC8" w14:textId="5024AAD5" w:rsidR="003D0AD9" w:rsidRPr="00C96951" w:rsidRDefault="003D0AD9" w:rsidP="00E93DBA">
            <w:pPr>
              <w:spacing w:line="380" w:lineRule="exact"/>
              <w:ind w:left="-15" w:right="-63"/>
              <w:jc w:val="center"/>
              <w:rPr>
                <w:rFonts w:ascii="Arial" w:hAnsi="Arial" w:cs="Arial"/>
                <w:spacing w:val="-4"/>
                <w:sz w:val="18"/>
                <w:szCs w:val="18"/>
              </w:rPr>
            </w:pPr>
            <w:r w:rsidRPr="00C96951">
              <w:rPr>
                <w:rFonts w:ascii="Arial" w:hAnsi="Arial" w:cs="Arial"/>
                <w:spacing w:val="-4"/>
                <w:sz w:val="18"/>
                <w:szCs w:val="18"/>
              </w:rPr>
              <w:t>(Restated)</w:t>
            </w:r>
          </w:p>
        </w:tc>
        <w:tc>
          <w:tcPr>
            <w:tcW w:w="1282" w:type="dxa"/>
            <w:vAlign w:val="bottom"/>
          </w:tcPr>
          <w:p w14:paraId="06E38A58" w14:textId="77777777" w:rsidR="003D0AD9" w:rsidRPr="00C96951" w:rsidRDefault="003D0AD9" w:rsidP="00E93DBA">
            <w:pPr>
              <w:spacing w:line="380" w:lineRule="exact"/>
              <w:ind w:left="-15" w:right="-18"/>
              <w:jc w:val="center"/>
              <w:rPr>
                <w:rFonts w:ascii="Arial" w:hAnsi="Arial" w:cs="Arial"/>
                <w:spacing w:val="-4"/>
                <w:sz w:val="18"/>
                <w:szCs w:val="18"/>
              </w:rPr>
            </w:pPr>
          </w:p>
        </w:tc>
        <w:tc>
          <w:tcPr>
            <w:tcW w:w="1283" w:type="dxa"/>
            <w:vAlign w:val="bottom"/>
          </w:tcPr>
          <w:p w14:paraId="623EFE8D" w14:textId="29BA89D8" w:rsidR="003D0AD9" w:rsidRPr="00C96951" w:rsidRDefault="003D0AD9" w:rsidP="00E93DBA">
            <w:pPr>
              <w:spacing w:line="380" w:lineRule="exact"/>
              <w:ind w:left="-15" w:right="-18"/>
              <w:jc w:val="center"/>
              <w:rPr>
                <w:rFonts w:ascii="Arial" w:hAnsi="Arial" w:cs="Arial"/>
                <w:spacing w:val="-4"/>
                <w:sz w:val="18"/>
                <w:szCs w:val="18"/>
              </w:rPr>
            </w:pPr>
            <w:r w:rsidRPr="00C96951">
              <w:rPr>
                <w:rFonts w:ascii="Arial" w:hAnsi="Arial" w:cs="Arial"/>
                <w:spacing w:val="-4"/>
                <w:sz w:val="18"/>
                <w:szCs w:val="18"/>
              </w:rPr>
              <w:t>(Restated)</w:t>
            </w:r>
          </w:p>
        </w:tc>
      </w:tr>
      <w:tr w:rsidR="003D0AD9" w:rsidRPr="00C96951" w14:paraId="08410106" w14:textId="77777777" w:rsidTr="00997DFA">
        <w:trPr>
          <w:trHeight w:val="80"/>
        </w:trPr>
        <w:tc>
          <w:tcPr>
            <w:tcW w:w="4050" w:type="dxa"/>
            <w:vAlign w:val="bottom"/>
          </w:tcPr>
          <w:p w14:paraId="423059C1" w14:textId="77777777" w:rsidR="003D0AD9" w:rsidRPr="00C96951" w:rsidRDefault="003D0AD9" w:rsidP="003D0AD9">
            <w:pPr>
              <w:tabs>
                <w:tab w:val="left" w:pos="1440"/>
              </w:tabs>
              <w:spacing w:line="380" w:lineRule="exact"/>
              <w:ind w:left="222" w:hanging="243"/>
              <w:rPr>
                <w:rFonts w:ascii="Arial" w:hAnsi="Arial" w:cs="Arial"/>
                <w:b/>
                <w:bCs/>
                <w:sz w:val="18"/>
                <w:szCs w:val="18"/>
              </w:rPr>
            </w:pPr>
            <w:r w:rsidRPr="00C96951">
              <w:rPr>
                <w:rFonts w:ascii="Arial" w:hAnsi="Arial" w:cs="Arial"/>
                <w:b/>
                <w:bCs/>
                <w:sz w:val="18"/>
                <w:szCs w:val="18"/>
              </w:rPr>
              <w:t>Current income tax:</w:t>
            </w:r>
          </w:p>
        </w:tc>
        <w:tc>
          <w:tcPr>
            <w:tcW w:w="1282" w:type="dxa"/>
            <w:vAlign w:val="bottom"/>
          </w:tcPr>
          <w:p w14:paraId="53F0084B" w14:textId="77777777" w:rsidR="003D0AD9" w:rsidRPr="00C96951" w:rsidRDefault="003D0AD9" w:rsidP="003D0AD9">
            <w:pPr>
              <w:tabs>
                <w:tab w:val="decimal" w:pos="1062"/>
              </w:tabs>
              <w:spacing w:line="380" w:lineRule="exact"/>
              <w:ind w:left="72" w:right="-63"/>
              <w:rPr>
                <w:rFonts w:ascii="Arial" w:hAnsi="Arial" w:cs="Arial"/>
                <w:spacing w:val="-4"/>
                <w:sz w:val="18"/>
                <w:szCs w:val="18"/>
              </w:rPr>
            </w:pPr>
          </w:p>
        </w:tc>
        <w:tc>
          <w:tcPr>
            <w:tcW w:w="1283" w:type="dxa"/>
            <w:vAlign w:val="bottom"/>
          </w:tcPr>
          <w:p w14:paraId="3A7B1484" w14:textId="77777777" w:rsidR="003D0AD9" w:rsidRPr="00C96951" w:rsidRDefault="003D0AD9" w:rsidP="003D0AD9">
            <w:pPr>
              <w:tabs>
                <w:tab w:val="decimal" w:pos="1062"/>
              </w:tabs>
              <w:spacing w:line="380" w:lineRule="exact"/>
              <w:ind w:left="72" w:right="-63"/>
              <w:rPr>
                <w:rFonts w:ascii="Arial" w:hAnsi="Arial" w:cs="Arial"/>
                <w:spacing w:val="-4"/>
                <w:sz w:val="18"/>
                <w:szCs w:val="18"/>
              </w:rPr>
            </w:pPr>
          </w:p>
        </w:tc>
        <w:tc>
          <w:tcPr>
            <w:tcW w:w="1282" w:type="dxa"/>
            <w:vAlign w:val="bottom"/>
          </w:tcPr>
          <w:p w14:paraId="1ECEDBAE" w14:textId="77777777" w:rsidR="003D0AD9" w:rsidRPr="00C96951" w:rsidRDefault="003D0AD9" w:rsidP="003D0AD9">
            <w:pPr>
              <w:tabs>
                <w:tab w:val="decimal" w:pos="1062"/>
              </w:tabs>
              <w:spacing w:line="380" w:lineRule="exact"/>
              <w:ind w:right="-18"/>
              <w:rPr>
                <w:rFonts w:ascii="Arial" w:hAnsi="Arial" w:cs="Arial"/>
                <w:sz w:val="18"/>
                <w:szCs w:val="18"/>
              </w:rPr>
            </w:pPr>
          </w:p>
        </w:tc>
        <w:tc>
          <w:tcPr>
            <w:tcW w:w="1283" w:type="dxa"/>
            <w:vAlign w:val="bottom"/>
          </w:tcPr>
          <w:p w14:paraId="00CE5FE2" w14:textId="77777777" w:rsidR="003D0AD9" w:rsidRPr="00C96951" w:rsidRDefault="003D0AD9" w:rsidP="003D0AD9">
            <w:pPr>
              <w:tabs>
                <w:tab w:val="decimal" w:pos="1062"/>
              </w:tabs>
              <w:spacing w:line="380" w:lineRule="exact"/>
              <w:ind w:right="-18"/>
              <w:rPr>
                <w:rFonts w:ascii="Arial" w:hAnsi="Arial" w:cs="Arial"/>
                <w:sz w:val="18"/>
                <w:szCs w:val="18"/>
              </w:rPr>
            </w:pPr>
          </w:p>
        </w:tc>
      </w:tr>
      <w:tr w:rsidR="00AA39C6" w:rsidRPr="00C96951" w14:paraId="376D5D6D" w14:textId="77777777" w:rsidTr="00997DFA">
        <w:trPr>
          <w:trHeight w:val="119"/>
        </w:trPr>
        <w:tc>
          <w:tcPr>
            <w:tcW w:w="4050" w:type="dxa"/>
            <w:vAlign w:val="bottom"/>
          </w:tcPr>
          <w:p w14:paraId="40D10531" w14:textId="77777777" w:rsidR="00AA39C6" w:rsidRPr="00C96951" w:rsidRDefault="00AA39C6" w:rsidP="00AA39C6">
            <w:pPr>
              <w:tabs>
                <w:tab w:val="left" w:pos="1440"/>
              </w:tabs>
              <w:spacing w:line="380" w:lineRule="exact"/>
              <w:ind w:left="222" w:hanging="243"/>
              <w:rPr>
                <w:rFonts w:ascii="Arial" w:hAnsi="Arial" w:cs="Arial"/>
                <w:sz w:val="18"/>
                <w:szCs w:val="18"/>
              </w:rPr>
            </w:pPr>
            <w:r w:rsidRPr="00C96951">
              <w:rPr>
                <w:rFonts w:ascii="Arial" w:hAnsi="Arial" w:cs="Arial"/>
                <w:sz w:val="18"/>
                <w:szCs w:val="18"/>
              </w:rPr>
              <w:t>Interim corporate income tax charge</w:t>
            </w:r>
          </w:p>
        </w:tc>
        <w:tc>
          <w:tcPr>
            <w:tcW w:w="1282" w:type="dxa"/>
            <w:vAlign w:val="bottom"/>
          </w:tcPr>
          <w:p w14:paraId="2DC10F1E" w14:textId="6E4BE160" w:rsidR="00AA39C6" w:rsidRPr="00C96951" w:rsidRDefault="00AA39C6" w:rsidP="00AA39C6">
            <w:pPr>
              <w:tabs>
                <w:tab w:val="decimal" w:pos="972"/>
              </w:tabs>
              <w:spacing w:line="380" w:lineRule="exact"/>
              <w:ind w:right="-14"/>
              <w:rPr>
                <w:rFonts w:ascii="Arial" w:hAnsi="Arial" w:cs="Arial"/>
                <w:sz w:val="18"/>
                <w:szCs w:val="18"/>
              </w:rPr>
            </w:pPr>
            <w:r w:rsidRPr="00C96951">
              <w:rPr>
                <w:rFonts w:ascii="Arial" w:hAnsi="Arial" w:cs="Arial"/>
                <w:sz w:val="18"/>
                <w:szCs w:val="18"/>
              </w:rPr>
              <w:t>29,570</w:t>
            </w:r>
          </w:p>
        </w:tc>
        <w:tc>
          <w:tcPr>
            <w:tcW w:w="1283" w:type="dxa"/>
            <w:vAlign w:val="bottom"/>
          </w:tcPr>
          <w:p w14:paraId="626DB9AE" w14:textId="7EE77928" w:rsidR="00AA39C6" w:rsidRPr="00C96951" w:rsidRDefault="00AA39C6" w:rsidP="00AA39C6">
            <w:pPr>
              <w:tabs>
                <w:tab w:val="decimal" w:pos="972"/>
              </w:tabs>
              <w:spacing w:line="380" w:lineRule="exact"/>
              <w:ind w:right="-14"/>
              <w:rPr>
                <w:rFonts w:ascii="Arial" w:hAnsi="Arial" w:cs="Arial"/>
                <w:sz w:val="18"/>
                <w:szCs w:val="18"/>
              </w:rPr>
            </w:pPr>
            <w:r w:rsidRPr="00C96951">
              <w:rPr>
                <w:rFonts w:ascii="Arial" w:hAnsi="Arial" w:cs="Arial"/>
                <w:sz w:val="18"/>
                <w:szCs w:val="18"/>
              </w:rPr>
              <w:t>117,752</w:t>
            </w:r>
          </w:p>
        </w:tc>
        <w:tc>
          <w:tcPr>
            <w:tcW w:w="1282" w:type="dxa"/>
            <w:vAlign w:val="bottom"/>
          </w:tcPr>
          <w:p w14:paraId="26792280" w14:textId="111FDCA9" w:rsidR="00AA39C6" w:rsidRPr="00C96951" w:rsidRDefault="00AA39C6" w:rsidP="00AA39C6">
            <w:pPr>
              <w:tabs>
                <w:tab w:val="decimal" w:pos="972"/>
              </w:tabs>
              <w:spacing w:line="380" w:lineRule="exact"/>
              <w:ind w:right="-14"/>
              <w:rPr>
                <w:rFonts w:ascii="Arial" w:hAnsi="Arial" w:cs="Arial"/>
                <w:sz w:val="18"/>
                <w:szCs w:val="18"/>
              </w:rPr>
            </w:pPr>
            <w:r w:rsidRPr="00C96951">
              <w:rPr>
                <w:rFonts w:ascii="Arial" w:hAnsi="Arial" w:cs="Arial"/>
                <w:sz w:val="18"/>
                <w:szCs w:val="18"/>
              </w:rPr>
              <w:t>-</w:t>
            </w:r>
          </w:p>
        </w:tc>
        <w:tc>
          <w:tcPr>
            <w:tcW w:w="1283" w:type="dxa"/>
            <w:vAlign w:val="bottom"/>
          </w:tcPr>
          <w:p w14:paraId="102D5D9F" w14:textId="17B3D3B1" w:rsidR="00AA39C6" w:rsidRPr="00C96951" w:rsidRDefault="00AA39C6" w:rsidP="00AA39C6">
            <w:pPr>
              <w:tabs>
                <w:tab w:val="decimal" w:pos="972"/>
              </w:tabs>
              <w:spacing w:line="380" w:lineRule="exact"/>
              <w:ind w:right="-14"/>
              <w:rPr>
                <w:rFonts w:ascii="Arial" w:hAnsi="Arial" w:cs="Arial"/>
                <w:sz w:val="18"/>
                <w:szCs w:val="18"/>
              </w:rPr>
            </w:pPr>
            <w:r w:rsidRPr="00C96951">
              <w:rPr>
                <w:rFonts w:ascii="Arial" w:hAnsi="Arial" w:cs="Arial"/>
                <w:sz w:val="18"/>
                <w:szCs w:val="18"/>
              </w:rPr>
              <w:t>-</w:t>
            </w:r>
          </w:p>
        </w:tc>
      </w:tr>
      <w:tr w:rsidR="00AA39C6" w:rsidRPr="00C96951" w14:paraId="4239437B" w14:textId="77777777" w:rsidTr="00997DFA">
        <w:tc>
          <w:tcPr>
            <w:tcW w:w="4050" w:type="dxa"/>
            <w:vAlign w:val="bottom"/>
          </w:tcPr>
          <w:p w14:paraId="79A5EF11" w14:textId="77777777" w:rsidR="00AA39C6" w:rsidRPr="00C96951" w:rsidRDefault="00AA39C6" w:rsidP="00AA39C6">
            <w:pPr>
              <w:tabs>
                <w:tab w:val="left" w:pos="567"/>
                <w:tab w:val="left" w:pos="1134"/>
                <w:tab w:val="left" w:pos="1701"/>
              </w:tabs>
              <w:spacing w:line="380" w:lineRule="exact"/>
              <w:ind w:left="222" w:right="-108" w:hanging="243"/>
              <w:rPr>
                <w:rFonts w:ascii="Arial" w:hAnsi="Arial" w:cs="Arial"/>
                <w:b/>
                <w:bCs/>
                <w:color w:val="000000"/>
                <w:sz w:val="18"/>
                <w:szCs w:val="18"/>
              </w:rPr>
            </w:pPr>
            <w:r w:rsidRPr="00C96951">
              <w:rPr>
                <w:rFonts w:ascii="Arial" w:hAnsi="Arial" w:cs="Arial"/>
                <w:b/>
                <w:bCs/>
                <w:color w:val="000000"/>
                <w:sz w:val="18"/>
                <w:szCs w:val="18"/>
              </w:rPr>
              <w:t>Deferred tax:</w:t>
            </w:r>
          </w:p>
        </w:tc>
        <w:tc>
          <w:tcPr>
            <w:tcW w:w="1282" w:type="dxa"/>
            <w:vAlign w:val="bottom"/>
          </w:tcPr>
          <w:p w14:paraId="6DD16286" w14:textId="77777777" w:rsidR="00AA39C6" w:rsidRPr="00C96951" w:rsidRDefault="00AA39C6" w:rsidP="00AA39C6">
            <w:pPr>
              <w:tabs>
                <w:tab w:val="decimal" w:pos="972"/>
              </w:tabs>
              <w:spacing w:line="380" w:lineRule="exact"/>
              <w:ind w:right="-14"/>
              <w:rPr>
                <w:rFonts w:ascii="Arial" w:hAnsi="Arial" w:cs="Arial"/>
                <w:sz w:val="18"/>
                <w:szCs w:val="18"/>
              </w:rPr>
            </w:pPr>
          </w:p>
        </w:tc>
        <w:tc>
          <w:tcPr>
            <w:tcW w:w="1283" w:type="dxa"/>
            <w:vAlign w:val="bottom"/>
          </w:tcPr>
          <w:p w14:paraId="14BD988E" w14:textId="77777777" w:rsidR="00AA39C6" w:rsidRPr="00C96951" w:rsidRDefault="00AA39C6" w:rsidP="00AA39C6">
            <w:pPr>
              <w:tabs>
                <w:tab w:val="decimal" w:pos="972"/>
              </w:tabs>
              <w:spacing w:line="380" w:lineRule="exact"/>
              <w:ind w:right="-14"/>
              <w:rPr>
                <w:rFonts w:ascii="Arial" w:hAnsi="Arial" w:cs="Arial"/>
                <w:sz w:val="18"/>
                <w:szCs w:val="18"/>
              </w:rPr>
            </w:pPr>
          </w:p>
        </w:tc>
        <w:tc>
          <w:tcPr>
            <w:tcW w:w="1282" w:type="dxa"/>
            <w:vAlign w:val="bottom"/>
          </w:tcPr>
          <w:p w14:paraId="48924C63" w14:textId="77777777" w:rsidR="00AA39C6" w:rsidRPr="00C96951" w:rsidRDefault="00AA39C6" w:rsidP="00AA39C6">
            <w:pPr>
              <w:tabs>
                <w:tab w:val="decimal" w:pos="972"/>
              </w:tabs>
              <w:spacing w:line="380" w:lineRule="exact"/>
              <w:ind w:right="-14"/>
              <w:rPr>
                <w:rFonts w:ascii="Arial" w:hAnsi="Arial" w:cs="Arial"/>
                <w:sz w:val="18"/>
                <w:szCs w:val="18"/>
              </w:rPr>
            </w:pPr>
          </w:p>
        </w:tc>
        <w:tc>
          <w:tcPr>
            <w:tcW w:w="1283" w:type="dxa"/>
            <w:vAlign w:val="bottom"/>
          </w:tcPr>
          <w:p w14:paraId="2F8952C6" w14:textId="77777777" w:rsidR="00AA39C6" w:rsidRPr="00C96951" w:rsidRDefault="00AA39C6" w:rsidP="00AA39C6">
            <w:pPr>
              <w:tabs>
                <w:tab w:val="decimal" w:pos="972"/>
              </w:tabs>
              <w:spacing w:line="380" w:lineRule="exact"/>
              <w:ind w:right="-14"/>
              <w:rPr>
                <w:rFonts w:ascii="Arial" w:hAnsi="Arial" w:cs="Arial"/>
                <w:sz w:val="18"/>
                <w:szCs w:val="18"/>
              </w:rPr>
            </w:pPr>
          </w:p>
        </w:tc>
      </w:tr>
      <w:tr w:rsidR="00E345C7" w:rsidRPr="00C96951" w14:paraId="4849C927" w14:textId="77777777" w:rsidTr="00997DFA">
        <w:tc>
          <w:tcPr>
            <w:tcW w:w="4050" w:type="dxa"/>
            <w:vAlign w:val="bottom"/>
          </w:tcPr>
          <w:p w14:paraId="29DE9F73" w14:textId="77777777" w:rsidR="00E345C7" w:rsidRPr="00C96951" w:rsidRDefault="00E345C7" w:rsidP="00E345C7">
            <w:pPr>
              <w:tabs>
                <w:tab w:val="left" w:pos="567"/>
                <w:tab w:val="left" w:pos="1134"/>
                <w:tab w:val="left" w:pos="1701"/>
              </w:tabs>
              <w:spacing w:line="380" w:lineRule="exact"/>
              <w:ind w:left="162" w:hanging="183"/>
              <w:rPr>
                <w:rFonts w:ascii="Arial" w:hAnsi="Arial" w:cs="Arial"/>
                <w:sz w:val="18"/>
                <w:szCs w:val="18"/>
              </w:rPr>
            </w:pPr>
            <w:r w:rsidRPr="00C96951">
              <w:rPr>
                <w:rFonts w:ascii="Arial" w:hAnsi="Arial" w:cs="Arial"/>
                <w:sz w:val="18"/>
                <w:szCs w:val="18"/>
              </w:rPr>
              <w:t xml:space="preserve">Relating to origination and reversal of temporary differences and </w:t>
            </w:r>
            <w:proofErr w:type="spellStart"/>
            <w:r w:rsidRPr="00C96951">
              <w:rPr>
                <w:rFonts w:ascii="Arial" w:hAnsi="Arial" w:cs="Arial"/>
                <w:sz w:val="18"/>
                <w:szCs w:val="18"/>
              </w:rPr>
              <w:t>amortisation</w:t>
            </w:r>
            <w:proofErr w:type="spellEnd"/>
            <w:r w:rsidRPr="00C96951">
              <w:rPr>
                <w:rFonts w:ascii="Arial" w:hAnsi="Arial" w:cs="Arial"/>
                <w:sz w:val="18"/>
                <w:szCs w:val="18"/>
              </w:rPr>
              <w:t xml:space="preserve">  </w:t>
            </w:r>
          </w:p>
        </w:tc>
        <w:tc>
          <w:tcPr>
            <w:tcW w:w="1282" w:type="dxa"/>
            <w:vAlign w:val="bottom"/>
          </w:tcPr>
          <w:p w14:paraId="5C97C97B" w14:textId="18B65871" w:rsidR="00E345C7" w:rsidRPr="00C96951" w:rsidRDefault="00E345C7" w:rsidP="00E345C7">
            <w:pPr>
              <w:pBdr>
                <w:bottom w:val="single" w:sz="4" w:space="1" w:color="auto"/>
              </w:pBdr>
              <w:tabs>
                <w:tab w:val="decimal" w:pos="972"/>
              </w:tabs>
              <w:spacing w:line="380" w:lineRule="exact"/>
              <w:ind w:right="-14"/>
              <w:rPr>
                <w:rFonts w:ascii="Arial" w:hAnsi="Arial" w:cs="Arial"/>
                <w:sz w:val="18"/>
                <w:szCs w:val="18"/>
              </w:rPr>
            </w:pPr>
            <w:r w:rsidRPr="00C96951">
              <w:rPr>
                <w:rFonts w:ascii="Arial" w:hAnsi="Arial" w:cs="Arial"/>
                <w:sz w:val="18"/>
                <w:szCs w:val="18"/>
              </w:rPr>
              <w:t>109,612</w:t>
            </w:r>
          </w:p>
        </w:tc>
        <w:tc>
          <w:tcPr>
            <w:tcW w:w="1283" w:type="dxa"/>
            <w:vAlign w:val="bottom"/>
          </w:tcPr>
          <w:p w14:paraId="46195132" w14:textId="0A1C72D2" w:rsidR="00E345C7" w:rsidRPr="00C96951" w:rsidRDefault="00E345C7" w:rsidP="00E345C7">
            <w:pPr>
              <w:pBdr>
                <w:bottom w:val="single" w:sz="4" w:space="1" w:color="auto"/>
              </w:pBdr>
              <w:tabs>
                <w:tab w:val="decimal" w:pos="972"/>
              </w:tabs>
              <w:spacing w:line="380" w:lineRule="exact"/>
              <w:ind w:right="-14"/>
              <w:rPr>
                <w:rFonts w:ascii="Arial" w:hAnsi="Arial" w:cs="Arial"/>
                <w:sz w:val="18"/>
                <w:szCs w:val="18"/>
              </w:rPr>
            </w:pPr>
            <w:r w:rsidRPr="00C96951">
              <w:rPr>
                <w:rFonts w:ascii="Arial" w:hAnsi="Arial" w:cs="Arial"/>
                <w:sz w:val="18"/>
                <w:szCs w:val="18"/>
              </w:rPr>
              <w:t>188,921</w:t>
            </w:r>
          </w:p>
        </w:tc>
        <w:tc>
          <w:tcPr>
            <w:tcW w:w="1282" w:type="dxa"/>
            <w:vAlign w:val="bottom"/>
          </w:tcPr>
          <w:p w14:paraId="544CB903" w14:textId="07B28AE5" w:rsidR="00E345C7" w:rsidRPr="00C96951" w:rsidRDefault="00E345C7" w:rsidP="00E345C7">
            <w:pPr>
              <w:pBdr>
                <w:bottom w:val="single" w:sz="4" w:space="1" w:color="auto"/>
              </w:pBdr>
              <w:tabs>
                <w:tab w:val="decimal" w:pos="972"/>
              </w:tabs>
              <w:spacing w:line="380" w:lineRule="exact"/>
              <w:ind w:right="-14"/>
              <w:rPr>
                <w:rFonts w:ascii="Arial" w:hAnsi="Arial" w:cs="Arial"/>
                <w:sz w:val="18"/>
                <w:szCs w:val="18"/>
              </w:rPr>
            </w:pPr>
            <w:r w:rsidRPr="00C96951">
              <w:rPr>
                <w:rFonts w:ascii="Arial" w:hAnsi="Arial" w:cs="Arial"/>
                <w:sz w:val="18"/>
                <w:szCs w:val="18"/>
              </w:rPr>
              <w:t>23,638</w:t>
            </w:r>
          </w:p>
        </w:tc>
        <w:tc>
          <w:tcPr>
            <w:tcW w:w="1283" w:type="dxa"/>
            <w:vAlign w:val="bottom"/>
          </w:tcPr>
          <w:p w14:paraId="1E629DBB" w14:textId="47F73EE1" w:rsidR="00E345C7" w:rsidRPr="00C96951" w:rsidRDefault="00E345C7" w:rsidP="00E345C7">
            <w:pPr>
              <w:pBdr>
                <w:bottom w:val="single" w:sz="4" w:space="1" w:color="auto"/>
              </w:pBdr>
              <w:tabs>
                <w:tab w:val="decimal" w:pos="972"/>
              </w:tabs>
              <w:spacing w:line="380" w:lineRule="exact"/>
              <w:ind w:right="-14"/>
              <w:rPr>
                <w:rFonts w:ascii="Arial" w:hAnsi="Arial" w:cs="Arial"/>
                <w:sz w:val="18"/>
                <w:szCs w:val="18"/>
              </w:rPr>
            </w:pPr>
            <w:r w:rsidRPr="00C96951">
              <w:rPr>
                <w:rFonts w:ascii="Arial" w:hAnsi="Arial" w:cs="Arial"/>
                <w:sz w:val="18"/>
                <w:szCs w:val="18"/>
              </w:rPr>
              <w:t>220,094</w:t>
            </w:r>
          </w:p>
        </w:tc>
      </w:tr>
      <w:tr w:rsidR="00E345C7" w:rsidRPr="00C96951" w14:paraId="1AD4E267" w14:textId="77777777" w:rsidTr="00923405">
        <w:trPr>
          <w:trHeight w:val="216"/>
        </w:trPr>
        <w:tc>
          <w:tcPr>
            <w:tcW w:w="4050" w:type="dxa"/>
            <w:vAlign w:val="bottom"/>
          </w:tcPr>
          <w:p w14:paraId="51B6BC2D" w14:textId="77777777" w:rsidR="00E345C7" w:rsidRPr="00C96951" w:rsidRDefault="00E345C7" w:rsidP="00E345C7">
            <w:pPr>
              <w:tabs>
                <w:tab w:val="left" w:pos="567"/>
                <w:tab w:val="left" w:pos="1134"/>
                <w:tab w:val="left" w:pos="1701"/>
              </w:tabs>
              <w:spacing w:line="380" w:lineRule="exact"/>
              <w:ind w:left="222" w:hanging="243"/>
              <w:rPr>
                <w:rFonts w:ascii="Arial" w:hAnsi="Arial" w:cs="Arial"/>
                <w:color w:val="000000"/>
                <w:sz w:val="18"/>
                <w:szCs w:val="18"/>
              </w:rPr>
            </w:pPr>
            <w:r w:rsidRPr="00C96951">
              <w:rPr>
                <w:rFonts w:ascii="Arial" w:hAnsi="Arial" w:cs="Arial"/>
                <w:color w:val="000000"/>
                <w:sz w:val="18"/>
                <w:szCs w:val="18"/>
              </w:rPr>
              <w:t>Total tax expenses</w:t>
            </w:r>
          </w:p>
        </w:tc>
        <w:tc>
          <w:tcPr>
            <w:tcW w:w="1282" w:type="dxa"/>
            <w:vAlign w:val="bottom"/>
          </w:tcPr>
          <w:p w14:paraId="6A5DF079" w14:textId="30CCB6B0" w:rsidR="00E345C7" w:rsidRPr="00C96951" w:rsidRDefault="00E345C7" w:rsidP="00E345C7">
            <w:pPr>
              <w:pBdr>
                <w:bottom w:val="double" w:sz="4" w:space="1" w:color="auto"/>
              </w:pBdr>
              <w:tabs>
                <w:tab w:val="decimal" w:pos="972"/>
              </w:tabs>
              <w:spacing w:line="380" w:lineRule="exact"/>
              <w:ind w:right="-14"/>
              <w:rPr>
                <w:rFonts w:ascii="Arial" w:hAnsi="Arial" w:cs="Arial"/>
                <w:sz w:val="18"/>
                <w:szCs w:val="18"/>
              </w:rPr>
            </w:pPr>
            <w:r w:rsidRPr="00C96951">
              <w:rPr>
                <w:rFonts w:ascii="Arial" w:hAnsi="Arial" w:cs="Arial"/>
                <w:sz w:val="18"/>
                <w:szCs w:val="18"/>
              </w:rPr>
              <w:t>139,182</w:t>
            </w:r>
          </w:p>
        </w:tc>
        <w:tc>
          <w:tcPr>
            <w:tcW w:w="1283" w:type="dxa"/>
            <w:vAlign w:val="bottom"/>
          </w:tcPr>
          <w:p w14:paraId="30DF41E7" w14:textId="0741473F" w:rsidR="00E345C7" w:rsidRPr="00C96951" w:rsidRDefault="00E345C7" w:rsidP="00E345C7">
            <w:pPr>
              <w:pBdr>
                <w:bottom w:val="double" w:sz="4" w:space="1" w:color="auto"/>
              </w:pBdr>
              <w:tabs>
                <w:tab w:val="decimal" w:pos="972"/>
              </w:tabs>
              <w:spacing w:line="380" w:lineRule="exact"/>
              <w:ind w:right="-14"/>
              <w:rPr>
                <w:rFonts w:ascii="Arial" w:hAnsi="Arial" w:cs="Arial"/>
                <w:sz w:val="18"/>
                <w:szCs w:val="18"/>
              </w:rPr>
            </w:pPr>
            <w:r w:rsidRPr="00C96951">
              <w:rPr>
                <w:rFonts w:ascii="Arial" w:hAnsi="Arial" w:cs="Arial"/>
                <w:sz w:val="18"/>
                <w:szCs w:val="18"/>
              </w:rPr>
              <w:t>306,673</w:t>
            </w:r>
          </w:p>
        </w:tc>
        <w:tc>
          <w:tcPr>
            <w:tcW w:w="1282" w:type="dxa"/>
            <w:vAlign w:val="bottom"/>
          </w:tcPr>
          <w:p w14:paraId="7FEFFCA0" w14:textId="17605D83" w:rsidR="00E345C7" w:rsidRPr="00C96951" w:rsidRDefault="00E345C7" w:rsidP="00E345C7">
            <w:pPr>
              <w:pBdr>
                <w:bottom w:val="double" w:sz="4" w:space="1" w:color="auto"/>
              </w:pBdr>
              <w:tabs>
                <w:tab w:val="decimal" w:pos="972"/>
              </w:tabs>
              <w:spacing w:line="380" w:lineRule="exact"/>
              <w:ind w:right="-14"/>
              <w:rPr>
                <w:rFonts w:ascii="Arial" w:hAnsi="Arial" w:cs="Arial"/>
                <w:sz w:val="18"/>
                <w:szCs w:val="18"/>
              </w:rPr>
            </w:pPr>
            <w:r w:rsidRPr="00C96951">
              <w:rPr>
                <w:rFonts w:ascii="Arial" w:hAnsi="Arial" w:cs="Arial"/>
                <w:sz w:val="18"/>
                <w:szCs w:val="18"/>
              </w:rPr>
              <w:t>23,638</w:t>
            </w:r>
          </w:p>
        </w:tc>
        <w:tc>
          <w:tcPr>
            <w:tcW w:w="1283" w:type="dxa"/>
            <w:vAlign w:val="bottom"/>
          </w:tcPr>
          <w:p w14:paraId="34BB91CB" w14:textId="27A9A23A" w:rsidR="00E345C7" w:rsidRPr="00C96951" w:rsidRDefault="00E345C7" w:rsidP="00E345C7">
            <w:pPr>
              <w:pBdr>
                <w:bottom w:val="double" w:sz="4" w:space="1" w:color="auto"/>
              </w:pBdr>
              <w:tabs>
                <w:tab w:val="decimal" w:pos="972"/>
              </w:tabs>
              <w:spacing w:line="380" w:lineRule="exact"/>
              <w:ind w:right="-14"/>
              <w:rPr>
                <w:rFonts w:ascii="Arial" w:hAnsi="Arial" w:cs="Arial"/>
                <w:sz w:val="18"/>
                <w:szCs w:val="18"/>
              </w:rPr>
            </w:pPr>
            <w:r w:rsidRPr="00C96951">
              <w:rPr>
                <w:rFonts w:ascii="Arial" w:hAnsi="Arial" w:cs="Arial"/>
                <w:sz w:val="18"/>
                <w:szCs w:val="18"/>
              </w:rPr>
              <w:t>220,094</w:t>
            </w:r>
          </w:p>
        </w:tc>
      </w:tr>
    </w:tbl>
    <w:p w14:paraId="364D1FB4" w14:textId="47C601A0" w:rsidR="00C96951" w:rsidRPr="00C96951" w:rsidRDefault="00C96951"/>
    <w:tbl>
      <w:tblPr>
        <w:tblW w:w="9180" w:type="dxa"/>
        <w:tblInd w:w="450" w:type="dxa"/>
        <w:tblLayout w:type="fixed"/>
        <w:tblLook w:val="01E0" w:firstRow="1" w:lastRow="1" w:firstColumn="1" w:lastColumn="1" w:noHBand="0" w:noVBand="0"/>
      </w:tblPr>
      <w:tblGrid>
        <w:gridCol w:w="4320"/>
        <w:gridCol w:w="1215"/>
        <w:gridCol w:w="1215"/>
        <w:gridCol w:w="1215"/>
        <w:gridCol w:w="1215"/>
      </w:tblGrid>
      <w:tr w:rsidR="001D77C6" w:rsidRPr="00C96951" w14:paraId="435A79D7" w14:textId="77777777" w:rsidTr="001A055A">
        <w:tc>
          <w:tcPr>
            <w:tcW w:w="4320" w:type="dxa"/>
          </w:tcPr>
          <w:p w14:paraId="3B2BCEC5" w14:textId="51DD6A8A" w:rsidR="001D77C6" w:rsidRPr="00C96951" w:rsidRDefault="001D77C6" w:rsidP="004759DB">
            <w:pPr>
              <w:tabs>
                <w:tab w:val="left" w:pos="1440"/>
              </w:tabs>
              <w:spacing w:line="360" w:lineRule="exact"/>
              <w:jc w:val="thaiDistribute"/>
              <w:rPr>
                <w:rFonts w:ascii="Arial" w:hAnsi="Arial" w:cs="Arial"/>
                <w:spacing w:val="-4"/>
                <w:sz w:val="18"/>
                <w:szCs w:val="18"/>
              </w:rPr>
            </w:pPr>
          </w:p>
        </w:tc>
        <w:tc>
          <w:tcPr>
            <w:tcW w:w="4860" w:type="dxa"/>
            <w:gridSpan w:val="4"/>
            <w:hideMark/>
          </w:tcPr>
          <w:p w14:paraId="1AA83DE0" w14:textId="77777777" w:rsidR="001D77C6" w:rsidRPr="00C96951" w:rsidRDefault="001D77C6" w:rsidP="004759DB">
            <w:pPr>
              <w:spacing w:line="360" w:lineRule="exact"/>
              <w:jc w:val="right"/>
              <w:rPr>
                <w:rFonts w:ascii="Arial" w:hAnsi="Arial" w:cs="Arial"/>
                <w:spacing w:val="-4"/>
                <w:sz w:val="18"/>
                <w:szCs w:val="18"/>
              </w:rPr>
            </w:pPr>
            <w:r w:rsidRPr="00C96951">
              <w:rPr>
                <w:rFonts w:ascii="Arial" w:hAnsi="Arial" w:cs="Arial"/>
                <w:spacing w:val="-4"/>
                <w:sz w:val="18"/>
                <w:szCs w:val="18"/>
              </w:rPr>
              <w:t>(Unit: Thousand Baht)</w:t>
            </w:r>
          </w:p>
        </w:tc>
      </w:tr>
      <w:tr w:rsidR="000C5BA9" w:rsidRPr="00C96951" w14:paraId="3C215A37" w14:textId="77777777" w:rsidTr="001A055A">
        <w:tc>
          <w:tcPr>
            <w:tcW w:w="4320" w:type="dxa"/>
          </w:tcPr>
          <w:p w14:paraId="0101012E" w14:textId="77777777" w:rsidR="000C5BA9" w:rsidRPr="00C96951" w:rsidRDefault="000C5BA9" w:rsidP="004759DB">
            <w:pPr>
              <w:tabs>
                <w:tab w:val="left" w:pos="1440"/>
              </w:tabs>
              <w:spacing w:line="360" w:lineRule="exact"/>
              <w:jc w:val="thaiDistribute"/>
              <w:rPr>
                <w:rFonts w:ascii="Arial" w:hAnsi="Arial" w:cs="Arial"/>
                <w:spacing w:val="-4"/>
                <w:sz w:val="18"/>
                <w:szCs w:val="18"/>
              </w:rPr>
            </w:pPr>
          </w:p>
        </w:tc>
        <w:tc>
          <w:tcPr>
            <w:tcW w:w="4860" w:type="dxa"/>
            <w:gridSpan w:val="4"/>
            <w:vAlign w:val="bottom"/>
            <w:hideMark/>
          </w:tcPr>
          <w:p w14:paraId="1F23D14E" w14:textId="56B2DCAB" w:rsidR="000C5BA9" w:rsidRPr="00C96951" w:rsidRDefault="000C5BA9" w:rsidP="004759DB">
            <w:pPr>
              <w:pBdr>
                <w:bottom w:val="single" w:sz="4" w:space="1" w:color="auto"/>
              </w:pBdr>
              <w:spacing w:line="360" w:lineRule="exact"/>
              <w:ind w:left="-15" w:right="-43"/>
              <w:jc w:val="center"/>
              <w:rPr>
                <w:rFonts w:ascii="Arial" w:hAnsi="Arial" w:cs="Arial"/>
                <w:sz w:val="18"/>
                <w:szCs w:val="18"/>
              </w:rPr>
            </w:pPr>
            <w:r w:rsidRPr="00C96951">
              <w:rPr>
                <w:rFonts w:ascii="Arial" w:hAnsi="Arial" w:cstheme="minorBidi"/>
                <w:sz w:val="18"/>
                <w:szCs w:val="18"/>
              </w:rPr>
              <w:t xml:space="preserve">Consolidated and Separate financial statements </w:t>
            </w:r>
          </w:p>
        </w:tc>
      </w:tr>
      <w:tr w:rsidR="000C5BA9" w:rsidRPr="00C96951" w14:paraId="47DD4ABA" w14:textId="77777777" w:rsidTr="001A055A">
        <w:tc>
          <w:tcPr>
            <w:tcW w:w="4320" w:type="dxa"/>
          </w:tcPr>
          <w:p w14:paraId="0AE64B99" w14:textId="77777777" w:rsidR="000C5BA9" w:rsidRPr="00C96951" w:rsidRDefault="000C5BA9" w:rsidP="004759DB">
            <w:pPr>
              <w:tabs>
                <w:tab w:val="left" w:pos="1440"/>
              </w:tabs>
              <w:spacing w:line="360" w:lineRule="exact"/>
              <w:jc w:val="thaiDistribute"/>
              <w:rPr>
                <w:rFonts w:ascii="Arial" w:hAnsi="Arial" w:cs="Arial"/>
                <w:spacing w:val="-4"/>
                <w:sz w:val="18"/>
                <w:szCs w:val="18"/>
              </w:rPr>
            </w:pPr>
          </w:p>
        </w:tc>
        <w:tc>
          <w:tcPr>
            <w:tcW w:w="4860" w:type="dxa"/>
            <w:gridSpan w:val="4"/>
            <w:vAlign w:val="bottom"/>
          </w:tcPr>
          <w:p w14:paraId="3FEED139" w14:textId="3F78B0E2" w:rsidR="000C5BA9" w:rsidRPr="00C96951" w:rsidRDefault="000C5BA9" w:rsidP="004759DB">
            <w:pPr>
              <w:pBdr>
                <w:bottom w:val="single" w:sz="4" w:space="1" w:color="auto"/>
              </w:pBdr>
              <w:spacing w:line="360" w:lineRule="exact"/>
              <w:ind w:left="-15" w:right="-43"/>
              <w:jc w:val="center"/>
              <w:rPr>
                <w:rFonts w:ascii="Arial" w:hAnsi="Arial" w:cstheme="minorBidi"/>
                <w:sz w:val="18"/>
                <w:szCs w:val="18"/>
              </w:rPr>
            </w:pPr>
            <w:r w:rsidRPr="00C96951">
              <w:rPr>
                <w:rFonts w:ascii="Arial" w:hAnsi="Arial" w:cstheme="minorBidi"/>
                <w:sz w:val="18"/>
                <w:szCs w:val="18"/>
              </w:rPr>
              <w:t>For six-month periods ended 30 June</w:t>
            </w:r>
          </w:p>
        </w:tc>
      </w:tr>
      <w:tr w:rsidR="000C5BA9" w:rsidRPr="00C96951" w14:paraId="2C28B442" w14:textId="77777777" w:rsidTr="001A055A">
        <w:tc>
          <w:tcPr>
            <w:tcW w:w="4320" w:type="dxa"/>
          </w:tcPr>
          <w:p w14:paraId="668ECD00" w14:textId="77777777" w:rsidR="000C5BA9" w:rsidRPr="00C96951" w:rsidRDefault="000C5BA9" w:rsidP="004759DB">
            <w:pPr>
              <w:tabs>
                <w:tab w:val="left" w:pos="1440"/>
              </w:tabs>
              <w:spacing w:line="360" w:lineRule="exact"/>
              <w:jc w:val="thaiDistribute"/>
              <w:rPr>
                <w:rFonts w:ascii="Arial" w:hAnsi="Arial" w:cs="Arial"/>
                <w:spacing w:val="-4"/>
                <w:sz w:val="18"/>
                <w:szCs w:val="18"/>
              </w:rPr>
            </w:pPr>
          </w:p>
        </w:tc>
        <w:tc>
          <w:tcPr>
            <w:tcW w:w="2430" w:type="dxa"/>
            <w:gridSpan w:val="2"/>
          </w:tcPr>
          <w:p w14:paraId="434E312D" w14:textId="58BCDA13" w:rsidR="000C5BA9" w:rsidRPr="00C96951" w:rsidRDefault="00C03E93" w:rsidP="004759DB">
            <w:pPr>
              <w:pBdr>
                <w:bottom w:val="single" w:sz="4" w:space="1" w:color="auto"/>
              </w:pBdr>
              <w:spacing w:line="360" w:lineRule="exact"/>
              <w:ind w:right="-43"/>
              <w:jc w:val="center"/>
              <w:rPr>
                <w:rFonts w:ascii="Arial" w:hAnsi="Arial" w:cs="Arial"/>
                <w:sz w:val="18"/>
                <w:szCs w:val="18"/>
              </w:rPr>
            </w:pPr>
            <w:r w:rsidRPr="00C96951">
              <w:rPr>
                <w:rFonts w:ascii="Arial" w:hAnsi="Arial" w:cs="Arial"/>
                <w:sz w:val="18"/>
                <w:szCs w:val="18"/>
              </w:rPr>
              <w:t>2025</w:t>
            </w:r>
          </w:p>
        </w:tc>
        <w:tc>
          <w:tcPr>
            <w:tcW w:w="2430" w:type="dxa"/>
            <w:gridSpan w:val="2"/>
          </w:tcPr>
          <w:p w14:paraId="79682A39" w14:textId="0E0959C0" w:rsidR="000C5BA9" w:rsidRPr="00C96951" w:rsidRDefault="000C5BA9" w:rsidP="00C03E93">
            <w:pPr>
              <w:pBdr>
                <w:bottom w:val="single" w:sz="4" w:space="1" w:color="auto"/>
              </w:pBdr>
              <w:spacing w:line="360" w:lineRule="exact"/>
              <w:ind w:right="-43"/>
              <w:jc w:val="center"/>
              <w:rPr>
                <w:rFonts w:ascii="Arial" w:hAnsi="Arial" w:cs="Arial"/>
                <w:sz w:val="18"/>
                <w:szCs w:val="18"/>
              </w:rPr>
            </w:pPr>
            <w:r w:rsidRPr="00C96951">
              <w:rPr>
                <w:rFonts w:ascii="Arial" w:hAnsi="Arial" w:cs="Arial"/>
                <w:sz w:val="18"/>
                <w:szCs w:val="18"/>
              </w:rPr>
              <w:t>2024</w:t>
            </w:r>
          </w:p>
        </w:tc>
      </w:tr>
      <w:tr w:rsidR="00EA659E" w:rsidRPr="00C96951" w14:paraId="1D086FE6" w14:textId="77777777" w:rsidTr="001A055A">
        <w:tc>
          <w:tcPr>
            <w:tcW w:w="4320" w:type="dxa"/>
          </w:tcPr>
          <w:p w14:paraId="56DF6B6E" w14:textId="47ED2932" w:rsidR="00EA659E" w:rsidRPr="00C96951" w:rsidRDefault="00EA659E" w:rsidP="00EA659E">
            <w:pPr>
              <w:tabs>
                <w:tab w:val="left" w:pos="1440"/>
              </w:tabs>
              <w:spacing w:line="360" w:lineRule="exact"/>
              <w:jc w:val="thaiDistribute"/>
              <w:rPr>
                <w:rFonts w:ascii="Arial" w:hAnsi="Arial" w:cs="Arial"/>
                <w:spacing w:val="-4"/>
                <w:sz w:val="18"/>
                <w:szCs w:val="18"/>
              </w:rPr>
            </w:pPr>
            <w:r w:rsidRPr="00C96951">
              <w:rPr>
                <w:rFonts w:ascii="Arial" w:hAnsi="Arial" w:cs="Arial"/>
                <w:b/>
                <w:bCs/>
                <w:sz w:val="18"/>
                <w:szCs w:val="18"/>
              </w:rPr>
              <w:t>Shareholders’ equity:</w:t>
            </w:r>
          </w:p>
        </w:tc>
        <w:tc>
          <w:tcPr>
            <w:tcW w:w="1215" w:type="dxa"/>
            <w:shd w:val="clear" w:color="auto" w:fill="auto"/>
            <w:vAlign w:val="bottom"/>
          </w:tcPr>
          <w:p w14:paraId="542941C3" w14:textId="22ABBB9C" w:rsidR="00EA659E" w:rsidRPr="00C96951" w:rsidRDefault="00EA659E" w:rsidP="00EA659E">
            <w:pPr>
              <w:spacing w:line="360" w:lineRule="exact"/>
              <w:ind w:right="-43"/>
              <w:jc w:val="center"/>
              <w:rPr>
                <w:rFonts w:ascii="Arial" w:hAnsi="Arial" w:cs="Arial"/>
                <w:sz w:val="18"/>
                <w:szCs w:val="18"/>
              </w:rPr>
            </w:pPr>
          </w:p>
        </w:tc>
        <w:tc>
          <w:tcPr>
            <w:tcW w:w="1215" w:type="dxa"/>
            <w:shd w:val="clear" w:color="auto" w:fill="auto"/>
            <w:vAlign w:val="bottom"/>
          </w:tcPr>
          <w:p w14:paraId="4DCCB7C5" w14:textId="629693C0" w:rsidR="00EA659E" w:rsidRPr="00C96951" w:rsidRDefault="00EA659E" w:rsidP="00EA659E">
            <w:pPr>
              <w:spacing w:line="360" w:lineRule="exact"/>
              <w:ind w:right="-43"/>
              <w:jc w:val="center"/>
              <w:rPr>
                <w:rFonts w:ascii="Arial" w:hAnsi="Arial" w:cs="Arial"/>
                <w:sz w:val="18"/>
                <w:szCs w:val="18"/>
              </w:rPr>
            </w:pPr>
          </w:p>
        </w:tc>
        <w:tc>
          <w:tcPr>
            <w:tcW w:w="1215" w:type="dxa"/>
            <w:shd w:val="clear" w:color="auto" w:fill="auto"/>
            <w:vAlign w:val="bottom"/>
          </w:tcPr>
          <w:p w14:paraId="41B2E9EA" w14:textId="66D2584C" w:rsidR="00EA659E" w:rsidRPr="00C96951" w:rsidRDefault="00EA659E" w:rsidP="00EA659E">
            <w:pPr>
              <w:spacing w:line="360" w:lineRule="exact"/>
              <w:ind w:right="-43"/>
              <w:jc w:val="center"/>
              <w:rPr>
                <w:rFonts w:ascii="Arial" w:hAnsi="Arial" w:cs="Arial"/>
                <w:sz w:val="18"/>
                <w:szCs w:val="18"/>
              </w:rPr>
            </w:pPr>
          </w:p>
        </w:tc>
        <w:tc>
          <w:tcPr>
            <w:tcW w:w="1215" w:type="dxa"/>
            <w:shd w:val="clear" w:color="auto" w:fill="auto"/>
            <w:vAlign w:val="bottom"/>
          </w:tcPr>
          <w:p w14:paraId="07C49EB0" w14:textId="4B81E035" w:rsidR="00EA659E" w:rsidRPr="00C96951" w:rsidRDefault="00EA659E" w:rsidP="00EA659E">
            <w:pPr>
              <w:spacing w:line="360" w:lineRule="exact"/>
              <w:ind w:right="-43"/>
              <w:jc w:val="center"/>
              <w:rPr>
                <w:rFonts w:ascii="Arial" w:hAnsi="Arial" w:cs="Arial"/>
                <w:sz w:val="18"/>
                <w:szCs w:val="18"/>
              </w:rPr>
            </w:pPr>
          </w:p>
        </w:tc>
      </w:tr>
      <w:tr w:rsidR="00AA39C6" w:rsidRPr="00C96951" w14:paraId="60AFE2A3" w14:textId="77777777" w:rsidTr="00427950">
        <w:tc>
          <w:tcPr>
            <w:tcW w:w="4320" w:type="dxa"/>
          </w:tcPr>
          <w:p w14:paraId="5570ECA0" w14:textId="77777777" w:rsidR="00AA39C6" w:rsidRPr="00C96951" w:rsidRDefault="00AA39C6" w:rsidP="00EA659E">
            <w:pPr>
              <w:tabs>
                <w:tab w:val="left" w:pos="1440"/>
              </w:tabs>
              <w:spacing w:line="360" w:lineRule="exact"/>
              <w:jc w:val="thaiDistribute"/>
              <w:rPr>
                <w:rFonts w:ascii="Arial" w:hAnsi="Arial" w:cstheme="minorBidi"/>
                <w:sz w:val="18"/>
                <w:szCs w:val="18"/>
              </w:rPr>
            </w:pPr>
            <w:r w:rsidRPr="00C96951">
              <w:rPr>
                <w:rFonts w:ascii="Arial" w:hAnsi="Arial" w:cs="Arial"/>
                <w:sz w:val="18"/>
                <w:szCs w:val="18"/>
              </w:rPr>
              <w:t xml:space="preserve">Deferred tax relating to dividend paid </w:t>
            </w:r>
          </w:p>
          <w:p w14:paraId="6804D50E" w14:textId="697EEC2D" w:rsidR="00AA39C6" w:rsidRPr="00C96951" w:rsidRDefault="00AA39C6" w:rsidP="00EA659E">
            <w:pPr>
              <w:tabs>
                <w:tab w:val="left" w:pos="1440"/>
              </w:tabs>
              <w:spacing w:line="360" w:lineRule="exact"/>
              <w:jc w:val="thaiDistribute"/>
              <w:rPr>
                <w:rFonts w:ascii="Arial" w:hAnsi="Arial" w:cs="Arial"/>
                <w:b/>
                <w:bCs/>
                <w:sz w:val="18"/>
                <w:szCs w:val="18"/>
              </w:rPr>
            </w:pPr>
            <w:r w:rsidRPr="00C96951">
              <w:rPr>
                <w:rFonts w:ascii="Arial" w:hAnsi="Arial" w:cstheme="minorBidi" w:hint="cs"/>
                <w:sz w:val="18"/>
                <w:szCs w:val="18"/>
                <w:cs/>
              </w:rPr>
              <w:t xml:space="preserve">   </w:t>
            </w:r>
            <w:r w:rsidRPr="00C96951">
              <w:rPr>
                <w:rFonts w:ascii="Arial" w:hAnsi="Arial" w:cs="Arial"/>
                <w:sz w:val="18"/>
                <w:szCs w:val="18"/>
              </w:rPr>
              <w:t>for subordinated perpetual debentures (reversal)</w:t>
            </w:r>
          </w:p>
        </w:tc>
        <w:tc>
          <w:tcPr>
            <w:tcW w:w="2430" w:type="dxa"/>
            <w:gridSpan w:val="2"/>
            <w:shd w:val="clear" w:color="auto" w:fill="auto"/>
            <w:vAlign w:val="bottom"/>
          </w:tcPr>
          <w:p w14:paraId="545945EF" w14:textId="0E76A823" w:rsidR="00AA39C6" w:rsidRPr="00C96951" w:rsidRDefault="00D737FB" w:rsidP="00427950">
            <w:pPr>
              <w:tabs>
                <w:tab w:val="decimal" w:pos="1962"/>
              </w:tabs>
              <w:spacing w:line="380" w:lineRule="exact"/>
              <w:ind w:right="-14"/>
              <w:rPr>
                <w:rFonts w:ascii="Arial" w:hAnsi="Arial" w:cs="Arial"/>
                <w:sz w:val="18"/>
                <w:szCs w:val="18"/>
              </w:rPr>
            </w:pPr>
            <w:r w:rsidRPr="00C96951">
              <w:rPr>
                <w:rFonts w:ascii="Arial" w:hAnsi="Arial" w:cs="Arial"/>
                <w:sz w:val="18"/>
                <w:szCs w:val="18"/>
              </w:rPr>
              <w:t>-</w:t>
            </w:r>
          </w:p>
        </w:tc>
        <w:tc>
          <w:tcPr>
            <w:tcW w:w="2430" w:type="dxa"/>
            <w:gridSpan w:val="2"/>
            <w:shd w:val="clear" w:color="auto" w:fill="auto"/>
            <w:vAlign w:val="bottom"/>
          </w:tcPr>
          <w:p w14:paraId="54A1DD33" w14:textId="2CE38D49" w:rsidR="00AA39C6" w:rsidRPr="00C96951" w:rsidRDefault="00AA39C6" w:rsidP="00427950">
            <w:pPr>
              <w:tabs>
                <w:tab w:val="decimal" w:pos="1873"/>
              </w:tabs>
              <w:spacing w:line="360" w:lineRule="exact"/>
              <w:ind w:right="-43"/>
              <w:jc w:val="center"/>
              <w:rPr>
                <w:rFonts w:ascii="Arial" w:hAnsi="Arial" w:cs="Arial"/>
                <w:sz w:val="18"/>
                <w:szCs w:val="18"/>
              </w:rPr>
            </w:pPr>
            <w:r w:rsidRPr="00C96951">
              <w:rPr>
                <w:rFonts w:ascii="Arial" w:hAnsi="Arial" w:cs="Arial"/>
                <w:sz w:val="18"/>
                <w:szCs w:val="18"/>
              </w:rPr>
              <w:t>(211,595)</w:t>
            </w:r>
          </w:p>
        </w:tc>
      </w:tr>
    </w:tbl>
    <w:p w14:paraId="3626D044" w14:textId="77777777" w:rsidR="00C96951" w:rsidRPr="00C96951" w:rsidRDefault="00C96951" w:rsidP="007A6E29">
      <w:pPr>
        <w:tabs>
          <w:tab w:val="left" w:pos="2160"/>
        </w:tabs>
        <w:spacing w:before="120" w:after="120" w:line="380" w:lineRule="exact"/>
        <w:ind w:left="547" w:hanging="547"/>
        <w:jc w:val="thaiDistribute"/>
        <w:rPr>
          <w:rFonts w:ascii="Arial" w:eastAsia="Arial Unicode MS" w:hAnsi="Arial" w:cs="Arial"/>
          <w:b/>
          <w:bCs/>
          <w:sz w:val="22"/>
          <w:szCs w:val="22"/>
        </w:rPr>
      </w:pPr>
    </w:p>
    <w:p w14:paraId="3A16D765" w14:textId="77777777" w:rsidR="00C96951" w:rsidRPr="00C96951" w:rsidRDefault="00C96951">
      <w:pPr>
        <w:overflowPunct/>
        <w:autoSpaceDE/>
        <w:autoSpaceDN/>
        <w:adjustRightInd/>
        <w:textAlignment w:val="auto"/>
        <w:rPr>
          <w:rFonts w:ascii="Arial" w:eastAsia="Arial Unicode MS" w:hAnsi="Arial" w:cs="Arial"/>
          <w:b/>
          <w:bCs/>
          <w:sz w:val="22"/>
          <w:szCs w:val="22"/>
        </w:rPr>
      </w:pPr>
      <w:r w:rsidRPr="00C96951">
        <w:rPr>
          <w:rFonts w:ascii="Arial" w:eastAsia="Arial Unicode MS" w:hAnsi="Arial" w:cs="Arial"/>
          <w:b/>
          <w:bCs/>
          <w:sz w:val="22"/>
          <w:szCs w:val="22"/>
        </w:rPr>
        <w:br w:type="page"/>
      </w:r>
    </w:p>
    <w:p w14:paraId="00602AC6" w14:textId="0A109AFF" w:rsidR="001D6598" w:rsidRPr="00C96951" w:rsidRDefault="00F61C85" w:rsidP="007A6E29">
      <w:pPr>
        <w:tabs>
          <w:tab w:val="left" w:pos="2160"/>
        </w:tabs>
        <w:spacing w:before="120" w:after="120" w:line="380" w:lineRule="exact"/>
        <w:ind w:left="547" w:hanging="547"/>
        <w:jc w:val="thaiDistribute"/>
        <w:rPr>
          <w:rFonts w:ascii="Arial" w:eastAsia="Arial Unicode MS" w:hAnsi="Arial" w:cs="Arial"/>
          <w:b/>
          <w:bCs/>
          <w:sz w:val="22"/>
          <w:szCs w:val="22"/>
        </w:rPr>
      </w:pPr>
      <w:r w:rsidRPr="00C96951">
        <w:rPr>
          <w:rFonts w:ascii="Arial" w:eastAsia="Arial Unicode MS" w:hAnsi="Arial" w:cs="Arial"/>
          <w:b/>
          <w:bCs/>
          <w:sz w:val="22"/>
          <w:szCs w:val="22"/>
        </w:rPr>
        <w:lastRenderedPageBreak/>
        <w:t>2</w:t>
      </w:r>
      <w:r w:rsidR="00460E99" w:rsidRPr="00C96951">
        <w:rPr>
          <w:rFonts w:ascii="Arial" w:eastAsia="Arial Unicode MS" w:hAnsi="Arial" w:cs="Arial"/>
          <w:b/>
          <w:bCs/>
          <w:sz w:val="22"/>
          <w:szCs w:val="22"/>
        </w:rPr>
        <w:t>2</w:t>
      </w:r>
      <w:proofErr w:type="gramStart"/>
      <w:r w:rsidR="001D6598" w:rsidRPr="00C96951">
        <w:rPr>
          <w:rFonts w:ascii="Arial" w:eastAsia="Arial Unicode MS" w:hAnsi="Arial" w:cs="Arial"/>
          <w:b/>
          <w:bCs/>
          <w:sz w:val="22"/>
          <w:szCs w:val="22"/>
        </w:rPr>
        <w:t xml:space="preserve">. </w:t>
      </w:r>
      <w:r w:rsidR="001D6598" w:rsidRPr="00C96951">
        <w:rPr>
          <w:rFonts w:ascii="Arial" w:eastAsia="Arial Unicode MS" w:hAnsi="Arial" w:cs="Arial"/>
          <w:b/>
          <w:bCs/>
          <w:sz w:val="22"/>
          <w:szCs w:val="22"/>
        </w:rPr>
        <w:tab/>
      </w:r>
      <w:r w:rsidR="001918B4" w:rsidRPr="00C96951">
        <w:rPr>
          <w:rFonts w:ascii="Arial" w:eastAsia="Arial Unicode MS" w:hAnsi="Arial" w:cs="Arial"/>
          <w:b/>
          <w:bCs/>
          <w:sz w:val="22"/>
          <w:szCs w:val="22"/>
        </w:rPr>
        <w:t>Earnings</w:t>
      </w:r>
      <w:proofErr w:type="gramEnd"/>
      <w:r w:rsidR="002547FC" w:rsidRPr="00C96951">
        <w:rPr>
          <w:rFonts w:ascii="Arial" w:eastAsia="Arial Unicode MS" w:hAnsi="Arial" w:cs="Arial"/>
          <w:b/>
          <w:bCs/>
          <w:sz w:val="22"/>
          <w:szCs w:val="22"/>
        </w:rPr>
        <w:t xml:space="preserve"> (l</w:t>
      </w:r>
      <w:r w:rsidR="00F753AB" w:rsidRPr="00C96951">
        <w:rPr>
          <w:rFonts w:ascii="Arial" w:eastAsia="Arial Unicode MS" w:hAnsi="Arial" w:cs="Arial"/>
          <w:b/>
          <w:bCs/>
          <w:sz w:val="22"/>
          <w:szCs w:val="22"/>
        </w:rPr>
        <w:t>oss</w:t>
      </w:r>
      <w:r w:rsidR="002547FC" w:rsidRPr="00C96951">
        <w:rPr>
          <w:rFonts w:ascii="Arial" w:eastAsia="Arial Unicode MS" w:hAnsi="Arial" w:cs="Arial"/>
          <w:b/>
          <w:bCs/>
          <w:sz w:val="22"/>
          <w:szCs w:val="22"/>
        </w:rPr>
        <w:t>)</w:t>
      </w:r>
      <w:r w:rsidR="00F753AB" w:rsidRPr="00C96951">
        <w:rPr>
          <w:rFonts w:ascii="Arial" w:eastAsia="Arial Unicode MS" w:hAnsi="Arial" w:cs="Arial"/>
          <w:b/>
          <w:bCs/>
          <w:sz w:val="22"/>
          <w:szCs w:val="22"/>
        </w:rPr>
        <w:t xml:space="preserve"> </w:t>
      </w:r>
      <w:r w:rsidR="001D6598" w:rsidRPr="00C96951">
        <w:rPr>
          <w:rFonts w:ascii="Arial" w:eastAsia="Arial Unicode MS" w:hAnsi="Arial" w:cs="Arial"/>
          <w:b/>
          <w:bCs/>
          <w:sz w:val="22"/>
          <w:szCs w:val="22"/>
        </w:rPr>
        <w:t>per share</w:t>
      </w:r>
    </w:p>
    <w:p w14:paraId="0455ADB3" w14:textId="24C7D1C5" w:rsidR="001D6598" w:rsidRPr="00C96951" w:rsidRDefault="001D6598" w:rsidP="00EE7EB9">
      <w:pPr>
        <w:tabs>
          <w:tab w:val="left" w:pos="540"/>
          <w:tab w:val="left" w:pos="900"/>
        </w:tabs>
        <w:spacing w:before="120" w:after="120" w:line="380" w:lineRule="exact"/>
        <w:ind w:left="547" w:hanging="547"/>
        <w:jc w:val="both"/>
        <w:rPr>
          <w:rFonts w:ascii="Arial" w:eastAsia="Arial Unicode MS" w:hAnsi="Arial" w:cs="Arial"/>
          <w:sz w:val="22"/>
          <w:szCs w:val="22"/>
        </w:rPr>
      </w:pPr>
      <w:r w:rsidRPr="00C96951">
        <w:rPr>
          <w:rFonts w:ascii="Arial" w:eastAsia="Arial Unicode MS" w:hAnsi="Arial" w:cs="Arial"/>
          <w:sz w:val="22"/>
          <w:szCs w:val="22"/>
        </w:rPr>
        <w:tab/>
        <w:t xml:space="preserve">Basic </w:t>
      </w:r>
      <w:r w:rsidR="001918B4" w:rsidRPr="00C96951">
        <w:rPr>
          <w:rFonts w:ascii="Arial" w:eastAsia="Arial Unicode MS" w:hAnsi="Arial" w:cs="Arial"/>
          <w:sz w:val="22"/>
          <w:szCs w:val="22"/>
        </w:rPr>
        <w:t>earnings</w:t>
      </w:r>
      <w:r w:rsidR="002547FC" w:rsidRPr="00C96951">
        <w:rPr>
          <w:rFonts w:ascii="Arial" w:eastAsia="Arial Unicode MS" w:hAnsi="Arial" w:cs="Arial"/>
          <w:sz w:val="22"/>
          <w:szCs w:val="22"/>
        </w:rPr>
        <w:t xml:space="preserve"> (</w:t>
      </w:r>
      <w:r w:rsidR="00F753AB" w:rsidRPr="00C96951">
        <w:rPr>
          <w:rFonts w:ascii="Arial" w:eastAsia="Arial Unicode MS" w:hAnsi="Arial" w:cs="Arial"/>
          <w:sz w:val="22"/>
          <w:szCs w:val="22"/>
        </w:rPr>
        <w:t>loss</w:t>
      </w:r>
      <w:r w:rsidR="002547FC" w:rsidRPr="00C96951">
        <w:rPr>
          <w:rFonts w:ascii="Arial" w:eastAsia="Arial Unicode MS" w:hAnsi="Arial" w:cs="Arial"/>
          <w:sz w:val="22"/>
          <w:szCs w:val="22"/>
        </w:rPr>
        <w:t>)</w:t>
      </w:r>
      <w:r w:rsidR="00F753AB" w:rsidRPr="00C96951">
        <w:rPr>
          <w:rFonts w:ascii="Arial" w:eastAsia="Arial Unicode MS" w:hAnsi="Arial" w:cs="Arial"/>
          <w:sz w:val="22"/>
          <w:szCs w:val="22"/>
        </w:rPr>
        <w:t xml:space="preserve"> </w:t>
      </w:r>
      <w:r w:rsidRPr="00C96951">
        <w:rPr>
          <w:rFonts w:ascii="Arial" w:eastAsia="Arial Unicode MS" w:hAnsi="Arial" w:cs="Arial"/>
          <w:sz w:val="22"/>
          <w:szCs w:val="22"/>
        </w:rPr>
        <w:t xml:space="preserve">per share is calculated by dividing </w:t>
      </w:r>
      <w:r w:rsidR="001918B4" w:rsidRPr="00C96951">
        <w:rPr>
          <w:rFonts w:ascii="Arial" w:eastAsia="Arial Unicode MS" w:hAnsi="Arial" w:cs="Arial"/>
          <w:sz w:val="22"/>
          <w:szCs w:val="22"/>
        </w:rPr>
        <w:t>profit</w:t>
      </w:r>
      <w:r w:rsidR="002547FC" w:rsidRPr="00C96951">
        <w:rPr>
          <w:rFonts w:ascii="Arial" w:eastAsia="Arial Unicode MS" w:hAnsi="Arial" w:cs="Arial"/>
          <w:sz w:val="22"/>
          <w:szCs w:val="22"/>
        </w:rPr>
        <w:t xml:space="preserve"> (loss) </w:t>
      </w:r>
      <w:r w:rsidRPr="00C96951">
        <w:rPr>
          <w:rFonts w:ascii="Arial" w:eastAsia="Arial Unicode MS" w:hAnsi="Arial" w:cs="Arial"/>
          <w:sz w:val="22"/>
          <w:szCs w:val="22"/>
        </w:rPr>
        <w:t>for the period attributable to equity holders of the Company (excluding other comprehensive income) less cumulative coupon payment on subordinated perpetual debentures by the weighted average number of ordinary shares in issue during the period.</w:t>
      </w:r>
    </w:p>
    <w:p w14:paraId="337BA515" w14:textId="5C16A5AE" w:rsidR="00E34CC5" w:rsidRPr="00C96951" w:rsidRDefault="003775F7" w:rsidP="00E34CC5">
      <w:pPr>
        <w:tabs>
          <w:tab w:val="left" w:pos="540"/>
          <w:tab w:val="left" w:pos="900"/>
        </w:tabs>
        <w:spacing w:before="120" w:after="120" w:line="380" w:lineRule="exact"/>
        <w:ind w:left="547" w:hanging="547"/>
        <w:jc w:val="both"/>
        <w:rPr>
          <w:rFonts w:ascii="Arial" w:eastAsia="Arial Unicode MS" w:hAnsi="Arial" w:cs="Arial"/>
          <w:sz w:val="22"/>
          <w:szCs w:val="22"/>
        </w:rPr>
      </w:pPr>
      <w:r w:rsidRPr="00C96951">
        <w:rPr>
          <w:rFonts w:ascii="Arial" w:eastAsia="Arial Unicode MS" w:hAnsi="Arial" w:cs="Arial"/>
          <w:sz w:val="22"/>
          <w:szCs w:val="22"/>
        </w:rPr>
        <w:tab/>
      </w:r>
      <w:r w:rsidR="00E34CC5" w:rsidRPr="00C96951">
        <w:rPr>
          <w:rFonts w:ascii="Arial" w:eastAsia="Arial Unicode MS" w:hAnsi="Arial" w:cs="Arial"/>
          <w:sz w:val="22"/>
          <w:szCs w:val="22"/>
        </w:rPr>
        <w:t xml:space="preserve">Diluted </w:t>
      </w:r>
      <w:r w:rsidR="001918B4" w:rsidRPr="00C96951">
        <w:rPr>
          <w:rFonts w:ascii="Arial" w:eastAsia="Arial Unicode MS" w:hAnsi="Arial" w:cs="Arial"/>
          <w:sz w:val="22"/>
          <w:szCs w:val="22"/>
        </w:rPr>
        <w:t xml:space="preserve">earnings </w:t>
      </w:r>
      <w:r w:rsidR="002547FC" w:rsidRPr="00C96951">
        <w:rPr>
          <w:rFonts w:ascii="Arial" w:eastAsia="Arial Unicode MS" w:hAnsi="Arial" w:cs="Arial"/>
          <w:sz w:val="22"/>
          <w:szCs w:val="22"/>
        </w:rPr>
        <w:t xml:space="preserve">(loss) </w:t>
      </w:r>
      <w:r w:rsidR="00E34CC5" w:rsidRPr="00C96951">
        <w:rPr>
          <w:rFonts w:ascii="Arial" w:eastAsia="Arial Unicode MS" w:hAnsi="Arial" w:cs="Arial"/>
          <w:sz w:val="22"/>
          <w:szCs w:val="22"/>
        </w:rPr>
        <w:t xml:space="preserve">per share is calculated by dividing </w:t>
      </w:r>
      <w:r w:rsidR="001918B4" w:rsidRPr="00C96951">
        <w:rPr>
          <w:rFonts w:ascii="Arial" w:eastAsia="Arial Unicode MS" w:hAnsi="Arial" w:cs="Arial"/>
          <w:sz w:val="22"/>
          <w:szCs w:val="22"/>
        </w:rPr>
        <w:t>profit</w:t>
      </w:r>
      <w:r w:rsidR="002547FC" w:rsidRPr="00C96951">
        <w:rPr>
          <w:rFonts w:ascii="Arial" w:eastAsia="Arial Unicode MS" w:hAnsi="Arial" w:cs="Arial"/>
          <w:sz w:val="22"/>
          <w:szCs w:val="22"/>
        </w:rPr>
        <w:t xml:space="preserve"> (loss) </w:t>
      </w:r>
      <w:r w:rsidR="00E34CC5" w:rsidRPr="00C96951">
        <w:rPr>
          <w:rFonts w:ascii="Arial" w:eastAsia="Arial Unicode MS" w:hAnsi="Arial" w:cs="Arial"/>
          <w:sz w:val="22"/>
          <w:szCs w:val="22"/>
        </w:rPr>
        <w:t>for the period attributable to equity holders of the Company (excluding other comprehensive income) less cumulative coupon payment on subordinated perpetual debentures by the weighted average number of ordinary shares in issue during the period plus the weighted average number of ordinary shares which would need to be issued to convert all dilutive potential ordinary shares into ordinary shares. The calculation assumes that the conversion took place either at the beginning of the period or on the date the potential ordinary shares were issued.</w:t>
      </w:r>
    </w:p>
    <w:p w14:paraId="59B5611C" w14:textId="78219270" w:rsidR="001D6598" w:rsidRPr="00C96951" w:rsidRDefault="00DA5B1C" w:rsidP="00EA33BB">
      <w:pPr>
        <w:tabs>
          <w:tab w:val="left" w:pos="720"/>
          <w:tab w:val="left" w:pos="2160"/>
          <w:tab w:val="right" w:pos="7020"/>
          <w:tab w:val="right" w:pos="8280"/>
        </w:tabs>
        <w:spacing w:before="60" w:after="60" w:line="380" w:lineRule="exact"/>
        <w:ind w:left="547" w:hanging="547"/>
        <w:jc w:val="both"/>
        <w:rPr>
          <w:rFonts w:ascii="Arial" w:eastAsia="Arial Unicode MS" w:hAnsi="Arial" w:cs="Arial"/>
          <w:sz w:val="22"/>
          <w:szCs w:val="22"/>
        </w:rPr>
      </w:pPr>
      <w:r w:rsidRPr="00C96951">
        <w:rPr>
          <w:rFonts w:ascii="Arial" w:eastAsia="Arial Unicode MS" w:hAnsi="Arial" w:cs="Arial"/>
          <w:sz w:val="22"/>
          <w:szCs w:val="22"/>
        </w:rPr>
        <w:tab/>
      </w:r>
      <w:r w:rsidR="001D6598" w:rsidRPr="00C96951">
        <w:rPr>
          <w:rFonts w:ascii="Arial" w:eastAsia="Arial Unicode MS" w:hAnsi="Arial" w:cs="Arial"/>
          <w:sz w:val="22"/>
          <w:szCs w:val="22"/>
        </w:rPr>
        <w:t xml:space="preserve">Basic </w:t>
      </w:r>
      <w:r w:rsidR="001918B4" w:rsidRPr="00C96951">
        <w:rPr>
          <w:rFonts w:ascii="Arial" w:eastAsia="Arial Unicode MS" w:hAnsi="Arial" w:cs="Arial"/>
          <w:sz w:val="22"/>
          <w:szCs w:val="22"/>
        </w:rPr>
        <w:t xml:space="preserve">earnings </w:t>
      </w:r>
      <w:r w:rsidR="002547FC" w:rsidRPr="00C96951">
        <w:rPr>
          <w:rFonts w:ascii="Arial" w:eastAsia="Arial Unicode MS" w:hAnsi="Arial" w:cs="Arial"/>
          <w:sz w:val="22"/>
          <w:szCs w:val="22"/>
        </w:rPr>
        <w:t xml:space="preserve">(loss) </w:t>
      </w:r>
      <w:r w:rsidR="001D6598" w:rsidRPr="00C96951">
        <w:rPr>
          <w:rFonts w:ascii="Arial" w:eastAsia="Arial Unicode MS" w:hAnsi="Arial" w:cs="Arial"/>
          <w:sz w:val="22"/>
          <w:szCs w:val="22"/>
        </w:rPr>
        <w:t xml:space="preserve">per share for the three-month </w:t>
      </w:r>
      <w:r w:rsidRPr="00C96951">
        <w:rPr>
          <w:rFonts w:ascii="Arial" w:eastAsia="Arial Unicode MS" w:hAnsi="Arial" w:cs="Arial"/>
          <w:sz w:val="22"/>
          <w:szCs w:val="22"/>
        </w:rPr>
        <w:t xml:space="preserve">and six-month </w:t>
      </w:r>
      <w:r w:rsidR="001D6598" w:rsidRPr="00C96951">
        <w:rPr>
          <w:rFonts w:ascii="Arial" w:eastAsia="Arial Unicode MS" w:hAnsi="Arial" w:cs="Arial"/>
          <w:sz w:val="22"/>
          <w:szCs w:val="22"/>
        </w:rPr>
        <w:t xml:space="preserve">periods </w:t>
      </w:r>
      <w:proofErr w:type="gramStart"/>
      <w:r w:rsidR="001D6598" w:rsidRPr="00C96951">
        <w:rPr>
          <w:rFonts w:ascii="Arial" w:eastAsia="Arial Unicode MS" w:hAnsi="Arial" w:cs="Arial"/>
          <w:sz w:val="22"/>
          <w:szCs w:val="22"/>
        </w:rPr>
        <w:t>ended</w:t>
      </w:r>
      <w:proofErr w:type="gramEnd"/>
      <w:r w:rsidR="009145A5" w:rsidRPr="00C96951">
        <w:rPr>
          <w:rFonts w:ascii="Arial" w:eastAsia="Arial Unicode MS" w:hAnsi="Arial" w:cs="Arial"/>
          <w:sz w:val="22"/>
          <w:szCs w:val="22"/>
        </w:rPr>
        <w:t xml:space="preserve"> </w:t>
      </w:r>
      <w:r w:rsidR="009B5E7E" w:rsidRPr="00C96951">
        <w:rPr>
          <w:rFonts w:ascii="Arial" w:eastAsia="Arial Unicode MS" w:hAnsi="Arial" w:cs="Arial"/>
          <w:sz w:val="22"/>
          <w:szCs w:val="22"/>
        </w:rPr>
        <w:t>30 June</w:t>
      </w:r>
      <w:r w:rsidR="00AB27CD" w:rsidRPr="00C96951">
        <w:rPr>
          <w:rFonts w:ascii="Arial" w:eastAsia="Arial Unicode MS" w:hAnsi="Arial" w:cs="Arial"/>
          <w:sz w:val="22"/>
          <w:szCs w:val="22"/>
        </w:rPr>
        <w:t xml:space="preserve"> 202</w:t>
      </w:r>
      <w:r w:rsidR="009145A5" w:rsidRPr="00C96951">
        <w:rPr>
          <w:rFonts w:ascii="Arial" w:eastAsia="Arial Unicode MS" w:hAnsi="Arial" w:cs="Arial"/>
          <w:sz w:val="22"/>
          <w:szCs w:val="22"/>
        </w:rPr>
        <w:t>5</w:t>
      </w:r>
      <w:r w:rsidR="00EA33BB" w:rsidRPr="00C96951">
        <w:rPr>
          <w:rFonts w:ascii="Arial" w:eastAsia="Arial Unicode MS" w:hAnsi="Arial" w:cs="Arial"/>
          <w:sz w:val="22"/>
          <w:szCs w:val="22"/>
        </w:rPr>
        <w:t xml:space="preserve"> </w:t>
      </w:r>
      <w:r w:rsidR="001D6598" w:rsidRPr="00C96951">
        <w:rPr>
          <w:rFonts w:ascii="Arial" w:eastAsia="Arial Unicode MS" w:hAnsi="Arial" w:cs="Arial"/>
          <w:sz w:val="22"/>
          <w:szCs w:val="22"/>
        </w:rPr>
        <w:t>and 20</w:t>
      </w:r>
      <w:r w:rsidR="00433F33" w:rsidRPr="00C96951">
        <w:rPr>
          <w:rFonts w:ascii="Arial" w:eastAsia="Arial Unicode MS" w:hAnsi="Arial" w:cs="Arial"/>
          <w:sz w:val="22"/>
          <w:szCs w:val="22"/>
        </w:rPr>
        <w:t>2</w:t>
      </w:r>
      <w:r w:rsidR="009145A5" w:rsidRPr="00C96951">
        <w:rPr>
          <w:rFonts w:ascii="Arial" w:eastAsia="Arial Unicode MS" w:hAnsi="Arial" w:cs="Arial"/>
          <w:sz w:val="22"/>
          <w:szCs w:val="22"/>
        </w:rPr>
        <w:t>4</w:t>
      </w:r>
      <w:r w:rsidR="001D6598" w:rsidRPr="00C96951">
        <w:rPr>
          <w:rFonts w:ascii="Arial" w:eastAsia="Arial Unicode MS" w:hAnsi="Arial" w:cs="Arial"/>
          <w:sz w:val="22"/>
          <w:szCs w:val="22"/>
        </w:rPr>
        <w:t xml:space="preserve"> </w:t>
      </w:r>
      <w:r w:rsidR="00136180" w:rsidRPr="00C96951">
        <w:rPr>
          <w:rFonts w:ascii="Arial" w:eastAsia="Arial Unicode MS" w:hAnsi="Arial" w:cs="Arial"/>
          <w:sz w:val="22"/>
          <w:szCs w:val="22"/>
        </w:rPr>
        <w:t>are</w:t>
      </w:r>
      <w:r w:rsidR="001D6598" w:rsidRPr="00C96951">
        <w:rPr>
          <w:rFonts w:ascii="Arial" w:eastAsia="Arial Unicode MS" w:hAnsi="Arial" w:cs="Arial"/>
          <w:sz w:val="22"/>
          <w:szCs w:val="22"/>
        </w:rPr>
        <w:t xml:space="preserve"> as follows:</w:t>
      </w:r>
    </w:p>
    <w:tbl>
      <w:tblPr>
        <w:tblW w:w="9095" w:type="dxa"/>
        <w:tblInd w:w="450" w:type="dxa"/>
        <w:tblLayout w:type="fixed"/>
        <w:tblLook w:val="04A0" w:firstRow="1" w:lastRow="0" w:firstColumn="1" w:lastColumn="0" w:noHBand="0" w:noVBand="1"/>
      </w:tblPr>
      <w:tblGrid>
        <w:gridCol w:w="4050"/>
        <w:gridCol w:w="1260"/>
        <w:gridCol w:w="1265"/>
        <w:gridCol w:w="1260"/>
        <w:gridCol w:w="1260"/>
      </w:tblGrid>
      <w:tr w:rsidR="002B6E62" w:rsidRPr="00C96951" w14:paraId="0A311625" w14:textId="77777777" w:rsidTr="00CD60BD">
        <w:tc>
          <w:tcPr>
            <w:tcW w:w="9095" w:type="dxa"/>
            <w:gridSpan w:val="5"/>
            <w:hideMark/>
          </w:tcPr>
          <w:p w14:paraId="19847960" w14:textId="55589D0A" w:rsidR="002B6E62" w:rsidRPr="00C96951" w:rsidRDefault="002B6E62" w:rsidP="00E93DBA">
            <w:pPr>
              <w:spacing w:line="380" w:lineRule="exact"/>
              <w:ind w:right="-14"/>
              <w:jc w:val="right"/>
              <w:rPr>
                <w:rFonts w:ascii="Arial" w:hAnsi="Arial" w:cs="Arial"/>
                <w:sz w:val="16"/>
                <w:szCs w:val="16"/>
              </w:rPr>
            </w:pPr>
            <w:r w:rsidRPr="00C96951">
              <w:rPr>
                <w:rFonts w:ascii="Arial" w:hAnsi="Arial" w:cs="Arial"/>
                <w:sz w:val="16"/>
                <w:szCs w:val="16"/>
              </w:rPr>
              <w:t>(Unit: Thousand Baht)</w:t>
            </w:r>
          </w:p>
        </w:tc>
      </w:tr>
      <w:tr w:rsidR="002B6E62" w:rsidRPr="00C96951" w14:paraId="70A8EE4F" w14:textId="77777777" w:rsidTr="00CD60BD">
        <w:tc>
          <w:tcPr>
            <w:tcW w:w="4050" w:type="dxa"/>
          </w:tcPr>
          <w:p w14:paraId="182B3ABF" w14:textId="77777777" w:rsidR="002B6E62" w:rsidRPr="00C96951" w:rsidRDefault="002B6E62" w:rsidP="00E93DBA">
            <w:pPr>
              <w:spacing w:line="380" w:lineRule="exact"/>
              <w:ind w:right="-14"/>
              <w:jc w:val="thaiDistribute"/>
              <w:rPr>
                <w:rFonts w:ascii="Arial" w:hAnsi="Arial" w:cs="Arial"/>
                <w:sz w:val="16"/>
                <w:szCs w:val="16"/>
              </w:rPr>
            </w:pPr>
          </w:p>
        </w:tc>
        <w:tc>
          <w:tcPr>
            <w:tcW w:w="2525" w:type="dxa"/>
            <w:gridSpan w:val="2"/>
            <w:hideMark/>
          </w:tcPr>
          <w:p w14:paraId="4D7978CB" w14:textId="77777777" w:rsidR="002B6E62" w:rsidRPr="00C96951" w:rsidRDefault="002B6E62" w:rsidP="00E93DBA">
            <w:pPr>
              <w:pBdr>
                <w:bottom w:val="single" w:sz="6" w:space="1" w:color="auto"/>
              </w:pBdr>
              <w:spacing w:line="380" w:lineRule="exact"/>
              <w:ind w:right="-14"/>
              <w:jc w:val="center"/>
              <w:rPr>
                <w:rFonts w:ascii="Arial" w:hAnsi="Arial" w:cs="Arial"/>
                <w:sz w:val="16"/>
                <w:szCs w:val="16"/>
              </w:rPr>
            </w:pPr>
            <w:r w:rsidRPr="00C96951">
              <w:rPr>
                <w:rFonts w:ascii="Arial" w:hAnsi="Arial" w:cs="Arial"/>
                <w:sz w:val="16"/>
                <w:szCs w:val="16"/>
              </w:rPr>
              <w:t>Consolidated                     financial statements</w:t>
            </w:r>
          </w:p>
        </w:tc>
        <w:tc>
          <w:tcPr>
            <w:tcW w:w="2520" w:type="dxa"/>
            <w:gridSpan w:val="2"/>
            <w:hideMark/>
          </w:tcPr>
          <w:p w14:paraId="481BE18E" w14:textId="77777777" w:rsidR="002B6E62" w:rsidRPr="00C96951" w:rsidRDefault="002B6E62" w:rsidP="00E93DBA">
            <w:pPr>
              <w:pBdr>
                <w:bottom w:val="single" w:sz="6" w:space="1" w:color="auto"/>
              </w:pBdr>
              <w:spacing w:line="380" w:lineRule="exact"/>
              <w:ind w:right="-14"/>
              <w:jc w:val="center"/>
              <w:rPr>
                <w:rFonts w:ascii="Arial" w:hAnsi="Arial" w:cs="Arial"/>
                <w:sz w:val="16"/>
                <w:szCs w:val="16"/>
              </w:rPr>
            </w:pPr>
            <w:r w:rsidRPr="00C96951">
              <w:rPr>
                <w:rFonts w:ascii="Arial" w:hAnsi="Arial" w:cs="Arial"/>
                <w:sz w:val="16"/>
                <w:szCs w:val="16"/>
              </w:rPr>
              <w:t>Separate                              financial statements</w:t>
            </w:r>
          </w:p>
        </w:tc>
      </w:tr>
      <w:tr w:rsidR="002B6E62" w:rsidRPr="00C96951" w14:paraId="224DE676" w14:textId="77777777" w:rsidTr="00CD60BD">
        <w:tc>
          <w:tcPr>
            <w:tcW w:w="4050" w:type="dxa"/>
          </w:tcPr>
          <w:p w14:paraId="1BCB31DB" w14:textId="77777777" w:rsidR="002B6E62" w:rsidRPr="00C96951" w:rsidRDefault="002B6E62" w:rsidP="00E93DBA">
            <w:pPr>
              <w:spacing w:line="380" w:lineRule="exact"/>
              <w:ind w:right="-14"/>
              <w:jc w:val="thaiDistribute"/>
              <w:rPr>
                <w:rFonts w:ascii="Arial" w:hAnsi="Arial" w:cs="Arial"/>
                <w:sz w:val="16"/>
                <w:szCs w:val="16"/>
              </w:rPr>
            </w:pPr>
          </w:p>
        </w:tc>
        <w:tc>
          <w:tcPr>
            <w:tcW w:w="5045" w:type="dxa"/>
            <w:gridSpan w:val="4"/>
          </w:tcPr>
          <w:p w14:paraId="5D445A6D" w14:textId="6620B95F" w:rsidR="002B6E62" w:rsidRPr="00C96951" w:rsidRDefault="002B6E62" w:rsidP="00E93DBA">
            <w:pPr>
              <w:pBdr>
                <w:bottom w:val="single" w:sz="6" w:space="1" w:color="auto"/>
              </w:pBdr>
              <w:spacing w:line="380" w:lineRule="exact"/>
              <w:ind w:right="-14"/>
              <w:jc w:val="center"/>
              <w:rPr>
                <w:rFonts w:ascii="Arial" w:hAnsi="Arial" w:cs="Arial"/>
                <w:sz w:val="16"/>
                <w:szCs w:val="16"/>
              </w:rPr>
            </w:pPr>
            <w:r w:rsidRPr="00C96951">
              <w:rPr>
                <w:rFonts w:ascii="Arial" w:hAnsi="Arial" w:cs="Arial"/>
                <w:sz w:val="16"/>
                <w:szCs w:val="16"/>
              </w:rPr>
              <w:t xml:space="preserve">For the </w:t>
            </w:r>
            <w:r w:rsidR="001B605C" w:rsidRPr="00C96951">
              <w:rPr>
                <w:rFonts w:ascii="Arial" w:hAnsi="Arial" w:cs="Arial"/>
                <w:sz w:val="16"/>
                <w:szCs w:val="16"/>
              </w:rPr>
              <w:t>three</w:t>
            </w:r>
            <w:r w:rsidRPr="00C96951">
              <w:rPr>
                <w:rFonts w:ascii="Arial" w:hAnsi="Arial" w:cs="Arial"/>
                <w:sz w:val="16"/>
                <w:szCs w:val="16"/>
              </w:rPr>
              <w:t xml:space="preserve">-month periods </w:t>
            </w:r>
            <w:proofErr w:type="gramStart"/>
            <w:r w:rsidRPr="00C96951">
              <w:rPr>
                <w:rFonts w:ascii="Arial" w:hAnsi="Arial" w:cs="Arial"/>
                <w:sz w:val="16"/>
                <w:szCs w:val="16"/>
              </w:rPr>
              <w:t>ended</w:t>
            </w:r>
            <w:proofErr w:type="gramEnd"/>
            <w:r w:rsidRPr="00C96951">
              <w:rPr>
                <w:rFonts w:ascii="Arial" w:hAnsi="Arial" w:cs="Arial"/>
                <w:sz w:val="16"/>
                <w:szCs w:val="16"/>
              </w:rPr>
              <w:t xml:space="preserve"> </w:t>
            </w:r>
            <w:r w:rsidR="009B5E7E" w:rsidRPr="00C96951">
              <w:rPr>
                <w:rFonts w:ascii="Arial" w:hAnsi="Arial" w:cs="Arial"/>
                <w:sz w:val="16"/>
                <w:szCs w:val="16"/>
              </w:rPr>
              <w:t>30 June</w:t>
            </w:r>
          </w:p>
        </w:tc>
      </w:tr>
      <w:tr w:rsidR="009145A5" w:rsidRPr="00C96951" w14:paraId="62375688" w14:textId="77777777" w:rsidTr="00CD60BD">
        <w:tc>
          <w:tcPr>
            <w:tcW w:w="4050" w:type="dxa"/>
          </w:tcPr>
          <w:p w14:paraId="218EEEB2" w14:textId="77777777" w:rsidR="009145A5" w:rsidRPr="00C96951" w:rsidRDefault="009145A5" w:rsidP="00E93DBA">
            <w:pPr>
              <w:spacing w:line="380" w:lineRule="exact"/>
              <w:ind w:right="-14"/>
              <w:jc w:val="thaiDistribute"/>
              <w:rPr>
                <w:rFonts w:ascii="Arial" w:hAnsi="Arial" w:cs="Arial"/>
                <w:b/>
                <w:bCs/>
                <w:sz w:val="16"/>
                <w:szCs w:val="16"/>
                <w:u w:val="single"/>
              </w:rPr>
            </w:pPr>
          </w:p>
        </w:tc>
        <w:tc>
          <w:tcPr>
            <w:tcW w:w="1260" w:type="dxa"/>
          </w:tcPr>
          <w:p w14:paraId="0367F47D" w14:textId="5B5C23B7" w:rsidR="009145A5" w:rsidRPr="00C96951" w:rsidRDefault="009145A5" w:rsidP="00E93DBA">
            <w:pPr>
              <w:pBdr>
                <w:bottom w:val="single" w:sz="4" w:space="1" w:color="auto"/>
              </w:pBdr>
              <w:spacing w:line="380" w:lineRule="exact"/>
              <w:ind w:right="-14"/>
              <w:jc w:val="center"/>
              <w:rPr>
                <w:rFonts w:ascii="Arial" w:hAnsi="Arial" w:cs="Arial"/>
                <w:sz w:val="16"/>
                <w:szCs w:val="16"/>
              </w:rPr>
            </w:pPr>
            <w:r w:rsidRPr="00C96951">
              <w:rPr>
                <w:rFonts w:ascii="Arial" w:hAnsi="Arial" w:cs="Arial"/>
                <w:sz w:val="16"/>
                <w:szCs w:val="16"/>
              </w:rPr>
              <w:t>2025</w:t>
            </w:r>
          </w:p>
        </w:tc>
        <w:tc>
          <w:tcPr>
            <w:tcW w:w="1265" w:type="dxa"/>
          </w:tcPr>
          <w:p w14:paraId="461B205F" w14:textId="55B6BD19" w:rsidR="009145A5" w:rsidRPr="00C96951" w:rsidRDefault="009145A5" w:rsidP="00E93DBA">
            <w:pPr>
              <w:pBdr>
                <w:bottom w:val="single" w:sz="4" w:space="1" w:color="auto"/>
              </w:pBdr>
              <w:spacing w:line="380" w:lineRule="exact"/>
              <w:ind w:right="-14"/>
              <w:jc w:val="center"/>
              <w:rPr>
                <w:rFonts w:ascii="Arial" w:hAnsi="Arial" w:cs="Arial"/>
                <w:sz w:val="16"/>
                <w:szCs w:val="16"/>
              </w:rPr>
            </w:pPr>
            <w:r w:rsidRPr="00C96951">
              <w:rPr>
                <w:rFonts w:ascii="Arial" w:hAnsi="Arial" w:cs="Arial"/>
                <w:sz w:val="16"/>
                <w:szCs w:val="16"/>
              </w:rPr>
              <w:t>2024</w:t>
            </w:r>
          </w:p>
        </w:tc>
        <w:tc>
          <w:tcPr>
            <w:tcW w:w="1260" w:type="dxa"/>
          </w:tcPr>
          <w:p w14:paraId="19B5C8DC" w14:textId="466ACA9B" w:rsidR="009145A5" w:rsidRPr="00C96951" w:rsidRDefault="009145A5" w:rsidP="00E93DBA">
            <w:pPr>
              <w:pBdr>
                <w:bottom w:val="single" w:sz="4" w:space="1" w:color="auto"/>
              </w:pBdr>
              <w:spacing w:line="380" w:lineRule="exact"/>
              <w:ind w:right="-14"/>
              <w:jc w:val="center"/>
              <w:rPr>
                <w:rFonts w:ascii="Arial" w:hAnsi="Arial" w:cs="Arial"/>
                <w:sz w:val="16"/>
                <w:szCs w:val="16"/>
              </w:rPr>
            </w:pPr>
            <w:r w:rsidRPr="00C96951">
              <w:rPr>
                <w:rFonts w:ascii="Arial" w:hAnsi="Arial" w:cs="Arial"/>
                <w:sz w:val="16"/>
                <w:szCs w:val="16"/>
              </w:rPr>
              <w:t>2025</w:t>
            </w:r>
          </w:p>
        </w:tc>
        <w:tc>
          <w:tcPr>
            <w:tcW w:w="1260" w:type="dxa"/>
            <w:hideMark/>
          </w:tcPr>
          <w:p w14:paraId="6DE76C6C" w14:textId="2862AA04" w:rsidR="009145A5" w:rsidRPr="00C96951" w:rsidRDefault="009145A5" w:rsidP="00E93DBA">
            <w:pPr>
              <w:pBdr>
                <w:bottom w:val="single" w:sz="4" w:space="1" w:color="auto"/>
              </w:pBdr>
              <w:spacing w:line="380" w:lineRule="exact"/>
              <w:ind w:right="-14"/>
              <w:jc w:val="center"/>
              <w:rPr>
                <w:rFonts w:ascii="Arial" w:hAnsi="Arial" w:cs="Arial"/>
                <w:sz w:val="16"/>
                <w:szCs w:val="16"/>
              </w:rPr>
            </w:pPr>
            <w:r w:rsidRPr="00C96951">
              <w:rPr>
                <w:rFonts w:ascii="Arial" w:hAnsi="Arial" w:cs="Arial"/>
                <w:sz w:val="16"/>
                <w:szCs w:val="16"/>
              </w:rPr>
              <w:t>2024</w:t>
            </w:r>
          </w:p>
        </w:tc>
      </w:tr>
      <w:tr w:rsidR="003D0AD9" w:rsidRPr="00C96951" w14:paraId="1732D40B" w14:textId="77777777" w:rsidTr="00DA5B1C">
        <w:tc>
          <w:tcPr>
            <w:tcW w:w="4050" w:type="dxa"/>
            <w:vAlign w:val="bottom"/>
          </w:tcPr>
          <w:p w14:paraId="00D60220" w14:textId="77777777" w:rsidR="003D0AD9" w:rsidRPr="00C96951" w:rsidRDefault="003D0AD9" w:rsidP="00E93DBA">
            <w:pPr>
              <w:spacing w:line="380" w:lineRule="exact"/>
              <w:ind w:left="221" w:right="-43" w:hanging="221"/>
              <w:rPr>
                <w:rFonts w:ascii="Arial" w:hAnsi="Arial" w:cs="Arial"/>
                <w:sz w:val="16"/>
                <w:szCs w:val="16"/>
              </w:rPr>
            </w:pPr>
          </w:p>
        </w:tc>
        <w:tc>
          <w:tcPr>
            <w:tcW w:w="1260" w:type="dxa"/>
            <w:vAlign w:val="bottom"/>
          </w:tcPr>
          <w:p w14:paraId="2D1C3150" w14:textId="77777777" w:rsidR="003D0AD9" w:rsidRPr="00C96951" w:rsidRDefault="003D0AD9" w:rsidP="00E93DBA">
            <w:pPr>
              <w:tabs>
                <w:tab w:val="decimal" w:pos="972"/>
              </w:tabs>
              <w:spacing w:line="380" w:lineRule="exact"/>
              <w:ind w:right="-14"/>
              <w:rPr>
                <w:rFonts w:ascii="Arial" w:hAnsi="Arial" w:cs="Arial"/>
                <w:sz w:val="16"/>
                <w:szCs w:val="16"/>
                <w:cs/>
              </w:rPr>
            </w:pPr>
          </w:p>
        </w:tc>
        <w:tc>
          <w:tcPr>
            <w:tcW w:w="1265" w:type="dxa"/>
            <w:vAlign w:val="bottom"/>
          </w:tcPr>
          <w:p w14:paraId="2D9C87F1" w14:textId="784C5C8D" w:rsidR="003D0AD9" w:rsidRPr="00C96951" w:rsidRDefault="003D0AD9" w:rsidP="00E93DBA">
            <w:pPr>
              <w:tabs>
                <w:tab w:val="decimal" w:pos="972"/>
              </w:tabs>
              <w:spacing w:line="380" w:lineRule="exact"/>
              <w:ind w:right="-14"/>
              <w:rPr>
                <w:rFonts w:ascii="Arial" w:hAnsi="Arial" w:cs="Arial"/>
                <w:sz w:val="16"/>
                <w:szCs w:val="16"/>
              </w:rPr>
            </w:pPr>
            <w:r w:rsidRPr="00C96951">
              <w:rPr>
                <w:rFonts w:ascii="Arial" w:hAnsi="Arial" w:cs="Arial"/>
                <w:spacing w:val="-4"/>
                <w:sz w:val="18"/>
                <w:szCs w:val="18"/>
              </w:rPr>
              <w:t>(Restated)</w:t>
            </w:r>
          </w:p>
        </w:tc>
        <w:tc>
          <w:tcPr>
            <w:tcW w:w="1260" w:type="dxa"/>
            <w:vAlign w:val="bottom"/>
          </w:tcPr>
          <w:p w14:paraId="6917F859" w14:textId="77777777" w:rsidR="003D0AD9" w:rsidRPr="00C96951" w:rsidRDefault="003D0AD9" w:rsidP="00E93DBA">
            <w:pPr>
              <w:tabs>
                <w:tab w:val="decimal" w:pos="972"/>
              </w:tabs>
              <w:spacing w:line="380" w:lineRule="exact"/>
              <w:ind w:right="-14"/>
              <w:rPr>
                <w:rFonts w:ascii="Arial" w:hAnsi="Arial" w:cs="Arial"/>
                <w:sz w:val="16"/>
                <w:szCs w:val="16"/>
              </w:rPr>
            </w:pPr>
          </w:p>
        </w:tc>
        <w:tc>
          <w:tcPr>
            <w:tcW w:w="1260" w:type="dxa"/>
            <w:vAlign w:val="bottom"/>
          </w:tcPr>
          <w:p w14:paraId="579F5954" w14:textId="2487978B" w:rsidR="003D0AD9" w:rsidRPr="00C96951" w:rsidRDefault="003D0AD9" w:rsidP="00E93DBA">
            <w:pPr>
              <w:tabs>
                <w:tab w:val="decimal" w:pos="972"/>
              </w:tabs>
              <w:spacing w:line="380" w:lineRule="exact"/>
              <w:ind w:right="-14"/>
              <w:rPr>
                <w:rFonts w:ascii="Arial" w:hAnsi="Arial" w:cs="Arial"/>
                <w:sz w:val="16"/>
                <w:szCs w:val="16"/>
              </w:rPr>
            </w:pPr>
            <w:r w:rsidRPr="00C96951">
              <w:rPr>
                <w:rFonts w:ascii="Arial" w:hAnsi="Arial" w:cs="Arial"/>
                <w:spacing w:val="-4"/>
                <w:sz w:val="18"/>
                <w:szCs w:val="18"/>
              </w:rPr>
              <w:t>(Restated)</w:t>
            </w:r>
          </w:p>
        </w:tc>
      </w:tr>
      <w:tr w:rsidR="0004629B" w:rsidRPr="00C96951" w14:paraId="3EB2BB7F" w14:textId="77777777" w:rsidTr="00AA39C6">
        <w:tc>
          <w:tcPr>
            <w:tcW w:w="4050" w:type="dxa"/>
            <w:vAlign w:val="bottom"/>
            <w:hideMark/>
          </w:tcPr>
          <w:p w14:paraId="7FFF7D70" w14:textId="7870DC9E" w:rsidR="0004629B" w:rsidRPr="00C96951" w:rsidRDefault="0004629B" w:rsidP="0004629B">
            <w:pPr>
              <w:spacing w:line="380" w:lineRule="exact"/>
              <w:ind w:left="221" w:right="-43" w:hanging="221"/>
              <w:rPr>
                <w:rFonts w:ascii="Arial" w:hAnsi="Arial" w:cs="Arial"/>
                <w:sz w:val="16"/>
                <w:szCs w:val="16"/>
              </w:rPr>
            </w:pPr>
            <w:r w:rsidRPr="00C96951">
              <w:rPr>
                <w:rFonts w:ascii="Arial" w:hAnsi="Arial" w:cs="Arial"/>
                <w:sz w:val="16"/>
                <w:szCs w:val="16"/>
              </w:rPr>
              <w:t>Profit (loss) attributable to shareholders of the parent company</w:t>
            </w:r>
          </w:p>
        </w:tc>
        <w:tc>
          <w:tcPr>
            <w:tcW w:w="1260" w:type="dxa"/>
            <w:vAlign w:val="bottom"/>
          </w:tcPr>
          <w:p w14:paraId="077C3052" w14:textId="6B8DA973" w:rsidR="0004629B" w:rsidRPr="00C96951" w:rsidRDefault="0004629B" w:rsidP="0004629B">
            <w:pPr>
              <w:tabs>
                <w:tab w:val="decimal" w:pos="972"/>
              </w:tabs>
              <w:spacing w:line="380" w:lineRule="exact"/>
              <w:ind w:right="-14"/>
              <w:rPr>
                <w:rFonts w:ascii="Arial" w:hAnsi="Arial" w:cs="Arial"/>
                <w:sz w:val="16"/>
                <w:szCs w:val="16"/>
                <w:cs/>
              </w:rPr>
            </w:pPr>
            <w:r w:rsidRPr="00C96951">
              <w:rPr>
                <w:rFonts w:ascii="Arial" w:hAnsi="Arial" w:cs="Arial"/>
                <w:sz w:val="16"/>
                <w:szCs w:val="16"/>
              </w:rPr>
              <w:t>253,631</w:t>
            </w:r>
          </w:p>
        </w:tc>
        <w:tc>
          <w:tcPr>
            <w:tcW w:w="1265" w:type="dxa"/>
            <w:vAlign w:val="bottom"/>
          </w:tcPr>
          <w:p w14:paraId="42566C5E" w14:textId="0F1A03F0" w:rsidR="0004629B" w:rsidRPr="00C96951" w:rsidRDefault="0004629B" w:rsidP="0004629B">
            <w:pPr>
              <w:tabs>
                <w:tab w:val="decimal" w:pos="972"/>
              </w:tabs>
              <w:spacing w:line="380" w:lineRule="exact"/>
              <w:ind w:right="-14"/>
              <w:rPr>
                <w:rFonts w:ascii="Arial" w:hAnsi="Arial" w:cs="Arial"/>
                <w:sz w:val="16"/>
                <w:szCs w:val="16"/>
              </w:rPr>
            </w:pPr>
            <w:r w:rsidRPr="00C96951">
              <w:rPr>
                <w:rFonts w:ascii="Arial" w:hAnsi="Arial" w:cs="Arial"/>
                <w:sz w:val="16"/>
                <w:szCs w:val="16"/>
              </w:rPr>
              <w:t>135,207</w:t>
            </w:r>
          </w:p>
        </w:tc>
        <w:tc>
          <w:tcPr>
            <w:tcW w:w="1260" w:type="dxa"/>
            <w:vAlign w:val="bottom"/>
          </w:tcPr>
          <w:p w14:paraId="08881CEE" w14:textId="04906775" w:rsidR="0004629B" w:rsidRPr="00C96951" w:rsidRDefault="0004629B" w:rsidP="0004629B">
            <w:pPr>
              <w:tabs>
                <w:tab w:val="decimal" w:pos="972"/>
              </w:tabs>
              <w:spacing w:line="380" w:lineRule="exact"/>
              <w:ind w:right="-14"/>
              <w:rPr>
                <w:rFonts w:ascii="Arial" w:hAnsi="Arial" w:cs="Arial"/>
                <w:sz w:val="16"/>
                <w:szCs w:val="16"/>
              </w:rPr>
            </w:pPr>
            <w:r w:rsidRPr="00C96951">
              <w:rPr>
                <w:rFonts w:ascii="Arial" w:hAnsi="Arial" w:cs="Arial"/>
                <w:sz w:val="16"/>
                <w:szCs w:val="16"/>
              </w:rPr>
              <w:t>(471,549)</w:t>
            </w:r>
          </w:p>
        </w:tc>
        <w:tc>
          <w:tcPr>
            <w:tcW w:w="1260" w:type="dxa"/>
            <w:vAlign w:val="bottom"/>
          </w:tcPr>
          <w:p w14:paraId="68CA9493" w14:textId="5BA80616" w:rsidR="0004629B" w:rsidRPr="00C96951" w:rsidRDefault="0004629B" w:rsidP="0004629B">
            <w:pPr>
              <w:tabs>
                <w:tab w:val="decimal" w:pos="972"/>
              </w:tabs>
              <w:spacing w:line="380" w:lineRule="exact"/>
              <w:ind w:right="-14"/>
              <w:rPr>
                <w:rFonts w:ascii="Arial" w:hAnsi="Arial" w:cs="Arial"/>
                <w:sz w:val="16"/>
                <w:szCs w:val="16"/>
              </w:rPr>
            </w:pPr>
            <w:r w:rsidRPr="00C96951">
              <w:rPr>
                <w:rFonts w:ascii="Arial" w:hAnsi="Arial" w:cs="Arial"/>
                <w:sz w:val="16"/>
                <w:szCs w:val="16"/>
              </w:rPr>
              <w:t>74,</w:t>
            </w:r>
            <w:r w:rsidR="009A39E7">
              <w:rPr>
                <w:rFonts w:ascii="Arial" w:hAnsi="Arial" w:cs="Arial"/>
                <w:sz w:val="16"/>
                <w:szCs w:val="16"/>
              </w:rPr>
              <w:t>289</w:t>
            </w:r>
          </w:p>
        </w:tc>
      </w:tr>
      <w:tr w:rsidR="00401ECB" w:rsidRPr="00C96951" w14:paraId="7DD0793F" w14:textId="77777777" w:rsidTr="00AA39C6">
        <w:tc>
          <w:tcPr>
            <w:tcW w:w="4050" w:type="dxa"/>
            <w:vAlign w:val="bottom"/>
            <w:hideMark/>
          </w:tcPr>
          <w:p w14:paraId="69CFC6C9" w14:textId="77777777" w:rsidR="00401ECB" w:rsidRPr="00C96951" w:rsidRDefault="00401ECB" w:rsidP="00401ECB">
            <w:pPr>
              <w:spacing w:line="380" w:lineRule="exact"/>
              <w:ind w:left="615" w:right="-43" w:hanging="615"/>
              <w:rPr>
                <w:rFonts w:ascii="Arial" w:hAnsi="Arial" w:cs="Arial"/>
                <w:sz w:val="16"/>
                <w:szCs w:val="16"/>
              </w:rPr>
            </w:pPr>
            <w:r w:rsidRPr="00C96951">
              <w:rPr>
                <w:rFonts w:ascii="Arial" w:hAnsi="Arial" w:cs="Arial"/>
                <w:sz w:val="16"/>
                <w:szCs w:val="16"/>
              </w:rPr>
              <w:t>Less: Cumulative coupon payment subordinated perpetual debentures</w:t>
            </w:r>
          </w:p>
        </w:tc>
        <w:tc>
          <w:tcPr>
            <w:tcW w:w="1260" w:type="dxa"/>
            <w:vAlign w:val="bottom"/>
          </w:tcPr>
          <w:p w14:paraId="6309EA14" w14:textId="4CFF26C6" w:rsidR="00401ECB" w:rsidRPr="00C96951" w:rsidRDefault="00401ECB" w:rsidP="00401ECB">
            <w:pPr>
              <w:pBdr>
                <w:bottom w:val="single" w:sz="4" w:space="1" w:color="auto"/>
              </w:pBdr>
              <w:tabs>
                <w:tab w:val="decimal" w:pos="972"/>
              </w:tabs>
              <w:spacing w:line="380" w:lineRule="exact"/>
              <w:ind w:right="-14"/>
              <w:rPr>
                <w:rFonts w:ascii="Arial" w:hAnsi="Arial" w:cs="Arial"/>
                <w:sz w:val="16"/>
                <w:szCs w:val="16"/>
              </w:rPr>
            </w:pPr>
            <w:r w:rsidRPr="00C96951">
              <w:rPr>
                <w:rFonts w:ascii="Arial" w:hAnsi="Arial" w:cs="Arial"/>
                <w:sz w:val="16"/>
                <w:szCs w:val="16"/>
              </w:rPr>
              <w:t>(69,584)</w:t>
            </w:r>
          </w:p>
        </w:tc>
        <w:tc>
          <w:tcPr>
            <w:tcW w:w="1265" w:type="dxa"/>
            <w:vAlign w:val="bottom"/>
          </w:tcPr>
          <w:p w14:paraId="0E65F209" w14:textId="77083ADF" w:rsidR="00401ECB" w:rsidRPr="00C96951" w:rsidRDefault="00401ECB" w:rsidP="00401ECB">
            <w:pPr>
              <w:pBdr>
                <w:bottom w:val="single" w:sz="4" w:space="1" w:color="auto"/>
              </w:pBdr>
              <w:tabs>
                <w:tab w:val="decimal" w:pos="972"/>
              </w:tabs>
              <w:spacing w:line="380" w:lineRule="exact"/>
              <w:ind w:right="-14"/>
              <w:rPr>
                <w:rFonts w:ascii="Arial" w:hAnsi="Arial" w:cs="Arial"/>
                <w:sz w:val="16"/>
                <w:szCs w:val="16"/>
              </w:rPr>
            </w:pPr>
            <w:r w:rsidRPr="00C96951">
              <w:rPr>
                <w:rFonts w:ascii="Arial" w:hAnsi="Arial" w:cs="Arial"/>
                <w:sz w:val="16"/>
                <w:szCs w:val="16"/>
              </w:rPr>
              <w:t>(69,584)</w:t>
            </w:r>
          </w:p>
        </w:tc>
        <w:tc>
          <w:tcPr>
            <w:tcW w:w="1260" w:type="dxa"/>
            <w:vAlign w:val="bottom"/>
          </w:tcPr>
          <w:p w14:paraId="780304E7" w14:textId="2E3AEBCC" w:rsidR="00401ECB" w:rsidRPr="00C96951" w:rsidRDefault="00401ECB" w:rsidP="00401ECB">
            <w:pPr>
              <w:pBdr>
                <w:bottom w:val="single" w:sz="4" w:space="1" w:color="auto"/>
              </w:pBdr>
              <w:tabs>
                <w:tab w:val="decimal" w:pos="972"/>
              </w:tabs>
              <w:spacing w:line="380" w:lineRule="exact"/>
              <w:ind w:right="-14"/>
              <w:rPr>
                <w:rFonts w:ascii="Arial" w:hAnsi="Arial" w:cs="Arial"/>
                <w:sz w:val="16"/>
                <w:szCs w:val="16"/>
              </w:rPr>
            </w:pPr>
            <w:r w:rsidRPr="00C96951">
              <w:rPr>
                <w:rFonts w:ascii="Arial" w:hAnsi="Arial" w:cs="Arial"/>
                <w:sz w:val="16"/>
                <w:szCs w:val="16"/>
              </w:rPr>
              <w:t>(69,584)</w:t>
            </w:r>
          </w:p>
        </w:tc>
        <w:tc>
          <w:tcPr>
            <w:tcW w:w="1260" w:type="dxa"/>
            <w:vAlign w:val="bottom"/>
          </w:tcPr>
          <w:p w14:paraId="26E0169E" w14:textId="095063D8" w:rsidR="00401ECB" w:rsidRPr="00C96951" w:rsidRDefault="00401ECB" w:rsidP="00401ECB">
            <w:pPr>
              <w:pBdr>
                <w:bottom w:val="single" w:sz="4" w:space="1" w:color="auto"/>
              </w:pBdr>
              <w:tabs>
                <w:tab w:val="decimal" w:pos="972"/>
              </w:tabs>
              <w:spacing w:line="380" w:lineRule="exact"/>
              <w:ind w:right="-14"/>
              <w:rPr>
                <w:rFonts w:ascii="Arial" w:hAnsi="Arial" w:cs="Arial"/>
                <w:sz w:val="16"/>
                <w:szCs w:val="16"/>
              </w:rPr>
            </w:pPr>
            <w:r w:rsidRPr="00C96951">
              <w:rPr>
                <w:rFonts w:ascii="Arial" w:hAnsi="Arial" w:cs="Arial"/>
                <w:sz w:val="16"/>
                <w:szCs w:val="16"/>
              </w:rPr>
              <w:t>(69,584)</w:t>
            </w:r>
          </w:p>
        </w:tc>
      </w:tr>
      <w:tr w:rsidR="00401ECB" w:rsidRPr="00C96951" w14:paraId="566C313A" w14:textId="77777777" w:rsidTr="00AA39C6">
        <w:tc>
          <w:tcPr>
            <w:tcW w:w="4050" w:type="dxa"/>
          </w:tcPr>
          <w:p w14:paraId="41C85B86" w14:textId="6158352D" w:rsidR="00401ECB" w:rsidRPr="00C96951" w:rsidRDefault="00401ECB" w:rsidP="00401ECB">
            <w:pPr>
              <w:spacing w:line="380" w:lineRule="exact"/>
              <w:ind w:left="221" w:right="-43" w:hanging="221"/>
              <w:rPr>
                <w:rFonts w:ascii="Arial" w:hAnsi="Arial" w:cs="Arial"/>
                <w:sz w:val="16"/>
                <w:szCs w:val="16"/>
              </w:rPr>
            </w:pPr>
            <w:r w:rsidRPr="00C96951">
              <w:rPr>
                <w:rFonts w:ascii="Arial" w:hAnsi="Arial" w:cs="Arial"/>
                <w:sz w:val="16"/>
                <w:szCs w:val="16"/>
              </w:rPr>
              <w:t>Profit (loss) used in calculations of earnings per share</w:t>
            </w:r>
            <w:r w:rsidRPr="00C96951">
              <w:rPr>
                <w:rFonts w:ascii="Arial" w:hAnsi="Arial" w:cs="Arial"/>
                <w:sz w:val="16"/>
                <w:szCs w:val="16"/>
                <w:cs/>
              </w:rPr>
              <w:t xml:space="preserve"> </w:t>
            </w:r>
          </w:p>
        </w:tc>
        <w:tc>
          <w:tcPr>
            <w:tcW w:w="1260" w:type="dxa"/>
            <w:vAlign w:val="bottom"/>
          </w:tcPr>
          <w:p w14:paraId="3E6C046A" w14:textId="33F43EF0" w:rsidR="00401ECB" w:rsidRPr="00C96951" w:rsidRDefault="00401ECB" w:rsidP="00401ECB">
            <w:pPr>
              <w:tabs>
                <w:tab w:val="decimal" w:pos="972"/>
              </w:tabs>
              <w:spacing w:line="380" w:lineRule="exact"/>
              <w:ind w:right="-14"/>
              <w:rPr>
                <w:rFonts w:ascii="Arial" w:hAnsi="Arial" w:cs="Arial"/>
                <w:sz w:val="16"/>
                <w:szCs w:val="16"/>
              </w:rPr>
            </w:pPr>
            <w:r w:rsidRPr="00C96951">
              <w:rPr>
                <w:rFonts w:ascii="Arial" w:hAnsi="Arial" w:cs="Arial"/>
                <w:sz w:val="16"/>
                <w:szCs w:val="16"/>
              </w:rPr>
              <w:t>184,047</w:t>
            </w:r>
          </w:p>
        </w:tc>
        <w:tc>
          <w:tcPr>
            <w:tcW w:w="1265" w:type="dxa"/>
            <w:vAlign w:val="bottom"/>
          </w:tcPr>
          <w:p w14:paraId="50F21D17" w14:textId="16A89842" w:rsidR="00401ECB" w:rsidRPr="00C96951" w:rsidRDefault="00401ECB" w:rsidP="00401ECB">
            <w:pPr>
              <w:tabs>
                <w:tab w:val="decimal" w:pos="972"/>
              </w:tabs>
              <w:spacing w:line="380" w:lineRule="exact"/>
              <w:ind w:right="-14"/>
              <w:rPr>
                <w:rFonts w:ascii="Arial" w:hAnsi="Arial" w:cs="Arial"/>
                <w:sz w:val="16"/>
                <w:szCs w:val="16"/>
              </w:rPr>
            </w:pPr>
            <w:r w:rsidRPr="00C96951">
              <w:rPr>
                <w:rFonts w:ascii="Arial" w:hAnsi="Arial" w:cs="Arial"/>
                <w:sz w:val="16"/>
                <w:szCs w:val="16"/>
              </w:rPr>
              <w:t>65,623</w:t>
            </w:r>
          </w:p>
        </w:tc>
        <w:tc>
          <w:tcPr>
            <w:tcW w:w="1260" w:type="dxa"/>
            <w:vAlign w:val="bottom"/>
          </w:tcPr>
          <w:p w14:paraId="7352D93D" w14:textId="76013612" w:rsidR="00401ECB" w:rsidRPr="00C96951" w:rsidRDefault="00401ECB" w:rsidP="00401ECB">
            <w:pPr>
              <w:tabs>
                <w:tab w:val="decimal" w:pos="972"/>
              </w:tabs>
              <w:spacing w:line="380" w:lineRule="exact"/>
              <w:ind w:right="-14"/>
              <w:rPr>
                <w:rFonts w:ascii="Arial" w:hAnsi="Arial" w:cs="Arial"/>
                <w:sz w:val="16"/>
                <w:szCs w:val="16"/>
              </w:rPr>
            </w:pPr>
            <w:r w:rsidRPr="00C96951">
              <w:rPr>
                <w:rFonts w:ascii="Arial" w:hAnsi="Arial" w:cs="Arial"/>
                <w:sz w:val="16"/>
                <w:szCs w:val="16"/>
              </w:rPr>
              <w:t>(541,133)</w:t>
            </w:r>
          </w:p>
        </w:tc>
        <w:tc>
          <w:tcPr>
            <w:tcW w:w="1260" w:type="dxa"/>
            <w:vAlign w:val="bottom"/>
          </w:tcPr>
          <w:p w14:paraId="4C64E9DA" w14:textId="5760B052" w:rsidR="00401ECB" w:rsidRPr="00C96951" w:rsidRDefault="00401ECB" w:rsidP="00401ECB">
            <w:pPr>
              <w:tabs>
                <w:tab w:val="decimal" w:pos="972"/>
              </w:tabs>
              <w:spacing w:line="380" w:lineRule="exact"/>
              <w:ind w:right="-14"/>
              <w:rPr>
                <w:rFonts w:ascii="Arial" w:hAnsi="Arial" w:cs="Arial"/>
                <w:sz w:val="16"/>
                <w:szCs w:val="16"/>
              </w:rPr>
            </w:pPr>
            <w:r w:rsidRPr="00C96951">
              <w:rPr>
                <w:rFonts w:ascii="Arial" w:hAnsi="Arial" w:cs="Arial"/>
                <w:sz w:val="16"/>
                <w:szCs w:val="16"/>
              </w:rPr>
              <w:t>4,70</w:t>
            </w:r>
            <w:r w:rsidR="009A39E7">
              <w:rPr>
                <w:rFonts w:ascii="Arial" w:hAnsi="Arial" w:cs="Arial"/>
                <w:sz w:val="16"/>
                <w:szCs w:val="16"/>
              </w:rPr>
              <w:t>5</w:t>
            </w:r>
          </w:p>
        </w:tc>
      </w:tr>
      <w:tr w:rsidR="00401ECB" w:rsidRPr="00C96951" w14:paraId="28FF81F4" w14:textId="77777777" w:rsidTr="00F11356">
        <w:tc>
          <w:tcPr>
            <w:tcW w:w="4050" w:type="dxa"/>
          </w:tcPr>
          <w:p w14:paraId="0FA96088" w14:textId="77777777" w:rsidR="00401ECB" w:rsidRPr="00C96951" w:rsidRDefault="00401ECB" w:rsidP="00401ECB">
            <w:pPr>
              <w:spacing w:line="380" w:lineRule="exact"/>
              <w:ind w:left="221" w:right="-43" w:hanging="221"/>
              <w:rPr>
                <w:rFonts w:ascii="Arial" w:hAnsi="Arial" w:cs="Arial"/>
                <w:sz w:val="16"/>
                <w:szCs w:val="16"/>
              </w:rPr>
            </w:pPr>
            <w:r w:rsidRPr="00C96951">
              <w:rPr>
                <w:rFonts w:ascii="Arial" w:hAnsi="Arial" w:cs="Arial"/>
                <w:sz w:val="16"/>
                <w:szCs w:val="16"/>
              </w:rPr>
              <w:t>Weighted average number of ordinary shares outstanding (Thousand shares)</w:t>
            </w:r>
          </w:p>
        </w:tc>
        <w:tc>
          <w:tcPr>
            <w:tcW w:w="1260" w:type="dxa"/>
            <w:vAlign w:val="bottom"/>
          </w:tcPr>
          <w:p w14:paraId="6FE8E871" w14:textId="2671C654" w:rsidR="00401ECB" w:rsidRPr="00C96951" w:rsidRDefault="00401ECB" w:rsidP="00F11356">
            <w:pPr>
              <w:pBdr>
                <w:bottom w:val="single" w:sz="4" w:space="1" w:color="auto"/>
              </w:pBdr>
              <w:tabs>
                <w:tab w:val="decimal" w:pos="972"/>
              </w:tabs>
              <w:spacing w:line="380" w:lineRule="exact"/>
              <w:ind w:right="-14"/>
              <w:rPr>
                <w:rFonts w:ascii="Arial" w:hAnsi="Arial" w:cs="Arial"/>
                <w:sz w:val="16"/>
                <w:szCs w:val="16"/>
              </w:rPr>
            </w:pPr>
            <w:r w:rsidRPr="00C96951">
              <w:rPr>
                <w:rFonts w:ascii="Arial" w:hAnsi="Arial" w:cs="Arial"/>
                <w:sz w:val="16"/>
                <w:szCs w:val="16"/>
              </w:rPr>
              <w:t>4,166,255</w:t>
            </w:r>
          </w:p>
        </w:tc>
        <w:tc>
          <w:tcPr>
            <w:tcW w:w="1265" w:type="dxa"/>
            <w:vAlign w:val="bottom"/>
          </w:tcPr>
          <w:p w14:paraId="552A293E" w14:textId="1F36205E" w:rsidR="00401ECB" w:rsidRPr="00C96951" w:rsidRDefault="00401ECB" w:rsidP="00F11356">
            <w:pPr>
              <w:pBdr>
                <w:bottom w:val="single" w:sz="4" w:space="1" w:color="auto"/>
              </w:pBdr>
              <w:tabs>
                <w:tab w:val="decimal" w:pos="972"/>
              </w:tabs>
              <w:spacing w:line="380" w:lineRule="exact"/>
              <w:ind w:right="-14"/>
              <w:rPr>
                <w:rFonts w:ascii="Arial" w:hAnsi="Arial" w:cs="Arial"/>
                <w:sz w:val="16"/>
                <w:szCs w:val="16"/>
              </w:rPr>
            </w:pPr>
            <w:r w:rsidRPr="00C96951">
              <w:rPr>
                <w:rFonts w:ascii="Arial" w:hAnsi="Arial" w:cs="Arial"/>
                <w:sz w:val="16"/>
                <w:szCs w:val="16"/>
              </w:rPr>
              <w:t>4,166,255</w:t>
            </w:r>
          </w:p>
        </w:tc>
        <w:tc>
          <w:tcPr>
            <w:tcW w:w="1260" w:type="dxa"/>
            <w:vAlign w:val="bottom"/>
          </w:tcPr>
          <w:p w14:paraId="4D7D0278" w14:textId="4644E03E" w:rsidR="00401ECB" w:rsidRPr="00C96951" w:rsidRDefault="00401ECB" w:rsidP="00F11356">
            <w:pPr>
              <w:pBdr>
                <w:bottom w:val="single" w:sz="4" w:space="1" w:color="auto"/>
              </w:pBdr>
              <w:tabs>
                <w:tab w:val="decimal" w:pos="972"/>
              </w:tabs>
              <w:spacing w:line="380" w:lineRule="exact"/>
              <w:ind w:right="-14"/>
              <w:rPr>
                <w:rFonts w:ascii="Arial" w:hAnsi="Arial" w:cs="Arial"/>
                <w:sz w:val="16"/>
                <w:szCs w:val="16"/>
              </w:rPr>
            </w:pPr>
            <w:r w:rsidRPr="00C96951">
              <w:rPr>
                <w:rFonts w:ascii="Arial" w:hAnsi="Arial" w:cs="Arial"/>
                <w:sz w:val="16"/>
                <w:szCs w:val="16"/>
              </w:rPr>
              <w:t>4,166,255</w:t>
            </w:r>
          </w:p>
        </w:tc>
        <w:tc>
          <w:tcPr>
            <w:tcW w:w="1260" w:type="dxa"/>
            <w:vAlign w:val="bottom"/>
          </w:tcPr>
          <w:p w14:paraId="4FD4925B" w14:textId="6256256B" w:rsidR="00401ECB" w:rsidRPr="00C96951" w:rsidRDefault="00401ECB" w:rsidP="00F11356">
            <w:pPr>
              <w:pBdr>
                <w:bottom w:val="single" w:sz="4" w:space="1" w:color="auto"/>
              </w:pBdr>
              <w:tabs>
                <w:tab w:val="decimal" w:pos="972"/>
              </w:tabs>
              <w:spacing w:line="380" w:lineRule="exact"/>
              <w:ind w:right="-14"/>
              <w:rPr>
                <w:rFonts w:ascii="Arial" w:hAnsi="Arial" w:cs="Arial"/>
                <w:sz w:val="16"/>
                <w:szCs w:val="16"/>
              </w:rPr>
            </w:pPr>
            <w:r w:rsidRPr="00C96951">
              <w:rPr>
                <w:rFonts w:ascii="Arial" w:hAnsi="Arial" w:cs="Arial"/>
                <w:sz w:val="16"/>
                <w:szCs w:val="16"/>
              </w:rPr>
              <w:t>4,166,255</w:t>
            </w:r>
          </w:p>
        </w:tc>
      </w:tr>
      <w:tr w:rsidR="00401ECB" w:rsidRPr="00C96951" w14:paraId="6FD2DAB6" w14:textId="77777777" w:rsidTr="006242C1">
        <w:tc>
          <w:tcPr>
            <w:tcW w:w="4050" w:type="dxa"/>
          </w:tcPr>
          <w:p w14:paraId="6D293FC2" w14:textId="5C2F3B6D" w:rsidR="00401ECB" w:rsidRPr="00C96951" w:rsidRDefault="00401ECB" w:rsidP="00401ECB">
            <w:pPr>
              <w:spacing w:line="380" w:lineRule="exact"/>
              <w:ind w:left="221" w:right="-43" w:hanging="221"/>
              <w:rPr>
                <w:rFonts w:ascii="Arial" w:hAnsi="Arial" w:cs="Arial"/>
                <w:sz w:val="16"/>
                <w:szCs w:val="16"/>
              </w:rPr>
            </w:pPr>
            <w:r w:rsidRPr="00C96951">
              <w:rPr>
                <w:rFonts w:ascii="Arial" w:hAnsi="Arial" w:cs="Arial"/>
                <w:sz w:val="16"/>
                <w:szCs w:val="16"/>
              </w:rPr>
              <w:t>Basic earnings (loss) per share (Baht)</w:t>
            </w:r>
          </w:p>
        </w:tc>
        <w:tc>
          <w:tcPr>
            <w:tcW w:w="1260" w:type="dxa"/>
          </w:tcPr>
          <w:p w14:paraId="627FF8AD" w14:textId="2BFD5290" w:rsidR="00401ECB" w:rsidRPr="00C96951" w:rsidRDefault="00401ECB" w:rsidP="00401ECB">
            <w:pPr>
              <w:pBdr>
                <w:bottom w:val="double" w:sz="4" w:space="1" w:color="auto"/>
              </w:pBdr>
              <w:tabs>
                <w:tab w:val="decimal" w:pos="615"/>
              </w:tabs>
              <w:spacing w:line="380" w:lineRule="exact"/>
              <w:ind w:right="-14"/>
              <w:rPr>
                <w:rFonts w:ascii="Arial" w:hAnsi="Arial" w:cs="Arial"/>
                <w:sz w:val="16"/>
                <w:szCs w:val="16"/>
              </w:rPr>
            </w:pPr>
            <w:r w:rsidRPr="00C96951">
              <w:rPr>
                <w:rFonts w:ascii="Arial" w:hAnsi="Arial" w:cs="Arial"/>
                <w:sz w:val="16"/>
                <w:szCs w:val="16"/>
              </w:rPr>
              <w:t>0.044</w:t>
            </w:r>
          </w:p>
        </w:tc>
        <w:tc>
          <w:tcPr>
            <w:tcW w:w="1265" w:type="dxa"/>
          </w:tcPr>
          <w:p w14:paraId="6273E0C8" w14:textId="1AA0C458" w:rsidR="00401ECB" w:rsidRPr="00A554EC" w:rsidRDefault="00401ECB" w:rsidP="00401ECB">
            <w:pPr>
              <w:pBdr>
                <w:bottom w:val="double" w:sz="4" w:space="1" w:color="auto"/>
              </w:pBdr>
              <w:tabs>
                <w:tab w:val="decimal" w:pos="615"/>
              </w:tabs>
              <w:spacing w:line="380" w:lineRule="exact"/>
              <w:ind w:right="-14"/>
              <w:rPr>
                <w:rFonts w:ascii="Arial" w:hAnsi="Arial" w:cs="Browallia New"/>
                <w:sz w:val="16"/>
                <w:szCs w:val="20"/>
              </w:rPr>
            </w:pPr>
            <w:r w:rsidRPr="00C96951">
              <w:rPr>
                <w:rFonts w:ascii="Arial" w:hAnsi="Arial" w:cs="Arial"/>
                <w:sz w:val="16"/>
                <w:szCs w:val="16"/>
              </w:rPr>
              <w:t>0.01</w:t>
            </w:r>
            <w:r w:rsidR="00F11356">
              <w:rPr>
                <w:rFonts w:ascii="Arial" w:hAnsi="Arial" w:cs="Browallia New"/>
                <w:sz w:val="16"/>
                <w:szCs w:val="20"/>
              </w:rPr>
              <w:t>6</w:t>
            </w:r>
          </w:p>
        </w:tc>
        <w:tc>
          <w:tcPr>
            <w:tcW w:w="1260" w:type="dxa"/>
          </w:tcPr>
          <w:p w14:paraId="128353FE" w14:textId="05627E81" w:rsidR="00401ECB" w:rsidRPr="00C96951" w:rsidRDefault="00401ECB" w:rsidP="00401ECB">
            <w:pPr>
              <w:pBdr>
                <w:bottom w:val="double" w:sz="4" w:space="1" w:color="auto"/>
              </w:pBdr>
              <w:tabs>
                <w:tab w:val="decimal" w:pos="615"/>
              </w:tabs>
              <w:spacing w:line="380" w:lineRule="exact"/>
              <w:ind w:right="-14"/>
              <w:rPr>
                <w:rFonts w:ascii="Arial" w:hAnsi="Arial" w:cs="Arial"/>
                <w:sz w:val="16"/>
                <w:szCs w:val="16"/>
              </w:rPr>
            </w:pPr>
            <w:r w:rsidRPr="00C96951">
              <w:rPr>
                <w:rFonts w:ascii="Arial" w:hAnsi="Arial" w:cs="Arial"/>
                <w:sz w:val="16"/>
                <w:szCs w:val="16"/>
              </w:rPr>
              <w:t>(0.130)</w:t>
            </w:r>
          </w:p>
        </w:tc>
        <w:tc>
          <w:tcPr>
            <w:tcW w:w="1260" w:type="dxa"/>
          </w:tcPr>
          <w:p w14:paraId="5339EA00" w14:textId="299B390A" w:rsidR="00401ECB" w:rsidRPr="00C96951" w:rsidRDefault="00401ECB" w:rsidP="00401ECB">
            <w:pPr>
              <w:pBdr>
                <w:bottom w:val="double" w:sz="4" w:space="1" w:color="auto"/>
              </w:pBdr>
              <w:tabs>
                <w:tab w:val="decimal" w:pos="615"/>
              </w:tabs>
              <w:spacing w:line="380" w:lineRule="exact"/>
              <w:ind w:right="-14"/>
              <w:rPr>
                <w:rFonts w:ascii="Arial" w:hAnsi="Arial" w:cs="Arial"/>
                <w:sz w:val="16"/>
                <w:szCs w:val="16"/>
              </w:rPr>
            </w:pPr>
            <w:r w:rsidRPr="00C96951">
              <w:rPr>
                <w:rFonts w:ascii="Arial" w:hAnsi="Arial" w:cs="Arial"/>
                <w:sz w:val="16"/>
                <w:szCs w:val="16"/>
              </w:rPr>
              <w:t>0.001</w:t>
            </w:r>
          </w:p>
        </w:tc>
      </w:tr>
    </w:tbl>
    <w:p w14:paraId="129B3398" w14:textId="77777777" w:rsidR="00E93DBA" w:rsidRPr="00C96951" w:rsidRDefault="00E93DBA">
      <w:r w:rsidRPr="00C96951">
        <w:br w:type="page"/>
      </w:r>
    </w:p>
    <w:tbl>
      <w:tblPr>
        <w:tblW w:w="9095" w:type="dxa"/>
        <w:tblInd w:w="450" w:type="dxa"/>
        <w:tblLayout w:type="fixed"/>
        <w:tblLook w:val="04A0" w:firstRow="1" w:lastRow="0" w:firstColumn="1" w:lastColumn="0" w:noHBand="0" w:noVBand="1"/>
      </w:tblPr>
      <w:tblGrid>
        <w:gridCol w:w="4050"/>
        <w:gridCol w:w="1260"/>
        <w:gridCol w:w="1265"/>
        <w:gridCol w:w="1260"/>
        <w:gridCol w:w="1260"/>
      </w:tblGrid>
      <w:tr w:rsidR="00DA5B1C" w:rsidRPr="00C96951" w14:paraId="455F6B44" w14:textId="77777777" w:rsidTr="00997DFA">
        <w:tc>
          <w:tcPr>
            <w:tcW w:w="9095" w:type="dxa"/>
            <w:gridSpan w:val="5"/>
            <w:hideMark/>
          </w:tcPr>
          <w:p w14:paraId="608ABC1C" w14:textId="407639FB" w:rsidR="00DA5B1C" w:rsidRPr="00C96951" w:rsidRDefault="00D526DB" w:rsidP="00E93DBA">
            <w:pPr>
              <w:spacing w:line="380" w:lineRule="exact"/>
              <w:ind w:right="-14"/>
              <w:jc w:val="right"/>
              <w:rPr>
                <w:rFonts w:ascii="Arial" w:hAnsi="Arial" w:cs="Arial"/>
                <w:sz w:val="16"/>
                <w:szCs w:val="16"/>
              </w:rPr>
            </w:pPr>
            <w:r w:rsidRPr="00C96951">
              <w:rPr>
                <w:rFonts w:ascii="Arial" w:eastAsia="Arial Unicode MS" w:hAnsi="Arial" w:cs="Arial"/>
                <w:sz w:val="22"/>
                <w:szCs w:val="22"/>
              </w:rPr>
              <w:lastRenderedPageBreak/>
              <w:tab/>
            </w:r>
            <w:r w:rsidR="00DA5B1C" w:rsidRPr="00C96951">
              <w:rPr>
                <w:rFonts w:ascii="Arial" w:hAnsi="Arial" w:cs="Arial"/>
                <w:sz w:val="16"/>
                <w:szCs w:val="16"/>
              </w:rPr>
              <w:t>(Unit: Thousand Baht)</w:t>
            </w:r>
          </w:p>
        </w:tc>
      </w:tr>
      <w:tr w:rsidR="00DA5B1C" w:rsidRPr="00C96951" w14:paraId="10F253B9" w14:textId="77777777" w:rsidTr="00997DFA">
        <w:tc>
          <w:tcPr>
            <w:tcW w:w="4050" w:type="dxa"/>
          </w:tcPr>
          <w:p w14:paraId="78A2FB86" w14:textId="77777777" w:rsidR="00DA5B1C" w:rsidRPr="00C96951" w:rsidRDefault="00DA5B1C" w:rsidP="00E93DBA">
            <w:pPr>
              <w:spacing w:line="380" w:lineRule="exact"/>
              <w:ind w:right="-14"/>
              <w:jc w:val="thaiDistribute"/>
              <w:rPr>
                <w:rFonts w:ascii="Arial" w:hAnsi="Arial" w:cs="Arial"/>
                <w:sz w:val="16"/>
                <w:szCs w:val="16"/>
              </w:rPr>
            </w:pPr>
          </w:p>
        </w:tc>
        <w:tc>
          <w:tcPr>
            <w:tcW w:w="2525" w:type="dxa"/>
            <w:gridSpan w:val="2"/>
            <w:hideMark/>
          </w:tcPr>
          <w:p w14:paraId="1F982C22" w14:textId="77777777" w:rsidR="00DA5B1C" w:rsidRPr="00C96951" w:rsidRDefault="00DA5B1C" w:rsidP="00E93DBA">
            <w:pPr>
              <w:pBdr>
                <w:bottom w:val="single" w:sz="6" w:space="1" w:color="auto"/>
              </w:pBdr>
              <w:spacing w:line="380" w:lineRule="exact"/>
              <w:ind w:right="-14"/>
              <w:jc w:val="center"/>
              <w:rPr>
                <w:rFonts w:ascii="Arial" w:hAnsi="Arial" w:cs="Arial"/>
                <w:sz w:val="16"/>
                <w:szCs w:val="16"/>
              </w:rPr>
            </w:pPr>
            <w:r w:rsidRPr="00C96951">
              <w:rPr>
                <w:rFonts w:ascii="Arial" w:hAnsi="Arial" w:cs="Arial"/>
                <w:sz w:val="16"/>
                <w:szCs w:val="16"/>
              </w:rPr>
              <w:t>Consolidated                     financial statements</w:t>
            </w:r>
          </w:p>
        </w:tc>
        <w:tc>
          <w:tcPr>
            <w:tcW w:w="2520" w:type="dxa"/>
            <w:gridSpan w:val="2"/>
            <w:hideMark/>
          </w:tcPr>
          <w:p w14:paraId="2BE1CFEC" w14:textId="77777777" w:rsidR="00DA5B1C" w:rsidRPr="00C96951" w:rsidRDefault="00DA5B1C" w:rsidP="00E93DBA">
            <w:pPr>
              <w:pBdr>
                <w:bottom w:val="single" w:sz="6" w:space="1" w:color="auto"/>
              </w:pBdr>
              <w:spacing w:line="380" w:lineRule="exact"/>
              <w:ind w:right="-14"/>
              <w:jc w:val="center"/>
              <w:rPr>
                <w:rFonts w:ascii="Arial" w:hAnsi="Arial" w:cs="Arial"/>
                <w:sz w:val="16"/>
                <w:szCs w:val="16"/>
              </w:rPr>
            </w:pPr>
            <w:r w:rsidRPr="00C96951">
              <w:rPr>
                <w:rFonts w:ascii="Arial" w:hAnsi="Arial" w:cs="Arial"/>
                <w:sz w:val="16"/>
                <w:szCs w:val="16"/>
              </w:rPr>
              <w:t>Separate                              financial statements</w:t>
            </w:r>
          </w:p>
        </w:tc>
      </w:tr>
      <w:tr w:rsidR="00DA5B1C" w:rsidRPr="00C96951" w14:paraId="5B699AA0" w14:textId="77777777" w:rsidTr="00997DFA">
        <w:tc>
          <w:tcPr>
            <w:tcW w:w="4050" w:type="dxa"/>
          </w:tcPr>
          <w:p w14:paraId="3B82A285" w14:textId="77777777" w:rsidR="00DA5B1C" w:rsidRPr="00C96951" w:rsidRDefault="00DA5B1C" w:rsidP="00E93DBA">
            <w:pPr>
              <w:spacing w:line="380" w:lineRule="exact"/>
              <w:ind w:right="-14"/>
              <w:jc w:val="thaiDistribute"/>
              <w:rPr>
                <w:rFonts w:ascii="Arial" w:hAnsi="Arial" w:cs="Arial"/>
                <w:sz w:val="16"/>
                <w:szCs w:val="16"/>
              </w:rPr>
            </w:pPr>
          </w:p>
        </w:tc>
        <w:tc>
          <w:tcPr>
            <w:tcW w:w="5045" w:type="dxa"/>
            <w:gridSpan w:val="4"/>
          </w:tcPr>
          <w:p w14:paraId="1DA198A4" w14:textId="1A6B76AE" w:rsidR="00DA5B1C" w:rsidRPr="00C96951" w:rsidRDefault="00DA5B1C" w:rsidP="00E93DBA">
            <w:pPr>
              <w:pBdr>
                <w:bottom w:val="single" w:sz="6" w:space="1" w:color="auto"/>
              </w:pBdr>
              <w:spacing w:line="380" w:lineRule="exact"/>
              <w:ind w:right="-14"/>
              <w:jc w:val="center"/>
              <w:rPr>
                <w:rFonts w:ascii="Arial" w:hAnsi="Arial" w:cs="Arial"/>
                <w:sz w:val="16"/>
                <w:szCs w:val="16"/>
              </w:rPr>
            </w:pPr>
            <w:r w:rsidRPr="00C96951">
              <w:rPr>
                <w:rFonts w:ascii="Arial" w:hAnsi="Arial" w:cs="Arial"/>
                <w:sz w:val="16"/>
                <w:szCs w:val="16"/>
              </w:rPr>
              <w:t xml:space="preserve">For the six-month </w:t>
            </w:r>
            <w:proofErr w:type="gramStart"/>
            <w:r w:rsidRPr="00C96951">
              <w:rPr>
                <w:rFonts w:ascii="Arial" w:hAnsi="Arial" w:cs="Arial"/>
                <w:sz w:val="16"/>
                <w:szCs w:val="16"/>
              </w:rPr>
              <w:t>periods</w:t>
            </w:r>
            <w:proofErr w:type="gramEnd"/>
            <w:r w:rsidRPr="00C96951">
              <w:rPr>
                <w:rFonts w:ascii="Arial" w:hAnsi="Arial" w:cs="Arial"/>
                <w:sz w:val="16"/>
                <w:szCs w:val="16"/>
              </w:rPr>
              <w:t xml:space="preserve"> ended 30 June</w:t>
            </w:r>
          </w:p>
        </w:tc>
      </w:tr>
      <w:tr w:rsidR="00DA5B1C" w:rsidRPr="00C96951" w14:paraId="6BC259BA" w14:textId="77777777" w:rsidTr="00997DFA">
        <w:tc>
          <w:tcPr>
            <w:tcW w:w="4050" w:type="dxa"/>
          </w:tcPr>
          <w:p w14:paraId="7D5DDE2A" w14:textId="77777777" w:rsidR="00DA5B1C" w:rsidRPr="00C96951" w:rsidRDefault="00DA5B1C" w:rsidP="00E93DBA">
            <w:pPr>
              <w:spacing w:line="380" w:lineRule="exact"/>
              <w:ind w:right="-14"/>
              <w:jc w:val="thaiDistribute"/>
              <w:rPr>
                <w:rFonts w:ascii="Arial" w:hAnsi="Arial" w:cs="Arial"/>
                <w:b/>
                <w:bCs/>
                <w:sz w:val="16"/>
                <w:szCs w:val="16"/>
                <w:u w:val="single"/>
              </w:rPr>
            </w:pPr>
          </w:p>
        </w:tc>
        <w:tc>
          <w:tcPr>
            <w:tcW w:w="1260" w:type="dxa"/>
          </w:tcPr>
          <w:p w14:paraId="1520DCA2" w14:textId="77777777" w:rsidR="00DA5B1C" w:rsidRPr="00C96951" w:rsidRDefault="00DA5B1C" w:rsidP="00E93DBA">
            <w:pPr>
              <w:pBdr>
                <w:bottom w:val="single" w:sz="4" w:space="1" w:color="auto"/>
              </w:pBdr>
              <w:spacing w:line="380" w:lineRule="exact"/>
              <w:ind w:right="-14"/>
              <w:jc w:val="center"/>
              <w:rPr>
                <w:rFonts w:ascii="Arial" w:hAnsi="Arial" w:cs="Arial"/>
                <w:sz w:val="16"/>
                <w:szCs w:val="16"/>
              </w:rPr>
            </w:pPr>
            <w:r w:rsidRPr="00C96951">
              <w:rPr>
                <w:rFonts w:ascii="Arial" w:hAnsi="Arial" w:cs="Arial"/>
                <w:sz w:val="16"/>
                <w:szCs w:val="16"/>
              </w:rPr>
              <w:t>2025</w:t>
            </w:r>
          </w:p>
        </w:tc>
        <w:tc>
          <w:tcPr>
            <w:tcW w:w="1265" w:type="dxa"/>
          </w:tcPr>
          <w:p w14:paraId="28BCF191" w14:textId="77777777" w:rsidR="00DA5B1C" w:rsidRPr="00C96951" w:rsidRDefault="00DA5B1C" w:rsidP="00E93DBA">
            <w:pPr>
              <w:pBdr>
                <w:bottom w:val="single" w:sz="4" w:space="1" w:color="auto"/>
              </w:pBdr>
              <w:spacing w:line="380" w:lineRule="exact"/>
              <w:ind w:right="-14"/>
              <w:jc w:val="center"/>
              <w:rPr>
                <w:rFonts w:ascii="Arial" w:hAnsi="Arial" w:cs="Arial"/>
                <w:sz w:val="16"/>
                <w:szCs w:val="16"/>
              </w:rPr>
            </w:pPr>
            <w:r w:rsidRPr="00C96951">
              <w:rPr>
                <w:rFonts w:ascii="Arial" w:hAnsi="Arial" w:cs="Arial"/>
                <w:sz w:val="16"/>
                <w:szCs w:val="16"/>
              </w:rPr>
              <w:t>2024</w:t>
            </w:r>
          </w:p>
        </w:tc>
        <w:tc>
          <w:tcPr>
            <w:tcW w:w="1260" w:type="dxa"/>
          </w:tcPr>
          <w:p w14:paraId="738C22C9" w14:textId="77777777" w:rsidR="00DA5B1C" w:rsidRPr="00C96951" w:rsidRDefault="00DA5B1C" w:rsidP="00E93DBA">
            <w:pPr>
              <w:pBdr>
                <w:bottom w:val="single" w:sz="4" w:space="1" w:color="auto"/>
              </w:pBdr>
              <w:spacing w:line="380" w:lineRule="exact"/>
              <w:ind w:right="-14"/>
              <w:jc w:val="center"/>
              <w:rPr>
                <w:rFonts w:ascii="Arial" w:hAnsi="Arial" w:cs="Arial"/>
                <w:sz w:val="16"/>
                <w:szCs w:val="16"/>
              </w:rPr>
            </w:pPr>
            <w:r w:rsidRPr="00C96951">
              <w:rPr>
                <w:rFonts w:ascii="Arial" w:hAnsi="Arial" w:cs="Arial"/>
                <w:sz w:val="16"/>
                <w:szCs w:val="16"/>
              </w:rPr>
              <w:t>2025</w:t>
            </w:r>
          </w:p>
        </w:tc>
        <w:tc>
          <w:tcPr>
            <w:tcW w:w="1260" w:type="dxa"/>
            <w:hideMark/>
          </w:tcPr>
          <w:p w14:paraId="621F746D" w14:textId="77777777" w:rsidR="00DA5B1C" w:rsidRPr="00C96951" w:rsidRDefault="00DA5B1C" w:rsidP="00E93DBA">
            <w:pPr>
              <w:pBdr>
                <w:bottom w:val="single" w:sz="4" w:space="1" w:color="auto"/>
              </w:pBdr>
              <w:spacing w:line="380" w:lineRule="exact"/>
              <w:ind w:right="-14"/>
              <w:jc w:val="center"/>
              <w:rPr>
                <w:rFonts w:ascii="Arial" w:hAnsi="Arial" w:cs="Arial"/>
                <w:sz w:val="16"/>
                <w:szCs w:val="16"/>
              </w:rPr>
            </w:pPr>
            <w:r w:rsidRPr="00C96951">
              <w:rPr>
                <w:rFonts w:ascii="Arial" w:hAnsi="Arial" w:cs="Arial"/>
                <w:sz w:val="16"/>
                <w:szCs w:val="16"/>
              </w:rPr>
              <w:t>2024</w:t>
            </w:r>
          </w:p>
        </w:tc>
      </w:tr>
      <w:tr w:rsidR="003D0AD9" w:rsidRPr="00C96951" w14:paraId="79ABFA51" w14:textId="77777777" w:rsidTr="00DA5B1C">
        <w:tc>
          <w:tcPr>
            <w:tcW w:w="4050" w:type="dxa"/>
            <w:vAlign w:val="bottom"/>
          </w:tcPr>
          <w:p w14:paraId="09C0EDFD" w14:textId="77777777" w:rsidR="003D0AD9" w:rsidRPr="00C96951" w:rsidRDefault="003D0AD9" w:rsidP="00E93DBA">
            <w:pPr>
              <w:spacing w:line="380" w:lineRule="exact"/>
              <w:ind w:left="221" w:right="-43" w:hanging="221"/>
              <w:rPr>
                <w:rFonts w:ascii="Arial" w:hAnsi="Arial" w:cs="Arial"/>
                <w:sz w:val="16"/>
                <w:szCs w:val="16"/>
              </w:rPr>
            </w:pPr>
          </w:p>
        </w:tc>
        <w:tc>
          <w:tcPr>
            <w:tcW w:w="1260" w:type="dxa"/>
            <w:vAlign w:val="bottom"/>
          </w:tcPr>
          <w:p w14:paraId="4976B75C" w14:textId="77777777" w:rsidR="003D0AD9" w:rsidRPr="00C96951" w:rsidRDefault="003D0AD9" w:rsidP="00E93DBA">
            <w:pPr>
              <w:tabs>
                <w:tab w:val="decimal" w:pos="972"/>
              </w:tabs>
              <w:spacing w:line="380" w:lineRule="exact"/>
              <w:ind w:right="-14"/>
              <w:rPr>
                <w:rFonts w:ascii="Arial" w:hAnsi="Arial" w:cs="Arial"/>
                <w:sz w:val="16"/>
                <w:szCs w:val="16"/>
                <w:cs/>
              </w:rPr>
            </w:pPr>
          </w:p>
        </w:tc>
        <w:tc>
          <w:tcPr>
            <w:tcW w:w="1265" w:type="dxa"/>
            <w:vAlign w:val="bottom"/>
          </w:tcPr>
          <w:p w14:paraId="6A6523F4" w14:textId="41786EE4" w:rsidR="003D0AD9" w:rsidRPr="00C96951" w:rsidRDefault="003D0AD9" w:rsidP="00E93DBA">
            <w:pPr>
              <w:tabs>
                <w:tab w:val="decimal" w:pos="972"/>
              </w:tabs>
              <w:spacing w:line="380" w:lineRule="exact"/>
              <w:ind w:right="-14"/>
              <w:rPr>
                <w:rFonts w:ascii="Arial" w:hAnsi="Arial" w:cs="Arial"/>
                <w:sz w:val="16"/>
                <w:szCs w:val="16"/>
              </w:rPr>
            </w:pPr>
            <w:r w:rsidRPr="00C96951">
              <w:rPr>
                <w:rFonts w:ascii="Arial" w:hAnsi="Arial" w:cs="Arial"/>
                <w:spacing w:val="-4"/>
                <w:sz w:val="18"/>
                <w:szCs w:val="18"/>
              </w:rPr>
              <w:t>(Restated)</w:t>
            </w:r>
          </w:p>
        </w:tc>
        <w:tc>
          <w:tcPr>
            <w:tcW w:w="1260" w:type="dxa"/>
            <w:vAlign w:val="bottom"/>
          </w:tcPr>
          <w:p w14:paraId="4521382F" w14:textId="77777777" w:rsidR="003D0AD9" w:rsidRPr="00C96951" w:rsidRDefault="003D0AD9" w:rsidP="00E93DBA">
            <w:pPr>
              <w:tabs>
                <w:tab w:val="decimal" w:pos="972"/>
              </w:tabs>
              <w:spacing w:line="380" w:lineRule="exact"/>
              <w:ind w:right="-14"/>
              <w:rPr>
                <w:rFonts w:ascii="Arial" w:hAnsi="Arial" w:cs="Arial"/>
                <w:sz w:val="16"/>
                <w:szCs w:val="16"/>
              </w:rPr>
            </w:pPr>
          </w:p>
        </w:tc>
        <w:tc>
          <w:tcPr>
            <w:tcW w:w="1260" w:type="dxa"/>
            <w:vAlign w:val="bottom"/>
          </w:tcPr>
          <w:p w14:paraId="2675362C" w14:textId="4442FCB1" w:rsidR="003D0AD9" w:rsidRPr="00C96951" w:rsidRDefault="003D0AD9" w:rsidP="00E93DBA">
            <w:pPr>
              <w:tabs>
                <w:tab w:val="decimal" w:pos="972"/>
              </w:tabs>
              <w:spacing w:line="380" w:lineRule="exact"/>
              <w:ind w:right="-14"/>
              <w:rPr>
                <w:rFonts w:ascii="Arial" w:hAnsi="Arial" w:cs="Arial"/>
                <w:sz w:val="16"/>
                <w:szCs w:val="16"/>
              </w:rPr>
            </w:pPr>
            <w:r w:rsidRPr="00C96951">
              <w:rPr>
                <w:rFonts w:ascii="Arial" w:hAnsi="Arial" w:cs="Arial"/>
                <w:spacing w:val="-4"/>
                <w:sz w:val="18"/>
                <w:szCs w:val="18"/>
              </w:rPr>
              <w:t>(Restated)</w:t>
            </w:r>
          </w:p>
        </w:tc>
      </w:tr>
      <w:tr w:rsidR="00302A2F" w:rsidRPr="00C96951" w14:paraId="1ED8E9E6" w14:textId="77777777" w:rsidTr="00AA39C6">
        <w:tc>
          <w:tcPr>
            <w:tcW w:w="4050" w:type="dxa"/>
            <w:vAlign w:val="bottom"/>
            <w:hideMark/>
          </w:tcPr>
          <w:p w14:paraId="19F93680" w14:textId="77777777" w:rsidR="00302A2F" w:rsidRPr="00C96951" w:rsidRDefault="00302A2F" w:rsidP="00302A2F">
            <w:pPr>
              <w:spacing w:line="380" w:lineRule="exact"/>
              <w:ind w:left="221" w:right="-43" w:hanging="221"/>
              <w:rPr>
                <w:rFonts w:ascii="Arial" w:hAnsi="Arial" w:cs="Arial"/>
                <w:sz w:val="16"/>
                <w:szCs w:val="16"/>
              </w:rPr>
            </w:pPr>
            <w:r w:rsidRPr="00C96951">
              <w:rPr>
                <w:rFonts w:ascii="Arial" w:hAnsi="Arial" w:cs="Arial"/>
                <w:sz w:val="16"/>
                <w:szCs w:val="16"/>
              </w:rPr>
              <w:t>Profit (loss) attributable to shareholders of the parent company</w:t>
            </w:r>
          </w:p>
        </w:tc>
        <w:tc>
          <w:tcPr>
            <w:tcW w:w="1260" w:type="dxa"/>
            <w:vAlign w:val="bottom"/>
          </w:tcPr>
          <w:p w14:paraId="08AC7EC8" w14:textId="03702218" w:rsidR="00302A2F" w:rsidRPr="00C96951" w:rsidRDefault="00302A2F" w:rsidP="00302A2F">
            <w:pPr>
              <w:tabs>
                <w:tab w:val="decimal" w:pos="972"/>
              </w:tabs>
              <w:spacing w:line="380" w:lineRule="exact"/>
              <w:ind w:right="-14"/>
              <w:rPr>
                <w:rFonts w:ascii="Arial" w:hAnsi="Arial" w:cs="Arial"/>
                <w:sz w:val="16"/>
                <w:szCs w:val="16"/>
                <w:cs/>
              </w:rPr>
            </w:pPr>
            <w:r w:rsidRPr="00C96951">
              <w:rPr>
                <w:rFonts w:ascii="Arial" w:hAnsi="Arial" w:cs="Arial"/>
                <w:sz w:val="16"/>
                <w:szCs w:val="16"/>
              </w:rPr>
              <w:t>49,686</w:t>
            </w:r>
          </w:p>
        </w:tc>
        <w:tc>
          <w:tcPr>
            <w:tcW w:w="1265" w:type="dxa"/>
            <w:vAlign w:val="bottom"/>
          </w:tcPr>
          <w:p w14:paraId="5C886D8F" w14:textId="3591FC28" w:rsidR="00302A2F" w:rsidRPr="00C96951" w:rsidRDefault="00302A2F" w:rsidP="00302A2F">
            <w:pPr>
              <w:tabs>
                <w:tab w:val="decimal" w:pos="972"/>
              </w:tabs>
              <w:spacing w:line="380" w:lineRule="exact"/>
              <w:ind w:right="-14"/>
              <w:rPr>
                <w:rFonts w:ascii="Arial" w:hAnsi="Arial" w:cs="Arial"/>
                <w:sz w:val="16"/>
                <w:szCs w:val="16"/>
              </w:rPr>
            </w:pPr>
            <w:r w:rsidRPr="00C96951">
              <w:rPr>
                <w:rFonts w:ascii="Arial" w:hAnsi="Arial" w:cs="Arial"/>
                <w:sz w:val="16"/>
                <w:szCs w:val="16"/>
              </w:rPr>
              <w:t>336,179</w:t>
            </w:r>
          </w:p>
        </w:tc>
        <w:tc>
          <w:tcPr>
            <w:tcW w:w="1260" w:type="dxa"/>
            <w:vAlign w:val="bottom"/>
          </w:tcPr>
          <w:p w14:paraId="78DFFBE9" w14:textId="15587D16" w:rsidR="00302A2F" w:rsidRPr="00C96951" w:rsidRDefault="00302A2F" w:rsidP="00302A2F">
            <w:pPr>
              <w:tabs>
                <w:tab w:val="decimal" w:pos="972"/>
              </w:tabs>
              <w:spacing w:line="380" w:lineRule="exact"/>
              <w:ind w:right="-14"/>
              <w:rPr>
                <w:rFonts w:ascii="Arial" w:hAnsi="Arial" w:cs="Arial"/>
                <w:sz w:val="16"/>
                <w:szCs w:val="16"/>
              </w:rPr>
            </w:pPr>
            <w:r w:rsidRPr="00C96951">
              <w:rPr>
                <w:rFonts w:ascii="Arial" w:hAnsi="Arial" w:cs="Arial"/>
                <w:sz w:val="16"/>
                <w:szCs w:val="16"/>
              </w:rPr>
              <w:t>(483,152)</w:t>
            </w:r>
          </w:p>
        </w:tc>
        <w:tc>
          <w:tcPr>
            <w:tcW w:w="1260" w:type="dxa"/>
            <w:vAlign w:val="bottom"/>
          </w:tcPr>
          <w:p w14:paraId="43D0083D" w14:textId="2B743F48" w:rsidR="00302A2F" w:rsidRPr="00C96951" w:rsidRDefault="00302A2F" w:rsidP="00302A2F">
            <w:pPr>
              <w:tabs>
                <w:tab w:val="decimal" w:pos="972"/>
              </w:tabs>
              <w:spacing w:line="380" w:lineRule="exact"/>
              <w:ind w:right="-14"/>
              <w:rPr>
                <w:rFonts w:ascii="Arial" w:hAnsi="Arial" w:cs="Arial"/>
                <w:sz w:val="16"/>
                <w:szCs w:val="16"/>
              </w:rPr>
            </w:pPr>
            <w:r w:rsidRPr="00C96951">
              <w:rPr>
                <w:rFonts w:ascii="Arial" w:hAnsi="Arial" w:cs="Arial"/>
                <w:sz w:val="16"/>
                <w:szCs w:val="16"/>
              </w:rPr>
              <w:t>(266,353)</w:t>
            </w:r>
          </w:p>
        </w:tc>
      </w:tr>
      <w:tr w:rsidR="008F12BC" w:rsidRPr="00C96951" w14:paraId="268982B6" w14:textId="77777777" w:rsidTr="00AA39C6">
        <w:tc>
          <w:tcPr>
            <w:tcW w:w="4050" w:type="dxa"/>
            <w:vAlign w:val="bottom"/>
            <w:hideMark/>
          </w:tcPr>
          <w:p w14:paraId="0291D8F3" w14:textId="77777777" w:rsidR="008F12BC" w:rsidRPr="00C96951" w:rsidRDefault="008F12BC" w:rsidP="008F12BC">
            <w:pPr>
              <w:spacing w:line="380" w:lineRule="exact"/>
              <w:ind w:left="615" w:right="-43" w:hanging="615"/>
              <w:rPr>
                <w:rFonts w:ascii="Arial" w:hAnsi="Arial" w:cs="Arial"/>
                <w:sz w:val="16"/>
                <w:szCs w:val="16"/>
              </w:rPr>
            </w:pPr>
            <w:r w:rsidRPr="00C96951">
              <w:rPr>
                <w:rFonts w:ascii="Arial" w:hAnsi="Arial" w:cs="Arial"/>
                <w:sz w:val="16"/>
                <w:szCs w:val="16"/>
              </w:rPr>
              <w:t>Less: Cumulative coupon payment subordinated perpetual debentures</w:t>
            </w:r>
          </w:p>
        </w:tc>
        <w:tc>
          <w:tcPr>
            <w:tcW w:w="1260" w:type="dxa"/>
            <w:vAlign w:val="bottom"/>
          </w:tcPr>
          <w:p w14:paraId="303CA531" w14:textId="11B3FA78" w:rsidR="008F12BC" w:rsidRPr="00C96951" w:rsidRDefault="008F12BC" w:rsidP="008F12BC">
            <w:pPr>
              <w:pBdr>
                <w:bottom w:val="single" w:sz="4" w:space="1" w:color="auto"/>
              </w:pBdr>
              <w:tabs>
                <w:tab w:val="decimal" w:pos="972"/>
              </w:tabs>
              <w:spacing w:line="380" w:lineRule="exact"/>
              <w:ind w:right="-14"/>
              <w:rPr>
                <w:rFonts w:ascii="Arial" w:hAnsi="Arial" w:cs="Arial"/>
                <w:sz w:val="16"/>
                <w:szCs w:val="16"/>
              </w:rPr>
            </w:pPr>
            <w:r w:rsidRPr="00C96951">
              <w:rPr>
                <w:rFonts w:ascii="Arial" w:hAnsi="Arial" w:cs="Arial"/>
                <w:sz w:val="16"/>
                <w:szCs w:val="16"/>
              </w:rPr>
              <w:t>(138,403)</w:t>
            </w:r>
          </w:p>
        </w:tc>
        <w:tc>
          <w:tcPr>
            <w:tcW w:w="1265" w:type="dxa"/>
            <w:vAlign w:val="bottom"/>
          </w:tcPr>
          <w:p w14:paraId="219A0426" w14:textId="4D7273D5" w:rsidR="008F12BC" w:rsidRPr="00C96951" w:rsidRDefault="008F12BC" w:rsidP="008F12BC">
            <w:pPr>
              <w:pBdr>
                <w:bottom w:val="single" w:sz="4" w:space="1" w:color="auto"/>
              </w:pBdr>
              <w:tabs>
                <w:tab w:val="decimal" w:pos="972"/>
              </w:tabs>
              <w:spacing w:line="380" w:lineRule="exact"/>
              <w:ind w:right="-14"/>
              <w:rPr>
                <w:rFonts w:ascii="Arial" w:hAnsi="Arial" w:cs="Arial"/>
                <w:sz w:val="16"/>
                <w:szCs w:val="16"/>
              </w:rPr>
            </w:pPr>
            <w:r w:rsidRPr="00C96951">
              <w:rPr>
                <w:rFonts w:ascii="Arial" w:hAnsi="Arial" w:cs="Arial"/>
                <w:sz w:val="16"/>
                <w:szCs w:val="16"/>
              </w:rPr>
              <w:t>(138,420)</w:t>
            </w:r>
          </w:p>
        </w:tc>
        <w:tc>
          <w:tcPr>
            <w:tcW w:w="1260" w:type="dxa"/>
            <w:vAlign w:val="bottom"/>
          </w:tcPr>
          <w:p w14:paraId="2C9DEAE4" w14:textId="3CFAB3C1" w:rsidR="008F12BC" w:rsidRPr="00C96951" w:rsidRDefault="008F12BC" w:rsidP="008F12BC">
            <w:pPr>
              <w:pBdr>
                <w:bottom w:val="single" w:sz="4" w:space="1" w:color="auto"/>
              </w:pBdr>
              <w:tabs>
                <w:tab w:val="decimal" w:pos="972"/>
              </w:tabs>
              <w:spacing w:line="380" w:lineRule="exact"/>
              <w:ind w:right="-14"/>
              <w:rPr>
                <w:rFonts w:ascii="Arial" w:hAnsi="Arial" w:cs="Arial"/>
                <w:sz w:val="16"/>
                <w:szCs w:val="16"/>
              </w:rPr>
            </w:pPr>
            <w:r w:rsidRPr="00C96951">
              <w:rPr>
                <w:rFonts w:ascii="Arial" w:hAnsi="Arial" w:cs="Arial"/>
                <w:sz w:val="16"/>
                <w:szCs w:val="16"/>
              </w:rPr>
              <w:t>(138,403)</w:t>
            </w:r>
          </w:p>
        </w:tc>
        <w:tc>
          <w:tcPr>
            <w:tcW w:w="1260" w:type="dxa"/>
            <w:vAlign w:val="bottom"/>
          </w:tcPr>
          <w:p w14:paraId="4148F270" w14:textId="2FBF0824" w:rsidR="008F12BC" w:rsidRPr="00C96951" w:rsidRDefault="008F12BC" w:rsidP="008F12BC">
            <w:pPr>
              <w:pBdr>
                <w:bottom w:val="single" w:sz="4" w:space="1" w:color="auto"/>
              </w:pBdr>
              <w:tabs>
                <w:tab w:val="decimal" w:pos="972"/>
              </w:tabs>
              <w:spacing w:line="380" w:lineRule="exact"/>
              <w:ind w:right="-14"/>
              <w:rPr>
                <w:rFonts w:ascii="Arial" w:hAnsi="Arial" w:cs="Arial"/>
                <w:sz w:val="16"/>
                <w:szCs w:val="16"/>
              </w:rPr>
            </w:pPr>
            <w:r w:rsidRPr="00C96951">
              <w:rPr>
                <w:rFonts w:ascii="Arial" w:hAnsi="Arial" w:cs="Arial"/>
                <w:sz w:val="16"/>
                <w:szCs w:val="16"/>
              </w:rPr>
              <w:t>(138,420)</w:t>
            </w:r>
          </w:p>
        </w:tc>
      </w:tr>
      <w:tr w:rsidR="008F12BC" w:rsidRPr="00C96951" w14:paraId="4BF41D32" w14:textId="77777777" w:rsidTr="00AA39C6">
        <w:tc>
          <w:tcPr>
            <w:tcW w:w="4050" w:type="dxa"/>
          </w:tcPr>
          <w:p w14:paraId="046859A9" w14:textId="77777777" w:rsidR="008F12BC" w:rsidRPr="00C96951" w:rsidRDefault="008F12BC" w:rsidP="008F12BC">
            <w:pPr>
              <w:spacing w:line="380" w:lineRule="exact"/>
              <w:ind w:left="221" w:right="-43" w:hanging="221"/>
              <w:rPr>
                <w:rFonts w:ascii="Arial" w:hAnsi="Arial" w:cs="Arial"/>
                <w:sz w:val="16"/>
                <w:szCs w:val="16"/>
              </w:rPr>
            </w:pPr>
            <w:r w:rsidRPr="00C96951">
              <w:rPr>
                <w:rFonts w:ascii="Arial" w:hAnsi="Arial" w:cs="Arial"/>
                <w:sz w:val="16"/>
                <w:szCs w:val="16"/>
              </w:rPr>
              <w:t>Profit (loss) used in calculations of earnings per share</w:t>
            </w:r>
            <w:r w:rsidRPr="00C96951">
              <w:rPr>
                <w:rFonts w:ascii="Arial" w:hAnsi="Arial" w:cs="Arial"/>
                <w:sz w:val="16"/>
                <w:szCs w:val="16"/>
                <w:cs/>
              </w:rPr>
              <w:t xml:space="preserve"> </w:t>
            </w:r>
          </w:p>
        </w:tc>
        <w:tc>
          <w:tcPr>
            <w:tcW w:w="1260" w:type="dxa"/>
            <w:vAlign w:val="bottom"/>
          </w:tcPr>
          <w:p w14:paraId="32445E32" w14:textId="24CFCCB3" w:rsidR="008F12BC" w:rsidRPr="00C96951" w:rsidRDefault="008F12BC" w:rsidP="008F12BC">
            <w:pPr>
              <w:tabs>
                <w:tab w:val="decimal" w:pos="972"/>
              </w:tabs>
              <w:spacing w:line="380" w:lineRule="exact"/>
              <w:ind w:right="-14"/>
              <w:rPr>
                <w:rFonts w:ascii="Arial" w:hAnsi="Arial" w:cs="Arial"/>
                <w:sz w:val="16"/>
                <w:szCs w:val="16"/>
              </w:rPr>
            </w:pPr>
            <w:r w:rsidRPr="00C96951">
              <w:rPr>
                <w:rFonts w:ascii="Arial" w:hAnsi="Arial" w:cs="Arial"/>
                <w:sz w:val="16"/>
                <w:szCs w:val="16"/>
              </w:rPr>
              <w:t>(88,717)</w:t>
            </w:r>
          </w:p>
        </w:tc>
        <w:tc>
          <w:tcPr>
            <w:tcW w:w="1265" w:type="dxa"/>
            <w:vAlign w:val="bottom"/>
          </w:tcPr>
          <w:p w14:paraId="03DE67AE" w14:textId="5D67A669" w:rsidR="008F12BC" w:rsidRPr="00C96951" w:rsidRDefault="008F12BC" w:rsidP="008F12BC">
            <w:pPr>
              <w:tabs>
                <w:tab w:val="decimal" w:pos="972"/>
              </w:tabs>
              <w:spacing w:line="380" w:lineRule="exact"/>
              <w:ind w:right="-14"/>
              <w:rPr>
                <w:rFonts w:ascii="Arial" w:hAnsi="Arial" w:cs="Arial"/>
                <w:sz w:val="16"/>
                <w:szCs w:val="16"/>
              </w:rPr>
            </w:pPr>
            <w:r w:rsidRPr="00C96951">
              <w:rPr>
                <w:rFonts w:ascii="Arial" w:hAnsi="Arial" w:cs="Arial"/>
                <w:sz w:val="16"/>
                <w:szCs w:val="16"/>
              </w:rPr>
              <w:t>197,759</w:t>
            </w:r>
          </w:p>
        </w:tc>
        <w:tc>
          <w:tcPr>
            <w:tcW w:w="1260" w:type="dxa"/>
            <w:vAlign w:val="bottom"/>
          </w:tcPr>
          <w:p w14:paraId="063C2494" w14:textId="6A4B7914" w:rsidR="008F12BC" w:rsidRPr="00C96951" w:rsidRDefault="008F12BC" w:rsidP="008F12BC">
            <w:pPr>
              <w:tabs>
                <w:tab w:val="decimal" w:pos="972"/>
              </w:tabs>
              <w:spacing w:line="380" w:lineRule="exact"/>
              <w:ind w:right="-14"/>
              <w:rPr>
                <w:rFonts w:ascii="Arial" w:hAnsi="Arial" w:cs="Arial"/>
                <w:sz w:val="16"/>
                <w:szCs w:val="16"/>
              </w:rPr>
            </w:pPr>
            <w:r w:rsidRPr="00C96951">
              <w:rPr>
                <w:rFonts w:ascii="Arial" w:hAnsi="Arial" w:cs="Arial"/>
                <w:sz w:val="16"/>
                <w:szCs w:val="16"/>
              </w:rPr>
              <w:t>(621,555)</w:t>
            </w:r>
          </w:p>
        </w:tc>
        <w:tc>
          <w:tcPr>
            <w:tcW w:w="1260" w:type="dxa"/>
            <w:vAlign w:val="bottom"/>
          </w:tcPr>
          <w:p w14:paraId="4C53F53E" w14:textId="3F29AD46" w:rsidR="008F12BC" w:rsidRPr="00C96951" w:rsidRDefault="008F12BC" w:rsidP="008F12BC">
            <w:pPr>
              <w:tabs>
                <w:tab w:val="decimal" w:pos="972"/>
              </w:tabs>
              <w:spacing w:line="380" w:lineRule="exact"/>
              <w:ind w:right="-14"/>
              <w:rPr>
                <w:rFonts w:ascii="Arial" w:hAnsi="Arial" w:cs="Arial"/>
                <w:sz w:val="16"/>
                <w:szCs w:val="16"/>
              </w:rPr>
            </w:pPr>
            <w:r w:rsidRPr="00C96951">
              <w:rPr>
                <w:rFonts w:ascii="Arial" w:hAnsi="Arial" w:cs="Arial"/>
                <w:sz w:val="16"/>
                <w:szCs w:val="16"/>
              </w:rPr>
              <w:t>(404,773)</w:t>
            </w:r>
          </w:p>
        </w:tc>
      </w:tr>
      <w:tr w:rsidR="008F12BC" w:rsidRPr="00C96951" w14:paraId="00C7D763" w14:textId="77777777" w:rsidTr="005D7586">
        <w:tc>
          <w:tcPr>
            <w:tcW w:w="4050" w:type="dxa"/>
          </w:tcPr>
          <w:p w14:paraId="6F10E08D" w14:textId="77777777" w:rsidR="008F12BC" w:rsidRPr="00C96951" w:rsidRDefault="008F12BC" w:rsidP="008F12BC">
            <w:pPr>
              <w:spacing w:line="380" w:lineRule="exact"/>
              <w:ind w:left="221" w:right="-43" w:hanging="221"/>
              <w:rPr>
                <w:rFonts w:ascii="Arial" w:hAnsi="Arial" w:cs="Arial"/>
                <w:sz w:val="16"/>
                <w:szCs w:val="16"/>
              </w:rPr>
            </w:pPr>
            <w:r w:rsidRPr="00C96951">
              <w:rPr>
                <w:rFonts w:ascii="Arial" w:hAnsi="Arial" w:cs="Arial"/>
                <w:sz w:val="16"/>
                <w:szCs w:val="16"/>
              </w:rPr>
              <w:t>Weighted average number of ordinary shares outstanding (Thousand shares)</w:t>
            </w:r>
          </w:p>
        </w:tc>
        <w:tc>
          <w:tcPr>
            <w:tcW w:w="1260" w:type="dxa"/>
          </w:tcPr>
          <w:p w14:paraId="758375CF" w14:textId="57FC239A" w:rsidR="008F12BC" w:rsidRPr="00C96951" w:rsidRDefault="008F12BC" w:rsidP="008F12BC">
            <w:pPr>
              <w:pBdr>
                <w:bottom w:val="single" w:sz="4" w:space="1" w:color="auto"/>
              </w:pBdr>
              <w:tabs>
                <w:tab w:val="decimal" w:pos="972"/>
              </w:tabs>
              <w:spacing w:line="380" w:lineRule="exact"/>
              <w:ind w:right="-14"/>
              <w:rPr>
                <w:rFonts w:ascii="Arial" w:hAnsi="Arial" w:cs="Arial"/>
                <w:sz w:val="16"/>
                <w:szCs w:val="16"/>
              </w:rPr>
            </w:pPr>
            <w:r w:rsidRPr="00C96951">
              <w:rPr>
                <w:rFonts w:ascii="Arial" w:hAnsi="Arial" w:cs="Arial"/>
                <w:sz w:val="16"/>
                <w:szCs w:val="16"/>
              </w:rPr>
              <w:t>4,166,255</w:t>
            </w:r>
          </w:p>
        </w:tc>
        <w:tc>
          <w:tcPr>
            <w:tcW w:w="1265" w:type="dxa"/>
          </w:tcPr>
          <w:p w14:paraId="4F4B7850" w14:textId="2445C3EB" w:rsidR="008F12BC" w:rsidRPr="00C96951" w:rsidRDefault="008F12BC" w:rsidP="008F12BC">
            <w:pPr>
              <w:pBdr>
                <w:bottom w:val="single" w:sz="4" w:space="1" w:color="auto"/>
              </w:pBdr>
              <w:tabs>
                <w:tab w:val="decimal" w:pos="972"/>
              </w:tabs>
              <w:spacing w:line="380" w:lineRule="exact"/>
              <w:ind w:right="-14"/>
              <w:rPr>
                <w:rFonts w:ascii="Arial" w:hAnsi="Arial" w:cs="Arial"/>
                <w:sz w:val="16"/>
                <w:szCs w:val="16"/>
              </w:rPr>
            </w:pPr>
            <w:r w:rsidRPr="00C96951">
              <w:rPr>
                <w:rFonts w:ascii="Arial" w:hAnsi="Arial" w:cs="Arial"/>
                <w:sz w:val="16"/>
                <w:szCs w:val="16"/>
              </w:rPr>
              <w:t>4,166,255</w:t>
            </w:r>
          </w:p>
        </w:tc>
        <w:tc>
          <w:tcPr>
            <w:tcW w:w="1260" w:type="dxa"/>
          </w:tcPr>
          <w:p w14:paraId="1D53877B" w14:textId="13085CBF" w:rsidR="008F12BC" w:rsidRPr="00C96951" w:rsidRDefault="008F12BC" w:rsidP="008F12BC">
            <w:pPr>
              <w:pBdr>
                <w:bottom w:val="single" w:sz="4" w:space="1" w:color="auto"/>
              </w:pBdr>
              <w:tabs>
                <w:tab w:val="decimal" w:pos="972"/>
              </w:tabs>
              <w:spacing w:line="380" w:lineRule="exact"/>
              <w:ind w:right="-14"/>
              <w:rPr>
                <w:rFonts w:ascii="Arial" w:hAnsi="Arial" w:cs="Arial"/>
                <w:sz w:val="16"/>
                <w:szCs w:val="16"/>
              </w:rPr>
            </w:pPr>
            <w:r w:rsidRPr="00C96951">
              <w:rPr>
                <w:rFonts w:ascii="Arial" w:hAnsi="Arial" w:cs="Arial"/>
                <w:sz w:val="16"/>
                <w:szCs w:val="16"/>
              </w:rPr>
              <w:t>4,166,255</w:t>
            </w:r>
          </w:p>
        </w:tc>
        <w:tc>
          <w:tcPr>
            <w:tcW w:w="1260" w:type="dxa"/>
          </w:tcPr>
          <w:p w14:paraId="28813B2C" w14:textId="5D51B086" w:rsidR="008F12BC" w:rsidRPr="00C96951" w:rsidRDefault="008F12BC" w:rsidP="008F12BC">
            <w:pPr>
              <w:pBdr>
                <w:bottom w:val="single" w:sz="4" w:space="1" w:color="auto"/>
              </w:pBdr>
              <w:tabs>
                <w:tab w:val="decimal" w:pos="972"/>
              </w:tabs>
              <w:spacing w:line="380" w:lineRule="exact"/>
              <w:ind w:right="-14"/>
              <w:rPr>
                <w:rFonts w:ascii="Arial" w:hAnsi="Arial" w:cs="Arial"/>
                <w:sz w:val="16"/>
                <w:szCs w:val="16"/>
              </w:rPr>
            </w:pPr>
            <w:r w:rsidRPr="00C96951">
              <w:rPr>
                <w:rFonts w:ascii="Arial" w:hAnsi="Arial" w:cs="Arial"/>
                <w:sz w:val="16"/>
                <w:szCs w:val="16"/>
              </w:rPr>
              <w:t>4,166,255</w:t>
            </w:r>
          </w:p>
        </w:tc>
      </w:tr>
      <w:tr w:rsidR="008F12BC" w:rsidRPr="00C96951" w14:paraId="3DADF07A" w14:textId="77777777" w:rsidTr="00514E54">
        <w:tc>
          <w:tcPr>
            <w:tcW w:w="4050" w:type="dxa"/>
          </w:tcPr>
          <w:p w14:paraId="0D9EA09F" w14:textId="77777777" w:rsidR="008F12BC" w:rsidRPr="00C96951" w:rsidRDefault="008F12BC" w:rsidP="008F12BC">
            <w:pPr>
              <w:spacing w:line="380" w:lineRule="exact"/>
              <w:ind w:left="221" w:right="-43" w:hanging="221"/>
              <w:rPr>
                <w:rFonts w:ascii="Arial" w:hAnsi="Arial" w:cs="Arial"/>
                <w:sz w:val="16"/>
                <w:szCs w:val="16"/>
              </w:rPr>
            </w:pPr>
            <w:r w:rsidRPr="00C96951">
              <w:rPr>
                <w:rFonts w:ascii="Arial" w:hAnsi="Arial" w:cs="Arial"/>
                <w:sz w:val="16"/>
                <w:szCs w:val="16"/>
              </w:rPr>
              <w:t>Basic earnings (loss) per share (Baht)</w:t>
            </w:r>
          </w:p>
        </w:tc>
        <w:tc>
          <w:tcPr>
            <w:tcW w:w="1260" w:type="dxa"/>
          </w:tcPr>
          <w:p w14:paraId="1984BB52" w14:textId="403BC66F" w:rsidR="008F12BC" w:rsidRPr="00C96951" w:rsidRDefault="008F12BC" w:rsidP="008F12BC">
            <w:pPr>
              <w:pBdr>
                <w:bottom w:val="double" w:sz="4" w:space="1" w:color="auto"/>
              </w:pBdr>
              <w:tabs>
                <w:tab w:val="decimal" w:pos="972"/>
              </w:tabs>
              <w:spacing w:line="380" w:lineRule="exact"/>
              <w:ind w:right="-14"/>
              <w:rPr>
                <w:rFonts w:ascii="Arial" w:hAnsi="Arial" w:cs="Arial"/>
                <w:sz w:val="16"/>
                <w:szCs w:val="16"/>
              </w:rPr>
            </w:pPr>
            <w:r w:rsidRPr="00C96951">
              <w:rPr>
                <w:rFonts w:ascii="Arial" w:hAnsi="Arial" w:cs="Arial"/>
                <w:sz w:val="16"/>
                <w:szCs w:val="16"/>
              </w:rPr>
              <w:t>(0.021)</w:t>
            </w:r>
          </w:p>
        </w:tc>
        <w:tc>
          <w:tcPr>
            <w:tcW w:w="1265" w:type="dxa"/>
          </w:tcPr>
          <w:p w14:paraId="141309AD" w14:textId="1E05EDAD" w:rsidR="008F12BC" w:rsidRPr="00C96951" w:rsidRDefault="008F12BC" w:rsidP="008F12BC">
            <w:pPr>
              <w:pBdr>
                <w:bottom w:val="double" w:sz="4" w:space="1" w:color="auto"/>
              </w:pBdr>
              <w:tabs>
                <w:tab w:val="decimal" w:pos="972"/>
              </w:tabs>
              <w:spacing w:line="380" w:lineRule="exact"/>
              <w:ind w:right="-14"/>
              <w:rPr>
                <w:rFonts w:ascii="Arial" w:hAnsi="Arial" w:cs="Arial"/>
                <w:sz w:val="16"/>
                <w:szCs w:val="16"/>
              </w:rPr>
            </w:pPr>
            <w:r w:rsidRPr="00C96951">
              <w:rPr>
                <w:rFonts w:ascii="Arial" w:hAnsi="Arial" w:cs="Arial"/>
                <w:sz w:val="16"/>
                <w:szCs w:val="16"/>
              </w:rPr>
              <w:t>0.047</w:t>
            </w:r>
          </w:p>
        </w:tc>
        <w:tc>
          <w:tcPr>
            <w:tcW w:w="1260" w:type="dxa"/>
          </w:tcPr>
          <w:p w14:paraId="3966FB9E" w14:textId="7ADA674D" w:rsidR="008F12BC" w:rsidRPr="00C96951" w:rsidRDefault="008F12BC" w:rsidP="0001198D">
            <w:pPr>
              <w:pBdr>
                <w:bottom w:val="double" w:sz="4" w:space="1" w:color="auto"/>
              </w:pBdr>
              <w:tabs>
                <w:tab w:val="decimal" w:pos="972"/>
              </w:tabs>
              <w:spacing w:line="380" w:lineRule="exact"/>
              <w:ind w:right="-14"/>
              <w:rPr>
                <w:rFonts w:ascii="Arial" w:hAnsi="Arial" w:cs="Arial"/>
                <w:sz w:val="16"/>
                <w:szCs w:val="16"/>
              </w:rPr>
            </w:pPr>
            <w:r w:rsidRPr="00C96951">
              <w:rPr>
                <w:rFonts w:ascii="Arial" w:hAnsi="Arial" w:cs="Arial"/>
                <w:sz w:val="16"/>
                <w:szCs w:val="16"/>
              </w:rPr>
              <w:t>(0.149)</w:t>
            </w:r>
          </w:p>
        </w:tc>
        <w:tc>
          <w:tcPr>
            <w:tcW w:w="1260" w:type="dxa"/>
          </w:tcPr>
          <w:p w14:paraId="3ECF9C5A" w14:textId="248F4AA1" w:rsidR="008F12BC" w:rsidRPr="00C96951" w:rsidRDefault="008F12BC" w:rsidP="0001198D">
            <w:pPr>
              <w:pBdr>
                <w:bottom w:val="double" w:sz="4" w:space="1" w:color="auto"/>
              </w:pBdr>
              <w:tabs>
                <w:tab w:val="decimal" w:pos="972"/>
              </w:tabs>
              <w:spacing w:line="380" w:lineRule="exact"/>
              <w:ind w:right="-14"/>
              <w:rPr>
                <w:rFonts w:ascii="Arial" w:hAnsi="Arial" w:cs="Arial"/>
                <w:sz w:val="16"/>
                <w:szCs w:val="16"/>
              </w:rPr>
            </w:pPr>
            <w:r w:rsidRPr="00C96951">
              <w:rPr>
                <w:rFonts w:ascii="Arial" w:hAnsi="Arial" w:cs="Arial"/>
                <w:sz w:val="16"/>
                <w:szCs w:val="16"/>
              </w:rPr>
              <w:t>(0.097)</w:t>
            </w:r>
          </w:p>
        </w:tc>
      </w:tr>
    </w:tbl>
    <w:p w14:paraId="75E65590" w14:textId="5B00D5DF" w:rsidR="002A39F3" w:rsidRPr="00C96951" w:rsidRDefault="00DA5B1C" w:rsidP="00272AA4">
      <w:pPr>
        <w:tabs>
          <w:tab w:val="left" w:pos="720"/>
          <w:tab w:val="left" w:pos="2160"/>
          <w:tab w:val="right" w:pos="7020"/>
          <w:tab w:val="right" w:pos="8280"/>
        </w:tabs>
        <w:spacing w:before="240" w:after="120" w:line="380" w:lineRule="exact"/>
        <w:ind w:left="547" w:hanging="547"/>
        <w:jc w:val="both"/>
        <w:rPr>
          <w:rFonts w:ascii="Arial" w:eastAsia="Arial Unicode MS" w:hAnsi="Arial" w:cs="Arial"/>
          <w:sz w:val="22"/>
          <w:szCs w:val="22"/>
        </w:rPr>
      </w:pPr>
      <w:r w:rsidRPr="00C96951">
        <w:rPr>
          <w:rFonts w:ascii="Arial" w:eastAsia="Arial Unicode MS" w:hAnsi="Arial" w:cs="Arial"/>
          <w:sz w:val="22"/>
          <w:szCs w:val="22"/>
        </w:rPr>
        <w:tab/>
      </w:r>
      <w:r w:rsidR="00D93D31" w:rsidRPr="00C96951">
        <w:rPr>
          <w:rFonts w:ascii="Arial" w:eastAsia="Arial Unicode MS" w:hAnsi="Arial" w:cs="Arial"/>
          <w:sz w:val="22"/>
          <w:szCs w:val="22"/>
        </w:rPr>
        <w:t xml:space="preserve">The Company did not calculate diluted earnings per share from the </w:t>
      </w:r>
      <w:proofErr w:type="gramStart"/>
      <w:r w:rsidR="00D93D31" w:rsidRPr="00C96951">
        <w:rPr>
          <w:rFonts w:ascii="Arial" w:eastAsia="Arial Unicode MS" w:hAnsi="Arial" w:cs="Arial"/>
          <w:sz w:val="22"/>
          <w:szCs w:val="22"/>
        </w:rPr>
        <w:t>warrant</w:t>
      </w:r>
      <w:proofErr w:type="gramEnd"/>
      <w:r w:rsidR="00D93D31" w:rsidRPr="00C96951">
        <w:rPr>
          <w:rFonts w:ascii="Arial" w:eastAsia="Arial Unicode MS" w:hAnsi="Arial" w:cs="Arial"/>
          <w:sz w:val="22"/>
          <w:szCs w:val="22"/>
        </w:rPr>
        <w:t xml:space="preserve"> for the </w:t>
      </w:r>
      <w:r w:rsidR="002D423F" w:rsidRPr="00C96951">
        <w:rPr>
          <w:rFonts w:ascii="Arial" w:eastAsia="Arial Unicode MS" w:hAnsi="Arial" w:cs="Arial"/>
          <w:sz w:val="22"/>
          <w:szCs w:val="22"/>
        </w:rPr>
        <w:t xml:space="preserve">                       </w:t>
      </w:r>
      <w:r w:rsidR="00D93D31" w:rsidRPr="00C96951">
        <w:rPr>
          <w:rFonts w:ascii="Arial" w:eastAsia="Arial Unicode MS" w:hAnsi="Arial" w:cs="Arial"/>
          <w:sz w:val="22"/>
          <w:szCs w:val="22"/>
        </w:rPr>
        <w:t xml:space="preserve">three-month </w:t>
      </w:r>
      <w:r w:rsidRPr="00C96951">
        <w:rPr>
          <w:rFonts w:ascii="Arial" w:eastAsia="Arial Unicode MS" w:hAnsi="Arial" w:cs="Arial"/>
          <w:sz w:val="22"/>
          <w:szCs w:val="22"/>
        </w:rPr>
        <w:t xml:space="preserve">and six-month </w:t>
      </w:r>
      <w:r w:rsidR="00D93D31" w:rsidRPr="00C96951">
        <w:rPr>
          <w:rFonts w:ascii="Arial" w:eastAsia="Arial Unicode MS" w:hAnsi="Arial" w:cs="Arial"/>
          <w:sz w:val="22"/>
          <w:szCs w:val="22"/>
        </w:rPr>
        <w:t>period</w:t>
      </w:r>
      <w:r w:rsidR="003D425C" w:rsidRPr="00C96951">
        <w:rPr>
          <w:rFonts w:ascii="Arial" w:eastAsia="Arial Unicode MS" w:hAnsi="Arial" w:cs="Arial"/>
          <w:sz w:val="22"/>
          <w:szCs w:val="22"/>
        </w:rPr>
        <w:t>s</w:t>
      </w:r>
      <w:r w:rsidR="00D93D31" w:rsidRPr="00C96951">
        <w:rPr>
          <w:rFonts w:ascii="Arial" w:eastAsia="Arial Unicode MS" w:hAnsi="Arial" w:cs="Arial"/>
          <w:sz w:val="22"/>
          <w:szCs w:val="22"/>
        </w:rPr>
        <w:t xml:space="preserve"> ended </w:t>
      </w:r>
      <w:r w:rsidR="009B5E7E" w:rsidRPr="00C96951">
        <w:rPr>
          <w:rFonts w:ascii="Arial" w:eastAsia="Arial Unicode MS" w:hAnsi="Arial" w:cs="Arial"/>
          <w:sz w:val="22"/>
          <w:szCs w:val="22"/>
        </w:rPr>
        <w:t>30 June</w:t>
      </w:r>
      <w:r w:rsidR="00AB27CD" w:rsidRPr="00C96951">
        <w:rPr>
          <w:rFonts w:ascii="Arial" w:eastAsia="Arial Unicode MS" w:hAnsi="Arial" w:cs="Arial"/>
          <w:sz w:val="22"/>
          <w:szCs w:val="22"/>
        </w:rPr>
        <w:t xml:space="preserve"> 202</w:t>
      </w:r>
      <w:r w:rsidR="009145A5" w:rsidRPr="00C96951">
        <w:rPr>
          <w:rFonts w:ascii="Arial" w:eastAsia="Arial Unicode MS" w:hAnsi="Arial" w:cs="Arial"/>
          <w:sz w:val="22"/>
          <w:szCs w:val="22"/>
        </w:rPr>
        <w:t>5</w:t>
      </w:r>
      <w:r w:rsidR="005D2E8A" w:rsidRPr="00C96951">
        <w:rPr>
          <w:rFonts w:ascii="Arial" w:eastAsia="Arial Unicode MS" w:hAnsi="Arial" w:cs="Arial"/>
          <w:sz w:val="22"/>
          <w:szCs w:val="22"/>
        </w:rPr>
        <w:t xml:space="preserve"> and 2024</w:t>
      </w:r>
      <w:r w:rsidR="00D93D31" w:rsidRPr="00C96951">
        <w:rPr>
          <w:rFonts w:ascii="Arial" w:eastAsia="Arial Unicode MS" w:hAnsi="Arial" w:cs="Arial"/>
          <w:sz w:val="22"/>
          <w:szCs w:val="22"/>
        </w:rPr>
        <w:t xml:space="preserve"> because </w:t>
      </w:r>
      <w:r w:rsidR="00866BD4" w:rsidRPr="00C96951">
        <w:rPr>
          <w:rFonts w:ascii="Arial" w:eastAsia="Arial Unicode MS" w:hAnsi="Arial" w:cs="Arial"/>
          <w:sz w:val="22"/>
          <w:szCs w:val="22"/>
        </w:rPr>
        <w:t xml:space="preserve">the </w:t>
      </w:r>
      <w:r w:rsidR="00D93D31" w:rsidRPr="00C96951">
        <w:rPr>
          <w:rFonts w:ascii="Arial" w:eastAsia="Arial Unicode MS" w:hAnsi="Arial" w:cs="Arial"/>
          <w:sz w:val="22"/>
          <w:szCs w:val="22"/>
        </w:rPr>
        <w:t>weighted average ordinary share price during the period was lower tha</w:t>
      </w:r>
      <w:r w:rsidR="00FF61A8" w:rsidRPr="00C96951">
        <w:rPr>
          <w:rFonts w:ascii="Arial" w:eastAsia="Arial Unicode MS" w:hAnsi="Arial" w:cs="Arial"/>
          <w:sz w:val="22"/>
          <w:szCs w:val="22"/>
        </w:rPr>
        <w:t>n</w:t>
      </w:r>
      <w:r w:rsidR="00D93D31" w:rsidRPr="00C96951">
        <w:rPr>
          <w:rFonts w:ascii="Arial" w:eastAsia="Arial Unicode MS" w:hAnsi="Arial" w:cs="Arial"/>
          <w:sz w:val="22"/>
          <w:szCs w:val="22"/>
        </w:rPr>
        <w:t xml:space="preserve"> the exercise price of the </w:t>
      </w:r>
      <w:proofErr w:type="gramStart"/>
      <w:r w:rsidR="00D93D31" w:rsidRPr="00C96951">
        <w:rPr>
          <w:rFonts w:ascii="Arial" w:eastAsia="Arial Unicode MS" w:hAnsi="Arial" w:cs="Arial"/>
          <w:sz w:val="22"/>
          <w:szCs w:val="22"/>
        </w:rPr>
        <w:t>warrant</w:t>
      </w:r>
      <w:proofErr w:type="gramEnd"/>
      <w:r w:rsidR="00D93D31" w:rsidRPr="00C96951">
        <w:rPr>
          <w:rFonts w:ascii="Arial" w:eastAsia="Arial Unicode MS" w:hAnsi="Arial" w:cs="Arial"/>
          <w:sz w:val="22"/>
          <w:szCs w:val="22"/>
        </w:rPr>
        <w:t>.</w:t>
      </w:r>
    </w:p>
    <w:p w14:paraId="2204476D" w14:textId="7C3BAA11" w:rsidR="00D526DB" w:rsidRPr="00C96951" w:rsidRDefault="00D526DB" w:rsidP="007A6EB1">
      <w:pPr>
        <w:tabs>
          <w:tab w:val="left" w:pos="720"/>
          <w:tab w:val="left" w:pos="2160"/>
          <w:tab w:val="right" w:pos="7020"/>
          <w:tab w:val="right" w:pos="8280"/>
        </w:tabs>
        <w:spacing w:before="240" w:after="120" w:line="380" w:lineRule="exact"/>
        <w:ind w:left="547" w:hanging="547"/>
        <w:jc w:val="both"/>
        <w:rPr>
          <w:rFonts w:ascii="Arial" w:eastAsia="Arial Unicode MS" w:hAnsi="Arial" w:cs="Arial"/>
          <w:sz w:val="22"/>
          <w:szCs w:val="22"/>
        </w:rPr>
        <w:sectPr w:rsidR="00D526DB" w:rsidRPr="00C96951" w:rsidSect="00CE6694">
          <w:pgSz w:w="11909" w:h="16834" w:code="9"/>
          <w:pgMar w:top="1296" w:right="1080" w:bottom="1080" w:left="1296" w:header="720" w:footer="720" w:gutter="0"/>
          <w:cols w:space="720"/>
          <w:docGrid w:linePitch="360"/>
        </w:sectPr>
      </w:pPr>
    </w:p>
    <w:p w14:paraId="115D2820" w14:textId="56A44550" w:rsidR="00C94868" w:rsidRPr="00C96951" w:rsidRDefault="007A6EB1" w:rsidP="001B605C">
      <w:pPr>
        <w:tabs>
          <w:tab w:val="left" w:pos="720"/>
          <w:tab w:val="left" w:pos="2160"/>
          <w:tab w:val="right" w:pos="7020"/>
          <w:tab w:val="right" w:pos="8280"/>
        </w:tabs>
        <w:spacing w:before="20" w:after="20" w:line="380" w:lineRule="exact"/>
        <w:ind w:left="547" w:hanging="547"/>
        <w:jc w:val="both"/>
        <w:rPr>
          <w:rFonts w:ascii="Arial" w:eastAsia="Arial Unicode MS" w:hAnsi="Arial" w:cs="Arial"/>
          <w:b/>
          <w:bCs/>
          <w:sz w:val="22"/>
          <w:szCs w:val="22"/>
        </w:rPr>
      </w:pPr>
      <w:r w:rsidRPr="00C96951">
        <w:rPr>
          <w:rFonts w:ascii="Arial" w:eastAsia="Arial Unicode MS" w:hAnsi="Arial" w:cs="Arial"/>
          <w:b/>
          <w:bCs/>
          <w:sz w:val="22"/>
          <w:szCs w:val="22"/>
        </w:rPr>
        <w:lastRenderedPageBreak/>
        <w:t>2</w:t>
      </w:r>
      <w:r w:rsidR="00460E99" w:rsidRPr="00C96951">
        <w:rPr>
          <w:rFonts w:ascii="Arial" w:eastAsia="Arial Unicode MS" w:hAnsi="Arial" w:cs="Arial"/>
          <w:b/>
          <w:bCs/>
          <w:sz w:val="22"/>
          <w:szCs w:val="22"/>
        </w:rPr>
        <w:t>3</w:t>
      </w:r>
      <w:r w:rsidR="00C94868" w:rsidRPr="00C96951">
        <w:rPr>
          <w:rFonts w:ascii="Arial" w:eastAsia="Arial Unicode MS" w:hAnsi="Arial" w:cs="Arial"/>
          <w:b/>
          <w:bCs/>
          <w:sz w:val="22"/>
          <w:szCs w:val="22"/>
        </w:rPr>
        <w:t>.</w:t>
      </w:r>
      <w:r w:rsidR="00C94868" w:rsidRPr="00C96951">
        <w:rPr>
          <w:rFonts w:ascii="Arial" w:eastAsia="Arial Unicode MS" w:hAnsi="Arial" w:cs="Arial"/>
          <w:b/>
          <w:bCs/>
          <w:sz w:val="22"/>
          <w:szCs w:val="22"/>
        </w:rPr>
        <w:tab/>
        <w:t>Segment information</w:t>
      </w:r>
    </w:p>
    <w:p w14:paraId="6799C666" w14:textId="4B1865E9" w:rsidR="00C94868" w:rsidRPr="00C96951" w:rsidRDefault="00C94868" w:rsidP="001B605C">
      <w:pPr>
        <w:tabs>
          <w:tab w:val="left" w:pos="2160"/>
          <w:tab w:val="right" w:pos="7200"/>
          <w:tab w:val="right" w:pos="8540"/>
        </w:tabs>
        <w:spacing w:before="20" w:after="20" w:line="380" w:lineRule="exact"/>
        <w:ind w:left="540" w:hanging="540"/>
        <w:jc w:val="both"/>
        <w:rPr>
          <w:rFonts w:ascii="Arial" w:hAnsi="Arial" w:cs="Arial"/>
          <w:sz w:val="22"/>
          <w:szCs w:val="22"/>
        </w:rPr>
      </w:pPr>
      <w:r w:rsidRPr="00C96951">
        <w:rPr>
          <w:rFonts w:ascii="Arial" w:hAnsi="Arial" w:cs="Arial"/>
          <w:sz w:val="22"/>
          <w:szCs w:val="22"/>
        </w:rPr>
        <w:tab/>
        <w:t xml:space="preserve">The Group and joint ventures are </w:t>
      </w:r>
      <w:proofErr w:type="spellStart"/>
      <w:r w:rsidRPr="00C96951">
        <w:rPr>
          <w:rFonts w:ascii="Arial" w:hAnsi="Arial" w:cs="Arial"/>
          <w:sz w:val="22"/>
          <w:szCs w:val="22"/>
        </w:rPr>
        <w:t>organised</w:t>
      </w:r>
      <w:proofErr w:type="spellEnd"/>
      <w:r w:rsidRPr="00C96951">
        <w:rPr>
          <w:rFonts w:ascii="Arial" w:hAnsi="Arial" w:cs="Arial"/>
          <w:sz w:val="22"/>
          <w:szCs w:val="22"/>
        </w:rPr>
        <w:t xml:space="preserve"> into business units based on their products and services. During the current period, the Group and joint ventures have not changed the </w:t>
      </w:r>
      <w:proofErr w:type="spellStart"/>
      <w:r w:rsidRPr="00C96951">
        <w:rPr>
          <w:rFonts w:ascii="Arial" w:hAnsi="Arial" w:cs="Arial"/>
          <w:sz w:val="22"/>
          <w:szCs w:val="22"/>
        </w:rPr>
        <w:t>organisation</w:t>
      </w:r>
      <w:proofErr w:type="spellEnd"/>
      <w:r w:rsidRPr="00C96951">
        <w:rPr>
          <w:rFonts w:ascii="Arial" w:hAnsi="Arial" w:cs="Arial"/>
          <w:sz w:val="22"/>
          <w:szCs w:val="22"/>
        </w:rPr>
        <w:t xml:space="preserve"> of their reportable segments</w:t>
      </w:r>
      <w:r w:rsidR="005B77FA" w:rsidRPr="00C96951">
        <w:rPr>
          <w:rFonts w:ascii="Arial" w:hAnsi="Arial" w:cs="Arial"/>
          <w:sz w:val="22"/>
          <w:szCs w:val="22"/>
        </w:rPr>
        <w:t>.</w:t>
      </w:r>
    </w:p>
    <w:p w14:paraId="1934F472" w14:textId="15A2AC80" w:rsidR="00311D72" w:rsidRPr="00C96951" w:rsidRDefault="00C94868" w:rsidP="001B605C">
      <w:pPr>
        <w:tabs>
          <w:tab w:val="left" w:pos="2160"/>
          <w:tab w:val="right" w:pos="7200"/>
          <w:tab w:val="right" w:pos="8540"/>
        </w:tabs>
        <w:spacing w:before="20" w:after="20" w:line="380" w:lineRule="exact"/>
        <w:ind w:left="540" w:hanging="540"/>
        <w:jc w:val="both"/>
        <w:rPr>
          <w:rFonts w:ascii="Arial" w:hAnsi="Arial" w:cs="Arial"/>
          <w:sz w:val="22"/>
          <w:szCs w:val="22"/>
        </w:rPr>
      </w:pPr>
      <w:r w:rsidRPr="00C96951">
        <w:rPr>
          <w:rFonts w:ascii="Arial" w:hAnsi="Arial" w:cs="Arial"/>
          <w:sz w:val="22"/>
          <w:szCs w:val="22"/>
        </w:rPr>
        <w:tab/>
      </w:r>
      <w:r w:rsidR="00311D72" w:rsidRPr="00C96951">
        <w:rPr>
          <w:rFonts w:ascii="Arial" w:hAnsi="Arial" w:cs="Arial"/>
          <w:sz w:val="22"/>
          <w:szCs w:val="22"/>
        </w:rPr>
        <w:t xml:space="preserve">The following tables present revenue and profit </w:t>
      </w:r>
      <w:r w:rsidR="001B4D58" w:rsidRPr="00C96951">
        <w:rPr>
          <w:rFonts w:ascii="Arial" w:hAnsi="Arial" w:cs="Arial"/>
          <w:sz w:val="22"/>
          <w:szCs w:val="22"/>
        </w:rPr>
        <w:t xml:space="preserve">(loss) </w:t>
      </w:r>
      <w:r w:rsidR="00311D72" w:rsidRPr="00C96951">
        <w:rPr>
          <w:rFonts w:ascii="Arial" w:hAnsi="Arial" w:cs="Arial"/>
          <w:sz w:val="22"/>
          <w:szCs w:val="22"/>
        </w:rPr>
        <w:t xml:space="preserve">information regarding the </w:t>
      </w:r>
      <w:r w:rsidR="00F731BB" w:rsidRPr="00C96951">
        <w:rPr>
          <w:rFonts w:ascii="Arial" w:hAnsi="Arial" w:cs="Arial"/>
          <w:sz w:val="22"/>
          <w:szCs w:val="22"/>
        </w:rPr>
        <w:t xml:space="preserve">Group and joint ventures’ </w:t>
      </w:r>
      <w:r w:rsidR="00311D72" w:rsidRPr="00C96951">
        <w:rPr>
          <w:rFonts w:ascii="Arial" w:hAnsi="Arial" w:cs="Arial"/>
          <w:sz w:val="22"/>
          <w:szCs w:val="22"/>
        </w:rPr>
        <w:t xml:space="preserve">operating segments for the </w:t>
      </w:r>
      <w:r w:rsidR="001B4D58" w:rsidRPr="00C96951">
        <w:rPr>
          <w:rFonts w:ascii="Arial" w:hAnsi="Arial" w:cs="Arial"/>
          <w:sz w:val="22"/>
          <w:szCs w:val="22"/>
        </w:rPr>
        <w:t xml:space="preserve">                         </w:t>
      </w:r>
      <w:r w:rsidR="00311D72" w:rsidRPr="00C96951">
        <w:rPr>
          <w:rFonts w:ascii="Arial" w:hAnsi="Arial" w:cs="Arial"/>
          <w:sz w:val="22"/>
          <w:szCs w:val="22"/>
        </w:rPr>
        <w:t>three-month</w:t>
      </w:r>
      <w:r w:rsidR="002B6E62" w:rsidRPr="00C96951">
        <w:rPr>
          <w:rFonts w:ascii="Arial" w:hAnsi="Arial" w:cs="Arial"/>
          <w:sz w:val="22"/>
          <w:szCs w:val="22"/>
        </w:rPr>
        <w:t xml:space="preserve"> </w:t>
      </w:r>
      <w:r w:rsidR="00DA5B1C" w:rsidRPr="00C96951">
        <w:rPr>
          <w:rFonts w:ascii="Arial" w:hAnsi="Arial" w:cs="Arial"/>
          <w:sz w:val="22"/>
          <w:szCs w:val="22"/>
        </w:rPr>
        <w:t xml:space="preserve">and six-month </w:t>
      </w:r>
      <w:r w:rsidR="00311D72" w:rsidRPr="00C96951">
        <w:rPr>
          <w:rFonts w:ascii="Arial" w:hAnsi="Arial" w:cs="Arial"/>
          <w:sz w:val="22"/>
          <w:szCs w:val="22"/>
        </w:rPr>
        <w:t xml:space="preserve">periods </w:t>
      </w:r>
      <w:proofErr w:type="gramStart"/>
      <w:r w:rsidR="00311D72" w:rsidRPr="00C96951">
        <w:rPr>
          <w:rFonts w:ascii="Arial" w:hAnsi="Arial" w:cs="Arial"/>
          <w:sz w:val="22"/>
          <w:szCs w:val="22"/>
        </w:rPr>
        <w:t>ended</w:t>
      </w:r>
      <w:proofErr w:type="gramEnd"/>
      <w:r w:rsidR="00311D72" w:rsidRPr="00C96951">
        <w:rPr>
          <w:rFonts w:ascii="Arial" w:hAnsi="Arial" w:cs="Arial"/>
          <w:sz w:val="22"/>
          <w:szCs w:val="22"/>
        </w:rPr>
        <w:t xml:space="preserve"> </w:t>
      </w:r>
      <w:r w:rsidR="009B5E7E" w:rsidRPr="00C96951">
        <w:rPr>
          <w:rFonts w:ascii="Arial" w:eastAsia="Arial Unicode MS" w:hAnsi="Arial" w:cs="Arial"/>
          <w:sz w:val="22"/>
          <w:szCs w:val="22"/>
        </w:rPr>
        <w:t>30 June</w:t>
      </w:r>
      <w:r w:rsidR="00AB27CD" w:rsidRPr="00C96951">
        <w:rPr>
          <w:rFonts w:ascii="Arial" w:eastAsia="Arial Unicode MS" w:hAnsi="Arial" w:cs="Arial"/>
          <w:sz w:val="22"/>
          <w:szCs w:val="22"/>
        </w:rPr>
        <w:t xml:space="preserve"> 202</w:t>
      </w:r>
      <w:r w:rsidR="009145A5" w:rsidRPr="00C96951">
        <w:rPr>
          <w:rFonts w:ascii="Arial" w:eastAsia="Arial Unicode MS" w:hAnsi="Arial" w:cs="Arial"/>
          <w:sz w:val="22"/>
          <w:szCs w:val="22"/>
        </w:rPr>
        <w:t>5</w:t>
      </w:r>
      <w:r w:rsidR="00EA33BB" w:rsidRPr="00C96951">
        <w:rPr>
          <w:rFonts w:ascii="Arial" w:eastAsia="Arial Unicode MS" w:hAnsi="Arial" w:cs="Arial"/>
          <w:sz w:val="22"/>
          <w:szCs w:val="22"/>
        </w:rPr>
        <w:t xml:space="preserve"> </w:t>
      </w:r>
      <w:r w:rsidR="00311D72" w:rsidRPr="00C96951">
        <w:rPr>
          <w:rFonts w:ascii="Arial" w:hAnsi="Arial" w:cs="Arial"/>
          <w:sz w:val="22"/>
          <w:szCs w:val="22"/>
        </w:rPr>
        <w:t>and 20</w:t>
      </w:r>
      <w:r w:rsidR="00433F33" w:rsidRPr="00C96951">
        <w:rPr>
          <w:rFonts w:ascii="Arial" w:hAnsi="Arial" w:cs="Arial"/>
          <w:sz w:val="22"/>
          <w:szCs w:val="22"/>
        </w:rPr>
        <w:t>2</w:t>
      </w:r>
      <w:r w:rsidR="009145A5" w:rsidRPr="00C96951">
        <w:rPr>
          <w:rFonts w:ascii="Arial" w:hAnsi="Arial" w:cs="Arial"/>
          <w:sz w:val="22"/>
          <w:szCs w:val="22"/>
        </w:rPr>
        <w:t>4</w:t>
      </w:r>
      <w:r w:rsidR="00CF648D" w:rsidRPr="00C96951">
        <w:rPr>
          <w:rFonts w:ascii="Arial" w:hAnsi="Arial" w:cs="Arial"/>
          <w:sz w:val="22"/>
          <w:szCs w:val="22"/>
        </w:rPr>
        <w:t xml:space="preserve"> are as follows</w:t>
      </w:r>
      <w:r w:rsidR="00311D72" w:rsidRPr="00C96951">
        <w:rPr>
          <w:rFonts w:ascii="Arial" w:hAnsi="Arial" w:cs="Arial"/>
          <w:sz w:val="22"/>
          <w:szCs w:val="22"/>
        </w:rPr>
        <w:t>.</w:t>
      </w:r>
    </w:p>
    <w:tbl>
      <w:tblPr>
        <w:tblW w:w="14130" w:type="dxa"/>
        <w:tblInd w:w="450" w:type="dxa"/>
        <w:tblLayout w:type="fixed"/>
        <w:tblLook w:val="0000" w:firstRow="0" w:lastRow="0" w:firstColumn="0" w:lastColumn="0" w:noHBand="0" w:noVBand="0"/>
      </w:tblPr>
      <w:tblGrid>
        <w:gridCol w:w="3600"/>
        <w:gridCol w:w="1170"/>
        <w:gridCol w:w="1170"/>
        <w:gridCol w:w="1170"/>
        <w:gridCol w:w="1170"/>
        <w:gridCol w:w="1134"/>
        <w:gridCol w:w="1188"/>
        <w:gridCol w:w="1188"/>
        <w:gridCol w:w="1170"/>
        <w:gridCol w:w="1170"/>
      </w:tblGrid>
      <w:tr w:rsidR="00A41179" w:rsidRPr="00C96951" w14:paraId="599A49DF" w14:textId="77777777" w:rsidTr="002F3806">
        <w:tc>
          <w:tcPr>
            <w:tcW w:w="3600" w:type="dxa"/>
            <w:vAlign w:val="bottom"/>
          </w:tcPr>
          <w:p w14:paraId="16FA9630" w14:textId="7F05841D" w:rsidR="00A41179" w:rsidRPr="00C96951" w:rsidRDefault="00A41179" w:rsidP="0039735A">
            <w:pPr>
              <w:tabs>
                <w:tab w:val="left" w:pos="2880"/>
                <w:tab w:val="right" w:pos="5040"/>
                <w:tab w:val="right" w:pos="6390"/>
                <w:tab w:val="right" w:pos="8190"/>
              </w:tabs>
              <w:spacing w:line="240" w:lineRule="exact"/>
              <w:ind w:left="58" w:right="-108" w:hanging="17"/>
              <w:jc w:val="right"/>
              <w:rPr>
                <w:rFonts w:ascii="Arial" w:hAnsi="Arial" w:cs="Arial"/>
                <w:sz w:val="16"/>
                <w:szCs w:val="16"/>
              </w:rPr>
            </w:pPr>
          </w:p>
        </w:tc>
        <w:tc>
          <w:tcPr>
            <w:tcW w:w="10530" w:type="dxa"/>
            <w:gridSpan w:val="9"/>
          </w:tcPr>
          <w:p w14:paraId="26605B46" w14:textId="5D7E3F70" w:rsidR="00A41179" w:rsidRPr="00C96951" w:rsidRDefault="00A41179" w:rsidP="0039735A">
            <w:pPr>
              <w:tabs>
                <w:tab w:val="left" w:pos="2880"/>
                <w:tab w:val="right" w:pos="5040"/>
                <w:tab w:val="right" w:pos="6390"/>
                <w:tab w:val="right" w:pos="8190"/>
              </w:tabs>
              <w:spacing w:line="240" w:lineRule="exact"/>
              <w:ind w:left="-18"/>
              <w:jc w:val="right"/>
              <w:rPr>
                <w:rFonts w:ascii="Arial" w:hAnsi="Arial" w:cs="Arial"/>
                <w:sz w:val="16"/>
                <w:szCs w:val="16"/>
              </w:rPr>
            </w:pPr>
            <w:r w:rsidRPr="00C96951">
              <w:rPr>
                <w:rFonts w:ascii="Arial" w:hAnsi="Arial" w:cs="Arial"/>
                <w:sz w:val="16"/>
                <w:szCs w:val="16"/>
              </w:rPr>
              <w:t xml:space="preserve"> (Unit</w:t>
            </w:r>
            <w:r w:rsidRPr="00C96951">
              <w:rPr>
                <w:rFonts w:ascii="Arial" w:hAnsi="Arial" w:cs="Arial"/>
                <w:sz w:val="16"/>
                <w:szCs w:val="16"/>
                <w:cs/>
              </w:rPr>
              <w:t>:</w:t>
            </w:r>
            <w:r w:rsidRPr="00C96951">
              <w:rPr>
                <w:rFonts w:ascii="Arial" w:hAnsi="Arial" w:cs="Arial"/>
                <w:sz w:val="16"/>
                <w:szCs w:val="16"/>
              </w:rPr>
              <w:t xml:space="preserve"> Million Baht)</w:t>
            </w:r>
          </w:p>
        </w:tc>
      </w:tr>
      <w:tr w:rsidR="00A41179" w:rsidRPr="00C96951" w14:paraId="5AFB6619" w14:textId="77777777" w:rsidTr="002F3806">
        <w:tc>
          <w:tcPr>
            <w:tcW w:w="3600" w:type="dxa"/>
            <w:vAlign w:val="bottom"/>
          </w:tcPr>
          <w:p w14:paraId="0F10C7C2" w14:textId="77777777" w:rsidR="00A41179" w:rsidRPr="00C96951" w:rsidRDefault="00A41179" w:rsidP="0039735A">
            <w:pPr>
              <w:tabs>
                <w:tab w:val="left" w:pos="2880"/>
                <w:tab w:val="right" w:pos="5040"/>
                <w:tab w:val="right" w:pos="6390"/>
                <w:tab w:val="right" w:pos="8190"/>
              </w:tabs>
              <w:spacing w:line="240" w:lineRule="exact"/>
              <w:ind w:left="58" w:right="-43" w:hanging="17"/>
              <w:jc w:val="center"/>
              <w:rPr>
                <w:rFonts w:ascii="Arial" w:hAnsi="Arial" w:cs="Arial"/>
                <w:sz w:val="16"/>
                <w:szCs w:val="16"/>
                <w:cs/>
              </w:rPr>
            </w:pPr>
          </w:p>
        </w:tc>
        <w:tc>
          <w:tcPr>
            <w:tcW w:w="10530" w:type="dxa"/>
            <w:gridSpan w:val="9"/>
          </w:tcPr>
          <w:p w14:paraId="11CC057E" w14:textId="57A970EB" w:rsidR="00A41179" w:rsidRPr="00C96951" w:rsidRDefault="00A41179" w:rsidP="0039735A">
            <w:pPr>
              <w:pBdr>
                <w:bottom w:val="single" w:sz="4" w:space="1" w:color="auto"/>
              </w:pBdr>
              <w:spacing w:line="240" w:lineRule="exact"/>
              <w:ind w:left="-18"/>
              <w:jc w:val="center"/>
              <w:rPr>
                <w:rFonts w:ascii="Arial" w:hAnsi="Arial" w:cs="Arial"/>
                <w:sz w:val="16"/>
                <w:szCs w:val="16"/>
                <w:cs/>
              </w:rPr>
            </w:pPr>
            <w:r w:rsidRPr="00C96951">
              <w:rPr>
                <w:rFonts w:ascii="Arial" w:hAnsi="Arial" w:cs="Arial"/>
                <w:sz w:val="16"/>
                <w:szCs w:val="16"/>
              </w:rPr>
              <w:t xml:space="preserve">For the three-month period ended </w:t>
            </w:r>
            <w:r w:rsidR="009B5E7E" w:rsidRPr="00C96951">
              <w:rPr>
                <w:rFonts w:ascii="Arial" w:hAnsi="Arial" w:cs="Arial"/>
                <w:sz w:val="16"/>
                <w:szCs w:val="16"/>
              </w:rPr>
              <w:t>30 June</w:t>
            </w:r>
            <w:r w:rsidRPr="00C96951">
              <w:rPr>
                <w:rFonts w:ascii="Arial" w:hAnsi="Arial" w:cs="Arial"/>
                <w:sz w:val="16"/>
                <w:szCs w:val="16"/>
              </w:rPr>
              <w:t xml:space="preserve"> 202</w:t>
            </w:r>
            <w:r w:rsidR="009145A5" w:rsidRPr="00C96951">
              <w:rPr>
                <w:rFonts w:ascii="Arial" w:hAnsi="Arial" w:cs="Arial"/>
                <w:sz w:val="16"/>
                <w:szCs w:val="16"/>
              </w:rPr>
              <w:t>5</w:t>
            </w:r>
          </w:p>
        </w:tc>
      </w:tr>
      <w:tr w:rsidR="007E22CB" w:rsidRPr="00C96951" w14:paraId="30BE5FE4" w14:textId="77777777" w:rsidTr="002F3806">
        <w:tc>
          <w:tcPr>
            <w:tcW w:w="3600" w:type="dxa"/>
            <w:vAlign w:val="bottom"/>
          </w:tcPr>
          <w:p w14:paraId="7988B72D" w14:textId="286B532B" w:rsidR="007E22CB" w:rsidRPr="00C96951" w:rsidRDefault="007E22CB" w:rsidP="0039735A">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r w:rsidRPr="00C96951">
              <w:br w:type="page"/>
            </w:r>
          </w:p>
        </w:tc>
        <w:tc>
          <w:tcPr>
            <w:tcW w:w="1170" w:type="dxa"/>
          </w:tcPr>
          <w:p w14:paraId="0CE84159" w14:textId="77777777" w:rsidR="007E22CB" w:rsidRPr="00C96951" w:rsidRDefault="007E22CB" w:rsidP="0039735A">
            <w:pPr>
              <w:spacing w:line="240" w:lineRule="exact"/>
              <w:jc w:val="center"/>
              <w:rPr>
                <w:rFonts w:ascii="Arial" w:hAnsi="Arial" w:cs="Arial"/>
                <w:sz w:val="16"/>
                <w:szCs w:val="16"/>
              </w:rPr>
            </w:pPr>
          </w:p>
        </w:tc>
        <w:tc>
          <w:tcPr>
            <w:tcW w:w="1170" w:type="dxa"/>
          </w:tcPr>
          <w:p w14:paraId="451F9A85" w14:textId="77777777" w:rsidR="007E22CB" w:rsidRPr="00C96951" w:rsidRDefault="007E22CB" w:rsidP="0039735A">
            <w:pPr>
              <w:spacing w:line="240" w:lineRule="exact"/>
              <w:jc w:val="center"/>
              <w:rPr>
                <w:rFonts w:ascii="Arial" w:hAnsi="Arial" w:cs="Arial"/>
                <w:sz w:val="16"/>
                <w:szCs w:val="16"/>
              </w:rPr>
            </w:pPr>
          </w:p>
        </w:tc>
        <w:tc>
          <w:tcPr>
            <w:tcW w:w="1170" w:type="dxa"/>
            <w:vAlign w:val="bottom"/>
          </w:tcPr>
          <w:p w14:paraId="6877BA14" w14:textId="77777777" w:rsidR="007E22CB" w:rsidRPr="00C96951" w:rsidRDefault="007E22CB" w:rsidP="0039735A">
            <w:pPr>
              <w:spacing w:line="240" w:lineRule="exact"/>
              <w:jc w:val="center"/>
              <w:rPr>
                <w:rFonts w:ascii="Arial" w:hAnsi="Arial" w:cs="Arial"/>
                <w:sz w:val="16"/>
                <w:szCs w:val="16"/>
              </w:rPr>
            </w:pPr>
          </w:p>
        </w:tc>
        <w:tc>
          <w:tcPr>
            <w:tcW w:w="1170" w:type="dxa"/>
          </w:tcPr>
          <w:p w14:paraId="5A3BAB2B" w14:textId="2EFEC0CA" w:rsidR="007E22CB" w:rsidRPr="00C96951" w:rsidRDefault="007E22CB" w:rsidP="0039735A">
            <w:pPr>
              <w:spacing w:line="240" w:lineRule="exact"/>
              <w:jc w:val="center"/>
              <w:rPr>
                <w:rFonts w:ascii="Arial" w:hAnsi="Arial" w:cs="Arial"/>
                <w:sz w:val="16"/>
                <w:szCs w:val="16"/>
                <w:cs/>
              </w:rPr>
            </w:pPr>
            <w:r w:rsidRPr="00C96951">
              <w:rPr>
                <w:rFonts w:ascii="Arial" w:hAnsi="Arial" w:cs="Arial"/>
                <w:sz w:val="16"/>
                <w:szCs w:val="16"/>
              </w:rPr>
              <w:t>Management</w:t>
            </w:r>
          </w:p>
        </w:tc>
        <w:tc>
          <w:tcPr>
            <w:tcW w:w="1134" w:type="dxa"/>
          </w:tcPr>
          <w:p w14:paraId="4028EFA7" w14:textId="77777777" w:rsidR="007E22CB" w:rsidRPr="00C96951" w:rsidRDefault="007E22CB" w:rsidP="0039735A">
            <w:pPr>
              <w:spacing w:line="240" w:lineRule="exact"/>
              <w:jc w:val="center"/>
              <w:rPr>
                <w:rFonts w:ascii="Arial" w:hAnsi="Arial" w:cs="Arial"/>
                <w:sz w:val="16"/>
                <w:szCs w:val="16"/>
                <w:cs/>
              </w:rPr>
            </w:pPr>
          </w:p>
        </w:tc>
        <w:tc>
          <w:tcPr>
            <w:tcW w:w="1188" w:type="dxa"/>
            <w:vAlign w:val="bottom"/>
          </w:tcPr>
          <w:p w14:paraId="7DD6D463" w14:textId="68773494" w:rsidR="007E22CB" w:rsidRPr="00C96951" w:rsidRDefault="007E22CB" w:rsidP="0039735A">
            <w:pPr>
              <w:spacing w:line="240" w:lineRule="exact"/>
              <w:jc w:val="center"/>
              <w:rPr>
                <w:rFonts w:ascii="Arial" w:hAnsi="Arial" w:cs="Arial"/>
                <w:sz w:val="16"/>
                <w:szCs w:val="16"/>
                <w:cs/>
              </w:rPr>
            </w:pPr>
          </w:p>
        </w:tc>
        <w:tc>
          <w:tcPr>
            <w:tcW w:w="1188" w:type="dxa"/>
            <w:vAlign w:val="bottom"/>
          </w:tcPr>
          <w:p w14:paraId="359ECE2E" w14:textId="77777777" w:rsidR="007E22CB" w:rsidRPr="00C96951" w:rsidRDefault="007E22CB" w:rsidP="0039735A">
            <w:pPr>
              <w:spacing w:line="240" w:lineRule="exact"/>
              <w:jc w:val="center"/>
              <w:rPr>
                <w:rFonts w:ascii="Arial" w:hAnsi="Arial" w:cs="Arial"/>
                <w:sz w:val="16"/>
                <w:szCs w:val="16"/>
                <w:cs/>
              </w:rPr>
            </w:pPr>
          </w:p>
        </w:tc>
        <w:tc>
          <w:tcPr>
            <w:tcW w:w="1170" w:type="dxa"/>
            <w:vAlign w:val="bottom"/>
          </w:tcPr>
          <w:p w14:paraId="28588A10" w14:textId="77777777" w:rsidR="007E22CB" w:rsidRPr="00C96951" w:rsidRDefault="007E22CB" w:rsidP="0039735A">
            <w:pPr>
              <w:spacing w:line="240" w:lineRule="exact"/>
              <w:jc w:val="center"/>
              <w:rPr>
                <w:rFonts w:ascii="Arial" w:hAnsi="Arial" w:cs="Arial"/>
                <w:sz w:val="16"/>
                <w:szCs w:val="16"/>
              </w:rPr>
            </w:pPr>
          </w:p>
        </w:tc>
        <w:tc>
          <w:tcPr>
            <w:tcW w:w="1170" w:type="dxa"/>
            <w:vAlign w:val="bottom"/>
          </w:tcPr>
          <w:p w14:paraId="67B548FF" w14:textId="77777777" w:rsidR="007E22CB" w:rsidRPr="00C96951" w:rsidRDefault="007E22CB" w:rsidP="0039735A">
            <w:pPr>
              <w:spacing w:line="240" w:lineRule="exact"/>
              <w:jc w:val="center"/>
              <w:rPr>
                <w:rFonts w:ascii="Arial" w:hAnsi="Arial" w:cs="Arial"/>
                <w:sz w:val="16"/>
                <w:szCs w:val="16"/>
              </w:rPr>
            </w:pPr>
          </w:p>
        </w:tc>
      </w:tr>
      <w:tr w:rsidR="007E22CB" w:rsidRPr="00C96951" w14:paraId="6AE4B0C6" w14:textId="77777777" w:rsidTr="002F3806">
        <w:tc>
          <w:tcPr>
            <w:tcW w:w="3600" w:type="dxa"/>
            <w:vAlign w:val="bottom"/>
          </w:tcPr>
          <w:p w14:paraId="12716DF8" w14:textId="77777777" w:rsidR="007E22CB" w:rsidRPr="00C96951" w:rsidRDefault="007E22CB" w:rsidP="0039735A">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p>
        </w:tc>
        <w:tc>
          <w:tcPr>
            <w:tcW w:w="1170" w:type="dxa"/>
          </w:tcPr>
          <w:p w14:paraId="24948927" w14:textId="77777777" w:rsidR="007E22CB" w:rsidRPr="00C96951" w:rsidRDefault="007E22CB" w:rsidP="0039735A">
            <w:pPr>
              <w:spacing w:line="240" w:lineRule="exact"/>
              <w:jc w:val="center"/>
              <w:rPr>
                <w:rFonts w:ascii="Arial" w:hAnsi="Arial" w:cs="Arial"/>
                <w:sz w:val="16"/>
                <w:szCs w:val="16"/>
              </w:rPr>
            </w:pPr>
          </w:p>
        </w:tc>
        <w:tc>
          <w:tcPr>
            <w:tcW w:w="1170" w:type="dxa"/>
          </w:tcPr>
          <w:p w14:paraId="715E70A3" w14:textId="77777777" w:rsidR="007E22CB" w:rsidRPr="00C96951" w:rsidRDefault="007E22CB" w:rsidP="0039735A">
            <w:pPr>
              <w:spacing w:line="240" w:lineRule="exact"/>
              <w:jc w:val="center"/>
              <w:rPr>
                <w:rFonts w:ascii="Arial" w:hAnsi="Arial" w:cs="Arial"/>
                <w:sz w:val="16"/>
                <w:szCs w:val="16"/>
              </w:rPr>
            </w:pPr>
          </w:p>
        </w:tc>
        <w:tc>
          <w:tcPr>
            <w:tcW w:w="1170" w:type="dxa"/>
            <w:vAlign w:val="bottom"/>
          </w:tcPr>
          <w:p w14:paraId="4F140464" w14:textId="77777777" w:rsidR="007E22CB" w:rsidRPr="00C96951" w:rsidRDefault="007E22CB" w:rsidP="0039735A">
            <w:pPr>
              <w:spacing w:line="240" w:lineRule="exact"/>
              <w:jc w:val="center"/>
              <w:rPr>
                <w:rFonts w:ascii="Arial" w:hAnsi="Arial" w:cs="Arial"/>
                <w:sz w:val="16"/>
                <w:szCs w:val="16"/>
              </w:rPr>
            </w:pPr>
          </w:p>
        </w:tc>
        <w:tc>
          <w:tcPr>
            <w:tcW w:w="1170" w:type="dxa"/>
          </w:tcPr>
          <w:p w14:paraId="48D108BF" w14:textId="3A4BEF12" w:rsidR="007E22CB" w:rsidRPr="00C96951" w:rsidRDefault="007E22CB" w:rsidP="0039735A">
            <w:pPr>
              <w:spacing w:line="240" w:lineRule="exact"/>
              <w:jc w:val="center"/>
              <w:rPr>
                <w:rFonts w:ascii="Arial" w:hAnsi="Arial" w:cs="Arial"/>
                <w:sz w:val="16"/>
                <w:szCs w:val="16"/>
              </w:rPr>
            </w:pPr>
            <w:r w:rsidRPr="00C96951">
              <w:rPr>
                <w:rFonts w:ascii="Arial" w:hAnsi="Arial" w:cs="Arial"/>
                <w:sz w:val="16"/>
                <w:szCs w:val="16"/>
              </w:rPr>
              <w:t>of real estate</w:t>
            </w:r>
          </w:p>
        </w:tc>
        <w:tc>
          <w:tcPr>
            <w:tcW w:w="1134" w:type="dxa"/>
          </w:tcPr>
          <w:p w14:paraId="7E664EAA" w14:textId="77777777" w:rsidR="007E22CB" w:rsidRPr="00C96951" w:rsidRDefault="007E22CB" w:rsidP="0039735A">
            <w:pPr>
              <w:spacing w:line="240" w:lineRule="exact"/>
              <w:jc w:val="center"/>
              <w:rPr>
                <w:rFonts w:ascii="Arial" w:hAnsi="Arial" w:cs="Arial"/>
                <w:sz w:val="16"/>
                <w:szCs w:val="16"/>
              </w:rPr>
            </w:pPr>
          </w:p>
        </w:tc>
        <w:tc>
          <w:tcPr>
            <w:tcW w:w="1188" w:type="dxa"/>
            <w:vAlign w:val="bottom"/>
          </w:tcPr>
          <w:p w14:paraId="70515D46" w14:textId="7D7EA3FE" w:rsidR="007E22CB" w:rsidRPr="00C96951" w:rsidRDefault="007E22CB" w:rsidP="0039735A">
            <w:pPr>
              <w:spacing w:line="240" w:lineRule="exact"/>
              <w:jc w:val="center"/>
              <w:rPr>
                <w:rFonts w:ascii="Arial" w:hAnsi="Arial" w:cs="Arial"/>
                <w:sz w:val="16"/>
                <w:szCs w:val="16"/>
              </w:rPr>
            </w:pPr>
          </w:p>
        </w:tc>
        <w:tc>
          <w:tcPr>
            <w:tcW w:w="1188" w:type="dxa"/>
            <w:vAlign w:val="bottom"/>
          </w:tcPr>
          <w:p w14:paraId="7C742CDA" w14:textId="77777777" w:rsidR="007E22CB" w:rsidRPr="00C96951" w:rsidRDefault="007E22CB" w:rsidP="0039735A">
            <w:pPr>
              <w:spacing w:line="240" w:lineRule="exact"/>
              <w:jc w:val="center"/>
              <w:rPr>
                <w:rFonts w:ascii="Arial" w:hAnsi="Arial" w:cs="Arial"/>
                <w:sz w:val="16"/>
                <w:szCs w:val="16"/>
                <w:cs/>
              </w:rPr>
            </w:pPr>
          </w:p>
        </w:tc>
        <w:tc>
          <w:tcPr>
            <w:tcW w:w="1170" w:type="dxa"/>
            <w:vAlign w:val="bottom"/>
          </w:tcPr>
          <w:p w14:paraId="0FE9B317" w14:textId="77777777" w:rsidR="007E22CB" w:rsidRPr="00C96951" w:rsidRDefault="007E22CB" w:rsidP="0039735A">
            <w:pPr>
              <w:spacing w:line="240" w:lineRule="exact"/>
              <w:jc w:val="center"/>
              <w:rPr>
                <w:rFonts w:ascii="Arial" w:hAnsi="Arial" w:cs="Arial"/>
                <w:sz w:val="16"/>
                <w:szCs w:val="16"/>
              </w:rPr>
            </w:pPr>
          </w:p>
        </w:tc>
        <w:tc>
          <w:tcPr>
            <w:tcW w:w="1170" w:type="dxa"/>
            <w:vAlign w:val="bottom"/>
          </w:tcPr>
          <w:p w14:paraId="138831A1" w14:textId="77777777" w:rsidR="007E22CB" w:rsidRPr="00C96951" w:rsidRDefault="007E22CB" w:rsidP="0039735A">
            <w:pPr>
              <w:spacing w:line="240" w:lineRule="exact"/>
              <w:jc w:val="center"/>
              <w:rPr>
                <w:rFonts w:ascii="Arial" w:hAnsi="Arial" w:cs="Arial"/>
                <w:sz w:val="16"/>
                <w:szCs w:val="16"/>
              </w:rPr>
            </w:pPr>
          </w:p>
        </w:tc>
      </w:tr>
      <w:tr w:rsidR="007E22CB" w:rsidRPr="00C96951" w14:paraId="2ED1BE78" w14:textId="77777777" w:rsidTr="002F3806">
        <w:tc>
          <w:tcPr>
            <w:tcW w:w="3600" w:type="dxa"/>
            <w:vAlign w:val="bottom"/>
          </w:tcPr>
          <w:p w14:paraId="625E7A1D" w14:textId="77777777" w:rsidR="007E22CB" w:rsidRPr="00C96951" w:rsidRDefault="007E22CB" w:rsidP="0039735A">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p>
        </w:tc>
        <w:tc>
          <w:tcPr>
            <w:tcW w:w="3510" w:type="dxa"/>
            <w:gridSpan w:val="3"/>
          </w:tcPr>
          <w:p w14:paraId="5D7F90D0" w14:textId="77777777" w:rsidR="007E22CB" w:rsidRPr="00C96951" w:rsidRDefault="007E22CB" w:rsidP="0039735A">
            <w:pPr>
              <w:pBdr>
                <w:bottom w:val="single" w:sz="4" w:space="1" w:color="auto"/>
              </w:pBdr>
              <w:spacing w:line="240" w:lineRule="exact"/>
              <w:jc w:val="center"/>
              <w:rPr>
                <w:rFonts w:ascii="Arial" w:hAnsi="Arial" w:cs="Arial"/>
                <w:sz w:val="16"/>
                <w:szCs w:val="16"/>
              </w:rPr>
            </w:pPr>
            <w:r w:rsidRPr="00C96951">
              <w:rPr>
                <w:rFonts w:ascii="Arial" w:hAnsi="Arial" w:cs="Arial"/>
                <w:sz w:val="16"/>
                <w:szCs w:val="16"/>
              </w:rPr>
              <w:t>Real estate segment</w:t>
            </w:r>
          </w:p>
        </w:tc>
        <w:tc>
          <w:tcPr>
            <w:tcW w:w="1170" w:type="dxa"/>
          </w:tcPr>
          <w:p w14:paraId="18F8762D" w14:textId="58BE7182" w:rsidR="007E22CB" w:rsidRPr="00C96951" w:rsidRDefault="007E22CB" w:rsidP="0039735A">
            <w:pPr>
              <w:spacing w:line="240" w:lineRule="exact"/>
              <w:jc w:val="center"/>
              <w:rPr>
                <w:rFonts w:ascii="Arial" w:hAnsi="Arial" w:cs="Arial"/>
                <w:sz w:val="16"/>
                <w:szCs w:val="16"/>
              </w:rPr>
            </w:pPr>
            <w:r w:rsidRPr="00C96951">
              <w:rPr>
                <w:rFonts w:ascii="Arial" w:hAnsi="Arial" w:cs="Arial"/>
                <w:sz w:val="16"/>
                <w:szCs w:val="16"/>
              </w:rPr>
              <w:t>development</w:t>
            </w:r>
          </w:p>
        </w:tc>
        <w:tc>
          <w:tcPr>
            <w:tcW w:w="1134" w:type="dxa"/>
          </w:tcPr>
          <w:p w14:paraId="2758531D" w14:textId="74B6FA97" w:rsidR="007E22CB" w:rsidRPr="00C96951" w:rsidRDefault="006D43D9" w:rsidP="0039735A">
            <w:pPr>
              <w:spacing w:line="240" w:lineRule="exact"/>
              <w:jc w:val="center"/>
              <w:rPr>
                <w:rFonts w:ascii="Arial" w:hAnsi="Arial" w:cs="Arial"/>
                <w:sz w:val="16"/>
                <w:szCs w:val="16"/>
              </w:rPr>
            </w:pPr>
            <w:r w:rsidRPr="00C96951">
              <w:rPr>
                <w:rFonts w:ascii="Arial" w:hAnsi="Arial" w:cs="Browallia New"/>
                <w:sz w:val="16"/>
                <w:szCs w:val="20"/>
              </w:rPr>
              <w:t>Serviced</w:t>
            </w:r>
          </w:p>
        </w:tc>
        <w:tc>
          <w:tcPr>
            <w:tcW w:w="1188" w:type="dxa"/>
            <w:vAlign w:val="bottom"/>
          </w:tcPr>
          <w:p w14:paraId="08F7061A" w14:textId="35E4D8A7" w:rsidR="007E22CB" w:rsidRPr="00C96951" w:rsidRDefault="007E22CB" w:rsidP="0039735A">
            <w:pPr>
              <w:spacing w:line="240" w:lineRule="exact"/>
              <w:jc w:val="center"/>
              <w:rPr>
                <w:rFonts w:ascii="Arial" w:hAnsi="Arial" w:cs="Arial"/>
                <w:sz w:val="16"/>
                <w:szCs w:val="16"/>
              </w:rPr>
            </w:pPr>
          </w:p>
        </w:tc>
        <w:tc>
          <w:tcPr>
            <w:tcW w:w="1188" w:type="dxa"/>
            <w:vAlign w:val="bottom"/>
          </w:tcPr>
          <w:p w14:paraId="07B1D324" w14:textId="77777777" w:rsidR="007E22CB" w:rsidRPr="00C96951" w:rsidRDefault="007E22CB" w:rsidP="0039735A">
            <w:pPr>
              <w:spacing w:line="240" w:lineRule="exact"/>
              <w:jc w:val="center"/>
              <w:rPr>
                <w:rFonts w:ascii="Arial" w:hAnsi="Arial" w:cs="Arial"/>
                <w:sz w:val="16"/>
                <w:szCs w:val="16"/>
                <w:cs/>
              </w:rPr>
            </w:pPr>
            <w:r w:rsidRPr="00C96951">
              <w:rPr>
                <w:rFonts w:ascii="Arial" w:hAnsi="Arial" w:cs="Arial"/>
                <w:sz w:val="16"/>
                <w:szCs w:val="16"/>
              </w:rPr>
              <w:t xml:space="preserve">Total </w:t>
            </w:r>
          </w:p>
        </w:tc>
        <w:tc>
          <w:tcPr>
            <w:tcW w:w="1170" w:type="dxa"/>
            <w:vAlign w:val="bottom"/>
          </w:tcPr>
          <w:p w14:paraId="4BFDBF52" w14:textId="77777777" w:rsidR="007E22CB" w:rsidRPr="00C96951" w:rsidRDefault="007E22CB" w:rsidP="0039735A">
            <w:pPr>
              <w:spacing w:line="240" w:lineRule="exact"/>
              <w:jc w:val="center"/>
              <w:rPr>
                <w:rFonts w:ascii="Arial" w:hAnsi="Arial" w:cs="Arial"/>
                <w:sz w:val="16"/>
                <w:szCs w:val="16"/>
              </w:rPr>
            </w:pPr>
            <w:r w:rsidRPr="00C96951">
              <w:rPr>
                <w:rFonts w:ascii="Arial" w:hAnsi="Arial" w:cs="Arial"/>
                <w:sz w:val="16"/>
                <w:szCs w:val="16"/>
              </w:rPr>
              <w:t xml:space="preserve">Adjustments </w:t>
            </w:r>
          </w:p>
        </w:tc>
        <w:tc>
          <w:tcPr>
            <w:tcW w:w="1170" w:type="dxa"/>
            <w:vAlign w:val="bottom"/>
          </w:tcPr>
          <w:p w14:paraId="60A180A9" w14:textId="77777777" w:rsidR="007E22CB" w:rsidRPr="00C96951" w:rsidRDefault="007E22CB" w:rsidP="0039735A">
            <w:pPr>
              <w:spacing w:line="240" w:lineRule="exact"/>
              <w:jc w:val="center"/>
              <w:rPr>
                <w:rFonts w:ascii="Arial" w:hAnsi="Arial" w:cs="Arial"/>
                <w:sz w:val="16"/>
                <w:szCs w:val="16"/>
              </w:rPr>
            </w:pPr>
            <w:r w:rsidRPr="00C96951">
              <w:rPr>
                <w:rFonts w:ascii="Arial" w:hAnsi="Arial" w:cs="Arial"/>
                <w:sz w:val="16"/>
                <w:szCs w:val="16"/>
              </w:rPr>
              <w:t>Consolidated</w:t>
            </w:r>
          </w:p>
        </w:tc>
      </w:tr>
      <w:tr w:rsidR="007E22CB" w:rsidRPr="00C96951" w14:paraId="6C6217A3" w14:textId="77777777" w:rsidTr="002F3806">
        <w:tc>
          <w:tcPr>
            <w:tcW w:w="3600" w:type="dxa"/>
            <w:vAlign w:val="bottom"/>
          </w:tcPr>
          <w:p w14:paraId="3F84CAB9" w14:textId="77777777" w:rsidR="007E22CB" w:rsidRPr="00C96951" w:rsidRDefault="007E22CB" w:rsidP="0039735A">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p>
        </w:tc>
        <w:tc>
          <w:tcPr>
            <w:tcW w:w="1170" w:type="dxa"/>
          </w:tcPr>
          <w:p w14:paraId="6461FFD5" w14:textId="77777777" w:rsidR="007E22CB" w:rsidRPr="00C96951" w:rsidRDefault="007E22CB" w:rsidP="0039735A">
            <w:pPr>
              <w:spacing w:line="240" w:lineRule="exact"/>
              <w:jc w:val="center"/>
              <w:rPr>
                <w:rFonts w:ascii="Arial" w:hAnsi="Arial" w:cs="Arial"/>
                <w:sz w:val="16"/>
                <w:szCs w:val="16"/>
              </w:rPr>
            </w:pPr>
          </w:p>
        </w:tc>
        <w:tc>
          <w:tcPr>
            <w:tcW w:w="1170" w:type="dxa"/>
          </w:tcPr>
          <w:p w14:paraId="1EA08C69" w14:textId="77777777" w:rsidR="007E22CB" w:rsidRPr="00C96951" w:rsidRDefault="007E22CB" w:rsidP="0039735A">
            <w:pPr>
              <w:spacing w:line="240" w:lineRule="exact"/>
              <w:jc w:val="center"/>
              <w:rPr>
                <w:rFonts w:ascii="Arial" w:hAnsi="Arial" w:cs="Arial"/>
                <w:sz w:val="16"/>
                <w:szCs w:val="16"/>
              </w:rPr>
            </w:pPr>
            <w:r w:rsidRPr="00C96951">
              <w:rPr>
                <w:rFonts w:ascii="Arial" w:hAnsi="Arial" w:cs="Arial"/>
                <w:sz w:val="16"/>
                <w:szCs w:val="16"/>
              </w:rPr>
              <w:t>Joint</w:t>
            </w:r>
          </w:p>
        </w:tc>
        <w:tc>
          <w:tcPr>
            <w:tcW w:w="1170" w:type="dxa"/>
            <w:vAlign w:val="bottom"/>
          </w:tcPr>
          <w:p w14:paraId="10375F8E" w14:textId="77777777" w:rsidR="007E22CB" w:rsidRPr="00C96951" w:rsidRDefault="007E22CB" w:rsidP="0039735A">
            <w:pPr>
              <w:spacing w:line="240" w:lineRule="exact"/>
              <w:jc w:val="center"/>
              <w:rPr>
                <w:rFonts w:ascii="Arial" w:hAnsi="Arial" w:cs="Arial"/>
                <w:sz w:val="16"/>
                <w:szCs w:val="16"/>
              </w:rPr>
            </w:pPr>
          </w:p>
        </w:tc>
        <w:tc>
          <w:tcPr>
            <w:tcW w:w="1170" w:type="dxa"/>
          </w:tcPr>
          <w:p w14:paraId="686EA0BC" w14:textId="2FE795F5" w:rsidR="007E22CB" w:rsidRPr="00C96951" w:rsidRDefault="007E22CB" w:rsidP="0039735A">
            <w:pPr>
              <w:spacing w:line="240" w:lineRule="exact"/>
              <w:jc w:val="center"/>
              <w:rPr>
                <w:rFonts w:ascii="Arial" w:hAnsi="Arial" w:cs="Arial"/>
                <w:sz w:val="16"/>
                <w:szCs w:val="16"/>
              </w:rPr>
            </w:pPr>
            <w:r w:rsidRPr="00C96951">
              <w:rPr>
                <w:rFonts w:ascii="Arial" w:hAnsi="Arial" w:cs="Arial"/>
                <w:sz w:val="16"/>
                <w:szCs w:val="16"/>
              </w:rPr>
              <w:t>projects</w:t>
            </w:r>
          </w:p>
        </w:tc>
        <w:tc>
          <w:tcPr>
            <w:tcW w:w="1134" w:type="dxa"/>
          </w:tcPr>
          <w:p w14:paraId="02BA3CD2" w14:textId="7767660B" w:rsidR="007E22CB" w:rsidRPr="00C96951" w:rsidRDefault="006D43D9" w:rsidP="0039735A">
            <w:pPr>
              <w:spacing w:line="240" w:lineRule="exact"/>
              <w:jc w:val="center"/>
              <w:rPr>
                <w:rFonts w:ascii="Arial" w:hAnsi="Arial" w:cs="Browallia New"/>
                <w:sz w:val="16"/>
                <w:szCs w:val="20"/>
              </w:rPr>
            </w:pPr>
            <w:r w:rsidRPr="00C96951">
              <w:rPr>
                <w:rFonts w:ascii="Arial" w:hAnsi="Arial" w:cs="Arial"/>
                <w:sz w:val="16"/>
                <w:szCs w:val="16"/>
              </w:rPr>
              <w:t>apartment</w:t>
            </w:r>
          </w:p>
        </w:tc>
        <w:tc>
          <w:tcPr>
            <w:tcW w:w="1188" w:type="dxa"/>
            <w:vAlign w:val="bottom"/>
          </w:tcPr>
          <w:p w14:paraId="7FDE56A0" w14:textId="02794E37" w:rsidR="007E22CB" w:rsidRPr="00C96951" w:rsidRDefault="007E22CB" w:rsidP="0039735A">
            <w:pPr>
              <w:spacing w:line="240" w:lineRule="exact"/>
              <w:jc w:val="center"/>
              <w:rPr>
                <w:rFonts w:ascii="Arial" w:hAnsi="Arial" w:cs="Arial"/>
                <w:sz w:val="16"/>
                <w:szCs w:val="16"/>
              </w:rPr>
            </w:pPr>
            <w:r w:rsidRPr="00C96951">
              <w:rPr>
                <w:rFonts w:ascii="Arial" w:hAnsi="Arial" w:cs="Arial"/>
                <w:sz w:val="16"/>
                <w:szCs w:val="16"/>
              </w:rPr>
              <w:t>Other</w:t>
            </w:r>
          </w:p>
        </w:tc>
        <w:tc>
          <w:tcPr>
            <w:tcW w:w="1188" w:type="dxa"/>
            <w:vAlign w:val="bottom"/>
          </w:tcPr>
          <w:p w14:paraId="0FAE43A5" w14:textId="77777777" w:rsidR="007E22CB" w:rsidRPr="00C96951" w:rsidRDefault="007E22CB" w:rsidP="0039735A">
            <w:pPr>
              <w:spacing w:line="240" w:lineRule="exact"/>
              <w:jc w:val="center"/>
              <w:rPr>
                <w:rFonts w:ascii="Arial" w:hAnsi="Arial" w:cs="Arial"/>
                <w:sz w:val="16"/>
                <w:szCs w:val="16"/>
              </w:rPr>
            </w:pPr>
            <w:r w:rsidRPr="00C96951">
              <w:rPr>
                <w:rFonts w:ascii="Arial" w:hAnsi="Arial" w:cs="Arial"/>
                <w:sz w:val="16"/>
                <w:szCs w:val="16"/>
              </w:rPr>
              <w:t>reportable</w:t>
            </w:r>
          </w:p>
        </w:tc>
        <w:tc>
          <w:tcPr>
            <w:tcW w:w="1170" w:type="dxa"/>
            <w:vAlign w:val="bottom"/>
          </w:tcPr>
          <w:p w14:paraId="2B65CCD0" w14:textId="77777777" w:rsidR="007E22CB" w:rsidRPr="00C96951" w:rsidRDefault="007E22CB" w:rsidP="0039735A">
            <w:pPr>
              <w:spacing w:line="240" w:lineRule="exact"/>
              <w:jc w:val="center"/>
              <w:rPr>
                <w:rFonts w:ascii="Arial" w:hAnsi="Arial" w:cs="Arial"/>
                <w:sz w:val="16"/>
                <w:szCs w:val="16"/>
              </w:rPr>
            </w:pPr>
            <w:r w:rsidRPr="00C96951">
              <w:rPr>
                <w:rFonts w:ascii="Arial" w:hAnsi="Arial" w:cs="Arial"/>
                <w:sz w:val="16"/>
                <w:szCs w:val="16"/>
              </w:rPr>
              <w:t>and</w:t>
            </w:r>
          </w:p>
        </w:tc>
        <w:tc>
          <w:tcPr>
            <w:tcW w:w="1170" w:type="dxa"/>
            <w:vAlign w:val="bottom"/>
          </w:tcPr>
          <w:p w14:paraId="7B6F000E" w14:textId="77777777" w:rsidR="007E22CB" w:rsidRPr="00C96951" w:rsidRDefault="007E22CB" w:rsidP="0039735A">
            <w:pPr>
              <w:spacing w:line="240" w:lineRule="exact"/>
              <w:jc w:val="center"/>
              <w:rPr>
                <w:rFonts w:ascii="Arial" w:hAnsi="Arial" w:cs="Arial"/>
                <w:sz w:val="16"/>
                <w:szCs w:val="16"/>
              </w:rPr>
            </w:pPr>
            <w:r w:rsidRPr="00C96951">
              <w:rPr>
                <w:rFonts w:ascii="Arial" w:hAnsi="Arial" w:cs="Arial"/>
                <w:sz w:val="16"/>
                <w:szCs w:val="16"/>
              </w:rPr>
              <w:t>financial</w:t>
            </w:r>
          </w:p>
        </w:tc>
      </w:tr>
      <w:tr w:rsidR="007E22CB" w:rsidRPr="00C96951" w14:paraId="369FF454" w14:textId="77777777" w:rsidTr="002F3806">
        <w:tc>
          <w:tcPr>
            <w:tcW w:w="3600" w:type="dxa"/>
            <w:vAlign w:val="bottom"/>
          </w:tcPr>
          <w:p w14:paraId="0A31C07A" w14:textId="77777777" w:rsidR="007E22CB" w:rsidRPr="00C96951" w:rsidRDefault="007E22CB" w:rsidP="0039735A">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p>
        </w:tc>
        <w:tc>
          <w:tcPr>
            <w:tcW w:w="1170" w:type="dxa"/>
          </w:tcPr>
          <w:p w14:paraId="31B1D054" w14:textId="77777777" w:rsidR="007E22CB" w:rsidRPr="00C96951" w:rsidRDefault="007E22CB" w:rsidP="0039735A">
            <w:pPr>
              <w:pBdr>
                <w:bottom w:val="single" w:sz="4" w:space="1" w:color="auto"/>
              </w:pBdr>
              <w:spacing w:line="240" w:lineRule="exact"/>
              <w:jc w:val="center"/>
              <w:rPr>
                <w:rFonts w:ascii="Arial" w:hAnsi="Arial" w:cs="Arial"/>
                <w:sz w:val="16"/>
                <w:szCs w:val="16"/>
              </w:rPr>
            </w:pPr>
            <w:r w:rsidRPr="00C96951">
              <w:rPr>
                <w:rFonts w:ascii="Arial" w:hAnsi="Arial" w:cs="Arial"/>
                <w:sz w:val="16"/>
                <w:szCs w:val="16"/>
              </w:rPr>
              <w:t>Group</w:t>
            </w:r>
          </w:p>
        </w:tc>
        <w:tc>
          <w:tcPr>
            <w:tcW w:w="1170" w:type="dxa"/>
          </w:tcPr>
          <w:p w14:paraId="0D91EF59" w14:textId="77777777" w:rsidR="007E22CB" w:rsidRPr="00C96951" w:rsidRDefault="007E22CB" w:rsidP="0039735A">
            <w:pPr>
              <w:pBdr>
                <w:bottom w:val="single" w:sz="4" w:space="1" w:color="auto"/>
              </w:pBdr>
              <w:spacing w:line="240" w:lineRule="exact"/>
              <w:jc w:val="center"/>
              <w:rPr>
                <w:rFonts w:ascii="Arial" w:hAnsi="Arial" w:cs="Arial"/>
                <w:sz w:val="16"/>
                <w:szCs w:val="16"/>
              </w:rPr>
            </w:pPr>
            <w:r w:rsidRPr="00C96951">
              <w:rPr>
                <w:rFonts w:ascii="Arial" w:hAnsi="Arial" w:cs="Arial"/>
                <w:sz w:val="16"/>
                <w:szCs w:val="16"/>
              </w:rPr>
              <w:t>ventures</w:t>
            </w:r>
          </w:p>
        </w:tc>
        <w:tc>
          <w:tcPr>
            <w:tcW w:w="1170" w:type="dxa"/>
            <w:vAlign w:val="bottom"/>
          </w:tcPr>
          <w:p w14:paraId="3297F217" w14:textId="77777777" w:rsidR="007E22CB" w:rsidRPr="00C96951" w:rsidRDefault="007E22CB" w:rsidP="0039735A">
            <w:pPr>
              <w:pBdr>
                <w:bottom w:val="single" w:sz="4" w:space="1" w:color="auto"/>
              </w:pBdr>
              <w:spacing w:line="240" w:lineRule="exact"/>
              <w:jc w:val="center"/>
              <w:rPr>
                <w:rFonts w:ascii="Arial" w:hAnsi="Arial" w:cs="Arial"/>
                <w:sz w:val="16"/>
                <w:szCs w:val="16"/>
              </w:rPr>
            </w:pPr>
            <w:r w:rsidRPr="00C96951">
              <w:rPr>
                <w:rFonts w:ascii="Arial" w:hAnsi="Arial" w:cs="Arial"/>
                <w:sz w:val="16"/>
                <w:szCs w:val="16"/>
              </w:rPr>
              <w:t>Total</w:t>
            </w:r>
          </w:p>
        </w:tc>
        <w:tc>
          <w:tcPr>
            <w:tcW w:w="1170" w:type="dxa"/>
          </w:tcPr>
          <w:p w14:paraId="1FACE6C7" w14:textId="3FB6D93C" w:rsidR="007E22CB" w:rsidRPr="00C96951" w:rsidRDefault="007E22CB" w:rsidP="0039735A">
            <w:pPr>
              <w:pBdr>
                <w:bottom w:val="single" w:sz="2" w:space="1" w:color="auto"/>
              </w:pBdr>
              <w:spacing w:line="240" w:lineRule="exact"/>
              <w:jc w:val="center"/>
              <w:rPr>
                <w:rFonts w:ascii="Arial" w:hAnsi="Arial" w:cs="Arial"/>
                <w:sz w:val="16"/>
                <w:szCs w:val="16"/>
              </w:rPr>
            </w:pPr>
            <w:r w:rsidRPr="00C96951">
              <w:rPr>
                <w:rFonts w:ascii="Arial" w:hAnsi="Arial" w:cs="Arial"/>
                <w:sz w:val="16"/>
                <w:szCs w:val="16"/>
              </w:rPr>
              <w:t>segment</w:t>
            </w:r>
          </w:p>
        </w:tc>
        <w:tc>
          <w:tcPr>
            <w:tcW w:w="1134" w:type="dxa"/>
          </w:tcPr>
          <w:p w14:paraId="6F146342" w14:textId="42A6E0C5" w:rsidR="007E22CB" w:rsidRPr="00C96951" w:rsidRDefault="006D43D9" w:rsidP="0039735A">
            <w:pPr>
              <w:pBdr>
                <w:bottom w:val="single" w:sz="2" w:space="1" w:color="auto"/>
              </w:pBdr>
              <w:spacing w:line="240" w:lineRule="exact"/>
              <w:jc w:val="center"/>
              <w:rPr>
                <w:rFonts w:ascii="Arial" w:hAnsi="Arial" w:cstheme="minorBidi"/>
                <w:sz w:val="16"/>
                <w:szCs w:val="16"/>
                <w:cs/>
              </w:rPr>
            </w:pPr>
            <w:r w:rsidRPr="00C96951">
              <w:rPr>
                <w:rFonts w:ascii="Arial" w:hAnsi="Arial" w:cs="Arial"/>
                <w:sz w:val="16"/>
                <w:szCs w:val="16"/>
              </w:rPr>
              <w:t>segment</w:t>
            </w:r>
          </w:p>
        </w:tc>
        <w:tc>
          <w:tcPr>
            <w:tcW w:w="1188" w:type="dxa"/>
            <w:vAlign w:val="bottom"/>
          </w:tcPr>
          <w:p w14:paraId="4CA43759" w14:textId="3DBBF78B" w:rsidR="007E22CB" w:rsidRPr="00C96951" w:rsidRDefault="007E22CB" w:rsidP="0039735A">
            <w:pPr>
              <w:pBdr>
                <w:bottom w:val="single" w:sz="2" w:space="1" w:color="auto"/>
              </w:pBdr>
              <w:spacing w:line="240" w:lineRule="exact"/>
              <w:jc w:val="center"/>
              <w:rPr>
                <w:rFonts w:ascii="Arial" w:hAnsi="Arial" w:cs="Arial"/>
                <w:sz w:val="16"/>
                <w:szCs w:val="16"/>
              </w:rPr>
            </w:pPr>
            <w:r w:rsidRPr="00C96951">
              <w:rPr>
                <w:rFonts w:ascii="Arial" w:hAnsi="Arial" w:cs="Arial"/>
                <w:sz w:val="16"/>
                <w:szCs w:val="16"/>
              </w:rPr>
              <w:t>segments</w:t>
            </w:r>
          </w:p>
        </w:tc>
        <w:tc>
          <w:tcPr>
            <w:tcW w:w="1188" w:type="dxa"/>
            <w:vAlign w:val="bottom"/>
          </w:tcPr>
          <w:p w14:paraId="52EC3D3A" w14:textId="77777777" w:rsidR="007E22CB" w:rsidRPr="00C96951" w:rsidRDefault="007E22CB" w:rsidP="0039735A">
            <w:pPr>
              <w:pBdr>
                <w:bottom w:val="single" w:sz="2" w:space="1" w:color="auto"/>
              </w:pBdr>
              <w:spacing w:line="240" w:lineRule="exact"/>
              <w:jc w:val="center"/>
              <w:rPr>
                <w:rFonts w:ascii="Arial" w:hAnsi="Arial" w:cs="Arial"/>
                <w:sz w:val="16"/>
                <w:szCs w:val="16"/>
              </w:rPr>
            </w:pPr>
            <w:r w:rsidRPr="00C96951">
              <w:rPr>
                <w:rFonts w:ascii="Arial" w:hAnsi="Arial" w:cs="Arial"/>
                <w:sz w:val="16"/>
                <w:szCs w:val="16"/>
              </w:rPr>
              <w:t>segments</w:t>
            </w:r>
          </w:p>
        </w:tc>
        <w:tc>
          <w:tcPr>
            <w:tcW w:w="1170" w:type="dxa"/>
            <w:vAlign w:val="bottom"/>
          </w:tcPr>
          <w:p w14:paraId="4BF5C97D" w14:textId="77777777" w:rsidR="007E22CB" w:rsidRPr="00C96951" w:rsidRDefault="007E22CB" w:rsidP="0039735A">
            <w:pPr>
              <w:pBdr>
                <w:bottom w:val="single" w:sz="2" w:space="1" w:color="auto"/>
              </w:pBdr>
              <w:spacing w:line="240" w:lineRule="exact"/>
              <w:jc w:val="center"/>
              <w:rPr>
                <w:rFonts w:ascii="Arial" w:hAnsi="Arial" w:cs="Arial"/>
                <w:sz w:val="16"/>
                <w:szCs w:val="16"/>
              </w:rPr>
            </w:pPr>
            <w:r w:rsidRPr="00C96951">
              <w:rPr>
                <w:rFonts w:ascii="Arial" w:hAnsi="Arial" w:cs="Arial"/>
                <w:sz w:val="16"/>
                <w:szCs w:val="16"/>
              </w:rPr>
              <w:t>eliminations</w:t>
            </w:r>
          </w:p>
        </w:tc>
        <w:tc>
          <w:tcPr>
            <w:tcW w:w="1170" w:type="dxa"/>
            <w:vAlign w:val="bottom"/>
          </w:tcPr>
          <w:p w14:paraId="2F3F9E12" w14:textId="77777777" w:rsidR="007E22CB" w:rsidRPr="00C96951" w:rsidRDefault="007E22CB" w:rsidP="0039735A">
            <w:pPr>
              <w:pBdr>
                <w:bottom w:val="single" w:sz="2" w:space="1" w:color="auto"/>
              </w:pBdr>
              <w:spacing w:line="240" w:lineRule="exact"/>
              <w:jc w:val="center"/>
              <w:rPr>
                <w:rFonts w:ascii="Arial" w:hAnsi="Arial" w:cs="Arial"/>
                <w:sz w:val="16"/>
                <w:szCs w:val="16"/>
              </w:rPr>
            </w:pPr>
            <w:r w:rsidRPr="00C96951">
              <w:rPr>
                <w:rFonts w:ascii="Arial" w:hAnsi="Arial" w:cs="Arial"/>
                <w:sz w:val="16"/>
                <w:szCs w:val="16"/>
              </w:rPr>
              <w:t>statements</w:t>
            </w:r>
          </w:p>
        </w:tc>
      </w:tr>
      <w:tr w:rsidR="007E22CB" w:rsidRPr="00C96951" w14:paraId="531ED1C8" w14:textId="77777777" w:rsidTr="002F3806">
        <w:trPr>
          <w:trHeight w:val="80"/>
        </w:trPr>
        <w:tc>
          <w:tcPr>
            <w:tcW w:w="3600" w:type="dxa"/>
          </w:tcPr>
          <w:p w14:paraId="316D018D" w14:textId="77777777" w:rsidR="007E22CB" w:rsidRPr="00C96951" w:rsidRDefault="007E22CB" w:rsidP="0039735A">
            <w:pPr>
              <w:spacing w:line="240" w:lineRule="exact"/>
              <w:rPr>
                <w:rFonts w:ascii="Arial" w:hAnsi="Arial" w:cs="Arial"/>
                <w:sz w:val="16"/>
                <w:szCs w:val="16"/>
              </w:rPr>
            </w:pPr>
            <w:r w:rsidRPr="00C96951">
              <w:rPr>
                <w:rFonts w:ascii="Arial" w:hAnsi="Arial" w:cs="Arial"/>
                <w:b/>
                <w:bCs/>
                <w:sz w:val="16"/>
                <w:szCs w:val="16"/>
              </w:rPr>
              <w:t>Revenues</w:t>
            </w:r>
          </w:p>
        </w:tc>
        <w:tc>
          <w:tcPr>
            <w:tcW w:w="1170" w:type="dxa"/>
          </w:tcPr>
          <w:p w14:paraId="3DE13931" w14:textId="77777777" w:rsidR="007E22CB" w:rsidRPr="00C96951" w:rsidRDefault="007E22CB" w:rsidP="0039735A">
            <w:pPr>
              <w:tabs>
                <w:tab w:val="decimal" w:pos="858"/>
              </w:tabs>
              <w:spacing w:line="240" w:lineRule="exact"/>
              <w:ind w:left="-18"/>
              <w:rPr>
                <w:rFonts w:ascii="Arial" w:hAnsi="Arial" w:cs="Arial"/>
                <w:spacing w:val="-5"/>
                <w:sz w:val="16"/>
                <w:szCs w:val="16"/>
              </w:rPr>
            </w:pPr>
          </w:p>
        </w:tc>
        <w:tc>
          <w:tcPr>
            <w:tcW w:w="1170" w:type="dxa"/>
          </w:tcPr>
          <w:p w14:paraId="045BE4C5" w14:textId="77777777" w:rsidR="007E22CB" w:rsidRPr="00C96951" w:rsidRDefault="007E22CB" w:rsidP="0039735A">
            <w:pPr>
              <w:tabs>
                <w:tab w:val="decimal" w:pos="858"/>
              </w:tabs>
              <w:spacing w:line="240" w:lineRule="exact"/>
              <w:ind w:left="-18"/>
              <w:rPr>
                <w:rFonts w:ascii="Arial" w:hAnsi="Arial" w:cs="Arial"/>
                <w:spacing w:val="-5"/>
                <w:sz w:val="16"/>
                <w:szCs w:val="16"/>
              </w:rPr>
            </w:pPr>
          </w:p>
        </w:tc>
        <w:tc>
          <w:tcPr>
            <w:tcW w:w="1170" w:type="dxa"/>
            <w:vAlign w:val="bottom"/>
          </w:tcPr>
          <w:p w14:paraId="5464167B" w14:textId="77777777" w:rsidR="007E22CB" w:rsidRPr="00C96951" w:rsidRDefault="007E22CB" w:rsidP="0039735A">
            <w:pPr>
              <w:tabs>
                <w:tab w:val="decimal" w:pos="858"/>
              </w:tabs>
              <w:spacing w:line="240" w:lineRule="exact"/>
              <w:ind w:left="-18"/>
              <w:rPr>
                <w:rFonts w:ascii="Arial" w:hAnsi="Arial" w:cs="Arial"/>
                <w:spacing w:val="-5"/>
                <w:sz w:val="16"/>
                <w:szCs w:val="16"/>
              </w:rPr>
            </w:pPr>
          </w:p>
        </w:tc>
        <w:tc>
          <w:tcPr>
            <w:tcW w:w="1170" w:type="dxa"/>
          </w:tcPr>
          <w:p w14:paraId="6C7E0979" w14:textId="77777777" w:rsidR="007E22CB" w:rsidRPr="00C96951" w:rsidRDefault="007E22CB" w:rsidP="0039735A">
            <w:pPr>
              <w:tabs>
                <w:tab w:val="decimal" w:pos="858"/>
              </w:tabs>
              <w:spacing w:line="240" w:lineRule="exact"/>
              <w:ind w:left="-18"/>
              <w:rPr>
                <w:rFonts w:ascii="Arial" w:hAnsi="Arial" w:cs="Arial"/>
                <w:spacing w:val="-5"/>
                <w:sz w:val="16"/>
                <w:szCs w:val="16"/>
                <w:cs/>
              </w:rPr>
            </w:pPr>
          </w:p>
        </w:tc>
        <w:tc>
          <w:tcPr>
            <w:tcW w:w="1134" w:type="dxa"/>
          </w:tcPr>
          <w:p w14:paraId="789D4DBB" w14:textId="77777777" w:rsidR="007E22CB" w:rsidRPr="00C96951" w:rsidRDefault="007E22CB" w:rsidP="0039735A">
            <w:pPr>
              <w:tabs>
                <w:tab w:val="decimal" w:pos="858"/>
              </w:tabs>
              <w:spacing w:line="240" w:lineRule="exact"/>
              <w:ind w:left="-18"/>
              <w:rPr>
                <w:rFonts w:ascii="Arial" w:hAnsi="Arial" w:cs="Arial"/>
                <w:spacing w:val="-5"/>
                <w:sz w:val="16"/>
                <w:szCs w:val="16"/>
                <w:cs/>
              </w:rPr>
            </w:pPr>
          </w:p>
        </w:tc>
        <w:tc>
          <w:tcPr>
            <w:tcW w:w="1188" w:type="dxa"/>
            <w:vAlign w:val="bottom"/>
          </w:tcPr>
          <w:p w14:paraId="2EE107BC" w14:textId="7C30D661" w:rsidR="007E22CB" w:rsidRPr="00C96951" w:rsidRDefault="007E22CB" w:rsidP="0039735A">
            <w:pPr>
              <w:tabs>
                <w:tab w:val="decimal" w:pos="858"/>
              </w:tabs>
              <w:spacing w:line="240" w:lineRule="exact"/>
              <w:ind w:left="-18"/>
              <w:rPr>
                <w:rFonts w:ascii="Arial" w:hAnsi="Arial" w:cs="Arial"/>
                <w:spacing w:val="-5"/>
                <w:sz w:val="16"/>
                <w:szCs w:val="16"/>
                <w:cs/>
              </w:rPr>
            </w:pPr>
          </w:p>
        </w:tc>
        <w:tc>
          <w:tcPr>
            <w:tcW w:w="1188" w:type="dxa"/>
            <w:vAlign w:val="bottom"/>
          </w:tcPr>
          <w:p w14:paraId="09F28E5E" w14:textId="77777777" w:rsidR="007E22CB" w:rsidRPr="00C96951" w:rsidRDefault="007E22CB" w:rsidP="0039735A">
            <w:pPr>
              <w:tabs>
                <w:tab w:val="decimal" w:pos="858"/>
              </w:tabs>
              <w:spacing w:line="240" w:lineRule="exact"/>
              <w:ind w:left="-18"/>
              <w:rPr>
                <w:rFonts w:ascii="Arial" w:hAnsi="Arial" w:cs="Arial"/>
                <w:spacing w:val="-5"/>
                <w:sz w:val="16"/>
                <w:szCs w:val="16"/>
                <w:cs/>
              </w:rPr>
            </w:pPr>
          </w:p>
        </w:tc>
        <w:tc>
          <w:tcPr>
            <w:tcW w:w="1170" w:type="dxa"/>
            <w:vAlign w:val="bottom"/>
          </w:tcPr>
          <w:p w14:paraId="394C622C" w14:textId="77777777" w:rsidR="007E22CB" w:rsidRPr="00C96951" w:rsidRDefault="007E22CB" w:rsidP="0039735A">
            <w:pPr>
              <w:tabs>
                <w:tab w:val="decimal" w:pos="858"/>
              </w:tabs>
              <w:spacing w:line="240" w:lineRule="exact"/>
              <w:ind w:left="-18"/>
              <w:rPr>
                <w:rFonts w:ascii="Arial" w:hAnsi="Arial" w:cs="Arial"/>
                <w:spacing w:val="-5"/>
                <w:sz w:val="16"/>
                <w:szCs w:val="16"/>
                <w:cs/>
              </w:rPr>
            </w:pPr>
          </w:p>
        </w:tc>
        <w:tc>
          <w:tcPr>
            <w:tcW w:w="1170" w:type="dxa"/>
            <w:vAlign w:val="bottom"/>
          </w:tcPr>
          <w:p w14:paraId="425F0A66" w14:textId="77777777" w:rsidR="007E22CB" w:rsidRPr="00C96951" w:rsidRDefault="007E22CB" w:rsidP="0039735A">
            <w:pPr>
              <w:tabs>
                <w:tab w:val="decimal" w:pos="852"/>
              </w:tabs>
              <w:spacing w:line="240" w:lineRule="exact"/>
              <w:ind w:left="-18"/>
              <w:rPr>
                <w:rFonts w:ascii="Arial" w:hAnsi="Arial" w:cs="Arial"/>
                <w:spacing w:val="-5"/>
                <w:sz w:val="16"/>
                <w:szCs w:val="16"/>
                <w:cs/>
              </w:rPr>
            </w:pPr>
          </w:p>
        </w:tc>
      </w:tr>
      <w:tr w:rsidR="00AA39C6" w:rsidRPr="00C96951" w14:paraId="1A9F38D2" w14:textId="77777777" w:rsidTr="002F3806">
        <w:trPr>
          <w:trHeight w:val="80"/>
        </w:trPr>
        <w:tc>
          <w:tcPr>
            <w:tcW w:w="3600" w:type="dxa"/>
          </w:tcPr>
          <w:p w14:paraId="6062C09E" w14:textId="77777777" w:rsidR="00AA39C6" w:rsidRPr="00C96951" w:rsidRDefault="00AA39C6" w:rsidP="00AA39C6">
            <w:pPr>
              <w:spacing w:line="240" w:lineRule="exact"/>
              <w:rPr>
                <w:rFonts w:ascii="Arial" w:hAnsi="Arial" w:cs="Arial"/>
                <w:sz w:val="16"/>
                <w:szCs w:val="16"/>
              </w:rPr>
            </w:pPr>
            <w:r w:rsidRPr="00C96951">
              <w:rPr>
                <w:rFonts w:ascii="Arial" w:hAnsi="Arial" w:cs="Arial"/>
                <w:sz w:val="16"/>
                <w:szCs w:val="16"/>
              </w:rPr>
              <w:t>Revenue from external customers</w:t>
            </w:r>
            <w:r w:rsidRPr="00C96951">
              <w:rPr>
                <w:rFonts w:ascii="Arial" w:hAnsi="Arial" w:cs="Arial"/>
                <w:sz w:val="16"/>
                <w:szCs w:val="16"/>
                <w:cs/>
              </w:rPr>
              <w:t xml:space="preserve"> </w:t>
            </w:r>
          </w:p>
        </w:tc>
        <w:tc>
          <w:tcPr>
            <w:tcW w:w="1170" w:type="dxa"/>
          </w:tcPr>
          <w:p w14:paraId="47845ADE" w14:textId="5165E217" w:rsidR="00AA39C6" w:rsidRPr="00C96951" w:rsidRDefault="00AA39C6" w:rsidP="00AA39C6">
            <w:pPr>
              <w:tabs>
                <w:tab w:val="decimal" w:pos="880"/>
              </w:tabs>
              <w:spacing w:line="240" w:lineRule="exact"/>
              <w:ind w:right="-14"/>
              <w:rPr>
                <w:rFonts w:ascii="Arial" w:hAnsi="Arial" w:cs="Arial"/>
                <w:sz w:val="16"/>
                <w:szCs w:val="16"/>
              </w:rPr>
            </w:pPr>
            <w:r w:rsidRPr="00C96951">
              <w:rPr>
                <w:rFonts w:ascii="Arial" w:hAnsi="Arial" w:cs="Arial"/>
                <w:sz w:val="16"/>
                <w:szCs w:val="16"/>
              </w:rPr>
              <w:t>477</w:t>
            </w:r>
          </w:p>
        </w:tc>
        <w:tc>
          <w:tcPr>
            <w:tcW w:w="1170" w:type="dxa"/>
          </w:tcPr>
          <w:p w14:paraId="3B9EDEF3" w14:textId="4C9F6658" w:rsidR="00AA39C6" w:rsidRPr="00C96951" w:rsidRDefault="00AA39C6" w:rsidP="00AA39C6">
            <w:pPr>
              <w:tabs>
                <w:tab w:val="decimal" w:pos="880"/>
              </w:tabs>
              <w:spacing w:line="240" w:lineRule="exact"/>
              <w:ind w:right="-14"/>
              <w:rPr>
                <w:rFonts w:ascii="Arial" w:hAnsi="Arial" w:cs="Arial"/>
                <w:sz w:val="16"/>
                <w:szCs w:val="16"/>
              </w:rPr>
            </w:pPr>
            <w:r w:rsidRPr="00C96951">
              <w:rPr>
                <w:rFonts w:ascii="Arial" w:hAnsi="Arial" w:cs="Arial"/>
                <w:sz w:val="16"/>
                <w:szCs w:val="16"/>
              </w:rPr>
              <w:t>992</w:t>
            </w:r>
          </w:p>
        </w:tc>
        <w:tc>
          <w:tcPr>
            <w:tcW w:w="1170" w:type="dxa"/>
          </w:tcPr>
          <w:p w14:paraId="58DBE41F" w14:textId="1A261D94" w:rsidR="00AA39C6" w:rsidRPr="00C96951" w:rsidRDefault="00AA39C6" w:rsidP="00AA39C6">
            <w:pPr>
              <w:tabs>
                <w:tab w:val="decimal" w:pos="880"/>
              </w:tabs>
              <w:spacing w:line="240" w:lineRule="exact"/>
              <w:ind w:right="-14"/>
              <w:rPr>
                <w:rFonts w:ascii="Arial" w:hAnsi="Arial" w:cs="Arial"/>
                <w:sz w:val="16"/>
                <w:szCs w:val="16"/>
              </w:rPr>
            </w:pPr>
            <w:r w:rsidRPr="00C96951">
              <w:rPr>
                <w:rFonts w:ascii="Arial" w:hAnsi="Arial" w:cs="Arial"/>
                <w:sz w:val="16"/>
                <w:szCs w:val="16"/>
              </w:rPr>
              <w:t>1,469</w:t>
            </w:r>
          </w:p>
        </w:tc>
        <w:tc>
          <w:tcPr>
            <w:tcW w:w="1170" w:type="dxa"/>
          </w:tcPr>
          <w:p w14:paraId="02345941" w14:textId="434987EA" w:rsidR="00AA39C6" w:rsidRPr="00C96951" w:rsidRDefault="00AA39C6" w:rsidP="00AA39C6">
            <w:pPr>
              <w:tabs>
                <w:tab w:val="decimal" w:pos="880"/>
              </w:tabs>
              <w:spacing w:line="240" w:lineRule="exact"/>
              <w:ind w:right="-14"/>
              <w:rPr>
                <w:rFonts w:ascii="Arial" w:hAnsi="Arial" w:cs="Arial"/>
                <w:sz w:val="16"/>
                <w:szCs w:val="16"/>
              </w:rPr>
            </w:pPr>
            <w:r w:rsidRPr="00C96951">
              <w:rPr>
                <w:rFonts w:ascii="Arial" w:hAnsi="Arial" w:cs="Arial"/>
                <w:sz w:val="16"/>
                <w:szCs w:val="16"/>
              </w:rPr>
              <w:t>51</w:t>
            </w:r>
          </w:p>
        </w:tc>
        <w:tc>
          <w:tcPr>
            <w:tcW w:w="1134" w:type="dxa"/>
          </w:tcPr>
          <w:p w14:paraId="587CB05B" w14:textId="76EFEAFB" w:rsidR="00AA39C6" w:rsidRPr="00C96951" w:rsidRDefault="00AA39C6" w:rsidP="00AA39C6">
            <w:pPr>
              <w:tabs>
                <w:tab w:val="decimal" w:pos="880"/>
              </w:tabs>
              <w:spacing w:line="240" w:lineRule="exact"/>
              <w:ind w:right="-14"/>
              <w:rPr>
                <w:rFonts w:ascii="Arial" w:hAnsi="Arial" w:cs="Arial"/>
                <w:sz w:val="16"/>
                <w:szCs w:val="16"/>
              </w:rPr>
            </w:pPr>
            <w:r w:rsidRPr="00C96951">
              <w:rPr>
                <w:rFonts w:ascii="Arial" w:hAnsi="Arial" w:cs="Arial"/>
                <w:sz w:val="16"/>
                <w:szCs w:val="16"/>
              </w:rPr>
              <w:t>-</w:t>
            </w:r>
          </w:p>
        </w:tc>
        <w:tc>
          <w:tcPr>
            <w:tcW w:w="1188" w:type="dxa"/>
          </w:tcPr>
          <w:p w14:paraId="42B86D2D" w14:textId="6D168A41" w:rsidR="00AA39C6" w:rsidRPr="00C96951" w:rsidRDefault="00AA39C6" w:rsidP="00AA39C6">
            <w:pPr>
              <w:tabs>
                <w:tab w:val="decimal" w:pos="880"/>
              </w:tabs>
              <w:spacing w:line="240" w:lineRule="exact"/>
              <w:ind w:right="-14"/>
              <w:rPr>
                <w:rFonts w:ascii="Arial" w:hAnsi="Arial" w:cs="Arial"/>
                <w:sz w:val="16"/>
                <w:szCs w:val="16"/>
              </w:rPr>
            </w:pPr>
            <w:r w:rsidRPr="00C96951">
              <w:rPr>
                <w:rFonts w:ascii="Arial" w:hAnsi="Arial" w:cs="Arial"/>
                <w:sz w:val="16"/>
                <w:szCs w:val="16"/>
              </w:rPr>
              <w:t>93</w:t>
            </w:r>
          </w:p>
        </w:tc>
        <w:tc>
          <w:tcPr>
            <w:tcW w:w="1188" w:type="dxa"/>
          </w:tcPr>
          <w:p w14:paraId="38412DF7" w14:textId="14C2CF2F" w:rsidR="00AA39C6" w:rsidRPr="00C96951" w:rsidRDefault="00AA39C6" w:rsidP="00AA39C6">
            <w:pPr>
              <w:tabs>
                <w:tab w:val="decimal" w:pos="880"/>
              </w:tabs>
              <w:spacing w:line="240" w:lineRule="exact"/>
              <w:ind w:right="-14"/>
              <w:rPr>
                <w:rFonts w:ascii="Arial" w:hAnsi="Arial" w:cs="Arial"/>
                <w:sz w:val="16"/>
                <w:szCs w:val="16"/>
              </w:rPr>
            </w:pPr>
            <w:r w:rsidRPr="00C96951">
              <w:rPr>
                <w:rFonts w:ascii="Arial" w:hAnsi="Arial" w:cs="Arial"/>
                <w:sz w:val="16"/>
                <w:szCs w:val="16"/>
              </w:rPr>
              <w:t>1,613</w:t>
            </w:r>
          </w:p>
        </w:tc>
        <w:tc>
          <w:tcPr>
            <w:tcW w:w="1170" w:type="dxa"/>
          </w:tcPr>
          <w:p w14:paraId="378D35AC" w14:textId="10930363" w:rsidR="00AA39C6" w:rsidRPr="00C96951" w:rsidRDefault="00AA39C6" w:rsidP="00AA39C6">
            <w:pPr>
              <w:tabs>
                <w:tab w:val="decimal" w:pos="880"/>
              </w:tabs>
              <w:spacing w:line="240" w:lineRule="exact"/>
              <w:ind w:right="-14"/>
              <w:rPr>
                <w:rFonts w:ascii="Arial" w:hAnsi="Arial" w:cs="Arial"/>
                <w:sz w:val="16"/>
                <w:szCs w:val="16"/>
              </w:rPr>
            </w:pPr>
            <w:r w:rsidRPr="00C96951">
              <w:rPr>
                <w:rFonts w:ascii="Arial" w:hAnsi="Arial" w:cs="Arial"/>
                <w:sz w:val="16"/>
                <w:szCs w:val="16"/>
              </w:rPr>
              <w:t>(992)</w:t>
            </w:r>
          </w:p>
        </w:tc>
        <w:tc>
          <w:tcPr>
            <w:tcW w:w="1170" w:type="dxa"/>
          </w:tcPr>
          <w:p w14:paraId="3F50D243" w14:textId="72F5A11D" w:rsidR="00AA39C6" w:rsidRPr="00C96951" w:rsidRDefault="00AA39C6" w:rsidP="00AA39C6">
            <w:pPr>
              <w:tabs>
                <w:tab w:val="decimal" w:pos="880"/>
              </w:tabs>
              <w:spacing w:line="240" w:lineRule="exact"/>
              <w:ind w:right="-14"/>
              <w:rPr>
                <w:rFonts w:ascii="Arial" w:hAnsi="Arial" w:cs="Arial"/>
                <w:sz w:val="16"/>
                <w:szCs w:val="16"/>
              </w:rPr>
            </w:pPr>
            <w:r w:rsidRPr="00C96951">
              <w:rPr>
                <w:rFonts w:ascii="Arial" w:hAnsi="Arial" w:cs="Arial"/>
                <w:sz w:val="16"/>
                <w:szCs w:val="16"/>
              </w:rPr>
              <w:t>621</w:t>
            </w:r>
          </w:p>
        </w:tc>
      </w:tr>
      <w:tr w:rsidR="00AA39C6" w:rsidRPr="00C96951" w14:paraId="6C8E4493" w14:textId="77777777" w:rsidTr="002F3806">
        <w:trPr>
          <w:trHeight w:val="180"/>
        </w:trPr>
        <w:tc>
          <w:tcPr>
            <w:tcW w:w="3600" w:type="dxa"/>
          </w:tcPr>
          <w:p w14:paraId="69539A04" w14:textId="77777777" w:rsidR="00AA39C6" w:rsidRPr="00C96951" w:rsidRDefault="00AA39C6" w:rsidP="00AA39C6">
            <w:pPr>
              <w:spacing w:line="240" w:lineRule="exact"/>
              <w:ind w:left="162" w:hanging="162"/>
              <w:rPr>
                <w:rFonts w:ascii="Arial" w:hAnsi="Arial" w:cs="Arial"/>
                <w:sz w:val="16"/>
                <w:szCs w:val="16"/>
              </w:rPr>
            </w:pPr>
            <w:r w:rsidRPr="00C96951">
              <w:rPr>
                <w:rFonts w:ascii="Arial" w:hAnsi="Arial" w:cs="Arial"/>
                <w:sz w:val="16"/>
                <w:szCs w:val="16"/>
              </w:rPr>
              <w:t>Inter-segment revenue</w:t>
            </w:r>
          </w:p>
        </w:tc>
        <w:tc>
          <w:tcPr>
            <w:tcW w:w="1170" w:type="dxa"/>
          </w:tcPr>
          <w:p w14:paraId="47488177" w14:textId="5432BF8F" w:rsidR="00AA39C6" w:rsidRPr="00C96951" w:rsidRDefault="00AA39C6" w:rsidP="00AA39C6">
            <w:pPr>
              <w:tabs>
                <w:tab w:val="decimal" w:pos="880"/>
              </w:tabs>
              <w:spacing w:line="240" w:lineRule="exact"/>
              <w:ind w:right="-14"/>
              <w:rPr>
                <w:rFonts w:ascii="Arial" w:hAnsi="Arial" w:cs="Arial"/>
                <w:sz w:val="16"/>
                <w:szCs w:val="16"/>
              </w:rPr>
            </w:pPr>
            <w:r w:rsidRPr="00C96951">
              <w:rPr>
                <w:rFonts w:ascii="Arial" w:hAnsi="Arial" w:cs="Arial"/>
                <w:sz w:val="16"/>
                <w:szCs w:val="16"/>
              </w:rPr>
              <w:t>-</w:t>
            </w:r>
          </w:p>
        </w:tc>
        <w:tc>
          <w:tcPr>
            <w:tcW w:w="1170" w:type="dxa"/>
          </w:tcPr>
          <w:p w14:paraId="439B8F4B" w14:textId="39EBABB0" w:rsidR="00AA39C6" w:rsidRPr="00C96951" w:rsidRDefault="00AA39C6" w:rsidP="00AA39C6">
            <w:pPr>
              <w:tabs>
                <w:tab w:val="decimal" w:pos="880"/>
              </w:tabs>
              <w:spacing w:line="240" w:lineRule="exact"/>
              <w:ind w:right="-14"/>
              <w:rPr>
                <w:rFonts w:ascii="Arial" w:hAnsi="Arial" w:cs="Arial"/>
                <w:sz w:val="16"/>
                <w:szCs w:val="16"/>
              </w:rPr>
            </w:pPr>
            <w:r w:rsidRPr="00C96951">
              <w:rPr>
                <w:rFonts w:ascii="Arial" w:hAnsi="Arial" w:cs="Arial"/>
                <w:sz w:val="16"/>
                <w:szCs w:val="16"/>
              </w:rPr>
              <w:t>-</w:t>
            </w:r>
          </w:p>
        </w:tc>
        <w:tc>
          <w:tcPr>
            <w:tcW w:w="1170" w:type="dxa"/>
          </w:tcPr>
          <w:p w14:paraId="41D4FAA6" w14:textId="21265781" w:rsidR="00AA39C6" w:rsidRPr="00C96951" w:rsidRDefault="00AA39C6" w:rsidP="00AA39C6">
            <w:pPr>
              <w:tabs>
                <w:tab w:val="decimal" w:pos="880"/>
              </w:tabs>
              <w:spacing w:line="240" w:lineRule="exact"/>
              <w:ind w:right="-14"/>
              <w:rPr>
                <w:rFonts w:ascii="Arial" w:hAnsi="Arial" w:cs="Arial"/>
                <w:sz w:val="16"/>
                <w:szCs w:val="16"/>
              </w:rPr>
            </w:pPr>
            <w:r w:rsidRPr="00C96951">
              <w:rPr>
                <w:rFonts w:ascii="Arial" w:hAnsi="Arial" w:cs="Arial"/>
                <w:sz w:val="16"/>
                <w:szCs w:val="16"/>
              </w:rPr>
              <w:t>-</w:t>
            </w:r>
          </w:p>
        </w:tc>
        <w:tc>
          <w:tcPr>
            <w:tcW w:w="1170" w:type="dxa"/>
          </w:tcPr>
          <w:p w14:paraId="10DFFA1C" w14:textId="56F7BE2A" w:rsidR="00AA39C6" w:rsidRPr="00C96951" w:rsidRDefault="00AA39C6" w:rsidP="00AA39C6">
            <w:pPr>
              <w:tabs>
                <w:tab w:val="decimal" w:pos="880"/>
              </w:tabs>
              <w:spacing w:line="240" w:lineRule="exact"/>
              <w:ind w:right="-14"/>
              <w:rPr>
                <w:rFonts w:ascii="Arial" w:hAnsi="Arial" w:cs="Arial"/>
                <w:sz w:val="16"/>
                <w:szCs w:val="16"/>
              </w:rPr>
            </w:pPr>
            <w:r w:rsidRPr="00C96951">
              <w:rPr>
                <w:rFonts w:ascii="Arial" w:hAnsi="Arial" w:cs="Arial"/>
                <w:sz w:val="16"/>
                <w:szCs w:val="16"/>
              </w:rPr>
              <w:t>91</w:t>
            </w:r>
          </w:p>
        </w:tc>
        <w:tc>
          <w:tcPr>
            <w:tcW w:w="1134" w:type="dxa"/>
          </w:tcPr>
          <w:p w14:paraId="3D737E0B" w14:textId="794723FA" w:rsidR="00AA39C6" w:rsidRPr="00C96951" w:rsidRDefault="00AA39C6" w:rsidP="00AA39C6">
            <w:pPr>
              <w:tabs>
                <w:tab w:val="decimal" w:pos="880"/>
              </w:tabs>
              <w:spacing w:line="240" w:lineRule="exact"/>
              <w:ind w:right="-14"/>
              <w:rPr>
                <w:rFonts w:ascii="Arial" w:hAnsi="Arial" w:cs="Arial"/>
                <w:sz w:val="16"/>
                <w:szCs w:val="16"/>
              </w:rPr>
            </w:pPr>
            <w:r w:rsidRPr="00C96951">
              <w:rPr>
                <w:rFonts w:ascii="Arial" w:hAnsi="Arial" w:cs="Arial"/>
                <w:sz w:val="16"/>
                <w:szCs w:val="16"/>
              </w:rPr>
              <w:t>-</w:t>
            </w:r>
          </w:p>
        </w:tc>
        <w:tc>
          <w:tcPr>
            <w:tcW w:w="1188" w:type="dxa"/>
          </w:tcPr>
          <w:p w14:paraId="064C80AD" w14:textId="393C1C0A" w:rsidR="00AA39C6" w:rsidRPr="00C96951" w:rsidRDefault="00AA39C6" w:rsidP="00AA39C6">
            <w:pPr>
              <w:tabs>
                <w:tab w:val="decimal" w:pos="880"/>
              </w:tabs>
              <w:spacing w:line="240" w:lineRule="exact"/>
              <w:ind w:right="-14"/>
              <w:rPr>
                <w:rFonts w:ascii="Arial" w:hAnsi="Arial" w:cs="Arial"/>
                <w:sz w:val="16"/>
                <w:szCs w:val="16"/>
              </w:rPr>
            </w:pPr>
            <w:r w:rsidRPr="00C96951">
              <w:rPr>
                <w:rFonts w:ascii="Arial" w:hAnsi="Arial" w:cs="Arial"/>
                <w:sz w:val="16"/>
                <w:szCs w:val="16"/>
              </w:rPr>
              <w:t>24</w:t>
            </w:r>
          </w:p>
        </w:tc>
        <w:tc>
          <w:tcPr>
            <w:tcW w:w="1188" w:type="dxa"/>
          </w:tcPr>
          <w:p w14:paraId="3FF11443" w14:textId="520C8CF7" w:rsidR="00AA39C6" w:rsidRPr="00C96951" w:rsidRDefault="00AA39C6" w:rsidP="00AA39C6">
            <w:pPr>
              <w:tabs>
                <w:tab w:val="decimal" w:pos="880"/>
              </w:tabs>
              <w:spacing w:line="240" w:lineRule="exact"/>
              <w:ind w:right="-14"/>
              <w:rPr>
                <w:rFonts w:ascii="Arial" w:hAnsi="Arial" w:cs="Arial"/>
                <w:sz w:val="16"/>
                <w:szCs w:val="16"/>
              </w:rPr>
            </w:pPr>
            <w:r w:rsidRPr="00C96951">
              <w:rPr>
                <w:rFonts w:ascii="Arial" w:hAnsi="Arial" w:cs="Arial"/>
                <w:sz w:val="16"/>
                <w:szCs w:val="16"/>
              </w:rPr>
              <w:t>115</w:t>
            </w:r>
          </w:p>
        </w:tc>
        <w:tc>
          <w:tcPr>
            <w:tcW w:w="1170" w:type="dxa"/>
          </w:tcPr>
          <w:p w14:paraId="1EA316A6" w14:textId="4688B7B2" w:rsidR="00AA39C6" w:rsidRPr="00C96951" w:rsidRDefault="00AA39C6" w:rsidP="00AA39C6">
            <w:pPr>
              <w:tabs>
                <w:tab w:val="decimal" w:pos="880"/>
              </w:tabs>
              <w:spacing w:line="240" w:lineRule="exact"/>
              <w:ind w:right="-14"/>
              <w:rPr>
                <w:rFonts w:ascii="Arial" w:hAnsi="Arial" w:cs="Arial"/>
                <w:sz w:val="16"/>
                <w:szCs w:val="16"/>
              </w:rPr>
            </w:pPr>
            <w:r w:rsidRPr="00C96951">
              <w:rPr>
                <w:rFonts w:ascii="Arial" w:hAnsi="Arial" w:cs="Arial"/>
                <w:sz w:val="16"/>
                <w:szCs w:val="16"/>
              </w:rPr>
              <w:t>(115)</w:t>
            </w:r>
          </w:p>
        </w:tc>
        <w:tc>
          <w:tcPr>
            <w:tcW w:w="1170" w:type="dxa"/>
          </w:tcPr>
          <w:p w14:paraId="71A89CA4" w14:textId="05FC0AF3" w:rsidR="00AA39C6" w:rsidRPr="00C96951" w:rsidRDefault="00AA39C6" w:rsidP="00AA39C6">
            <w:pPr>
              <w:tabs>
                <w:tab w:val="decimal" w:pos="880"/>
              </w:tabs>
              <w:spacing w:line="240" w:lineRule="exact"/>
              <w:ind w:right="-14"/>
              <w:rPr>
                <w:rFonts w:ascii="Arial" w:hAnsi="Arial" w:cs="Arial"/>
                <w:sz w:val="16"/>
                <w:szCs w:val="16"/>
              </w:rPr>
            </w:pPr>
            <w:r w:rsidRPr="00C96951">
              <w:rPr>
                <w:rFonts w:ascii="Arial" w:hAnsi="Arial" w:cs="Arial"/>
                <w:sz w:val="16"/>
                <w:szCs w:val="16"/>
              </w:rPr>
              <w:t>-</w:t>
            </w:r>
          </w:p>
        </w:tc>
      </w:tr>
      <w:tr w:rsidR="00AA39C6" w:rsidRPr="00C96951" w14:paraId="25E21278" w14:textId="77777777" w:rsidTr="002F3806">
        <w:trPr>
          <w:trHeight w:val="80"/>
        </w:trPr>
        <w:tc>
          <w:tcPr>
            <w:tcW w:w="3600" w:type="dxa"/>
            <w:vAlign w:val="bottom"/>
          </w:tcPr>
          <w:p w14:paraId="28E9A521" w14:textId="77777777" w:rsidR="00AA39C6" w:rsidRPr="00C96951" w:rsidRDefault="00AA39C6" w:rsidP="00AA39C6">
            <w:pPr>
              <w:spacing w:line="240" w:lineRule="exact"/>
              <w:ind w:left="162" w:hanging="162"/>
              <w:rPr>
                <w:rFonts w:ascii="Arial" w:hAnsi="Arial" w:cs="Arial"/>
                <w:sz w:val="16"/>
                <w:szCs w:val="16"/>
              </w:rPr>
            </w:pPr>
            <w:r w:rsidRPr="00C96951">
              <w:rPr>
                <w:rFonts w:ascii="Arial" w:hAnsi="Arial" w:cs="Arial"/>
                <w:sz w:val="16"/>
                <w:szCs w:val="16"/>
              </w:rPr>
              <w:t>Other income</w:t>
            </w:r>
          </w:p>
        </w:tc>
        <w:tc>
          <w:tcPr>
            <w:tcW w:w="1170" w:type="dxa"/>
          </w:tcPr>
          <w:p w14:paraId="2670A1DB" w14:textId="313CB33E" w:rsidR="00AA39C6" w:rsidRPr="00C96951" w:rsidRDefault="00AA39C6" w:rsidP="00AA39C6">
            <w:pPr>
              <w:pBdr>
                <w:bottom w:val="single" w:sz="4" w:space="1" w:color="auto"/>
              </w:pBdr>
              <w:tabs>
                <w:tab w:val="decimal" w:pos="880"/>
              </w:tabs>
              <w:spacing w:line="240" w:lineRule="exact"/>
              <w:ind w:right="-14"/>
              <w:rPr>
                <w:rFonts w:ascii="Arial" w:hAnsi="Arial" w:cs="Arial"/>
                <w:sz w:val="16"/>
                <w:szCs w:val="16"/>
              </w:rPr>
            </w:pPr>
            <w:r w:rsidRPr="00C96951">
              <w:rPr>
                <w:rFonts w:ascii="Arial" w:hAnsi="Arial" w:cs="Arial"/>
                <w:sz w:val="16"/>
                <w:szCs w:val="16"/>
              </w:rPr>
              <w:t>1</w:t>
            </w:r>
          </w:p>
        </w:tc>
        <w:tc>
          <w:tcPr>
            <w:tcW w:w="1170" w:type="dxa"/>
          </w:tcPr>
          <w:p w14:paraId="49FE113F" w14:textId="00B51663" w:rsidR="00AA39C6" w:rsidRPr="00C96951" w:rsidRDefault="00AA39C6" w:rsidP="00AA39C6">
            <w:pPr>
              <w:pBdr>
                <w:bottom w:val="single" w:sz="4" w:space="1" w:color="auto"/>
              </w:pBdr>
              <w:tabs>
                <w:tab w:val="decimal" w:pos="880"/>
              </w:tabs>
              <w:spacing w:line="240" w:lineRule="exact"/>
              <w:ind w:right="-14"/>
              <w:rPr>
                <w:rFonts w:ascii="Arial" w:hAnsi="Arial" w:cs="Arial"/>
                <w:sz w:val="16"/>
                <w:szCs w:val="16"/>
              </w:rPr>
            </w:pPr>
            <w:r w:rsidRPr="00C96951">
              <w:rPr>
                <w:rFonts w:ascii="Arial" w:hAnsi="Arial" w:cs="Arial"/>
                <w:sz w:val="16"/>
                <w:szCs w:val="16"/>
              </w:rPr>
              <w:t>-</w:t>
            </w:r>
          </w:p>
        </w:tc>
        <w:tc>
          <w:tcPr>
            <w:tcW w:w="1170" w:type="dxa"/>
          </w:tcPr>
          <w:p w14:paraId="32E86AB0" w14:textId="3E2884AB" w:rsidR="00AA39C6" w:rsidRPr="00C96951" w:rsidRDefault="00AA39C6" w:rsidP="00AA39C6">
            <w:pPr>
              <w:pBdr>
                <w:bottom w:val="single" w:sz="4" w:space="1" w:color="auto"/>
              </w:pBdr>
              <w:tabs>
                <w:tab w:val="decimal" w:pos="880"/>
              </w:tabs>
              <w:spacing w:line="240" w:lineRule="exact"/>
              <w:ind w:right="-14"/>
              <w:rPr>
                <w:rFonts w:ascii="Arial" w:hAnsi="Arial" w:cs="Arial"/>
                <w:sz w:val="16"/>
                <w:szCs w:val="16"/>
              </w:rPr>
            </w:pPr>
            <w:r w:rsidRPr="00C96951">
              <w:rPr>
                <w:rFonts w:ascii="Arial" w:hAnsi="Arial" w:cs="Arial"/>
                <w:sz w:val="16"/>
                <w:szCs w:val="16"/>
              </w:rPr>
              <w:t>1</w:t>
            </w:r>
          </w:p>
        </w:tc>
        <w:tc>
          <w:tcPr>
            <w:tcW w:w="1170" w:type="dxa"/>
          </w:tcPr>
          <w:p w14:paraId="12107FDC" w14:textId="33767083" w:rsidR="00AA39C6" w:rsidRPr="00C96951" w:rsidRDefault="00AA39C6" w:rsidP="00AA39C6">
            <w:pPr>
              <w:pBdr>
                <w:bottom w:val="single" w:sz="4" w:space="1" w:color="auto"/>
              </w:pBdr>
              <w:tabs>
                <w:tab w:val="decimal" w:pos="880"/>
              </w:tabs>
              <w:spacing w:line="240" w:lineRule="exact"/>
              <w:ind w:right="-14"/>
              <w:rPr>
                <w:rFonts w:ascii="Arial" w:hAnsi="Arial" w:cs="Arial"/>
                <w:sz w:val="16"/>
                <w:szCs w:val="16"/>
              </w:rPr>
            </w:pPr>
            <w:r w:rsidRPr="00C96951">
              <w:rPr>
                <w:rFonts w:ascii="Arial" w:hAnsi="Arial" w:cs="Arial"/>
                <w:sz w:val="16"/>
                <w:szCs w:val="16"/>
              </w:rPr>
              <w:t>-</w:t>
            </w:r>
          </w:p>
        </w:tc>
        <w:tc>
          <w:tcPr>
            <w:tcW w:w="1134" w:type="dxa"/>
          </w:tcPr>
          <w:p w14:paraId="18C5F989" w14:textId="61C70F1B" w:rsidR="00AA39C6" w:rsidRPr="00C96951" w:rsidRDefault="00AA39C6" w:rsidP="00AA39C6">
            <w:pPr>
              <w:pBdr>
                <w:bottom w:val="single" w:sz="4" w:space="1" w:color="auto"/>
              </w:pBdr>
              <w:tabs>
                <w:tab w:val="decimal" w:pos="880"/>
              </w:tabs>
              <w:spacing w:line="240" w:lineRule="exact"/>
              <w:ind w:right="-14"/>
              <w:rPr>
                <w:rFonts w:ascii="Arial" w:hAnsi="Arial" w:cs="Arial"/>
                <w:sz w:val="16"/>
                <w:szCs w:val="16"/>
              </w:rPr>
            </w:pPr>
            <w:r w:rsidRPr="00C96951">
              <w:rPr>
                <w:rFonts w:ascii="Arial" w:hAnsi="Arial" w:cs="Arial"/>
                <w:sz w:val="16"/>
                <w:szCs w:val="16"/>
              </w:rPr>
              <w:t>-</w:t>
            </w:r>
          </w:p>
        </w:tc>
        <w:tc>
          <w:tcPr>
            <w:tcW w:w="1188" w:type="dxa"/>
          </w:tcPr>
          <w:p w14:paraId="70A8E6EF" w14:textId="2C9B5D85" w:rsidR="00AA39C6" w:rsidRPr="00C96951" w:rsidRDefault="00AA39C6" w:rsidP="00AA39C6">
            <w:pPr>
              <w:pBdr>
                <w:bottom w:val="single" w:sz="4" w:space="1" w:color="auto"/>
              </w:pBdr>
              <w:tabs>
                <w:tab w:val="decimal" w:pos="880"/>
              </w:tabs>
              <w:spacing w:line="240" w:lineRule="exact"/>
              <w:ind w:right="-14"/>
              <w:rPr>
                <w:rFonts w:ascii="Arial" w:hAnsi="Arial" w:cs="Arial"/>
                <w:sz w:val="16"/>
                <w:szCs w:val="16"/>
              </w:rPr>
            </w:pPr>
            <w:r w:rsidRPr="00C96951">
              <w:rPr>
                <w:rFonts w:ascii="Arial" w:hAnsi="Arial" w:cs="Arial"/>
                <w:sz w:val="16"/>
                <w:szCs w:val="16"/>
              </w:rPr>
              <w:t>3</w:t>
            </w:r>
          </w:p>
        </w:tc>
        <w:tc>
          <w:tcPr>
            <w:tcW w:w="1188" w:type="dxa"/>
          </w:tcPr>
          <w:p w14:paraId="1AB05EF4" w14:textId="5F5F8192" w:rsidR="00AA39C6" w:rsidRPr="00C96951" w:rsidRDefault="00AA39C6" w:rsidP="00AA39C6">
            <w:pPr>
              <w:pBdr>
                <w:bottom w:val="single" w:sz="4" w:space="1" w:color="auto"/>
              </w:pBdr>
              <w:tabs>
                <w:tab w:val="decimal" w:pos="880"/>
              </w:tabs>
              <w:spacing w:line="240" w:lineRule="exact"/>
              <w:ind w:right="-14"/>
              <w:jc w:val="thaiDistribute"/>
              <w:rPr>
                <w:rFonts w:ascii="Arial" w:hAnsi="Arial" w:cs="Arial"/>
                <w:sz w:val="16"/>
                <w:szCs w:val="16"/>
              </w:rPr>
            </w:pPr>
            <w:r w:rsidRPr="00C96951">
              <w:rPr>
                <w:rFonts w:ascii="Arial" w:hAnsi="Arial" w:cs="Arial"/>
                <w:sz w:val="16"/>
                <w:szCs w:val="16"/>
              </w:rPr>
              <w:t>4</w:t>
            </w:r>
          </w:p>
        </w:tc>
        <w:tc>
          <w:tcPr>
            <w:tcW w:w="1170" w:type="dxa"/>
          </w:tcPr>
          <w:p w14:paraId="7B37817E" w14:textId="6DFA981A" w:rsidR="00AA39C6" w:rsidRPr="00C96951" w:rsidRDefault="00AA39C6" w:rsidP="00AA39C6">
            <w:pPr>
              <w:pBdr>
                <w:bottom w:val="single" w:sz="4" w:space="1" w:color="auto"/>
              </w:pBdr>
              <w:tabs>
                <w:tab w:val="decimal" w:pos="880"/>
              </w:tabs>
              <w:spacing w:line="240" w:lineRule="exact"/>
              <w:ind w:right="-14"/>
              <w:rPr>
                <w:rFonts w:ascii="Arial" w:hAnsi="Arial" w:cs="Arial"/>
                <w:sz w:val="16"/>
                <w:szCs w:val="16"/>
              </w:rPr>
            </w:pPr>
            <w:r w:rsidRPr="00C96951">
              <w:rPr>
                <w:rFonts w:ascii="Arial" w:hAnsi="Arial" w:cs="Arial"/>
                <w:sz w:val="16"/>
                <w:szCs w:val="16"/>
              </w:rPr>
              <w:t>-</w:t>
            </w:r>
          </w:p>
        </w:tc>
        <w:tc>
          <w:tcPr>
            <w:tcW w:w="1170" w:type="dxa"/>
          </w:tcPr>
          <w:p w14:paraId="1B6FAA39" w14:textId="41AA0406" w:rsidR="00AA39C6" w:rsidRPr="00C96951" w:rsidRDefault="00AA39C6" w:rsidP="00AA39C6">
            <w:pPr>
              <w:pBdr>
                <w:bottom w:val="single" w:sz="4" w:space="1" w:color="auto"/>
              </w:pBdr>
              <w:tabs>
                <w:tab w:val="decimal" w:pos="880"/>
              </w:tabs>
              <w:spacing w:line="240" w:lineRule="exact"/>
              <w:ind w:right="-14"/>
              <w:rPr>
                <w:rFonts w:ascii="Arial" w:hAnsi="Arial" w:cs="Arial"/>
                <w:sz w:val="16"/>
                <w:szCs w:val="16"/>
              </w:rPr>
            </w:pPr>
            <w:r w:rsidRPr="00C96951">
              <w:rPr>
                <w:rFonts w:ascii="Arial" w:hAnsi="Arial" w:cs="Arial"/>
                <w:sz w:val="16"/>
                <w:szCs w:val="16"/>
              </w:rPr>
              <w:t>4</w:t>
            </w:r>
          </w:p>
        </w:tc>
      </w:tr>
      <w:tr w:rsidR="00AA39C6" w:rsidRPr="00C96951" w14:paraId="496A7D89" w14:textId="77777777" w:rsidTr="002F3806">
        <w:tc>
          <w:tcPr>
            <w:tcW w:w="3600" w:type="dxa"/>
          </w:tcPr>
          <w:p w14:paraId="6CEB3D30" w14:textId="77777777" w:rsidR="00AA39C6" w:rsidRPr="00C96951" w:rsidRDefault="00AA39C6" w:rsidP="00AA39C6">
            <w:pPr>
              <w:spacing w:line="240" w:lineRule="exact"/>
              <w:ind w:left="162" w:hanging="162"/>
              <w:rPr>
                <w:rFonts w:ascii="Arial" w:hAnsi="Arial" w:cs="Arial"/>
                <w:b/>
                <w:bCs/>
                <w:sz w:val="16"/>
                <w:szCs w:val="16"/>
              </w:rPr>
            </w:pPr>
            <w:r w:rsidRPr="00C96951">
              <w:rPr>
                <w:rFonts w:ascii="Arial" w:hAnsi="Arial" w:cs="Arial"/>
                <w:b/>
                <w:bCs/>
                <w:sz w:val="16"/>
                <w:szCs w:val="16"/>
              </w:rPr>
              <w:t>Total revenues</w:t>
            </w:r>
          </w:p>
        </w:tc>
        <w:tc>
          <w:tcPr>
            <w:tcW w:w="1170" w:type="dxa"/>
          </w:tcPr>
          <w:p w14:paraId="1797521A" w14:textId="32692748" w:rsidR="00AA39C6" w:rsidRPr="00C96951" w:rsidRDefault="00AA39C6" w:rsidP="00AA39C6">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C96951">
              <w:rPr>
                <w:rFonts w:ascii="Arial" w:hAnsi="Arial" w:cs="Arial"/>
                <w:b/>
                <w:bCs/>
                <w:sz w:val="16"/>
                <w:szCs w:val="16"/>
              </w:rPr>
              <w:t>478</w:t>
            </w:r>
          </w:p>
        </w:tc>
        <w:tc>
          <w:tcPr>
            <w:tcW w:w="1170" w:type="dxa"/>
          </w:tcPr>
          <w:p w14:paraId="23356612" w14:textId="0714CB7A" w:rsidR="00AA39C6" w:rsidRPr="00C96951" w:rsidRDefault="00AA39C6" w:rsidP="00AA39C6">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C96951">
              <w:rPr>
                <w:rFonts w:ascii="Arial" w:hAnsi="Arial" w:cs="Arial"/>
                <w:b/>
                <w:bCs/>
                <w:sz w:val="16"/>
                <w:szCs w:val="16"/>
              </w:rPr>
              <w:t>992</w:t>
            </w:r>
          </w:p>
        </w:tc>
        <w:tc>
          <w:tcPr>
            <w:tcW w:w="1170" w:type="dxa"/>
          </w:tcPr>
          <w:p w14:paraId="529983F9" w14:textId="43CEC463" w:rsidR="00AA39C6" w:rsidRPr="00C96951" w:rsidRDefault="00AA39C6" w:rsidP="00AA39C6">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C96951">
              <w:rPr>
                <w:rFonts w:ascii="Arial" w:hAnsi="Arial" w:cs="Arial"/>
                <w:b/>
                <w:bCs/>
                <w:sz w:val="16"/>
                <w:szCs w:val="16"/>
              </w:rPr>
              <w:t>1,470</w:t>
            </w:r>
          </w:p>
        </w:tc>
        <w:tc>
          <w:tcPr>
            <w:tcW w:w="1170" w:type="dxa"/>
          </w:tcPr>
          <w:p w14:paraId="63A8C43D" w14:textId="6E50E53A" w:rsidR="00AA39C6" w:rsidRPr="00C96951" w:rsidRDefault="00AA39C6" w:rsidP="00AA39C6">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C96951">
              <w:rPr>
                <w:rFonts w:ascii="Arial" w:hAnsi="Arial" w:cs="Arial"/>
                <w:b/>
                <w:bCs/>
                <w:sz w:val="16"/>
                <w:szCs w:val="16"/>
              </w:rPr>
              <w:t>142</w:t>
            </w:r>
          </w:p>
        </w:tc>
        <w:tc>
          <w:tcPr>
            <w:tcW w:w="1134" w:type="dxa"/>
          </w:tcPr>
          <w:p w14:paraId="4724DE96" w14:textId="3076C50D" w:rsidR="00AA39C6" w:rsidRPr="00C96951" w:rsidRDefault="00AA39C6" w:rsidP="00AA39C6">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C96951">
              <w:rPr>
                <w:rFonts w:ascii="Arial" w:hAnsi="Arial" w:cs="Arial"/>
                <w:b/>
                <w:bCs/>
                <w:sz w:val="16"/>
                <w:szCs w:val="16"/>
              </w:rPr>
              <w:t>-</w:t>
            </w:r>
          </w:p>
        </w:tc>
        <w:tc>
          <w:tcPr>
            <w:tcW w:w="1188" w:type="dxa"/>
          </w:tcPr>
          <w:p w14:paraId="5E89B2B9" w14:textId="57725B9D" w:rsidR="00AA39C6" w:rsidRPr="00C96951" w:rsidRDefault="00AA39C6" w:rsidP="00AA39C6">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C96951">
              <w:rPr>
                <w:rFonts w:ascii="Arial" w:hAnsi="Arial" w:cs="Arial"/>
                <w:b/>
                <w:bCs/>
                <w:sz w:val="16"/>
                <w:szCs w:val="16"/>
              </w:rPr>
              <w:t>120</w:t>
            </w:r>
          </w:p>
        </w:tc>
        <w:tc>
          <w:tcPr>
            <w:tcW w:w="1188" w:type="dxa"/>
          </w:tcPr>
          <w:p w14:paraId="639A5ADE" w14:textId="59317258" w:rsidR="00AA39C6" w:rsidRPr="00C96951" w:rsidRDefault="00AA39C6" w:rsidP="00AA39C6">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C96951">
              <w:rPr>
                <w:rFonts w:ascii="Arial" w:hAnsi="Arial" w:cs="Arial"/>
                <w:b/>
                <w:bCs/>
                <w:sz w:val="16"/>
                <w:szCs w:val="16"/>
              </w:rPr>
              <w:t>1,732</w:t>
            </w:r>
          </w:p>
        </w:tc>
        <w:tc>
          <w:tcPr>
            <w:tcW w:w="1170" w:type="dxa"/>
          </w:tcPr>
          <w:p w14:paraId="339CD390" w14:textId="58FC91C7" w:rsidR="00AA39C6" w:rsidRPr="00C96951" w:rsidRDefault="00AA39C6" w:rsidP="00AA39C6">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C96951">
              <w:rPr>
                <w:rFonts w:ascii="Arial" w:hAnsi="Arial" w:cs="Arial"/>
                <w:b/>
                <w:bCs/>
                <w:sz w:val="16"/>
                <w:szCs w:val="16"/>
              </w:rPr>
              <w:t>(1,107)</w:t>
            </w:r>
          </w:p>
        </w:tc>
        <w:tc>
          <w:tcPr>
            <w:tcW w:w="1170" w:type="dxa"/>
          </w:tcPr>
          <w:p w14:paraId="226CF7C8" w14:textId="6C716A23" w:rsidR="00AA39C6" w:rsidRPr="00C96951" w:rsidRDefault="00AA39C6" w:rsidP="00AA39C6">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C96951">
              <w:rPr>
                <w:rFonts w:ascii="Arial" w:hAnsi="Arial" w:cs="Arial"/>
                <w:b/>
                <w:bCs/>
                <w:sz w:val="16"/>
                <w:szCs w:val="16"/>
              </w:rPr>
              <w:t>625</w:t>
            </w:r>
          </w:p>
        </w:tc>
      </w:tr>
      <w:tr w:rsidR="00AA39C6" w:rsidRPr="00C96951" w14:paraId="476A92C6" w14:textId="77777777" w:rsidTr="002F3806">
        <w:tc>
          <w:tcPr>
            <w:tcW w:w="3600" w:type="dxa"/>
          </w:tcPr>
          <w:p w14:paraId="155ECE5C" w14:textId="77777777" w:rsidR="00AA39C6" w:rsidRPr="00C96951" w:rsidRDefault="00AA39C6" w:rsidP="00AA39C6">
            <w:pPr>
              <w:spacing w:line="240" w:lineRule="exact"/>
              <w:ind w:right="-14"/>
              <w:jc w:val="thaiDistribute"/>
              <w:rPr>
                <w:rFonts w:ascii="Arial" w:hAnsi="Arial" w:cs="Arial"/>
                <w:b/>
                <w:bCs/>
                <w:sz w:val="16"/>
                <w:szCs w:val="16"/>
              </w:rPr>
            </w:pPr>
            <w:r w:rsidRPr="00C96951">
              <w:rPr>
                <w:rFonts w:ascii="Arial" w:hAnsi="Arial" w:cs="Arial"/>
                <w:b/>
                <w:bCs/>
                <w:sz w:val="16"/>
                <w:szCs w:val="16"/>
              </w:rPr>
              <w:t>Results</w:t>
            </w:r>
          </w:p>
        </w:tc>
        <w:tc>
          <w:tcPr>
            <w:tcW w:w="1170" w:type="dxa"/>
          </w:tcPr>
          <w:p w14:paraId="711F4DE0" w14:textId="5CA5CBC0" w:rsidR="00AA39C6" w:rsidRPr="00C96951" w:rsidRDefault="00AA39C6" w:rsidP="00AA39C6">
            <w:pPr>
              <w:tabs>
                <w:tab w:val="decimal" w:pos="880"/>
              </w:tabs>
              <w:spacing w:line="240" w:lineRule="exact"/>
              <w:ind w:right="-14"/>
              <w:rPr>
                <w:rFonts w:ascii="Arial" w:hAnsi="Arial" w:cs="Arial"/>
                <w:b/>
                <w:bCs/>
                <w:sz w:val="16"/>
                <w:szCs w:val="16"/>
              </w:rPr>
            </w:pPr>
          </w:p>
        </w:tc>
        <w:tc>
          <w:tcPr>
            <w:tcW w:w="1170" w:type="dxa"/>
          </w:tcPr>
          <w:p w14:paraId="58FB7BE4" w14:textId="5F806B6B" w:rsidR="00AA39C6" w:rsidRPr="00C96951" w:rsidRDefault="00AA39C6" w:rsidP="00AA39C6">
            <w:pPr>
              <w:tabs>
                <w:tab w:val="decimal" w:pos="880"/>
              </w:tabs>
              <w:spacing w:line="240" w:lineRule="exact"/>
              <w:ind w:right="-14"/>
              <w:rPr>
                <w:rFonts w:ascii="Arial" w:hAnsi="Arial" w:cs="Arial"/>
                <w:b/>
                <w:bCs/>
                <w:sz w:val="16"/>
                <w:szCs w:val="16"/>
              </w:rPr>
            </w:pPr>
          </w:p>
        </w:tc>
        <w:tc>
          <w:tcPr>
            <w:tcW w:w="1170" w:type="dxa"/>
          </w:tcPr>
          <w:p w14:paraId="42CCBADC" w14:textId="7400D88C" w:rsidR="00AA39C6" w:rsidRPr="00C96951" w:rsidRDefault="00AA39C6" w:rsidP="00AA39C6">
            <w:pPr>
              <w:tabs>
                <w:tab w:val="decimal" w:pos="792"/>
                <w:tab w:val="decimal" w:pos="880"/>
              </w:tabs>
              <w:spacing w:line="240" w:lineRule="exact"/>
              <w:ind w:right="-14"/>
              <w:rPr>
                <w:rFonts w:ascii="Arial" w:hAnsi="Arial" w:cs="Arial"/>
                <w:b/>
                <w:bCs/>
                <w:sz w:val="16"/>
                <w:szCs w:val="16"/>
              </w:rPr>
            </w:pPr>
          </w:p>
        </w:tc>
        <w:tc>
          <w:tcPr>
            <w:tcW w:w="1170" w:type="dxa"/>
          </w:tcPr>
          <w:p w14:paraId="4A27B958" w14:textId="1A8178B8" w:rsidR="00AA39C6" w:rsidRPr="00C96951" w:rsidRDefault="00AA39C6" w:rsidP="00AA39C6">
            <w:pPr>
              <w:tabs>
                <w:tab w:val="decimal" w:pos="880"/>
              </w:tabs>
              <w:spacing w:line="240" w:lineRule="exact"/>
              <w:ind w:right="-14"/>
              <w:rPr>
                <w:rFonts w:ascii="Arial" w:hAnsi="Arial" w:cs="Arial"/>
                <w:b/>
                <w:bCs/>
                <w:sz w:val="16"/>
                <w:szCs w:val="16"/>
              </w:rPr>
            </w:pPr>
          </w:p>
        </w:tc>
        <w:tc>
          <w:tcPr>
            <w:tcW w:w="1134" w:type="dxa"/>
          </w:tcPr>
          <w:p w14:paraId="6B22A1D7" w14:textId="77777777" w:rsidR="00AA39C6" w:rsidRPr="00C96951" w:rsidRDefault="00AA39C6" w:rsidP="00AA39C6">
            <w:pPr>
              <w:tabs>
                <w:tab w:val="decimal" w:pos="880"/>
              </w:tabs>
              <w:spacing w:line="240" w:lineRule="exact"/>
              <w:ind w:right="-14"/>
              <w:rPr>
                <w:rFonts w:ascii="Arial" w:hAnsi="Arial" w:cs="Arial"/>
                <w:b/>
                <w:bCs/>
                <w:sz w:val="16"/>
                <w:szCs w:val="16"/>
              </w:rPr>
            </w:pPr>
          </w:p>
        </w:tc>
        <w:tc>
          <w:tcPr>
            <w:tcW w:w="1188" w:type="dxa"/>
          </w:tcPr>
          <w:p w14:paraId="272F92A4" w14:textId="6C7BF994" w:rsidR="00AA39C6" w:rsidRPr="00C96951" w:rsidRDefault="00AA39C6" w:rsidP="00AA39C6">
            <w:pPr>
              <w:tabs>
                <w:tab w:val="decimal" w:pos="880"/>
              </w:tabs>
              <w:spacing w:line="240" w:lineRule="exact"/>
              <w:ind w:right="-14"/>
              <w:rPr>
                <w:rFonts w:ascii="Arial" w:hAnsi="Arial" w:cs="Arial"/>
                <w:b/>
                <w:bCs/>
                <w:sz w:val="16"/>
                <w:szCs w:val="16"/>
              </w:rPr>
            </w:pPr>
          </w:p>
        </w:tc>
        <w:tc>
          <w:tcPr>
            <w:tcW w:w="1188" w:type="dxa"/>
          </w:tcPr>
          <w:p w14:paraId="67196967" w14:textId="6250C6A5" w:rsidR="00AA39C6" w:rsidRPr="00C96951" w:rsidRDefault="00AA39C6" w:rsidP="00AA39C6">
            <w:pPr>
              <w:tabs>
                <w:tab w:val="decimal" w:pos="880"/>
                <w:tab w:val="decimal" w:pos="1152"/>
              </w:tabs>
              <w:spacing w:line="240" w:lineRule="exact"/>
              <w:ind w:right="-14"/>
              <w:rPr>
                <w:rFonts w:ascii="Arial" w:hAnsi="Arial" w:cs="Arial"/>
                <w:b/>
                <w:bCs/>
                <w:sz w:val="16"/>
                <w:szCs w:val="16"/>
              </w:rPr>
            </w:pPr>
          </w:p>
        </w:tc>
        <w:tc>
          <w:tcPr>
            <w:tcW w:w="1170" w:type="dxa"/>
          </w:tcPr>
          <w:p w14:paraId="54ED8DBA" w14:textId="40DC6663" w:rsidR="00AA39C6" w:rsidRPr="00C96951" w:rsidRDefault="00AA39C6" w:rsidP="00AA39C6">
            <w:pPr>
              <w:tabs>
                <w:tab w:val="decimal" w:pos="880"/>
                <w:tab w:val="decimal" w:pos="1155"/>
              </w:tabs>
              <w:spacing w:line="240" w:lineRule="exact"/>
              <w:ind w:right="-14"/>
              <w:rPr>
                <w:rFonts w:ascii="Arial" w:hAnsi="Arial" w:cs="Arial"/>
                <w:b/>
                <w:bCs/>
                <w:sz w:val="16"/>
                <w:szCs w:val="16"/>
              </w:rPr>
            </w:pPr>
          </w:p>
        </w:tc>
        <w:tc>
          <w:tcPr>
            <w:tcW w:w="1170" w:type="dxa"/>
          </w:tcPr>
          <w:p w14:paraId="3862F555" w14:textId="49E7134E" w:rsidR="00AA39C6" w:rsidRPr="00C96951" w:rsidRDefault="00AA39C6" w:rsidP="00AA39C6">
            <w:pPr>
              <w:tabs>
                <w:tab w:val="decimal" w:pos="880"/>
              </w:tabs>
              <w:spacing w:line="240" w:lineRule="exact"/>
              <w:ind w:right="-14"/>
              <w:rPr>
                <w:rFonts w:ascii="Arial" w:hAnsi="Arial" w:cs="Arial"/>
                <w:b/>
                <w:bCs/>
                <w:sz w:val="16"/>
                <w:szCs w:val="16"/>
              </w:rPr>
            </w:pPr>
          </w:p>
        </w:tc>
      </w:tr>
      <w:tr w:rsidR="00006EDE" w:rsidRPr="00C96951" w14:paraId="50D80B69" w14:textId="77777777" w:rsidTr="002F3806">
        <w:tc>
          <w:tcPr>
            <w:tcW w:w="3600" w:type="dxa"/>
          </w:tcPr>
          <w:p w14:paraId="5E8D880D" w14:textId="06D2970D" w:rsidR="00006EDE" w:rsidRPr="00C96951" w:rsidRDefault="00006EDE" w:rsidP="00006EDE">
            <w:pPr>
              <w:spacing w:line="240" w:lineRule="exact"/>
              <w:ind w:right="-14"/>
              <w:jc w:val="thaiDistribute"/>
              <w:rPr>
                <w:rFonts w:ascii="Arial" w:hAnsi="Arial" w:cs="Arial"/>
                <w:b/>
                <w:bCs/>
                <w:sz w:val="16"/>
                <w:szCs w:val="16"/>
              </w:rPr>
            </w:pPr>
            <w:r w:rsidRPr="00C96951">
              <w:rPr>
                <w:rFonts w:ascii="Arial" w:hAnsi="Arial" w:cs="Arial"/>
                <w:b/>
                <w:bCs/>
                <w:sz w:val="16"/>
                <w:szCs w:val="16"/>
              </w:rPr>
              <w:t>Segment profit (loss)</w:t>
            </w:r>
          </w:p>
        </w:tc>
        <w:tc>
          <w:tcPr>
            <w:tcW w:w="1170" w:type="dxa"/>
          </w:tcPr>
          <w:p w14:paraId="76A9378E" w14:textId="700AE1EB" w:rsidR="00006EDE" w:rsidRPr="00C96951" w:rsidRDefault="00006EDE" w:rsidP="00006EDE">
            <w:pPr>
              <w:tabs>
                <w:tab w:val="decimal" w:pos="880"/>
              </w:tabs>
              <w:spacing w:line="240" w:lineRule="exact"/>
              <w:ind w:right="-14"/>
              <w:rPr>
                <w:rFonts w:ascii="Arial" w:hAnsi="Arial" w:cs="Arial"/>
                <w:b/>
                <w:bCs/>
                <w:sz w:val="16"/>
                <w:szCs w:val="16"/>
              </w:rPr>
            </w:pPr>
            <w:r w:rsidRPr="00C96951">
              <w:rPr>
                <w:rFonts w:ascii="Arial" w:hAnsi="Arial" w:cs="Arial"/>
                <w:b/>
                <w:bCs/>
                <w:sz w:val="16"/>
                <w:szCs w:val="16"/>
              </w:rPr>
              <w:t>(178)</w:t>
            </w:r>
          </w:p>
        </w:tc>
        <w:tc>
          <w:tcPr>
            <w:tcW w:w="1170" w:type="dxa"/>
          </w:tcPr>
          <w:p w14:paraId="54C544CF" w14:textId="022B0C28" w:rsidR="00006EDE" w:rsidRPr="00C96951" w:rsidRDefault="00006EDE" w:rsidP="00006EDE">
            <w:pPr>
              <w:tabs>
                <w:tab w:val="decimal" w:pos="880"/>
              </w:tabs>
              <w:spacing w:line="240" w:lineRule="exact"/>
              <w:ind w:right="-14"/>
              <w:rPr>
                <w:rFonts w:ascii="Arial" w:hAnsi="Arial" w:cs="Arial"/>
                <w:b/>
                <w:bCs/>
                <w:sz w:val="16"/>
                <w:szCs w:val="16"/>
              </w:rPr>
            </w:pPr>
            <w:r w:rsidRPr="00C96951">
              <w:rPr>
                <w:rFonts w:ascii="Arial" w:hAnsi="Arial" w:cs="Arial"/>
                <w:b/>
                <w:bCs/>
                <w:sz w:val="16"/>
                <w:szCs w:val="16"/>
              </w:rPr>
              <w:t>103</w:t>
            </w:r>
          </w:p>
        </w:tc>
        <w:tc>
          <w:tcPr>
            <w:tcW w:w="1170" w:type="dxa"/>
          </w:tcPr>
          <w:p w14:paraId="2EEDADB7" w14:textId="24CFCCB7" w:rsidR="00006EDE" w:rsidRPr="00C96951" w:rsidRDefault="00006EDE" w:rsidP="00006EDE">
            <w:pPr>
              <w:tabs>
                <w:tab w:val="decimal" w:pos="880"/>
              </w:tabs>
              <w:spacing w:line="240" w:lineRule="exact"/>
              <w:ind w:right="-14"/>
              <w:rPr>
                <w:rFonts w:ascii="Arial" w:hAnsi="Arial" w:cs="Arial"/>
                <w:b/>
                <w:bCs/>
                <w:sz w:val="16"/>
                <w:szCs w:val="16"/>
              </w:rPr>
            </w:pPr>
            <w:r w:rsidRPr="00C96951">
              <w:rPr>
                <w:rFonts w:ascii="Arial" w:hAnsi="Arial" w:cs="Arial"/>
                <w:b/>
                <w:bCs/>
                <w:sz w:val="16"/>
                <w:szCs w:val="16"/>
              </w:rPr>
              <w:t>(75)</w:t>
            </w:r>
          </w:p>
        </w:tc>
        <w:tc>
          <w:tcPr>
            <w:tcW w:w="1170" w:type="dxa"/>
          </w:tcPr>
          <w:p w14:paraId="650CD93F" w14:textId="77E0241B" w:rsidR="00006EDE" w:rsidRPr="00C96951" w:rsidRDefault="00006EDE" w:rsidP="00006EDE">
            <w:pPr>
              <w:tabs>
                <w:tab w:val="decimal" w:pos="880"/>
              </w:tabs>
              <w:spacing w:line="240" w:lineRule="exact"/>
              <w:ind w:right="-14"/>
              <w:rPr>
                <w:rFonts w:ascii="Arial" w:hAnsi="Arial" w:cs="Arial"/>
                <w:b/>
                <w:bCs/>
                <w:sz w:val="16"/>
                <w:szCs w:val="16"/>
              </w:rPr>
            </w:pPr>
            <w:r w:rsidRPr="00C96951">
              <w:rPr>
                <w:rFonts w:ascii="Arial" w:hAnsi="Arial" w:cs="Arial"/>
                <w:b/>
                <w:bCs/>
                <w:sz w:val="16"/>
                <w:szCs w:val="16"/>
              </w:rPr>
              <w:t>(40)</w:t>
            </w:r>
          </w:p>
        </w:tc>
        <w:tc>
          <w:tcPr>
            <w:tcW w:w="1134" w:type="dxa"/>
          </w:tcPr>
          <w:p w14:paraId="7F3F654E" w14:textId="6CD61585" w:rsidR="00006EDE" w:rsidRPr="00C96951" w:rsidRDefault="00006EDE" w:rsidP="00006EDE">
            <w:pPr>
              <w:tabs>
                <w:tab w:val="decimal" w:pos="880"/>
              </w:tabs>
              <w:spacing w:line="240" w:lineRule="exact"/>
              <w:ind w:right="-14"/>
              <w:rPr>
                <w:rFonts w:ascii="Arial" w:hAnsi="Arial" w:cs="Arial"/>
                <w:b/>
                <w:bCs/>
                <w:sz w:val="16"/>
                <w:szCs w:val="16"/>
              </w:rPr>
            </w:pPr>
            <w:r w:rsidRPr="00C96951">
              <w:rPr>
                <w:rFonts w:ascii="Arial" w:hAnsi="Arial" w:cs="Arial"/>
                <w:b/>
                <w:bCs/>
                <w:sz w:val="16"/>
                <w:szCs w:val="16"/>
              </w:rPr>
              <w:t>-</w:t>
            </w:r>
          </w:p>
        </w:tc>
        <w:tc>
          <w:tcPr>
            <w:tcW w:w="1188" w:type="dxa"/>
          </w:tcPr>
          <w:p w14:paraId="544CA2CD" w14:textId="2298EFF4" w:rsidR="00006EDE" w:rsidRPr="00C96951" w:rsidRDefault="00006EDE" w:rsidP="00006EDE">
            <w:pPr>
              <w:tabs>
                <w:tab w:val="decimal" w:pos="880"/>
              </w:tabs>
              <w:spacing w:line="240" w:lineRule="exact"/>
              <w:ind w:right="-14"/>
              <w:rPr>
                <w:rFonts w:ascii="Arial" w:hAnsi="Arial" w:cs="Arial"/>
                <w:b/>
                <w:bCs/>
                <w:sz w:val="16"/>
                <w:szCs w:val="16"/>
              </w:rPr>
            </w:pPr>
            <w:r w:rsidRPr="00C96951">
              <w:rPr>
                <w:rFonts w:ascii="Arial" w:hAnsi="Arial" w:cs="Arial"/>
                <w:b/>
                <w:bCs/>
                <w:sz w:val="16"/>
                <w:szCs w:val="16"/>
              </w:rPr>
              <w:t>36</w:t>
            </w:r>
          </w:p>
        </w:tc>
        <w:tc>
          <w:tcPr>
            <w:tcW w:w="1188" w:type="dxa"/>
          </w:tcPr>
          <w:p w14:paraId="1B0E730F" w14:textId="0253DD7C" w:rsidR="00006EDE" w:rsidRPr="00C96951" w:rsidRDefault="00006EDE" w:rsidP="00006EDE">
            <w:pPr>
              <w:tabs>
                <w:tab w:val="decimal" w:pos="880"/>
              </w:tabs>
              <w:spacing w:line="240" w:lineRule="exact"/>
              <w:ind w:right="-14"/>
              <w:jc w:val="thaiDistribute"/>
              <w:rPr>
                <w:rFonts w:ascii="Arial" w:hAnsi="Arial" w:cs="Arial"/>
                <w:b/>
                <w:bCs/>
                <w:sz w:val="16"/>
                <w:szCs w:val="16"/>
              </w:rPr>
            </w:pPr>
            <w:r w:rsidRPr="00C96951">
              <w:rPr>
                <w:rFonts w:ascii="Arial" w:hAnsi="Arial" w:cs="Arial"/>
                <w:b/>
                <w:bCs/>
                <w:sz w:val="16"/>
                <w:szCs w:val="16"/>
              </w:rPr>
              <w:t>(79)</w:t>
            </w:r>
          </w:p>
        </w:tc>
        <w:tc>
          <w:tcPr>
            <w:tcW w:w="1170" w:type="dxa"/>
          </w:tcPr>
          <w:p w14:paraId="1460BF19" w14:textId="6664A11B" w:rsidR="00006EDE" w:rsidRPr="00C96951" w:rsidRDefault="00006EDE" w:rsidP="00006EDE">
            <w:pPr>
              <w:tabs>
                <w:tab w:val="decimal" w:pos="880"/>
              </w:tabs>
              <w:spacing w:line="240" w:lineRule="exact"/>
              <w:ind w:right="-14"/>
              <w:rPr>
                <w:rFonts w:ascii="Arial" w:hAnsi="Arial" w:cs="Arial"/>
                <w:b/>
                <w:bCs/>
                <w:sz w:val="16"/>
                <w:szCs w:val="16"/>
                <w:cs/>
              </w:rPr>
            </w:pPr>
            <w:r w:rsidRPr="00C96951">
              <w:rPr>
                <w:rFonts w:ascii="Arial" w:hAnsi="Arial" w:cs="Arial"/>
                <w:b/>
                <w:bCs/>
                <w:sz w:val="16"/>
                <w:szCs w:val="16"/>
              </w:rPr>
              <w:t>(109)</w:t>
            </w:r>
          </w:p>
        </w:tc>
        <w:tc>
          <w:tcPr>
            <w:tcW w:w="1170" w:type="dxa"/>
          </w:tcPr>
          <w:p w14:paraId="5E8FE1D8" w14:textId="3D857874" w:rsidR="00006EDE" w:rsidRPr="00C96951" w:rsidRDefault="00006EDE" w:rsidP="00006EDE">
            <w:pPr>
              <w:tabs>
                <w:tab w:val="decimal" w:pos="880"/>
              </w:tabs>
              <w:spacing w:line="240" w:lineRule="exact"/>
              <w:ind w:right="-14"/>
              <w:rPr>
                <w:rFonts w:ascii="Arial" w:hAnsi="Arial" w:cs="Arial"/>
                <w:b/>
                <w:bCs/>
                <w:sz w:val="16"/>
                <w:szCs w:val="16"/>
              </w:rPr>
            </w:pPr>
            <w:r w:rsidRPr="00C96951">
              <w:rPr>
                <w:rFonts w:ascii="Arial" w:hAnsi="Arial" w:cs="Arial"/>
                <w:b/>
                <w:bCs/>
                <w:sz w:val="16"/>
                <w:szCs w:val="16"/>
              </w:rPr>
              <w:t>(188)</w:t>
            </w:r>
          </w:p>
        </w:tc>
      </w:tr>
      <w:tr w:rsidR="00AA39C6" w:rsidRPr="00C96951" w14:paraId="4DC1CDF4" w14:textId="77777777" w:rsidTr="002F3806">
        <w:tc>
          <w:tcPr>
            <w:tcW w:w="5940" w:type="dxa"/>
            <w:gridSpan w:val="3"/>
          </w:tcPr>
          <w:p w14:paraId="2BD7EC8E" w14:textId="42E92AA5" w:rsidR="00AA39C6" w:rsidRPr="00C96951" w:rsidRDefault="00AA39C6" w:rsidP="00AA39C6">
            <w:pPr>
              <w:tabs>
                <w:tab w:val="decimal" w:pos="972"/>
              </w:tabs>
              <w:spacing w:line="240" w:lineRule="exact"/>
              <w:ind w:right="-14"/>
              <w:rPr>
                <w:rFonts w:ascii="Arial" w:hAnsi="Arial" w:cs="Arial"/>
                <w:b/>
                <w:bCs/>
                <w:sz w:val="16"/>
                <w:szCs w:val="16"/>
              </w:rPr>
            </w:pPr>
            <w:r w:rsidRPr="00C96951">
              <w:rPr>
                <w:rFonts w:ascii="Arial" w:hAnsi="Arial" w:cs="Arial"/>
                <w:b/>
                <w:bCs/>
                <w:sz w:val="16"/>
                <w:szCs w:val="16"/>
              </w:rPr>
              <w:t>Revenues and expenses which have not been allocated:</w:t>
            </w:r>
          </w:p>
        </w:tc>
        <w:tc>
          <w:tcPr>
            <w:tcW w:w="1170" w:type="dxa"/>
          </w:tcPr>
          <w:p w14:paraId="159ADC57" w14:textId="77777777" w:rsidR="00AA39C6" w:rsidRPr="00C96951" w:rsidRDefault="00AA39C6" w:rsidP="00AA39C6">
            <w:pPr>
              <w:tabs>
                <w:tab w:val="decimal" w:pos="972"/>
              </w:tabs>
              <w:spacing w:line="240" w:lineRule="exact"/>
              <w:ind w:right="-14"/>
              <w:jc w:val="thaiDistribute"/>
              <w:rPr>
                <w:rFonts w:ascii="Arial" w:hAnsi="Arial" w:cs="Arial"/>
                <w:b/>
                <w:bCs/>
                <w:sz w:val="16"/>
                <w:szCs w:val="16"/>
              </w:rPr>
            </w:pPr>
          </w:p>
        </w:tc>
        <w:tc>
          <w:tcPr>
            <w:tcW w:w="1170" w:type="dxa"/>
          </w:tcPr>
          <w:p w14:paraId="383BE10B" w14:textId="38F7457E" w:rsidR="00AA39C6" w:rsidRPr="00C96951" w:rsidRDefault="00AA39C6" w:rsidP="00AA39C6">
            <w:pPr>
              <w:tabs>
                <w:tab w:val="decimal" w:pos="972"/>
              </w:tabs>
              <w:spacing w:line="240" w:lineRule="exact"/>
              <w:ind w:right="-14"/>
              <w:rPr>
                <w:rFonts w:ascii="Arial" w:hAnsi="Arial" w:cs="Arial"/>
                <w:b/>
                <w:bCs/>
                <w:sz w:val="16"/>
                <w:szCs w:val="16"/>
              </w:rPr>
            </w:pPr>
          </w:p>
        </w:tc>
        <w:tc>
          <w:tcPr>
            <w:tcW w:w="1134" w:type="dxa"/>
          </w:tcPr>
          <w:p w14:paraId="2D06EEAC" w14:textId="77777777" w:rsidR="00AA39C6" w:rsidRPr="00C96951" w:rsidRDefault="00AA39C6" w:rsidP="00AA39C6">
            <w:pPr>
              <w:tabs>
                <w:tab w:val="decimal" w:pos="972"/>
              </w:tabs>
              <w:spacing w:line="240" w:lineRule="exact"/>
              <w:ind w:right="-14"/>
              <w:jc w:val="thaiDistribute"/>
              <w:rPr>
                <w:rFonts w:ascii="Arial" w:hAnsi="Arial" w:cs="Arial"/>
                <w:b/>
                <w:bCs/>
                <w:sz w:val="16"/>
                <w:szCs w:val="16"/>
              </w:rPr>
            </w:pPr>
          </w:p>
        </w:tc>
        <w:tc>
          <w:tcPr>
            <w:tcW w:w="1188" w:type="dxa"/>
          </w:tcPr>
          <w:p w14:paraId="6C352BE6" w14:textId="3E1E5746" w:rsidR="00AA39C6" w:rsidRPr="00C96951" w:rsidRDefault="00AA39C6" w:rsidP="00AA39C6">
            <w:pPr>
              <w:tabs>
                <w:tab w:val="decimal" w:pos="972"/>
              </w:tabs>
              <w:spacing w:line="240" w:lineRule="exact"/>
              <w:ind w:right="-14"/>
              <w:jc w:val="thaiDistribute"/>
              <w:rPr>
                <w:rFonts w:ascii="Arial" w:hAnsi="Arial" w:cs="Arial"/>
                <w:b/>
                <w:bCs/>
                <w:sz w:val="16"/>
                <w:szCs w:val="16"/>
              </w:rPr>
            </w:pPr>
          </w:p>
        </w:tc>
        <w:tc>
          <w:tcPr>
            <w:tcW w:w="1188" w:type="dxa"/>
          </w:tcPr>
          <w:p w14:paraId="4EE20CA4" w14:textId="77777777" w:rsidR="00AA39C6" w:rsidRPr="00C96951" w:rsidRDefault="00AA39C6" w:rsidP="00AA39C6">
            <w:pPr>
              <w:tabs>
                <w:tab w:val="decimal" w:pos="1155"/>
              </w:tabs>
              <w:spacing w:line="240" w:lineRule="exact"/>
              <w:ind w:right="-14"/>
              <w:jc w:val="thaiDistribute"/>
              <w:rPr>
                <w:rFonts w:ascii="Arial" w:hAnsi="Arial" w:cs="Arial"/>
                <w:b/>
                <w:bCs/>
                <w:sz w:val="16"/>
                <w:szCs w:val="16"/>
              </w:rPr>
            </w:pPr>
          </w:p>
        </w:tc>
        <w:tc>
          <w:tcPr>
            <w:tcW w:w="1170" w:type="dxa"/>
          </w:tcPr>
          <w:p w14:paraId="0AC996E7" w14:textId="77777777" w:rsidR="00AA39C6" w:rsidRPr="00C96951" w:rsidRDefault="00AA39C6" w:rsidP="00AA39C6">
            <w:pPr>
              <w:tabs>
                <w:tab w:val="decimal" w:pos="972"/>
              </w:tabs>
              <w:spacing w:line="240" w:lineRule="exact"/>
              <w:ind w:right="-14"/>
              <w:rPr>
                <w:rFonts w:ascii="Arial" w:hAnsi="Arial" w:cs="Arial"/>
                <w:b/>
                <w:bCs/>
                <w:sz w:val="16"/>
                <w:szCs w:val="16"/>
              </w:rPr>
            </w:pPr>
          </w:p>
        </w:tc>
        <w:tc>
          <w:tcPr>
            <w:tcW w:w="1170" w:type="dxa"/>
          </w:tcPr>
          <w:p w14:paraId="510BD39B" w14:textId="04AA0D37" w:rsidR="00AA39C6" w:rsidRPr="00C96951" w:rsidRDefault="00AA39C6" w:rsidP="00AA39C6">
            <w:pPr>
              <w:tabs>
                <w:tab w:val="decimal" w:pos="972"/>
              </w:tabs>
              <w:spacing w:line="240" w:lineRule="exact"/>
              <w:ind w:right="-14"/>
              <w:rPr>
                <w:rFonts w:ascii="Arial" w:hAnsi="Arial" w:cs="Arial"/>
                <w:b/>
                <w:bCs/>
                <w:sz w:val="16"/>
                <w:szCs w:val="16"/>
              </w:rPr>
            </w:pPr>
          </w:p>
        </w:tc>
      </w:tr>
      <w:tr w:rsidR="00AA39C6" w:rsidRPr="00C96951" w14:paraId="5025A4A5" w14:textId="77777777" w:rsidTr="002F3806">
        <w:tc>
          <w:tcPr>
            <w:tcW w:w="3600" w:type="dxa"/>
            <w:vAlign w:val="bottom"/>
          </w:tcPr>
          <w:p w14:paraId="0B3AA339" w14:textId="77777777" w:rsidR="00AA39C6" w:rsidRPr="00C96951" w:rsidRDefault="00AA39C6" w:rsidP="00AA39C6">
            <w:pPr>
              <w:tabs>
                <w:tab w:val="decimal" w:pos="792"/>
              </w:tabs>
              <w:spacing w:line="240" w:lineRule="exact"/>
              <w:ind w:right="-14"/>
              <w:rPr>
                <w:rFonts w:ascii="Arial" w:hAnsi="Arial" w:cs="Arial"/>
                <w:b/>
                <w:bCs/>
                <w:sz w:val="16"/>
                <w:szCs w:val="16"/>
              </w:rPr>
            </w:pPr>
            <w:r w:rsidRPr="00C96951">
              <w:rPr>
                <w:rFonts w:ascii="Arial" w:hAnsi="Arial" w:cs="Arial"/>
                <w:sz w:val="16"/>
                <w:szCs w:val="16"/>
              </w:rPr>
              <w:t>Interest income</w:t>
            </w:r>
          </w:p>
        </w:tc>
        <w:tc>
          <w:tcPr>
            <w:tcW w:w="1170" w:type="dxa"/>
          </w:tcPr>
          <w:p w14:paraId="639480A5" w14:textId="77777777" w:rsidR="00AA39C6" w:rsidRPr="00C96951" w:rsidRDefault="00AA39C6" w:rsidP="00AA39C6">
            <w:pPr>
              <w:tabs>
                <w:tab w:val="decimal" w:pos="792"/>
              </w:tabs>
              <w:spacing w:line="240" w:lineRule="exact"/>
              <w:ind w:right="-14"/>
              <w:rPr>
                <w:rFonts w:ascii="Arial" w:hAnsi="Arial" w:cs="Arial"/>
                <w:b/>
                <w:bCs/>
                <w:sz w:val="16"/>
                <w:szCs w:val="16"/>
              </w:rPr>
            </w:pPr>
          </w:p>
        </w:tc>
        <w:tc>
          <w:tcPr>
            <w:tcW w:w="1170" w:type="dxa"/>
          </w:tcPr>
          <w:p w14:paraId="5FB444AC" w14:textId="77777777" w:rsidR="00AA39C6" w:rsidRPr="00C96951" w:rsidRDefault="00AA39C6" w:rsidP="00AA39C6">
            <w:pPr>
              <w:tabs>
                <w:tab w:val="decimal" w:pos="792"/>
              </w:tabs>
              <w:spacing w:line="240" w:lineRule="exact"/>
              <w:ind w:right="-14"/>
              <w:rPr>
                <w:rFonts w:ascii="Arial" w:hAnsi="Arial" w:cs="Arial"/>
                <w:b/>
                <w:bCs/>
                <w:sz w:val="16"/>
                <w:szCs w:val="16"/>
              </w:rPr>
            </w:pPr>
          </w:p>
        </w:tc>
        <w:tc>
          <w:tcPr>
            <w:tcW w:w="1170" w:type="dxa"/>
          </w:tcPr>
          <w:p w14:paraId="531829F5" w14:textId="3EBFD0A6" w:rsidR="00AA39C6" w:rsidRPr="00C96951" w:rsidRDefault="00AA39C6" w:rsidP="00AA39C6">
            <w:pPr>
              <w:tabs>
                <w:tab w:val="decimal" w:pos="792"/>
              </w:tabs>
              <w:spacing w:line="240" w:lineRule="exact"/>
              <w:ind w:right="-14"/>
              <w:rPr>
                <w:rFonts w:ascii="Arial" w:hAnsi="Arial" w:cs="Arial"/>
                <w:b/>
                <w:bCs/>
                <w:sz w:val="16"/>
                <w:szCs w:val="16"/>
              </w:rPr>
            </w:pPr>
          </w:p>
        </w:tc>
        <w:tc>
          <w:tcPr>
            <w:tcW w:w="1170" w:type="dxa"/>
          </w:tcPr>
          <w:p w14:paraId="6056106D" w14:textId="77777777" w:rsidR="00AA39C6" w:rsidRPr="00C96951" w:rsidRDefault="00AA39C6" w:rsidP="00AA39C6">
            <w:pPr>
              <w:tabs>
                <w:tab w:val="decimal" w:pos="972"/>
              </w:tabs>
              <w:spacing w:line="240" w:lineRule="exact"/>
              <w:ind w:right="-14"/>
              <w:rPr>
                <w:rFonts w:ascii="Arial" w:hAnsi="Arial" w:cs="Arial"/>
                <w:b/>
                <w:bCs/>
                <w:sz w:val="16"/>
                <w:szCs w:val="16"/>
              </w:rPr>
            </w:pPr>
          </w:p>
        </w:tc>
        <w:tc>
          <w:tcPr>
            <w:tcW w:w="1134" w:type="dxa"/>
          </w:tcPr>
          <w:p w14:paraId="3E6CDB4C" w14:textId="77777777" w:rsidR="00AA39C6" w:rsidRPr="00C96951" w:rsidRDefault="00AA39C6" w:rsidP="00AA39C6">
            <w:pPr>
              <w:tabs>
                <w:tab w:val="decimal" w:pos="972"/>
              </w:tabs>
              <w:spacing w:line="240" w:lineRule="exact"/>
              <w:ind w:right="-14"/>
              <w:rPr>
                <w:rFonts w:ascii="Arial" w:hAnsi="Arial" w:cs="Arial"/>
                <w:b/>
                <w:bCs/>
                <w:sz w:val="16"/>
                <w:szCs w:val="16"/>
              </w:rPr>
            </w:pPr>
          </w:p>
        </w:tc>
        <w:tc>
          <w:tcPr>
            <w:tcW w:w="1188" w:type="dxa"/>
          </w:tcPr>
          <w:p w14:paraId="05F92C8C" w14:textId="7DFF18F1" w:rsidR="00AA39C6" w:rsidRPr="00C96951" w:rsidRDefault="00AA39C6" w:rsidP="00AA39C6">
            <w:pPr>
              <w:tabs>
                <w:tab w:val="decimal" w:pos="972"/>
              </w:tabs>
              <w:spacing w:line="240" w:lineRule="exact"/>
              <w:ind w:right="-14"/>
              <w:rPr>
                <w:rFonts w:ascii="Arial" w:hAnsi="Arial" w:cs="Arial"/>
                <w:b/>
                <w:bCs/>
                <w:sz w:val="16"/>
                <w:szCs w:val="16"/>
              </w:rPr>
            </w:pPr>
          </w:p>
        </w:tc>
        <w:tc>
          <w:tcPr>
            <w:tcW w:w="1188" w:type="dxa"/>
          </w:tcPr>
          <w:p w14:paraId="432E9A86" w14:textId="77777777" w:rsidR="00AA39C6" w:rsidRPr="00C96951" w:rsidRDefault="00AA39C6" w:rsidP="00AA39C6">
            <w:pPr>
              <w:tabs>
                <w:tab w:val="decimal" w:pos="1152"/>
              </w:tabs>
              <w:spacing w:line="240" w:lineRule="exact"/>
              <w:ind w:right="-14"/>
              <w:rPr>
                <w:rFonts w:ascii="Arial" w:hAnsi="Arial" w:cs="Arial"/>
                <w:b/>
                <w:bCs/>
                <w:sz w:val="16"/>
                <w:szCs w:val="16"/>
              </w:rPr>
            </w:pPr>
          </w:p>
        </w:tc>
        <w:tc>
          <w:tcPr>
            <w:tcW w:w="1170" w:type="dxa"/>
          </w:tcPr>
          <w:p w14:paraId="6DEAF233" w14:textId="77777777" w:rsidR="00AA39C6" w:rsidRPr="00C96951" w:rsidRDefault="00AA39C6" w:rsidP="00AA39C6">
            <w:pPr>
              <w:tabs>
                <w:tab w:val="decimal" w:pos="975"/>
              </w:tabs>
              <w:spacing w:line="240" w:lineRule="exact"/>
              <w:ind w:right="-14"/>
              <w:rPr>
                <w:rFonts w:ascii="Arial" w:hAnsi="Arial" w:cs="Arial"/>
                <w:b/>
                <w:bCs/>
                <w:sz w:val="16"/>
                <w:szCs w:val="16"/>
              </w:rPr>
            </w:pPr>
          </w:p>
        </w:tc>
        <w:tc>
          <w:tcPr>
            <w:tcW w:w="1170" w:type="dxa"/>
          </w:tcPr>
          <w:p w14:paraId="695A8177" w14:textId="20789E3B" w:rsidR="00AA39C6" w:rsidRPr="00C96951" w:rsidRDefault="00AA39C6" w:rsidP="00AA39C6">
            <w:pPr>
              <w:tabs>
                <w:tab w:val="decimal" w:pos="880"/>
              </w:tabs>
              <w:spacing w:line="240" w:lineRule="exact"/>
              <w:ind w:right="-14"/>
              <w:rPr>
                <w:rFonts w:ascii="Arial" w:hAnsi="Arial" w:cs="Arial"/>
                <w:sz w:val="16"/>
                <w:szCs w:val="16"/>
              </w:rPr>
            </w:pPr>
            <w:r w:rsidRPr="00C96951">
              <w:rPr>
                <w:rFonts w:ascii="Arial" w:hAnsi="Arial" w:cs="Arial"/>
                <w:sz w:val="16"/>
                <w:szCs w:val="16"/>
              </w:rPr>
              <w:t>21</w:t>
            </w:r>
          </w:p>
        </w:tc>
      </w:tr>
      <w:tr w:rsidR="00AA39C6" w:rsidRPr="00C96951" w14:paraId="1578A7B8" w14:textId="77777777" w:rsidTr="002F3806">
        <w:tc>
          <w:tcPr>
            <w:tcW w:w="3600" w:type="dxa"/>
            <w:vAlign w:val="bottom"/>
          </w:tcPr>
          <w:p w14:paraId="7A009EF5" w14:textId="0F144B87" w:rsidR="00AA39C6" w:rsidRPr="00C96951" w:rsidRDefault="005D14BD" w:rsidP="00AA39C6">
            <w:pPr>
              <w:tabs>
                <w:tab w:val="decimal" w:pos="792"/>
              </w:tabs>
              <w:spacing w:line="240" w:lineRule="exact"/>
              <w:ind w:right="-14"/>
              <w:rPr>
                <w:rFonts w:ascii="Arial" w:hAnsi="Arial" w:cs="Arial"/>
                <w:sz w:val="16"/>
                <w:szCs w:val="16"/>
              </w:rPr>
            </w:pPr>
            <w:r w:rsidRPr="00C96951">
              <w:rPr>
                <w:rFonts w:ascii="Arial" w:hAnsi="Arial" w:cs="Arial"/>
                <w:sz w:val="16"/>
                <w:szCs w:val="16"/>
              </w:rPr>
              <w:t>Gain from fair value of investment properties</w:t>
            </w:r>
          </w:p>
        </w:tc>
        <w:tc>
          <w:tcPr>
            <w:tcW w:w="1170" w:type="dxa"/>
          </w:tcPr>
          <w:p w14:paraId="04DF139F" w14:textId="77777777" w:rsidR="00AA39C6" w:rsidRPr="00C96951" w:rsidRDefault="00AA39C6" w:rsidP="00AA39C6">
            <w:pPr>
              <w:tabs>
                <w:tab w:val="decimal" w:pos="792"/>
              </w:tabs>
              <w:spacing w:line="240" w:lineRule="exact"/>
              <w:ind w:right="-14"/>
              <w:rPr>
                <w:rFonts w:ascii="Arial" w:hAnsi="Arial" w:cs="Arial"/>
                <w:b/>
                <w:bCs/>
                <w:sz w:val="16"/>
                <w:szCs w:val="16"/>
              </w:rPr>
            </w:pPr>
          </w:p>
        </w:tc>
        <w:tc>
          <w:tcPr>
            <w:tcW w:w="1170" w:type="dxa"/>
          </w:tcPr>
          <w:p w14:paraId="7D006817" w14:textId="77777777" w:rsidR="00AA39C6" w:rsidRPr="00C96951" w:rsidRDefault="00AA39C6" w:rsidP="00AA39C6">
            <w:pPr>
              <w:tabs>
                <w:tab w:val="decimal" w:pos="792"/>
              </w:tabs>
              <w:spacing w:line="240" w:lineRule="exact"/>
              <w:ind w:right="-14"/>
              <w:rPr>
                <w:rFonts w:ascii="Arial" w:hAnsi="Arial" w:cs="Arial"/>
                <w:b/>
                <w:bCs/>
                <w:sz w:val="16"/>
                <w:szCs w:val="16"/>
              </w:rPr>
            </w:pPr>
          </w:p>
        </w:tc>
        <w:tc>
          <w:tcPr>
            <w:tcW w:w="1170" w:type="dxa"/>
          </w:tcPr>
          <w:p w14:paraId="13A63671" w14:textId="77777777" w:rsidR="00AA39C6" w:rsidRPr="00C96951" w:rsidRDefault="00AA39C6" w:rsidP="00AA39C6">
            <w:pPr>
              <w:tabs>
                <w:tab w:val="decimal" w:pos="792"/>
              </w:tabs>
              <w:spacing w:line="240" w:lineRule="exact"/>
              <w:ind w:right="-14"/>
              <w:rPr>
                <w:rFonts w:ascii="Arial" w:hAnsi="Arial" w:cs="Arial"/>
                <w:b/>
                <w:bCs/>
                <w:sz w:val="16"/>
                <w:szCs w:val="16"/>
              </w:rPr>
            </w:pPr>
          </w:p>
        </w:tc>
        <w:tc>
          <w:tcPr>
            <w:tcW w:w="1170" w:type="dxa"/>
          </w:tcPr>
          <w:p w14:paraId="6A8338BB" w14:textId="77777777" w:rsidR="00AA39C6" w:rsidRPr="00C96951" w:rsidRDefault="00AA39C6" w:rsidP="00AA39C6">
            <w:pPr>
              <w:tabs>
                <w:tab w:val="decimal" w:pos="972"/>
              </w:tabs>
              <w:spacing w:line="240" w:lineRule="exact"/>
              <w:ind w:right="-14"/>
              <w:rPr>
                <w:rFonts w:ascii="Arial" w:hAnsi="Arial" w:cs="Arial"/>
                <w:b/>
                <w:bCs/>
                <w:sz w:val="16"/>
                <w:szCs w:val="16"/>
              </w:rPr>
            </w:pPr>
          </w:p>
        </w:tc>
        <w:tc>
          <w:tcPr>
            <w:tcW w:w="1134" w:type="dxa"/>
          </w:tcPr>
          <w:p w14:paraId="53745A30" w14:textId="77777777" w:rsidR="00AA39C6" w:rsidRPr="00C96951" w:rsidRDefault="00AA39C6" w:rsidP="00AA39C6">
            <w:pPr>
              <w:tabs>
                <w:tab w:val="decimal" w:pos="972"/>
              </w:tabs>
              <w:spacing w:line="240" w:lineRule="exact"/>
              <w:ind w:right="-14"/>
              <w:rPr>
                <w:rFonts w:ascii="Arial" w:hAnsi="Arial" w:cs="Arial"/>
                <w:b/>
                <w:bCs/>
                <w:sz w:val="16"/>
                <w:szCs w:val="16"/>
              </w:rPr>
            </w:pPr>
          </w:p>
        </w:tc>
        <w:tc>
          <w:tcPr>
            <w:tcW w:w="1188" w:type="dxa"/>
          </w:tcPr>
          <w:p w14:paraId="47245A2A" w14:textId="7125D54A" w:rsidR="00AA39C6" w:rsidRPr="00C96951" w:rsidRDefault="00AA39C6" w:rsidP="00AA39C6">
            <w:pPr>
              <w:tabs>
                <w:tab w:val="decimal" w:pos="972"/>
              </w:tabs>
              <w:spacing w:line="240" w:lineRule="exact"/>
              <w:ind w:right="-14"/>
              <w:rPr>
                <w:rFonts w:ascii="Arial" w:hAnsi="Arial" w:cs="Arial"/>
                <w:b/>
                <w:bCs/>
                <w:sz w:val="16"/>
                <w:szCs w:val="16"/>
              </w:rPr>
            </w:pPr>
          </w:p>
        </w:tc>
        <w:tc>
          <w:tcPr>
            <w:tcW w:w="1188" w:type="dxa"/>
          </w:tcPr>
          <w:p w14:paraId="58A3DD3D" w14:textId="77777777" w:rsidR="00AA39C6" w:rsidRPr="00C96951" w:rsidRDefault="00AA39C6" w:rsidP="00AA39C6">
            <w:pPr>
              <w:tabs>
                <w:tab w:val="decimal" w:pos="1152"/>
              </w:tabs>
              <w:spacing w:line="240" w:lineRule="exact"/>
              <w:ind w:right="-14"/>
              <w:rPr>
                <w:rFonts w:ascii="Arial" w:hAnsi="Arial" w:cs="Arial"/>
                <w:b/>
                <w:bCs/>
                <w:sz w:val="16"/>
                <w:szCs w:val="16"/>
              </w:rPr>
            </w:pPr>
          </w:p>
        </w:tc>
        <w:tc>
          <w:tcPr>
            <w:tcW w:w="1170" w:type="dxa"/>
          </w:tcPr>
          <w:p w14:paraId="216B6127" w14:textId="77777777" w:rsidR="00AA39C6" w:rsidRPr="00C96951" w:rsidRDefault="00AA39C6" w:rsidP="00AA39C6">
            <w:pPr>
              <w:tabs>
                <w:tab w:val="decimal" w:pos="975"/>
              </w:tabs>
              <w:spacing w:line="240" w:lineRule="exact"/>
              <w:ind w:right="-14"/>
              <w:rPr>
                <w:rFonts w:ascii="Arial" w:hAnsi="Arial" w:cs="Arial"/>
                <w:b/>
                <w:bCs/>
                <w:sz w:val="16"/>
                <w:szCs w:val="16"/>
              </w:rPr>
            </w:pPr>
          </w:p>
        </w:tc>
        <w:tc>
          <w:tcPr>
            <w:tcW w:w="1170" w:type="dxa"/>
          </w:tcPr>
          <w:p w14:paraId="2F7ACF8A" w14:textId="2E3639F6" w:rsidR="00AA39C6" w:rsidRPr="00C96951" w:rsidRDefault="00AA39C6" w:rsidP="00AA39C6">
            <w:pPr>
              <w:tabs>
                <w:tab w:val="decimal" w:pos="880"/>
              </w:tabs>
              <w:spacing w:line="240" w:lineRule="exact"/>
              <w:ind w:right="-14"/>
              <w:rPr>
                <w:rFonts w:ascii="Arial" w:hAnsi="Arial" w:cs="Arial"/>
                <w:sz w:val="16"/>
                <w:szCs w:val="16"/>
              </w:rPr>
            </w:pPr>
            <w:r w:rsidRPr="00C96951">
              <w:rPr>
                <w:rFonts w:ascii="Arial" w:hAnsi="Arial" w:cs="Arial"/>
                <w:sz w:val="16"/>
                <w:szCs w:val="16"/>
              </w:rPr>
              <w:t>609</w:t>
            </w:r>
          </w:p>
        </w:tc>
      </w:tr>
      <w:tr w:rsidR="00AA39C6" w:rsidRPr="00C96951" w14:paraId="2278DE3C" w14:textId="77777777" w:rsidTr="002F3806">
        <w:tc>
          <w:tcPr>
            <w:tcW w:w="3600" w:type="dxa"/>
            <w:vAlign w:val="bottom"/>
          </w:tcPr>
          <w:p w14:paraId="4F2A35CB" w14:textId="33079B64" w:rsidR="00AA39C6" w:rsidRPr="00C96951" w:rsidRDefault="00666F8A" w:rsidP="00AA39C6">
            <w:pPr>
              <w:spacing w:line="240" w:lineRule="exact"/>
              <w:ind w:left="162" w:hanging="162"/>
              <w:rPr>
                <w:rFonts w:ascii="Arial" w:hAnsi="Arial" w:cs="Arial"/>
                <w:sz w:val="16"/>
                <w:szCs w:val="16"/>
              </w:rPr>
            </w:pPr>
            <w:r w:rsidRPr="00C96951">
              <w:rPr>
                <w:rFonts w:ascii="Arial" w:hAnsi="Arial" w:cs="Arial"/>
                <w:sz w:val="16"/>
                <w:szCs w:val="16"/>
              </w:rPr>
              <w:t>Dividend income</w:t>
            </w:r>
          </w:p>
        </w:tc>
        <w:tc>
          <w:tcPr>
            <w:tcW w:w="1170" w:type="dxa"/>
          </w:tcPr>
          <w:p w14:paraId="215E7D25" w14:textId="77777777" w:rsidR="00AA39C6" w:rsidRPr="00C96951" w:rsidRDefault="00AA39C6" w:rsidP="00AA39C6">
            <w:pPr>
              <w:tabs>
                <w:tab w:val="decimal" w:pos="972"/>
              </w:tabs>
              <w:spacing w:line="240" w:lineRule="exact"/>
              <w:ind w:right="-14"/>
              <w:rPr>
                <w:rFonts w:ascii="Arial" w:hAnsi="Arial" w:cs="Arial"/>
                <w:sz w:val="16"/>
                <w:szCs w:val="16"/>
              </w:rPr>
            </w:pPr>
          </w:p>
        </w:tc>
        <w:tc>
          <w:tcPr>
            <w:tcW w:w="1170" w:type="dxa"/>
          </w:tcPr>
          <w:p w14:paraId="40F3CA76" w14:textId="77777777" w:rsidR="00AA39C6" w:rsidRPr="00C96951" w:rsidRDefault="00AA39C6" w:rsidP="00AA39C6">
            <w:pPr>
              <w:tabs>
                <w:tab w:val="decimal" w:pos="972"/>
              </w:tabs>
              <w:spacing w:line="240" w:lineRule="exact"/>
              <w:ind w:right="-14"/>
              <w:rPr>
                <w:rFonts w:ascii="Arial" w:hAnsi="Arial" w:cs="Arial"/>
                <w:sz w:val="16"/>
                <w:szCs w:val="16"/>
              </w:rPr>
            </w:pPr>
          </w:p>
        </w:tc>
        <w:tc>
          <w:tcPr>
            <w:tcW w:w="1170" w:type="dxa"/>
          </w:tcPr>
          <w:p w14:paraId="63AAD86C" w14:textId="77777777" w:rsidR="00AA39C6" w:rsidRPr="00C96951" w:rsidRDefault="00AA39C6" w:rsidP="00AA39C6">
            <w:pPr>
              <w:tabs>
                <w:tab w:val="decimal" w:pos="972"/>
              </w:tabs>
              <w:spacing w:line="240" w:lineRule="exact"/>
              <w:ind w:right="-14"/>
              <w:rPr>
                <w:rFonts w:ascii="Arial" w:hAnsi="Arial" w:cs="Arial"/>
                <w:sz w:val="16"/>
                <w:szCs w:val="16"/>
              </w:rPr>
            </w:pPr>
          </w:p>
        </w:tc>
        <w:tc>
          <w:tcPr>
            <w:tcW w:w="1170" w:type="dxa"/>
          </w:tcPr>
          <w:p w14:paraId="6AE87142" w14:textId="77777777" w:rsidR="00AA39C6" w:rsidRPr="00C96951" w:rsidRDefault="00AA39C6" w:rsidP="00AA39C6">
            <w:pPr>
              <w:tabs>
                <w:tab w:val="decimal" w:pos="972"/>
              </w:tabs>
              <w:spacing w:line="240" w:lineRule="exact"/>
              <w:ind w:right="-14"/>
              <w:rPr>
                <w:rFonts w:ascii="Arial" w:hAnsi="Arial" w:cs="Arial"/>
                <w:sz w:val="16"/>
                <w:szCs w:val="16"/>
              </w:rPr>
            </w:pPr>
          </w:p>
        </w:tc>
        <w:tc>
          <w:tcPr>
            <w:tcW w:w="1134" w:type="dxa"/>
          </w:tcPr>
          <w:p w14:paraId="7F9A09C5" w14:textId="77777777" w:rsidR="00AA39C6" w:rsidRPr="00C96951" w:rsidRDefault="00AA39C6" w:rsidP="00AA39C6">
            <w:pPr>
              <w:tabs>
                <w:tab w:val="decimal" w:pos="972"/>
              </w:tabs>
              <w:spacing w:line="240" w:lineRule="exact"/>
              <w:ind w:right="-14"/>
              <w:rPr>
                <w:rFonts w:ascii="Arial" w:hAnsi="Arial" w:cs="Arial"/>
                <w:sz w:val="16"/>
                <w:szCs w:val="16"/>
              </w:rPr>
            </w:pPr>
          </w:p>
        </w:tc>
        <w:tc>
          <w:tcPr>
            <w:tcW w:w="1188" w:type="dxa"/>
          </w:tcPr>
          <w:p w14:paraId="513C88AA" w14:textId="31B4C944" w:rsidR="00AA39C6" w:rsidRPr="00C96951" w:rsidRDefault="00AA39C6" w:rsidP="00AA39C6">
            <w:pPr>
              <w:tabs>
                <w:tab w:val="decimal" w:pos="972"/>
              </w:tabs>
              <w:spacing w:line="240" w:lineRule="exact"/>
              <w:ind w:right="-14"/>
              <w:rPr>
                <w:rFonts w:ascii="Arial" w:hAnsi="Arial" w:cs="Arial"/>
                <w:sz w:val="16"/>
                <w:szCs w:val="16"/>
              </w:rPr>
            </w:pPr>
          </w:p>
        </w:tc>
        <w:tc>
          <w:tcPr>
            <w:tcW w:w="1188" w:type="dxa"/>
          </w:tcPr>
          <w:p w14:paraId="1A53C7AA" w14:textId="77777777" w:rsidR="00AA39C6" w:rsidRPr="00C96951" w:rsidRDefault="00AA39C6" w:rsidP="00AA39C6">
            <w:pPr>
              <w:tabs>
                <w:tab w:val="decimal" w:pos="1152"/>
              </w:tabs>
              <w:spacing w:line="240" w:lineRule="exact"/>
              <w:ind w:right="-14"/>
              <w:rPr>
                <w:rFonts w:ascii="Arial" w:hAnsi="Arial" w:cs="Arial"/>
                <w:sz w:val="16"/>
                <w:szCs w:val="16"/>
              </w:rPr>
            </w:pPr>
          </w:p>
        </w:tc>
        <w:tc>
          <w:tcPr>
            <w:tcW w:w="1170" w:type="dxa"/>
          </w:tcPr>
          <w:p w14:paraId="1B1F796F" w14:textId="4A15494D" w:rsidR="00AA39C6" w:rsidRPr="00C96951" w:rsidRDefault="00AA39C6" w:rsidP="00AA39C6">
            <w:pPr>
              <w:tabs>
                <w:tab w:val="decimal" w:pos="975"/>
              </w:tabs>
              <w:spacing w:line="240" w:lineRule="exact"/>
              <w:ind w:right="-14"/>
              <w:rPr>
                <w:rFonts w:ascii="Arial" w:hAnsi="Arial" w:cs="Arial"/>
                <w:sz w:val="16"/>
                <w:szCs w:val="16"/>
              </w:rPr>
            </w:pPr>
          </w:p>
        </w:tc>
        <w:tc>
          <w:tcPr>
            <w:tcW w:w="1170" w:type="dxa"/>
          </w:tcPr>
          <w:p w14:paraId="21826567" w14:textId="715A5893" w:rsidR="00AA39C6" w:rsidRPr="00C96951" w:rsidRDefault="00AA39C6" w:rsidP="00AA39C6">
            <w:pPr>
              <w:tabs>
                <w:tab w:val="decimal" w:pos="880"/>
              </w:tabs>
              <w:spacing w:line="240" w:lineRule="exact"/>
              <w:ind w:right="-14"/>
              <w:rPr>
                <w:rFonts w:ascii="Arial" w:hAnsi="Arial" w:cs="Arial"/>
                <w:sz w:val="16"/>
                <w:szCs w:val="16"/>
                <w:cs/>
              </w:rPr>
            </w:pPr>
            <w:r w:rsidRPr="00C96951">
              <w:rPr>
                <w:rFonts w:ascii="Arial" w:hAnsi="Arial" w:cs="Arial"/>
                <w:sz w:val="16"/>
                <w:szCs w:val="16"/>
              </w:rPr>
              <w:t>1</w:t>
            </w:r>
          </w:p>
        </w:tc>
      </w:tr>
      <w:tr w:rsidR="00584648" w:rsidRPr="00C96951" w14:paraId="515832D8" w14:textId="77777777" w:rsidTr="002F3806">
        <w:tc>
          <w:tcPr>
            <w:tcW w:w="3600" w:type="dxa"/>
            <w:vAlign w:val="bottom"/>
          </w:tcPr>
          <w:p w14:paraId="5EC017B3" w14:textId="28EC43EB" w:rsidR="00584648" w:rsidRPr="00C96951" w:rsidRDefault="00584648" w:rsidP="00584648">
            <w:pPr>
              <w:spacing w:line="240" w:lineRule="exact"/>
              <w:ind w:left="162" w:hanging="162"/>
              <w:rPr>
                <w:rFonts w:ascii="Arial" w:hAnsi="Arial" w:cs="Arial"/>
                <w:sz w:val="16"/>
                <w:szCs w:val="16"/>
              </w:rPr>
            </w:pPr>
            <w:r w:rsidRPr="00C96951">
              <w:rPr>
                <w:rFonts w:ascii="Arial" w:hAnsi="Arial" w:cs="Arial"/>
                <w:sz w:val="16"/>
                <w:szCs w:val="16"/>
              </w:rPr>
              <w:t>Selling expenses</w:t>
            </w:r>
          </w:p>
        </w:tc>
        <w:tc>
          <w:tcPr>
            <w:tcW w:w="1170" w:type="dxa"/>
          </w:tcPr>
          <w:p w14:paraId="0A5A070C" w14:textId="77777777" w:rsidR="00584648" w:rsidRPr="00C96951" w:rsidRDefault="00584648" w:rsidP="00584648">
            <w:pPr>
              <w:tabs>
                <w:tab w:val="decimal" w:pos="972"/>
              </w:tabs>
              <w:spacing w:line="240" w:lineRule="exact"/>
              <w:ind w:right="-14"/>
              <w:rPr>
                <w:rFonts w:ascii="Arial" w:hAnsi="Arial" w:cs="Arial"/>
                <w:sz w:val="16"/>
                <w:szCs w:val="16"/>
              </w:rPr>
            </w:pPr>
          </w:p>
        </w:tc>
        <w:tc>
          <w:tcPr>
            <w:tcW w:w="1170" w:type="dxa"/>
          </w:tcPr>
          <w:p w14:paraId="3ACD02BE" w14:textId="77777777" w:rsidR="00584648" w:rsidRPr="00C96951" w:rsidRDefault="00584648" w:rsidP="00584648">
            <w:pPr>
              <w:tabs>
                <w:tab w:val="decimal" w:pos="972"/>
              </w:tabs>
              <w:spacing w:line="240" w:lineRule="exact"/>
              <w:ind w:right="-14"/>
              <w:rPr>
                <w:rFonts w:ascii="Arial" w:hAnsi="Arial" w:cs="Arial"/>
                <w:sz w:val="16"/>
                <w:szCs w:val="16"/>
              </w:rPr>
            </w:pPr>
          </w:p>
        </w:tc>
        <w:tc>
          <w:tcPr>
            <w:tcW w:w="1170" w:type="dxa"/>
          </w:tcPr>
          <w:p w14:paraId="65EF1361" w14:textId="77777777" w:rsidR="00584648" w:rsidRPr="00C96951" w:rsidRDefault="00584648" w:rsidP="00584648">
            <w:pPr>
              <w:tabs>
                <w:tab w:val="decimal" w:pos="972"/>
              </w:tabs>
              <w:spacing w:line="240" w:lineRule="exact"/>
              <w:ind w:right="-14"/>
              <w:rPr>
                <w:rFonts w:ascii="Arial" w:hAnsi="Arial" w:cs="Arial"/>
                <w:sz w:val="16"/>
                <w:szCs w:val="16"/>
              </w:rPr>
            </w:pPr>
          </w:p>
        </w:tc>
        <w:tc>
          <w:tcPr>
            <w:tcW w:w="1170" w:type="dxa"/>
          </w:tcPr>
          <w:p w14:paraId="1FC760B5" w14:textId="77777777" w:rsidR="00584648" w:rsidRPr="00C96951" w:rsidRDefault="00584648" w:rsidP="00584648">
            <w:pPr>
              <w:tabs>
                <w:tab w:val="decimal" w:pos="972"/>
              </w:tabs>
              <w:spacing w:line="240" w:lineRule="exact"/>
              <w:ind w:right="-14"/>
              <w:rPr>
                <w:rFonts w:ascii="Arial" w:hAnsi="Arial" w:cs="Arial"/>
                <w:sz w:val="16"/>
                <w:szCs w:val="16"/>
              </w:rPr>
            </w:pPr>
          </w:p>
        </w:tc>
        <w:tc>
          <w:tcPr>
            <w:tcW w:w="1134" w:type="dxa"/>
          </w:tcPr>
          <w:p w14:paraId="3ED5CBE2" w14:textId="77777777" w:rsidR="00584648" w:rsidRPr="00C96951" w:rsidRDefault="00584648" w:rsidP="00584648">
            <w:pPr>
              <w:tabs>
                <w:tab w:val="decimal" w:pos="972"/>
              </w:tabs>
              <w:spacing w:line="240" w:lineRule="exact"/>
              <w:ind w:right="-14"/>
              <w:rPr>
                <w:rFonts w:ascii="Arial" w:hAnsi="Arial" w:cs="Arial"/>
                <w:sz w:val="16"/>
                <w:szCs w:val="16"/>
              </w:rPr>
            </w:pPr>
          </w:p>
        </w:tc>
        <w:tc>
          <w:tcPr>
            <w:tcW w:w="1188" w:type="dxa"/>
          </w:tcPr>
          <w:p w14:paraId="2AFB658F" w14:textId="77777777" w:rsidR="00584648" w:rsidRPr="00C96951" w:rsidRDefault="00584648" w:rsidP="00584648">
            <w:pPr>
              <w:tabs>
                <w:tab w:val="decimal" w:pos="972"/>
              </w:tabs>
              <w:spacing w:line="240" w:lineRule="exact"/>
              <w:ind w:right="-14"/>
              <w:rPr>
                <w:rFonts w:ascii="Arial" w:hAnsi="Arial" w:cs="Arial"/>
                <w:sz w:val="16"/>
                <w:szCs w:val="16"/>
              </w:rPr>
            </w:pPr>
          </w:p>
        </w:tc>
        <w:tc>
          <w:tcPr>
            <w:tcW w:w="1188" w:type="dxa"/>
          </w:tcPr>
          <w:p w14:paraId="0973EB3B" w14:textId="77777777" w:rsidR="00584648" w:rsidRPr="00C96951" w:rsidRDefault="00584648" w:rsidP="00584648">
            <w:pPr>
              <w:tabs>
                <w:tab w:val="decimal" w:pos="1152"/>
              </w:tabs>
              <w:spacing w:line="240" w:lineRule="exact"/>
              <w:ind w:right="-14"/>
              <w:rPr>
                <w:rFonts w:ascii="Arial" w:hAnsi="Arial" w:cs="Arial"/>
                <w:sz w:val="16"/>
                <w:szCs w:val="16"/>
              </w:rPr>
            </w:pPr>
          </w:p>
        </w:tc>
        <w:tc>
          <w:tcPr>
            <w:tcW w:w="1170" w:type="dxa"/>
          </w:tcPr>
          <w:p w14:paraId="3F13E677" w14:textId="77777777" w:rsidR="00584648" w:rsidRPr="00C96951" w:rsidRDefault="00584648" w:rsidP="00584648">
            <w:pPr>
              <w:tabs>
                <w:tab w:val="decimal" w:pos="975"/>
              </w:tabs>
              <w:spacing w:line="240" w:lineRule="exact"/>
              <w:ind w:right="-14"/>
              <w:rPr>
                <w:rFonts w:ascii="Arial" w:hAnsi="Arial" w:cs="Arial"/>
                <w:sz w:val="16"/>
                <w:szCs w:val="16"/>
              </w:rPr>
            </w:pPr>
          </w:p>
        </w:tc>
        <w:tc>
          <w:tcPr>
            <w:tcW w:w="1170" w:type="dxa"/>
          </w:tcPr>
          <w:p w14:paraId="797D2743" w14:textId="73D701E7" w:rsidR="00584648" w:rsidRPr="00C96951" w:rsidRDefault="00584648" w:rsidP="00584648">
            <w:pPr>
              <w:tabs>
                <w:tab w:val="decimal" w:pos="880"/>
              </w:tabs>
              <w:spacing w:line="240" w:lineRule="exact"/>
              <w:ind w:right="-14"/>
              <w:rPr>
                <w:rFonts w:ascii="Arial" w:hAnsi="Arial" w:cs="Arial"/>
                <w:sz w:val="16"/>
                <w:szCs w:val="16"/>
              </w:rPr>
            </w:pPr>
            <w:r w:rsidRPr="00C96951">
              <w:rPr>
                <w:rFonts w:ascii="Arial" w:hAnsi="Arial" w:cs="Arial"/>
                <w:sz w:val="16"/>
                <w:szCs w:val="16"/>
              </w:rPr>
              <w:t>(4)</w:t>
            </w:r>
          </w:p>
        </w:tc>
      </w:tr>
      <w:tr w:rsidR="00584648" w:rsidRPr="00C96951" w14:paraId="5EDC414F" w14:textId="77777777" w:rsidTr="002F3806">
        <w:tc>
          <w:tcPr>
            <w:tcW w:w="3600" w:type="dxa"/>
            <w:vAlign w:val="bottom"/>
          </w:tcPr>
          <w:p w14:paraId="30B76687" w14:textId="0AF65EEC" w:rsidR="00584648" w:rsidRPr="00C96951" w:rsidRDefault="00584648" w:rsidP="00584648">
            <w:pPr>
              <w:spacing w:line="240" w:lineRule="exact"/>
              <w:ind w:left="162" w:hanging="162"/>
              <w:rPr>
                <w:rFonts w:ascii="Arial" w:hAnsi="Arial" w:cs="Arial"/>
                <w:sz w:val="16"/>
                <w:szCs w:val="16"/>
              </w:rPr>
            </w:pPr>
            <w:r w:rsidRPr="00C96951">
              <w:rPr>
                <w:rFonts w:ascii="Arial" w:hAnsi="Arial" w:cs="Arial"/>
                <w:sz w:val="16"/>
                <w:szCs w:val="16"/>
              </w:rPr>
              <w:t>Administrative expenses</w:t>
            </w:r>
          </w:p>
        </w:tc>
        <w:tc>
          <w:tcPr>
            <w:tcW w:w="1170" w:type="dxa"/>
          </w:tcPr>
          <w:p w14:paraId="06E5145A" w14:textId="77777777" w:rsidR="00584648" w:rsidRPr="00C96951" w:rsidRDefault="00584648" w:rsidP="00584648">
            <w:pPr>
              <w:tabs>
                <w:tab w:val="decimal" w:pos="972"/>
              </w:tabs>
              <w:spacing w:line="240" w:lineRule="exact"/>
              <w:ind w:right="-14"/>
              <w:rPr>
                <w:rFonts w:ascii="Arial" w:hAnsi="Arial" w:cs="Arial"/>
                <w:sz w:val="16"/>
                <w:szCs w:val="16"/>
              </w:rPr>
            </w:pPr>
          </w:p>
        </w:tc>
        <w:tc>
          <w:tcPr>
            <w:tcW w:w="1170" w:type="dxa"/>
          </w:tcPr>
          <w:p w14:paraId="1D4A6E5E" w14:textId="77777777" w:rsidR="00584648" w:rsidRPr="00C96951" w:rsidRDefault="00584648" w:rsidP="00584648">
            <w:pPr>
              <w:tabs>
                <w:tab w:val="decimal" w:pos="972"/>
              </w:tabs>
              <w:spacing w:line="240" w:lineRule="exact"/>
              <w:ind w:right="-14"/>
              <w:rPr>
                <w:rFonts w:ascii="Arial" w:hAnsi="Arial" w:cs="Arial"/>
                <w:sz w:val="16"/>
                <w:szCs w:val="16"/>
              </w:rPr>
            </w:pPr>
          </w:p>
        </w:tc>
        <w:tc>
          <w:tcPr>
            <w:tcW w:w="1170" w:type="dxa"/>
          </w:tcPr>
          <w:p w14:paraId="4B78C7AE" w14:textId="77777777" w:rsidR="00584648" w:rsidRPr="00C96951" w:rsidRDefault="00584648" w:rsidP="00584648">
            <w:pPr>
              <w:tabs>
                <w:tab w:val="decimal" w:pos="972"/>
              </w:tabs>
              <w:spacing w:line="240" w:lineRule="exact"/>
              <w:ind w:right="-14"/>
              <w:rPr>
                <w:rFonts w:ascii="Arial" w:hAnsi="Arial" w:cs="Arial"/>
                <w:sz w:val="16"/>
                <w:szCs w:val="16"/>
              </w:rPr>
            </w:pPr>
          </w:p>
        </w:tc>
        <w:tc>
          <w:tcPr>
            <w:tcW w:w="1170" w:type="dxa"/>
          </w:tcPr>
          <w:p w14:paraId="739130E4" w14:textId="77777777" w:rsidR="00584648" w:rsidRPr="00C96951" w:rsidRDefault="00584648" w:rsidP="00584648">
            <w:pPr>
              <w:tabs>
                <w:tab w:val="decimal" w:pos="972"/>
              </w:tabs>
              <w:spacing w:line="240" w:lineRule="exact"/>
              <w:ind w:right="-14"/>
              <w:rPr>
                <w:rFonts w:ascii="Arial" w:hAnsi="Arial" w:cs="Arial"/>
                <w:sz w:val="16"/>
                <w:szCs w:val="16"/>
              </w:rPr>
            </w:pPr>
          </w:p>
        </w:tc>
        <w:tc>
          <w:tcPr>
            <w:tcW w:w="1134" w:type="dxa"/>
          </w:tcPr>
          <w:p w14:paraId="240D98B6" w14:textId="77777777" w:rsidR="00584648" w:rsidRPr="00C96951" w:rsidRDefault="00584648" w:rsidP="00584648">
            <w:pPr>
              <w:tabs>
                <w:tab w:val="decimal" w:pos="972"/>
              </w:tabs>
              <w:spacing w:line="240" w:lineRule="exact"/>
              <w:ind w:right="-14"/>
              <w:rPr>
                <w:rFonts w:ascii="Arial" w:hAnsi="Arial" w:cs="Arial"/>
                <w:sz w:val="16"/>
                <w:szCs w:val="16"/>
              </w:rPr>
            </w:pPr>
          </w:p>
        </w:tc>
        <w:tc>
          <w:tcPr>
            <w:tcW w:w="1188" w:type="dxa"/>
          </w:tcPr>
          <w:p w14:paraId="38A83797" w14:textId="77777777" w:rsidR="00584648" w:rsidRPr="00C96951" w:rsidRDefault="00584648" w:rsidP="00584648">
            <w:pPr>
              <w:tabs>
                <w:tab w:val="decimal" w:pos="972"/>
              </w:tabs>
              <w:spacing w:line="240" w:lineRule="exact"/>
              <w:ind w:right="-14"/>
              <w:rPr>
                <w:rFonts w:ascii="Arial" w:hAnsi="Arial" w:cs="Arial"/>
                <w:sz w:val="16"/>
                <w:szCs w:val="16"/>
              </w:rPr>
            </w:pPr>
          </w:p>
        </w:tc>
        <w:tc>
          <w:tcPr>
            <w:tcW w:w="1188" w:type="dxa"/>
          </w:tcPr>
          <w:p w14:paraId="28695B8C" w14:textId="77777777" w:rsidR="00584648" w:rsidRPr="00C96951" w:rsidRDefault="00584648" w:rsidP="00584648">
            <w:pPr>
              <w:tabs>
                <w:tab w:val="decimal" w:pos="1152"/>
              </w:tabs>
              <w:spacing w:line="240" w:lineRule="exact"/>
              <w:ind w:right="-14"/>
              <w:rPr>
                <w:rFonts w:ascii="Arial" w:hAnsi="Arial" w:cs="Arial"/>
                <w:sz w:val="16"/>
                <w:szCs w:val="16"/>
              </w:rPr>
            </w:pPr>
          </w:p>
        </w:tc>
        <w:tc>
          <w:tcPr>
            <w:tcW w:w="1170" w:type="dxa"/>
          </w:tcPr>
          <w:p w14:paraId="6CE9CC78" w14:textId="77777777" w:rsidR="00584648" w:rsidRPr="00C96951" w:rsidRDefault="00584648" w:rsidP="00584648">
            <w:pPr>
              <w:tabs>
                <w:tab w:val="decimal" w:pos="975"/>
              </w:tabs>
              <w:spacing w:line="240" w:lineRule="exact"/>
              <w:ind w:right="-14"/>
              <w:rPr>
                <w:rFonts w:ascii="Arial" w:hAnsi="Arial" w:cs="Arial"/>
                <w:sz w:val="16"/>
                <w:szCs w:val="16"/>
              </w:rPr>
            </w:pPr>
          </w:p>
        </w:tc>
        <w:tc>
          <w:tcPr>
            <w:tcW w:w="1170" w:type="dxa"/>
          </w:tcPr>
          <w:p w14:paraId="605603CA" w14:textId="25A59FD4" w:rsidR="00584648" w:rsidRPr="00C96951" w:rsidRDefault="00584648" w:rsidP="00584648">
            <w:pPr>
              <w:tabs>
                <w:tab w:val="decimal" w:pos="880"/>
              </w:tabs>
              <w:spacing w:line="240" w:lineRule="exact"/>
              <w:ind w:right="-14"/>
              <w:rPr>
                <w:rFonts w:ascii="Arial" w:hAnsi="Arial" w:cs="Arial"/>
                <w:sz w:val="16"/>
                <w:szCs w:val="16"/>
              </w:rPr>
            </w:pPr>
            <w:r w:rsidRPr="00C96951">
              <w:rPr>
                <w:rFonts w:ascii="Arial" w:hAnsi="Arial" w:cs="Arial"/>
                <w:sz w:val="16"/>
                <w:szCs w:val="16"/>
              </w:rPr>
              <w:t>(30)</w:t>
            </w:r>
          </w:p>
        </w:tc>
      </w:tr>
      <w:tr w:rsidR="00584648" w:rsidRPr="00C96951" w14:paraId="32618455" w14:textId="77777777" w:rsidTr="002F3806">
        <w:tc>
          <w:tcPr>
            <w:tcW w:w="3600" w:type="dxa"/>
            <w:vAlign w:val="bottom"/>
          </w:tcPr>
          <w:p w14:paraId="0817783C" w14:textId="1FC716F8" w:rsidR="00584648" w:rsidRPr="00C96951" w:rsidRDefault="00584648" w:rsidP="00584648">
            <w:pPr>
              <w:spacing w:line="240" w:lineRule="exact"/>
              <w:ind w:left="162" w:right="-200" w:hanging="162"/>
              <w:rPr>
                <w:rFonts w:ascii="Arial" w:hAnsi="Arial" w:cs="Arial"/>
                <w:sz w:val="16"/>
                <w:szCs w:val="16"/>
              </w:rPr>
            </w:pPr>
            <w:r w:rsidRPr="00C96951">
              <w:rPr>
                <w:rFonts w:ascii="Arial" w:hAnsi="Arial" w:cs="Arial"/>
                <w:sz w:val="16"/>
                <w:szCs w:val="16"/>
              </w:rPr>
              <w:t>Share of gain from investments in joint ventures</w:t>
            </w:r>
          </w:p>
        </w:tc>
        <w:tc>
          <w:tcPr>
            <w:tcW w:w="1170" w:type="dxa"/>
          </w:tcPr>
          <w:p w14:paraId="076C521E" w14:textId="77777777" w:rsidR="00584648" w:rsidRPr="00C96951" w:rsidRDefault="00584648" w:rsidP="00584648">
            <w:pPr>
              <w:tabs>
                <w:tab w:val="decimal" w:pos="972"/>
              </w:tabs>
              <w:spacing w:line="240" w:lineRule="exact"/>
              <w:ind w:right="-14"/>
              <w:rPr>
                <w:rFonts w:ascii="Arial" w:hAnsi="Arial" w:cs="Arial"/>
                <w:sz w:val="16"/>
                <w:szCs w:val="16"/>
              </w:rPr>
            </w:pPr>
          </w:p>
        </w:tc>
        <w:tc>
          <w:tcPr>
            <w:tcW w:w="1170" w:type="dxa"/>
          </w:tcPr>
          <w:p w14:paraId="619704D7" w14:textId="77777777" w:rsidR="00584648" w:rsidRPr="00C96951" w:rsidRDefault="00584648" w:rsidP="00584648">
            <w:pPr>
              <w:tabs>
                <w:tab w:val="decimal" w:pos="972"/>
              </w:tabs>
              <w:spacing w:line="240" w:lineRule="exact"/>
              <w:ind w:right="-14"/>
              <w:rPr>
                <w:rFonts w:ascii="Arial" w:hAnsi="Arial" w:cs="Arial"/>
                <w:sz w:val="16"/>
                <w:szCs w:val="16"/>
              </w:rPr>
            </w:pPr>
          </w:p>
        </w:tc>
        <w:tc>
          <w:tcPr>
            <w:tcW w:w="1170" w:type="dxa"/>
          </w:tcPr>
          <w:p w14:paraId="79A191EE" w14:textId="77777777" w:rsidR="00584648" w:rsidRPr="00C96951" w:rsidRDefault="00584648" w:rsidP="00584648">
            <w:pPr>
              <w:tabs>
                <w:tab w:val="decimal" w:pos="972"/>
              </w:tabs>
              <w:spacing w:line="240" w:lineRule="exact"/>
              <w:ind w:right="-14"/>
              <w:rPr>
                <w:rFonts w:ascii="Arial" w:hAnsi="Arial" w:cs="Arial"/>
                <w:sz w:val="16"/>
                <w:szCs w:val="16"/>
              </w:rPr>
            </w:pPr>
          </w:p>
        </w:tc>
        <w:tc>
          <w:tcPr>
            <w:tcW w:w="1170" w:type="dxa"/>
          </w:tcPr>
          <w:p w14:paraId="06858272" w14:textId="77777777" w:rsidR="00584648" w:rsidRPr="00C96951" w:rsidRDefault="00584648" w:rsidP="00584648">
            <w:pPr>
              <w:tabs>
                <w:tab w:val="decimal" w:pos="972"/>
              </w:tabs>
              <w:spacing w:line="240" w:lineRule="exact"/>
              <w:ind w:right="-14"/>
              <w:rPr>
                <w:rFonts w:ascii="Arial" w:hAnsi="Arial" w:cs="Arial"/>
                <w:sz w:val="16"/>
                <w:szCs w:val="16"/>
              </w:rPr>
            </w:pPr>
          </w:p>
        </w:tc>
        <w:tc>
          <w:tcPr>
            <w:tcW w:w="1134" w:type="dxa"/>
          </w:tcPr>
          <w:p w14:paraId="78218EA7" w14:textId="77777777" w:rsidR="00584648" w:rsidRPr="00C96951" w:rsidRDefault="00584648" w:rsidP="00584648">
            <w:pPr>
              <w:tabs>
                <w:tab w:val="decimal" w:pos="972"/>
              </w:tabs>
              <w:spacing w:line="240" w:lineRule="exact"/>
              <w:ind w:right="-14"/>
              <w:rPr>
                <w:rFonts w:ascii="Arial" w:hAnsi="Arial" w:cs="Arial"/>
                <w:sz w:val="16"/>
                <w:szCs w:val="16"/>
              </w:rPr>
            </w:pPr>
          </w:p>
        </w:tc>
        <w:tc>
          <w:tcPr>
            <w:tcW w:w="1188" w:type="dxa"/>
          </w:tcPr>
          <w:p w14:paraId="2B1A908A" w14:textId="05F3E194" w:rsidR="00584648" w:rsidRPr="00C96951" w:rsidRDefault="00584648" w:rsidP="00584648">
            <w:pPr>
              <w:tabs>
                <w:tab w:val="decimal" w:pos="972"/>
              </w:tabs>
              <w:spacing w:line="240" w:lineRule="exact"/>
              <w:ind w:right="-14"/>
              <w:rPr>
                <w:rFonts w:ascii="Arial" w:hAnsi="Arial" w:cs="Arial"/>
                <w:sz w:val="16"/>
                <w:szCs w:val="16"/>
              </w:rPr>
            </w:pPr>
          </w:p>
        </w:tc>
        <w:tc>
          <w:tcPr>
            <w:tcW w:w="1188" w:type="dxa"/>
          </w:tcPr>
          <w:p w14:paraId="3527C983" w14:textId="77777777" w:rsidR="00584648" w:rsidRPr="00C96951" w:rsidRDefault="00584648" w:rsidP="00584648">
            <w:pPr>
              <w:tabs>
                <w:tab w:val="decimal" w:pos="1152"/>
              </w:tabs>
              <w:spacing w:line="240" w:lineRule="exact"/>
              <w:ind w:right="-14"/>
              <w:rPr>
                <w:rFonts w:ascii="Arial" w:hAnsi="Arial" w:cs="Arial"/>
                <w:sz w:val="16"/>
                <w:szCs w:val="16"/>
              </w:rPr>
            </w:pPr>
          </w:p>
        </w:tc>
        <w:tc>
          <w:tcPr>
            <w:tcW w:w="1170" w:type="dxa"/>
          </w:tcPr>
          <w:p w14:paraId="526A7617" w14:textId="687AFA92" w:rsidR="00584648" w:rsidRPr="00C96951" w:rsidRDefault="00584648" w:rsidP="00584648">
            <w:pPr>
              <w:tabs>
                <w:tab w:val="decimal" w:pos="975"/>
              </w:tabs>
              <w:spacing w:line="240" w:lineRule="exact"/>
              <w:ind w:right="-14"/>
              <w:rPr>
                <w:rFonts w:ascii="Arial" w:hAnsi="Arial" w:cs="Arial"/>
                <w:sz w:val="16"/>
                <w:szCs w:val="16"/>
              </w:rPr>
            </w:pPr>
          </w:p>
        </w:tc>
        <w:tc>
          <w:tcPr>
            <w:tcW w:w="1170" w:type="dxa"/>
          </w:tcPr>
          <w:p w14:paraId="59411F7B" w14:textId="0AAF4082" w:rsidR="00584648" w:rsidRPr="00C96951" w:rsidRDefault="00584648" w:rsidP="00584648">
            <w:pPr>
              <w:tabs>
                <w:tab w:val="decimal" w:pos="880"/>
              </w:tabs>
              <w:spacing w:line="240" w:lineRule="exact"/>
              <w:ind w:right="-14"/>
              <w:rPr>
                <w:rFonts w:ascii="Arial" w:hAnsi="Arial" w:cs="Arial"/>
                <w:sz w:val="16"/>
                <w:szCs w:val="16"/>
              </w:rPr>
            </w:pPr>
            <w:r w:rsidRPr="00C96951">
              <w:rPr>
                <w:rFonts w:ascii="Arial" w:hAnsi="Arial" w:cs="Arial"/>
                <w:sz w:val="16"/>
                <w:szCs w:val="16"/>
              </w:rPr>
              <w:t>80</w:t>
            </w:r>
          </w:p>
        </w:tc>
      </w:tr>
      <w:tr w:rsidR="00584648" w:rsidRPr="00C96951" w14:paraId="0C645636" w14:textId="77777777" w:rsidTr="002F3806">
        <w:trPr>
          <w:trHeight w:val="80"/>
        </w:trPr>
        <w:tc>
          <w:tcPr>
            <w:tcW w:w="3600" w:type="dxa"/>
            <w:vAlign w:val="bottom"/>
          </w:tcPr>
          <w:p w14:paraId="621E71C4" w14:textId="77777777" w:rsidR="00584648" w:rsidRPr="00C96951" w:rsidRDefault="00584648" w:rsidP="00584648">
            <w:pPr>
              <w:spacing w:line="240" w:lineRule="exact"/>
              <w:ind w:left="162" w:hanging="162"/>
              <w:rPr>
                <w:rFonts w:ascii="Arial" w:hAnsi="Arial" w:cs="Arial"/>
                <w:sz w:val="16"/>
                <w:szCs w:val="16"/>
              </w:rPr>
            </w:pPr>
            <w:r w:rsidRPr="00C96951">
              <w:rPr>
                <w:rFonts w:ascii="Arial" w:hAnsi="Arial" w:cs="Arial"/>
                <w:sz w:val="16"/>
                <w:szCs w:val="16"/>
              </w:rPr>
              <w:t>Finance cost</w:t>
            </w:r>
          </w:p>
        </w:tc>
        <w:tc>
          <w:tcPr>
            <w:tcW w:w="1170" w:type="dxa"/>
          </w:tcPr>
          <w:p w14:paraId="44FF5195" w14:textId="77777777" w:rsidR="00584648" w:rsidRPr="00C96951" w:rsidRDefault="00584648" w:rsidP="00584648">
            <w:pPr>
              <w:tabs>
                <w:tab w:val="decimal" w:pos="972"/>
              </w:tabs>
              <w:spacing w:line="240" w:lineRule="exact"/>
              <w:ind w:right="-14"/>
              <w:rPr>
                <w:rFonts w:ascii="Arial" w:hAnsi="Arial" w:cs="Arial"/>
                <w:sz w:val="16"/>
                <w:szCs w:val="16"/>
              </w:rPr>
            </w:pPr>
          </w:p>
        </w:tc>
        <w:tc>
          <w:tcPr>
            <w:tcW w:w="1170" w:type="dxa"/>
          </w:tcPr>
          <w:p w14:paraId="11E991C1" w14:textId="77777777" w:rsidR="00584648" w:rsidRPr="00C96951" w:rsidRDefault="00584648" w:rsidP="00584648">
            <w:pPr>
              <w:tabs>
                <w:tab w:val="decimal" w:pos="972"/>
              </w:tabs>
              <w:spacing w:line="240" w:lineRule="exact"/>
              <w:ind w:right="-14"/>
              <w:rPr>
                <w:rFonts w:ascii="Arial" w:hAnsi="Arial" w:cs="Arial"/>
                <w:sz w:val="16"/>
                <w:szCs w:val="16"/>
              </w:rPr>
            </w:pPr>
          </w:p>
        </w:tc>
        <w:tc>
          <w:tcPr>
            <w:tcW w:w="1170" w:type="dxa"/>
          </w:tcPr>
          <w:p w14:paraId="48895DAC" w14:textId="77777777" w:rsidR="00584648" w:rsidRPr="00C96951" w:rsidRDefault="00584648" w:rsidP="00584648">
            <w:pPr>
              <w:tabs>
                <w:tab w:val="decimal" w:pos="972"/>
              </w:tabs>
              <w:spacing w:line="240" w:lineRule="exact"/>
              <w:ind w:right="-14"/>
              <w:rPr>
                <w:rFonts w:ascii="Arial" w:hAnsi="Arial" w:cs="Arial"/>
                <w:sz w:val="16"/>
                <w:szCs w:val="16"/>
              </w:rPr>
            </w:pPr>
          </w:p>
        </w:tc>
        <w:tc>
          <w:tcPr>
            <w:tcW w:w="1170" w:type="dxa"/>
          </w:tcPr>
          <w:p w14:paraId="0D080751" w14:textId="77777777" w:rsidR="00584648" w:rsidRPr="00C96951" w:rsidRDefault="00584648" w:rsidP="00584648">
            <w:pPr>
              <w:tabs>
                <w:tab w:val="decimal" w:pos="972"/>
              </w:tabs>
              <w:spacing w:line="240" w:lineRule="exact"/>
              <w:ind w:right="-14"/>
              <w:rPr>
                <w:rFonts w:ascii="Arial" w:hAnsi="Arial" w:cs="Arial"/>
                <w:sz w:val="16"/>
                <w:szCs w:val="16"/>
              </w:rPr>
            </w:pPr>
          </w:p>
        </w:tc>
        <w:tc>
          <w:tcPr>
            <w:tcW w:w="1134" w:type="dxa"/>
          </w:tcPr>
          <w:p w14:paraId="27198873" w14:textId="77777777" w:rsidR="00584648" w:rsidRPr="00C96951" w:rsidRDefault="00584648" w:rsidP="00584648">
            <w:pPr>
              <w:tabs>
                <w:tab w:val="decimal" w:pos="972"/>
              </w:tabs>
              <w:spacing w:line="240" w:lineRule="exact"/>
              <w:ind w:right="-14"/>
              <w:rPr>
                <w:rFonts w:ascii="Arial" w:hAnsi="Arial" w:cs="Arial"/>
                <w:sz w:val="16"/>
                <w:szCs w:val="16"/>
              </w:rPr>
            </w:pPr>
          </w:p>
        </w:tc>
        <w:tc>
          <w:tcPr>
            <w:tcW w:w="1188" w:type="dxa"/>
          </w:tcPr>
          <w:p w14:paraId="758C7980" w14:textId="3A6A9D19" w:rsidR="00584648" w:rsidRPr="00C96951" w:rsidRDefault="00584648" w:rsidP="00584648">
            <w:pPr>
              <w:tabs>
                <w:tab w:val="decimal" w:pos="972"/>
              </w:tabs>
              <w:spacing w:line="240" w:lineRule="exact"/>
              <w:ind w:right="-14"/>
              <w:rPr>
                <w:rFonts w:ascii="Arial" w:hAnsi="Arial" w:cs="Arial"/>
                <w:sz w:val="16"/>
                <w:szCs w:val="16"/>
              </w:rPr>
            </w:pPr>
          </w:p>
        </w:tc>
        <w:tc>
          <w:tcPr>
            <w:tcW w:w="1188" w:type="dxa"/>
          </w:tcPr>
          <w:p w14:paraId="291E20C8" w14:textId="77777777" w:rsidR="00584648" w:rsidRPr="00C96951" w:rsidRDefault="00584648" w:rsidP="00584648">
            <w:pPr>
              <w:tabs>
                <w:tab w:val="decimal" w:pos="1152"/>
              </w:tabs>
              <w:spacing w:line="240" w:lineRule="exact"/>
              <w:ind w:right="-14"/>
              <w:rPr>
                <w:rFonts w:ascii="Arial" w:hAnsi="Arial" w:cs="Arial"/>
                <w:sz w:val="16"/>
                <w:szCs w:val="16"/>
              </w:rPr>
            </w:pPr>
          </w:p>
        </w:tc>
        <w:tc>
          <w:tcPr>
            <w:tcW w:w="1170" w:type="dxa"/>
          </w:tcPr>
          <w:p w14:paraId="03DC671C" w14:textId="77777777" w:rsidR="00584648" w:rsidRPr="00C96951" w:rsidRDefault="00584648" w:rsidP="00584648">
            <w:pPr>
              <w:tabs>
                <w:tab w:val="decimal" w:pos="975"/>
              </w:tabs>
              <w:spacing w:line="240" w:lineRule="exact"/>
              <w:ind w:right="-14"/>
              <w:rPr>
                <w:rFonts w:ascii="Arial" w:hAnsi="Arial" w:cs="Arial"/>
                <w:sz w:val="16"/>
                <w:szCs w:val="16"/>
              </w:rPr>
            </w:pPr>
          </w:p>
        </w:tc>
        <w:tc>
          <w:tcPr>
            <w:tcW w:w="1170" w:type="dxa"/>
          </w:tcPr>
          <w:p w14:paraId="396C5778" w14:textId="618D6109" w:rsidR="00584648" w:rsidRPr="00C96951" w:rsidRDefault="00584648" w:rsidP="00584648">
            <w:pPr>
              <w:pBdr>
                <w:bottom w:val="single" w:sz="4" w:space="1" w:color="auto"/>
              </w:pBdr>
              <w:tabs>
                <w:tab w:val="decimal" w:pos="880"/>
              </w:tabs>
              <w:spacing w:line="240" w:lineRule="exact"/>
              <w:ind w:right="-14"/>
              <w:rPr>
                <w:rFonts w:ascii="Arial" w:hAnsi="Arial" w:cs="Arial"/>
                <w:sz w:val="16"/>
                <w:szCs w:val="16"/>
                <w:cs/>
              </w:rPr>
            </w:pPr>
            <w:r w:rsidRPr="00C96951">
              <w:rPr>
                <w:rFonts w:ascii="Arial" w:hAnsi="Arial" w:cs="Arial"/>
                <w:sz w:val="16"/>
                <w:szCs w:val="16"/>
              </w:rPr>
              <w:t>(114)</w:t>
            </w:r>
          </w:p>
        </w:tc>
      </w:tr>
      <w:tr w:rsidR="00584648" w:rsidRPr="00C96951" w14:paraId="388A08CD" w14:textId="77777777" w:rsidTr="002F3806">
        <w:tc>
          <w:tcPr>
            <w:tcW w:w="3600" w:type="dxa"/>
            <w:vAlign w:val="bottom"/>
          </w:tcPr>
          <w:p w14:paraId="004C1144" w14:textId="20919151" w:rsidR="00584648" w:rsidRPr="00C96951" w:rsidRDefault="00C4149A" w:rsidP="00584648">
            <w:pPr>
              <w:spacing w:line="240" w:lineRule="exact"/>
              <w:ind w:left="162" w:hanging="162"/>
              <w:rPr>
                <w:rFonts w:ascii="Arial" w:hAnsi="Arial" w:cs="Arial"/>
                <w:sz w:val="16"/>
                <w:szCs w:val="16"/>
                <w:cs/>
              </w:rPr>
            </w:pPr>
            <w:r w:rsidRPr="00C96951">
              <w:rPr>
                <w:rFonts w:ascii="Arial" w:hAnsi="Arial" w:cs="Arial"/>
                <w:b/>
                <w:bCs/>
                <w:sz w:val="16"/>
                <w:szCs w:val="16"/>
              </w:rPr>
              <w:t>Profit</w:t>
            </w:r>
            <w:r w:rsidR="00584648" w:rsidRPr="00C96951">
              <w:rPr>
                <w:rFonts w:ascii="Arial" w:hAnsi="Arial" w:cs="Arial"/>
                <w:b/>
                <w:bCs/>
                <w:sz w:val="16"/>
                <w:szCs w:val="16"/>
              </w:rPr>
              <w:t xml:space="preserve"> before income tax</w:t>
            </w:r>
          </w:p>
        </w:tc>
        <w:tc>
          <w:tcPr>
            <w:tcW w:w="1170" w:type="dxa"/>
          </w:tcPr>
          <w:p w14:paraId="013F014C" w14:textId="77777777" w:rsidR="00584648" w:rsidRPr="00C96951" w:rsidRDefault="00584648" w:rsidP="00584648">
            <w:pPr>
              <w:tabs>
                <w:tab w:val="decimal" w:pos="972"/>
              </w:tabs>
              <w:spacing w:line="240" w:lineRule="exact"/>
              <w:ind w:right="-14"/>
              <w:rPr>
                <w:rFonts w:ascii="Arial" w:hAnsi="Arial" w:cs="Arial"/>
                <w:sz w:val="16"/>
                <w:szCs w:val="16"/>
              </w:rPr>
            </w:pPr>
          </w:p>
        </w:tc>
        <w:tc>
          <w:tcPr>
            <w:tcW w:w="1170" w:type="dxa"/>
          </w:tcPr>
          <w:p w14:paraId="69217ECD" w14:textId="77777777" w:rsidR="00584648" w:rsidRPr="00C96951" w:rsidRDefault="00584648" w:rsidP="00584648">
            <w:pPr>
              <w:tabs>
                <w:tab w:val="decimal" w:pos="972"/>
              </w:tabs>
              <w:spacing w:line="240" w:lineRule="exact"/>
              <w:ind w:right="-14"/>
              <w:rPr>
                <w:rFonts w:ascii="Arial" w:hAnsi="Arial" w:cs="Arial"/>
                <w:sz w:val="16"/>
                <w:szCs w:val="16"/>
              </w:rPr>
            </w:pPr>
          </w:p>
        </w:tc>
        <w:tc>
          <w:tcPr>
            <w:tcW w:w="1170" w:type="dxa"/>
          </w:tcPr>
          <w:p w14:paraId="450A5D8B" w14:textId="77777777" w:rsidR="00584648" w:rsidRPr="00C96951" w:rsidRDefault="00584648" w:rsidP="00584648">
            <w:pPr>
              <w:tabs>
                <w:tab w:val="decimal" w:pos="972"/>
              </w:tabs>
              <w:spacing w:line="240" w:lineRule="exact"/>
              <w:ind w:right="-14"/>
              <w:rPr>
                <w:rFonts w:ascii="Arial" w:hAnsi="Arial" w:cs="Arial"/>
                <w:sz w:val="16"/>
                <w:szCs w:val="16"/>
              </w:rPr>
            </w:pPr>
          </w:p>
        </w:tc>
        <w:tc>
          <w:tcPr>
            <w:tcW w:w="1170" w:type="dxa"/>
          </w:tcPr>
          <w:p w14:paraId="042CAFB3" w14:textId="77777777" w:rsidR="00584648" w:rsidRPr="00C96951" w:rsidRDefault="00584648" w:rsidP="00584648">
            <w:pPr>
              <w:tabs>
                <w:tab w:val="decimal" w:pos="972"/>
              </w:tabs>
              <w:spacing w:line="240" w:lineRule="exact"/>
              <w:ind w:right="-14"/>
              <w:rPr>
                <w:rFonts w:ascii="Arial" w:hAnsi="Arial" w:cs="Arial"/>
                <w:sz w:val="16"/>
                <w:szCs w:val="16"/>
              </w:rPr>
            </w:pPr>
          </w:p>
        </w:tc>
        <w:tc>
          <w:tcPr>
            <w:tcW w:w="1134" w:type="dxa"/>
          </w:tcPr>
          <w:p w14:paraId="6B0F4858" w14:textId="77777777" w:rsidR="00584648" w:rsidRPr="00C96951" w:rsidRDefault="00584648" w:rsidP="00584648">
            <w:pPr>
              <w:tabs>
                <w:tab w:val="decimal" w:pos="972"/>
              </w:tabs>
              <w:spacing w:line="240" w:lineRule="exact"/>
              <w:ind w:right="-14"/>
              <w:rPr>
                <w:rFonts w:ascii="Arial" w:hAnsi="Arial" w:cs="Arial"/>
                <w:sz w:val="16"/>
                <w:szCs w:val="16"/>
              </w:rPr>
            </w:pPr>
          </w:p>
        </w:tc>
        <w:tc>
          <w:tcPr>
            <w:tcW w:w="1188" w:type="dxa"/>
          </w:tcPr>
          <w:p w14:paraId="3623C256" w14:textId="19945861" w:rsidR="00584648" w:rsidRPr="00C96951" w:rsidRDefault="00584648" w:rsidP="00584648">
            <w:pPr>
              <w:tabs>
                <w:tab w:val="decimal" w:pos="972"/>
              </w:tabs>
              <w:spacing w:line="240" w:lineRule="exact"/>
              <w:ind w:right="-14"/>
              <w:rPr>
                <w:rFonts w:ascii="Arial" w:hAnsi="Arial" w:cs="Arial"/>
                <w:sz w:val="16"/>
                <w:szCs w:val="16"/>
              </w:rPr>
            </w:pPr>
          </w:p>
        </w:tc>
        <w:tc>
          <w:tcPr>
            <w:tcW w:w="1188" w:type="dxa"/>
          </w:tcPr>
          <w:p w14:paraId="14E32BEB" w14:textId="77777777" w:rsidR="00584648" w:rsidRPr="00C96951" w:rsidRDefault="00584648" w:rsidP="00584648">
            <w:pPr>
              <w:tabs>
                <w:tab w:val="decimal" w:pos="1152"/>
              </w:tabs>
              <w:spacing w:line="240" w:lineRule="exact"/>
              <w:ind w:right="-14"/>
              <w:rPr>
                <w:rFonts w:ascii="Arial" w:hAnsi="Arial" w:cs="Arial"/>
                <w:sz w:val="16"/>
                <w:szCs w:val="16"/>
              </w:rPr>
            </w:pPr>
          </w:p>
        </w:tc>
        <w:tc>
          <w:tcPr>
            <w:tcW w:w="1170" w:type="dxa"/>
          </w:tcPr>
          <w:p w14:paraId="6A18A591" w14:textId="77777777" w:rsidR="00584648" w:rsidRPr="00C96951" w:rsidRDefault="00584648" w:rsidP="00584648">
            <w:pPr>
              <w:tabs>
                <w:tab w:val="decimal" w:pos="1152"/>
              </w:tabs>
              <w:spacing w:line="240" w:lineRule="exact"/>
              <w:ind w:right="-14"/>
              <w:rPr>
                <w:rFonts w:ascii="Arial" w:hAnsi="Arial" w:cs="Arial"/>
                <w:sz w:val="16"/>
                <w:szCs w:val="16"/>
              </w:rPr>
            </w:pPr>
          </w:p>
        </w:tc>
        <w:tc>
          <w:tcPr>
            <w:tcW w:w="1170" w:type="dxa"/>
          </w:tcPr>
          <w:p w14:paraId="4E94ABA7" w14:textId="15A7B32E" w:rsidR="00584648" w:rsidRPr="00C96951" w:rsidRDefault="00584648" w:rsidP="00584648">
            <w:pPr>
              <w:tabs>
                <w:tab w:val="decimal" w:pos="880"/>
              </w:tabs>
              <w:spacing w:line="240" w:lineRule="exact"/>
              <w:ind w:right="-14"/>
              <w:rPr>
                <w:rFonts w:ascii="Arial" w:hAnsi="Arial" w:cs="Arial"/>
                <w:b/>
                <w:bCs/>
                <w:sz w:val="16"/>
                <w:szCs w:val="16"/>
              </w:rPr>
            </w:pPr>
            <w:r w:rsidRPr="00C96951">
              <w:rPr>
                <w:rFonts w:ascii="Arial" w:hAnsi="Arial" w:cs="Arial"/>
                <w:b/>
                <w:bCs/>
                <w:sz w:val="16"/>
                <w:szCs w:val="16"/>
              </w:rPr>
              <w:t>375</w:t>
            </w:r>
          </w:p>
        </w:tc>
      </w:tr>
      <w:tr w:rsidR="00584648" w:rsidRPr="00C96951" w14:paraId="01B3038A" w14:textId="77777777" w:rsidTr="002F3806">
        <w:tc>
          <w:tcPr>
            <w:tcW w:w="3600" w:type="dxa"/>
            <w:vAlign w:val="bottom"/>
          </w:tcPr>
          <w:p w14:paraId="3B37B70C" w14:textId="77777777" w:rsidR="00584648" w:rsidRPr="00C96951" w:rsidRDefault="00584648" w:rsidP="00584648">
            <w:pPr>
              <w:tabs>
                <w:tab w:val="decimal" w:pos="702"/>
                <w:tab w:val="decimal" w:pos="938"/>
              </w:tabs>
              <w:spacing w:line="240" w:lineRule="exact"/>
              <w:ind w:right="-14"/>
              <w:rPr>
                <w:rFonts w:ascii="Arial" w:hAnsi="Arial" w:cs="Arial"/>
                <w:sz w:val="16"/>
                <w:szCs w:val="16"/>
              </w:rPr>
            </w:pPr>
            <w:r w:rsidRPr="00C96951">
              <w:rPr>
                <w:rFonts w:ascii="Arial" w:hAnsi="Arial" w:cs="Arial"/>
                <w:sz w:val="16"/>
                <w:szCs w:val="16"/>
              </w:rPr>
              <w:t>Income tax expenses</w:t>
            </w:r>
          </w:p>
        </w:tc>
        <w:tc>
          <w:tcPr>
            <w:tcW w:w="1170" w:type="dxa"/>
            <w:vAlign w:val="bottom"/>
          </w:tcPr>
          <w:p w14:paraId="63761CFF" w14:textId="77777777" w:rsidR="00584648" w:rsidRPr="00C96951" w:rsidRDefault="00584648" w:rsidP="00584648">
            <w:pPr>
              <w:tabs>
                <w:tab w:val="decimal" w:pos="702"/>
                <w:tab w:val="decimal" w:pos="938"/>
              </w:tabs>
              <w:spacing w:line="240" w:lineRule="exact"/>
              <w:ind w:right="-14"/>
              <w:rPr>
                <w:rFonts w:ascii="Arial" w:hAnsi="Arial" w:cs="Arial"/>
                <w:sz w:val="16"/>
                <w:szCs w:val="16"/>
              </w:rPr>
            </w:pPr>
          </w:p>
        </w:tc>
        <w:tc>
          <w:tcPr>
            <w:tcW w:w="1170" w:type="dxa"/>
            <w:vAlign w:val="bottom"/>
          </w:tcPr>
          <w:p w14:paraId="5DD65BC9" w14:textId="77777777" w:rsidR="00584648" w:rsidRPr="00C96951" w:rsidRDefault="00584648" w:rsidP="00584648">
            <w:pPr>
              <w:tabs>
                <w:tab w:val="decimal" w:pos="702"/>
                <w:tab w:val="decimal" w:pos="938"/>
              </w:tabs>
              <w:spacing w:line="240" w:lineRule="exact"/>
              <w:ind w:right="-14"/>
              <w:rPr>
                <w:rFonts w:ascii="Arial" w:hAnsi="Arial" w:cs="Arial"/>
                <w:sz w:val="16"/>
                <w:szCs w:val="16"/>
              </w:rPr>
            </w:pPr>
          </w:p>
        </w:tc>
        <w:tc>
          <w:tcPr>
            <w:tcW w:w="1170" w:type="dxa"/>
            <w:vAlign w:val="bottom"/>
          </w:tcPr>
          <w:p w14:paraId="22805FDD" w14:textId="1691437A" w:rsidR="00584648" w:rsidRPr="00C96951" w:rsidRDefault="00584648" w:rsidP="00584648">
            <w:pPr>
              <w:tabs>
                <w:tab w:val="decimal" w:pos="702"/>
                <w:tab w:val="decimal" w:pos="938"/>
              </w:tabs>
              <w:spacing w:line="240" w:lineRule="exact"/>
              <w:ind w:right="-14"/>
              <w:rPr>
                <w:rFonts w:ascii="Arial" w:hAnsi="Arial" w:cs="Arial"/>
                <w:sz w:val="16"/>
                <w:szCs w:val="16"/>
              </w:rPr>
            </w:pPr>
          </w:p>
        </w:tc>
        <w:tc>
          <w:tcPr>
            <w:tcW w:w="1170" w:type="dxa"/>
          </w:tcPr>
          <w:p w14:paraId="0999A249" w14:textId="415D08DF" w:rsidR="00584648" w:rsidRPr="00C96951" w:rsidRDefault="00584648" w:rsidP="00584648">
            <w:pPr>
              <w:tabs>
                <w:tab w:val="decimal" w:pos="702"/>
                <w:tab w:val="decimal" w:pos="957"/>
              </w:tabs>
              <w:spacing w:line="240" w:lineRule="exact"/>
              <w:ind w:right="-14"/>
              <w:rPr>
                <w:rFonts w:ascii="Arial" w:hAnsi="Arial" w:cs="Arial"/>
                <w:sz w:val="16"/>
                <w:szCs w:val="16"/>
              </w:rPr>
            </w:pPr>
          </w:p>
        </w:tc>
        <w:tc>
          <w:tcPr>
            <w:tcW w:w="1134" w:type="dxa"/>
          </w:tcPr>
          <w:p w14:paraId="62496AE9" w14:textId="77777777" w:rsidR="00584648" w:rsidRPr="00C96951" w:rsidRDefault="00584648" w:rsidP="00584648">
            <w:pPr>
              <w:tabs>
                <w:tab w:val="decimal" w:pos="702"/>
                <w:tab w:val="decimal" w:pos="957"/>
              </w:tabs>
              <w:spacing w:line="240" w:lineRule="exact"/>
              <w:ind w:right="-14"/>
              <w:rPr>
                <w:rFonts w:ascii="Arial" w:hAnsi="Arial" w:cs="Arial"/>
                <w:sz w:val="16"/>
                <w:szCs w:val="16"/>
              </w:rPr>
            </w:pPr>
          </w:p>
        </w:tc>
        <w:tc>
          <w:tcPr>
            <w:tcW w:w="1188" w:type="dxa"/>
          </w:tcPr>
          <w:p w14:paraId="65F38796" w14:textId="44574045" w:rsidR="00584648" w:rsidRPr="00C96951" w:rsidRDefault="00584648" w:rsidP="00584648">
            <w:pPr>
              <w:tabs>
                <w:tab w:val="decimal" w:pos="702"/>
                <w:tab w:val="decimal" w:pos="957"/>
              </w:tabs>
              <w:spacing w:line="240" w:lineRule="exact"/>
              <w:ind w:right="-14"/>
              <w:rPr>
                <w:rFonts w:ascii="Arial" w:hAnsi="Arial" w:cs="Arial"/>
                <w:sz w:val="16"/>
                <w:szCs w:val="16"/>
              </w:rPr>
            </w:pPr>
          </w:p>
        </w:tc>
        <w:tc>
          <w:tcPr>
            <w:tcW w:w="1188" w:type="dxa"/>
          </w:tcPr>
          <w:p w14:paraId="4AA560C1" w14:textId="77777777" w:rsidR="00584648" w:rsidRPr="00C96951" w:rsidRDefault="00584648" w:rsidP="00584648">
            <w:pPr>
              <w:tabs>
                <w:tab w:val="decimal" w:pos="702"/>
                <w:tab w:val="decimal" w:pos="957"/>
              </w:tabs>
              <w:spacing w:line="240" w:lineRule="exact"/>
              <w:ind w:right="-14"/>
              <w:rPr>
                <w:rFonts w:ascii="Arial" w:hAnsi="Arial" w:cs="Arial"/>
                <w:sz w:val="16"/>
                <w:szCs w:val="16"/>
              </w:rPr>
            </w:pPr>
          </w:p>
        </w:tc>
        <w:tc>
          <w:tcPr>
            <w:tcW w:w="1170" w:type="dxa"/>
          </w:tcPr>
          <w:p w14:paraId="6899F712" w14:textId="77777777" w:rsidR="00584648" w:rsidRPr="00C96951" w:rsidRDefault="00584648" w:rsidP="00584648">
            <w:pPr>
              <w:tabs>
                <w:tab w:val="decimal" w:pos="972"/>
              </w:tabs>
              <w:spacing w:line="240" w:lineRule="exact"/>
              <w:ind w:right="-14"/>
              <w:rPr>
                <w:rFonts w:ascii="Arial" w:hAnsi="Arial" w:cs="Arial"/>
                <w:sz w:val="16"/>
                <w:szCs w:val="16"/>
              </w:rPr>
            </w:pPr>
          </w:p>
        </w:tc>
        <w:tc>
          <w:tcPr>
            <w:tcW w:w="1170" w:type="dxa"/>
          </w:tcPr>
          <w:p w14:paraId="457DAF18" w14:textId="21A799DD" w:rsidR="00584648" w:rsidRPr="00C96951" w:rsidRDefault="00584648" w:rsidP="00584648">
            <w:pPr>
              <w:pBdr>
                <w:bottom w:val="single" w:sz="4" w:space="1" w:color="auto"/>
              </w:pBdr>
              <w:tabs>
                <w:tab w:val="decimal" w:pos="880"/>
              </w:tabs>
              <w:spacing w:line="240" w:lineRule="exact"/>
              <w:ind w:right="-14"/>
              <w:rPr>
                <w:rFonts w:ascii="Arial" w:hAnsi="Arial" w:cs="Arial"/>
                <w:sz w:val="16"/>
                <w:szCs w:val="16"/>
              </w:rPr>
            </w:pPr>
            <w:r w:rsidRPr="00C96951">
              <w:rPr>
                <w:rFonts w:ascii="Arial" w:hAnsi="Arial" w:cs="Arial"/>
                <w:sz w:val="16"/>
                <w:szCs w:val="16"/>
              </w:rPr>
              <w:t>(118)</w:t>
            </w:r>
          </w:p>
        </w:tc>
      </w:tr>
      <w:tr w:rsidR="00584648" w:rsidRPr="00C96951" w14:paraId="36EFCC5E" w14:textId="77777777" w:rsidTr="002F3806">
        <w:tc>
          <w:tcPr>
            <w:tcW w:w="3600" w:type="dxa"/>
            <w:vAlign w:val="bottom"/>
          </w:tcPr>
          <w:p w14:paraId="37D5B040" w14:textId="5D0550C7" w:rsidR="00584648" w:rsidRPr="00C96951" w:rsidRDefault="00C4149A" w:rsidP="00584648">
            <w:pPr>
              <w:spacing w:line="240" w:lineRule="exact"/>
              <w:ind w:left="162" w:hanging="162"/>
              <w:rPr>
                <w:rFonts w:ascii="Arial" w:hAnsi="Arial" w:cs="Arial"/>
                <w:b/>
                <w:bCs/>
                <w:sz w:val="16"/>
                <w:szCs w:val="16"/>
              </w:rPr>
            </w:pPr>
            <w:r w:rsidRPr="00C96951">
              <w:rPr>
                <w:rFonts w:ascii="Arial" w:hAnsi="Arial" w:cs="Arial"/>
                <w:b/>
                <w:bCs/>
                <w:sz w:val="16"/>
                <w:szCs w:val="16"/>
              </w:rPr>
              <w:t>Profit</w:t>
            </w:r>
            <w:r w:rsidR="00584648" w:rsidRPr="00C96951">
              <w:rPr>
                <w:rFonts w:ascii="Arial" w:hAnsi="Arial" w:cs="Arial"/>
                <w:b/>
                <w:bCs/>
                <w:sz w:val="16"/>
                <w:szCs w:val="16"/>
              </w:rPr>
              <w:t xml:space="preserve"> for the period</w:t>
            </w:r>
          </w:p>
        </w:tc>
        <w:tc>
          <w:tcPr>
            <w:tcW w:w="1170" w:type="dxa"/>
          </w:tcPr>
          <w:p w14:paraId="1BD75507" w14:textId="77777777" w:rsidR="00584648" w:rsidRPr="00C96951" w:rsidRDefault="00584648" w:rsidP="00584648">
            <w:pPr>
              <w:tabs>
                <w:tab w:val="decimal" w:pos="702"/>
              </w:tabs>
              <w:spacing w:line="240" w:lineRule="exact"/>
              <w:ind w:right="-14"/>
              <w:rPr>
                <w:rFonts w:ascii="Arial" w:hAnsi="Arial" w:cs="Arial"/>
                <w:sz w:val="16"/>
                <w:szCs w:val="16"/>
              </w:rPr>
            </w:pPr>
          </w:p>
        </w:tc>
        <w:tc>
          <w:tcPr>
            <w:tcW w:w="1170" w:type="dxa"/>
          </w:tcPr>
          <w:p w14:paraId="2EE5B5DA" w14:textId="77777777" w:rsidR="00584648" w:rsidRPr="00C96951" w:rsidRDefault="00584648" w:rsidP="00584648">
            <w:pPr>
              <w:tabs>
                <w:tab w:val="decimal" w:pos="702"/>
              </w:tabs>
              <w:spacing w:line="240" w:lineRule="exact"/>
              <w:ind w:right="-14"/>
              <w:rPr>
                <w:rFonts w:ascii="Arial" w:hAnsi="Arial" w:cs="Arial"/>
                <w:sz w:val="16"/>
                <w:szCs w:val="16"/>
              </w:rPr>
            </w:pPr>
          </w:p>
        </w:tc>
        <w:tc>
          <w:tcPr>
            <w:tcW w:w="1170" w:type="dxa"/>
          </w:tcPr>
          <w:p w14:paraId="3D7E2A89" w14:textId="77777777" w:rsidR="00584648" w:rsidRPr="00C96951" w:rsidRDefault="00584648" w:rsidP="00584648">
            <w:pPr>
              <w:tabs>
                <w:tab w:val="decimal" w:pos="702"/>
              </w:tabs>
              <w:spacing w:line="240" w:lineRule="exact"/>
              <w:ind w:right="-14"/>
              <w:rPr>
                <w:rFonts w:ascii="Arial" w:hAnsi="Arial" w:cs="Arial"/>
                <w:sz w:val="16"/>
                <w:szCs w:val="16"/>
              </w:rPr>
            </w:pPr>
          </w:p>
        </w:tc>
        <w:tc>
          <w:tcPr>
            <w:tcW w:w="1170" w:type="dxa"/>
          </w:tcPr>
          <w:p w14:paraId="2E736111" w14:textId="77777777" w:rsidR="00584648" w:rsidRPr="00C96951" w:rsidRDefault="00584648" w:rsidP="00584648">
            <w:pPr>
              <w:tabs>
                <w:tab w:val="decimal" w:pos="702"/>
                <w:tab w:val="decimal" w:pos="957"/>
              </w:tabs>
              <w:spacing w:line="240" w:lineRule="exact"/>
              <w:ind w:right="-14"/>
              <w:rPr>
                <w:rFonts w:ascii="Arial" w:hAnsi="Arial" w:cs="Arial"/>
                <w:sz w:val="16"/>
                <w:szCs w:val="16"/>
              </w:rPr>
            </w:pPr>
          </w:p>
        </w:tc>
        <w:tc>
          <w:tcPr>
            <w:tcW w:w="1134" w:type="dxa"/>
          </w:tcPr>
          <w:p w14:paraId="08F063C8" w14:textId="77777777" w:rsidR="00584648" w:rsidRPr="00C96951" w:rsidRDefault="00584648" w:rsidP="00584648">
            <w:pPr>
              <w:tabs>
                <w:tab w:val="decimal" w:pos="702"/>
                <w:tab w:val="decimal" w:pos="957"/>
              </w:tabs>
              <w:spacing w:line="240" w:lineRule="exact"/>
              <w:ind w:right="-14"/>
              <w:rPr>
                <w:rFonts w:ascii="Arial" w:hAnsi="Arial" w:cs="Arial"/>
                <w:sz w:val="16"/>
                <w:szCs w:val="16"/>
              </w:rPr>
            </w:pPr>
          </w:p>
        </w:tc>
        <w:tc>
          <w:tcPr>
            <w:tcW w:w="1188" w:type="dxa"/>
          </w:tcPr>
          <w:p w14:paraId="1B5FA75D" w14:textId="3597504D" w:rsidR="00584648" w:rsidRPr="00C96951" w:rsidRDefault="00584648" w:rsidP="00584648">
            <w:pPr>
              <w:tabs>
                <w:tab w:val="decimal" w:pos="702"/>
                <w:tab w:val="decimal" w:pos="957"/>
              </w:tabs>
              <w:spacing w:line="240" w:lineRule="exact"/>
              <w:ind w:right="-14"/>
              <w:rPr>
                <w:rFonts w:ascii="Arial" w:hAnsi="Arial" w:cs="Arial"/>
                <w:sz w:val="16"/>
                <w:szCs w:val="16"/>
              </w:rPr>
            </w:pPr>
          </w:p>
        </w:tc>
        <w:tc>
          <w:tcPr>
            <w:tcW w:w="1188" w:type="dxa"/>
          </w:tcPr>
          <w:p w14:paraId="3FA45AA0" w14:textId="77777777" w:rsidR="00584648" w:rsidRPr="00C96951" w:rsidRDefault="00584648" w:rsidP="00584648">
            <w:pPr>
              <w:tabs>
                <w:tab w:val="decimal" w:pos="702"/>
                <w:tab w:val="decimal" w:pos="957"/>
              </w:tabs>
              <w:spacing w:line="240" w:lineRule="exact"/>
              <w:ind w:right="-14"/>
              <w:rPr>
                <w:rFonts w:ascii="Arial" w:hAnsi="Arial" w:cs="Arial"/>
                <w:sz w:val="16"/>
                <w:szCs w:val="16"/>
              </w:rPr>
            </w:pPr>
          </w:p>
        </w:tc>
        <w:tc>
          <w:tcPr>
            <w:tcW w:w="1170" w:type="dxa"/>
          </w:tcPr>
          <w:p w14:paraId="1F357CAD" w14:textId="77777777" w:rsidR="00584648" w:rsidRPr="00C96951" w:rsidRDefault="00584648" w:rsidP="00584648">
            <w:pPr>
              <w:tabs>
                <w:tab w:val="decimal" w:pos="702"/>
              </w:tabs>
              <w:spacing w:line="240" w:lineRule="exact"/>
              <w:ind w:right="-14"/>
              <w:rPr>
                <w:rFonts w:ascii="Arial" w:hAnsi="Arial" w:cs="Arial"/>
                <w:sz w:val="16"/>
                <w:szCs w:val="16"/>
              </w:rPr>
            </w:pPr>
          </w:p>
        </w:tc>
        <w:tc>
          <w:tcPr>
            <w:tcW w:w="1170" w:type="dxa"/>
          </w:tcPr>
          <w:p w14:paraId="61FCB670" w14:textId="10466F6E" w:rsidR="00584648" w:rsidRPr="00C96951" w:rsidRDefault="00584648" w:rsidP="00584648">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C96951">
              <w:rPr>
                <w:rFonts w:ascii="Arial" w:hAnsi="Arial" w:cs="Arial"/>
                <w:b/>
                <w:bCs/>
                <w:sz w:val="16"/>
                <w:szCs w:val="16"/>
              </w:rPr>
              <w:t>257</w:t>
            </w:r>
          </w:p>
        </w:tc>
      </w:tr>
    </w:tbl>
    <w:p w14:paraId="0BF8D463" w14:textId="63F888A5" w:rsidR="001A5948" w:rsidRPr="00C96951" w:rsidRDefault="001A5948"/>
    <w:p w14:paraId="1076C69C" w14:textId="77777777" w:rsidR="00272AA4" w:rsidRPr="00C96951" w:rsidRDefault="00272AA4"/>
    <w:p w14:paraId="1E36612E" w14:textId="77777777" w:rsidR="009D45A8" w:rsidRPr="00C96951" w:rsidRDefault="009D45A8">
      <w:r w:rsidRPr="00C96951">
        <w:br w:type="page"/>
      </w:r>
    </w:p>
    <w:tbl>
      <w:tblPr>
        <w:tblW w:w="14130" w:type="dxa"/>
        <w:tblInd w:w="450" w:type="dxa"/>
        <w:tblLayout w:type="fixed"/>
        <w:tblLook w:val="0000" w:firstRow="0" w:lastRow="0" w:firstColumn="0" w:lastColumn="0" w:noHBand="0" w:noVBand="0"/>
      </w:tblPr>
      <w:tblGrid>
        <w:gridCol w:w="3600"/>
        <w:gridCol w:w="1170"/>
        <w:gridCol w:w="1170"/>
        <w:gridCol w:w="1170"/>
        <w:gridCol w:w="1170"/>
        <w:gridCol w:w="1134"/>
        <w:gridCol w:w="1188"/>
        <w:gridCol w:w="1188"/>
        <w:gridCol w:w="1170"/>
        <w:gridCol w:w="1170"/>
      </w:tblGrid>
      <w:tr w:rsidR="00DA5B1C" w:rsidRPr="00C96951" w14:paraId="711DEDD4" w14:textId="77777777" w:rsidTr="00997DFA">
        <w:tc>
          <w:tcPr>
            <w:tcW w:w="3600" w:type="dxa"/>
            <w:vAlign w:val="bottom"/>
          </w:tcPr>
          <w:p w14:paraId="7E72D78A" w14:textId="77777777" w:rsidR="00DA5B1C" w:rsidRPr="00C96951" w:rsidRDefault="00DA5B1C" w:rsidP="00997DFA">
            <w:pPr>
              <w:tabs>
                <w:tab w:val="left" w:pos="2880"/>
                <w:tab w:val="right" w:pos="5040"/>
                <w:tab w:val="right" w:pos="6390"/>
                <w:tab w:val="right" w:pos="8190"/>
              </w:tabs>
              <w:spacing w:line="240" w:lineRule="exact"/>
              <w:ind w:left="58" w:right="-108" w:hanging="17"/>
              <w:jc w:val="right"/>
              <w:rPr>
                <w:rFonts w:ascii="Arial" w:hAnsi="Arial" w:cs="Arial"/>
                <w:sz w:val="16"/>
                <w:szCs w:val="16"/>
              </w:rPr>
            </w:pPr>
          </w:p>
        </w:tc>
        <w:tc>
          <w:tcPr>
            <w:tcW w:w="10530" w:type="dxa"/>
            <w:gridSpan w:val="9"/>
          </w:tcPr>
          <w:p w14:paraId="16C3D062" w14:textId="77777777" w:rsidR="00DA5B1C" w:rsidRPr="00C96951" w:rsidRDefault="00DA5B1C" w:rsidP="00997DFA">
            <w:pPr>
              <w:tabs>
                <w:tab w:val="left" w:pos="2880"/>
                <w:tab w:val="right" w:pos="5040"/>
                <w:tab w:val="right" w:pos="6390"/>
                <w:tab w:val="right" w:pos="8190"/>
              </w:tabs>
              <w:spacing w:line="240" w:lineRule="exact"/>
              <w:ind w:left="-18"/>
              <w:jc w:val="right"/>
              <w:rPr>
                <w:rFonts w:ascii="Arial" w:hAnsi="Arial" w:cs="Arial"/>
                <w:sz w:val="16"/>
                <w:szCs w:val="16"/>
              </w:rPr>
            </w:pPr>
            <w:r w:rsidRPr="00C96951">
              <w:rPr>
                <w:rFonts w:ascii="Arial" w:hAnsi="Arial" w:cs="Arial"/>
                <w:sz w:val="16"/>
                <w:szCs w:val="16"/>
              </w:rPr>
              <w:t xml:space="preserve"> (Unit</w:t>
            </w:r>
            <w:r w:rsidRPr="00C96951">
              <w:rPr>
                <w:rFonts w:ascii="Arial" w:hAnsi="Arial" w:cs="Arial"/>
                <w:sz w:val="16"/>
                <w:szCs w:val="16"/>
                <w:cs/>
              </w:rPr>
              <w:t>:</w:t>
            </w:r>
            <w:r w:rsidRPr="00C96951">
              <w:rPr>
                <w:rFonts w:ascii="Arial" w:hAnsi="Arial" w:cs="Arial"/>
                <w:sz w:val="16"/>
                <w:szCs w:val="16"/>
              </w:rPr>
              <w:t xml:space="preserve"> Million Baht)</w:t>
            </w:r>
          </w:p>
        </w:tc>
      </w:tr>
      <w:tr w:rsidR="00DA5B1C" w:rsidRPr="00C96951" w14:paraId="5448ACCC" w14:textId="77777777" w:rsidTr="00997DFA">
        <w:tc>
          <w:tcPr>
            <w:tcW w:w="3600" w:type="dxa"/>
            <w:vAlign w:val="bottom"/>
          </w:tcPr>
          <w:p w14:paraId="2439E0FE" w14:textId="77777777" w:rsidR="00DA5B1C" w:rsidRPr="00C96951" w:rsidRDefault="00DA5B1C" w:rsidP="00997DFA">
            <w:pPr>
              <w:tabs>
                <w:tab w:val="left" w:pos="2880"/>
                <w:tab w:val="right" w:pos="5040"/>
                <w:tab w:val="right" w:pos="6390"/>
                <w:tab w:val="right" w:pos="8190"/>
              </w:tabs>
              <w:spacing w:line="240" w:lineRule="exact"/>
              <w:ind w:left="58" w:right="-43" w:hanging="17"/>
              <w:jc w:val="center"/>
              <w:rPr>
                <w:rFonts w:ascii="Arial" w:hAnsi="Arial" w:cs="Arial"/>
                <w:sz w:val="16"/>
                <w:szCs w:val="16"/>
                <w:cs/>
              </w:rPr>
            </w:pPr>
          </w:p>
        </w:tc>
        <w:tc>
          <w:tcPr>
            <w:tcW w:w="10530" w:type="dxa"/>
            <w:gridSpan w:val="9"/>
          </w:tcPr>
          <w:p w14:paraId="5B79373B" w14:textId="796C528A" w:rsidR="00DA5B1C" w:rsidRPr="00C96951" w:rsidRDefault="00DA5B1C" w:rsidP="00997DFA">
            <w:pPr>
              <w:pBdr>
                <w:bottom w:val="single" w:sz="4" w:space="1" w:color="auto"/>
              </w:pBdr>
              <w:spacing w:line="240" w:lineRule="exact"/>
              <w:ind w:left="-18"/>
              <w:jc w:val="center"/>
              <w:rPr>
                <w:rFonts w:ascii="Arial" w:hAnsi="Arial" w:cs="Arial"/>
                <w:sz w:val="16"/>
                <w:szCs w:val="16"/>
                <w:cs/>
              </w:rPr>
            </w:pPr>
            <w:r w:rsidRPr="00C96951">
              <w:rPr>
                <w:rFonts w:ascii="Arial" w:hAnsi="Arial" w:cs="Arial"/>
                <w:sz w:val="16"/>
                <w:szCs w:val="16"/>
              </w:rPr>
              <w:t>For the three-month period ended 30 June 2024</w:t>
            </w:r>
            <w:r w:rsidR="003D0AD9" w:rsidRPr="00C96951">
              <w:rPr>
                <w:rFonts w:ascii="Arial" w:hAnsi="Arial" w:cs="Arial"/>
                <w:sz w:val="16"/>
                <w:szCs w:val="16"/>
              </w:rPr>
              <w:t xml:space="preserve"> (R</w:t>
            </w:r>
            <w:r w:rsidR="00E93DBA" w:rsidRPr="00C96951">
              <w:rPr>
                <w:rFonts w:ascii="Arial" w:hAnsi="Arial" w:cs="Arial"/>
                <w:sz w:val="16"/>
                <w:szCs w:val="16"/>
              </w:rPr>
              <w:t>e</w:t>
            </w:r>
            <w:r w:rsidR="003D0AD9" w:rsidRPr="00C96951">
              <w:rPr>
                <w:rFonts w:ascii="Arial" w:hAnsi="Arial" w:cs="Arial"/>
                <w:sz w:val="16"/>
                <w:szCs w:val="16"/>
              </w:rPr>
              <w:t>stated)</w:t>
            </w:r>
          </w:p>
        </w:tc>
      </w:tr>
      <w:tr w:rsidR="00DA5B1C" w:rsidRPr="00C96951" w14:paraId="4287E428" w14:textId="77777777" w:rsidTr="00997DFA">
        <w:tc>
          <w:tcPr>
            <w:tcW w:w="3600" w:type="dxa"/>
            <w:vAlign w:val="bottom"/>
          </w:tcPr>
          <w:p w14:paraId="0319EA33" w14:textId="77777777" w:rsidR="00DA5B1C" w:rsidRPr="00C96951" w:rsidRDefault="00DA5B1C" w:rsidP="00997DFA">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r w:rsidRPr="00C96951">
              <w:br w:type="page"/>
            </w:r>
          </w:p>
        </w:tc>
        <w:tc>
          <w:tcPr>
            <w:tcW w:w="1170" w:type="dxa"/>
          </w:tcPr>
          <w:p w14:paraId="143A6313" w14:textId="77777777" w:rsidR="00DA5B1C" w:rsidRPr="00C96951" w:rsidRDefault="00DA5B1C" w:rsidP="00997DFA">
            <w:pPr>
              <w:spacing w:line="240" w:lineRule="exact"/>
              <w:jc w:val="center"/>
              <w:rPr>
                <w:rFonts w:ascii="Arial" w:hAnsi="Arial" w:cs="Arial"/>
                <w:sz w:val="16"/>
                <w:szCs w:val="16"/>
              </w:rPr>
            </w:pPr>
          </w:p>
        </w:tc>
        <w:tc>
          <w:tcPr>
            <w:tcW w:w="1170" w:type="dxa"/>
          </w:tcPr>
          <w:p w14:paraId="1EF77A64" w14:textId="77777777" w:rsidR="00DA5B1C" w:rsidRPr="00C96951" w:rsidRDefault="00DA5B1C" w:rsidP="00997DFA">
            <w:pPr>
              <w:spacing w:line="240" w:lineRule="exact"/>
              <w:jc w:val="center"/>
              <w:rPr>
                <w:rFonts w:ascii="Arial" w:hAnsi="Arial" w:cs="Arial"/>
                <w:sz w:val="16"/>
                <w:szCs w:val="16"/>
              </w:rPr>
            </w:pPr>
          </w:p>
        </w:tc>
        <w:tc>
          <w:tcPr>
            <w:tcW w:w="1170" w:type="dxa"/>
            <w:vAlign w:val="bottom"/>
          </w:tcPr>
          <w:p w14:paraId="171F186F" w14:textId="77777777" w:rsidR="00DA5B1C" w:rsidRPr="00C96951" w:rsidRDefault="00DA5B1C" w:rsidP="00997DFA">
            <w:pPr>
              <w:spacing w:line="240" w:lineRule="exact"/>
              <w:jc w:val="center"/>
              <w:rPr>
                <w:rFonts w:ascii="Arial" w:hAnsi="Arial" w:cs="Arial"/>
                <w:sz w:val="16"/>
                <w:szCs w:val="16"/>
              </w:rPr>
            </w:pPr>
          </w:p>
        </w:tc>
        <w:tc>
          <w:tcPr>
            <w:tcW w:w="1170" w:type="dxa"/>
          </w:tcPr>
          <w:p w14:paraId="1EF92674" w14:textId="77777777" w:rsidR="00DA5B1C" w:rsidRPr="00C96951" w:rsidRDefault="00DA5B1C" w:rsidP="00997DFA">
            <w:pPr>
              <w:spacing w:line="240" w:lineRule="exact"/>
              <w:jc w:val="center"/>
              <w:rPr>
                <w:rFonts w:ascii="Arial" w:hAnsi="Arial" w:cs="Arial"/>
                <w:sz w:val="16"/>
                <w:szCs w:val="16"/>
                <w:cs/>
              </w:rPr>
            </w:pPr>
            <w:r w:rsidRPr="00C96951">
              <w:rPr>
                <w:rFonts w:ascii="Arial" w:hAnsi="Arial" w:cs="Arial"/>
                <w:sz w:val="16"/>
                <w:szCs w:val="16"/>
              </w:rPr>
              <w:t>Management</w:t>
            </w:r>
          </w:p>
        </w:tc>
        <w:tc>
          <w:tcPr>
            <w:tcW w:w="1134" w:type="dxa"/>
          </w:tcPr>
          <w:p w14:paraId="5744F898" w14:textId="77777777" w:rsidR="00DA5B1C" w:rsidRPr="00C96951" w:rsidRDefault="00DA5B1C" w:rsidP="00997DFA">
            <w:pPr>
              <w:spacing w:line="240" w:lineRule="exact"/>
              <w:jc w:val="center"/>
              <w:rPr>
                <w:rFonts w:ascii="Arial" w:hAnsi="Arial" w:cs="Arial"/>
                <w:sz w:val="16"/>
                <w:szCs w:val="16"/>
                <w:cs/>
              </w:rPr>
            </w:pPr>
          </w:p>
        </w:tc>
        <w:tc>
          <w:tcPr>
            <w:tcW w:w="1188" w:type="dxa"/>
            <w:vAlign w:val="bottom"/>
          </w:tcPr>
          <w:p w14:paraId="0C01D1DD" w14:textId="77777777" w:rsidR="00DA5B1C" w:rsidRPr="00C96951" w:rsidRDefault="00DA5B1C" w:rsidP="00997DFA">
            <w:pPr>
              <w:spacing w:line="240" w:lineRule="exact"/>
              <w:jc w:val="center"/>
              <w:rPr>
                <w:rFonts w:ascii="Arial" w:hAnsi="Arial" w:cs="Arial"/>
                <w:sz w:val="16"/>
                <w:szCs w:val="16"/>
                <w:cs/>
              </w:rPr>
            </w:pPr>
          </w:p>
        </w:tc>
        <w:tc>
          <w:tcPr>
            <w:tcW w:w="1188" w:type="dxa"/>
            <w:vAlign w:val="bottom"/>
          </w:tcPr>
          <w:p w14:paraId="3CDCBB51" w14:textId="77777777" w:rsidR="00DA5B1C" w:rsidRPr="00C96951" w:rsidRDefault="00DA5B1C" w:rsidP="00997DFA">
            <w:pPr>
              <w:spacing w:line="240" w:lineRule="exact"/>
              <w:jc w:val="center"/>
              <w:rPr>
                <w:rFonts w:ascii="Arial" w:hAnsi="Arial" w:cs="Arial"/>
                <w:sz w:val="16"/>
                <w:szCs w:val="16"/>
                <w:cs/>
              </w:rPr>
            </w:pPr>
          </w:p>
        </w:tc>
        <w:tc>
          <w:tcPr>
            <w:tcW w:w="1170" w:type="dxa"/>
            <w:vAlign w:val="bottom"/>
          </w:tcPr>
          <w:p w14:paraId="7B0AD675" w14:textId="77777777" w:rsidR="00DA5B1C" w:rsidRPr="00C96951" w:rsidRDefault="00DA5B1C" w:rsidP="00997DFA">
            <w:pPr>
              <w:spacing w:line="240" w:lineRule="exact"/>
              <w:jc w:val="center"/>
              <w:rPr>
                <w:rFonts w:ascii="Arial" w:hAnsi="Arial" w:cs="Arial"/>
                <w:sz w:val="16"/>
                <w:szCs w:val="16"/>
              </w:rPr>
            </w:pPr>
          </w:p>
        </w:tc>
        <w:tc>
          <w:tcPr>
            <w:tcW w:w="1170" w:type="dxa"/>
            <w:vAlign w:val="bottom"/>
          </w:tcPr>
          <w:p w14:paraId="69D24402" w14:textId="77777777" w:rsidR="00DA5B1C" w:rsidRPr="00C96951" w:rsidRDefault="00DA5B1C" w:rsidP="00997DFA">
            <w:pPr>
              <w:spacing w:line="240" w:lineRule="exact"/>
              <w:jc w:val="center"/>
              <w:rPr>
                <w:rFonts w:ascii="Arial" w:hAnsi="Arial" w:cs="Arial"/>
                <w:sz w:val="16"/>
                <w:szCs w:val="16"/>
              </w:rPr>
            </w:pPr>
          </w:p>
        </w:tc>
      </w:tr>
      <w:tr w:rsidR="00DA5B1C" w:rsidRPr="00C96951" w14:paraId="7AA4ABB6" w14:textId="77777777" w:rsidTr="00997DFA">
        <w:tc>
          <w:tcPr>
            <w:tcW w:w="3600" w:type="dxa"/>
            <w:vAlign w:val="bottom"/>
          </w:tcPr>
          <w:p w14:paraId="7248ADCB" w14:textId="77777777" w:rsidR="00DA5B1C" w:rsidRPr="00C96951" w:rsidRDefault="00DA5B1C" w:rsidP="00997DFA">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p>
        </w:tc>
        <w:tc>
          <w:tcPr>
            <w:tcW w:w="1170" w:type="dxa"/>
          </w:tcPr>
          <w:p w14:paraId="694027B9" w14:textId="77777777" w:rsidR="00DA5B1C" w:rsidRPr="00C96951" w:rsidRDefault="00DA5B1C" w:rsidP="00997DFA">
            <w:pPr>
              <w:spacing w:line="240" w:lineRule="exact"/>
              <w:jc w:val="center"/>
              <w:rPr>
                <w:rFonts w:ascii="Arial" w:hAnsi="Arial" w:cs="Arial"/>
                <w:sz w:val="16"/>
                <w:szCs w:val="16"/>
              </w:rPr>
            </w:pPr>
          </w:p>
        </w:tc>
        <w:tc>
          <w:tcPr>
            <w:tcW w:w="1170" w:type="dxa"/>
          </w:tcPr>
          <w:p w14:paraId="5D40E276" w14:textId="77777777" w:rsidR="00DA5B1C" w:rsidRPr="00C96951" w:rsidRDefault="00DA5B1C" w:rsidP="00997DFA">
            <w:pPr>
              <w:spacing w:line="240" w:lineRule="exact"/>
              <w:jc w:val="center"/>
              <w:rPr>
                <w:rFonts w:ascii="Arial" w:hAnsi="Arial" w:cs="Arial"/>
                <w:sz w:val="16"/>
                <w:szCs w:val="16"/>
              </w:rPr>
            </w:pPr>
          </w:p>
        </w:tc>
        <w:tc>
          <w:tcPr>
            <w:tcW w:w="1170" w:type="dxa"/>
            <w:vAlign w:val="bottom"/>
          </w:tcPr>
          <w:p w14:paraId="1D3CA52E" w14:textId="77777777" w:rsidR="00DA5B1C" w:rsidRPr="00C96951" w:rsidRDefault="00DA5B1C" w:rsidP="00997DFA">
            <w:pPr>
              <w:spacing w:line="240" w:lineRule="exact"/>
              <w:jc w:val="center"/>
              <w:rPr>
                <w:rFonts w:ascii="Arial" w:hAnsi="Arial" w:cs="Arial"/>
                <w:sz w:val="16"/>
                <w:szCs w:val="16"/>
              </w:rPr>
            </w:pPr>
          </w:p>
        </w:tc>
        <w:tc>
          <w:tcPr>
            <w:tcW w:w="1170" w:type="dxa"/>
          </w:tcPr>
          <w:p w14:paraId="3A99A729" w14:textId="77777777" w:rsidR="00DA5B1C" w:rsidRPr="00C96951" w:rsidRDefault="00DA5B1C" w:rsidP="00997DFA">
            <w:pPr>
              <w:spacing w:line="240" w:lineRule="exact"/>
              <w:jc w:val="center"/>
              <w:rPr>
                <w:rFonts w:ascii="Arial" w:hAnsi="Arial" w:cs="Arial"/>
                <w:sz w:val="16"/>
                <w:szCs w:val="16"/>
              </w:rPr>
            </w:pPr>
            <w:r w:rsidRPr="00C96951">
              <w:rPr>
                <w:rFonts w:ascii="Arial" w:hAnsi="Arial" w:cs="Arial"/>
                <w:sz w:val="16"/>
                <w:szCs w:val="16"/>
              </w:rPr>
              <w:t>of real estate</w:t>
            </w:r>
          </w:p>
        </w:tc>
        <w:tc>
          <w:tcPr>
            <w:tcW w:w="1134" w:type="dxa"/>
          </w:tcPr>
          <w:p w14:paraId="33AE9461" w14:textId="77777777" w:rsidR="00DA5B1C" w:rsidRPr="00C96951" w:rsidRDefault="00DA5B1C" w:rsidP="00997DFA">
            <w:pPr>
              <w:spacing w:line="240" w:lineRule="exact"/>
              <w:jc w:val="center"/>
              <w:rPr>
                <w:rFonts w:ascii="Arial" w:hAnsi="Arial" w:cs="Arial"/>
                <w:sz w:val="16"/>
                <w:szCs w:val="16"/>
              </w:rPr>
            </w:pPr>
          </w:p>
        </w:tc>
        <w:tc>
          <w:tcPr>
            <w:tcW w:w="1188" w:type="dxa"/>
            <w:vAlign w:val="bottom"/>
          </w:tcPr>
          <w:p w14:paraId="4B7F27D4" w14:textId="77777777" w:rsidR="00DA5B1C" w:rsidRPr="00C96951" w:rsidRDefault="00DA5B1C" w:rsidP="00997DFA">
            <w:pPr>
              <w:spacing w:line="240" w:lineRule="exact"/>
              <w:jc w:val="center"/>
              <w:rPr>
                <w:rFonts w:ascii="Arial" w:hAnsi="Arial" w:cs="Arial"/>
                <w:sz w:val="16"/>
                <w:szCs w:val="16"/>
              </w:rPr>
            </w:pPr>
          </w:p>
        </w:tc>
        <w:tc>
          <w:tcPr>
            <w:tcW w:w="1188" w:type="dxa"/>
            <w:vAlign w:val="bottom"/>
          </w:tcPr>
          <w:p w14:paraId="6827BAA4" w14:textId="77777777" w:rsidR="00DA5B1C" w:rsidRPr="00C96951" w:rsidRDefault="00DA5B1C" w:rsidP="00997DFA">
            <w:pPr>
              <w:spacing w:line="240" w:lineRule="exact"/>
              <w:jc w:val="center"/>
              <w:rPr>
                <w:rFonts w:ascii="Arial" w:hAnsi="Arial" w:cs="Arial"/>
                <w:sz w:val="16"/>
                <w:szCs w:val="16"/>
                <w:cs/>
              </w:rPr>
            </w:pPr>
          </w:p>
        </w:tc>
        <w:tc>
          <w:tcPr>
            <w:tcW w:w="1170" w:type="dxa"/>
            <w:vAlign w:val="bottom"/>
          </w:tcPr>
          <w:p w14:paraId="5730227C" w14:textId="77777777" w:rsidR="00DA5B1C" w:rsidRPr="00C96951" w:rsidRDefault="00DA5B1C" w:rsidP="00997DFA">
            <w:pPr>
              <w:spacing w:line="240" w:lineRule="exact"/>
              <w:jc w:val="center"/>
              <w:rPr>
                <w:rFonts w:ascii="Arial" w:hAnsi="Arial" w:cs="Arial"/>
                <w:sz w:val="16"/>
                <w:szCs w:val="16"/>
              </w:rPr>
            </w:pPr>
          </w:p>
        </w:tc>
        <w:tc>
          <w:tcPr>
            <w:tcW w:w="1170" w:type="dxa"/>
            <w:vAlign w:val="bottom"/>
          </w:tcPr>
          <w:p w14:paraId="6CA7C104" w14:textId="77777777" w:rsidR="00DA5B1C" w:rsidRPr="00C96951" w:rsidRDefault="00DA5B1C" w:rsidP="00997DFA">
            <w:pPr>
              <w:spacing w:line="240" w:lineRule="exact"/>
              <w:jc w:val="center"/>
              <w:rPr>
                <w:rFonts w:ascii="Arial" w:hAnsi="Arial" w:cs="Arial"/>
                <w:sz w:val="16"/>
                <w:szCs w:val="16"/>
              </w:rPr>
            </w:pPr>
          </w:p>
        </w:tc>
      </w:tr>
      <w:tr w:rsidR="00DA5B1C" w:rsidRPr="00C96951" w14:paraId="7A8FA3E8" w14:textId="77777777" w:rsidTr="00997DFA">
        <w:tc>
          <w:tcPr>
            <w:tcW w:w="3600" w:type="dxa"/>
            <w:vAlign w:val="bottom"/>
          </w:tcPr>
          <w:p w14:paraId="1A5C6FAA" w14:textId="77777777" w:rsidR="00DA5B1C" w:rsidRPr="00C96951" w:rsidRDefault="00DA5B1C" w:rsidP="00997DFA">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p>
        </w:tc>
        <w:tc>
          <w:tcPr>
            <w:tcW w:w="3510" w:type="dxa"/>
            <w:gridSpan w:val="3"/>
          </w:tcPr>
          <w:p w14:paraId="67347AB0" w14:textId="77777777" w:rsidR="00DA5B1C" w:rsidRPr="00C96951" w:rsidRDefault="00DA5B1C" w:rsidP="00997DFA">
            <w:pPr>
              <w:pBdr>
                <w:bottom w:val="single" w:sz="4" w:space="1" w:color="auto"/>
              </w:pBdr>
              <w:spacing w:line="240" w:lineRule="exact"/>
              <w:jc w:val="center"/>
              <w:rPr>
                <w:rFonts w:ascii="Arial" w:hAnsi="Arial" w:cs="Arial"/>
                <w:sz w:val="16"/>
                <w:szCs w:val="16"/>
              </w:rPr>
            </w:pPr>
            <w:r w:rsidRPr="00C96951">
              <w:rPr>
                <w:rFonts w:ascii="Arial" w:hAnsi="Arial" w:cs="Arial"/>
                <w:sz w:val="16"/>
                <w:szCs w:val="16"/>
              </w:rPr>
              <w:t>Real estate segment</w:t>
            </w:r>
          </w:p>
        </w:tc>
        <w:tc>
          <w:tcPr>
            <w:tcW w:w="1170" w:type="dxa"/>
          </w:tcPr>
          <w:p w14:paraId="63539909" w14:textId="77777777" w:rsidR="00DA5B1C" w:rsidRPr="00C96951" w:rsidRDefault="00DA5B1C" w:rsidP="00997DFA">
            <w:pPr>
              <w:spacing w:line="240" w:lineRule="exact"/>
              <w:jc w:val="center"/>
              <w:rPr>
                <w:rFonts w:ascii="Arial" w:hAnsi="Arial" w:cs="Arial"/>
                <w:sz w:val="16"/>
                <w:szCs w:val="16"/>
              </w:rPr>
            </w:pPr>
            <w:r w:rsidRPr="00C96951">
              <w:rPr>
                <w:rFonts w:ascii="Arial" w:hAnsi="Arial" w:cs="Arial"/>
                <w:sz w:val="16"/>
                <w:szCs w:val="16"/>
              </w:rPr>
              <w:t>development</w:t>
            </w:r>
          </w:p>
        </w:tc>
        <w:tc>
          <w:tcPr>
            <w:tcW w:w="1134" w:type="dxa"/>
          </w:tcPr>
          <w:p w14:paraId="1922EC14" w14:textId="77777777" w:rsidR="00DA5B1C" w:rsidRPr="00C96951" w:rsidRDefault="00DA5B1C" w:rsidP="00997DFA">
            <w:pPr>
              <w:spacing w:line="240" w:lineRule="exact"/>
              <w:jc w:val="center"/>
              <w:rPr>
                <w:rFonts w:ascii="Arial" w:hAnsi="Arial" w:cs="Arial"/>
                <w:sz w:val="16"/>
                <w:szCs w:val="16"/>
              </w:rPr>
            </w:pPr>
            <w:r w:rsidRPr="00C96951">
              <w:rPr>
                <w:rFonts w:ascii="Arial" w:hAnsi="Arial" w:cs="Browallia New"/>
                <w:sz w:val="16"/>
                <w:szCs w:val="20"/>
              </w:rPr>
              <w:t>Serviced</w:t>
            </w:r>
          </w:p>
        </w:tc>
        <w:tc>
          <w:tcPr>
            <w:tcW w:w="1188" w:type="dxa"/>
            <w:vAlign w:val="bottom"/>
          </w:tcPr>
          <w:p w14:paraId="6BC76DC4" w14:textId="77777777" w:rsidR="00DA5B1C" w:rsidRPr="00C96951" w:rsidRDefault="00DA5B1C" w:rsidP="00997DFA">
            <w:pPr>
              <w:spacing w:line="240" w:lineRule="exact"/>
              <w:jc w:val="center"/>
              <w:rPr>
                <w:rFonts w:ascii="Arial" w:hAnsi="Arial" w:cs="Arial"/>
                <w:sz w:val="16"/>
                <w:szCs w:val="16"/>
              </w:rPr>
            </w:pPr>
          </w:p>
        </w:tc>
        <w:tc>
          <w:tcPr>
            <w:tcW w:w="1188" w:type="dxa"/>
            <w:vAlign w:val="bottom"/>
          </w:tcPr>
          <w:p w14:paraId="5CCAE260" w14:textId="77777777" w:rsidR="00DA5B1C" w:rsidRPr="00C96951" w:rsidRDefault="00DA5B1C" w:rsidP="00997DFA">
            <w:pPr>
              <w:spacing w:line="240" w:lineRule="exact"/>
              <w:jc w:val="center"/>
              <w:rPr>
                <w:rFonts w:ascii="Arial" w:hAnsi="Arial" w:cs="Arial"/>
                <w:sz w:val="16"/>
                <w:szCs w:val="16"/>
                <w:cs/>
              </w:rPr>
            </w:pPr>
            <w:r w:rsidRPr="00C96951">
              <w:rPr>
                <w:rFonts w:ascii="Arial" w:hAnsi="Arial" w:cs="Arial"/>
                <w:sz w:val="16"/>
                <w:szCs w:val="16"/>
              </w:rPr>
              <w:t xml:space="preserve">Total </w:t>
            </w:r>
          </w:p>
        </w:tc>
        <w:tc>
          <w:tcPr>
            <w:tcW w:w="1170" w:type="dxa"/>
            <w:vAlign w:val="bottom"/>
          </w:tcPr>
          <w:p w14:paraId="6E5B658C" w14:textId="77777777" w:rsidR="00DA5B1C" w:rsidRPr="00C96951" w:rsidRDefault="00DA5B1C" w:rsidP="00997DFA">
            <w:pPr>
              <w:spacing w:line="240" w:lineRule="exact"/>
              <w:jc w:val="center"/>
              <w:rPr>
                <w:rFonts w:ascii="Arial" w:hAnsi="Arial" w:cs="Arial"/>
                <w:sz w:val="16"/>
                <w:szCs w:val="16"/>
              </w:rPr>
            </w:pPr>
            <w:r w:rsidRPr="00C96951">
              <w:rPr>
                <w:rFonts w:ascii="Arial" w:hAnsi="Arial" w:cs="Arial"/>
                <w:sz w:val="16"/>
                <w:szCs w:val="16"/>
              </w:rPr>
              <w:t xml:space="preserve">Adjustments </w:t>
            </w:r>
          </w:p>
        </w:tc>
        <w:tc>
          <w:tcPr>
            <w:tcW w:w="1170" w:type="dxa"/>
            <w:vAlign w:val="bottom"/>
          </w:tcPr>
          <w:p w14:paraId="4353A28C" w14:textId="77777777" w:rsidR="00DA5B1C" w:rsidRPr="00C96951" w:rsidRDefault="00DA5B1C" w:rsidP="00997DFA">
            <w:pPr>
              <w:spacing w:line="240" w:lineRule="exact"/>
              <w:jc w:val="center"/>
              <w:rPr>
                <w:rFonts w:ascii="Arial" w:hAnsi="Arial" w:cs="Arial"/>
                <w:sz w:val="16"/>
                <w:szCs w:val="16"/>
              </w:rPr>
            </w:pPr>
            <w:r w:rsidRPr="00C96951">
              <w:rPr>
                <w:rFonts w:ascii="Arial" w:hAnsi="Arial" w:cs="Arial"/>
                <w:sz w:val="16"/>
                <w:szCs w:val="16"/>
              </w:rPr>
              <w:t>Consolidated</w:t>
            </w:r>
          </w:p>
        </w:tc>
      </w:tr>
      <w:tr w:rsidR="00DA5B1C" w:rsidRPr="00C96951" w14:paraId="70E8B65A" w14:textId="77777777" w:rsidTr="00997DFA">
        <w:tc>
          <w:tcPr>
            <w:tcW w:w="3600" w:type="dxa"/>
            <w:vAlign w:val="bottom"/>
          </w:tcPr>
          <w:p w14:paraId="738FED52" w14:textId="77777777" w:rsidR="00DA5B1C" w:rsidRPr="00C96951" w:rsidRDefault="00DA5B1C" w:rsidP="00997DFA">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p>
        </w:tc>
        <w:tc>
          <w:tcPr>
            <w:tcW w:w="1170" w:type="dxa"/>
          </w:tcPr>
          <w:p w14:paraId="73904E4F" w14:textId="77777777" w:rsidR="00DA5B1C" w:rsidRPr="00C96951" w:rsidRDefault="00DA5B1C" w:rsidP="00997DFA">
            <w:pPr>
              <w:spacing w:line="240" w:lineRule="exact"/>
              <w:jc w:val="center"/>
              <w:rPr>
                <w:rFonts w:ascii="Arial" w:hAnsi="Arial" w:cs="Arial"/>
                <w:sz w:val="16"/>
                <w:szCs w:val="16"/>
              </w:rPr>
            </w:pPr>
          </w:p>
        </w:tc>
        <w:tc>
          <w:tcPr>
            <w:tcW w:w="1170" w:type="dxa"/>
          </w:tcPr>
          <w:p w14:paraId="02191FB8" w14:textId="77777777" w:rsidR="00DA5B1C" w:rsidRPr="00C96951" w:rsidRDefault="00DA5B1C" w:rsidP="00997DFA">
            <w:pPr>
              <w:spacing w:line="240" w:lineRule="exact"/>
              <w:jc w:val="center"/>
              <w:rPr>
                <w:rFonts w:ascii="Arial" w:hAnsi="Arial" w:cs="Arial"/>
                <w:sz w:val="16"/>
                <w:szCs w:val="16"/>
              </w:rPr>
            </w:pPr>
            <w:r w:rsidRPr="00C96951">
              <w:rPr>
                <w:rFonts w:ascii="Arial" w:hAnsi="Arial" w:cs="Arial"/>
                <w:sz w:val="16"/>
                <w:szCs w:val="16"/>
              </w:rPr>
              <w:t>Joint</w:t>
            </w:r>
          </w:p>
        </w:tc>
        <w:tc>
          <w:tcPr>
            <w:tcW w:w="1170" w:type="dxa"/>
            <w:vAlign w:val="bottom"/>
          </w:tcPr>
          <w:p w14:paraId="18E2826E" w14:textId="77777777" w:rsidR="00DA5B1C" w:rsidRPr="00C96951" w:rsidRDefault="00DA5B1C" w:rsidP="00997DFA">
            <w:pPr>
              <w:spacing w:line="240" w:lineRule="exact"/>
              <w:jc w:val="center"/>
              <w:rPr>
                <w:rFonts w:ascii="Arial" w:hAnsi="Arial" w:cs="Arial"/>
                <w:sz w:val="16"/>
                <w:szCs w:val="16"/>
              </w:rPr>
            </w:pPr>
          </w:p>
        </w:tc>
        <w:tc>
          <w:tcPr>
            <w:tcW w:w="1170" w:type="dxa"/>
          </w:tcPr>
          <w:p w14:paraId="44B26C5C" w14:textId="77777777" w:rsidR="00DA5B1C" w:rsidRPr="00C96951" w:rsidRDefault="00DA5B1C" w:rsidP="00997DFA">
            <w:pPr>
              <w:spacing w:line="240" w:lineRule="exact"/>
              <w:jc w:val="center"/>
              <w:rPr>
                <w:rFonts w:ascii="Arial" w:hAnsi="Arial" w:cs="Arial"/>
                <w:sz w:val="16"/>
                <w:szCs w:val="16"/>
              </w:rPr>
            </w:pPr>
            <w:r w:rsidRPr="00C96951">
              <w:rPr>
                <w:rFonts w:ascii="Arial" w:hAnsi="Arial" w:cs="Arial"/>
                <w:sz w:val="16"/>
                <w:szCs w:val="16"/>
              </w:rPr>
              <w:t>projects</w:t>
            </w:r>
          </w:p>
        </w:tc>
        <w:tc>
          <w:tcPr>
            <w:tcW w:w="1134" w:type="dxa"/>
          </w:tcPr>
          <w:p w14:paraId="0BF3F152" w14:textId="77777777" w:rsidR="00DA5B1C" w:rsidRPr="00C96951" w:rsidRDefault="00DA5B1C" w:rsidP="00997DFA">
            <w:pPr>
              <w:spacing w:line="240" w:lineRule="exact"/>
              <w:jc w:val="center"/>
              <w:rPr>
                <w:rFonts w:ascii="Arial" w:hAnsi="Arial" w:cs="Browallia New"/>
                <w:sz w:val="16"/>
                <w:szCs w:val="20"/>
              </w:rPr>
            </w:pPr>
            <w:r w:rsidRPr="00C96951">
              <w:rPr>
                <w:rFonts w:ascii="Arial" w:hAnsi="Arial" w:cs="Arial"/>
                <w:sz w:val="16"/>
                <w:szCs w:val="16"/>
              </w:rPr>
              <w:t>apartment</w:t>
            </w:r>
          </w:p>
        </w:tc>
        <w:tc>
          <w:tcPr>
            <w:tcW w:w="1188" w:type="dxa"/>
            <w:vAlign w:val="bottom"/>
          </w:tcPr>
          <w:p w14:paraId="287D9FD9" w14:textId="77777777" w:rsidR="00DA5B1C" w:rsidRPr="00C96951" w:rsidRDefault="00DA5B1C" w:rsidP="00997DFA">
            <w:pPr>
              <w:spacing w:line="240" w:lineRule="exact"/>
              <w:jc w:val="center"/>
              <w:rPr>
                <w:rFonts w:ascii="Arial" w:hAnsi="Arial" w:cs="Arial"/>
                <w:sz w:val="16"/>
                <w:szCs w:val="16"/>
              </w:rPr>
            </w:pPr>
            <w:r w:rsidRPr="00C96951">
              <w:rPr>
                <w:rFonts w:ascii="Arial" w:hAnsi="Arial" w:cs="Arial"/>
                <w:sz w:val="16"/>
                <w:szCs w:val="16"/>
              </w:rPr>
              <w:t>Other</w:t>
            </w:r>
          </w:p>
        </w:tc>
        <w:tc>
          <w:tcPr>
            <w:tcW w:w="1188" w:type="dxa"/>
            <w:vAlign w:val="bottom"/>
          </w:tcPr>
          <w:p w14:paraId="7669FF20" w14:textId="77777777" w:rsidR="00DA5B1C" w:rsidRPr="00C96951" w:rsidRDefault="00DA5B1C" w:rsidP="00997DFA">
            <w:pPr>
              <w:spacing w:line="240" w:lineRule="exact"/>
              <w:jc w:val="center"/>
              <w:rPr>
                <w:rFonts w:ascii="Arial" w:hAnsi="Arial" w:cs="Arial"/>
                <w:sz w:val="16"/>
                <w:szCs w:val="16"/>
              </w:rPr>
            </w:pPr>
            <w:r w:rsidRPr="00C96951">
              <w:rPr>
                <w:rFonts w:ascii="Arial" w:hAnsi="Arial" w:cs="Arial"/>
                <w:sz w:val="16"/>
                <w:szCs w:val="16"/>
              </w:rPr>
              <w:t>reportable</w:t>
            </w:r>
          </w:p>
        </w:tc>
        <w:tc>
          <w:tcPr>
            <w:tcW w:w="1170" w:type="dxa"/>
            <w:vAlign w:val="bottom"/>
          </w:tcPr>
          <w:p w14:paraId="5B6D70C6" w14:textId="77777777" w:rsidR="00DA5B1C" w:rsidRPr="00C96951" w:rsidRDefault="00DA5B1C" w:rsidP="00997DFA">
            <w:pPr>
              <w:spacing w:line="240" w:lineRule="exact"/>
              <w:jc w:val="center"/>
              <w:rPr>
                <w:rFonts w:ascii="Arial" w:hAnsi="Arial" w:cs="Arial"/>
                <w:sz w:val="16"/>
                <w:szCs w:val="16"/>
              </w:rPr>
            </w:pPr>
            <w:r w:rsidRPr="00C96951">
              <w:rPr>
                <w:rFonts w:ascii="Arial" w:hAnsi="Arial" w:cs="Arial"/>
                <w:sz w:val="16"/>
                <w:szCs w:val="16"/>
              </w:rPr>
              <w:t>and</w:t>
            </w:r>
          </w:p>
        </w:tc>
        <w:tc>
          <w:tcPr>
            <w:tcW w:w="1170" w:type="dxa"/>
            <w:vAlign w:val="bottom"/>
          </w:tcPr>
          <w:p w14:paraId="108C4967" w14:textId="77777777" w:rsidR="00DA5B1C" w:rsidRPr="00C96951" w:rsidRDefault="00DA5B1C" w:rsidP="00997DFA">
            <w:pPr>
              <w:spacing w:line="240" w:lineRule="exact"/>
              <w:jc w:val="center"/>
              <w:rPr>
                <w:rFonts w:ascii="Arial" w:hAnsi="Arial" w:cs="Arial"/>
                <w:sz w:val="16"/>
                <w:szCs w:val="16"/>
              </w:rPr>
            </w:pPr>
            <w:r w:rsidRPr="00C96951">
              <w:rPr>
                <w:rFonts w:ascii="Arial" w:hAnsi="Arial" w:cs="Arial"/>
                <w:sz w:val="16"/>
                <w:szCs w:val="16"/>
              </w:rPr>
              <w:t>financial</w:t>
            </w:r>
          </w:p>
        </w:tc>
      </w:tr>
      <w:tr w:rsidR="00DA5B1C" w:rsidRPr="00C96951" w14:paraId="2D332128" w14:textId="77777777" w:rsidTr="00997DFA">
        <w:tc>
          <w:tcPr>
            <w:tcW w:w="3600" w:type="dxa"/>
            <w:vAlign w:val="bottom"/>
          </w:tcPr>
          <w:p w14:paraId="2AA894E8" w14:textId="77777777" w:rsidR="00DA5B1C" w:rsidRPr="00C96951" w:rsidRDefault="00DA5B1C" w:rsidP="00997DFA">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p>
        </w:tc>
        <w:tc>
          <w:tcPr>
            <w:tcW w:w="1170" w:type="dxa"/>
          </w:tcPr>
          <w:p w14:paraId="206545A6" w14:textId="77777777" w:rsidR="00DA5B1C" w:rsidRPr="00C96951" w:rsidRDefault="00DA5B1C" w:rsidP="00997DFA">
            <w:pPr>
              <w:pBdr>
                <w:bottom w:val="single" w:sz="4" w:space="1" w:color="auto"/>
              </w:pBdr>
              <w:spacing w:line="240" w:lineRule="exact"/>
              <w:jc w:val="center"/>
              <w:rPr>
                <w:rFonts w:ascii="Arial" w:hAnsi="Arial" w:cs="Arial"/>
                <w:sz w:val="16"/>
                <w:szCs w:val="16"/>
              </w:rPr>
            </w:pPr>
            <w:r w:rsidRPr="00C96951">
              <w:rPr>
                <w:rFonts w:ascii="Arial" w:hAnsi="Arial" w:cs="Arial"/>
                <w:sz w:val="16"/>
                <w:szCs w:val="16"/>
              </w:rPr>
              <w:t>Group</w:t>
            </w:r>
          </w:p>
        </w:tc>
        <w:tc>
          <w:tcPr>
            <w:tcW w:w="1170" w:type="dxa"/>
          </w:tcPr>
          <w:p w14:paraId="682DC213" w14:textId="77777777" w:rsidR="00DA5B1C" w:rsidRPr="00C96951" w:rsidRDefault="00DA5B1C" w:rsidP="00997DFA">
            <w:pPr>
              <w:pBdr>
                <w:bottom w:val="single" w:sz="4" w:space="1" w:color="auto"/>
              </w:pBdr>
              <w:spacing w:line="240" w:lineRule="exact"/>
              <w:jc w:val="center"/>
              <w:rPr>
                <w:rFonts w:ascii="Arial" w:hAnsi="Arial" w:cs="Arial"/>
                <w:sz w:val="16"/>
                <w:szCs w:val="16"/>
              </w:rPr>
            </w:pPr>
            <w:r w:rsidRPr="00C96951">
              <w:rPr>
                <w:rFonts w:ascii="Arial" w:hAnsi="Arial" w:cs="Arial"/>
                <w:sz w:val="16"/>
                <w:szCs w:val="16"/>
              </w:rPr>
              <w:t>ventures</w:t>
            </w:r>
          </w:p>
        </w:tc>
        <w:tc>
          <w:tcPr>
            <w:tcW w:w="1170" w:type="dxa"/>
            <w:vAlign w:val="bottom"/>
          </w:tcPr>
          <w:p w14:paraId="3E7B4BC3" w14:textId="77777777" w:rsidR="00DA5B1C" w:rsidRPr="00C96951" w:rsidRDefault="00DA5B1C" w:rsidP="00997DFA">
            <w:pPr>
              <w:pBdr>
                <w:bottom w:val="single" w:sz="4" w:space="1" w:color="auto"/>
              </w:pBdr>
              <w:spacing w:line="240" w:lineRule="exact"/>
              <w:jc w:val="center"/>
              <w:rPr>
                <w:rFonts w:ascii="Arial" w:hAnsi="Arial" w:cs="Arial"/>
                <w:sz w:val="16"/>
                <w:szCs w:val="16"/>
              </w:rPr>
            </w:pPr>
            <w:r w:rsidRPr="00C96951">
              <w:rPr>
                <w:rFonts w:ascii="Arial" w:hAnsi="Arial" w:cs="Arial"/>
                <w:sz w:val="16"/>
                <w:szCs w:val="16"/>
              </w:rPr>
              <w:t>Total</w:t>
            </w:r>
          </w:p>
        </w:tc>
        <w:tc>
          <w:tcPr>
            <w:tcW w:w="1170" w:type="dxa"/>
          </w:tcPr>
          <w:p w14:paraId="1B165128" w14:textId="77777777" w:rsidR="00DA5B1C" w:rsidRPr="00C96951" w:rsidRDefault="00DA5B1C" w:rsidP="00997DFA">
            <w:pPr>
              <w:pBdr>
                <w:bottom w:val="single" w:sz="2" w:space="1" w:color="auto"/>
              </w:pBdr>
              <w:spacing w:line="240" w:lineRule="exact"/>
              <w:jc w:val="center"/>
              <w:rPr>
                <w:rFonts w:ascii="Arial" w:hAnsi="Arial" w:cs="Arial"/>
                <w:sz w:val="16"/>
                <w:szCs w:val="16"/>
              </w:rPr>
            </w:pPr>
            <w:r w:rsidRPr="00C96951">
              <w:rPr>
                <w:rFonts w:ascii="Arial" w:hAnsi="Arial" w:cs="Arial"/>
                <w:sz w:val="16"/>
                <w:szCs w:val="16"/>
              </w:rPr>
              <w:t>segment</w:t>
            </w:r>
          </w:p>
        </w:tc>
        <w:tc>
          <w:tcPr>
            <w:tcW w:w="1134" w:type="dxa"/>
          </w:tcPr>
          <w:p w14:paraId="423432CA" w14:textId="77777777" w:rsidR="00DA5B1C" w:rsidRPr="00C96951" w:rsidRDefault="00DA5B1C" w:rsidP="00997DFA">
            <w:pPr>
              <w:pBdr>
                <w:bottom w:val="single" w:sz="2" w:space="1" w:color="auto"/>
              </w:pBdr>
              <w:spacing w:line="240" w:lineRule="exact"/>
              <w:jc w:val="center"/>
              <w:rPr>
                <w:rFonts w:ascii="Arial" w:hAnsi="Arial" w:cstheme="minorBidi"/>
                <w:sz w:val="16"/>
                <w:szCs w:val="16"/>
                <w:cs/>
              </w:rPr>
            </w:pPr>
            <w:r w:rsidRPr="00C96951">
              <w:rPr>
                <w:rFonts w:ascii="Arial" w:hAnsi="Arial" w:cs="Arial"/>
                <w:sz w:val="16"/>
                <w:szCs w:val="16"/>
              </w:rPr>
              <w:t>segment</w:t>
            </w:r>
          </w:p>
        </w:tc>
        <w:tc>
          <w:tcPr>
            <w:tcW w:w="1188" w:type="dxa"/>
            <w:vAlign w:val="bottom"/>
          </w:tcPr>
          <w:p w14:paraId="678D3F41" w14:textId="77777777" w:rsidR="00DA5B1C" w:rsidRPr="00C96951" w:rsidRDefault="00DA5B1C" w:rsidP="00997DFA">
            <w:pPr>
              <w:pBdr>
                <w:bottom w:val="single" w:sz="2" w:space="1" w:color="auto"/>
              </w:pBdr>
              <w:spacing w:line="240" w:lineRule="exact"/>
              <w:jc w:val="center"/>
              <w:rPr>
                <w:rFonts w:ascii="Arial" w:hAnsi="Arial" w:cs="Arial"/>
                <w:sz w:val="16"/>
                <w:szCs w:val="16"/>
              </w:rPr>
            </w:pPr>
            <w:r w:rsidRPr="00C96951">
              <w:rPr>
                <w:rFonts w:ascii="Arial" w:hAnsi="Arial" w:cs="Arial"/>
                <w:sz w:val="16"/>
                <w:szCs w:val="16"/>
              </w:rPr>
              <w:t>segments</w:t>
            </w:r>
          </w:p>
        </w:tc>
        <w:tc>
          <w:tcPr>
            <w:tcW w:w="1188" w:type="dxa"/>
            <w:vAlign w:val="bottom"/>
          </w:tcPr>
          <w:p w14:paraId="30C09295" w14:textId="77777777" w:rsidR="00DA5B1C" w:rsidRPr="00C96951" w:rsidRDefault="00DA5B1C" w:rsidP="00997DFA">
            <w:pPr>
              <w:pBdr>
                <w:bottom w:val="single" w:sz="2" w:space="1" w:color="auto"/>
              </w:pBdr>
              <w:spacing w:line="240" w:lineRule="exact"/>
              <w:jc w:val="center"/>
              <w:rPr>
                <w:rFonts w:ascii="Arial" w:hAnsi="Arial" w:cs="Arial"/>
                <w:sz w:val="16"/>
                <w:szCs w:val="16"/>
              </w:rPr>
            </w:pPr>
            <w:r w:rsidRPr="00C96951">
              <w:rPr>
                <w:rFonts w:ascii="Arial" w:hAnsi="Arial" w:cs="Arial"/>
                <w:sz w:val="16"/>
                <w:szCs w:val="16"/>
              </w:rPr>
              <w:t>segments</w:t>
            </w:r>
          </w:p>
        </w:tc>
        <w:tc>
          <w:tcPr>
            <w:tcW w:w="1170" w:type="dxa"/>
            <w:vAlign w:val="bottom"/>
          </w:tcPr>
          <w:p w14:paraId="66C41C2B" w14:textId="77777777" w:rsidR="00DA5B1C" w:rsidRPr="00C96951" w:rsidRDefault="00DA5B1C" w:rsidP="00997DFA">
            <w:pPr>
              <w:pBdr>
                <w:bottom w:val="single" w:sz="2" w:space="1" w:color="auto"/>
              </w:pBdr>
              <w:spacing w:line="240" w:lineRule="exact"/>
              <w:jc w:val="center"/>
              <w:rPr>
                <w:rFonts w:ascii="Arial" w:hAnsi="Arial" w:cs="Arial"/>
                <w:sz w:val="16"/>
                <w:szCs w:val="16"/>
              </w:rPr>
            </w:pPr>
            <w:r w:rsidRPr="00C96951">
              <w:rPr>
                <w:rFonts w:ascii="Arial" w:hAnsi="Arial" w:cs="Arial"/>
                <w:sz w:val="16"/>
                <w:szCs w:val="16"/>
              </w:rPr>
              <w:t>eliminations</w:t>
            </w:r>
          </w:p>
        </w:tc>
        <w:tc>
          <w:tcPr>
            <w:tcW w:w="1170" w:type="dxa"/>
            <w:vAlign w:val="bottom"/>
          </w:tcPr>
          <w:p w14:paraId="0C7986C0" w14:textId="77777777" w:rsidR="00DA5B1C" w:rsidRPr="00C96951" w:rsidRDefault="00DA5B1C" w:rsidP="00997DFA">
            <w:pPr>
              <w:pBdr>
                <w:bottom w:val="single" w:sz="2" w:space="1" w:color="auto"/>
              </w:pBdr>
              <w:spacing w:line="240" w:lineRule="exact"/>
              <w:jc w:val="center"/>
              <w:rPr>
                <w:rFonts w:ascii="Arial" w:hAnsi="Arial" w:cs="Arial"/>
                <w:sz w:val="16"/>
                <w:szCs w:val="16"/>
              </w:rPr>
            </w:pPr>
            <w:r w:rsidRPr="00C96951">
              <w:rPr>
                <w:rFonts w:ascii="Arial" w:hAnsi="Arial" w:cs="Arial"/>
                <w:sz w:val="16"/>
                <w:szCs w:val="16"/>
              </w:rPr>
              <w:t>statements</w:t>
            </w:r>
          </w:p>
        </w:tc>
      </w:tr>
      <w:tr w:rsidR="00DA5B1C" w:rsidRPr="00C96951" w14:paraId="583ADED5" w14:textId="77777777" w:rsidTr="00997DFA">
        <w:trPr>
          <w:trHeight w:val="80"/>
        </w:trPr>
        <w:tc>
          <w:tcPr>
            <w:tcW w:w="3600" w:type="dxa"/>
          </w:tcPr>
          <w:p w14:paraId="1D8BD838" w14:textId="77777777" w:rsidR="00DA5B1C" w:rsidRPr="00C96951" w:rsidRDefault="00DA5B1C" w:rsidP="00997DFA">
            <w:pPr>
              <w:spacing w:line="240" w:lineRule="exact"/>
              <w:rPr>
                <w:rFonts w:ascii="Arial" w:hAnsi="Arial" w:cs="Arial"/>
                <w:sz w:val="16"/>
                <w:szCs w:val="16"/>
              </w:rPr>
            </w:pPr>
            <w:r w:rsidRPr="00C96951">
              <w:rPr>
                <w:rFonts w:ascii="Arial" w:hAnsi="Arial" w:cs="Arial"/>
                <w:b/>
                <w:bCs/>
                <w:sz w:val="16"/>
                <w:szCs w:val="16"/>
              </w:rPr>
              <w:t>Revenues</w:t>
            </w:r>
          </w:p>
        </w:tc>
        <w:tc>
          <w:tcPr>
            <w:tcW w:w="1170" w:type="dxa"/>
          </w:tcPr>
          <w:p w14:paraId="18F2AA46" w14:textId="77777777" w:rsidR="00DA5B1C" w:rsidRPr="00C96951" w:rsidRDefault="00DA5B1C" w:rsidP="00997DFA">
            <w:pPr>
              <w:tabs>
                <w:tab w:val="decimal" w:pos="858"/>
              </w:tabs>
              <w:spacing w:line="240" w:lineRule="exact"/>
              <w:ind w:left="-18"/>
              <w:rPr>
                <w:rFonts w:ascii="Arial" w:hAnsi="Arial" w:cs="Arial"/>
                <w:spacing w:val="-5"/>
                <w:sz w:val="16"/>
                <w:szCs w:val="16"/>
              </w:rPr>
            </w:pPr>
          </w:p>
        </w:tc>
        <w:tc>
          <w:tcPr>
            <w:tcW w:w="1170" w:type="dxa"/>
          </w:tcPr>
          <w:p w14:paraId="307AEF4F" w14:textId="77777777" w:rsidR="00DA5B1C" w:rsidRPr="00C96951" w:rsidRDefault="00DA5B1C" w:rsidP="00997DFA">
            <w:pPr>
              <w:tabs>
                <w:tab w:val="decimal" w:pos="858"/>
              </w:tabs>
              <w:spacing w:line="240" w:lineRule="exact"/>
              <w:ind w:left="-18"/>
              <w:rPr>
                <w:rFonts w:ascii="Arial" w:hAnsi="Arial" w:cs="Arial"/>
                <w:spacing w:val="-5"/>
                <w:sz w:val="16"/>
                <w:szCs w:val="16"/>
              </w:rPr>
            </w:pPr>
          </w:p>
        </w:tc>
        <w:tc>
          <w:tcPr>
            <w:tcW w:w="1170" w:type="dxa"/>
            <w:vAlign w:val="bottom"/>
          </w:tcPr>
          <w:p w14:paraId="773B8628" w14:textId="77777777" w:rsidR="00DA5B1C" w:rsidRPr="00C96951" w:rsidRDefault="00DA5B1C" w:rsidP="00997DFA">
            <w:pPr>
              <w:tabs>
                <w:tab w:val="decimal" w:pos="858"/>
              </w:tabs>
              <w:spacing w:line="240" w:lineRule="exact"/>
              <w:ind w:left="-18"/>
              <w:rPr>
                <w:rFonts w:ascii="Arial" w:hAnsi="Arial" w:cs="Arial"/>
                <w:spacing w:val="-5"/>
                <w:sz w:val="16"/>
                <w:szCs w:val="16"/>
              </w:rPr>
            </w:pPr>
          </w:p>
        </w:tc>
        <w:tc>
          <w:tcPr>
            <w:tcW w:w="1170" w:type="dxa"/>
          </w:tcPr>
          <w:p w14:paraId="4196B247" w14:textId="77777777" w:rsidR="00DA5B1C" w:rsidRPr="00C96951" w:rsidRDefault="00DA5B1C" w:rsidP="00997DFA">
            <w:pPr>
              <w:tabs>
                <w:tab w:val="decimal" w:pos="858"/>
              </w:tabs>
              <w:spacing w:line="240" w:lineRule="exact"/>
              <w:ind w:left="-18"/>
              <w:rPr>
                <w:rFonts w:ascii="Arial" w:hAnsi="Arial" w:cs="Arial"/>
                <w:spacing w:val="-5"/>
                <w:sz w:val="16"/>
                <w:szCs w:val="16"/>
                <w:cs/>
              </w:rPr>
            </w:pPr>
          </w:p>
        </w:tc>
        <w:tc>
          <w:tcPr>
            <w:tcW w:w="1134" w:type="dxa"/>
          </w:tcPr>
          <w:p w14:paraId="4D423079" w14:textId="77777777" w:rsidR="00DA5B1C" w:rsidRPr="00C96951" w:rsidRDefault="00DA5B1C" w:rsidP="00997DFA">
            <w:pPr>
              <w:tabs>
                <w:tab w:val="decimal" w:pos="858"/>
              </w:tabs>
              <w:spacing w:line="240" w:lineRule="exact"/>
              <w:ind w:left="-18"/>
              <w:rPr>
                <w:rFonts w:ascii="Arial" w:hAnsi="Arial" w:cs="Arial"/>
                <w:spacing w:val="-5"/>
                <w:sz w:val="16"/>
                <w:szCs w:val="16"/>
                <w:cs/>
              </w:rPr>
            </w:pPr>
          </w:p>
        </w:tc>
        <w:tc>
          <w:tcPr>
            <w:tcW w:w="1188" w:type="dxa"/>
            <w:vAlign w:val="bottom"/>
          </w:tcPr>
          <w:p w14:paraId="7F4A7442" w14:textId="77777777" w:rsidR="00DA5B1C" w:rsidRPr="00C96951" w:rsidRDefault="00DA5B1C" w:rsidP="00997DFA">
            <w:pPr>
              <w:tabs>
                <w:tab w:val="decimal" w:pos="858"/>
              </w:tabs>
              <w:spacing w:line="240" w:lineRule="exact"/>
              <w:ind w:left="-18"/>
              <w:rPr>
                <w:rFonts w:ascii="Arial" w:hAnsi="Arial" w:cs="Arial"/>
                <w:spacing w:val="-5"/>
                <w:sz w:val="16"/>
                <w:szCs w:val="16"/>
                <w:cs/>
              </w:rPr>
            </w:pPr>
          </w:p>
        </w:tc>
        <w:tc>
          <w:tcPr>
            <w:tcW w:w="1188" w:type="dxa"/>
            <w:vAlign w:val="bottom"/>
          </w:tcPr>
          <w:p w14:paraId="665B142A" w14:textId="77777777" w:rsidR="00DA5B1C" w:rsidRPr="00C96951" w:rsidRDefault="00DA5B1C" w:rsidP="00997DFA">
            <w:pPr>
              <w:tabs>
                <w:tab w:val="decimal" w:pos="858"/>
              </w:tabs>
              <w:spacing w:line="240" w:lineRule="exact"/>
              <w:ind w:left="-18"/>
              <w:rPr>
                <w:rFonts w:ascii="Arial" w:hAnsi="Arial" w:cs="Arial"/>
                <w:spacing w:val="-5"/>
                <w:sz w:val="16"/>
                <w:szCs w:val="16"/>
                <w:cs/>
              </w:rPr>
            </w:pPr>
          </w:p>
        </w:tc>
        <w:tc>
          <w:tcPr>
            <w:tcW w:w="1170" w:type="dxa"/>
            <w:vAlign w:val="bottom"/>
          </w:tcPr>
          <w:p w14:paraId="4F2189C4" w14:textId="77777777" w:rsidR="00DA5B1C" w:rsidRPr="00C96951" w:rsidRDefault="00DA5B1C" w:rsidP="00997DFA">
            <w:pPr>
              <w:tabs>
                <w:tab w:val="decimal" w:pos="858"/>
              </w:tabs>
              <w:spacing w:line="240" w:lineRule="exact"/>
              <w:ind w:left="-18"/>
              <w:rPr>
                <w:rFonts w:ascii="Arial" w:hAnsi="Arial" w:cs="Arial"/>
                <w:spacing w:val="-5"/>
                <w:sz w:val="16"/>
                <w:szCs w:val="16"/>
                <w:cs/>
              </w:rPr>
            </w:pPr>
          </w:p>
        </w:tc>
        <w:tc>
          <w:tcPr>
            <w:tcW w:w="1170" w:type="dxa"/>
            <w:vAlign w:val="bottom"/>
          </w:tcPr>
          <w:p w14:paraId="54AEFD5E" w14:textId="77777777" w:rsidR="00DA5B1C" w:rsidRPr="00C96951" w:rsidRDefault="00DA5B1C" w:rsidP="00997DFA">
            <w:pPr>
              <w:tabs>
                <w:tab w:val="decimal" w:pos="852"/>
              </w:tabs>
              <w:spacing w:line="240" w:lineRule="exact"/>
              <w:ind w:left="-18"/>
              <w:rPr>
                <w:rFonts w:ascii="Arial" w:hAnsi="Arial" w:cs="Arial"/>
                <w:spacing w:val="-5"/>
                <w:sz w:val="16"/>
                <w:szCs w:val="16"/>
                <w:cs/>
              </w:rPr>
            </w:pPr>
          </w:p>
        </w:tc>
      </w:tr>
      <w:tr w:rsidR="00DA5B1C" w:rsidRPr="00C96951" w14:paraId="0012C784" w14:textId="77777777" w:rsidTr="00997DFA">
        <w:trPr>
          <w:trHeight w:val="80"/>
        </w:trPr>
        <w:tc>
          <w:tcPr>
            <w:tcW w:w="3600" w:type="dxa"/>
          </w:tcPr>
          <w:p w14:paraId="6583697E" w14:textId="77777777" w:rsidR="00DA5B1C" w:rsidRPr="00C96951" w:rsidRDefault="00DA5B1C" w:rsidP="00997DFA">
            <w:pPr>
              <w:spacing w:line="240" w:lineRule="exact"/>
              <w:rPr>
                <w:rFonts w:ascii="Arial" w:hAnsi="Arial" w:cs="Arial"/>
                <w:sz w:val="16"/>
                <w:szCs w:val="16"/>
              </w:rPr>
            </w:pPr>
            <w:r w:rsidRPr="00C96951">
              <w:rPr>
                <w:rFonts w:ascii="Arial" w:hAnsi="Arial" w:cs="Arial"/>
                <w:sz w:val="16"/>
                <w:szCs w:val="16"/>
              </w:rPr>
              <w:t>Revenue from external customers</w:t>
            </w:r>
            <w:r w:rsidRPr="00C96951">
              <w:rPr>
                <w:rFonts w:ascii="Arial" w:hAnsi="Arial" w:cs="Arial"/>
                <w:sz w:val="16"/>
                <w:szCs w:val="16"/>
                <w:cs/>
              </w:rPr>
              <w:t xml:space="preserve"> </w:t>
            </w:r>
          </w:p>
        </w:tc>
        <w:tc>
          <w:tcPr>
            <w:tcW w:w="1170" w:type="dxa"/>
          </w:tcPr>
          <w:p w14:paraId="7D72F7FD" w14:textId="77777777" w:rsidR="00DA5B1C" w:rsidRPr="00C96951" w:rsidRDefault="00DA5B1C" w:rsidP="00997DFA">
            <w:pPr>
              <w:tabs>
                <w:tab w:val="decimal" w:pos="880"/>
              </w:tabs>
              <w:spacing w:line="240" w:lineRule="exact"/>
              <w:ind w:right="-14"/>
              <w:rPr>
                <w:rFonts w:ascii="Arial" w:hAnsi="Arial" w:cs="Arial"/>
                <w:sz w:val="16"/>
                <w:szCs w:val="16"/>
              </w:rPr>
            </w:pPr>
            <w:r w:rsidRPr="00C96951">
              <w:rPr>
                <w:rFonts w:ascii="Arial" w:hAnsi="Arial" w:cs="Arial"/>
                <w:sz w:val="16"/>
                <w:szCs w:val="16"/>
              </w:rPr>
              <w:t>1,097</w:t>
            </w:r>
          </w:p>
        </w:tc>
        <w:tc>
          <w:tcPr>
            <w:tcW w:w="1170" w:type="dxa"/>
          </w:tcPr>
          <w:p w14:paraId="3EA0905C" w14:textId="77777777" w:rsidR="00DA5B1C" w:rsidRPr="00C96951" w:rsidRDefault="00DA5B1C" w:rsidP="00997DFA">
            <w:pPr>
              <w:tabs>
                <w:tab w:val="decimal" w:pos="880"/>
              </w:tabs>
              <w:spacing w:line="240" w:lineRule="exact"/>
              <w:ind w:right="-14"/>
              <w:rPr>
                <w:rFonts w:ascii="Arial" w:hAnsi="Arial" w:cs="Arial"/>
                <w:sz w:val="16"/>
                <w:szCs w:val="16"/>
              </w:rPr>
            </w:pPr>
            <w:r w:rsidRPr="00C96951">
              <w:rPr>
                <w:rFonts w:ascii="Arial" w:hAnsi="Arial" w:cs="Arial"/>
                <w:sz w:val="16"/>
                <w:szCs w:val="16"/>
              </w:rPr>
              <w:t>1,162</w:t>
            </w:r>
          </w:p>
        </w:tc>
        <w:tc>
          <w:tcPr>
            <w:tcW w:w="1170" w:type="dxa"/>
          </w:tcPr>
          <w:p w14:paraId="30CEDF2E" w14:textId="77777777" w:rsidR="00DA5B1C" w:rsidRPr="00C96951" w:rsidRDefault="00DA5B1C" w:rsidP="00997DFA">
            <w:pPr>
              <w:tabs>
                <w:tab w:val="decimal" w:pos="880"/>
              </w:tabs>
              <w:spacing w:line="240" w:lineRule="exact"/>
              <w:ind w:right="-14"/>
              <w:rPr>
                <w:rFonts w:ascii="Arial" w:hAnsi="Arial" w:cs="Arial"/>
                <w:sz w:val="16"/>
                <w:szCs w:val="16"/>
              </w:rPr>
            </w:pPr>
            <w:r w:rsidRPr="00C96951">
              <w:rPr>
                <w:rFonts w:ascii="Arial" w:hAnsi="Arial" w:cs="Arial"/>
                <w:sz w:val="16"/>
                <w:szCs w:val="16"/>
              </w:rPr>
              <w:t>2,259</w:t>
            </w:r>
          </w:p>
        </w:tc>
        <w:tc>
          <w:tcPr>
            <w:tcW w:w="1170" w:type="dxa"/>
          </w:tcPr>
          <w:p w14:paraId="0B54C5AD" w14:textId="77777777" w:rsidR="00DA5B1C" w:rsidRPr="00C96951" w:rsidRDefault="00DA5B1C" w:rsidP="00997DFA">
            <w:pPr>
              <w:tabs>
                <w:tab w:val="decimal" w:pos="880"/>
              </w:tabs>
              <w:spacing w:line="240" w:lineRule="exact"/>
              <w:ind w:right="-14"/>
              <w:rPr>
                <w:rFonts w:ascii="Arial" w:hAnsi="Arial" w:cs="Arial"/>
                <w:sz w:val="16"/>
                <w:szCs w:val="16"/>
              </w:rPr>
            </w:pPr>
            <w:r w:rsidRPr="00C96951">
              <w:rPr>
                <w:rFonts w:ascii="Arial" w:hAnsi="Arial" w:cs="Arial"/>
                <w:sz w:val="16"/>
                <w:szCs w:val="16"/>
              </w:rPr>
              <w:t>116</w:t>
            </w:r>
          </w:p>
        </w:tc>
        <w:tc>
          <w:tcPr>
            <w:tcW w:w="1134" w:type="dxa"/>
          </w:tcPr>
          <w:p w14:paraId="4E3028C8" w14:textId="77777777" w:rsidR="00DA5B1C" w:rsidRPr="00C96951" w:rsidRDefault="00DA5B1C" w:rsidP="00997DFA">
            <w:pPr>
              <w:tabs>
                <w:tab w:val="decimal" w:pos="880"/>
              </w:tabs>
              <w:spacing w:line="240" w:lineRule="exact"/>
              <w:ind w:right="-14"/>
              <w:rPr>
                <w:rFonts w:ascii="Arial" w:hAnsi="Arial" w:cs="Arial"/>
                <w:sz w:val="16"/>
                <w:szCs w:val="16"/>
              </w:rPr>
            </w:pPr>
            <w:r w:rsidRPr="00C96951">
              <w:rPr>
                <w:rFonts w:ascii="Arial" w:hAnsi="Arial" w:cstheme="minorBidi"/>
                <w:sz w:val="16"/>
                <w:szCs w:val="16"/>
              </w:rPr>
              <w:t>440</w:t>
            </w:r>
          </w:p>
        </w:tc>
        <w:tc>
          <w:tcPr>
            <w:tcW w:w="1188" w:type="dxa"/>
          </w:tcPr>
          <w:p w14:paraId="28995D92" w14:textId="77777777" w:rsidR="00DA5B1C" w:rsidRPr="00C96951" w:rsidRDefault="00DA5B1C" w:rsidP="00997DFA">
            <w:pPr>
              <w:tabs>
                <w:tab w:val="decimal" w:pos="880"/>
              </w:tabs>
              <w:spacing w:line="240" w:lineRule="exact"/>
              <w:ind w:right="-14"/>
              <w:rPr>
                <w:rFonts w:ascii="Arial" w:hAnsi="Arial" w:cs="Arial"/>
                <w:sz w:val="16"/>
                <w:szCs w:val="16"/>
              </w:rPr>
            </w:pPr>
            <w:r w:rsidRPr="00C96951">
              <w:rPr>
                <w:rFonts w:ascii="Arial" w:hAnsi="Arial" w:cs="Arial"/>
                <w:sz w:val="16"/>
                <w:szCs w:val="16"/>
              </w:rPr>
              <w:t>82</w:t>
            </w:r>
          </w:p>
        </w:tc>
        <w:tc>
          <w:tcPr>
            <w:tcW w:w="1188" w:type="dxa"/>
          </w:tcPr>
          <w:p w14:paraId="1EA76682" w14:textId="77777777" w:rsidR="00DA5B1C" w:rsidRPr="00C96951" w:rsidRDefault="00DA5B1C" w:rsidP="00997DFA">
            <w:pPr>
              <w:tabs>
                <w:tab w:val="decimal" w:pos="880"/>
              </w:tabs>
              <w:spacing w:line="240" w:lineRule="exact"/>
              <w:ind w:right="-14"/>
              <w:rPr>
                <w:rFonts w:ascii="Arial" w:hAnsi="Arial" w:cs="Arial"/>
                <w:sz w:val="16"/>
                <w:szCs w:val="16"/>
              </w:rPr>
            </w:pPr>
            <w:r w:rsidRPr="00C96951">
              <w:rPr>
                <w:rFonts w:ascii="Arial" w:hAnsi="Arial" w:cs="Arial"/>
                <w:sz w:val="16"/>
                <w:szCs w:val="16"/>
              </w:rPr>
              <w:t>2,897</w:t>
            </w:r>
          </w:p>
        </w:tc>
        <w:tc>
          <w:tcPr>
            <w:tcW w:w="1170" w:type="dxa"/>
          </w:tcPr>
          <w:p w14:paraId="1714531C" w14:textId="77777777" w:rsidR="00DA5B1C" w:rsidRPr="00C96951" w:rsidRDefault="00DA5B1C" w:rsidP="00997DFA">
            <w:pPr>
              <w:tabs>
                <w:tab w:val="decimal" w:pos="880"/>
              </w:tabs>
              <w:spacing w:line="240" w:lineRule="exact"/>
              <w:ind w:right="-14"/>
              <w:rPr>
                <w:rFonts w:ascii="Arial" w:hAnsi="Arial" w:cs="Arial"/>
                <w:sz w:val="16"/>
                <w:szCs w:val="16"/>
              </w:rPr>
            </w:pPr>
            <w:r w:rsidRPr="00C96951">
              <w:rPr>
                <w:rFonts w:ascii="Arial" w:hAnsi="Arial" w:cs="Arial"/>
                <w:sz w:val="16"/>
                <w:szCs w:val="16"/>
              </w:rPr>
              <w:t>(1,602)</w:t>
            </w:r>
          </w:p>
        </w:tc>
        <w:tc>
          <w:tcPr>
            <w:tcW w:w="1170" w:type="dxa"/>
          </w:tcPr>
          <w:p w14:paraId="01C51066" w14:textId="77777777" w:rsidR="00DA5B1C" w:rsidRPr="00C96951" w:rsidRDefault="00DA5B1C" w:rsidP="00997DFA">
            <w:pPr>
              <w:tabs>
                <w:tab w:val="decimal" w:pos="880"/>
              </w:tabs>
              <w:spacing w:line="240" w:lineRule="exact"/>
              <w:ind w:right="-14"/>
              <w:rPr>
                <w:rFonts w:ascii="Arial" w:hAnsi="Arial" w:cs="Arial"/>
                <w:sz w:val="16"/>
                <w:szCs w:val="16"/>
              </w:rPr>
            </w:pPr>
            <w:r w:rsidRPr="00C96951">
              <w:rPr>
                <w:rFonts w:ascii="Arial" w:hAnsi="Arial" w:cs="Arial"/>
                <w:sz w:val="16"/>
                <w:szCs w:val="16"/>
              </w:rPr>
              <w:t>1,295</w:t>
            </w:r>
          </w:p>
        </w:tc>
      </w:tr>
      <w:tr w:rsidR="00DA5B1C" w:rsidRPr="00C96951" w14:paraId="304F97B4" w14:textId="77777777" w:rsidTr="00997DFA">
        <w:trPr>
          <w:trHeight w:val="180"/>
        </w:trPr>
        <w:tc>
          <w:tcPr>
            <w:tcW w:w="3600" w:type="dxa"/>
          </w:tcPr>
          <w:p w14:paraId="6B7CB7BE" w14:textId="77777777" w:rsidR="00DA5B1C" w:rsidRPr="00C96951" w:rsidRDefault="00DA5B1C" w:rsidP="00997DFA">
            <w:pPr>
              <w:spacing w:line="240" w:lineRule="exact"/>
              <w:ind w:left="162" w:hanging="162"/>
              <w:rPr>
                <w:rFonts w:ascii="Arial" w:hAnsi="Arial" w:cs="Arial"/>
                <w:sz w:val="16"/>
                <w:szCs w:val="16"/>
              </w:rPr>
            </w:pPr>
            <w:r w:rsidRPr="00C96951">
              <w:rPr>
                <w:rFonts w:ascii="Arial" w:hAnsi="Arial" w:cs="Arial"/>
                <w:sz w:val="16"/>
                <w:szCs w:val="16"/>
              </w:rPr>
              <w:t>Inter-segment revenue</w:t>
            </w:r>
          </w:p>
        </w:tc>
        <w:tc>
          <w:tcPr>
            <w:tcW w:w="1170" w:type="dxa"/>
          </w:tcPr>
          <w:p w14:paraId="2AA1EBFB" w14:textId="77777777" w:rsidR="00DA5B1C" w:rsidRPr="00C96951" w:rsidRDefault="00DA5B1C" w:rsidP="00997DFA">
            <w:pPr>
              <w:tabs>
                <w:tab w:val="decimal" w:pos="880"/>
              </w:tabs>
              <w:spacing w:line="240" w:lineRule="exact"/>
              <w:ind w:right="-14"/>
              <w:rPr>
                <w:rFonts w:ascii="Arial" w:hAnsi="Arial" w:cs="Arial"/>
                <w:sz w:val="16"/>
                <w:szCs w:val="16"/>
              </w:rPr>
            </w:pPr>
            <w:r w:rsidRPr="00C96951">
              <w:rPr>
                <w:rFonts w:ascii="Arial" w:hAnsi="Arial" w:cs="Arial"/>
                <w:sz w:val="16"/>
                <w:szCs w:val="16"/>
              </w:rPr>
              <w:t>-</w:t>
            </w:r>
          </w:p>
        </w:tc>
        <w:tc>
          <w:tcPr>
            <w:tcW w:w="1170" w:type="dxa"/>
          </w:tcPr>
          <w:p w14:paraId="20E6BDC0" w14:textId="77777777" w:rsidR="00DA5B1C" w:rsidRPr="00C96951" w:rsidRDefault="00DA5B1C" w:rsidP="00997DFA">
            <w:pPr>
              <w:tabs>
                <w:tab w:val="decimal" w:pos="880"/>
              </w:tabs>
              <w:spacing w:line="240" w:lineRule="exact"/>
              <w:ind w:right="-14"/>
              <w:rPr>
                <w:rFonts w:ascii="Arial" w:hAnsi="Arial" w:cs="Arial"/>
                <w:sz w:val="16"/>
                <w:szCs w:val="16"/>
              </w:rPr>
            </w:pPr>
            <w:r w:rsidRPr="00C96951">
              <w:rPr>
                <w:rFonts w:ascii="Arial" w:hAnsi="Arial" w:cs="Arial"/>
                <w:sz w:val="16"/>
                <w:szCs w:val="16"/>
              </w:rPr>
              <w:t>-</w:t>
            </w:r>
          </w:p>
        </w:tc>
        <w:tc>
          <w:tcPr>
            <w:tcW w:w="1170" w:type="dxa"/>
          </w:tcPr>
          <w:p w14:paraId="4F0A1FC1" w14:textId="77777777" w:rsidR="00DA5B1C" w:rsidRPr="00C96951" w:rsidRDefault="00DA5B1C" w:rsidP="00997DFA">
            <w:pPr>
              <w:tabs>
                <w:tab w:val="decimal" w:pos="880"/>
              </w:tabs>
              <w:spacing w:line="240" w:lineRule="exact"/>
              <w:ind w:right="-14"/>
              <w:rPr>
                <w:rFonts w:ascii="Arial" w:hAnsi="Arial" w:cs="Arial"/>
                <w:sz w:val="16"/>
                <w:szCs w:val="16"/>
              </w:rPr>
            </w:pPr>
            <w:r w:rsidRPr="00C96951">
              <w:rPr>
                <w:rFonts w:ascii="Arial" w:hAnsi="Arial" w:cs="Arial"/>
                <w:sz w:val="16"/>
                <w:szCs w:val="16"/>
              </w:rPr>
              <w:t>-</w:t>
            </w:r>
          </w:p>
        </w:tc>
        <w:tc>
          <w:tcPr>
            <w:tcW w:w="1170" w:type="dxa"/>
          </w:tcPr>
          <w:p w14:paraId="52710102" w14:textId="77777777" w:rsidR="00DA5B1C" w:rsidRPr="00C96951" w:rsidRDefault="00DA5B1C" w:rsidP="00997DFA">
            <w:pPr>
              <w:tabs>
                <w:tab w:val="decimal" w:pos="880"/>
              </w:tabs>
              <w:spacing w:line="240" w:lineRule="exact"/>
              <w:ind w:right="-14"/>
              <w:rPr>
                <w:rFonts w:ascii="Arial" w:hAnsi="Arial" w:cs="Arial"/>
                <w:sz w:val="16"/>
                <w:szCs w:val="16"/>
              </w:rPr>
            </w:pPr>
            <w:r w:rsidRPr="00C96951">
              <w:rPr>
                <w:rFonts w:ascii="Arial" w:hAnsi="Arial" w:cs="Arial"/>
                <w:sz w:val="16"/>
                <w:szCs w:val="16"/>
              </w:rPr>
              <w:t>161</w:t>
            </w:r>
          </w:p>
        </w:tc>
        <w:tc>
          <w:tcPr>
            <w:tcW w:w="1134" w:type="dxa"/>
          </w:tcPr>
          <w:p w14:paraId="54409805" w14:textId="77777777" w:rsidR="00DA5B1C" w:rsidRPr="00C96951" w:rsidRDefault="00DA5B1C" w:rsidP="00997DFA">
            <w:pPr>
              <w:tabs>
                <w:tab w:val="decimal" w:pos="880"/>
              </w:tabs>
              <w:spacing w:line="240" w:lineRule="exact"/>
              <w:ind w:right="-14"/>
              <w:rPr>
                <w:rFonts w:ascii="Arial" w:hAnsi="Arial" w:cs="Arial"/>
                <w:sz w:val="16"/>
                <w:szCs w:val="16"/>
              </w:rPr>
            </w:pPr>
            <w:r w:rsidRPr="00C96951">
              <w:rPr>
                <w:rFonts w:ascii="Arial" w:hAnsi="Arial" w:cs="Arial"/>
                <w:sz w:val="16"/>
                <w:szCs w:val="16"/>
              </w:rPr>
              <w:t>-</w:t>
            </w:r>
          </w:p>
        </w:tc>
        <w:tc>
          <w:tcPr>
            <w:tcW w:w="1188" w:type="dxa"/>
          </w:tcPr>
          <w:p w14:paraId="4D14E00B" w14:textId="77777777" w:rsidR="00DA5B1C" w:rsidRPr="00C96951" w:rsidRDefault="00DA5B1C" w:rsidP="00997DFA">
            <w:pPr>
              <w:tabs>
                <w:tab w:val="decimal" w:pos="880"/>
              </w:tabs>
              <w:spacing w:line="240" w:lineRule="exact"/>
              <w:ind w:right="-14"/>
              <w:rPr>
                <w:rFonts w:ascii="Arial" w:hAnsi="Arial" w:cs="Arial"/>
                <w:sz w:val="16"/>
                <w:szCs w:val="16"/>
              </w:rPr>
            </w:pPr>
            <w:r w:rsidRPr="00C96951">
              <w:rPr>
                <w:rFonts w:ascii="Arial" w:hAnsi="Arial" w:cs="Arial"/>
                <w:sz w:val="16"/>
                <w:szCs w:val="16"/>
              </w:rPr>
              <w:t>15</w:t>
            </w:r>
          </w:p>
        </w:tc>
        <w:tc>
          <w:tcPr>
            <w:tcW w:w="1188" w:type="dxa"/>
          </w:tcPr>
          <w:p w14:paraId="34E3D2E0" w14:textId="77777777" w:rsidR="00DA5B1C" w:rsidRPr="00C96951" w:rsidRDefault="00DA5B1C" w:rsidP="00997DFA">
            <w:pPr>
              <w:tabs>
                <w:tab w:val="decimal" w:pos="880"/>
              </w:tabs>
              <w:spacing w:line="240" w:lineRule="exact"/>
              <w:ind w:right="-14"/>
              <w:rPr>
                <w:rFonts w:ascii="Arial" w:hAnsi="Arial" w:cs="Arial"/>
                <w:sz w:val="16"/>
                <w:szCs w:val="16"/>
              </w:rPr>
            </w:pPr>
            <w:r w:rsidRPr="00C96951">
              <w:rPr>
                <w:rFonts w:ascii="Arial" w:hAnsi="Arial" w:cs="Arial"/>
                <w:sz w:val="16"/>
                <w:szCs w:val="16"/>
              </w:rPr>
              <w:t>176</w:t>
            </w:r>
          </w:p>
        </w:tc>
        <w:tc>
          <w:tcPr>
            <w:tcW w:w="1170" w:type="dxa"/>
          </w:tcPr>
          <w:p w14:paraId="231D9CCA" w14:textId="77777777" w:rsidR="00DA5B1C" w:rsidRPr="00C96951" w:rsidRDefault="00DA5B1C" w:rsidP="00997DFA">
            <w:pPr>
              <w:tabs>
                <w:tab w:val="decimal" w:pos="880"/>
              </w:tabs>
              <w:spacing w:line="240" w:lineRule="exact"/>
              <w:ind w:right="-14"/>
              <w:rPr>
                <w:rFonts w:ascii="Arial" w:hAnsi="Arial" w:cs="Arial"/>
                <w:sz w:val="16"/>
                <w:szCs w:val="16"/>
              </w:rPr>
            </w:pPr>
            <w:r w:rsidRPr="00C96951">
              <w:rPr>
                <w:rFonts w:ascii="Arial" w:hAnsi="Arial" w:cs="Arial"/>
                <w:sz w:val="16"/>
                <w:szCs w:val="16"/>
              </w:rPr>
              <w:t>(176)</w:t>
            </w:r>
          </w:p>
        </w:tc>
        <w:tc>
          <w:tcPr>
            <w:tcW w:w="1170" w:type="dxa"/>
          </w:tcPr>
          <w:p w14:paraId="4214BAD0" w14:textId="77777777" w:rsidR="00DA5B1C" w:rsidRPr="00C96951" w:rsidRDefault="00DA5B1C" w:rsidP="00997DFA">
            <w:pPr>
              <w:tabs>
                <w:tab w:val="decimal" w:pos="880"/>
              </w:tabs>
              <w:spacing w:line="240" w:lineRule="exact"/>
              <w:ind w:right="-14"/>
              <w:rPr>
                <w:rFonts w:ascii="Arial" w:hAnsi="Arial" w:cs="Arial"/>
                <w:sz w:val="16"/>
                <w:szCs w:val="16"/>
              </w:rPr>
            </w:pPr>
            <w:r w:rsidRPr="00C96951">
              <w:rPr>
                <w:rFonts w:ascii="Arial" w:hAnsi="Arial" w:cs="Arial"/>
                <w:sz w:val="16"/>
                <w:szCs w:val="16"/>
              </w:rPr>
              <w:t>-</w:t>
            </w:r>
          </w:p>
        </w:tc>
      </w:tr>
      <w:tr w:rsidR="00DA5B1C" w:rsidRPr="00C96951" w14:paraId="0D995837" w14:textId="77777777" w:rsidTr="00997DFA">
        <w:trPr>
          <w:trHeight w:val="80"/>
        </w:trPr>
        <w:tc>
          <w:tcPr>
            <w:tcW w:w="3600" w:type="dxa"/>
            <w:vAlign w:val="bottom"/>
          </w:tcPr>
          <w:p w14:paraId="787B9B92" w14:textId="77777777" w:rsidR="00DA5B1C" w:rsidRPr="00C96951" w:rsidRDefault="00DA5B1C" w:rsidP="00997DFA">
            <w:pPr>
              <w:spacing w:line="240" w:lineRule="exact"/>
              <w:ind w:left="162" w:hanging="162"/>
              <w:rPr>
                <w:rFonts w:ascii="Arial" w:hAnsi="Arial" w:cs="Arial"/>
                <w:sz w:val="16"/>
                <w:szCs w:val="16"/>
              </w:rPr>
            </w:pPr>
            <w:r w:rsidRPr="00C96951">
              <w:rPr>
                <w:rFonts w:ascii="Arial" w:hAnsi="Arial" w:cs="Arial"/>
                <w:sz w:val="16"/>
                <w:szCs w:val="16"/>
              </w:rPr>
              <w:t>Other income</w:t>
            </w:r>
          </w:p>
        </w:tc>
        <w:tc>
          <w:tcPr>
            <w:tcW w:w="1170" w:type="dxa"/>
          </w:tcPr>
          <w:p w14:paraId="390C1F4F" w14:textId="77777777" w:rsidR="00DA5B1C" w:rsidRPr="00C96951" w:rsidRDefault="00DA5B1C" w:rsidP="00997DFA">
            <w:pPr>
              <w:pBdr>
                <w:bottom w:val="single" w:sz="4" w:space="1" w:color="auto"/>
              </w:pBdr>
              <w:tabs>
                <w:tab w:val="decimal" w:pos="880"/>
              </w:tabs>
              <w:spacing w:line="240" w:lineRule="exact"/>
              <w:ind w:right="-14"/>
              <w:rPr>
                <w:rFonts w:ascii="Arial" w:hAnsi="Arial" w:cs="Arial"/>
                <w:sz w:val="16"/>
                <w:szCs w:val="16"/>
              </w:rPr>
            </w:pPr>
            <w:r w:rsidRPr="00C96951">
              <w:rPr>
                <w:rFonts w:ascii="Arial" w:hAnsi="Arial" w:cs="Arial"/>
                <w:sz w:val="16"/>
                <w:szCs w:val="16"/>
              </w:rPr>
              <w:t>4</w:t>
            </w:r>
          </w:p>
        </w:tc>
        <w:tc>
          <w:tcPr>
            <w:tcW w:w="1170" w:type="dxa"/>
          </w:tcPr>
          <w:p w14:paraId="2119E980" w14:textId="77777777" w:rsidR="00DA5B1C" w:rsidRPr="00C96951" w:rsidRDefault="00DA5B1C" w:rsidP="00997DFA">
            <w:pPr>
              <w:pBdr>
                <w:bottom w:val="single" w:sz="4" w:space="1" w:color="auto"/>
              </w:pBdr>
              <w:tabs>
                <w:tab w:val="decimal" w:pos="880"/>
              </w:tabs>
              <w:spacing w:line="240" w:lineRule="exact"/>
              <w:ind w:right="-14"/>
              <w:rPr>
                <w:rFonts w:ascii="Arial" w:hAnsi="Arial" w:cs="Arial"/>
                <w:sz w:val="16"/>
                <w:szCs w:val="16"/>
              </w:rPr>
            </w:pPr>
            <w:r w:rsidRPr="00C96951">
              <w:rPr>
                <w:rFonts w:ascii="Arial" w:hAnsi="Arial" w:cs="Arial"/>
                <w:sz w:val="16"/>
                <w:szCs w:val="16"/>
              </w:rPr>
              <w:t>-</w:t>
            </w:r>
          </w:p>
        </w:tc>
        <w:tc>
          <w:tcPr>
            <w:tcW w:w="1170" w:type="dxa"/>
          </w:tcPr>
          <w:p w14:paraId="7A1F9822" w14:textId="77777777" w:rsidR="00DA5B1C" w:rsidRPr="00C96951" w:rsidRDefault="00DA5B1C" w:rsidP="00997DFA">
            <w:pPr>
              <w:pBdr>
                <w:bottom w:val="single" w:sz="4" w:space="1" w:color="auto"/>
              </w:pBdr>
              <w:tabs>
                <w:tab w:val="decimal" w:pos="880"/>
              </w:tabs>
              <w:spacing w:line="240" w:lineRule="exact"/>
              <w:ind w:right="-14"/>
              <w:rPr>
                <w:rFonts w:ascii="Arial" w:hAnsi="Arial" w:cs="Arial"/>
                <w:sz w:val="16"/>
                <w:szCs w:val="16"/>
              </w:rPr>
            </w:pPr>
            <w:r w:rsidRPr="00C96951">
              <w:rPr>
                <w:rFonts w:ascii="Arial" w:hAnsi="Arial" w:cs="Arial"/>
                <w:sz w:val="16"/>
                <w:szCs w:val="16"/>
              </w:rPr>
              <w:t>4</w:t>
            </w:r>
          </w:p>
        </w:tc>
        <w:tc>
          <w:tcPr>
            <w:tcW w:w="1170" w:type="dxa"/>
          </w:tcPr>
          <w:p w14:paraId="291C38E1" w14:textId="77777777" w:rsidR="00DA5B1C" w:rsidRPr="00C96951" w:rsidRDefault="00DA5B1C" w:rsidP="00997DFA">
            <w:pPr>
              <w:pBdr>
                <w:bottom w:val="single" w:sz="4" w:space="1" w:color="auto"/>
              </w:pBdr>
              <w:tabs>
                <w:tab w:val="decimal" w:pos="880"/>
              </w:tabs>
              <w:spacing w:line="240" w:lineRule="exact"/>
              <w:ind w:right="-14"/>
              <w:rPr>
                <w:rFonts w:ascii="Arial" w:hAnsi="Arial" w:cs="Arial"/>
                <w:sz w:val="16"/>
                <w:szCs w:val="16"/>
              </w:rPr>
            </w:pPr>
            <w:r w:rsidRPr="00C96951">
              <w:rPr>
                <w:rFonts w:ascii="Arial" w:hAnsi="Arial" w:cs="Arial"/>
                <w:sz w:val="16"/>
                <w:szCs w:val="16"/>
              </w:rPr>
              <w:t>-</w:t>
            </w:r>
          </w:p>
        </w:tc>
        <w:tc>
          <w:tcPr>
            <w:tcW w:w="1134" w:type="dxa"/>
          </w:tcPr>
          <w:p w14:paraId="3ABED233" w14:textId="77777777" w:rsidR="00DA5B1C" w:rsidRPr="00C96951" w:rsidRDefault="00DA5B1C" w:rsidP="00997DFA">
            <w:pPr>
              <w:pBdr>
                <w:bottom w:val="single" w:sz="4" w:space="1" w:color="auto"/>
              </w:pBdr>
              <w:tabs>
                <w:tab w:val="decimal" w:pos="880"/>
              </w:tabs>
              <w:spacing w:line="240" w:lineRule="exact"/>
              <w:ind w:right="-14"/>
              <w:rPr>
                <w:rFonts w:ascii="Arial" w:hAnsi="Arial" w:cs="Arial"/>
                <w:sz w:val="16"/>
                <w:szCs w:val="16"/>
              </w:rPr>
            </w:pPr>
            <w:r w:rsidRPr="00C96951">
              <w:rPr>
                <w:rFonts w:ascii="Arial" w:hAnsi="Arial" w:cs="Arial"/>
                <w:sz w:val="16"/>
                <w:szCs w:val="16"/>
              </w:rPr>
              <w:t>-</w:t>
            </w:r>
          </w:p>
        </w:tc>
        <w:tc>
          <w:tcPr>
            <w:tcW w:w="1188" w:type="dxa"/>
          </w:tcPr>
          <w:p w14:paraId="4592CCCA" w14:textId="77777777" w:rsidR="00DA5B1C" w:rsidRPr="00C96951" w:rsidRDefault="00DA5B1C" w:rsidP="00997DFA">
            <w:pPr>
              <w:pBdr>
                <w:bottom w:val="single" w:sz="4" w:space="1" w:color="auto"/>
              </w:pBdr>
              <w:tabs>
                <w:tab w:val="decimal" w:pos="880"/>
              </w:tabs>
              <w:spacing w:line="240" w:lineRule="exact"/>
              <w:ind w:right="-14"/>
              <w:rPr>
                <w:rFonts w:ascii="Arial" w:hAnsi="Arial" w:cs="Arial"/>
                <w:sz w:val="16"/>
                <w:szCs w:val="16"/>
              </w:rPr>
            </w:pPr>
            <w:r w:rsidRPr="00C96951">
              <w:rPr>
                <w:rFonts w:ascii="Arial" w:hAnsi="Arial" w:cs="Arial"/>
                <w:sz w:val="16"/>
                <w:szCs w:val="16"/>
              </w:rPr>
              <w:t>14</w:t>
            </w:r>
          </w:p>
        </w:tc>
        <w:tc>
          <w:tcPr>
            <w:tcW w:w="1188" w:type="dxa"/>
          </w:tcPr>
          <w:p w14:paraId="2BC72831" w14:textId="77777777" w:rsidR="00DA5B1C" w:rsidRPr="00C96951" w:rsidRDefault="00DA5B1C" w:rsidP="00997DFA">
            <w:pPr>
              <w:pBdr>
                <w:bottom w:val="single" w:sz="4" w:space="1" w:color="auto"/>
              </w:pBdr>
              <w:tabs>
                <w:tab w:val="decimal" w:pos="880"/>
              </w:tabs>
              <w:spacing w:line="240" w:lineRule="exact"/>
              <w:ind w:right="-14"/>
              <w:jc w:val="thaiDistribute"/>
              <w:rPr>
                <w:rFonts w:ascii="Arial" w:hAnsi="Arial" w:cs="Arial"/>
                <w:sz w:val="16"/>
                <w:szCs w:val="16"/>
              </w:rPr>
            </w:pPr>
            <w:r w:rsidRPr="00C96951">
              <w:rPr>
                <w:rFonts w:ascii="Arial" w:hAnsi="Arial" w:cs="Arial"/>
                <w:sz w:val="16"/>
                <w:szCs w:val="16"/>
              </w:rPr>
              <w:t>18</w:t>
            </w:r>
          </w:p>
        </w:tc>
        <w:tc>
          <w:tcPr>
            <w:tcW w:w="1170" w:type="dxa"/>
          </w:tcPr>
          <w:p w14:paraId="125DAC3B" w14:textId="77777777" w:rsidR="00DA5B1C" w:rsidRPr="00C96951" w:rsidRDefault="00DA5B1C" w:rsidP="00997DFA">
            <w:pPr>
              <w:pBdr>
                <w:bottom w:val="single" w:sz="4" w:space="1" w:color="auto"/>
              </w:pBdr>
              <w:tabs>
                <w:tab w:val="decimal" w:pos="880"/>
              </w:tabs>
              <w:spacing w:line="240" w:lineRule="exact"/>
              <w:ind w:right="-14"/>
              <w:rPr>
                <w:rFonts w:ascii="Arial" w:hAnsi="Arial" w:cs="Arial"/>
                <w:sz w:val="16"/>
                <w:szCs w:val="16"/>
              </w:rPr>
            </w:pPr>
            <w:r w:rsidRPr="00C96951">
              <w:rPr>
                <w:rFonts w:ascii="Arial" w:hAnsi="Arial" w:cs="Arial"/>
                <w:sz w:val="16"/>
                <w:szCs w:val="16"/>
              </w:rPr>
              <w:t>-</w:t>
            </w:r>
          </w:p>
        </w:tc>
        <w:tc>
          <w:tcPr>
            <w:tcW w:w="1170" w:type="dxa"/>
          </w:tcPr>
          <w:p w14:paraId="2EA51167" w14:textId="77777777" w:rsidR="00DA5B1C" w:rsidRPr="00C96951" w:rsidRDefault="00DA5B1C" w:rsidP="00997DFA">
            <w:pPr>
              <w:pBdr>
                <w:bottom w:val="single" w:sz="4" w:space="1" w:color="auto"/>
              </w:pBdr>
              <w:tabs>
                <w:tab w:val="decimal" w:pos="880"/>
              </w:tabs>
              <w:spacing w:line="240" w:lineRule="exact"/>
              <w:ind w:right="-14"/>
              <w:rPr>
                <w:rFonts w:ascii="Arial" w:hAnsi="Arial" w:cs="Arial"/>
                <w:sz w:val="16"/>
                <w:szCs w:val="16"/>
              </w:rPr>
            </w:pPr>
            <w:r w:rsidRPr="00C96951">
              <w:rPr>
                <w:rFonts w:ascii="Arial" w:hAnsi="Arial" w:cs="Arial"/>
                <w:sz w:val="16"/>
                <w:szCs w:val="16"/>
              </w:rPr>
              <w:t>18</w:t>
            </w:r>
          </w:p>
        </w:tc>
      </w:tr>
      <w:tr w:rsidR="00DA5B1C" w:rsidRPr="00C96951" w14:paraId="4371CAC2" w14:textId="77777777" w:rsidTr="00997DFA">
        <w:tc>
          <w:tcPr>
            <w:tcW w:w="3600" w:type="dxa"/>
          </w:tcPr>
          <w:p w14:paraId="4ED9E782" w14:textId="77777777" w:rsidR="00DA5B1C" w:rsidRPr="00C96951" w:rsidRDefault="00DA5B1C" w:rsidP="00997DFA">
            <w:pPr>
              <w:spacing w:line="240" w:lineRule="exact"/>
              <w:ind w:left="162" w:hanging="162"/>
              <w:rPr>
                <w:rFonts w:ascii="Arial" w:hAnsi="Arial" w:cs="Arial"/>
                <w:b/>
                <w:bCs/>
                <w:sz w:val="16"/>
                <w:szCs w:val="16"/>
              </w:rPr>
            </w:pPr>
            <w:r w:rsidRPr="00C96951">
              <w:rPr>
                <w:rFonts w:ascii="Arial" w:hAnsi="Arial" w:cs="Arial"/>
                <w:b/>
                <w:bCs/>
                <w:sz w:val="16"/>
                <w:szCs w:val="16"/>
              </w:rPr>
              <w:t>Total revenues</w:t>
            </w:r>
          </w:p>
        </w:tc>
        <w:tc>
          <w:tcPr>
            <w:tcW w:w="1170" w:type="dxa"/>
          </w:tcPr>
          <w:p w14:paraId="1893428A" w14:textId="77777777" w:rsidR="00DA5B1C" w:rsidRPr="00C96951" w:rsidRDefault="00DA5B1C" w:rsidP="00997DFA">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C96951">
              <w:rPr>
                <w:rFonts w:ascii="Arial" w:hAnsi="Arial" w:cs="Arial"/>
                <w:b/>
                <w:bCs/>
                <w:sz w:val="16"/>
                <w:szCs w:val="16"/>
              </w:rPr>
              <w:t>1,101</w:t>
            </w:r>
          </w:p>
        </w:tc>
        <w:tc>
          <w:tcPr>
            <w:tcW w:w="1170" w:type="dxa"/>
          </w:tcPr>
          <w:p w14:paraId="646C7994" w14:textId="77777777" w:rsidR="00DA5B1C" w:rsidRPr="00C96951" w:rsidRDefault="00DA5B1C" w:rsidP="00997DFA">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C96951">
              <w:rPr>
                <w:rFonts w:ascii="Arial" w:hAnsi="Arial" w:cs="Arial"/>
                <w:b/>
                <w:bCs/>
                <w:sz w:val="16"/>
                <w:szCs w:val="16"/>
              </w:rPr>
              <w:t>1,162</w:t>
            </w:r>
          </w:p>
        </w:tc>
        <w:tc>
          <w:tcPr>
            <w:tcW w:w="1170" w:type="dxa"/>
          </w:tcPr>
          <w:p w14:paraId="30810D9D" w14:textId="77777777" w:rsidR="00DA5B1C" w:rsidRPr="00C96951" w:rsidRDefault="00DA5B1C" w:rsidP="00997DFA">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C96951">
              <w:rPr>
                <w:rFonts w:ascii="Arial" w:hAnsi="Arial" w:cs="Arial"/>
                <w:b/>
                <w:bCs/>
                <w:sz w:val="16"/>
                <w:szCs w:val="16"/>
              </w:rPr>
              <w:t>2,263</w:t>
            </w:r>
          </w:p>
        </w:tc>
        <w:tc>
          <w:tcPr>
            <w:tcW w:w="1170" w:type="dxa"/>
          </w:tcPr>
          <w:p w14:paraId="61F41A9F" w14:textId="77777777" w:rsidR="00DA5B1C" w:rsidRPr="00C96951" w:rsidRDefault="00DA5B1C" w:rsidP="00997DFA">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C96951">
              <w:rPr>
                <w:rFonts w:ascii="Arial" w:hAnsi="Arial" w:cs="Arial"/>
                <w:b/>
                <w:bCs/>
                <w:sz w:val="16"/>
                <w:szCs w:val="16"/>
              </w:rPr>
              <w:t>277</w:t>
            </w:r>
          </w:p>
        </w:tc>
        <w:tc>
          <w:tcPr>
            <w:tcW w:w="1134" w:type="dxa"/>
          </w:tcPr>
          <w:p w14:paraId="6CAE36C0" w14:textId="77777777" w:rsidR="00DA5B1C" w:rsidRPr="00C96951" w:rsidRDefault="00DA5B1C" w:rsidP="00997DFA">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C96951">
              <w:rPr>
                <w:rFonts w:ascii="Arial" w:hAnsi="Arial" w:cs="Arial"/>
                <w:b/>
                <w:bCs/>
                <w:sz w:val="16"/>
                <w:szCs w:val="16"/>
              </w:rPr>
              <w:t>440</w:t>
            </w:r>
          </w:p>
        </w:tc>
        <w:tc>
          <w:tcPr>
            <w:tcW w:w="1188" w:type="dxa"/>
          </w:tcPr>
          <w:p w14:paraId="727760A7" w14:textId="77777777" w:rsidR="00DA5B1C" w:rsidRPr="00C96951" w:rsidRDefault="00DA5B1C" w:rsidP="00997DFA">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C96951">
              <w:rPr>
                <w:rFonts w:ascii="Arial" w:hAnsi="Arial" w:cs="Arial"/>
                <w:b/>
                <w:bCs/>
                <w:sz w:val="16"/>
                <w:szCs w:val="16"/>
              </w:rPr>
              <w:t>111</w:t>
            </w:r>
          </w:p>
        </w:tc>
        <w:tc>
          <w:tcPr>
            <w:tcW w:w="1188" w:type="dxa"/>
          </w:tcPr>
          <w:p w14:paraId="68C3DF13" w14:textId="77777777" w:rsidR="00DA5B1C" w:rsidRPr="00C96951" w:rsidRDefault="00DA5B1C" w:rsidP="00997DFA">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C96951">
              <w:rPr>
                <w:rFonts w:ascii="Arial" w:hAnsi="Arial" w:cs="Arial"/>
                <w:b/>
                <w:bCs/>
                <w:sz w:val="16"/>
                <w:szCs w:val="16"/>
              </w:rPr>
              <w:t>3,091</w:t>
            </w:r>
          </w:p>
        </w:tc>
        <w:tc>
          <w:tcPr>
            <w:tcW w:w="1170" w:type="dxa"/>
          </w:tcPr>
          <w:p w14:paraId="3D51D835" w14:textId="77777777" w:rsidR="00DA5B1C" w:rsidRPr="00C96951" w:rsidRDefault="00DA5B1C" w:rsidP="00997DFA">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C96951">
              <w:rPr>
                <w:rFonts w:ascii="Arial" w:hAnsi="Arial" w:cs="Arial"/>
                <w:b/>
                <w:bCs/>
                <w:sz w:val="16"/>
                <w:szCs w:val="16"/>
              </w:rPr>
              <w:t>(1,778)</w:t>
            </w:r>
          </w:p>
        </w:tc>
        <w:tc>
          <w:tcPr>
            <w:tcW w:w="1170" w:type="dxa"/>
          </w:tcPr>
          <w:p w14:paraId="07E05036" w14:textId="77777777" w:rsidR="00DA5B1C" w:rsidRPr="00C96951" w:rsidRDefault="00DA5B1C" w:rsidP="00997DFA">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C96951">
              <w:rPr>
                <w:rFonts w:ascii="Arial" w:hAnsi="Arial" w:cs="Arial"/>
                <w:b/>
                <w:bCs/>
                <w:sz w:val="16"/>
                <w:szCs w:val="16"/>
              </w:rPr>
              <w:t>1,313</w:t>
            </w:r>
          </w:p>
        </w:tc>
      </w:tr>
      <w:tr w:rsidR="00DA5B1C" w:rsidRPr="00C96951" w14:paraId="44FF9539" w14:textId="77777777" w:rsidTr="00997DFA">
        <w:tc>
          <w:tcPr>
            <w:tcW w:w="3600" w:type="dxa"/>
          </w:tcPr>
          <w:p w14:paraId="7F7C5595" w14:textId="77777777" w:rsidR="00DA5B1C" w:rsidRPr="00C96951" w:rsidRDefault="00DA5B1C" w:rsidP="00997DFA">
            <w:pPr>
              <w:spacing w:line="240" w:lineRule="exact"/>
              <w:ind w:right="-14"/>
              <w:jc w:val="thaiDistribute"/>
              <w:rPr>
                <w:rFonts w:ascii="Arial" w:hAnsi="Arial" w:cs="Arial"/>
                <w:b/>
                <w:bCs/>
                <w:sz w:val="16"/>
                <w:szCs w:val="16"/>
              </w:rPr>
            </w:pPr>
            <w:r w:rsidRPr="00C96951">
              <w:rPr>
                <w:rFonts w:ascii="Arial" w:hAnsi="Arial" w:cs="Arial"/>
                <w:b/>
                <w:bCs/>
                <w:sz w:val="16"/>
                <w:szCs w:val="16"/>
              </w:rPr>
              <w:t>Results</w:t>
            </w:r>
          </w:p>
        </w:tc>
        <w:tc>
          <w:tcPr>
            <w:tcW w:w="1170" w:type="dxa"/>
          </w:tcPr>
          <w:p w14:paraId="5FEC1E8D" w14:textId="77777777" w:rsidR="00DA5B1C" w:rsidRPr="00C96951" w:rsidRDefault="00DA5B1C" w:rsidP="00997DFA">
            <w:pPr>
              <w:tabs>
                <w:tab w:val="decimal" w:pos="972"/>
              </w:tabs>
              <w:spacing w:line="240" w:lineRule="exact"/>
              <w:ind w:right="-14"/>
              <w:rPr>
                <w:rFonts w:ascii="Arial" w:hAnsi="Arial" w:cs="Arial"/>
                <w:b/>
                <w:bCs/>
                <w:sz w:val="16"/>
                <w:szCs w:val="16"/>
              </w:rPr>
            </w:pPr>
          </w:p>
        </w:tc>
        <w:tc>
          <w:tcPr>
            <w:tcW w:w="1170" w:type="dxa"/>
          </w:tcPr>
          <w:p w14:paraId="005CF6F2" w14:textId="77777777" w:rsidR="00DA5B1C" w:rsidRPr="00C96951" w:rsidRDefault="00DA5B1C" w:rsidP="00997DFA">
            <w:pPr>
              <w:tabs>
                <w:tab w:val="decimal" w:pos="972"/>
              </w:tabs>
              <w:spacing w:line="240" w:lineRule="exact"/>
              <w:ind w:right="-14"/>
              <w:rPr>
                <w:rFonts w:ascii="Arial" w:hAnsi="Arial" w:cs="Arial"/>
                <w:b/>
                <w:bCs/>
                <w:sz w:val="16"/>
                <w:szCs w:val="16"/>
              </w:rPr>
            </w:pPr>
          </w:p>
        </w:tc>
        <w:tc>
          <w:tcPr>
            <w:tcW w:w="1170" w:type="dxa"/>
          </w:tcPr>
          <w:p w14:paraId="097A4EBA" w14:textId="77777777" w:rsidR="00DA5B1C" w:rsidRPr="00C96951" w:rsidRDefault="00DA5B1C" w:rsidP="00997DFA">
            <w:pPr>
              <w:tabs>
                <w:tab w:val="decimal" w:pos="792"/>
              </w:tabs>
              <w:spacing w:line="240" w:lineRule="exact"/>
              <w:ind w:right="-14"/>
              <w:rPr>
                <w:rFonts w:ascii="Arial" w:hAnsi="Arial" w:cs="Arial"/>
                <w:b/>
                <w:bCs/>
                <w:sz w:val="16"/>
                <w:szCs w:val="16"/>
              </w:rPr>
            </w:pPr>
          </w:p>
        </w:tc>
        <w:tc>
          <w:tcPr>
            <w:tcW w:w="1170" w:type="dxa"/>
          </w:tcPr>
          <w:p w14:paraId="342ADA83" w14:textId="77777777" w:rsidR="00DA5B1C" w:rsidRPr="00C96951" w:rsidRDefault="00DA5B1C" w:rsidP="00997DFA">
            <w:pPr>
              <w:tabs>
                <w:tab w:val="decimal" w:pos="972"/>
              </w:tabs>
              <w:spacing w:line="240" w:lineRule="exact"/>
              <w:ind w:right="-14"/>
              <w:rPr>
                <w:rFonts w:ascii="Arial" w:hAnsi="Arial" w:cs="Arial"/>
                <w:b/>
                <w:bCs/>
                <w:sz w:val="16"/>
                <w:szCs w:val="16"/>
              </w:rPr>
            </w:pPr>
          </w:p>
        </w:tc>
        <w:tc>
          <w:tcPr>
            <w:tcW w:w="1134" w:type="dxa"/>
          </w:tcPr>
          <w:p w14:paraId="6B0DAA7F" w14:textId="77777777" w:rsidR="00DA5B1C" w:rsidRPr="00C96951" w:rsidRDefault="00DA5B1C" w:rsidP="00997DFA">
            <w:pPr>
              <w:tabs>
                <w:tab w:val="decimal" w:pos="972"/>
              </w:tabs>
              <w:spacing w:line="240" w:lineRule="exact"/>
              <w:ind w:right="-14"/>
              <w:rPr>
                <w:rFonts w:ascii="Arial" w:hAnsi="Arial" w:cs="Arial"/>
                <w:b/>
                <w:bCs/>
                <w:sz w:val="16"/>
                <w:szCs w:val="16"/>
              </w:rPr>
            </w:pPr>
          </w:p>
        </w:tc>
        <w:tc>
          <w:tcPr>
            <w:tcW w:w="1188" w:type="dxa"/>
          </w:tcPr>
          <w:p w14:paraId="0652AFB5" w14:textId="77777777" w:rsidR="00DA5B1C" w:rsidRPr="00C96951" w:rsidRDefault="00DA5B1C" w:rsidP="00997DFA">
            <w:pPr>
              <w:tabs>
                <w:tab w:val="decimal" w:pos="972"/>
              </w:tabs>
              <w:spacing w:line="240" w:lineRule="exact"/>
              <w:ind w:right="-14"/>
              <w:rPr>
                <w:rFonts w:ascii="Arial" w:hAnsi="Arial" w:cs="Arial"/>
                <w:b/>
                <w:bCs/>
                <w:sz w:val="16"/>
                <w:szCs w:val="16"/>
              </w:rPr>
            </w:pPr>
          </w:p>
        </w:tc>
        <w:tc>
          <w:tcPr>
            <w:tcW w:w="1188" w:type="dxa"/>
          </w:tcPr>
          <w:p w14:paraId="2D2B5B4B" w14:textId="77777777" w:rsidR="00DA5B1C" w:rsidRPr="00C96951" w:rsidRDefault="00DA5B1C" w:rsidP="00997DFA">
            <w:pPr>
              <w:tabs>
                <w:tab w:val="decimal" w:pos="1152"/>
              </w:tabs>
              <w:spacing w:line="240" w:lineRule="exact"/>
              <w:ind w:right="-14"/>
              <w:rPr>
                <w:rFonts w:ascii="Arial" w:hAnsi="Arial" w:cs="Arial"/>
                <w:b/>
                <w:bCs/>
                <w:sz w:val="16"/>
                <w:szCs w:val="16"/>
              </w:rPr>
            </w:pPr>
          </w:p>
        </w:tc>
        <w:tc>
          <w:tcPr>
            <w:tcW w:w="1170" w:type="dxa"/>
          </w:tcPr>
          <w:p w14:paraId="735A09FC" w14:textId="77777777" w:rsidR="00DA5B1C" w:rsidRPr="00C96951" w:rsidRDefault="00DA5B1C" w:rsidP="00997DFA">
            <w:pPr>
              <w:tabs>
                <w:tab w:val="decimal" w:pos="1155"/>
              </w:tabs>
              <w:spacing w:line="240" w:lineRule="exact"/>
              <w:ind w:right="-14"/>
              <w:rPr>
                <w:rFonts w:ascii="Arial" w:hAnsi="Arial" w:cs="Arial"/>
                <w:b/>
                <w:bCs/>
                <w:sz w:val="16"/>
                <w:szCs w:val="16"/>
              </w:rPr>
            </w:pPr>
          </w:p>
        </w:tc>
        <w:tc>
          <w:tcPr>
            <w:tcW w:w="1170" w:type="dxa"/>
          </w:tcPr>
          <w:p w14:paraId="603DFC29" w14:textId="77777777" w:rsidR="00DA5B1C" w:rsidRPr="00C96951" w:rsidRDefault="00DA5B1C" w:rsidP="00997DFA">
            <w:pPr>
              <w:tabs>
                <w:tab w:val="decimal" w:pos="972"/>
              </w:tabs>
              <w:spacing w:line="240" w:lineRule="exact"/>
              <w:ind w:right="-14"/>
              <w:rPr>
                <w:rFonts w:ascii="Arial" w:hAnsi="Arial" w:cs="Arial"/>
                <w:b/>
                <w:bCs/>
                <w:sz w:val="16"/>
                <w:szCs w:val="16"/>
              </w:rPr>
            </w:pPr>
          </w:p>
        </w:tc>
      </w:tr>
      <w:tr w:rsidR="00DA5B1C" w:rsidRPr="00C96951" w14:paraId="1EED8CF1" w14:textId="77777777" w:rsidTr="00997DFA">
        <w:tc>
          <w:tcPr>
            <w:tcW w:w="3600" w:type="dxa"/>
          </w:tcPr>
          <w:p w14:paraId="1C0C8DDE" w14:textId="77777777" w:rsidR="00DA5B1C" w:rsidRPr="00C96951" w:rsidRDefault="00DA5B1C" w:rsidP="00997DFA">
            <w:pPr>
              <w:spacing w:line="240" w:lineRule="exact"/>
              <w:ind w:right="-14"/>
              <w:jc w:val="thaiDistribute"/>
              <w:rPr>
                <w:rFonts w:ascii="Arial" w:hAnsi="Arial" w:cs="Arial"/>
                <w:b/>
                <w:bCs/>
                <w:sz w:val="16"/>
                <w:szCs w:val="16"/>
              </w:rPr>
            </w:pPr>
            <w:r w:rsidRPr="00C96951">
              <w:rPr>
                <w:rFonts w:ascii="Arial" w:hAnsi="Arial" w:cs="Arial"/>
                <w:b/>
                <w:bCs/>
                <w:sz w:val="16"/>
                <w:szCs w:val="16"/>
              </w:rPr>
              <w:t>Segment profit (loss)</w:t>
            </w:r>
          </w:p>
        </w:tc>
        <w:tc>
          <w:tcPr>
            <w:tcW w:w="1170" w:type="dxa"/>
          </w:tcPr>
          <w:p w14:paraId="28AB2F2E" w14:textId="77777777" w:rsidR="00DA5B1C" w:rsidRPr="00C96951" w:rsidRDefault="00DA5B1C" w:rsidP="00997DFA">
            <w:pPr>
              <w:tabs>
                <w:tab w:val="decimal" w:pos="880"/>
              </w:tabs>
              <w:spacing w:line="240" w:lineRule="exact"/>
              <w:ind w:right="-14"/>
              <w:rPr>
                <w:rFonts w:ascii="Arial" w:hAnsi="Arial" w:cs="Arial"/>
                <w:b/>
                <w:bCs/>
                <w:sz w:val="16"/>
                <w:szCs w:val="16"/>
              </w:rPr>
            </w:pPr>
            <w:r w:rsidRPr="00C96951">
              <w:rPr>
                <w:rFonts w:ascii="Arial" w:hAnsi="Arial" w:cs="Arial"/>
                <w:b/>
                <w:bCs/>
                <w:sz w:val="16"/>
                <w:szCs w:val="16"/>
              </w:rPr>
              <w:t>(120)</w:t>
            </w:r>
          </w:p>
        </w:tc>
        <w:tc>
          <w:tcPr>
            <w:tcW w:w="1170" w:type="dxa"/>
          </w:tcPr>
          <w:p w14:paraId="4A3DADA9" w14:textId="77777777" w:rsidR="00DA5B1C" w:rsidRPr="00C96951" w:rsidRDefault="00DA5B1C" w:rsidP="00997DFA">
            <w:pPr>
              <w:tabs>
                <w:tab w:val="decimal" w:pos="880"/>
              </w:tabs>
              <w:spacing w:line="240" w:lineRule="exact"/>
              <w:ind w:right="-14"/>
              <w:rPr>
                <w:rFonts w:ascii="Arial" w:hAnsi="Arial" w:cs="Arial"/>
                <w:b/>
                <w:bCs/>
                <w:sz w:val="16"/>
                <w:szCs w:val="16"/>
              </w:rPr>
            </w:pPr>
            <w:r w:rsidRPr="00C96951">
              <w:rPr>
                <w:rFonts w:ascii="Arial" w:hAnsi="Arial" w:cs="Arial"/>
                <w:b/>
                <w:bCs/>
                <w:sz w:val="16"/>
                <w:szCs w:val="16"/>
              </w:rPr>
              <w:t>50</w:t>
            </w:r>
          </w:p>
        </w:tc>
        <w:tc>
          <w:tcPr>
            <w:tcW w:w="1170" w:type="dxa"/>
          </w:tcPr>
          <w:p w14:paraId="3B3BFDD8" w14:textId="77777777" w:rsidR="00DA5B1C" w:rsidRPr="00C96951" w:rsidRDefault="00DA5B1C" w:rsidP="00997DFA">
            <w:pPr>
              <w:tabs>
                <w:tab w:val="decimal" w:pos="880"/>
              </w:tabs>
              <w:spacing w:line="240" w:lineRule="exact"/>
              <w:ind w:right="-14"/>
              <w:rPr>
                <w:rFonts w:ascii="Arial" w:hAnsi="Arial" w:cs="Arial"/>
                <w:b/>
                <w:bCs/>
                <w:sz w:val="16"/>
                <w:szCs w:val="16"/>
              </w:rPr>
            </w:pPr>
            <w:r w:rsidRPr="00C96951">
              <w:rPr>
                <w:rFonts w:ascii="Arial" w:hAnsi="Arial" w:cs="Arial"/>
                <w:b/>
                <w:bCs/>
                <w:sz w:val="16"/>
                <w:szCs w:val="16"/>
              </w:rPr>
              <w:t>(70)</w:t>
            </w:r>
          </w:p>
        </w:tc>
        <w:tc>
          <w:tcPr>
            <w:tcW w:w="1170" w:type="dxa"/>
          </w:tcPr>
          <w:p w14:paraId="07860BF5" w14:textId="77777777" w:rsidR="00DA5B1C" w:rsidRPr="00C96951" w:rsidRDefault="00DA5B1C" w:rsidP="00997DFA">
            <w:pPr>
              <w:tabs>
                <w:tab w:val="decimal" w:pos="880"/>
              </w:tabs>
              <w:spacing w:line="240" w:lineRule="exact"/>
              <w:ind w:right="-14"/>
              <w:rPr>
                <w:rFonts w:ascii="Arial" w:hAnsi="Arial" w:cs="Arial"/>
                <w:b/>
                <w:bCs/>
                <w:sz w:val="16"/>
                <w:szCs w:val="16"/>
              </w:rPr>
            </w:pPr>
            <w:r w:rsidRPr="00C96951">
              <w:rPr>
                <w:rFonts w:ascii="Arial" w:hAnsi="Arial" w:cs="Arial"/>
                <w:b/>
                <w:bCs/>
                <w:sz w:val="16"/>
                <w:szCs w:val="16"/>
              </w:rPr>
              <w:t>28</w:t>
            </w:r>
          </w:p>
        </w:tc>
        <w:tc>
          <w:tcPr>
            <w:tcW w:w="1134" w:type="dxa"/>
          </w:tcPr>
          <w:p w14:paraId="3C856A3B" w14:textId="77777777" w:rsidR="00DA5B1C" w:rsidRPr="00C96951" w:rsidRDefault="00DA5B1C" w:rsidP="00997DFA">
            <w:pPr>
              <w:tabs>
                <w:tab w:val="decimal" w:pos="880"/>
              </w:tabs>
              <w:spacing w:line="240" w:lineRule="exact"/>
              <w:ind w:right="-14"/>
              <w:rPr>
                <w:rFonts w:ascii="Arial" w:hAnsi="Arial" w:cs="Arial"/>
                <w:b/>
                <w:bCs/>
                <w:sz w:val="16"/>
                <w:szCs w:val="16"/>
              </w:rPr>
            </w:pPr>
            <w:r w:rsidRPr="00C96951">
              <w:rPr>
                <w:rFonts w:ascii="Arial" w:hAnsi="Arial" w:cs="Arial"/>
                <w:b/>
                <w:bCs/>
                <w:sz w:val="16"/>
                <w:szCs w:val="16"/>
              </w:rPr>
              <w:t>115</w:t>
            </w:r>
          </w:p>
        </w:tc>
        <w:tc>
          <w:tcPr>
            <w:tcW w:w="1188" w:type="dxa"/>
          </w:tcPr>
          <w:p w14:paraId="6549240F" w14:textId="34E50925" w:rsidR="00DA5B1C" w:rsidRPr="00C96951" w:rsidRDefault="00DA5B1C" w:rsidP="00997DFA">
            <w:pPr>
              <w:tabs>
                <w:tab w:val="decimal" w:pos="880"/>
              </w:tabs>
              <w:spacing w:line="240" w:lineRule="exact"/>
              <w:ind w:right="-14"/>
              <w:rPr>
                <w:rFonts w:ascii="Arial" w:hAnsi="Arial" w:cs="Arial"/>
                <w:b/>
                <w:bCs/>
                <w:sz w:val="16"/>
                <w:szCs w:val="16"/>
              </w:rPr>
            </w:pPr>
            <w:r w:rsidRPr="00C96951">
              <w:rPr>
                <w:rFonts w:ascii="Arial" w:hAnsi="Arial" w:cs="Arial"/>
                <w:b/>
                <w:bCs/>
                <w:sz w:val="16"/>
                <w:szCs w:val="16"/>
              </w:rPr>
              <w:t>4</w:t>
            </w:r>
            <w:r w:rsidR="00D32ADC" w:rsidRPr="00C96951">
              <w:rPr>
                <w:rFonts w:ascii="Arial" w:hAnsi="Arial" w:cs="Arial"/>
                <w:b/>
                <w:bCs/>
                <w:sz w:val="16"/>
                <w:szCs w:val="16"/>
              </w:rPr>
              <w:t>9</w:t>
            </w:r>
          </w:p>
        </w:tc>
        <w:tc>
          <w:tcPr>
            <w:tcW w:w="1188" w:type="dxa"/>
          </w:tcPr>
          <w:p w14:paraId="41F9505B" w14:textId="694C0615" w:rsidR="00DA5B1C" w:rsidRPr="00C96951" w:rsidRDefault="00DA5B1C" w:rsidP="00997DFA">
            <w:pPr>
              <w:tabs>
                <w:tab w:val="decimal" w:pos="880"/>
              </w:tabs>
              <w:spacing w:line="240" w:lineRule="exact"/>
              <w:ind w:right="-14"/>
              <w:jc w:val="thaiDistribute"/>
              <w:rPr>
                <w:rFonts w:ascii="Arial" w:hAnsi="Arial" w:cs="Arial"/>
                <w:b/>
                <w:bCs/>
                <w:sz w:val="16"/>
                <w:szCs w:val="16"/>
              </w:rPr>
            </w:pPr>
            <w:r w:rsidRPr="00C96951">
              <w:rPr>
                <w:rFonts w:ascii="Arial" w:hAnsi="Arial" w:cs="Arial"/>
                <w:b/>
                <w:bCs/>
                <w:sz w:val="16"/>
                <w:szCs w:val="16"/>
              </w:rPr>
              <w:t>1</w:t>
            </w:r>
            <w:r w:rsidR="00D32ADC" w:rsidRPr="00C96951">
              <w:rPr>
                <w:rFonts w:ascii="Arial" w:hAnsi="Arial" w:cs="Arial"/>
                <w:b/>
                <w:bCs/>
                <w:sz w:val="16"/>
                <w:szCs w:val="16"/>
              </w:rPr>
              <w:t>22</w:t>
            </w:r>
          </w:p>
        </w:tc>
        <w:tc>
          <w:tcPr>
            <w:tcW w:w="1170" w:type="dxa"/>
          </w:tcPr>
          <w:p w14:paraId="148C8508" w14:textId="77777777" w:rsidR="00DA5B1C" w:rsidRPr="00C96951" w:rsidRDefault="00DA5B1C" w:rsidP="00997DFA">
            <w:pPr>
              <w:tabs>
                <w:tab w:val="decimal" w:pos="880"/>
              </w:tabs>
              <w:spacing w:line="240" w:lineRule="exact"/>
              <w:ind w:right="-14"/>
              <w:rPr>
                <w:rFonts w:ascii="Arial" w:hAnsi="Arial" w:cs="Arial"/>
                <w:b/>
                <w:bCs/>
                <w:sz w:val="16"/>
                <w:szCs w:val="16"/>
                <w:cs/>
              </w:rPr>
            </w:pPr>
            <w:r w:rsidRPr="00C96951">
              <w:rPr>
                <w:rFonts w:ascii="Arial" w:hAnsi="Arial" w:cs="Arial"/>
                <w:b/>
                <w:bCs/>
                <w:sz w:val="16"/>
                <w:szCs w:val="16"/>
              </w:rPr>
              <w:t>(155)</w:t>
            </w:r>
          </w:p>
        </w:tc>
        <w:tc>
          <w:tcPr>
            <w:tcW w:w="1170" w:type="dxa"/>
          </w:tcPr>
          <w:p w14:paraId="6DD852CE" w14:textId="0C385892" w:rsidR="00DA5B1C" w:rsidRPr="00C96951" w:rsidRDefault="00DA5B1C" w:rsidP="00997DFA">
            <w:pPr>
              <w:tabs>
                <w:tab w:val="decimal" w:pos="880"/>
              </w:tabs>
              <w:spacing w:line="240" w:lineRule="exact"/>
              <w:ind w:right="-14"/>
              <w:rPr>
                <w:rFonts w:ascii="Arial" w:hAnsi="Arial" w:cs="Arial"/>
                <w:b/>
                <w:bCs/>
                <w:sz w:val="16"/>
                <w:szCs w:val="16"/>
              </w:rPr>
            </w:pPr>
            <w:r w:rsidRPr="00C96951">
              <w:rPr>
                <w:rFonts w:ascii="Arial" w:hAnsi="Arial" w:cs="Arial"/>
                <w:b/>
                <w:bCs/>
                <w:sz w:val="16"/>
                <w:szCs w:val="16"/>
              </w:rPr>
              <w:t>(</w:t>
            </w:r>
            <w:r w:rsidR="00D32ADC" w:rsidRPr="00C96951">
              <w:rPr>
                <w:rFonts w:ascii="Arial" w:hAnsi="Arial" w:cs="Arial"/>
                <w:b/>
                <w:bCs/>
                <w:sz w:val="16"/>
                <w:szCs w:val="16"/>
              </w:rPr>
              <w:t>33</w:t>
            </w:r>
            <w:r w:rsidRPr="00C96951">
              <w:rPr>
                <w:rFonts w:ascii="Arial" w:hAnsi="Arial" w:cs="Arial"/>
                <w:b/>
                <w:bCs/>
                <w:sz w:val="16"/>
                <w:szCs w:val="16"/>
              </w:rPr>
              <w:t>)</w:t>
            </w:r>
          </w:p>
        </w:tc>
      </w:tr>
      <w:tr w:rsidR="00DA5B1C" w:rsidRPr="00C96951" w14:paraId="227D4848" w14:textId="77777777" w:rsidTr="00997DFA">
        <w:tc>
          <w:tcPr>
            <w:tcW w:w="5940" w:type="dxa"/>
            <w:gridSpan w:val="3"/>
          </w:tcPr>
          <w:p w14:paraId="1A44C6CE" w14:textId="77777777" w:rsidR="00DA5B1C" w:rsidRPr="00C96951" w:rsidRDefault="00DA5B1C" w:rsidP="00997DFA">
            <w:pPr>
              <w:tabs>
                <w:tab w:val="decimal" w:pos="972"/>
              </w:tabs>
              <w:spacing w:line="240" w:lineRule="exact"/>
              <w:ind w:right="-14"/>
              <w:rPr>
                <w:rFonts w:ascii="Arial" w:hAnsi="Arial" w:cs="Arial"/>
                <w:b/>
                <w:bCs/>
                <w:sz w:val="16"/>
                <w:szCs w:val="16"/>
              </w:rPr>
            </w:pPr>
            <w:r w:rsidRPr="00C96951">
              <w:rPr>
                <w:rFonts w:ascii="Arial" w:hAnsi="Arial" w:cs="Arial"/>
                <w:b/>
                <w:bCs/>
                <w:sz w:val="16"/>
                <w:szCs w:val="16"/>
              </w:rPr>
              <w:t>Revenues and expenses which have not been allocated:</w:t>
            </w:r>
          </w:p>
        </w:tc>
        <w:tc>
          <w:tcPr>
            <w:tcW w:w="1170" w:type="dxa"/>
          </w:tcPr>
          <w:p w14:paraId="5B8B8ABA" w14:textId="77777777" w:rsidR="00DA5B1C" w:rsidRPr="00C96951" w:rsidRDefault="00DA5B1C" w:rsidP="00997DFA">
            <w:pPr>
              <w:tabs>
                <w:tab w:val="decimal" w:pos="972"/>
              </w:tabs>
              <w:spacing w:line="240" w:lineRule="exact"/>
              <w:ind w:right="-14"/>
              <w:jc w:val="thaiDistribute"/>
              <w:rPr>
                <w:rFonts w:ascii="Arial" w:hAnsi="Arial" w:cs="Arial"/>
                <w:b/>
                <w:bCs/>
                <w:sz w:val="16"/>
                <w:szCs w:val="16"/>
              </w:rPr>
            </w:pPr>
          </w:p>
        </w:tc>
        <w:tc>
          <w:tcPr>
            <w:tcW w:w="1170" w:type="dxa"/>
          </w:tcPr>
          <w:p w14:paraId="1355DCC3" w14:textId="77777777" w:rsidR="00DA5B1C" w:rsidRPr="00C96951" w:rsidRDefault="00DA5B1C" w:rsidP="00997DFA">
            <w:pPr>
              <w:tabs>
                <w:tab w:val="decimal" w:pos="972"/>
              </w:tabs>
              <w:spacing w:line="240" w:lineRule="exact"/>
              <w:ind w:right="-14"/>
              <w:rPr>
                <w:rFonts w:ascii="Arial" w:hAnsi="Arial" w:cs="Arial"/>
                <w:b/>
                <w:bCs/>
                <w:sz w:val="16"/>
                <w:szCs w:val="16"/>
              </w:rPr>
            </w:pPr>
          </w:p>
        </w:tc>
        <w:tc>
          <w:tcPr>
            <w:tcW w:w="1134" w:type="dxa"/>
          </w:tcPr>
          <w:p w14:paraId="6002DA7D" w14:textId="77777777" w:rsidR="00DA5B1C" w:rsidRPr="00C96951" w:rsidRDefault="00DA5B1C" w:rsidP="00997DFA">
            <w:pPr>
              <w:tabs>
                <w:tab w:val="decimal" w:pos="972"/>
              </w:tabs>
              <w:spacing w:line="240" w:lineRule="exact"/>
              <w:ind w:right="-14"/>
              <w:jc w:val="thaiDistribute"/>
              <w:rPr>
                <w:rFonts w:ascii="Arial" w:hAnsi="Arial" w:cs="Arial"/>
                <w:b/>
                <w:bCs/>
                <w:sz w:val="16"/>
                <w:szCs w:val="16"/>
              </w:rPr>
            </w:pPr>
          </w:p>
        </w:tc>
        <w:tc>
          <w:tcPr>
            <w:tcW w:w="1188" w:type="dxa"/>
          </w:tcPr>
          <w:p w14:paraId="6884C958" w14:textId="77777777" w:rsidR="00DA5B1C" w:rsidRPr="00C96951" w:rsidRDefault="00DA5B1C" w:rsidP="00997DFA">
            <w:pPr>
              <w:tabs>
                <w:tab w:val="decimal" w:pos="972"/>
              </w:tabs>
              <w:spacing w:line="240" w:lineRule="exact"/>
              <w:ind w:right="-14"/>
              <w:jc w:val="thaiDistribute"/>
              <w:rPr>
                <w:rFonts w:ascii="Arial" w:hAnsi="Arial" w:cs="Arial"/>
                <w:b/>
                <w:bCs/>
                <w:sz w:val="16"/>
                <w:szCs w:val="16"/>
              </w:rPr>
            </w:pPr>
          </w:p>
        </w:tc>
        <w:tc>
          <w:tcPr>
            <w:tcW w:w="1188" w:type="dxa"/>
          </w:tcPr>
          <w:p w14:paraId="492D304D" w14:textId="77777777" w:rsidR="00DA5B1C" w:rsidRPr="00C96951" w:rsidRDefault="00DA5B1C" w:rsidP="00997DFA">
            <w:pPr>
              <w:tabs>
                <w:tab w:val="decimal" w:pos="1155"/>
              </w:tabs>
              <w:spacing w:line="240" w:lineRule="exact"/>
              <w:ind w:right="-14"/>
              <w:jc w:val="thaiDistribute"/>
              <w:rPr>
                <w:rFonts w:ascii="Arial" w:hAnsi="Arial" w:cs="Arial"/>
                <w:b/>
                <w:bCs/>
                <w:sz w:val="16"/>
                <w:szCs w:val="16"/>
              </w:rPr>
            </w:pPr>
          </w:p>
        </w:tc>
        <w:tc>
          <w:tcPr>
            <w:tcW w:w="1170" w:type="dxa"/>
          </w:tcPr>
          <w:p w14:paraId="65A2D30F" w14:textId="77777777" w:rsidR="00DA5B1C" w:rsidRPr="00C96951" w:rsidRDefault="00DA5B1C" w:rsidP="00997DFA">
            <w:pPr>
              <w:tabs>
                <w:tab w:val="decimal" w:pos="972"/>
              </w:tabs>
              <w:spacing w:line="240" w:lineRule="exact"/>
              <w:ind w:right="-14"/>
              <w:rPr>
                <w:rFonts w:ascii="Arial" w:hAnsi="Arial" w:cs="Arial"/>
                <w:b/>
                <w:bCs/>
                <w:sz w:val="16"/>
                <w:szCs w:val="16"/>
              </w:rPr>
            </w:pPr>
          </w:p>
        </w:tc>
        <w:tc>
          <w:tcPr>
            <w:tcW w:w="1170" w:type="dxa"/>
          </w:tcPr>
          <w:p w14:paraId="3287E587" w14:textId="77777777" w:rsidR="00DA5B1C" w:rsidRPr="00C96951" w:rsidRDefault="00DA5B1C" w:rsidP="00997DFA">
            <w:pPr>
              <w:tabs>
                <w:tab w:val="decimal" w:pos="972"/>
              </w:tabs>
              <w:spacing w:line="240" w:lineRule="exact"/>
              <w:ind w:right="-14"/>
              <w:rPr>
                <w:rFonts w:ascii="Arial" w:hAnsi="Arial" w:cs="Arial"/>
                <w:b/>
                <w:bCs/>
                <w:sz w:val="16"/>
                <w:szCs w:val="16"/>
              </w:rPr>
            </w:pPr>
          </w:p>
        </w:tc>
      </w:tr>
      <w:tr w:rsidR="00DA5B1C" w:rsidRPr="00C96951" w14:paraId="2D527D53" w14:textId="77777777" w:rsidTr="00997DFA">
        <w:tc>
          <w:tcPr>
            <w:tcW w:w="3600" w:type="dxa"/>
            <w:vAlign w:val="bottom"/>
          </w:tcPr>
          <w:p w14:paraId="3B4ABCA3" w14:textId="77777777" w:rsidR="00DA5B1C" w:rsidRPr="00C96951" w:rsidRDefault="00DA5B1C" w:rsidP="00997DFA">
            <w:pPr>
              <w:tabs>
                <w:tab w:val="decimal" w:pos="792"/>
              </w:tabs>
              <w:spacing w:line="240" w:lineRule="exact"/>
              <w:ind w:right="-14"/>
              <w:rPr>
                <w:rFonts w:ascii="Arial" w:hAnsi="Arial" w:cs="Arial"/>
                <w:b/>
                <w:bCs/>
                <w:sz w:val="16"/>
                <w:szCs w:val="16"/>
              </w:rPr>
            </w:pPr>
            <w:r w:rsidRPr="00C96951">
              <w:rPr>
                <w:rFonts w:ascii="Arial" w:hAnsi="Arial" w:cs="Arial"/>
                <w:sz w:val="16"/>
                <w:szCs w:val="16"/>
              </w:rPr>
              <w:t>Interest income</w:t>
            </w:r>
          </w:p>
        </w:tc>
        <w:tc>
          <w:tcPr>
            <w:tcW w:w="1170" w:type="dxa"/>
          </w:tcPr>
          <w:p w14:paraId="3D3381D2" w14:textId="77777777" w:rsidR="00DA5B1C" w:rsidRPr="00C96951" w:rsidRDefault="00DA5B1C" w:rsidP="00997DFA">
            <w:pPr>
              <w:tabs>
                <w:tab w:val="decimal" w:pos="792"/>
              </w:tabs>
              <w:spacing w:line="240" w:lineRule="exact"/>
              <w:ind w:right="-14"/>
              <w:rPr>
                <w:rFonts w:ascii="Arial" w:hAnsi="Arial" w:cs="Arial"/>
                <w:b/>
                <w:bCs/>
                <w:sz w:val="16"/>
                <w:szCs w:val="16"/>
              </w:rPr>
            </w:pPr>
          </w:p>
        </w:tc>
        <w:tc>
          <w:tcPr>
            <w:tcW w:w="1170" w:type="dxa"/>
          </w:tcPr>
          <w:p w14:paraId="7C082F80" w14:textId="77777777" w:rsidR="00DA5B1C" w:rsidRPr="00C96951" w:rsidRDefault="00DA5B1C" w:rsidP="00997DFA">
            <w:pPr>
              <w:tabs>
                <w:tab w:val="decimal" w:pos="792"/>
              </w:tabs>
              <w:spacing w:line="240" w:lineRule="exact"/>
              <w:ind w:right="-14"/>
              <w:rPr>
                <w:rFonts w:ascii="Arial" w:hAnsi="Arial" w:cs="Arial"/>
                <w:b/>
                <w:bCs/>
                <w:sz w:val="16"/>
                <w:szCs w:val="16"/>
              </w:rPr>
            </w:pPr>
          </w:p>
        </w:tc>
        <w:tc>
          <w:tcPr>
            <w:tcW w:w="1170" w:type="dxa"/>
          </w:tcPr>
          <w:p w14:paraId="61133603" w14:textId="77777777" w:rsidR="00DA5B1C" w:rsidRPr="00C96951" w:rsidRDefault="00DA5B1C" w:rsidP="00997DFA">
            <w:pPr>
              <w:tabs>
                <w:tab w:val="decimal" w:pos="792"/>
              </w:tabs>
              <w:spacing w:line="240" w:lineRule="exact"/>
              <w:ind w:right="-14"/>
              <w:rPr>
                <w:rFonts w:ascii="Arial" w:hAnsi="Arial" w:cs="Arial"/>
                <w:b/>
                <w:bCs/>
                <w:sz w:val="16"/>
                <w:szCs w:val="16"/>
              </w:rPr>
            </w:pPr>
          </w:p>
        </w:tc>
        <w:tc>
          <w:tcPr>
            <w:tcW w:w="1170" w:type="dxa"/>
          </w:tcPr>
          <w:p w14:paraId="390BFC50" w14:textId="77777777" w:rsidR="00DA5B1C" w:rsidRPr="00C96951" w:rsidRDefault="00DA5B1C" w:rsidP="00997DFA">
            <w:pPr>
              <w:tabs>
                <w:tab w:val="decimal" w:pos="972"/>
              </w:tabs>
              <w:spacing w:line="240" w:lineRule="exact"/>
              <w:ind w:right="-14"/>
              <w:rPr>
                <w:rFonts w:ascii="Arial" w:hAnsi="Arial" w:cs="Arial"/>
                <w:b/>
                <w:bCs/>
                <w:sz w:val="16"/>
                <w:szCs w:val="16"/>
              </w:rPr>
            </w:pPr>
          </w:p>
        </w:tc>
        <w:tc>
          <w:tcPr>
            <w:tcW w:w="1134" w:type="dxa"/>
          </w:tcPr>
          <w:p w14:paraId="1BDB6022" w14:textId="77777777" w:rsidR="00DA5B1C" w:rsidRPr="00C96951" w:rsidRDefault="00DA5B1C" w:rsidP="00997DFA">
            <w:pPr>
              <w:tabs>
                <w:tab w:val="decimal" w:pos="972"/>
              </w:tabs>
              <w:spacing w:line="240" w:lineRule="exact"/>
              <w:ind w:right="-14"/>
              <w:rPr>
                <w:rFonts w:ascii="Arial" w:hAnsi="Arial" w:cs="Arial"/>
                <w:b/>
                <w:bCs/>
                <w:sz w:val="16"/>
                <w:szCs w:val="16"/>
              </w:rPr>
            </w:pPr>
          </w:p>
        </w:tc>
        <w:tc>
          <w:tcPr>
            <w:tcW w:w="1188" w:type="dxa"/>
          </w:tcPr>
          <w:p w14:paraId="4A03AE60" w14:textId="77777777" w:rsidR="00DA5B1C" w:rsidRPr="00C96951" w:rsidRDefault="00DA5B1C" w:rsidP="00997DFA">
            <w:pPr>
              <w:tabs>
                <w:tab w:val="decimal" w:pos="972"/>
              </w:tabs>
              <w:spacing w:line="240" w:lineRule="exact"/>
              <w:ind w:right="-14"/>
              <w:rPr>
                <w:rFonts w:ascii="Arial" w:hAnsi="Arial" w:cs="Arial"/>
                <w:b/>
                <w:bCs/>
                <w:sz w:val="16"/>
                <w:szCs w:val="16"/>
              </w:rPr>
            </w:pPr>
          </w:p>
        </w:tc>
        <w:tc>
          <w:tcPr>
            <w:tcW w:w="1188" w:type="dxa"/>
          </w:tcPr>
          <w:p w14:paraId="0A45714B" w14:textId="77777777" w:rsidR="00DA5B1C" w:rsidRPr="00C96951" w:rsidRDefault="00DA5B1C" w:rsidP="00997DFA">
            <w:pPr>
              <w:tabs>
                <w:tab w:val="decimal" w:pos="1152"/>
              </w:tabs>
              <w:spacing w:line="240" w:lineRule="exact"/>
              <w:ind w:right="-14"/>
              <w:rPr>
                <w:rFonts w:ascii="Arial" w:hAnsi="Arial" w:cs="Arial"/>
                <w:b/>
                <w:bCs/>
                <w:sz w:val="16"/>
                <w:szCs w:val="16"/>
              </w:rPr>
            </w:pPr>
          </w:p>
        </w:tc>
        <w:tc>
          <w:tcPr>
            <w:tcW w:w="1170" w:type="dxa"/>
          </w:tcPr>
          <w:p w14:paraId="25180A9D" w14:textId="77777777" w:rsidR="00DA5B1C" w:rsidRPr="00C96951" w:rsidRDefault="00DA5B1C" w:rsidP="00997DFA">
            <w:pPr>
              <w:tabs>
                <w:tab w:val="decimal" w:pos="975"/>
              </w:tabs>
              <w:spacing w:line="240" w:lineRule="exact"/>
              <w:ind w:right="-14"/>
              <w:rPr>
                <w:rFonts w:ascii="Arial" w:hAnsi="Arial" w:cs="Arial"/>
                <w:b/>
                <w:bCs/>
                <w:sz w:val="16"/>
                <w:szCs w:val="16"/>
              </w:rPr>
            </w:pPr>
          </w:p>
        </w:tc>
        <w:tc>
          <w:tcPr>
            <w:tcW w:w="1170" w:type="dxa"/>
          </w:tcPr>
          <w:p w14:paraId="265BDDA3" w14:textId="77777777" w:rsidR="00DA5B1C" w:rsidRPr="00C96951" w:rsidRDefault="00DA5B1C" w:rsidP="00997DFA">
            <w:pPr>
              <w:tabs>
                <w:tab w:val="decimal" w:pos="880"/>
              </w:tabs>
              <w:spacing w:line="240" w:lineRule="exact"/>
              <w:ind w:right="-14"/>
              <w:rPr>
                <w:rFonts w:ascii="Arial" w:hAnsi="Arial" w:cs="Arial"/>
                <w:sz w:val="16"/>
                <w:szCs w:val="16"/>
              </w:rPr>
            </w:pPr>
            <w:r w:rsidRPr="00C96951">
              <w:rPr>
                <w:rFonts w:ascii="Arial" w:hAnsi="Arial" w:cs="Arial"/>
                <w:sz w:val="16"/>
                <w:szCs w:val="16"/>
              </w:rPr>
              <w:t>66</w:t>
            </w:r>
          </w:p>
        </w:tc>
      </w:tr>
      <w:tr w:rsidR="00DA5B1C" w:rsidRPr="00C96951" w14:paraId="27953FE8" w14:textId="77777777" w:rsidTr="00997DFA">
        <w:tc>
          <w:tcPr>
            <w:tcW w:w="3600" w:type="dxa"/>
            <w:vAlign w:val="bottom"/>
          </w:tcPr>
          <w:p w14:paraId="509E9B17" w14:textId="77777777" w:rsidR="00DA5B1C" w:rsidRPr="00C96951" w:rsidRDefault="00DA5B1C" w:rsidP="00997DFA">
            <w:pPr>
              <w:tabs>
                <w:tab w:val="decimal" w:pos="792"/>
              </w:tabs>
              <w:spacing w:line="240" w:lineRule="exact"/>
              <w:ind w:right="-14"/>
              <w:rPr>
                <w:rFonts w:ascii="Arial" w:hAnsi="Arial" w:cs="Browallia New"/>
                <w:sz w:val="16"/>
                <w:szCs w:val="20"/>
              </w:rPr>
            </w:pPr>
            <w:r w:rsidRPr="00C96951">
              <w:rPr>
                <w:rFonts w:ascii="Arial" w:hAnsi="Arial" w:cs="Browallia New"/>
                <w:sz w:val="16"/>
                <w:szCs w:val="20"/>
              </w:rPr>
              <w:t>Gain on sale of investments</w:t>
            </w:r>
          </w:p>
        </w:tc>
        <w:tc>
          <w:tcPr>
            <w:tcW w:w="1170" w:type="dxa"/>
          </w:tcPr>
          <w:p w14:paraId="6FB09533" w14:textId="77777777" w:rsidR="00DA5B1C" w:rsidRPr="00C96951" w:rsidRDefault="00DA5B1C" w:rsidP="00997DFA">
            <w:pPr>
              <w:tabs>
                <w:tab w:val="decimal" w:pos="792"/>
              </w:tabs>
              <w:spacing w:line="240" w:lineRule="exact"/>
              <w:ind w:right="-14"/>
              <w:rPr>
                <w:rFonts w:ascii="Arial" w:hAnsi="Arial" w:cs="Arial"/>
                <w:b/>
                <w:bCs/>
                <w:sz w:val="16"/>
                <w:szCs w:val="16"/>
              </w:rPr>
            </w:pPr>
          </w:p>
        </w:tc>
        <w:tc>
          <w:tcPr>
            <w:tcW w:w="1170" w:type="dxa"/>
          </w:tcPr>
          <w:p w14:paraId="6458A92E" w14:textId="77777777" w:rsidR="00DA5B1C" w:rsidRPr="00C96951" w:rsidRDefault="00DA5B1C" w:rsidP="00997DFA">
            <w:pPr>
              <w:tabs>
                <w:tab w:val="decimal" w:pos="792"/>
              </w:tabs>
              <w:spacing w:line="240" w:lineRule="exact"/>
              <w:ind w:right="-14"/>
              <w:rPr>
                <w:rFonts w:ascii="Arial" w:hAnsi="Arial" w:cs="Arial"/>
                <w:b/>
                <w:bCs/>
                <w:sz w:val="16"/>
                <w:szCs w:val="16"/>
              </w:rPr>
            </w:pPr>
          </w:p>
        </w:tc>
        <w:tc>
          <w:tcPr>
            <w:tcW w:w="1170" w:type="dxa"/>
          </w:tcPr>
          <w:p w14:paraId="385F3A07" w14:textId="77777777" w:rsidR="00DA5B1C" w:rsidRPr="00C96951" w:rsidRDefault="00DA5B1C" w:rsidP="00997DFA">
            <w:pPr>
              <w:tabs>
                <w:tab w:val="decimal" w:pos="792"/>
              </w:tabs>
              <w:spacing w:line="240" w:lineRule="exact"/>
              <w:ind w:right="-14"/>
              <w:rPr>
                <w:rFonts w:ascii="Arial" w:hAnsi="Arial" w:cs="Arial"/>
                <w:b/>
                <w:bCs/>
                <w:sz w:val="16"/>
                <w:szCs w:val="16"/>
              </w:rPr>
            </w:pPr>
          </w:p>
        </w:tc>
        <w:tc>
          <w:tcPr>
            <w:tcW w:w="1170" w:type="dxa"/>
          </w:tcPr>
          <w:p w14:paraId="38420319" w14:textId="77777777" w:rsidR="00DA5B1C" w:rsidRPr="00C96951" w:rsidRDefault="00DA5B1C" w:rsidP="00997DFA">
            <w:pPr>
              <w:tabs>
                <w:tab w:val="decimal" w:pos="972"/>
              </w:tabs>
              <w:spacing w:line="240" w:lineRule="exact"/>
              <w:ind w:right="-14"/>
              <w:rPr>
                <w:rFonts w:ascii="Arial" w:hAnsi="Arial" w:cs="Arial"/>
                <w:b/>
                <w:bCs/>
                <w:sz w:val="16"/>
                <w:szCs w:val="16"/>
              </w:rPr>
            </w:pPr>
          </w:p>
        </w:tc>
        <w:tc>
          <w:tcPr>
            <w:tcW w:w="1134" w:type="dxa"/>
          </w:tcPr>
          <w:p w14:paraId="577DA6C7" w14:textId="77777777" w:rsidR="00DA5B1C" w:rsidRPr="00C96951" w:rsidRDefault="00DA5B1C" w:rsidP="00997DFA">
            <w:pPr>
              <w:tabs>
                <w:tab w:val="decimal" w:pos="972"/>
              </w:tabs>
              <w:spacing w:line="240" w:lineRule="exact"/>
              <w:ind w:right="-14"/>
              <w:rPr>
                <w:rFonts w:ascii="Arial" w:hAnsi="Arial" w:cs="Arial"/>
                <w:b/>
                <w:bCs/>
                <w:sz w:val="16"/>
                <w:szCs w:val="16"/>
              </w:rPr>
            </w:pPr>
          </w:p>
        </w:tc>
        <w:tc>
          <w:tcPr>
            <w:tcW w:w="1188" w:type="dxa"/>
          </w:tcPr>
          <w:p w14:paraId="0A741230" w14:textId="77777777" w:rsidR="00DA5B1C" w:rsidRPr="00C96951" w:rsidRDefault="00DA5B1C" w:rsidP="00997DFA">
            <w:pPr>
              <w:tabs>
                <w:tab w:val="decimal" w:pos="972"/>
              </w:tabs>
              <w:spacing w:line="240" w:lineRule="exact"/>
              <w:ind w:right="-14"/>
              <w:rPr>
                <w:rFonts w:ascii="Arial" w:hAnsi="Arial" w:cs="Arial"/>
                <w:b/>
                <w:bCs/>
                <w:sz w:val="16"/>
                <w:szCs w:val="16"/>
              </w:rPr>
            </w:pPr>
          </w:p>
        </w:tc>
        <w:tc>
          <w:tcPr>
            <w:tcW w:w="1188" w:type="dxa"/>
          </w:tcPr>
          <w:p w14:paraId="21EA7283" w14:textId="77777777" w:rsidR="00DA5B1C" w:rsidRPr="00C96951" w:rsidRDefault="00DA5B1C" w:rsidP="00997DFA">
            <w:pPr>
              <w:tabs>
                <w:tab w:val="decimal" w:pos="1152"/>
              </w:tabs>
              <w:spacing w:line="240" w:lineRule="exact"/>
              <w:ind w:right="-14"/>
              <w:rPr>
                <w:rFonts w:ascii="Arial" w:hAnsi="Arial" w:cs="Arial"/>
                <w:b/>
                <w:bCs/>
                <w:sz w:val="16"/>
                <w:szCs w:val="16"/>
              </w:rPr>
            </w:pPr>
          </w:p>
        </w:tc>
        <w:tc>
          <w:tcPr>
            <w:tcW w:w="1170" w:type="dxa"/>
          </w:tcPr>
          <w:p w14:paraId="3A37D279" w14:textId="77777777" w:rsidR="00DA5B1C" w:rsidRPr="00C96951" w:rsidRDefault="00DA5B1C" w:rsidP="00997DFA">
            <w:pPr>
              <w:tabs>
                <w:tab w:val="decimal" w:pos="975"/>
              </w:tabs>
              <w:spacing w:line="240" w:lineRule="exact"/>
              <w:ind w:right="-14"/>
              <w:rPr>
                <w:rFonts w:ascii="Arial" w:hAnsi="Arial" w:cs="Arial"/>
                <w:b/>
                <w:bCs/>
                <w:sz w:val="16"/>
                <w:szCs w:val="16"/>
              </w:rPr>
            </w:pPr>
          </w:p>
        </w:tc>
        <w:tc>
          <w:tcPr>
            <w:tcW w:w="1170" w:type="dxa"/>
          </w:tcPr>
          <w:p w14:paraId="0A923F5B" w14:textId="77777777" w:rsidR="00DA5B1C" w:rsidRPr="00C96951" w:rsidRDefault="00DA5B1C" w:rsidP="00997DFA">
            <w:pPr>
              <w:tabs>
                <w:tab w:val="decimal" w:pos="880"/>
              </w:tabs>
              <w:spacing w:line="240" w:lineRule="exact"/>
              <w:ind w:right="-14"/>
              <w:rPr>
                <w:rFonts w:ascii="Arial" w:hAnsi="Arial" w:cs="Arial"/>
                <w:sz w:val="16"/>
                <w:szCs w:val="16"/>
              </w:rPr>
            </w:pPr>
            <w:r w:rsidRPr="00C96951">
              <w:rPr>
                <w:rFonts w:ascii="Arial" w:hAnsi="Arial" w:cs="Arial"/>
                <w:sz w:val="16"/>
                <w:szCs w:val="16"/>
              </w:rPr>
              <w:t>513</w:t>
            </w:r>
          </w:p>
        </w:tc>
      </w:tr>
      <w:tr w:rsidR="00006EDE" w:rsidRPr="00C96951" w14:paraId="524FCC9E" w14:textId="77777777" w:rsidTr="00997DFA">
        <w:tc>
          <w:tcPr>
            <w:tcW w:w="3600" w:type="dxa"/>
            <w:vAlign w:val="bottom"/>
          </w:tcPr>
          <w:p w14:paraId="04793AD9" w14:textId="1A6A9FB2" w:rsidR="00006EDE" w:rsidRPr="00C96951" w:rsidRDefault="00006EDE" w:rsidP="00006EDE">
            <w:pPr>
              <w:tabs>
                <w:tab w:val="decimal" w:pos="792"/>
              </w:tabs>
              <w:spacing w:line="240" w:lineRule="exact"/>
              <w:ind w:right="-14"/>
              <w:rPr>
                <w:rFonts w:ascii="Arial" w:hAnsi="Arial" w:cs="Browallia New"/>
                <w:sz w:val="16"/>
                <w:szCs w:val="20"/>
              </w:rPr>
            </w:pPr>
            <w:r w:rsidRPr="00C96951">
              <w:rPr>
                <w:rFonts w:ascii="Arial" w:hAnsi="Arial" w:cs="Arial"/>
                <w:sz w:val="16"/>
                <w:szCs w:val="16"/>
              </w:rPr>
              <w:t>Gain from fair value of investment properties</w:t>
            </w:r>
          </w:p>
        </w:tc>
        <w:tc>
          <w:tcPr>
            <w:tcW w:w="1170" w:type="dxa"/>
          </w:tcPr>
          <w:p w14:paraId="39D353C0" w14:textId="77777777" w:rsidR="00006EDE" w:rsidRPr="00C96951" w:rsidRDefault="00006EDE" w:rsidP="00006EDE">
            <w:pPr>
              <w:tabs>
                <w:tab w:val="decimal" w:pos="792"/>
              </w:tabs>
              <w:spacing w:line="240" w:lineRule="exact"/>
              <w:ind w:right="-14"/>
              <w:rPr>
                <w:rFonts w:ascii="Arial" w:hAnsi="Arial" w:cs="Arial"/>
                <w:b/>
                <w:bCs/>
                <w:sz w:val="16"/>
                <w:szCs w:val="16"/>
              </w:rPr>
            </w:pPr>
          </w:p>
        </w:tc>
        <w:tc>
          <w:tcPr>
            <w:tcW w:w="1170" w:type="dxa"/>
          </w:tcPr>
          <w:p w14:paraId="7B40BA13" w14:textId="77777777" w:rsidR="00006EDE" w:rsidRPr="00C96951" w:rsidRDefault="00006EDE" w:rsidP="00006EDE">
            <w:pPr>
              <w:tabs>
                <w:tab w:val="decimal" w:pos="792"/>
              </w:tabs>
              <w:spacing w:line="240" w:lineRule="exact"/>
              <w:ind w:right="-14"/>
              <w:rPr>
                <w:rFonts w:ascii="Arial" w:hAnsi="Arial" w:cs="Arial"/>
                <w:b/>
                <w:bCs/>
                <w:sz w:val="16"/>
                <w:szCs w:val="16"/>
              </w:rPr>
            </w:pPr>
          </w:p>
        </w:tc>
        <w:tc>
          <w:tcPr>
            <w:tcW w:w="1170" w:type="dxa"/>
          </w:tcPr>
          <w:p w14:paraId="7D2F561F" w14:textId="77777777" w:rsidR="00006EDE" w:rsidRPr="00C96951" w:rsidRDefault="00006EDE" w:rsidP="00006EDE">
            <w:pPr>
              <w:tabs>
                <w:tab w:val="decimal" w:pos="792"/>
              </w:tabs>
              <w:spacing w:line="240" w:lineRule="exact"/>
              <w:ind w:right="-14"/>
              <w:rPr>
                <w:rFonts w:ascii="Arial" w:hAnsi="Arial" w:cs="Arial"/>
                <w:b/>
                <w:bCs/>
                <w:sz w:val="16"/>
                <w:szCs w:val="16"/>
              </w:rPr>
            </w:pPr>
          </w:p>
        </w:tc>
        <w:tc>
          <w:tcPr>
            <w:tcW w:w="1170" w:type="dxa"/>
          </w:tcPr>
          <w:p w14:paraId="1C07E0C5" w14:textId="77777777" w:rsidR="00006EDE" w:rsidRPr="00C96951" w:rsidRDefault="00006EDE" w:rsidP="00006EDE">
            <w:pPr>
              <w:tabs>
                <w:tab w:val="decimal" w:pos="972"/>
              </w:tabs>
              <w:spacing w:line="240" w:lineRule="exact"/>
              <w:ind w:right="-14"/>
              <w:rPr>
                <w:rFonts w:ascii="Arial" w:hAnsi="Arial" w:cs="Arial"/>
                <w:b/>
                <w:bCs/>
                <w:sz w:val="16"/>
                <w:szCs w:val="16"/>
              </w:rPr>
            </w:pPr>
          </w:p>
        </w:tc>
        <w:tc>
          <w:tcPr>
            <w:tcW w:w="1134" w:type="dxa"/>
          </w:tcPr>
          <w:p w14:paraId="7546A2A1" w14:textId="77777777" w:rsidR="00006EDE" w:rsidRPr="00C96951" w:rsidRDefault="00006EDE" w:rsidP="00006EDE">
            <w:pPr>
              <w:tabs>
                <w:tab w:val="decimal" w:pos="972"/>
              </w:tabs>
              <w:spacing w:line="240" w:lineRule="exact"/>
              <w:ind w:right="-14"/>
              <w:rPr>
                <w:rFonts w:ascii="Arial" w:hAnsi="Arial" w:cs="Arial"/>
                <w:b/>
                <w:bCs/>
                <w:sz w:val="16"/>
                <w:szCs w:val="16"/>
              </w:rPr>
            </w:pPr>
          </w:p>
        </w:tc>
        <w:tc>
          <w:tcPr>
            <w:tcW w:w="1188" w:type="dxa"/>
          </w:tcPr>
          <w:p w14:paraId="31D9FC1E" w14:textId="77777777" w:rsidR="00006EDE" w:rsidRPr="00C96951" w:rsidRDefault="00006EDE" w:rsidP="00006EDE">
            <w:pPr>
              <w:tabs>
                <w:tab w:val="decimal" w:pos="972"/>
              </w:tabs>
              <w:spacing w:line="240" w:lineRule="exact"/>
              <w:ind w:right="-14"/>
              <w:rPr>
                <w:rFonts w:ascii="Arial" w:hAnsi="Arial" w:cs="Arial"/>
                <w:b/>
                <w:bCs/>
                <w:sz w:val="16"/>
                <w:szCs w:val="16"/>
              </w:rPr>
            </w:pPr>
          </w:p>
        </w:tc>
        <w:tc>
          <w:tcPr>
            <w:tcW w:w="1188" w:type="dxa"/>
          </w:tcPr>
          <w:p w14:paraId="12A9C7AB" w14:textId="77777777" w:rsidR="00006EDE" w:rsidRPr="00C96951" w:rsidRDefault="00006EDE" w:rsidP="00006EDE">
            <w:pPr>
              <w:tabs>
                <w:tab w:val="decimal" w:pos="1152"/>
              </w:tabs>
              <w:spacing w:line="240" w:lineRule="exact"/>
              <w:ind w:right="-14"/>
              <w:rPr>
                <w:rFonts w:ascii="Arial" w:hAnsi="Arial" w:cs="Arial"/>
                <w:b/>
                <w:bCs/>
                <w:sz w:val="16"/>
                <w:szCs w:val="16"/>
              </w:rPr>
            </w:pPr>
          </w:p>
        </w:tc>
        <w:tc>
          <w:tcPr>
            <w:tcW w:w="1170" w:type="dxa"/>
          </w:tcPr>
          <w:p w14:paraId="165DAA83" w14:textId="77777777" w:rsidR="00006EDE" w:rsidRPr="00C96951" w:rsidRDefault="00006EDE" w:rsidP="00006EDE">
            <w:pPr>
              <w:tabs>
                <w:tab w:val="decimal" w:pos="975"/>
              </w:tabs>
              <w:spacing w:line="240" w:lineRule="exact"/>
              <w:ind w:right="-14"/>
              <w:rPr>
                <w:rFonts w:ascii="Arial" w:hAnsi="Arial" w:cs="Arial"/>
                <w:b/>
                <w:bCs/>
                <w:sz w:val="16"/>
                <w:szCs w:val="16"/>
              </w:rPr>
            </w:pPr>
          </w:p>
        </w:tc>
        <w:tc>
          <w:tcPr>
            <w:tcW w:w="1170" w:type="dxa"/>
          </w:tcPr>
          <w:p w14:paraId="226330B1" w14:textId="7233B1BE" w:rsidR="00006EDE" w:rsidRPr="00C96951" w:rsidRDefault="00D32ADC" w:rsidP="00006EDE">
            <w:pPr>
              <w:tabs>
                <w:tab w:val="decimal" w:pos="880"/>
              </w:tabs>
              <w:spacing w:line="240" w:lineRule="exact"/>
              <w:ind w:right="-14"/>
              <w:rPr>
                <w:rFonts w:ascii="Arial" w:hAnsi="Arial" w:cs="Arial"/>
                <w:sz w:val="16"/>
                <w:szCs w:val="16"/>
              </w:rPr>
            </w:pPr>
            <w:r w:rsidRPr="00C96951">
              <w:rPr>
                <w:rFonts w:ascii="Arial" w:hAnsi="Arial" w:cs="Arial"/>
                <w:sz w:val="16"/>
                <w:szCs w:val="16"/>
              </w:rPr>
              <w:t>24</w:t>
            </w:r>
          </w:p>
        </w:tc>
      </w:tr>
      <w:tr w:rsidR="00006EDE" w:rsidRPr="00C96951" w14:paraId="2CF24207" w14:textId="77777777" w:rsidTr="00997DFA">
        <w:tc>
          <w:tcPr>
            <w:tcW w:w="3600" w:type="dxa"/>
            <w:vAlign w:val="bottom"/>
          </w:tcPr>
          <w:p w14:paraId="23C16373" w14:textId="77777777" w:rsidR="00006EDE" w:rsidRPr="00C96951" w:rsidRDefault="00006EDE" w:rsidP="00006EDE">
            <w:pPr>
              <w:spacing w:line="240" w:lineRule="exact"/>
              <w:ind w:left="162" w:hanging="162"/>
              <w:rPr>
                <w:rFonts w:ascii="Arial" w:hAnsi="Arial" w:cs="Arial"/>
                <w:sz w:val="16"/>
                <w:szCs w:val="16"/>
              </w:rPr>
            </w:pPr>
            <w:r w:rsidRPr="00C96951">
              <w:rPr>
                <w:rFonts w:ascii="Arial" w:hAnsi="Arial" w:cs="Arial"/>
                <w:sz w:val="16"/>
                <w:szCs w:val="16"/>
              </w:rPr>
              <w:t>Selling expenses</w:t>
            </w:r>
          </w:p>
        </w:tc>
        <w:tc>
          <w:tcPr>
            <w:tcW w:w="1170" w:type="dxa"/>
          </w:tcPr>
          <w:p w14:paraId="4D110725" w14:textId="77777777" w:rsidR="00006EDE" w:rsidRPr="00C96951" w:rsidRDefault="00006EDE" w:rsidP="00006EDE">
            <w:pPr>
              <w:tabs>
                <w:tab w:val="decimal" w:pos="972"/>
              </w:tabs>
              <w:spacing w:line="240" w:lineRule="exact"/>
              <w:ind w:right="-14"/>
              <w:rPr>
                <w:rFonts w:ascii="Arial" w:hAnsi="Arial" w:cs="Arial"/>
                <w:sz w:val="16"/>
                <w:szCs w:val="16"/>
              </w:rPr>
            </w:pPr>
          </w:p>
        </w:tc>
        <w:tc>
          <w:tcPr>
            <w:tcW w:w="1170" w:type="dxa"/>
          </w:tcPr>
          <w:p w14:paraId="214C0483" w14:textId="77777777" w:rsidR="00006EDE" w:rsidRPr="00C96951" w:rsidRDefault="00006EDE" w:rsidP="00006EDE">
            <w:pPr>
              <w:tabs>
                <w:tab w:val="decimal" w:pos="972"/>
              </w:tabs>
              <w:spacing w:line="240" w:lineRule="exact"/>
              <w:ind w:right="-14"/>
              <w:rPr>
                <w:rFonts w:ascii="Arial" w:hAnsi="Arial" w:cs="Arial"/>
                <w:sz w:val="16"/>
                <w:szCs w:val="16"/>
              </w:rPr>
            </w:pPr>
          </w:p>
        </w:tc>
        <w:tc>
          <w:tcPr>
            <w:tcW w:w="1170" w:type="dxa"/>
          </w:tcPr>
          <w:p w14:paraId="7C55E8E8" w14:textId="77777777" w:rsidR="00006EDE" w:rsidRPr="00C96951" w:rsidRDefault="00006EDE" w:rsidP="00006EDE">
            <w:pPr>
              <w:tabs>
                <w:tab w:val="decimal" w:pos="972"/>
              </w:tabs>
              <w:spacing w:line="240" w:lineRule="exact"/>
              <w:ind w:right="-14"/>
              <w:rPr>
                <w:rFonts w:ascii="Arial" w:hAnsi="Arial" w:cs="Arial"/>
                <w:sz w:val="16"/>
                <w:szCs w:val="16"/>
              </w:rPr>
            </w:pPr>
          </w:p>
        </w:tc>
        <w:tc>
          <w:tcPr>
            <w:tcW w:w="1170" w:type="dxa"/>
          </w:tcPr>
          <w:p w14:paraId="06D50BE3" w14:textId="77777777" w:rsidR="00006EDE" w:rsidRPr="00C96951" w:rsidRDefault="00006EDE" w:rsidP="00006EDE">
            <w:pPr>
              <w:tabs>
                <w:tab w:val="decimal" w:pos="972"/>
              </w:tabs>
              <w:spacing w:line="240" w:lineRule="exact"/>
              <w:ind w:right="-14"/>
              <w:rPr>
                <w:rFonts w:ascii="Arial" w:hAnsi="Arial" w:cs="Arial"/>
                <w:sz w:val="16"/>
                <w:szCs w:val="16"/>
              </w:rPr>
            </w:pPr>
          </w:p>
        </w:tc>
        <w:tc>
          <w:tcPr>
            <w:tcW w:w="1134" w:type="dxa"/>
          </w:tcPr>
          <w:p w14:paraId="3635C3D4" w14:textId="77777777" w:rsidR="00006EDE" w:rsidRPr="00C96951" w:rsidRDefault="00006EDE" w:rsidP="00006EDE">
            <w:pPr>
              <w:tabs>
                <w:tab w:val="decimal" w:pos="972"/>
              </w:tabs>
              <w:spacing w:line="240" w:lineRule="exact"/>
              <w:ind w:right="-14"/>
              <w:rPr>
                <w:rFonts w:ascii="Arial" w:hAnsi="Arial" w:cs="Arial"/>
                <w:sz w:val="16"/>
                <w:szCs w:val="16"/>
              </w:rPr>
            </w:pPr>
          </w:p>
        </w:tc>
        <w:tc>
          <w:tcPr>
            <w:tcW w:w="1188" w:type="dxa"/>
          </w:tcPr>
          <w:p w14:paraId="47A676FA" w14:textId="77777777" w:rsidR="00006EDE" w:rsidRPr="00C96951" w:rsidRDefault="00006EDE" w:rsidP="00006EDE">
            <w:pPr>
              <w:tabs>
                <w:tab w:val="decimal" w:pos="972"/>
              </w:tabs>
              <w:spacing w:line="240" w:lineRule="exact"/>
              <w:ind w:right="-14"/>
              <w:rPr>
                <w:rFonts w:ascii="Arial" w:hAnsi="Arial" w:cs="Arial"/>
                <w:sz w:val="16"/>
                <w:szCs w:val="16"/>
              </w:rPr>
            </w:pPr>
          </w:p>
        </w:tc>
        <w:tc>
          <w:tcPr>
            <w:tcW w:w="1188" w:type="dxa"/>
          </w:tcPr>
          <w:p w14:paraId="582F424A" w14:textId="77777777" w:rsidR="00006EDE" w:rsidRPr="00C96951" w:rsidRDefault="00006EDE" w:rsidP="00006EDE">
            <w:pPr>
              <w:tabs>
                <w:tab w:val="decimal" w:pos="1152"/>
              </w:tabs>
              <w:spacing w:line="240" w:lineRule="exact"/>
              <w:ind w:right="-14"/>
              <w:rPr>
                <w:rFonts w:ascii="Arial" w:hAnsi="Arial" w:cs="Arial"/>
                <w:sz w:val="16"/>
                <w:szCs w:val="16"/>
              </w:rPr>
            </w:pPr>
          </w:p>
        </w:tc>
        <w:tc>
          <w:tcPr>
            <w:tcW w:w="1170" w:type="dxa"/>
          </w:tcPr>
          <w:p w14:paraId="280EF92F" w14:textId="77777777" w:rsidR="00006EDE" w:rsidRPr="00C96951" w:rsidRDefault="00006EDE" w:rsidP="00006EDE">
            <w:pPr>
              <w:tabs>
                <w:tab w:val="decimal" w:pos="975"/>
              </w:tabs>
              <w:spacing w:line="240" w:lineRule="exact"/>
              <w:ind w:right="-14"/>
              <w:rPr>
                <w:rFonts w:ascii="Arial" w:hAnsi="Arial" w:cs="Arial"/>
                <w:sz w:val="16"/>
                <w:szCs w:val="16"/>
              </w:rPr>
            </w:pPr>
          </w:p>
        </w:tc>
        <w:tc>
          <w:tcPr>
            <w:tcW w:w="1170" w:type="dxa"/>
          </w:tcPr>
          <w:p w14:paraId="617A53EB" w14:textId="77777777" w:rsidR="00006EDE" w:rsidRPr="00C96951" w:rsidRDefault="00006EDE" w:rsidP="00006EDE">
            <w:pPr>
              <w:tabs>
                <w:tab w:val="decimal" w:pos="880"/>
              </w:tabs>
              <w:spacing w:line="240" w:lineRule="exact"/>
              <w:ind w:right="-14"/>
              <w:rPr>
                <w:rFonts w:ascii="Arial" w:hAnsi="Arial" w:cs="Arial"/>
                <w:sz w:val="16"/>
                <w:szCs w:val="16"/>
                <w:cs/>
              </w:rPr>
            </w:pPr>
            <w:r w:rsidRPr="00C96951">
              <w:rPr>
                <w:rFonts w:ascii="Arial" w:hAnsi="Arial" w:cs="Arial"/>
                <w:sz w:val="16"/>
                <w:szCs w:val="16"/>
              </w:rPr>
              <w:t>(11)</w:t>
            </w:r>
          </w:p>
        </w:tc>
      </w:tr>
      <w:tr w:rsidR="00006EDE" w:rsidRPr="00C96951" w14:paraId="6A3C722D" w14:textId="77777777" w:rsidTr="00997DFA">
        <w:trPr>
          <w:trHeight w:val="80"/>
        </w:trPr>
        <w:tc>
          <w:tcPr>
            <w:tcW w:w="3600" w:type="dxa"/>
            <w:vAlign w:val="bottom"/>
          </w:tcPr>
          <w:p w14:paraId="64DBD058" w14:textId="77777777" w:rsidR="00006EDE" w:rsidRPr="00C96951" w:rsidRDefault="00006EDE" w:rsidP="00006EDE">
            <w:pPr>
              <w:spacing w:line="240" w:lineRule="exact"/>
              <w:ind w:left="162" w:hanging="162"/>
              <w:rPr>
                <w:rFonts w:ascii="Arial" w:hAnsi="Arial" w:cs="Arial"/>
                <w:sz w:val="16"/>
                <w:szCs w:val="16"/>
                <w:cs/>
              </w:rPr>
            </w:pPr>
            <w:r w:rsidRPr="00C96951">
              <w:rPr>
                <w:rFonts w:ascii="Arial" w:hAnsi="Arial" w:cs="Arial"/>
                <w:sz w:val="16"/>
                <w:szCs w:val="16"/>
              </w:rPr>
              <w:t>Administrative expenses</w:t>
            </w:r>
          </w:p>
        </w:tc>
        <w:tc>
          <w:tcPr>
            <w:tcW w:w="1170" w:type="dxa"/>
          </w:tcPr>
          <w:p w14:paraId="5FD4BCF3" w14:textId="77777777" w:rsidR="00006EDE" w:rsidRPr="00C96951" w:rsidRDefault="00006EDE" w:rsidP="00006EDE">
            <w:pPr>
              <w:tabs>
                <w:tab w:val="decimal" w:pos="972"/>
              </w:tabs>
              <w:spacing w:line="240" w:lineRule="exact"/>
              <w:ind w:right="-14"/>
              <w:rPr>
                <w:rFonts w:ascii="Arial" w:hAnsi="Arial" w:cs="Arial"/>
                <w:sz w:val="16"/>
                <w:szCs w:val="16"/>
              </w:rPr>
            </w:pPr>
          </w:p>
        </w:tc>
        <w:tc>
          <w:tcPr>
            <w:tcW w:w="1170" w:type="dxa"/>
          </w:tcPr>
          <w:p w14:paraId="7F618F37" w14:textId="77777777" w:rsidR="00006EDE" w:rsidRPr="00C96951" w:rsidRDefault="00006EDE" w:rsidP="00006EDE">
            <w:pPr>
              <w:tabs>
                <w:tab w:val="decimal" w:pos="972"/>
              </w:tabs>
              <w:spacing w:line="240" w:lineRule="exact"/>
              <w:ind w:right="-14"/>
              <w:rPr>
                <w:rFonts w:ascii="Arial" w:hAnsi="Arial" w:cs="Arial"/>
                <w:sz w:val="16"/>
                <w:szCs w:val="16"/>
              </w:rPr>
            </w:pPr>
          </w:p>
        </w:tc>
        <w:tc>
          <w:tcPr>
            <w:tcW w:w="1170" w:type="dxa"/>
          </w:tcPr>
          <w:p w14:paraId="5CC0221F" w14:textId="77777777" w:rsidR="00006EDE" w:rsidRPr="00C96951" w:rsidRDefault="00006EDE" w:rsidP="00006EDE">
            <w:pPr>
              <w:tabs>
                <w:tab w:val="decimal" w:pos="972"/>
              </w:tabs>
              <w:spacing w:line="240" w:lineRule="exact"/>
              <w:ind w:right="-14"/>
              <w:rPr>
                <w:rFonts w:ascii="Arial" w:hAnsi="Arial" w:cs="Arial"/>
                <w:sz w:val="16"/>
                <w:szCs w:val="16"/>
              </w:rPr>
            </w:pPr>
          </w:p>
        </w:tc>
        <w:tc>
          <w:tcPr>
            <w:tcW w:w="1170" w:type="dxa"/>
          </w:tcPr>
          <w:p w14:paraId="51E9E3E4" w14:textId="77777777" w:rsidR="00006EDE" w:rsidRPr="00C96951" w:rsidRDefault="00006EDE" w:rsidP="00006EDE">
            <w:pPr>
              <w:tabs>
                <w:tab w:val="decimal" w:pos="972"/>
              </w:tabs>
              <w:spacing w:line="240" w:lineRule="exact"/>
              <w:ind w:right="-14"/>
              <w:rPr>
                <w:rFonts w:ascii="Arial" w:hAnsi="Arial" w:cs="Arial"/>
                <w:sz w:val="16"/>
                <w:szCs w:val="16"/>
              </w:rPr>
            </w:pPr>
          </w:p>
        </w:tc>
        <w:tc>
          <w:tcPr>
            <w:tcW w:w="1134" w:type="dxa"/>
          </w:tcPr>
          <w:p w14:paraId="14D8797F" w14:textId="77777777" w:rsidR="00006EDE" w:rsidRPr="00C96951" w:rsidRDefault="00006EDE" w:rsidP="00006EDE">
            <w:pPr>
              <w:tabs>
                <w:tab w:val="decimal" w:pos="972"/>
              </w:tabs>
              <w:spacing w:line="240" w:lineRule="exact"/>
              <w:ind w:right="-14"/>
              <w:rPr>
                <w:rFonts w:ascii="Arial" w:hAnsi="Arial" w:cs="Arial"/>
                <w:sz w:val="16"/>
                <w:szCs w:val="16"/>
              </w:rPr>
            </w:pPr>
          </w:p>
        </w:tc>
        <w:tc>
          <w:tcPr>
            <w:tcW w:w="1188" w:type="dxa"/>
          </w:tcPr>
          <w:p w14:paraId="4FB9C48B" w14:textId="77777777" w:rsidR="00006EDE" w:rsidRPr="00C96951" w:rsidRDefault="00006EDE" w:rsidP="00006EDE">
            <w:pPr>
              <w:tabs>
                <w:tab w:val="decimal" w:pos="972"/>
              </w:tabs>
              <w:spacing w:line="240" w:lineRule="exact"/>
              <w:ind w:right="-14"/>
              <w:rPr>
                <w:rFonts w:ascii="Arial" w:hAnsi="Arial" w:cs="Arial"/>
                <w:sz w:val="16"/>
                <w:szCs w:val="16"/>
              </w:rPr>
            </w:pPr>
          </w:p>
        </w:tc>
        <w:tc>
          <w:tcPr>
            <w:tcW w:w="1188" w:type="dxa"/>
          </w:tcPr>
          <w:p w14:paraId="24B5E64F" w14:textId="77777777" w:rsidR="00006EDE" w:rsidRPr="00C96951" w:rsidRDefault="00006EDE" w:rsidP="00006EDE">
            <w:pPr>
              <w:tabs>
                <w:tab w:val="decimal" w:pos="1152"/>
              </w:tabs>
              <w:spacing w:line="240" w:lineRule="exact"/>
              <w:ind w:right="-14"/>
              <w:rPr>
                <w:rFonts w:ascii="Arial" w:hAnsi="Arial" w:cs="Arial"/>
                <w:sz w:val="16"/>
                <w:szCs w:val="16"/>
              </w:rPr>
            </w:pPr>
          </w:p>
        </w:tc>
        <w:tc>
          <w:tcPr>
            <w:tcW w:w="1170" w:type="dxa"/>
          </w:tcPr>
          <w:p w14:paraId="7151280F" w14:textId="77777777" w:rsidR="00006EDE" w:rsidRPr="00C96951" w:rsidRDefault="00006EDE" w:rsidP="00006EDE">
            <w:pPr>
              <w:tabs>
                <w:tab w:val="decimal" w:pos="975"/>
              </w:tabs>
              <w:spacing w:line="240" w:lineRule="exact"/>
              <w:ind w:right="-14"/>
              <w:rPr>
                <w:rFonts w:ascii="Arial" w:hAnsi="Arial" w:cs="Arial"/>
                <w:sz w:val="16"/>
                <w:szCs w:val="16"/>
              </w:rPr>
            </w:pPr>
          </w:p>
        </w:tc>
        <w:tc>
          <w:tcPr>
            <w:tcW w:w="1170" w:type="dxa"/>
          </w:tcPr>
          <w:p w14:paraId="517AAC9A" w14:textId="77777777" w:rsidR="00006EDE" w:rsidRPr="00C96951" w:rsidRDefault="00006EDE" w:rsidP="00006EDE">
            <w:pPr>
              <w:tabs>
                <w:tab w:val="decimal" w:pos="880"/>
              </w:tabs>
              <w:spacing w:line="240" w:lineRule="exact"/>
              <w:ind w:right="-14"/>
              <w:rPr>
                <w:rFonts w:ascii="Arial" w:hAnsi="Arial" w:cs="Arial"/>
                <w:sz w:val="16"/>
                <w:szCs w:val="16"/>
              </w:rPr>
            </w:pPr>
            <w:r w:rsidRPr="00C96951">
              <w:rPr>
                <w:rFonts w:ascii="Arial" w:hAnsi="Arial" w:cs="Arial"/>
                <w:sz w:val="16"/>
                <w:szCs w:val="16"/>
              </w:rPr>
              <w:t>(47)</w:t>
            </w:r>
          </w:p>
        </w:tc>
      </w:tr>
      <w:tr w:rsidR="00006EDE" w:rsidRPr="00C96951" w14:paraId="542ACBAD" w14:textId="77777777" w:rsidTr="00997DFA">
        <w:tc>
          <w:tcPr>
            <w:tcW w:w="3600" w:type="dxa"/>
            <w:vAlign w:val="bottom"/>
          </w:tcPr>
          <w:p w14:paraId="2BF50735" w14:textId="77777777" w:rsidR="00006EDE" w:rsidRPr="00C96951" w:rsidRDefault="00006EDE" w:rsidP="00006EDE">
            <w:pPr>
              <w:spacing w:line="240" w:lineRule="exact"/>
              <w:ind w:left="162" w:right="-200" w:hanging="162"/>
              <w:rPr>
                <w:rFonts w:ascii="Arial" w:hAnsi="Arial" w:cs="Arial"/>
                <w:sz w:val="16"/>
                <w:szCs w:val="16"/>
              </w:rPr>
            </w:pPr>
            <w:r w:rsidRPr="00C96951">
              <w:rPr>
                <w:rFonts w:ascii="Arial" w:hAnsi="Arial" w:cs="Arial"/>
                <w:sz w:val="16"/>
                <w:szCs w:val="16"/>
              </w:rPr>
              <w:t>Share of profit from investments in joint ventures</w:t>
            </w:r>
          </w:p>
        </w:tc>
        <w:tc>
          <w:tcPr>
            <w:tcW w:w="1170" w:type="dxa"/>
          </w:tcPr>
          <w:p w14:paraId="72225471" w14:textId="77777777" w:rsidR="00006EDE" w:rsidRPr="00C96951" w:rsidRDefault="00006EDE" w:rsidP="00006EDE">
            <w:pPr>
              <w:tabs>
                <w:tab w:val="decimal" w:pos="972"/>
              </w:tabs>
              <w:spacing w:line="240" w:lineRule="exact"/>
              <w:ind w:right="-14"/>
              <w:rPr>
                <w:rFonts w:ascii="Arial" w:hAnsi="Arial" w:cs="Arial"/>
                <w:sz w:val="16"/>
                <w:szCs w:val="16"/>
              </w:rPr>
            </w:pPr>
          </w:p>
        </w:tc>
        <w:tc>
          <w:tcPr>
            <w:tcW w:w="1170" w:type="dxa"/>
          </w:tcPr>
          <w:p w14:paraId="2A0E6B3D" w14:textId="77777777" w:rsidR="00006EDE" w:rsidRPr="00C96951" w:rsidRDefault="00006EDE" w:rsidP="00006EDE">
            <w:pPr>
              <w:tabs>
                <w:tab w:val="decimal" w:pos="972"/>
              </w:tabs>
              <w:spacing w:line="240" w:lineRule="exact"/>
              <w:ind w:right="-14"/>
              <w:rPr>
                <w:rFonts w:ascii="Arial" w:hAnsi="Arial" w:cs="Arial"/>
                <w:sz w:val="16"/>
                <w:szCs w:val="16"/>
              </w:rPr>
            </w:pPr>
          </w:p>
        </w:tc>
        <w:tc>
          <w:tcPr>
            <w:tcW w:w="1170" w:type="dxa"/>
          </w:tcPr>
          <w:p w14:paraId="0634C420" w14:textId="77777777" w:rsidR="00006EDE" w:rsidRPr="00C96951" w:rsidRDefault="00006EDE" w:rsidP="00006EDE">
            <w:pPr>
              <w:tabs>
                <w:tab w:val="decimal" w:pos="972"/>
              </w:tabs>
              <w:spacing w:line="240" w:lineRule="exact"/>
              <w:ind w:right="-14"/>
              <w:rPr>
                <w:rFonts w:ascii="Arial" w:hAnsi="Arial" w:cs="Arial"/>
                <w:sz w:val="16"/>
                <w:szCs w:val="16"/>
              </w:rPr>
            </w:pPr>
          </w:p>
        </w:tc>
        <w:tc>
          <w:tcPr>
            <w:tcW w:w="1170" w:type="dxa"/>
          </w:tcPr>
          <w:p w14:paraId="3154C59C" w14:textId="77777777" w:rsidR="00006EDE" w:rsidRPr="00C96951" w:rsidRDefault="00006EDE" w:rsidP="00006EDE">
            <w:pPr>
              <w:tabs>
                <w:tab w:val="decimal" w:pos="972"/>
              </w:tabs>
              <w:spacing w:line="240" w:lineRule="exact"/>
              <w:ind w:right="-14"/>
              <w:rPr>
                <w:rFonts w:ascii="Arial" w:hAnsi="Arial" w:cs="Arial"/>
                <w:sz w:val="16"/>
                <w:szCs w:val="16"/>
              </w:rPr>
            </w:pPr>
          </w:p>
        </w:tc>
        <w:tc>
          <w:tcPr>
            <w:tcW w:w="1134" w:type="dxa"/>
          </w:tcPr>
          <w:p w14:paraId="1C2DBE2D" w14:textId="77777777" w:rsidR="00006EDE" w:rsidRPr="00C96951" w:rsidRDefault="00006EDE" w:rsidP="00006EDE">
            <w:pPr>
              <w:tabs>
                <w:tab w:val="decimal" w:pos="972"/>
              </w:tabs>
              <w:spacing w:line="240" w:lineRule="exact"/>
              <w:ind w:right="-14"/>
              <w:rPr>
                <w:rFonts w:ascii="Arial" w:hAnsi="Arial" w:cs="Arial"/>
                <w:sz w:val="16"/>
                <w:szCs w:val="16"/>
              </w:rPr>
            </w:pPr>
          </w:p>
        </w:tc>
        <w:tc>
          <w:tcPr>
            <w:tcW w:w="1188" w:type="dxa"/>
          </w:tcPr>
          <w:p w14:paraId="21E58949" w14:textId="77777777" w:rsidR="00006EDE" w:rsidRPr="00C96951" w:rsidRDefault="00006EDE" w:rsidP="00006EDE">
            <w:pPr>
              <w:tabs>
                <w:tab w:val="decimal" w:pos="972"/>
              </w:tabs>
              <w:spacing w:line="240" w:lineRule="exact"/>
              <w:ind w:right="-14"/>
              <w:rPr>
                <w:rFonts w:ascii="Arial" w:hAnsi="Arial" w:cs="Arial"/>
                <w:sz w:val="16"/>
                <w:szCs w:val="16"/>
              </w:rPr>
            </w:pPr>
          </w:p>
        </w:tc>
        <w:tc>
          <w:tcPr>
            <w:tcW w:w="1188" w:type="dxa"/>
          </w:tcPr>
          <w:p w14:paraId="7DD06D30" w14:textId="77777777" w:rsidR="00006EDE" w:rsidRPr="00C96951" w:rsidRDefault="00006EDE" w:rsidP="00006EDE">
            <w:pPr>
              <w:tabs>
                <w:tab w:val="decimal" w:pos="1152"/>
              </w:tabs>
              <w:spacing w:line="240" w:lineRule="exact"/>
              <w:ind w:right="-14"/>
              <w:rPr>
                <w:rFonts w:ascii="Arial" w:hAnsi="Arial" w:cs="Arial"/>
                <w:sz w:val="16"/>
                <w:szCs w:val="16"/>
              </w:rPr>
            </w:pPr>
          </w:p>
        </w:tc>
        <w:tc>
          <w:tcPr>
            <w:tcW w:w="1170" w:type="dxa"/>
          </w:tcPr>
          <w:p w14:paraId="3FF9C911" w14:textId="77777777" w:rsidR="00006EDE" w:rsidRPr="00C96951" w:rsidRDefault="00006EDE" w:rsidP="00006EDE">
            <w:pPr>
              <w:tabs>
                <w:tab w:val="decimal" w:pos="975"/>
              </w:tabs>
              <w:spacing w:line="240" w:lineRule="exact"/>
              <w:ind w:right="-14"/>
              <w:rPr>
                <w:rFonts w:ascii="Arial" w:hAnsi="Arial" w:cs="Arial"/>
                <w:sz w:val="16"/>
                <w:szCs w:val="16"/>
              </w:rPr>
            </w:pPr>
          </w:p>
        </w:tc>
        <w:tc>
          <w:tcPr>
            <w:tcW w:w="1170" w:type="dxa"/>
          </w:tcPr>
          <w:p w14:paraId="6CA36A1D" w14:textId="77777777" w:rsidR="00006EDE" w:rsidRPr="00C96951" w:rsidRDefault="00006EDE" w:rsidP="00006EDE">
            <w:pPr>
              <w:tabs>
                <w:tab w:val="decimal" w:pos="880"/>
              </w:tabs>
              <w:spacing w:line="240" w:lineRule="exact"/>
              <w:ind w:right="-14"/>
              <w:rPr>
                <w:rFonts w:ascii="Arial" w:hAnsi="Arial" w:cs="Arial"/>
                <w:sz w:val="16"/>
                <w:szCs w:val="16"/>
              </w:rPr>
            </w:pPr>
            <w:r w:rsidRPr="00C96951">
              <w:rPr>
                <w:rFonts w:ascii="Arial" w:hAnsi="Arial" w:cs="Arial"/>
                <w:sz w:val="16"/>
                <w:szCs w:val="16"/>
              </w:rPr>
              <w:t>34</w:t>
            </w:r>
          </w:p>
        </w:tc>
      </w:tr>
      <w:tr w:rsidR="00006EDE" w:rsidRPr="00C96951" w14:paraId="741640E8" w14:textId="77777777" w:rsidTr="00997DFA">
        <w:trPr>
          <w:trHeight w:val="80"/>
        </w:trPr>
        <w:tc>
          <w:tcPr>
            <w:tcW w:w="3600" w:type="dxa"/>
            <w:vAlign w:val="bottom"/>
          </w:tcPr>
          <w:p w14:paraId="08D4907B" w14:textId="77777777" w:rsidR="00006EDE" w:rsidRPr="00C96951" w:rsidRDefault="00006EDE" w:rsidP="00006EDE">
            <w:pPr>
              <w:spacing w:line="240" w:lineRule="exact"/>
              <w:ind w:left="162" w:hanging="162"/>
              <w:rPr>
                <w:rFonts w:ascii="Arial" w:hAnsi="Arial" w:cs="Arial"/>
                <w:sz w:val="16"/>
                <w:szCs w:val="16"/>
              </w:rPr>
            </w:pPr>
            <w:r w:rsidRPr="00C96951">
              <w:rPr>
                <w:rFonts w:ascii="Arial" w:hAnsi="Arial" w:cs="Arial"/>
                <w:sz w:val="16"/>
                <w:szCs w:val="16"/>
              </w:rPr>
              <w:t>Finance cost</w:t>
            </w:r>
          </w:p>
        </w:tc>
        <w:tc>
          <w:tcPr>
            <w:tcW w:w="1170" w:type="dxa"/>
          </w:tcPr>
          <w:p w14:paraId="5DB76FFC" w14:textId="77777777" w:rsidR="00006EDE" w:rsidRPr="00C96951" w:rsidRDefault="00006EDE" w:rsidP="00006EDE">
            <w:pPr>
              <w:tabs>
                <w:tab w:val="decimal" w:pos="972"/>
              </w:tabs>
              <w:spacing w:line="240" w:lineRule="exact"/>
              <w:ind w:right="-14"/>
              <w:rPr>
                <w:rFonts w:ascii="Arial" w:hAnsi="Arial" w:cs="Arial"/>
                <w:sz w:val="16"/>
                <w:szCs w:val="16"/>
              </w:rPr>
            </w:pPr>
          </w:p>
        </w:tc>
        <w:tc>
          <w:tcPr>
            <w:tcW w:w="1170" w:type="dxa"/>
          </w:tcPr>
          <w:p w14:paraId="61500451" w14:textId="77777777" w:rsidR="00006EDE" w:rsidRPr="00C96951" w:rsidRDefault="00006EDE" w:rsidP="00006EDE">
            <w:pPr>
              <w:tabs>
                <w:tab w:val="decimal" w:pos="972"/>
              </w:tabs>
              <w:spacing w:line="240" w:lineRule="exact"/>
              <w:ind w:right="-14"/>
              <w:rPr>
                <w:rFonts w:ascii="Arial" w:hAnsi="Arial" w:cs="Arial"/>
                <w:sz w:val="16"/>
                <w:szCs w:val="16"/>
              </w:rPr>
            </w:pPr>
          </w:p>
        </w:tc>
        <w:tc>
          <w:tcPr>
            <w:tcW w:w="1170" w:type="dxa"/>
          </w:tcPr>
          <w:p w14:paraId="55C2753C" w14:textId="77777777" w:rsidR="00006EDE" w:rsidRPr="00C96951" w:rsidRDefault="00006EDE" w:rsidP="00006EDE">
            <w:pPr>
              <w:tabs>
                <w:tab w:val="decimal" w:pos="972"/>
              </w:tabs>
              <w:spacing w:line="240" w:lineRule="exact"/>
              <w:ind w:right="-14"/>
              <w:rPr>
                <w:rFonts w:ascii="Arial" w:hAnsi="Arial" w:cs="Arial"/>
                <w:sz w:val="16"/>
                <w:szCs w:val="16"/>
              </w:rPr>
            </w:pPr>
          </w:p>
        </w:tc>
        <w:tc>
          <w:tcPr>
            <w:tcW w:w="1170" w:type="dxa"/>
          </w:tcPr>
          <w:p w14:paraId="20186886" w14:textId="77777777" w:rsidR="00006EDE" w:rsidRPr="00C96951" w:rsidRDefault="00006EDE" w:rsidP="00006EDE">
            <w:pPr>
              <w:tabs>
                <w:tab w:val="decimal" w:pos="972"/>
              </w:tabs>
              <w:spacing w:line="240" w:lineRule="exact"/>
              <w:ind w:right="-14"/>
              <w:rPr>
                <w:rFonts w:ascii="Arial" w:hAnsi="Arial" w:cs="Arial"/>
                <w:sz w:val="16"/>
                <w:szCs w:val="16"/>
              </w:rPr>
            </w:pPr>
          </w:p>
        </w:tc>
        <w:tc>
          <w:tcPr>
            <w:tcW w:w="1134" w:type="dxa"/>
          </w:tcPr>
          <w:p w14:paraId="636E9B78" w14:textId="77777777" w:rsidR="00006EDE" w:rsidRPr="00C96951" w:rsidRDefault="00006EDE" w:rsidP="00006EDE">
            <w:pPr>
              <w:tabs>
                <w:tab w:val="decimal" w:pos="972"/>
              </w:tabs>
              <w:spacing w:line="240" w:lineRule="exact"/>
              <w:ind w:right="-14"/>
              <w:rPr>
                <w:rFonts w:ascii="Arial" w:hAnsi="Arial" w:cs="Arial"/>
                <w:sz w:val="16"/>
                <w:szCs w:val="16"/>
              </w:rPr>
            </w:pPr>
          </w:p>
        </w:tc>
        <w:tc>
          <w:tcPr>
            <w:tcW w:w="1188" w:type="dxa"/>
          </w:tcPr>
          <w:p w14:paraId="254F2CAD" w14:textId="77777777" w:rsidR="00006EDE" w:rsidRPr="00C96951" w:rsidRDefault="00006EDE" w:rsidP="00006EDE">
            <w:pPr>
              <w:tabs>
                <w:tab w:val="decimal" w:pos="972"/>
              </w:tabs>
              <w:spacing w:line="240" w:lineRule="exact"/>
              <w:ind w:right="-14"/>
              <w:rPr>
                <w:rFonts w:ascii="Arial" w:hAnsi="Arial" w:cs="Arial"/>
                <w:sz w:val="16"/>
                <w:szCs w:val="16"/>
              </w:rPr>
            </w:pPr>
          </w:p>
        </w:tc>
        <w:tc>
          <w:tcPr>
            <w:tcW w:w="1188" w:type="dxa"/>
          </w:tcPr>
          <w:p w14:paraId="6971B9C5" w14:textId="77777777" w:rsidR="00006EDE" w:rsidRPr="00C96951" w:rsidRDefault="00006EDE" w:rsidP="00006EDE">
            <w:pPr>
              <w:tabs>
                <w:tab w:val="decimal" w:pos="1152"/>
              </w:tabs>
              <w:spacing w:line="240" w:lineRule="exact"/>
              <w:ind w:right="-14"/>
              <w:rPr>
                <w:rFonts w:ascii="Arial" w:hAnsi="Arial" w:cs="Arial"/>
                <w:sz w:val="16"/>
                <w:szCs w:val="16"/>
              </w:rPr>
            </w:pPr>
          </w:p>
        </w:tc>
        <w:tc>
          <w:tcPr>
            <w:tcW w:w="1170" w:type="dxa"/>
          </w:tcPr>
          <w:p w14:paraId="4AF09B00" w14:textId="77777777" w:rsidR="00006EDE" w:rsidRPr="00C96951" w:rsidRDefault="00006EDE" w:rsidP="00006EDE">
            <w:pPr>
              <w:tabs>
                <w:tab w:val="decimal" w:pos="975"/>
              </w:tabs>
              <w:spacing w:line="240" w:lineRule="exact"/>
              <w:ind w:right="-14"/>
              <w:rPr>
                <w:rFonts w:ascii="Arial" w:hAnsi="Arial" w:cs="Arial"/>
                <w:sz w:val="16"/>
                <w:szCs w:val="16"/>
              </w:rPr>
            </w:pPr>
          </w:p>
        </w:tc>
        <w:tc>
          <w:tcPr>
            <w:tcW w:w="1170" w:type="dxa"/>
          </w:tcPr>
          <w:p w14:paraId="0B772013" w14:textId="77777777" w:rsidR="00006EDE" w:rsidRPr="00C96951" w:rsidRDefault="00006EDE" w:rsidP="00006EDE">
            <w:pPr>
              <w:pBdr>
                <w:bottom w:val="single" w:sz="4" w:space="1" w:color="auto"/>
              </w:pBdr>
              <w:tabs>
                <w:tab w:val="decimal" w:pos="880"/>
              </w:tabs>
              <w:spacing w:line="240" w:lineRule="exact"/>
              <w:ind w:right="-14"/>
              <w:rPr>
                <w:rFonts w:ascii="Arial" w:hAnsi="Arial" w:cs="Arial"/>
                <w:sz w:val="16"/>
                <w:szCs w:val="16"/>
                <w:cs/>
              </w:rPr>
            </w:pPr>
            <w:r w:rsidRPr="00C96951">
              <w:rPr>
                <w:rFonts w:ascii="Arial" w:hAnsi="Arial" w:cs="Arial"/>
                <w:sz w:val="16"/>
                <w:szCs w:val="16"/>
              </w:rPr>
              <w:t>(114)</w:t>
            </w:r>
          </w:p>
        </w:tc>
      </w:tr>
      <w:tr w:rsidR="00006EDE" w:rsidRPr="00C96951" w14:paraId="6FCBE94D" w14:textId="77777777" w:rsidTr="00997DFA">
        <w:tc>
          <w:tcPr>
            <w:tcW w:w="3600" w:type="dxa"/>
            <w:vAlign w:val="bottom"/>
          </w:tcPr>
          <w:p w14:paraId="14C4F37A" w14:textId="77777777" w:rsidR="00006EDE" w:rsidRPr="00C96951" w:rsidRDefault="00006EDE" w:rsidP="00006EDE">
            <w:pPr>
              <w:spacing w:line="240" w:lineRule="exact"/>
              <w:ind w:left="162" w:hanging="162"/>
              <w:rPr>
                <w:rFonts w:ascii="Arial" w:hAnsi="Arial" w:cs="Arial"/>
                <w:sz w:val="16"/>
                <w:szCs w:val="16"/>
                <w:cs/>
              </w:rPr>
            </w:pPr>
            <w:r w:rsidRPr="00C96951">
              <w:rPr>
                <w:rFonts w:ascii="Arial" w:hAnsi="Arial" w:cs="Arial"/>
                <w:b/>
                <w:bCs/>
                <w:sz w:val="16"/>
                <w:szCs w:val="16"/>
              </w:rPr>
              <w:t>Profit before income tax</w:t>
            </w:r>
          </w:p>
        </w:tc>
        <w:tc>
          <w:tcPr>
            <w:tcW w:w="1170" w:type="dxa"/>
          </w:tcPr>
          <w:p w14:paraId="62BD5813" w14:textId="77777777" w:rsidR="00006EDE" w:rsidRPr="00C96951" w:rsidRDefault="00006EDE" w:rsidP="00006EDE">
            <w:pPr>
              <w:tabs>
                <w:tab w:val="decimal" w:pos="972"/>
              </w:tabs>
              <w:spacing w:line="240" w:lineRule="exact"/>
              <w:ind w:right="-14"/>
              <w:rPr>
                <w:rFonts w:ascii="Arial" w:hAnsi="Arial" w:cs="Arial"/>
                <w:sz w:val="16"/>
                <w:szCs w:val="16"/>
              </w:rPr>
            </w:pPr>
          </w:p>
        </w:tc>
        <w:tc>
          <w:tcPr>
            <w:tcW w:w="1170" w:type="dxa"/>
          </w:tcPr>
          <w:p w14:paraId="14E8B90E" w14:textId="77777777" w:rsidR="00006EDE" w:rsidRPr="00C96951" w:rsidRDefault="00006EDE" w:rsidP="00006EDE">
            <w:pPr>
              <w:tabs>
                <w:tab w:val="decimal" w:pos="972"/>
              </w:tabs>
              <w:spacing w:line="240" w:lineRule="exact"/>
              <w:ind w:right="-14"/>
              <w:rPr>
                <w:rFonts w:ascii="Arial" w:hAnsi="Arial" w:cs="Arial"/>
                <w:sz w:val="16"/>
                <w:szCs w:val="16"/>
              </w:rPr>
            </w:pPr>
          </w:p>
        </w:tc>
        <w:tc>
          <w:tcPr>
            <w:tcW w:w="1170" w:type="dxa"/>
          </w:tcPr>
          <w:p w14:paraId="3F1013FF" w14:textId="77777777" w:rsidR="00006EDE" w:rsidRPr="00C96951" w:rsidRDefault="00006EDE" w:rsidP="00006EDE">
            <w:pPr>
              <w:tabs>
                <w:tab w:val="decimal" w:pos="972"/>
              </w:tabs>
              <w:spacing w:line="240" w:lineRule="exact"/>
              <w:ind w:right="-14"/>
              <w:rPr>
                <w:rFonts w:ascii="Arial" w:hAnsi="Arial" w:cs="Arial"/>
                <w:sz w:val="16"/>
                <w:szCs w:val="16"/>
              </w:rPr>
            </w:pPr>
          </w:p>
        </w:tc>
        <w:tc>
          <w:tcPr>
            <w:tcW w:w="1170" w:type="dxa"/>
          </w:tcPr>
          <w:p w14:paraId="66DBE32B" w14:textId="77777777" w:rsidR="00006EDE" w:rsidRPr="00C96951" w:rsidRDefault="00006EDE" w:rsidP="00006EDE">
            <w:pPr>
              <w:tabs>
                <w:tab w:val="decimal" w:pos="972"/>
              </w:tabs>
              <w:spacing w:line="240" w:lineRule="exact"/>
              <w:ind w:right="-14"/>
              <w:rPr>
                <w:rFonts w:ascii="Arial" w:hAnsi="Arial" w:cs="Arial"/>
                <w:sz w:val="16"/>
                <w:szCs w:val="16"/>
              </w:rPr>
            </w:pPr>
          </w:p>
        </w:tc>
        <w:tc>
          <w:tcPr>
            <w:tcW w:w="1134" w:type="dxa"/>
          </w:tcPr>
          <w:p w14:paraId="1CA6D80B" w14:textId="77777777" w:rsidR="00006EDE" w:rsidRPr="00C96951" w:rsidRDefault="00006EDE" w:rsidP="00006EDE">
            <w:pPr>
              <w:tabs>
                <w:tab w:val="decimal" w:pos="972"/>
              </w:tabs>
              <w:spacing w:line="240" w:lineRule="exact"/>
              <w:ind w:right="-14"/>
              <w:rPr>
                <w:rFonts w:ascii="Arial" w:hAnsi="Arial" w:cs="Arial"/>
                <w:sz w:val="16"/>
                <w:szCs w:val="16"/>
              </w:rPr>
            </w:pPr>
          </w:p>
        </w:tc>
        <w:tc>
          <w:tcPr>
            <w:tcW w:w="1188" w:type="dxa"/>
          </w:tcPr>
          <w:p w14:paraId="47BAD54B" w14:textId="77777777" w:rsidR="00006EDE" w:rsidRPr="00C96951" w:rsidRDefault="00006EDE" w:rsidP="00006EDE">
            <w:pPr>
              <w:tabs>
                <w:tab w:val="decimal" w:pos="972"/>
              </w:tabs>
              <w:spacing w:line="240" w:lineRule="exact"/>
              <w:ind w:right="-14"/>
              <w:rPr>
                <w:rFonts w:ascii="Arial" w:hAnsi="Arial" w:cs="Arial"/>
                <w:sz w:val="16"/>
                <w:szCs w:val="16"/>
              </w:rPr>
            </w:pPr>
          </w:p>
        </w:tc>
        <w:tc>
          <w:tcPr>
            <w:tcW w:w="1188" w:type="dxa"/>
          </w:tcPr>
          <w:p w14:paraId="65957A08" w14:textId="77777777" w:rsidR="00006EDE" w:rsidRPr="00C96951" w:rsidRDefault="00006EDE" w:rsidP="00006EDE">
            <w:pPr>
              <w:tabs>
                <w:tab w:val="decimal" w:pos="1152"/>
              </w:tabs>
              <w:spacing w:line="240" w:lineRule="exact"/>
              <w:ind w:right="-14"/>
              <w:rPr>
                <w:rFonts w:ascii="Arial" w:hAnsi="Arial" w:cs="Arial"/>
                <w:sz w:val="16"/>
                <w:szCs w:val="16"/>
              </w:rPr>
            </w:pPr>
          </w:p>
        </w:tc>
        <w:tc>
          <w:tcPr>
            <w:tcW w:w="1170" w:type="dxa"/>
          </w:tcPr>
          <w:p w14:paraId="3277724D" w14:textId="77777777" w:rsidR="00006EDE" w:rsidRPr="00C96951" w:rsidRDefault="00006EDE" w:rsidP="00006EDE">
            <w:pPr>
              <w:tabs>
                <w:tab w:val="decimal" w:pos="1152"/>
              </w:tabs>
              <w:spacing w:line="240" w:lineRule="exact"/>
              <w:ind w:right="-14"/>
              <w:rPr>
                <w:rFonts w:ascii="Arial" w:hAnsi="Arial" w:cs="Arial"/>
                <w:sz w:val="16"/>
                <w:szCs w:val="16"/>
              </w:rPr>
            </w:pPr>
          </w:p>
        </w:tc>
        <w:tc>
          <w:tcPr>
            <w:tcW w:w="1170" w:type="dxa"/>
          </w:tcPr>
          <w:p w14:paraId="2B68D54E" w14:textId="726B3C4B" w:rsidR="00006EDE" w:rsidRPr="00C96951" w:rsidRDefault="00006EDE" w:rsidP="00006EDE">
            <w:pPr>
              <w:tabs>
                <w:tab w:val="decimal" w:pos="880"/>
              </w:tabs>
              <w:spacing w:line="240" w:lineRule="exact"/>
              <w:ind w:right="-14"/>
              <w:rPr>
                <w:rFonts w:ascii="Arial" w:hAnsi="Arial" w:cs="Arial"/>
                <w:b/>
                <w:bCs/>
                <w:sz w:val="16"/>
                <w:szCs w:val="16"/>
              </w:rPr>
            </w:pPr>
            <w:r w:rsidRPr="00C96951">
              <w:rPr>
                <w:rFonts w:ascii="Arial" w:hAnsi="Arial" w:cs="Arial"/>
                <w:b/>
                <w:bCs/>
                <w:sz w:val="16"/>
                <w:szCs w:val="16"/>
              </w:rPr>
              <w:t>4</w:t>
            </w:r>
            <w:r w:rsidR="00D32ADC" w:rsidRPr="00C96951">
              <w:rPr>
                <w:rFonts w:ascii="Arial" w:hAnsi="Arial" w:cs="Arial"/>
                <w:b/>
                <w:bCs/>
                <w:sz w:val="16"/>
                <w:szCs w:val="16"/>
              </w:rPr>
              <w:t>32</w:t>
            </w:r>
          </w:p>
        </w:tc>
      </w:tr>
      <w:tr w:rsidR="00006EDE" w:rsidRPr="00C96951" w14:paraId="71FB1C1A" w14:textId="77777777" w:rsidTr="00997DFA">
        <w:tc>
          <w:tcPr>
            <w:tcW w:w="3600" w:type="dxa"/>
            <w:vAlign w:val="bottom"/>
          </w:tcPr>
          <w:p w14:paraId="7CC21240" w14:textId="77777777" w:rsidR="00006EDE" w:rsidRPr="00C96951" w:rsidRDefault="00006EDE" w:rsidP="00006EDE">
            <w:pPr>
              <w:tabs>
                <w:tab w:val="decimal" w:pos="702"/>
                <w:tab w:val="decimal" w:pos="938"/>
              </w:tabs>
              <w:spacing w:line="240" w:lineRule="exact"/>
              <w:ind w:right="-14"/>
              <w:rPr>
                <w:rFonts w:ascii="Arial" w:hAnsi="Arial" w:cs="Arial"/>
                <w:sz w:val="16"/>
                <w:szCs w:val="16"/>
              </w:rPr>
            </w:pPr>
            <w:r w:rsidRPr="00C96951">
              <w:rPr>
                <w:rFonts w:ascii="Arial" w:hAnsi="Arial" w:cs="Arial"/>
                <w:sz w:val="16"/>
                <w:szCs w:val="16"/>
              </w:rPr>
              <w:t>Income tax expenses</w:t>
            </w:r>
          </w:p>
        </w:tc>
        <w:tc>
          <w:tcPr>
            <w:tcW w:w="1170" w:type="dxa"/>
            <w:vAlign w:val="bottom"/>
          </w:tcPr>
          <w:p w14:paraId="3C431504" w14:textId="77777777" w:rsidR="00006EDE" w:rsidRPr="00C96951" w:rsidRDefault="00006EDE" w:rsidP="00006EDE">
            <w:pPr>
              <w:tabs>
                <w:tab w:val="decimal" w:pos="702"/>
                <w:tab w:val="decimal" w:pos="938"/>
              </w:tabs>
              <w:spacing w:line="240" w:lineRule="exact"/>
              <w:ind w:right="-14"/>
              <w:rPr>
                <w:rFonts w:ascii="Arial" w:hAnsi="Arial" w:cs="Arial"/>
                <w:sz w:val="16"/>
                <w:szCs w:val="16"/>
              </w:rPr>
            </w:pPr>
          </w:p>
        </w:tc>
        <w:tc>
          <w:tcPr>
            <w:tcW w:w="1170" w:type="dxa"/>
            <w:vAlign w:val="bottom"/>
          </w:tcPr>
          <w:p w14:paraId="748A065A" w14:textId="77777777" w:rsidR="00006EDE" w:rsidRPr="00C96951" w:rsidRDefault="00006EDE" w:rsidP="00006EDE">
            <w:pPr>
              <w:tabs>
                <w:tab w:val="decimal" w:pos="702"/>
                <w:tab w:val="decimal" w:pos="938"/>
              </w:tabs>
              <w:spacing w:line="240" w:lineRule="exact"/>
              <w:ind w:right="-14"/>
              <w:rPr>
                <w:rFonts w:ascii="Arial" w:hAnsi="Arial" w:cs="Arial"/>
                <w:sz w:val="16"/>
                <w:szCs w:val="16"/>
              </w:rPr>
            </w:pPr>
          </w:p>
        </w:tc>
        <w:tc>
          <w:tcPr>
            <w:tcW w:w="1170" w:type="dxa"/>
            <w:vAlign w:val="bottom"/>
          </w:tcPr>
          <w:p w14:paraId="6E22AAF8" w14:textId="77777777" w:rsidR="00006EDE" w:rsidRPr="00C96951" w:rsidRDefault="00006EDE" w:rsidP="00006EDE">
            <w:pPr>
              <w:tabs>
                <w:tab w:val="decimal" w:pos="702"/>
                <w:tab w:val="decimal" w:pos="938"/>
              </w:tabs>
              <w:spacing w:line="240" w:lineRule="exact"/>
              <w:ind w:right="-14"/>
              <w:rPr>
                <w:rFonts w:ascii="Arial" w:hAnsi="Arial" w:cs="Arial"/>
                <w:sz w:val="16"/>
                <w:szCs w:val="16"/>
              </w:rPr>
            </w:pPr>
          </w:p>
        </w:tc>
        <w:tc>
          <w:tcPr>
            <w:tcW w:w="1170" w:type="dxa"/>
          </w:tcPr>
          <w:p w14:paraId="4305EB19" w14:textId="77777777" w:rsidR="00006EDE" w:rsidRPr="00C96951" w:rsidRDefault="00006EDE" w:rsidP="00006EDE">
            <w:pPr>
              <w:tabs>
                <w:tab w:val="decimal" w:pos="702"/>
                <w:tab w:val="decimal" w:pos="957"/>
              </w:tabs>
              <w:spacing w:line="240" w:lineRule="exact"/>
              <w:ind w:right="-14"/>
              <w:rPr>
                <w:rFonts w:ascii="Arial" w:hAnsi="Arial" w:cs="Arial"/>
                <w:sz w:val="16"/>
                <w:szCs w:val="16"/>
              </w:rPr>
            </w:pPr>
          </w:p>
        </w:tc>
        <w:tc>
          <w:tcPr>
            <w:tcW w:w="1134" w:type="dxa"/>
          </w:tcPr>
          <w:p w14:paraId="5518F36D" w14:textId="77777777" w:rsidR="00006EDE" w:rsidRPr="00C96951" w:rsidRDefault="00006EDE" w:rsidP="00006EDE">
            <w:pPr>
              <w:tabs>
                <w:tab w:val="decimal" w:pos="702"/>
                <w:tab w:val="decimal" w:pos="957"/>
              </w:tabs>
              <w:spacing w:line="240" w:lineRule="exact"/>
              <w:ind w:right="-14"/>
              <w:rPr>
                <w:rFonts w:ascii="Arial" w:hAnsi="Arial" w:cs="Arial"/>
                <w:sz w:val="16"/>
                <w:szCs w:val="16"/>
              </w:rPr>
            </w:pPr>
          </w:p>
        </w:tc>
        <w:tc>
          <w:tcPr>
            <w:tcW w:w="1188" w:type="dxa"/>
          </w:tcPr>
          <w:p w14:paraId="393F722B" w14:textId="77777777" w:rsidR="00006EDE" w:rsidRPr="00C96951" w:rsidRDefault="00006EDE" w:rsidP="00006EDE">
            <w:pPr>
              <w:tabs>
                <w:tab w:val="decimal" w:pos="702"/>
                <w:tab w:val="decimal" w:pos="957"/>
              </w:tabs>
              <w:spacing w:line="240" w:lineRule="exact"/>
              <w:ind w:right="-14"/>
              <w:rPr>
                <w:rFonts w:ascii="Arial" w:hAnsi="Arial" w:cs="Arial"/>
                <w:sz w:val="16"/>
                <w:szCs w:val="16"/>
              </w:rPr>
            </w:pPr>
          </w:p>
        </w:tc>
        <w:tc>
          <w:tcPr>
            <w:tcW w:w="1188" w:type="dxa"/>
          </w:tcPr>
          <w:p w14:paraId="520B9FBB" w14:textId="77777777" w:rsidR="00006EDE" w:rsidRPr="00C96951" w:rsidRDefault="00006EDE" w:rsidP="00006EDE">
            <w:pPr>
              <w:tabs>
                <w:tab w:val="decimal" w:pos="702"/>
                <w:tab w:val="decimal" w:pos="957"/>
              </w:tabs>
              <w:spacing w:line="240" w:lineRule="exact"/>
              <w:ind w:right="-14"/>
              <w:rPr>
                <w:rFonts w:ascii="Arial" w:hAnsi="Arial" w:cs="Arial"/>
                <w:sz w:val="16"/>
                <w:szCs w:val="16"/>
              </w:rPr>
            </w:pPr>
          </w:p>
        </w:tc>
        <w:tc>
          <w:tcPr>
            <w:tcW w:w="1170" w:type="dxa"/>
          </w:tcPr>
          <w:p w14:paraId="22FBA70C" w14:textId="77777777" w:rsidR="00006EDE" w:rsidRPr="00C96951" w:rsidRDefault="00006EDE" w:rsidP="00006EDE">
            <w:pPr>
              <w:tabs>
                <w:tab w:val="decimal" w:pos="972"/>
              </w:tabs>
              <w:spacing w:line="240" w:lineRule="exact"/>
              <w:ind w:right="-14"/>
              <w:rPr>
                <w:rFonts w:ascii="Arial" w:hAnsi="Arial" w:cs="Arial"/>
                <w:sz w:val="16"/>
                <w:szCs w:val="16"/>
              </w:rPr>
            </w:pPr>
          </w:p>
        </w:tc>
        <w:tc>
          <w:tcPr>
            <w:tcW w:w="1170" w:type="dxa"/>
          </w:tcPr>
          <w:p w14:paraId="2B44303B" w14:textId="4D3403AB" w:rsidR="00006EDE" w:rsidRPr="00C96951" w:rsidRDefault="00006EDE" w:rsidP="00006EDE">
            <w:pPr>
              <w:pBdr>
                <w:bottom w:val="single" w:sz="4" w:space="1" w:color="auto"/>
              </w:pBdr>
              <w:tabs>
                <w:tab w:val="decimal" w:pos="880"/>
              </w:tabs>
              <w:spacing w:line="240" w:lineRule="exact"/>
              <w:ind w:right="-14"/>
              <w:rPr>
                <w:rFonts w:ascii="Arial" w:hAnsi="Arial" w:cs="Arial"/>
                <w:sz w:val="16"/>
                <w:szCs w:val="16"/>
              </w:rPr>
            </w:pPr>
            <w:r w:rsidRPr="00C96951">
              <w:rPr>
                <w:rFonts w:ascii="Arial" w:hAnsi="Arial" w:cs="Arial"/>
                <w:sz w:val="16"/>
                <w:szCs w:val="16"/>
              </w:rPr>
              <w:t>(25</w:t>
            </w:r>
            <w:r w:rsidR="00D32ADC" w:rsidRPr="00C96951">
              <w:rPr>
                <w:rFonts w:ascii="Arial" w:hAnsi="Arial" w:cs="Arial"/>
                <w:sz w:val="16"/>
                <w:szCs w:val="16"/>
              </w:rPr>
              <w:t>1</w:t>
            </w:r>
            <w:r w:rsidRPr="00C96951">
              <w:rPr>
                <w:rFonts w:ascii="Arial" w:hAnsi="Arial" w:cs="Arial"/>
                <w:sz w:val="16"/>
                <w:szCs w:val="16"/>
              </w:rPr>
              <w:t>)</w:t>
            </w:r>
          </w:p>
        </w:tc>
      </w:tr>
      <w:tr w:rsidR="00006EDE" w:rsidRPr="00C96951" w14:paraId="0CFFD5CC" w14:textId="77777777" w:rsidTr="00997DFA">
        <w:tc>
          <w:tcPr>
            <w:tcW w:w="3600" w:type="dxa"/>
            <w:vAlign w:val="bottom"/>
          </w:tcPr>
          <w:p w14:paraId="4971F506" w14:textId="77777777" w:rsidR="00006EDE" w:rsidRPr="00C96951" w:rsidRDefault="00006EDE" w:rsidP="00006EDE">
            <w:pPr>
              <w:spacing w:line="240" w:lineRule="exact"/>
              <w:ind w:left="162" w:hanging="162"/>
              <w:rPr>
                <w:rFonts w:ascii="Arial" w:hAnsi="Arial" w:cs="Arial"/>
                <w:b/>
                <w:bCs/>
                <w:sz w:val="16"/>
                <w:szCs w:val="16"/>
              </w:rPr>
            </w:pPr>
            <w:r w:rsidRPr="00C96951">
              <w:rPr>
                <w:rFonts w:ascii="Arial" w:hAnsi="Arial" w:cs="Arial"/>
                <w:b/>
                <w:bCs/>
                <w:sz w:val="16"/>
                <w:szCs w:val="16"/>
              </w:rPr>
              <w:t>Profit for the period</w:t>
            </w:r>
          </w:p>
        </w:tc>
        <w:tc>
          <w:tcPr>
            <w:tcW w:w="1170" w:type="dxa"/>
          </w:tcPr>
          <w:p w14:paraId="33D1D074" w14:textId="77777777" w:rsidR="00006EDE" w:rsidRPr="00C96951" w:rsidRDefault="00006EDE" w:rsidP="00006EDE">
            <w:pPr>
              <w:tabs>
                <w:tab w:val="decimal" w:pos="702"/>
              </w:tabs>
              <w:spacing w:line="240" w:lineRule="exact"/>
              <w:ind w:right="-14"/>
              <w:rPr>
                <w:rFonts w:ascii="Arial" w:hAnsi="Arial" w:cs="Arial"/>
                <w:sz w:val="16"/>
                <w:szCs w:val="16"/>
              </w:rPr>
            </w:pPr>
          </w:p>
        </w:tc>
        <w:tc>
          <w:tcPr>
            <w:tcW w:w="1170" w:type="dxa"/>
          </w:tcPr>
          <w:p w14:paraId="1336D3DA" w14:textId="77777777" w:rsidR="00006EDE" w:rsidRPr="00C96951" w:rsidRDefault="00006EDE" w:rsidP="00006EDE">
            <w:pPr>
              <w:tabs>
                <w:tab w:val="decimal" w:pos="702"/>
              </w:tabs>
              <w:spacing w:line="240" w:lineRule="exact"/>
              <w:ind w:right="-14"/>
              <w:rPr>
                <w:rFonts w:ascii="Arial" w:hAnsi="Arial" w:cs="Arial"/>
                <w:sz w:val="16"/>
                <w:szCs w:val="16"/>
              </w:rPr>
            </w:pPr>
          </w:p>
        </w:tc>
        <w:tc>
          <w:tcPr>
            <w:tcW w:w="1170" w:type="dxa"/>
          </w:tcPr>
          <w:p w14:paraId="396A0047" w14:textId="77777777" w:rsidR="00006EDE" w:rsidRPr="00C96951" w:rsidRDefault="00006EDE" w:rsidP="00006EDE">
            <w:pPr>
              <w:tabs>
                <w:tab w:val="decimal" w:pos="702"/>
              </w:tabs>
              <w:spacing w:line="240" w:lineRule="exact"/>
              <w:ind w:right="-14"/>
              <w:rPr>
                <w:rFonts w:ascii="Arial" w:hAnsi="Arial" w:cs="Arial"/>
                <w:sz w:val="16"/>
                <w:szCs w:val="16"/>
              </w:rPr>
            </w:pPr>
          </w:p>
        </w:tc>
        <w:tc>
          <w:tcPr>
            <w:tcW w:w="1170" w:type="dxa"/>
          </w:tcPr>
          <w:p w14:paraId="32997278" w14:textId="77777777" w:rsidR="00006EDE" w:rsidRPr="00C96951" w:rsidRDefault="00006EDE" w:rsidP="00006EDE">
            <w:pPr>
              <w:tabs>
                <w:tab w:val="decimal" w:pos="702"/>
                <w:tab w:val="decimal" w:pos="957"/>
              </w:tabs>
              <w:spacing w:line="240" w:lineRule="exact"/>
              <w:ind w:right="-14"/>
              <w:rPr>
                <w:rFonts w:ascii="Arial" w:hAnsi="Arial" w:cs="Arial"/>
                <w:sz w:val="16"/>
                <w:szCs w:val="16"/>
              </w:rPr>
            </w:pPr>
          </w:p>
        </w:tc>
        <w:tc>
          <w:tcPr>
            <w:tcW w:w="1134" w:type="dxa"/>
          </w:tcPr>
          <w:p w14:paraId="43C934CB" w14:textId="77777777" w:rsidR="00006EDE" w:rsidRPr="00C96951" w:rsidRDefault="00006EDE" w:rsidP="00006EDE">
            <w:pPr>
              <w:tabs>
                <w:tab w:val="decimal" w:pos="702"/>
                <w:tab w:val="decimal" w:pos="957"/>
              </w:tabs>
              <w:spacing w:line="240" w:lineRule="exact"/>
              <w:ind w:right="-14"/>
              <w:rPr>
                <w:rFonts w:ascii="Arial" w:hAnsi="Arial" w:cs="Arial"/>
                <w:sz w:val="16"/>
                <w:szCs w:val="16"/>
              </w:rPr>
            </w:pPr>
          </w:p>
        </w:tc>
        <w:tc>
          <w:tcPr>
            <w:tcW w:w="1188" w:type="dxa"/>
          </w:tcPr>
          <w:p w14:paraId="18FB295D" w14:textId="77777777" w:rsidR="00006EDE" w:rsidRPr="00C96951" w:rsidRDefault="00006EDE" w:rsidP="00006EDE">
            <w:pPr>
              <w:tabs>
                <w:tab w:val="decimal" w:pos="702"/>
                <w:tab w:val="decimal" w:pos="957"/>
              </w:tabs>
              <w:spacing w:line="240" w:lineRule="exact"/>
              <w:ind w:right="-14"/>
              <w:rPr>
                <w:rFonts w:ascii="Arial" w:hAnsi="Arial" w:cs="Arial"/>
                <w:sz w:val="16"/>
                <w:szCs w:val="16"/>
              </w:rPr>
            </w:pPr>
          </w:p>
        </w:tc>
        <w:tc>
          <w:tcPr>
            <w:tcW w:w="1188" w:type="dxa"/>
          </w:tcPr>
          <w:p w14:paraId="766E918D" w14:textId="77777777" w:rsidR="00006EDE" w:rsidRPr="00C96951" w:rsidRDefault="00006EDE" w:rsidP="00006EDE">
            <w:pPr>
              <w:tabs>
                <w:tab w:val="decimal" w:pos="702"/>
                <w:tab w:val="decimal" w:pos="957"/>
              </w:tabs>
              <w:spacing w:line="240" w:lineRule="exact"/>
              <w:ind w:right="-14"/>
              <w:rPr>
                <w:rFonts w:ascii="Arial" w:hAnsi="Arial" w:cs="Arial"/>
                <w:sz w:val="16"/>
                <w:szCs w:val="16"/>
              </w:rPr>
            </w:pPr>
          </w:p>
        </w:tc>
        <w:tc>
          <w:tcPr>
            <w:tcW w:w="1170" w:type="dxa"/>
          </w:tcPr>
          <w:p w14:paraId="0AD2B3FB" w14:textId="77777777" w:rsidR="00006EDE" w:rsidRPr="00C96951" w:rsidRDefault="00006EDE" w:rsidP="00006EDE">
            <w:pPr>
              <w:tabs>
                <w:tab w:val="decimal" w:pos="702"/>
              </w:tabs>
              <w:spacing w:line="240" w:lineRule="exact"/>
              <w:ind w:right="-14"/>
              <w:rPr>
                <w:rFonts w:ascii="Arial" w:hAnsi="Arial" w:cs="Arial"/>
                <w:sz w:val="16"/>
                <w:szCs w:val="16"/>
              </w:rPr>
            </w:pPr>
          </w:p>
        </w:tc>
        <w:tc>
          <w:tcPr>
            <w:tcW w:w="1170" w:type="dxa"/>
          </w:tcPr>
          <w:p w14:paraId="504F4B12" w14:textId="3F25AF64" w:rsidR="00006EDE" w:rsidRPr="00C96951" w:rsidRDefault="00006EDE" w:rsidP="00006EDE">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C96951">
              <w:rPr>
                <w:rFonts w:ascii="Arial" w:hAnsi="Arial" w:cs="Arial"/>
                <w:b/>
                <w:bCs/>
                <w:sz w:val="16"/>
                <w:szCs w:val="16"/>
              </w:rPr>
              <w:t>1</w:t>
            </w:r>
            <w:r w:rsidR="00D32ADC" w:rsidRPr="00C96951">
              <w:rPr>
                <w:rFonts w:ascii="Arial" w:hAnsi="Arial" w:cs="Arial"/>
                <w:b/>
                <w:bCs/>
                <w:sz w:val="16"/>
                <w:szCs w:val="16"/>
              </w:rPr>
              <w:t>81</w:t>
            </w:r>
          </w:p>
        </w:tc>
      </w:tr>
    </w:tbl>
    <w:p w14:paraId="7C8C186C" w14:textId="6C63303A" w:rsidR="00005ADF" w:rsidRPr="00C96951" w:rsidRDefault="00005ADF">
      <w:r w:rsidRPr="00C96951">
        <w:br w:type="page"/>
      </w:r>
    </w:p>
    <w:tbl>
      <w:tblPr>
        <w:tblW w:w="14130" w:type="dxa"/>
        <w:tblInd w:w="450" w:type="dxa"/>
        <w:tblLayout w:type="fixed"/>
        <w:tblLook w:val="0000" w:firstRow="0" w:lastRow="0" w:firstColumn="0" w:lastColumn="0" w:noHBand="0" w:noVBand="0"/>
      </w:tblPr>
      <w:tblGrid>
        <w:gridCol w:w="3600"/>
        <w:gridCol w:w="1170"/>
        <w:gridCol w:w="1170"/>
        <w:gridCol w:w="1170"/>
        <w:gridCol w:w="1170"/>
        <w:gridCol w:w="1134"/>
        <w:gridCol w:w="1188"/>
        <w:gridCol w:w="1188"/>
        <w:gridCol w:w="1170"/>
        <w:gridCol w:w="1170"/>
      </w:tblGrid>
      <w:tr w:rsidR="00DA5B1C" w:rsidRPr="00C96951" w14:paraId="5CA15EFC" w14:textId="77777777" w:rsidTr="00997DFA">
        <w:tc>
          <w:tcPr>
            <w:tcW w:w="3600" w:type="dxa"/>
            <w:vAlign w:val="bottom"/>
          </w:tcPr>
          <w:p w14:paraId="07910045" w14:textId="77777777" w:rsidR="00DA5B1C" w:rsidRPr="00C96951" w:rsidRDefault="00DA5B1C" w:rsidP="00997DFA">
            <w:pPr>
              <w:tabs>
                <w:tab w:val="left" w:pos="2880"/>
                <w:tab w:val="right" w:pos="5040"/>
                <w:tab w:val="right" w:pos="6390"/>
                <w:tab w:val="right" w:pos="8190"/>
              </w:tabs>
              <w:spacing w:line="240" w:lineRule="exact"/>
              <w:ind w:left="58" w:right="-108" w:hanging="17"/>
              <w:jc w:val="right"/>
              <w:rPr>
                <w:rFonts w:ascii="Arial" w:hAnsi="Arial" w:cs="Arial"/>
                <w:sz w:val="16"/>
                <w:szCs w:val="16"/>
              </w:rPr>
            </w:pPr>
          </w:p>
        </w:tc>
        <w:tc>
          <w:tcPr>
            <w:tcW w:w="10530" w:type="dxa"/>
            <w:gridSpan w:val="9"/>
          </w:tcPr>
          <w:p w14:paraId="60C40FDC" w14:textId="77777777" w:rsidR="00DA5B1C" w:rsidRPr="00C96951" w:rsidRDefault="00DA5B1C" w:rsidP="00997DFA">
            <w:pPr>
              <w:tabs>
                <w:tab w:val="left" w:pos="2880"/>
                <w:tab w:val="right" w:pos="5040"/>
                <w:tab w:val="right" w:pos="6390"/>
                <w:tab w:val="right" w:pos="8190"/>
              </w:tabs>
              <w:spacing w:line="240" w:lineRule="exact"/>
              <w:ind w:left="-18"/>
              <w:jc w:val="right"/>
              <w:rPr>
                <w:rFonts w:ascii="Arial" w:hAnsi="Arial" w:cs="Arial"/>
                <w:sz w:val="16"/>
                <w:szCs w:val="16"/>
              </w:rPr>
            </w:pPr>
            <w:r w:rsidRPr="00C96951">
              <w:rPr>
                <w:rFonts w:ascii="Arial" w:hAnsi="Arial" w:cs="Arial"/>
                <w:sz w:val="16"/>
                <w:szCs w:val="16"/>
              </w:rPr>
              <w:t xml:space="preserve"> (Unit</w:t>
            </w:r>
            <w:r w:rsidRPr="00C96951">
              <w:rPr>
                <w:rFonts w:ascii="Arial" w:hAnsi="Arial" w:cs="Arial"/>
                <w:sz w:val="16"/>
                <w:szCs w:val="16"/>
                <w:cs/>
              </w:rPr>
              <w:t>:</w:t>
            </w:r>
            <w:r w:rsidRPr="00C96951">
              <w:rPr>
                <w:rFonts w:ascii="Arial" w:hAnsi="Arial" w:cs="Arial"/>
                <w:sz w:val="16"/>
                <w:szCs w:val="16"/>
              </w:rPr>
              <w:t xml:space="preserve"> Million Baht)</w:t>
            </w:r>
          </w:p>
        </w:tc>
      </w:tr>
      <w:tr w:rsidR="00DA5B1C" w:rsidRPr="00C96951" w14:paraId="761A9260" w14:textId="77777777" w:rsidTr="00997DFA">
        <w:tc>
          <w:tcPr>
            <w:tcW w:w="3600" w:type="dxa"/>
            <w:vAlign w:val="bottom"/>
          </w:tcPr>
          <w:p w14:paraId="35C5D140" w14:textId="77777777" w:rsidR="00DA5B1C" w:rsidRPr="00C96951" w:rsidRDefault="00DA5B1C" w:rsidP="00997DFA">
            <w:pPr>
              <w:tabs>
                <w:tab w:val="left" w:pos="2880"/>
                <w:tab w:val="right" w:pos="5040"/>
                <w:tab w:val="right" w:pos="6390"/>
                <w:tab w:val="right" w:pos="8190"/>
              </w:tabs>
              <w:spacing w:line="240" w:lineRule="exact"/>
              <w:ind w:left="58" w:right="-43" w:hanging="17"/>
              <w:jc w:val="center"/>
              <w:rPr>
                <w:rFonts w:ascii="Arial" w:hAnsi="Arial" w:cs="Arial"/>
                <w:sz w:val="16"/>
                <w:szCs w:val="16"/>
                <w:cs/>
              </w:rPr>
            </w:pPr>
          </w:p>
        </w:tc>
        <w:tc>
          <w:tcPr>
            <w:tcW w:w="10530" w:type="dxa"/>
            <w:gridSpan w:val="9"/>
          </w:tcPr>
          <w:p w14:paraId="00F946B7" w14:textId="79878BEB" w:rsidR="00DA5B1C" w:rsidRPr="00C96951" w:rsidRDefault="00DA5B1C" w:rsidP="00997DFA">
            <w:pPr>
              <w:pBdr>
                <w:bottom w:val="single" w:sz="4" w:space="1" w:color="auto"/>
              </w:pBdr>
              <w:spacing w:line="240" w:lineRule="exact"/>
              <w:ind w:left="-18"/>
              <w:jc w:val="center"/>
              <w:rPr>
                <w:rFonts w:ascii="Arial" w:hAnsi="Arial" w:cs="Arial"/>
                <w:sz w:val="16"/>
                <w:szCs w:val="16"/>
                <w:cs/>
              </w:rPr>
            </w:pPr>
            <w:r w:rsidRPr="00C96951">
              <w:rPr>
                <w:rFonts w:ascii="Arial" w:hAnsi="Arial" w:cs="Arial"/>
                <w:sz w:val="16"/>
                <w:szCs w:val="16"/>
              </w:rPr>
              <w:t>For the six-month period ended 30 June 2025</w:t>
            </w:r>
          </w:p>
        </w:tc>
      </w:tr>
      <w:tr w:rsidR="00DA5B1C" w:rsidRPr="00C96951" w14:paraId="5D5B964A" w14:textId="77777777" w:rsidTr="00997DFA">
        <w:tc>
          <w:tcPr>
            <w:tcW w:w="3600" w:type="dxa"/>
            <w:vAlign w:val="bottom"/>
          </w:tcPr>
          <w:p w14:paraId="746E5A0B" w14:textId="77777777" w:rsidR="00DA5B1C" w:rsidRPr="00C96951" w:rsidRDefault="00DA5B1C" w:rsidP="00997DFA">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r w:rsidRPr="00C96951">
              <w:br w:type="page"/>
            </w:r>
          </w:p>
        </w:tc>
        <w:tc>
          <w:tcPr>
            <w:tcW w:w="1170" w:type="dxa"/>
          </w:tcPr>
          <w:p w14:paraId="48815666" w14:textId="77777777" w:rsidR="00DA5B1C" w:rsidRPr="00C96951" w:rsidRDefault="00DA5B1C" w:rsidP="00997DFA">
            <w:pPr>
              <w:spacing w:line="240" w:lineRule="exact"/>
              <w:jc w:val="center"/>
              <w:rPr>
                <w:rFonts w:ascii="Arial" w:hAnsi="Arial" w:cs="Arial"/>
                <w:sz w:val="16"/>
                <w:szCs w:val="16"/>
              </w:rPr>
            </w:pPr>
          </w:p>
        </w:tc>
        <w:tc>
          <w:tcPr>
            <w:tcW w:w="1170" w:type="dxa"/>
          </w:tcPr>
          <w:p w14:paraId="24DC7161" w14:textId="77777777" w:rsidR="00DA5B1C" w:rsidRPr="00C96951" w:rsidRDefault="00DA5B1C" w:rsidP="00997DFA">
            <w:pPr>
              <w:spacing w:line="240" w:lineRule="exact"/>
              <w:jc w:val="center"/>
              <w:rPr>
                <w:rFonts w:ascii="Arial" w:hAnsi="Arial" w:cs="Arial"/>
                <w:sz w:val="16"/>
                <w:szCs w:val="16"/>
              </w:rPr>
            </w:pPr>
          </w:p>
        </w:tc>
        <w:tc>
          <w:tcPr>
            <w:tcW w:w="1170" w:type="dxa"/>
            <w:vAlign w:val="bottom"/>
          </w:tcPr>
          <w:p w14:paraId="37F6666A" w14:textId="77777777" w:rsidR="00DA5B1C" w:rsidRPr="00C96951" w:rsidRDefault="00DA5B1C" w:rsidP="00997DFA">
            <w:pPr>
              <w:spacing w:line="240" w:lineRule="exact"/>
              <w:jc w:val="center"/>
              <w:rPr>
                <w:rFonts w:ascii="Arial" w:hAnsi="Arial" w:cs="Arial"/>
                <w:sz w:val="16"/>
                <w:szCs w:val="16"/>
              </w:rPr>
            </w:pPr>
          </w:p>
        </w:tc>
        <w:tc>
          <w:tcPr>
            <w:tcW w:w="1170" w:type="dxa"/>
          </w:tcPr>
          <w:p w14:paraId="02C3B1A0" w14:textId="77777777" w:rsidR="00DA5B1C" w:rsidRPr="00C96951" w:rsidRDefault="00DA5B1C" w:rsidP="00997DFA">
            <w:pPr>
              <w:spacing w:line="240" w:lineRule="exact"/>
              <w:jc w:val="center"/>
              <w:rPr>
                <w:rFonts w:ascii="Arial" w:hAnsi="Arial" w:cs="Arial"/>
                <w:sz w:val="16"/>
                <w:szCs w:val="16"/>
                <w:cs/>
              </w:rPr>
            </w:pPr>
            <w:r w:rsidRPr="00C96951">
              <w:rPr>
                <w:rFonts w:ascii="Arial" w:hAnsi="Arial" w:cs="Arial"/>
                <w:sz w:val="16"/>
                <w:szCs w:val="16"/>
              </w:rPr>
              <w:t>Management</w:t>
            </w:r>
          </w:p>
        </w:tc>
        <w:tc>
          <w:tcPr>
            <w:tcW w:w="1134" w:type="dxa"/>
          </w:tcPr>
          <w:p w14:paraId="2881F4AF" w14:textId="77777777" w:rsidR="00DA5B1C" w:rsidRPr="00C96951" w:rsidRDefault="00DA5B1C" w:rsidP="00997DFA">
            <w:pPr>
              <w:spacing w:line="240" w:lineRule="exact"/>
              <w:jc w:val="center"/>
              <w:rPr>
                <w:rFonts w:ascii="Arial" w:hAnsi="Arial" w:cs="Arial"/>
                <w:sz w:val="16"/>
                <w:szCs w:val="16"/>
                <w:cs/>
              </w:rPr>
            </w:pPr>
          </w:p>
        </w:tc>
        <w:tc>
          <w:tcPr>
            <w:tcW w:w="1188" w:type="dxa"/>
            <w:vAlign w:val="bottom"/>
          </w:tcPr>
          <w:p w14:paraId="1C94A1D7" w14:textId="77777777" w:rsidR="00DA5B1C" w:rsidRPr="00C96951" w:rsidRDefault="00DA5B1C" w:rsidP="00997DFA">
            <w:pPr>
              <w:spacing w:line="240" w:lineRule="exact"/>
              <w:jc w:val="center"/>
              <w:rPr>
                <w:rFonts w:ascii="Arial" w:hAnsi="Arial" w:cs="Arial"/>
                <w:sz w:val="16"/>
                <w:szCs w:val="16"/>
                <w:cs/>
              </w:rPr>
            </w:pPr>
          </w:p>
        </w:tc>
        <w:tc>
          <w:tcPr>
            <w:tcW w:w="1188" w:type="dxa"/>
            <w:vAlign w:val="bottom"/>
          </w:tcPr>
          <w:p w14:paraId="0D116B6F" w14:textId="77777777" w:rsidR="00DA5B1C" w:rsidRPr="00C96951" w:rsidRDefault="00DA5B1C" w:rsidP="00997DFA">
            <w:pPr>
              <w:spacing w:line="240" w:lineRule="exact"/>
              <w:jc w:val="center"/>
              <w:rPr>
                <w:rFonts w:ascii="Arial" w:hAnsi="Arial" w:cs="Arial"/>
                <w:sz w:val="16"/>
                <w:szCs w:val="16"/>
                <w:cs/>
              </w:rPr>
            </w:pPr>
          </w:p>
        </w:tc>
        <w:tc>
          <w:tcPr>
            <w:tcW w:w="1170" w:type="dxa"/>
            <w:vAlign w:val="bottom"/>
          </w:tcPr>
          <w:p w14:paraId="705328E2" w14:textId="77777777" w:rsidR="00DA5B1C" w:rsidRPr="00C96951" w:rsidRDefault="00DA5B1C" w:rsidP="00997DFA">
            <w:pPr>
              <w:spacing w:line="240" w:lineRule="exact"/>
              <w:jc w:val="center"/>
              <w:rPr>
                <w:rFonts w:ascii="Arial" w:hAnsi="Arial" w:cs="Arial"/>
                <w:sz w:val="16"/>
                <w:szCs w:val="16"/>
              </w:rPr>
            </w:pPr>
          </w:p>
        </w:tc>
        <w:tc>
          <w:tcPr>
            <w:tcW w:w="1170" w:type="dxa"/>
            <w:vAlign w:val="bottom"/>
          </w:tcPr>
          <w:p w14:paraId="415462B5" w14:textId="77777777" w:rsidR="00DA5B1C" w:rsidRPr="00C96951" w:rsidRDefault="00DA5B1C" w:rsidP="00997DFA">
            <w:pPr>
              <w:spacing w:line="240" w:lineRule="exact"/>
              <w:jc w:val="center"/>
              <w:rPr>
                <w:rFonts w:ascii="Arial" w:hAnsi="Arial" w:cs="Arial"/>
                <w:sz w:val="16"/>
                <w:szCs w:val="16"/>
              </w:rPr>
            </w:pPr>
          </w:p>
        </w:tc>
      </w:tr>
      <w:tr w:rsidR="00DA5B1C" w:rsidRPr="00C96951" w14:paraId="4A5F1FE5" w14:textId="77777777" w:rsidTr="00997DFA">
        <w:tc>
          <w:tcPr>
            <w:tcW w:w="3600" w:type="dxa"/>
            <w:vAlign w:val="bottom"/>
          </w:tcPr>
          <w:p w14:paraId="1DA17B3D" w14:textId="77777777" w:rsidR="00DA5B1C" w:rsidRPr="00C96951" w:rsidRDefault="00DA5B1C" w:rsidP="00997DFA">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p>
        </w:tc>
        <w:tc>
          <w:tcPr>
            <w:tcW w:w="1170" w:type="dxa"/>
          </w:tcPr>
          <w:p w14:paraId="57018B48" w14:textId="77777777" w:rsidR="00DA5B1C" w:rsidRPr="00C96951" w:rsidRDefault="00DA5B1C" w:rsidP="00997DFA">
            <w:pPr>
              <w:spacing w:line="240" w:lineRule="exact"/>
              <w:jc w:val="center"/>
              <w:rPr>
                <w:rFonts w:ascii="Arial" w:hAnsi="Arial" w:cs="Arial"/>
                <w:sz w:val="16"/>
                <w:szCs w:val="16"/>
              </w:rPr>
            </w:pPr>
          </w:p>
        </w:tc>
        <w:tc>
          <w:tcPr>
            <w:tcW w:w="1170" w:type="dxa"/>
          </w:tcPr>
          <w:p w14:paraId="714924DE" w14:textId="77777777" w:rsidR="00DA5B1C" w:rsidRPr="00C96951" w:rsidRDefault="00DA5B1C" w:rsidP="00997DFA">
            <w:pPr>
              <w:spacing w:line="240" w:lineRule="exact"/>
              <w:jc w:val="center"/>
              <w:rPr>
                <w:rFonts w:ascii="Arial" w:hAnsi="Arial" w:cs="Arial"/>
                <w:sz w:val="16"/>
                <w:szCs w:val="16"/>
              </w:rPr>
            </w:pPr>
          </w:p>
        </w:tc>
        <w:tc>
          <w:tcPr>
            <w:tcW w:w="1170" w:type="dxa"/>
            <w:vAlign w:val="bottom"/>
          </w:tcPr>
          <w:p w14:paraId="1E183F14" w14:textId="77777777" w:rsidR="00DA5B1C" w:rsidRPr="00C96951" w:rsidRDefault="00DA5B1C" w:rsidP="00997DFA">
            <w:pPr>
              <w:spacing w:line="240" w:lineRule="exact"/>
              <w:jc w:val="center"/>
              <w:rPr>
                <w:rFonts w:ascii="Arial" w:hAnsi="Arial" w:cs="Arial"/>
                <w:sz w:val="16"/>
                <w:szCs w:val="16"/>
              </w:rPr>
            </w:pPr>
          </w:p>
        </w:tc>
        <w:tc>
          <w:tcPr>
            <w:tcW w:w="1170" w:type="dxa"/>
          </w:tcPr>
          <w:p w14:paraId="2338A16F" w14:textId="77777777" w:rsidR="00DA5B1C" w:rsidRPr="00C96951" w:rsidRDefault="00DA5B1C" w:rsidP="00997DFA">
            <w:pPr>
              <w:spacing w:line="240" w:lineRule="exact"/>
              <w:jc w:val="center"/>
              <w:rPr>
                <w:rFonts w:ascii="Arial" w:hAnsi="Arial" w:cs="Arial"/>
                <w:sz w:val="16"/>
                <w:szCs w:val="16"/>
              </w:rPr>
            </w:pPr>
            <w:r w:rsidRPr="00C96951">
              <w:rPr>
                <w:rFonts w:ascii="Arial" w:hAnsi="Arial" w:cs="Arial"/>
                <w:sz w:val="16"/>
                <w:szCs w:val="16"/>
              </w:rPr>
              <w:t>of real estate</w:t>
            </w:r>
          </w:p>
        </w:tc>
        <w:tc>
          <w:tcPr>
            <w:tcW w:w="1134" w:type="dxa"/>
          </w:tcPr>
          <w:p w14:paraId="4E95D785" w14:textId="77777777" w:rsidR="00DA5B1C" w:rsidRPr="00C96951" w:rsidRDefault="00DA5B1C" w:rsidP="00997DFA">
            <w:pPr>
              <w:spacing w:line="240" w:lineRule="exact"/>
              <w:jc w:val="center"/>
              <w:rPr>
                <w:rFonts w:ascii="Arial" w:hAnsi="Arial" w:cs="Arial"/>
                <w:sz w:val="16"/>
                <w:szCs w:val="16"/>
              </w:rPr>
            </w:pPr>
          </w:p>
        </w:tc>
        <w:tc>
          <w:tcPr>
            <w:tcW w:w="1188" w:type="dxa"/>
            <w:vAlign w:val="bottom"/>
          </w:tcPr>
          <w:p w14:paraId="6579EBFF" w14:textId="77777777" w:rsidR="00DA5B1C" w:rsidRPr="00C96951" w:rsidRDefault="00DA5B1C" w:rsidP="00997DFA">
            <w:pPr>
              <w:spacing w:line="240" w:lineRule="exact"/>
              <w:jc w:val="center"/>
              <w:rPr>
                <w:rFonts w:ascii="Arial" w:hAnsi="Arial" w:cs="Arial"/>
                <w:sz w:val="16"/>
                <w:szCs w:val="16"/>
              </w:rPr>
            </w:pPr>
          </w:p>
        </w:tc>
        <w:tc>
          <w:tcPr>
            <w:tcW w:w="1188" w:type="dxa"/>
            <w:vAlign w:val="bottom"/>
          </w:tcPr>
          <w:p w14:paraId="115F77F2" w14:textId="77777777" w:rsidR="00DA5B1C" w:rsidRPr="00C96951" w:rsidRDefault="00DA5B1C" w:rsidP="00997DFA">
            <w:pPr>
              <w:spacing w:line="240" w:lineRule="exact"/>
              <w:jc w:val="center"/>
              <w:rPr>
                <w:rFonts w:ascii="Arial" w:hAnsi="Arial" w:cs="Arial"/>
                <w:sz w:val="16"/>
                <w:szCs w:val="16"/>
                <w:cs/>
              </w:rPr>
            </w:pPr>
          </w:p>
        </w:tc>
        <w:tc>
          <w:tcPr>
            <w:tcW w:w="1170" w:type="dxa"/>
            <w:vAlign w:val="bottom"/>
          </w:tcPr>
          <w:p w14:paraId="16893E62" w14:textId="77777777" w:rsidR="00DA5B1C" w:rsidRPr="00C96951" w:rsidRDefault="00DA5B1C" w:rsidP="00997DFA">
            <w:pPr>
              <w:spacing w:line="240" w:lineRule="exact"/>
              <w:jc w:val="center"/>
              <w:rPr>
                <w:rFonts w:ascii="Arial" w:hAnsi="Arial" w:cs="Arial"/>
                <w:sz w:val="16"/>
                <w:szCs w:val="16"/>
              </w:rPr>
            </w:pPr>
          </w:p>
        </w:tc>
        <w:tc>
          <w:tcPr>
            <w:tcW w:w="1170" w:type="dxa"/>
            <w:vAlign w:val="bottom"/>
          </w:tcPr>
          <w:p w14:paraId="2A2AE34F" w14:textId="77777777" w:rsidR="00DA5B1C" w:rsidRPr="00C96951" w:rsidRDefault="00DA5B1C" w:rsidP="00997DFA">
            <w:pPr>
              <w:spacing w:line="240" w:lineRule="exact"/>
              <w:jc w:val="center"/>
              <w:rPr>
                <w:rFonts w:ascii="Arial" w:hAnsi="Arial" w:cs="Arial"/>
                <w:sz w:val="16"/>
                <w:szCs w:val="16"/>
              </w:rPr>
            </w:pPr>
          </w:p>
        </w:tc>
      </w:tr>
      <w:tr w:rsidR="00DA5B1C" w:rsidRPr="00C96951" w14:paraId="48E91A91" w14:textId="77777777" w:rsidTr="00997DFA">
        <w:tc>
          <w:tcPr>
            <w:tcW w:w="3600" w:type="dxa"/>
            <w:vAlign w:val="bottom"/>
          </w:tcPr>
          <w:p w14:paraId="3E5777FF" w14:textId="77777777" w:rsidR="00DA5B1C" w:rsidRPr="00C96951" w:rsidRDefault="00DA5B1C" w:rsidP="00997DFA">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p>
        </w:tc>
        <w:tc>
          <w:tcPr>
            <w:tcW w:w="3510" w:type="dxa"/>
            <w:gridSpan w:val="3"/>
          </w:tcPr>
          <w:p w14:paraId="3CA34961" w14:textId="77777777" w:rsidR="00DA5B1C" w:rsidRPr="00C96951" w:rsidRDefault="00DA5B1C" w:rsidP="00997DFA">
            <w:pPr>
              <w:pBdr>
                <w:bottom w:val="single" w:sz="4" w:space="1" w:color="auto"/>
              </w:pBdr>
              <w:spacing w:line="240" w:lineRule="exact"/>
              <w:jc w:val="center"/>
              <w:rPr>
                <w:rFonts w:ascii="Arial" w:hAnsi="Arial" w:cs="Arial"/>
                <w:sz w:val="16"/>
                <w:szCs w:val="16"/>
              </w:rPr>
            </w:pPr>
            <w:r w:rsidRPr="00C96951">
              <w:rPr>
                <w:rFonts w:ascii="Arial" w:hAnsi="Arial" w:cs="Arial"/>
                <w:sz w:val="16"/>
                <w:szCs w:val="16"/>
              </w:rPr>
              <w:t>Real estate segment</w:t>
            </w:r>
          </w:p>
        </w:tc>
        <w:tc>
          <w:tcPr>
            <w:tcW w:w="1170" w:type="dxa"/>
          </w:tcPr>
          <w:p w14:paraId="5F42DC9D" w14:textId="77777777" w:rsidR="00DA5B1C" w:rsidRPr="00C96951" w:rsidRDefault="00DA5B1C" w:rsidP="00997DFA">
            <w:pPr>
              <w:spacing w:line="240" w:lineRule="exact"/>
              <w:jc w:val="center"/>
              <w:rPr>
                <w:rFonts w:ascii="Arial" w:hAnsi="Arial" w:cs="Arial"/>
                <w:sz w:val="16"/>
                <w:szCs w:val="16"/>
              </w:rPr>
            </w:pPr>
            <w:r w:rsidRPr="00C96951">
              <w:rPr>
                <w:rFonts w:ascii="Arial" w:hAnsi="Arial" w:cs="Arial"/>
                <w:sz w:val="16"/>
                <w:szCs w:val="16"/>
              </w:rPr>
              <w:t>development</w:t>
            </w:r>
          </w:p>
        </w:tc>
        <w:tc>
          <w:tcPr>
            <w:tcW w:w="1134" w:type="dxa"/>
          </w:tcPr>
          <w:p w14:paraId="23164CBA" w14:textId="77777777" w:rsidR="00DA5B1C" w:rsidRPr="00C96951" w:rsidRDefault="00DA5B1C" w:rsidP="00997DFA">
            <w:pPr>
              <w:spacing w:line="240" w:lineRule="exact"/>
              <w:jc w:val="center"/>
              <w:rPr>
                <w:rFonts w:ascii="Arial" w:hAnsi="Arial" w:cs="Arial"/>
                <w:sz w:val="16"/>
                <w:szCs w:val="16"/>
              </w:rPr>
            </w:pPr>
            <w:r w:rsidRPr="00C96951">
              <w:rPr>
                <w:rFonts w:ascii="Arial" w:hAnsi="Arial" w:cs="Browallia New"/>
                <w:sz w:val="16"/>
                <w:szCs w:val="20"/>
              </w:rPr>
              <w:t>Serviced</w:t>
            </w:r>
          </w:p>
        </w:tc>
        <w:tc>
          <w:tcPr>
            <w:tcW w:w="1188" w:type="dxa"/>
            <w:vAlign w:val="bottom"/>
          </w:tcPr>
          <w:p w14:paraId="298A3F4F" w14:textId="77777777" w:rsidR="00DA5B1C" w:rsidRPr="00C96951" w:rsidRDefault="00DA5B1C" w:rsidP="00997DFA">
            <w:pPr>
              <w:spacing w:line="240" w:lineRule="exact"/>
              <w:jc w:val="center"/>
              <w:rPr>
                <w:rFonts w:ascii="Arial" w:hAnsi="Arial" w:cs="Arial"/>
                <w:sz w:val="16"/>
                <w:szCs w:val="16"/>
              </w:rPr>
            </w:pPr>
          </w:p>
        </w:tc>
        <w:tc>
          <w:tcPr>
            <w:tcW w:w="1188" w:type="dxa"/>
            <w:vAlign w:val="bottom"/>
          </w:tcPr>
          <w:p w14:paraId="37AB74F8" w14:textId="77777777" w:rsidR="00DA5B1C" w:rsidRPr="00C96951" w:rsidRDefault="00DA5B1C" w:rsidP="00997DFA">
            <w:pPr>
              <w:spacing w:line="240" w:lineRule="exact"/>
              <w:jc w:val="center"/>
              <w:rPr>
                <w:rFonts w:ascii="Arial" w:hAnsi="Arial" w:cs="Arial"/>
                <w:sz w:val="16"/>
                <w:szCs w:val="16"/>
                <w:cs/>
              </w:rPr>
            </w:pPr>
            <w:r w:rsidRPr="00C96951">
              <w:rPr>
                <w:rFonts w:ascii="Arial" w:hAnsi="Arial" w:cs="Arial"/>
                <w:sz w:val="16"/>
                <w:szCs w:val="16"/>
              </w:rPr>
              <w:t xml:space="preserve">Total </w:t>
            </w:r>
          </w:p>
        </w:tc>
        <w:tc>
          <w:tcPr>
            <w:tcW w:w="1170" w:type="dxa"/>
            <w:vAlign w:val="bottom"/>
          </w:tcPr>
          <w:p w14:paraId="47B31B92" w14:textId="77777777" w:rsidR="00DA5B1C" w:rsidRPr="00C96951" w:rsidRDefault="00DA5B1C" w:rsidP="00997DFA">
            <w:pPr>
              <w:spacing w:line="240" w:lineRule="exact"/>
              <w:jc w:val="center"/>
              <w:rPr>
                <w:rFonts w:ascii="Arial" w:hAnsi="Arial" w:cs="Arial"/>
                <w:sz w:val="16"/>
                <w:szCs w:val="16"/>
              </w:rPr>
            </w:pPr>
            <w:r w:rsidRPr="00C96951">
              <w:rPr>
                <w:rFonts w:ascii="Arial" w:hAnsi="Arial" w:cs="Arial"/>
                <w:sz w:val="16"/>
                <w:szCs w:val="16"/>
              </w:rPr>
              <w:t xml:space="preserve">Adjustments </w:t>
            </w:r>
          </w:p>
        </w:tc>
        <w:tc>
          <w:tcPr>
            <w:tcW w:w="1170" w:type="dxa"/>
            <w:vAlign w:val="bottom"/>
          </w:tcPr>
          <w:p w14:paraId="3D3582D6" w14:textId="77777777" w:rsidR="00DA5B1C" w:rsidRPr="00C96951" w:rsidRDefault="00DA5B1C" w:rsidP="00997DFA">
            <w:pPr>
              <w:spacing w:line="240" w:lineRule="exact"/>
              <w:jc w:val="center"/>
              <w:rPr>
                <w:rFonts w:ascii="Arial" w:hAnsi="Arial" w:cs="Arial"/>
                <w:sz w:val="16"/>
                <w:szCs w:val="16"/>
              </w:rPr>
            </w:pPr>
            <w:r w:rsidRPr="00C96951">
              <w:rPr>
                <w:rFonts w:ascii="Arial" w:hAnsi="Arial" w:cs="Arial"/>
                <w:sz w:val="16"/>
                <w:szCs w:val="16"/>
              </w:rPr>
              <w:t>Consolidated</w:t>
            </w:r>
          </w:p>
        </w:tc>
      </w:tr>
      <w:tr w:rsidR="00DA5B1C" w:rsidRPr="00C96951" w14:paraId="70FD8F3F" w14:textId="77777777" w:rsidTr="00997DFA">
        <w:tc>
          <w:tcPr>
            <w:tcW w:w="3600" w:type="dxa"/>
            <w:vAlign w:val="bottom"/>
          </w:tcPr>
          <w:p w14:paraId="31AD09D0" w14:textId="77777777" w:rsidR="00DA5B1C" w:rsidRPr="00C96951" w:rsidRDefault="00DA5B1C" w:rsidP="00997DFA">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p>
        </w:tc>
        <w:tc>
          <w:tcPr>
            <w:tcW w:w="1170" w:type="dxa"/>
          </w:tcPr>
          <w:p w14:paraId="565E41EF" w14:textId="77777777" w:rsidR="00DA5B1C" w:rsidRPr="00C96951" w:rsidRDefault="00DA5B1C" w:rsidP="00997DFA">
            <w:pPr>
              <w:spacing w:line="240" w:lineRule="exact"/>
              <w:jc w:val="center"/>
              <w:rPr>
                <w:rFonts w:ascii="Arial" w:hAnsi="Arial" w:cs="Arial"/>
                <w:sz w:val="16"/>
                <w:szCs w:val="16"/>
              </w:rPr>
            </w:pPr>
          </w:p>
        </w:tc>
        <w:tc>
          <w:tcPr>
            <w:tcW w:w="1170" w:type="dxa"/>
          </w:tcPr>
          <w:p w14:paraId="791451B3" w14:textId="77777777" w:rsidR="00DA5B1C" w:rsidRPr="00C96951" w:rsidRDefault="00DA5B1C" w:rsidP="00997DFA">
            <w:pPr>
              <w:spacing w:line="240" w:lineRule="exact"/>
              <w:jc w:val="center"/>
              <w:rPr>
                <w:rFonts w:ascii="Arial" w:hAnsi="Arial" w:cs="Arial"/>
                <w:sz w:val="16"/>
                <w:szCs w:val="16"/>
              </w:rPr>
            </w:pPr>
            <w:r w:rsidRPr="00C96951">
              <w:rPr>
                <w:rFonts w:ascii="Arial" w:hAnsi="Arial" w:cs="Arial"/>
                <w:sz w:val="16"/>
                <w:szCs w:val="16"/>
              </w:rPr>
              <w:t>Joint</w:t>
            </w:r>
          </w:p>
        </w:tc>
        <w:tc>
          <w:tcPr>
            <w:tcW w:w="1170" w:type="dxa"/>
            <w:vAlign w:val="bottom"/>
          </w:tcPr>
          <w:p w14:paraId="1B8F451A" w14:textId="77777777" w:rsidR="00DA5B1C" w:rsidRPr="00C96951" w:rsidRDefault="00DA5B1C" w:rsidP="00997DFA">
            <w:pPr>
              <w:spacing w:line="240" w:lineRule="exact"/>
              <w:jc w:val="center"/>
              <w:rPr>
                <w:rFonts w:ascii="Arial" w:hAnsi="Arial" w:cs="Arial"/>
                <w:sz w:val="16"/>
                <w:szCs w:val="16"/>
              </w:rPr>
            </w:pPr>
          </w:p>
        </w:tc>
        <w:tc>
          <w:tcPr>
            <w:tcW w:w="1170" w:type="dxa"/>
          </w:tcPr>
          <w:p w14:paraId="625AC0B3" w14:textId="77777777" w:rsidR="00DA5B1C" w:rsidRPr="00C96951" w:rsidRDefault="00DA5B1C" w:rsidP="00997DFA">
            <w:pPr>
              <w:spacing w:line="240" w:lineRule="exact"/>
              <w:jc w:val="center"/>
              <w:rPr>
                <w:rFonts w:ascii="Arial" w:hAnsi="Arial" w:cs="Arial"/>
                <w:sz w:val="16"/>
                <w:szCs w:val="16"/>
              </w:rPr>
            </w:pPr>
            <w:r w:rsidRPr="00C96951">
              <w:rPr>
                <w:rFonts w:ascii="Arial" w:hAnsi="Arial" w:cs="Arial"/>
                <w:sz w:val="16"/>
                <w:szCs w:val="16"/>
              </w:rPr>
              <w:t>projects</w:t>
            </w:r>
          </w:p>
        </w:tc>
        <w:tc>
          <w:tcPr>
            <w:tcW w:w="1134" w:type="dxa"/>
          </w:tcPr>
          <w:p w14:paraId="4E9F6D17" w14:textId="77777777" w:rsidR="00DA5B1C" w:rsidRPr="00C96951" w:rsidRDefault="00DA5B1C" w:rsidP="00997DFA">
            <w:pPr>
              <w:spacing w:line="240" w:lineRule="exact"/>
              <w:jc w:val="center"/>
              <w:rPr>
                <w:rFonts w:ascii="Arial" w:hAnsi="Arial" w:cs="Browallia New"/>
                <w:sz w:val="16"/>
                <w:szCs w:val="20"/>
              </w:rPr>
            </w:pPr>
            <w:r w:rsidRPr="00C96951">
              <w:rPr>
                <w:rFonts w:ascii="Arial" w:hAnsi="Arial" w:cs="Arial"/>
                <w:sz w:val="16"/>
                <w:szCs w:val="16"/>
              </w:rPr>
              <w:t>apartment</w:t>
            </w:r>
          </w:p>
        </w:tc>
        <w:tc>
          <w:tcPr>
            <w:tcW w:w="1188" w:type="dxa"/>
            <w:vAlign w:val="bottom"/>
          </w:tcPr>
          <w:p w14:paraId="5528F1EE" w14:textId="77777777" w:rsidR="00DA5B1C" w:rsidRPr="00C96951" w:rsidRDefault="00DA5B1C" w:rsidP="00997DFA">
            <w:pPr>
              <w:spacing w:line="240" w:lineRule="exact"/>
              <w:jc w:val="center"/>
              <w:rPr>
                <w:rFonts w:ascii="Arial" w:hAnsi="Arial" w:cs="Arial"/>
                <w:sz w:val="16"/>
                <w:szCs w:val="16"/>
              </w:rPr>
            </w:pPr>
            <w:r w:rsidRPr="00C96951">
              <w:rPr>
                <w:rFonts w:ascii="Arial" w:hAnsi="Arial" w:cs="Arial"/>
                <w:sz w:val="16"/>
                <w:szCs w:val="16"/>
              </w:rPr>
              <w:t>Other</w:t>
            </w:r>
          </w:p>
        </w:tc>
        <w:tc>
          <w:tcPr>
            <w:tcW w:w="1188" w:type="dxa"/>
            <w:vAlign w:val="bottom"/>
          </w:tcPr>
          <w:p w14:paraId="1ED62ADA" w14:textId="77777777" w:rsidR="00DA5B1C" w:rsidRPr="00C96951" w:rsidRDefault="00DA5B1C" w:rsidP="00997DFA">
            <w:pPr>
              <w:spacing w:line="240" w:lineRule="exact"/>
              <w:jc w:val="center"/>
              <w:rPr>
                <w:rFonts w:ascii="Arial" w:hAnsi="Arial" w:cs="Arial"/>
                <w:sz w:val="16"/>
                <w:szCs w:val="16"/>
              </w:rPr>
            </w:pPr>
            <w:r w:rsidRPr="00C96951">
              <w:rPr>
                <w:rFonts w:ascii="Arial" w:hAnsi="Arial" w:cs="Arial"/>
                <w:sz w:val="16"/>
                <w:szCs w:val="16"/>
              </w:rPr>
              <w:t>reportable</w:t>
            </w:r>
          </w:p>
        </w:tc>
        <w:tc>
          <w:tcPr>
            <w:tcW w:w="1170" w:type="dxa"/>
            <w:vAlign w:val="bottom"/>
          </w:tcPr>
          <w:p w14:paraId="1936BC8C" w14:textId="77777777" w:rsidR="00DA5B1C" w:rsidRPr="00C96951" w:rsidRDefault="00DA5B1C" w:rsidP="00997DFA">
            <w:pPr>
              <w:spacing w:line="240" w:lineRule="exact"/>
              <w:jc w:val="center"/>
              <w:rPr>
                <w:rFonts w:ascii="Arial" w:hAnsi="Arial" w:cs="Arial"/>
                <w:sz w:val="16"/>
                <w:szCs w:val="16"/>
              </w:rPr>
            </w:pPr>
            <w:r w:rsidRPr="00C96951">
              <w:rPr>
                <w:rFonts w:ascii="Arial" w:hAnsi="Arial" w:cs="Arial"/>
                <w:sz w:val="16"/>
                <w:szCs w:val="16"/>
              </w:rPr>
              <w:t>and</w:t>
            </w:r>
          </w:p>
        </w:tc>
        <w:tc>
          <w:tcPr>
            <w:tcW w:w="1170" w:type="dxa"/>
            <w:vAlign w:val="bottom"/>
          </w:tcPr>
          <w:p w14:paraId="63EC080C" w14:textId="77777777" w:rsidR="00DA5B1C" w:rsidRPr="00C96951" w:rsidRDefault="00DA5B1C" w:rsidP="00997DFA">
            <w:pPr>
              <w:spacing w:line="240" w:lineRule="exact"/>
              <w:jc w:val="center"/>
              <w:rPr>
                <w:rFonts w:ascii="Arial" w:hAnsi="Arial" w:cs="Arial"/>
                <w:sz w:val="16"/>
                <w:szCs w:val="16"/>
              </w:rPr>
            </w:pPr>
            <w:r w:rsidRPr="00C96951">
              <w:rPr>
                <w:rFonts w:ascii="Arial" w:hAnsi="Arial" w:cs="Arial"/>
                <w:sz w:val="16"/>
                <w:szCs w:val="16"/>
              </w:rPr>
              <w:t>financial</w:t>
            </w:r>
          </w:p>
        </w:tc>
      </w:tr>
      <w:tr w:rsidR="00DA5B1C" w:rsidRPr="00C96951" w14:paraId="18F78CA6" w14:textId="77777777" w:rsidTr="00997DFA">
        <w:tc>
          <w:tcPr>
            <w:tcW w:w="3600" w:type="dxa"/>
            <w:vAlign w:val="bottom"/>
          </w:tcPr>
          <w:p w14:paraId="4A6D4A63" w14:textId="77777777" w:rsidR="00DA5B1C" w:rsidRPr="00C96951" w:rsidRDefault="00DA5B1C" w:rsidP="00997DFA">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p>
        </w:tc>
        <w:tc>
          <w:tcPr>
            <w:tcW w:w="1170" w:type="dxa"/>
          </w:tcPr>
          <w:p w14:paraId="5DCBA462" w14:textId="77777777" w:rsidR="00DA5B1C" w:rsidRPr="00C96951" w:rsidRDefault="00DA5B1C" w:rsidP="00997DFA">
            <w:pPr>
              <w:pBdr>
                <w:bottom w:val="single" w:sz="4" w:space="1" w:color="auto"/>
              </w:pBdr>
              <w:spacing w:line="240" w:lineRule="exact"/>
              <w:jc w:val="center"/>
              <w:rPr>
                <w:rFonts w:ascii="Arial" w:hAnsi="Arial" w:cs="Arial"/>
                <w:sz w:val="16"/>
                <w:szCs w:val="16"/>
              </w:rPr>
            </w:pPr>
            <w:r w:rsidRPr="00C96951">
              <w:rPr>
                <w:rFonts w:ascii="Arial" w:hAnsi="Arial" w:cs="Arial"/>
                <w:sz w:val="16"/>
                <w:szCs w:val="16"/>
              </w:rPr>
              <w:t>Group</w:t>
            </w:r>
          </w:p>
        </w:tc>
        <w:tc>
          <w:tcPr>
            <w:tcW w:w="1170" w:type="dxa"/>
          </w:tcPr>
          <w:p w14:paraId="686E3D6F" w14:textId="77777777" w:rsidR="00DA5B1C" w:rsidRPr="00C96951" w:rsidRDefault="00DA5B1C" w:rsidP="00997DFA">
            <w:pPr>
              <w:pBdr>
                <w:bottom w:val="single" w:sz="4" w:space="1" w:color="auto"/>
              </w:pBdr>
              <w:spacing w:line="240" w:lineRule="exact"/>
              <w:jc w:val="center"/>
              <w:rPr>
                <w:rFonts w:ascii="Arial" w:hAnsi="Arial" w:cs="Arial"/>
                <w:sz w:val="16"/>
                <w:szCs w:val="16"/>
              </w:rPr>
            </w:pPr>
            <w:r w:rsidRPr="00C96951">
              <w:rPr>
                <w:rFonts w:ascii="Arial" w:hAnsi="Arial" w:cs="Arial"/>
                <w:sz w:val="16"/>
                <w:szCs w:val="16"/>
              </w:rPr>
              <w:t>ventures</w:t>
            </w:r>
          </w:p>
        </w:tc>
        <w:tc>
          <w:tcPr>
            <w:tcW w:w="1170" w:type="dxa"/>
            <w:vAlign w:val="bottom"/>
          </w:tcPr>
          <w:p w14:paraId="6837B280" w14:textId="77777777" w:rsidR="00DA5B1C" w:rsidRPr="00C96951" w:rsidRDefault="00DA5B1C" w:rsidP="00997DFA">
            <w:pPr>
              <w:pBdr>
                <w:bottom w:val="single" w:sz="4" w:space="1" w:color="auto"/>
              </w:pBdr>
              <w:spacing w:line="240" w:lineRule="exact"/>
              <w:jc w:val="center"/>
              <w:rPr>
                <w:rFonts w:ascii="Arial" w:hAnsi="Arial" w:cs="Arial"/>
                <w:sz w:val="16"/>
                <w:szCs w:val="16"/>
              </w:rPr>
            </w:pPr>
            <w:r w:rsidRPr="00C96951">
              <w:rPr>
                <w:rFonts w:ascii="Arial" w:hAnsi="Arial" w:cs="Arial"/>
                <w:sz w:val="16"/>
                <w:szCs w:val="16"/>
              </w:rPr>
              <w:t>Total</w:t>
            </w:r>
          </w:p>
        </w:tc>
        <w:tc>
          <w:tcPr>
            <w:tcW w:w="1170" w:type="dxa"/>
          </w:tcPr>
          <w:p w14:paraId="3BC7B6E9" w14:textId="77777777" w:rsidR="00DA5B1C" w:rsidRPr="00C96951" w:rsidRDefault="00DA5B1C" w:rsidP="00997DFA">
            <w:pPr>
              <w:pBdr>
                <w:bottom w:val="single" w:sz="2" w:space="1" w:color="auto"/>
              </w:pBdr>
              <w:spacing w:line="240" w:lineRule="exact"/>
              <w:jc w:val="center"/>
              <w:rPr>
                <w:rFonts w:ascii="Arial" w:hAnsi="Arial" w:cs="Arial"/>
                <w:sz w:val="16"/>
                <w:szCs w:val="16"/>
              </w:rPr>
            </w:pPr>
            <w:r w:rsidRPr="00C96951">
              <w:rPr>
                <w:rFonts w:ascii="Arial" w:hAnsi="Arial" w:cs="Arial"/>
                <w:sz w:val="16"/>
                <w:szCs w:val="16"/>
              </w:rPr>
              <w:t>segment</w:t>
            </w:r>
          </w:p>
        </w:tc>
        <w:tc>
          <w:tcPr>
            <w:tcW w:w="1134" w:type="dxa"/>
          </w:tcPr>
          <w:p w14:paraId="77C0DD63" w14:textId="77777777" w:rsidR="00DA5B1C" w:rsidRPr="00C96951" w:rsidRDefault="00DA5B1C" w:rsidP="00997DFA">
            <w:pPr>
              <w:pBdr>
                <w:bottom w:val="single" w:sz="2" w:space="1" w:color="auto"/>
              </w:pBdr>
              <w:spacing w:line="240" w:lineRule="exact"/>
              <w:jc w:val="center"/>
              <w:rPr>
                <w:rFonts w:ascii="Arial" w:hAnsi="Arial" w:cstheme="minorBidi"/>
                <w:sz w:val="16"/>
                <w:szCs w:val="16"/>
                <w:cs/>
              </w:rPr>
            </w:pPr>
            <w:r w:rsidRPr="00C96951">
              <w:rPr>
                <w:rFonts w:ascii="Arial" w:hAnsi="Arial" w:cs="Arial"/>
                <w:sz w:val="16"/>
                <w:szCs w:val="16"/>
              </w:rPr>
              <w:t>segment</w:t>
            </w:r>
          </w:p>
        </w:tc>
        <w:tc>
          <w:tcPr>
            <w:tcW w:w="1188" w:type="dxa"/>
            <w:vAlign w:val="bottom"/>
          </w:tcPr>
          <w:p w14:paraId="3CFA0983" w14:textId="77777777" w:rsidR="00DA5B1C" w:rsidRPr="00C96951" w:rsidRDefault="00DA5B1C" w:rsidP="00997DFA">
            <w:pPr>
              <w:pBdr>
                <w:bottom w:val="single" w:sz="2" w:space="1" w:color="auto"/>
              </w:pBdr>
              <w:spacing w:line="240" w:lineRule="exact"/>
              <w:jc w:val="center"/>
              <w:rPr>
                <w:rFonts w:ascii="Arial" w:hAnsi="Arial" w:cs="Arial"/>
                <w:sz w:val="16"/>
                <w:szCs w:val="16"/>
              </w:rPr>
            </w:pPr>
            <w:r w:rsidRPr="00C96951">
              <w:rPr>
                <w:rFonts w:ascii="Arial" w:hAnsi="Arial" w:cs="Arial"/>
                <w:sz w:val="16"/>
                <w:szCs w:val="16"/>
              </w:rPr>
              <w:t>segments</w:t>
            </w:r>
          </w:p>
        </w:tc>
        <w:tc>
          <w:tcPr>
            <w:tcW w:w="1188" w:type="dxa"/>
            <w:vAlign w:val="bottom"/>
          </w:tcPr>
          <w:p w14:paraId="5F4BCBD1" w14:textId="77777777" w:rsidR="00DA5B1C" w:rsidRPr="00C96951" w:rsidRDefault="00DA5B1C" w:rsidP="00997DFA">
            <w:pPr>
              <w:pBdr>
                <w:bottom w:val="single" w:sz="2" w:space="1" w:color="auto"/>
              </w:pBdr>
              <w:spacing w:line="240" w:lineRule="exact"/>
              <w:jc w:val="center"/>
              <w:rPr>
                <w:rFonts w:ascii="Arial" w:hAnsi="Arial" w:cs="Arial"/>
                <w:sz w:val="16"/>
                <w:szCs w:val="16"/>
              </w:rPr>
            </w:pPr>
            <w:r w:rsidRPr="00C96951">
              <w:rPr>
                <w:rFonts w:ascii="Arial" w:hAnsi="Arial" w:cs="Arial"/>
                <w:sz w:val="16"/>
                <w:szCs w:val="16"/>
              </w:rPr>
              <w:t>segments</w:t>
            </w:r>
          </w:p>
        </w:tc>
        <w:tc>
          <w:tcPr>
            <w:tcW w:w="1170" w:type="dxa"/>
            <w:vAlign w:val="bottom"/>
          </w:tcPr>
          <w:p w14:paraId="79D6F9F9" w14:textId="77777777" w:rsidR="00DA5B1C" w:rsidRPr="00C96951" w:rsidRDefault="00DA5B1C" w:rsidP="00997DFA">
            <w:pPr>
              <w:pBdr>
                <w:bottom w:val="single" w:sz="2" w:space="1" w:color="auto"/>
              </w:pBdr>
              <w:spacing w:line="240" w:lineRule="exact"/>
              <w:jc w:val="center"/>
              <w:rPr>
                <w:rFonts w:ascii="Arial" w:hAnsi="Arial" w:cs="Arial"/>
                <w:sz w:val="16"/>
                <w:szCs w:val="16"/>
              </w:rPr>
            </w:pPr>
            <w:r w:rsidRPr="00C96951">
              <w:rPr>
                <w:rFonts w:ascii="Arial" w:hAnsi="Arial" w:cs="Arial"/>
                <w:sz w:val="16"/>
                <w:szCs w:val="16"/>
              </w:rPr>
              <w:t>eliminations</w:t>
            </w:r>
          </w:p>
        </w:tc>
        <w:tc>
          <w:tcPr>
            <w:tcW w:w="1170" w:type="dxa"/>
            <w:vAlign w:val="bottom"/>
          </w:tcPr>
          <w:p w14:paraId="4740B89F" w14:textId="77777777" w:rsidR="00DA5B1C" w:rsidRPr="00C96951" w:rsidRDefault="00DA5B1C" w:rsidP="00997DFA">
            <w:pPr>
              <w:pBdr>
                <w:bottom w:val="single" w:sz="2" w:space="1" w:color="auto"/>
              </w:pBdr>
              <w:spacing w:line="240" w:lineRule="exact"/>
              <w:jc w:val="center"/>
              <w:rPr>
                <w:rFonts w:ascii="Arial" w:hAnsi="Arial" w:cs="Arial"/>
                <w:sz w:val="16"/>
                <w:szCs w:val="16"/>
              </w:rPr>
            </w:pPr>
            <w:r w:rsidRPr="00C96951">
              <w:rPr>
                <w:rFonts w:ascii="Arial" w:hAnsi="Arial" w:cs="Arial"/>
                <w:sz w:val="16"/>
                <w:szCs w:val="16"/>
              </w:rPr>
              <w:t>statements</w:t>
            </w:r>
          </w:p>
        </w:tc>
      </w:tr>
      <w:tr w:rsidR="00DA5B1C" w:rsidRPr="00C96951" w14:paraId="3D047523" w14:textId="77777777" w:rsidTr="00997DFA">
        <w:trPr>
          <w:trHeight w:val="80"/>
        </w:trPr>
        <w:tc>
          <w:tcPr>
            <w:tcW w:w="3600" w:type="dxa"/>
          </w:tcPr>
          <w:p w14:paraId="6BDB6A75" w14:textId="77777777" w:rsidR="00DA5B1C" w:rsidRPr="00C96951" w:rsidRDefault="00DA5B1C" w:rsidP="00997DFA">
            <w:pPr>
              <w:spacing w:line="240" w:lineRule="exact"/>
              <w:rPr>
                <w:rFonts w:ascii="Arial" w:hAnsi="Arial" w:cs="Arial"/>
                <w:sz w:val="16"/>
                <w:szCs w:val="16"/>
              </w:rPr>
            </w:pPr>
            <w:r w:rsidRPr="00C96951">
              <w:rPr>
                <w:rFonts w:ascii="Arial" w:hAnsi="Arial" w:cs="Arial"/>
                <w:b/>
                <w:bCs/>
                <w:sz w:val="16"/>
                <w:szCs w:val="16"/>
              </w:rPr>
              <w:t>Revenues</w:t>
            </w:r>
          </w:p>
        </w:tc>
        <w:tc>
          <w:tcPr>
            <w:tcW w:w="1170" w:type="dxa"/>
          </w:tcPr>
          <w:p w14:paraId="5B900682" w14:textId="77777777" w:rsidR="00DA5B1C" w:rsidRPr="00C96951" w:rsidRDefault="00DA5B1C" w:rsidP="00997DFA">
            <w:pPr>
              <w:tabs>
                <w:tab w:val="decimal" w:pos="858"/>
              </w:tabs>
              <w:spacing w:line="240" w:lineRule="exact"/>
              <w:ind w:left="-18"/>
              <w:rPr>
                <w:rFonts w:ascii="Arial" w:hAnsi="Arial" w:cs="Arial"/>
                <w:spacing w:val="-5"/>
                <w:sz w:val="16"/>
                <w:szCs w:val="16"/>
              </w:rPr>
            </w:pPr>
          </w:p>
        </w:tc>
        <w:tc>
          <w:tcPr>
            <w:tcW w:w="1170" w:type="dxa"/>
          </w:tcPr>
          <w:p w14:paraId="3F569ABE" w14:textId="77777777" w:rsidR="00DA5B1C" w:rsidRPr="00C96951" w:rsidRDefault="00DA5B1C" w:rsidP="00997DFA">
            <w:pPr>
              <w:tabs>
                <w:tab w:val="decimal" w:pos="858"/>
              </w:tabs>
              <w:spacing w:line="240" w:lineRule="exact"/>
              <w:ind w:left="-18"/>
              <w:rPr>
                <w:rFonts w:ascii="Arial" w:hAnsi="Arial" w:cs="Arial"/>
                <w:spacing w:val="-5"/>
                <w:sz w:val="16"/>
                <w:szCs w:val="16"/>
              </w:rPr>
            </w:pPr>
          </w:p>
        </w:tc>
        <w:tc>
          <w:tcPr>
            <w:tcW w:w="1170" w:type="dxa"/>
            <w:vAlign w:val="bottom"/>
          </w:tcPr>
          <w:p w14:paraId="787B4BFA" w14:textId="77777777" w:rsidR="00DA5B1C" w:rsidRPr="00C96951" w:rsidRDefault="00DA5B1C" w:rsidP="00997DFA">
            <w:pPr>
              <w:tabs>
                <w:tab w:val="decimal" w:pos="858"/>
              </w:tabs>
              <w:spacing w:line="240" w:lineRule="exact"/>
              <w:ind w:left="-18"/>
              <w:rPr>
                <w:rFonts w:ascii="Arial" w:hAnsi="Arial" w:cs="Arial"/>
                <w:spacing w:val="-5"/>
                <w:sz w:val="16"/>
                <w:szCs w:val="16"/>
              </w:rPr>
            </w:pPr>
          </w:p>
        </w:tc>
        <w:tc>
          <w:tcPr>
            <w:tcW w:w="1170" w:type="dxa"/>
          </w:tcPr>
          <w:p w14:paraId="2D1EB7AC" w14:textId="77777777" w:rsidR="00DA5B1C" w:rsidRPr="00C96951" w:rsidRDefault="00DA5B1C" w:rsidP="00997DFA">
            <w:pPr>
              <w:tabs>
                <w:tab w:val="decimal" w:pos="858"/>
              </w:tabs>
              <w:spacing w:line="240" w:lineRule="exact"/>
              <w:ind w:left="-18"/>
              <w:rPr>
                <w:rFonts w:ascii="Arial" w:hAnsi="Arial" w:cs="Arial"/>
                <w:spacing w:val="-5"/>
                <w:sz w:val="16"/>
                <w:szCs w:val="16"/>
                <w:cs/>
              </w:rPr>
            </w:pPr>
          </w:p>
        </w:tc>
        <w:tc>
          <w:tcPr>
            <w:tcW w:w="1134" w:type="dxa"/>
          </w:tcPr>
          <w:p w14:paraId="0E791316" w14:textId="77777777" w:rsidR="00DA5B1C" w:rsidRPr="00C96951" w:rsidRDefault="00DA5B1C" w:rsidP="00997DFA">
            <w:pPr>
              <w:tabs>
                <w:tab w:val="decimal" w:pos="858"/>
              </w:tabs>
              <w:spacing w:line="240" w:lineRule="exact"/>
              <w:ind w:left="-18"/>
              <w:rPr>
                <w:rFonts w:ascii="Arial" w:hAnsi="Arial" w:cs="Arial"/>
                <w:spacing w:val="-5"/>
                <w:sz w:val="16"/>
                <w:szCs w:val="16"/>
                <w:cs/>
              </w:rPr>
            </w:pPr>
          </w:p>
        </w:tc>
        <w:tc>
          <w:tcPr>
            <w:tcW w:w="1188" w:type="dxa"/>
            <w:vAlign w:val="bottom"/>
          </w:tcPr>
          <w:p w14:paraId="55DDDF0D" w14:textId="77777777" w:rsidR="00DA5B1C" w:rsidRPr="00C96951" w:rsidRDefault="00DA5B1C" w:rsidP="00997DFA">
            <w:pPr>
              <w:tabs>
                <w:tab w:val="decimal" w:pos="858"/>
              </w:tabs>
              <w:spacing w:line="240" w:lineRule="exact"/>
              <w:ind w:left="-18"/>
              <w:rPr>
                <w:rFonts w:ascii="Arial" w:hAnsi="Arial" w:cs="Arial"/>
                <w:spacing w:val="-5"/>
                <w:sz w:val="16"/>
                <w:szCs w:val="16"/>
                <w:cs/>
              </w:rPr>
            </w:pPr>
          </w:p>
        </w:tc>
        <w:tc>
          <w:tcPr>
            <w:tcW w:w="1188" w:type="dxa"/>
            <w:vAlign w:val="bottom"/>
          </w:tcPr>
          <w:p w14:paraId="3BC2C812" w14:textId="77777777" w:rsidR="00DA5B1C" w:rsidRPr="00C96951" w:rsidRDefault="00DA5B1C" w:rsidP="00997DFA">
            <w:pPr>
              <w:tabs>
                <w:tab w:val="decimal" w:pos="858"/>
              </w:tabs>
              <w:spacing w:line="240" w:lineRule="exact"/>
              <w:ind w:left="-18"/>
              <w:rPr>
                <w:rFonts w:ascii="Arial" w:hAnsi="Arial" w:cs="Arial"/>
                <w:spacing w:val="-5"/>
                <w:sz w:val="16"/>
                <w:szCs w:val="16"/>
                <w:cs/>
              </w:rPr>
            </w:pPr>
          </w:p>
        </w:tc>
        <w:tc>
          <w:tcPr>
            <w:tcW w:w="1170" w:type="dxa"/>
            <w:vAlign w:val="bottom"/>
          </w:tcPr>
          <w:p w14:paraId="3A8225EB" w14:textId="77777777" w:rsidR="00DA5B1C" w:rsidRPr="00C96951" w:rsidRDefault="00DA5B1C" w:rsidP="00997DFA">
            <w:pPr>
              <w:tabs>
                <w:tab w:val="decimal" w:pos="858"/>
              </w:tabs>
              <w:spacing w:line="240" w:lineRule="exact"/>
              <w:ind w:left="-18"/>
              <w:rPr>
                <w:rFonts w:ascii="Arial" w:hAnsi="Arial" w:cs="Arial"/>
                <w:spacing w:val="-5"/>
                <w:sz w:val="16"/>
                <w:szCs w:val="16"/>
                <w:cs/>
              </w:rPr>
            </w:pPr>
          </w:p>
        </w:tc>
        <w:tc>
          <w:tcPr>
            <w:tcW w:w="1170" w:type="dxa"/>
            <w:vAlign w:val="bottom"/>
          </w:tcPr>
          <w:p w14:paraId="2DF577DF" w14:textId="77777777" w:rsidR="00DA5B1C" w:rsidRPr="00C96951" w:rsidRDefault="00DA5B1C" w:rsidP="00997DFA">
            <w:pPr>
              <w:tabs>
                <w:tab w:val="decimal" w:pos="852"/>
              </w:tabs>
              <w:spacing w:line="240" w:lineRule="exact"/>
              <w:ind w:left="-18"/>
              <w:rPr>
                <w:rFonts w:ascii="Arial" w:hAnsi="Arial" w:cs="Arial"/>
                <w:spacing w:val="-5"/>
                <w:sz w:val="16"/>
                <w:szCs w:val="16"/>
                <w:cs/>
              </w:rPr>
            </w:pPr>
          </w:p>
        </w:tc>
      </w:tr>
      <w:tr w:rsidR="00AA39C6" w:rsidRPr="00C96951" w14:paraId="712A7B15" w14:textId="77777777" w:rsidTr="00997DFA">
        <w:trPr>
          <w:trHeight w:val="80"/>
        </w:trPr>
        <w:tc>
          <w:tcPr>
            <w:tcW w:w="3600" w:type="dxa"/>
          </w:tcPr>
          <w:p w14:paraId="6F0E925C" w14:textId="77777777" w:rsidR="00AA39C6" w:rsidRPr="00C96951" w:rsidRDefault="00AA39C6" w:rsidP="00AA39C6">
            <w:pPr>
              <w:spacing w:line="240" w:lineRule="exact"/>
              <w:rPr>
                <w:rFonts w:ascii="Arial" w:hAnsi="Arial" w:cs="Arial"/>
                <w:sz w:val="16"/>
                <w:szCs w:val="16"/>
              </w:rPr>
            </w:pPr>
            <w:r w:rsidRPr="00C96951">
              <w:rPr>
                <w:rFonts w:ascii="Arial" w:hAnsi="Arial" w:cs="Arial"/>
                <w:sz w:val="16"/>
                <w:szCs w:val="16"/>
              </w:rPr>
              <w:t>Revenue from external customers</w:t>
            </w:r>
            <w:r w:rsidRPr="00C96951">
              <w:rPr>
                <w:rFonts w:ascii="Arial" w:hAnsi="Arial" w:cs="Arial"/>
                <w:sz w:val="16"/>
                <w:szCs w:val="16"/>
                <w:cs/>
              </w:rPr>
              <w:t xml:space="preserve"> </w:t>
            </w:r>
          </w:p>
        </w:tc>
        <w:tc>
          <w:tcPr>
            <w:tcW w:w="1170" w:type="dxa"/>
          </w:tcPr>
          <w:p w14:paraId="1D11BAAD" w14:textId="291F3CB4" w:rsidR="00AA39C6" w:rsidRPr="00C96951" w:rsidRDefault="00AA39C6" w:rsidP="00AA39C6">
            <w:pPr>
              <w:tabs>
                <w:tab w:val="decimal" w:pos="880"/>
              </w:tabs>
              <w:spacing w:line="240" w:lineRule="exact"/>
              <w:ind w:right="-14"/>
              <w:rPr>
                <w:rFonts w:ascii="Arial" w:hAnsi="Arial" w:cs="Arial"/>
                <w:sz w:val="16"/>
                <w:szCs w:val="16"/>
              </w:rPr>
            </w:pPr>
            <w:r w:rsidRPr="00C96951">
              <w:rPr>
                <w:rFonts w:ascii="Arial" w:hAnsi="Arial" w:cs="Arial"/>
                <w:sz w:val="16"/>
                <w:szCs w:val="16"/>
              </w:rPr>
              <w:t>1,031</w:t>
            </w:r>
          </w:p>
        </w:tc>
        <w:tc>
          <w:tcPr>
            <w:tcW w:w="1170" w:type="dxa"/>
          </w:tcPr>
          <w:p w14:paraId="4C333E03" w14:textId="2E687CB0" w:rsidR="00AA39C6" w:rsidRPr="00C96951" w:rsidRDefault="00AA39C6" w:rsidP="00AA39C6">
            <w:pPr>
              <w:tabs>
                <w:tab w:val="decimal" w:pos="880"/>
              </w:tabs>
              <w:spacing w:line="240" w:lineRule="exact"/>
              <w:ind w:right="-14"/>
              <w:rPr>
                <w:rFonts w:ascii="Arial" w:hAnsi="Arial" w:cs="Arial"/>
                <w:sz w:val="16"/>
                <w:szCs w:val="16"/>
              </w:rPr>
            </w:pPr>
            <w:r w:rsidRPr="00C96951">
              <w:rPr>
                <w:rFonts w:ascii="Arial" w:hAnsi="Arial" w:cs="Arial"/>
                <w:sz w:val="16"/>
                <w:szCs w:val="16"/>
              </w:rPr>
              <w:t>1,815</w:t>
            </w:r>
          </w:p>
        </w:tc>
        <w:tc>
          <w:tcPr>
            <w:tcW w:w="1170" w:type="dxa"/>
          </w:tcPr>
          <w:p w14:paraId="64DED7A6" w14:textId="798447B9" w:rsidR="00AA39C6" w:rsidRPr="00C96951" w:rsidRDefault="00AA39C6" w:rsidP="00AA39C6">
            <w:pPr>
              <w:tabs>
                <w:tab w:val="decimal" w:pos="880"/>
              </w:tabs>
              <w:spacing w:line="240" w:lineRule="exact"/>
              <w:ind w:right="-14"/>
              <w:rPr>
                <w:rFonts w:ascii="Arial" w:hAnsi="Arial" w:cs="Arial"/>
                <w:sz w:val="16"/>
                <w:szCs w:val="16"/>
              </w:rPr>
            </w:pPr>
            <w:r w:rsidRPr="00C96951">
              <w:rPr>
                <w:rFonts w:ascii="Arial" w:hAnsi="Arial" w:cs="Arial"/>
                <w:sz w:val="16"/>
                <w:szCs w:val="16"/>
              </w:rPr>
              <w:t>2,846</w:t>
            </w:r>
          </w:p>
        </w:tc>
        <w:tc>
          <w:tcPr>
            <w:tcW w:w="1170" w:type="dxa"/>
          </w:tcPr>
          <w:p w14:paraId="5403DDFC" w14:textId="62C0719A" w:rsidR="00AA39C6" w:rsidRPr="00C96951" w:rsidRDefault="00AA39C6" w:rsidP="00AA39C6">
            <w:pPr>
              <w:tabs>
                <w:tab w:val="decimal" w:pos="880"/>
              </w:tabs>
              <w:spacing w:line="240" w:lineRule="exact"/>
              <w:ind w:right="-14"/>
              <w:rPr>
                <w:rFonts w:ascii="Arial" w:hAnsi="Arial" w:cs="Arial"/>
                <w:sz w:val="16"/>
                <w:szCs w:val="16"/>
              </w:rPr>
            </w:pPr>
            <w:r w:rsidRPr="00C96951">
              <w:rPr>
                <w:rFonts w:ascii="Arial" w:hAnsi="Arial" w:cs="Arial"/>
                <w:sz w:val="16"/>
                <w:szCs w:val="16"/>
              </w:rPr>
              <w:t>125</w:t>
            </w:r>
          </w:p>
        </w:tc>
        <w:tc>
          <w:tcPr>
            <w:tcW w:w="1134" w:type="dxa"/>
          </w:tcPr>
          <w:p w14:paraId="3367EEDB" w14:textId="0BD30248" w:rsidR="00AA39C6" w:rsidRPr="00C96951" w:rsidRDefault="00AA39C6" w:rsidP="00AA39C6">
            <w:pPr>
              <w:tabs>
                <w:tab w:val="decimal" w:pos="880"/>
              </w:tabs>
              <w:spacing w:line="240" w:lineRule="exact"/>
              <w:ind w:right="-14"/>
              <w:rPr>
                <w:rFonts w:ascii="Arial" w:hAnsi="Arial" w:cs="Arial"/>
                <w:sz w:val="16"/>
                <w:szCs w:val="16"/>
              </w:rPr>
            </w:pPr>
            <w:r w:rsidRPr="00C96951">
              <w:rPr>
                <w:rFonts w:ascii="Arial" w:hAnsi="Arial" w:cs="Arial"/>
                <w:sz w:val="16"/>
                <w:szCs w:val="16"/>
              </w:rPr>
              <w:t>-</w:t>
            </w:r>
          </w:p>
        </w:tc>
        <w:tc>
          <w:tcPr>
            <w:tcW w:w="1188" w:type="dxa"/>
          </w:tcPr>
          <w:p w14:paraId="35430706" w14:textId="390B35C2" w:rsidR="00AA39C6" w:rsidRPr="00C96951" w:rsidRDefault="00AA39C6" w:rsidP="00AA39C6">
            <w:pPr>
              <w:tabs>
                <w:tab w:val="decimal" w:pos="880"/>
              </w:tabs>
              <w:spacing w:line="240" w:lineRule="exact"/>
              <w:ind w:right="-14"/>
              <w:rPr>
                <w:rFonts w:ascii="Arial" w:hAnsi="Arial" w:cs="Arial"/>
                <w:sz w:val="16"/>
                <w:szCs w:val="16"/>
              </w:rPr>
            </w:pPr>
            <w:r w:rsidRPr="00C96951">
              <w:rPr>
                <w:rFonts w:ascii="Arial" w:hAnsi="Arial" w:cs="Arial"/>
                <w:sz w:val="16"/>
                <w:szCs w:val="16"/>
              </w:rPr>
              <w:t>186</w:t>
            </w:r>
          </w:p>
        </w:tc>
        <w:tc>
          <w:tcPr>
            <w:tcW w:w="1188" w:type="dxa"/>
          </w:tcPr>
          <w:p w14:paraId="6771453F" w14:textId="7E1A36C1" w:rsidR="00AA39C6" w:rsidRPr="00C96951" w:rsidRDefault="00AA39C6" w:rsidP="00AA39C6">
            <w:pPr>
              <w:tabs>
                <w:tab w:val="decimal" w:pos="880"/>
              </w:tabs>
              <w:spacing w:line="240" w:lineRule="exact"/>
              <w:ind w:right="-14"/>
              <w:rPr>
                <w:rFonts w:ascii="Arial" w:hAnsi="Arial" w:cs="Arial"/>
                <w:sz w:val="16"/>
                <w:szCs w:val="16"/>
              </w:rPr>
            </w:pPr>
            <w:r w:rsidRPr="00C96951">
              <w:rPr>
                <w:rFonts w:ascii="Arial" w:hAnsi="Arial" w:cs="Arial"/>
                <w:sz w:val="16"/>
                <w:szCs w:val="16"/>
              </w:rPr>
              <w:t>3,157</w:t>
            </w:r>
          </w:p>
        </w:tc>
        <w:tc>
          <w:tcPr>
            <w:tcW w:w="1170" w:type="dxa"/>
          </w:tcPr>
          <w:p w14:paraId="7F7A7A71" w14:textId="4EB37DCD" w:rsidR="00AA39C6" w:rsidRPr="00C96951" w:rsidRDefault="00AA39C6" w:rsidP="00AA39C6">
            <w:pPr>
              <w:tabs>
                <w:tab w:val="decimal" w:pos="880"/>
              </w:tabs>
              <w:spacing w:line="240" w:lineRule="exact"/>
              <w:ind w:right="-14"/>
              <w:rPr>
                <w:rFonts w:ascii="Arial" w:hAnsi="Arial" w:cs="Arial"/>
                <w:sz w:val="16"/>
                <w:szCs w:val="16"/>
              </w:rPr>
            </w:pPr>
            <w:r w:rsidRPr="00C96951">
              <w:rPr>
                <w:rFonts w:ascii="Arial" w:hAnsi="Arial" w:cs="Arial"/>
                <w:sz w:val="16"/>
                <w:szCs w:val="16"/>
              </w:rPr>
              <w:t>(1,815)</w:t>
            </w:r>
          </w:p>
        </w:tc>
        <w:tc>
          <w:tcPr>
            <w:tcW w:w="1170" w:type="dxa"/>
          </w:tcPr>
          <w:p w14:paraId="18B84B39" w14:textId="56EE0CB2" w:rsidR="00AA39C6" w:rsidRPr="00C96951" w:rsidRDefault="00AA39C6" w:rsidP="00AA39C6">
            <w:pPr>
              <w:tabs>
                <w:tab w:val="decimal" w:pos="880"/>
              </w:tabs>
              <w:spacing w:line="240" w:lineRule="exact"/>
              <w:ind w:right="-14"/>
              <w:rPr>
                <w:rFonts w:ascii="Arial" w:hAnsi="Arial" w:cs="Arial"/>
                <w:sz w:val="16"/>
                <w:szCs w:val="16"/>
              </w:rPr>
            </w:pPr>
            <w:r w:rsidRPr="00C96951">
              <w:rPr>
                <w:rFonts w:ascii="Arial" w:hAnsi="Arial" w:cs="Arial"/>
                <w:sz w:val="16"/>
                <w:szCs w:val="16"/>
              </w:rPr>
              <w:t>1,342</w:t>
            </w:r>
          </w:p>
        </w:tc>
      </w:tr>
      <w:tr w:rsidR="00AA39C6" w:rsidRPr="00C96951" w14:paraId="44E3E387" w14:textId="77777777" w:rsidTr="00997DFA">
        <w:trPr>
          <w:trHeight w:val="180"/>
        </w:trPr>
        <w:tc>
          <w:tcPr>
            <w:tcW w:w="3600" w:type="dxa"/>
          </w:tcPr>
          <w:p w14:paraId="05C0C95F" w14:textId="77777777" w:rsidR="00AA39C6" w:rsidRPr="00C96951" w:rsidRDefault="00AA39C6" w:rsidP="00AA39C6">
            <w:pPr>
              <w:spacing w:line="240" w:lineRule="exact"/>
              <w:ind w:left="162" w:hanging="162"/>
              <w:rPr>
                <w:rFonts w:ascii="Arial" w:hAnsi="Arial" w:cs="Arial"/>
                <w:sz w:val="16"/>
                <w:szCs w:val="16"/>
              </w:rPr>
            </w:pPr>
            <w:r w:rsidRPr="00C96951">
              <w:rPr>
                <w:rFonts w:ascii="Arial" w:hAnsi="Arial" w:cs="Arial"/>
                <w:sz w:val="16"/>
                <w:szCs w:val="16"/>
              </w:rPr>
              <w:t>Inter-segment revenue</w:t>
            </w:r>
          </w:p>
        </w:tc>
        <w:tc>
          <w:tcPr>
            <w:tcW w:w="1170" w:type="dxa"/>
          </w:tcPr>
          <w:p w14:paraId="4FF9F4FD" w14:textId="0569DFBC" w:rsidR="00AA39C6" w:rsidRPr="00C96951" w:rsidRDefault="00AA39C6" w:rsidP="00AA39C6">
            <w:pPr>
              <w:tabs>
                <w:tab w:val="decimal" w:pos="880"/>
              </w:tabs>
              <w:spacing w:line="240" w:lineRule="exact"/>
              <w:ind w:right="-14"/>
              <w:rPr>
                <w:rFonts w:ascii="Arial" w:hAnsi="Arial" w:cs="Arial"/>
                <w:sz w:val="16"/>
                <w:szCs w:val="16"/>
              </w:rPr>
            </w:pPr>
            <w:r w:rsidRPr="00C96951">
              <w:rPr>
                <w:rFonts w:ascii="Arial" w:hAnsi="Arial" w:cs="Arial"/>
                <w:sz w:val="16"/>
                <w:szCs w:val="16"/>
              </w:rPr>
              <w:t>9</w:t>
            </w:r>
          </w:p>
        </w:tc>
        <w:tc>
          <w:tcPr>
            <w:tcW w:w="1170" w:type="dxa"/>
          </w:tcPr>
          <w:p w14:paraId="43385F95" w14:textId="49B8E552" w:rsidR="00AA39C6" w:rsidRPr="00C96951" w:rsidRDefault="00AA39C6" w:rsidP="00AA39C6">
            <w:pPr>
              <w:tabs>
                <w:tab w:val="decimal" w:pos="880"/>
              </w:tabs>
              <w:spacing w:line="240" w:lineRule="exact"/>
              <w:ind w:right="-14"/>
              <w:rPr>
                <w:rFonts w:ascii="Arial" w:hAnsi="Arial" w:cs="Arial"/>
                <w:sz w:val="16"/>
                <w:szCs w:val="16"/>
              </w:rPr>
            </w:pPr>
            <w:r w:rsidRPr="00C96951">
              <w:rPr>
                <w:rFonts w:ascii="Arial" w:hAnsi="Arial" w:cs="Arial"/>
                <w:sz w:val="16"/>
                <w:szCs w:val="16"/>
              </w:rPr>
              <w:t>-</w:t>
            </w:r>
          </w:p>
        </w:tc>
        <w:tc>
          <w:tcPr>
            <w:tcW w:w="1170" w:type="dxa"/>
          </w:tcPr>
          <w:p w14:paraId="64B7B084" w14:textId="55425334" w:rsidR="00AA39C6" w:rsidRPr="00C96951" w:rsidRDefault="00AA39C6" w:rsidP="00AA39C6">
            <w:pPr>
              <w:tabs>
                <w:tab w:val="decimal" w:pos="880"/>
              </w:tabs>
              <w:spacing w:line="240" w:lineRule="exact"/>
              <w:ind w:right="-14"/>
              <w:rPr>
                <w:rFonts w:ascii="Arial" w:hAnsi="Arial" w:cs="Arial"/>
                <w:sz w:val="16"/>
                <w:szCs w:val="16"/>
              </w:rPr>
            </w:pPr>
            <w:r w:rsidRPr="00C96951">
              <w:rPr>
                <w:rFonts w:ascii="Arial" w:hAnsi="Arial" w:cs="Arial"/>
                <w:sz w:val="16"/>
                <w:szCs w:val="16"/>
              </w:rPr>
              <w:t>9</w:t>
            </w:r>
          </w:p>
        </w:tc>
        <w:tc>
          <w:tcPr>
            <w:tcW w:w="1170" w:type="dxa"/>
          </w:tcPr>
          <w:p w14:paraId="75FBAC8A" w14:textId="6C7ED89D" w:rsidR="00AA39C6" w:rsidRPr="00C96951" w:rsidRDefault="00AA39C6" w:rsidP="00AA39C6">
            <w:pPr>
              <w:tabs>
                <w:tab w:val="decimal" w:pos="880"/>
              </w:tabs>
              <w:spacing w:line="240" w:lineRule="exact"/>
              <w:ind w:right="-14"/>
              <w:rPr>
                <w:rFonts w:ascii="Arial" w:hAnsi="Arial" w:cs="Arial"/>
                <w:sz w:val="16"/>
                <w:szCs w:val="16"/>
              </w:rPr>
            </w:pPr>
            <w:r w:rsidRPr="00C96951">
              <w:rPr>
                <w:rFonts w:ascii="Arial" w:hAnsi="Arial" w:cs="Arial"/>
                <w:sz w:val="16"/>
                <w:szCs w:val="16"/>
              </w:rPr>
              <w:t>187</w:t>
            </w:r>
          </w:p>
        </w:tc>
        <w:tc>
          <w:tcPr>
            <w:tcW w:w="1134" w:type="dxa"/>
          </w:tcPr>
          <w:p w14:paraId="53171C3F" w14:textId="5949005C" w:rsidR="00AA39C6" w:rsidRPr="00C96951" w:rsidRDefault="00AA39C6" w:rsidP="00AA39C6">
            <w:pPr>
              <w:tabs>
                <w:tab w:val="decimal" w:pos="880"/>
              </w:tabs>
              <w:spacing w:line="240" w:lineRule="exact"/>
              <w:ind w:right="-14"/>
              <w:rPr>
                <w:rFonts w:ascii="Arial" w:hAnsi="Arial" w:cs="Arial"/>
                <w:sz w:val="16"/>
                <w:szCs w:val="16"/>
              </w:rPr>
            </w:pPr>
            <w:r w:rsidRPr="00C96951">
              <w:rPr>
                <w:rFonts w:ascii="Arial" w:hAnsi="Arial" w:cs="Arial"/>
                <w:sz w:val="16"/>
                <w:szCs w:val="16"/>
              </w:rPr>
              <w:t>-</w:t>
            </w:r>
          </w:p>
        </w:tc>
        <w:tc>
          <w:tcPr>
            <w:tcW w:w="1188" w:type="dxa"/>
          </w:tcPr>
          <w:p w14:paraId="38A38F4E" w14:textId="609FB70A" w:rsidR="00AA39C6" w:rsidRPr="00C96951" w:rsidRDefault="00AA39C6" w:rsidP="00AA39C6">
            <w:pPr>
              <w:tabs>
                <w:tab w:val="decimal" w:pos="880"/>
              </w:tabs>
              <w:spacing w:line="240" w:lineRule="exact"/>
              <w:ind w:right="-14"/>
              <w:rPr>
                <w:rFonts w:ascii="Arial" w:hAnsi="Arial" w:cs="Arial"/>
                <w:sz w:val="16"/>
                <w:szCs w:val="16"/>
              </w:rPr>
            </w:pPr>
            <w:r w:rsidRPr="00C96951">
              <w:rPr>
                <w:rFonts w:ascii="Arial" w:hAnsi="Arial" w:cs="Arial"/>
                <w:sz w:val="16"/>
                <w:szCs w:val="16"/>
              </w:rPr>
              <w:t>29</w:t>
            </w:r>
          </w:p>
        </w:tc>
        <w:tc>
          <w:tcPr>
            <w:tcW w:w="1188" w:type="dxa"/>
          </w:tcPr>
          <w:p w14:paraId="75BD64D2" w14:textId="6A3DF0DE" w:rsidR="00AA39C6" w:rsidRPr="00C96951" w:rsidRDefault="00AA39C6" w:rsidP="00AA39C6">
            <w:pPr>
              <w:tabs>
                <w:tab w:val="decimal" w:pos="880"/>
              </w:tabs>
              <w:spacing w:line="240" w:lineRule="exact"/>
              <w:ind w:right="-14"/>
              <w:rPr>
                <w:rFonts w:ascii="Arial" w:hAnsi="Arial" w:cs="Arial"/>
                <w:sz w:val="16"/>
                <w:szCs w:val="16"/>
              </w:rPr>
            </w:pPr>
            <w:r w:rsidRPr="00C96951">
              <w:rPr>
                <w:rFonts w:ascii="Arial" w:hAnsi="Arial" w:cs="Arial"/>
                <w:sz w:val="16"/>
                <w:szCs w:val="16"/>
              </w:rPr>
              <w:t>225</w:t>
            </w:r>
          </w:p>
        </w:tc>
        <w:tc>
          <w:tcPr>
            <w:tcW w:w="1170" w:type="dxa"/>
          </w:tcPr>
          <w:p w14:paraId="7DD1C30C" w14:textId="654E669D" w:rsidR="00AA39C6" w:rsidRPr="00C96951" w:rsidRDefault="00AA39C6" w:rsidP="00AA39C6">
            <w:pPr>
              <w:tabs>
                <w:tab w:val="decimal" w:pos="880"/>
              </w:tabs>
              <w:spacing w:line="240" w:lineRule="exact"/>
              <w:ind w:right="-14"/>
              <w:rPr>
                <w:rFonts w:ascii="Arial" w:hAnsi="Arial" w:cs="Arial"/>
                <w:sz w:val="16"/>
                <w:szCs w:val="16"/>
              </w:rPr>
            </w:pPr>
            <w:r w:rsidRPr="00C96951">
              <w:rPr>
                <w:rFonts w:ascii="Arial" w:hAnsi="Arial" w:cs="Arial"/>
                <w:sz w:val="16"/>
                <w:szCs w:val="16"/>
              </w:rPr>
              <w:t>(225)</w:t>
            </w:r>
          </w:p>
        </w:tc>
        <w:tc>
          <w:tcPr>
            <w:tcW w:w="1170" w:type="dxa"/>
          </w:tcPr>
          <w:p w14:paraId="73349FD0" w14:textId="0BC37971" w:rsidR="00AA39C6" w:rsidRPr="00C96951" w:rsidRDefault="00AA39C6" w:rsidP="00AA39C6">
            <w:pPr>
              <w:tabs>
                <w:tab w:val="decimal" w:pos="880"/>
              </w:tabs>
              <w:spacing w:line="240" w:lineRule="exact"/>
              <w:ind w:right="-14"/>
              <w:rPr>
                <w:rFonts w:ascii="Arial" w:hAnsi="Arial" w:cs="Arial"/>
                <w:sz w:val="16"/>
                <w:szCs w:val="16"/>
              </w:rPr>
            </w:pPr>
            <w:r w:rsidRPr="00C96951">
              <w:rPr>
                <w:rFonts w:ascii="Arial" w:hAnsi="Arial" w:cs="Arial"/>
                <w:sz w:val="16"/>
                <w:szCs w:val="16"/>
              </w:rPr>
              <w:t>-</w:t>
            </w:r>
          </w:p>
        </w:tc>
      </w:tr>
      <w:tr w:rsidR="00AA39C6" w:rsidRPr="00C96951" w14:paraId="7D2D254B" w14:textId="77777777" w:rsidTr="00997DFA">
        <w:trPr>
          <w:trHeight w:val="80"/>
        </w:trPr>
        <w:tc>
          <w:tcPr>
            <w:tcW w:w="3600" w:type="dxa"/>
            <w:vAlign w:val="bottom"/>
          </w:tcPr>
          <w:p w14:paraId="759C7A59" w14:textId="77777777" w:rsidR="00AA39C6" w:rsidRPr="00C96951" w:rsidRDefault="00AA39C6" w:rsidP="00AA39C6">
            <w:pPr>
              <w:spacing w:line="240" w:lineRule="exact"/>
              <w:ind w:left="162" w:hanging="162"/>
              <w:rPr>
                <w:rFonts w:ascii="Arial" w:hAnsi="Arial" w:cs="Arial"/>
                <w:sz w:val="16"/>
                <w:szCs w:val="16"/>
              </w:rPr>
            </w:pPr>
            <w:r w:rsidRPr="00C96951">
              <w:rPr>
                <w:rFonts w:ascii="Arial" w:hAnsi="Arial" w:cs="Arial"/>
                <w:sz w:val="16"/>
                <w:szCs w:val="16"/>
              </w:rPr>
              <w:t>Other income</w:t>
            </w:r>
          </w:p>
        </w:tc>
        <w:tc>
          <w:tcPr>
            <w:tcW w:w="1170" w:type="dxa"/>
          </w:tcPr>
          <w:p w14:paraId="0F0E8D0A" w14:textId="6516A6CF" w:rsidR="00AA39C6" w:rsidRPr="00C96951" w:rsidRDefault="00AA39C6" w:rsidP="00AA39C6">
            <w:pPr>
              <w:pBdr>
                <w:bottom w:val="single" w:sz="4" w:space="1" w:color="auto"/>
              </w:pBdr>
              <w:tabs>
                <w:tab w:val="decimal" w:pos="880"/>
              </w:tabs>
              <w:spacing w:line="240" w:lineRule="exact"/>
              <w:ind w:right="-14"/>
              <w:rPr>
                <w:rFonts w:ascii="Arial" w:hAnsi="Arial" w:cs="Arial"/>
                <w:sz w:val="16"/>
                <w:szCs w:val="16"/>
              </w:rPr>
            </w:pPr>
            <w:r w:rsidRPr="00C96951">
              <w:rPr>
                <w:rFonts w:ascii="Arial" w:hAnsi="Arial" w:cs="Arial"/>
                <w:sz w:val="16"/>
                <w:szCs w:val="16"/>
              </w:rPr>
              <w:t>1</w:t>
            </w:r>
          </w:p>
        </w:tc>
        <w:tc>
          <w:tcPr>
            <w:tcW w:w="1170" w:type="dxa"/>
          </w:tcPr>
          <w:p w14:paraId="3C4570E8" w14:textId="310A4D55" w:rsidR="00AA39C6" w:rsidRPr="00C96951" w:rsidRDefault="00AA39C6" w:rsidP="00AA39C6">
            <w:pPr>
              <w:pBdr>
                <w:bottom w:val="single" w:sz="4" w:space="1" w:color="auto"/>
              </w:pBdr>
              <w:tabs>
                <w:tab w:val="decimal" w:pos="880"/>
              </w:tabs>
              <w:spacing w:line="240" w:lineRule="exact"/>
              <w:ind w:right="-14"/>
              <w:rPr>
                <w:rFonts w:ascii="Arial" w:hAnsi="Arial" w:cs="Arial"/>
                <w:sz w:val="16"/>
                <w:szCs w:val="16"/>
              </w:rPr>
            </w:pPr>
            <w:r w:rsidRPr="00C96951">
              <w:rPr>
                <w:rFonts w:ascii="Arial" w:hAnsi="Arial" w:cs="Arial"/>
                <w:sz w:val="16"/>
                <w:szCs w:val="16"/>
              </w:rPr>
              <w:t>-</w:t>
            </w:r>
          </w:p>
        </w:tc>
        <w:tc>
          <w:tcPr>
            <w:tcW w:w="1170" w:type="dxa"/>
          </w:tcPr>
          <w:p w14:paraId="4F093791" w14:textId="73459290" w:rsidR="00AA39C6" w:rsidRPr="00C96951" w:rsidRDefault="00AA39C6" w:rsidP="00AA39C6">
            <w:pPr>
              <w:pBdr>
                <w:bottom w:val="single" w:sz="4" w:space="1" w:color="auto"/>
              </w:pBdr>
              <w:tabs>
                <w:tab w:val="decimal" w:pos="880"/>
              </w:tabs>
              <w:spacing w:line="240" w:lineRule="exact"/>
              <w:ind w:right="-14"/>
              <w:rPr>
                <w:rFonts w:ascii="Arial" w:hAnsi="Arial" w:cs="Arial"/>
                <w:sz w:val="16"/>
                <w:szCs w:val="16"/>
              </w:rPr>
            </w:pPr>
            <w:r w:rsidRPr="00C96951">
              <w:rPr>
                <w:rFonts w:ascii="Arial" w:hAnsi="Arial" w:cs="Arial"/>
                <w:sz w:val="16"/>
                <w:szCs w:val="16"/>
              </w:rPr>
              <w:t>1</w:t>
            </w:r>
          </w:p>
        </w:tc>
        <w:tc>
          <w:tcPr>
            <w:tcW w:w="1170" w:type="dxa"/>
          </w:tcPr>
          <w:p w14:paraId="2FA593DD" w14:textId="4F14929A" w:rsidR="00AA39C6" w:rsidRPr="00C96951" w:rsidRDefault="00AA39C6" w:rsidP="00AA39C6">
            <w:pPr>
              <w:pBdr>
                <w:bottom w:val="single" w:sz="4" w:space="1" w:color="auto"/>
              </w:pBdr>
              <w:tabs>
                <w:tab w:val="decimal" w:pos="880"/>
              </w:tabs>
              <w:spacing w:line="240" w:lineRule="exact"/>
              <w:ind w:right="-14"/>
              <w:rPr>
                <w:rFonts w:ascii="Arial" w:hAnsi="Arial" w:cs="Arial"/>
                <w:sz w:val="16"/>
                <w:szCs w:val="16"/>
              </w:rPr>
            </w:pPr>
            <w:r w:rsidRPr="00C96951">
              <w:rPr>
                <w:rFonts w:ascii="Arial" w:hAnsi="Arial" w:cs="Arial"/>
                <w:sz w:val="16"/>
                <w:szCs w:val="16"/>
              </w:rPr>
              <w:t>-</w:t>
            </w:r>
          </w:p>
        </w:tc>
        <w:tc>
          <w:tcPr>
            <w:tcW w:w="1134" w:type="dxa"/>
          </w:tcPr>
          <w:p w14:paraId="7E26451F" w14:textId="6348F430" w:rsidR="00AA39C6" w:rsidRPr="00C96951" w:rsidRDefault="00AA39C6" w:rsidP="00AA39C6">
            <w:pPr>
              <w:pBdr>
                <w:bottom w:val="single" w:sz="4" w:space="1" w:color="auto"/>
              </w:pBdr>
              <w:tabs>
                <w:tab w:val="decimal" w:pos="880"/>
              </w:tabs>
              <w:spacing w:line="240" w:lineRule="exact"/>
              <w:ind w:right="-14"/>
              <w:rPr>
                <w:rFonts w:ascii="Arial" w:hAnsi="Arial" w:cs="Arial"/>
                <w:sz w:val="16"/>
                <w:szCs w:val="16"/>
              </w:rPr>
            </w:pPr>
            <w:r w:rsidRPr="00C96951">
              <w:rPr>
                <w:rFonts w:ascii="Arial" w:hAnsi="Arial" w:cs="Arial"/>
                <w:sz w:val="16"/>
                <w:szCs w:val="16"/>
              </w:rPr>
              <w:t>-</w:t>
            </w:r>
          </w:p>
        </w:tc>
        <w:tc>
          <w:tcPr>
            <w:tcW w:w="1188" w:type="dxa"/>
          </w:tcPr>
          <w:p w14:paraId="1D36AD2D" w14:textId="00CCB1E7" w:rsidR="00AA39C6" w:rsidRPr="00C96951" w:rsidRDefault="00AA39C6" w:rsidP="00AA39C6">
            <w:pPr>
              <w:pBdr>
                <w:bottom w:val="single" w:sz="4" w:space="1" w:color="auto"/>
              </w:pBdr>
              <w:tabs>
                <w:tab w:val="decimal" w:pos="880"/>
              </w:tabs>
              <w:spacing w:line="240" w:lineRule="exact"/>
              <w:ind w:right="-14"/>
              <w:rPr>
                <w:rFonts w:ascii="Arial" w:hAnsi="Arial" w:cs="Arial"/>
                <w:sz w:val="16"/>
                <w:szCs w:val="16"/>
              </w:rPr>
            </w:pPr>
            <w:r w:rsidRPr="00C96951">
              <w:rPr>
                <w:rFonts w:ascii="Arial" w:hAnsi="Arial" w:cs="Arial"/>
                <w:sz w:val="16"/>
                <w:szCs w:val="16"/>
              </w:rPr>
              <w:t>7</w:t>
            </w:r>
          </w:p>
        </w:tc>
        <w:tc>
          <w:tcPr>
            <w:tcW w:w="1188" w:type="dxa"/>
          </w:tcPr>
          <w:p w14:paraId="559E5503" w14:textId="47D1A3F0" w:rsidR="00AA39C6" w:rsidRPr="00C96951" w:rsidRDefault="00AA39C6" w:rsidP="00AA39C6">
            <w:pPr>
              <w:pBdr>
                <w:bottom w:val="single" w:sz="4" w:space="1" w:color="auto"/>
              </w:pBdr>
              <w:tabs>
                <w:tab w:val="decimal" w:pos="880"/>
              </w:tabs>
              <w:spacing w:line="240" w:lineRule="exact"/>
              <w:ind w:right="-14"/>
              <w:jc w:val="thaiDistribute"/>
              <w:rPr>
                <w:rFonts w:ascii="Arial" w:hAnsi="Arial" w:cs="Arial"/>
                <w:sz w:val="16"/>
                <w:szCs w:val="16"/>
              </w:rPr>
            </w:pPr>
            <w:r w:rsidRPr="00C96951">
              <w:rPr>
                <w:rFonts w:ascii="Arial" w:hAnsi="Arial" w:cs="Arial"/>
                <w:sz w:val="16"/>
                <w:szCs w:val="16"/>
              </w:rPr>
              <w:t>8</w:t>
            </w:r>
          </w:p>
        </w:tc>
        <w:tc>
          <w:tcPr>
            <w:tcW w:w="1170" w:type="dxa"/>
          </w:tcPr>
          <w:p w14:paraId="363040BD" w14:textId="508B10CB" w:rsidR="00AA39C6" w:rsidRPr="00C96951" w:rsidRDefault="00AA39C6" w:rsidP="00AA39C6">
            <w:pPr>
              <w:pBdr>
                <w:bottom w:val="single" w:sz="4" w:space="1" w:color="auto"/>
              </w:pBdr>
              <w:tabs>
                <w:tab w:val="decimal" w:pos="880"/>
              </w:tabs>
              <w:spacing w:line="240" w:lineRule="exact"/>
              <w:ind w:right="-14"/>
              <w:rPr>
                <w:rFonts w:ascii="Arial" w:hAnsi="Arial" w:cs="Arial"/>
                <w:sz w:val="16"/>
                <w:szCs w:val="16"/>
              </w:rPr>
            </w:pPr>
            <w:r w:rsidRPr="00C96951">
              <w:rPr>
                <w:rFonts w:ascii="Arial" w:hAnsi="Arial" w:cs="Arial"/>
                <w:sz w:val="16"/>
                <w:szCs w:val="16"/>
              </w:rPr>
              <w:t>-</w:t>
            </w:r>
          </w:p>
        </w:tc>
        <w:tc>
          <w:tcPr>
            <w:tcW w:w="1170" w:type="dxa"/>
          </w:tcPr>
          <w:p w14:paraId="743054AB" w14:textId="0210228D" w:rsidR="00AA39C6" w:rsidRPr="00C96951" w:rsidRDefault="00AA39C6" w:rsidP="00AA39C6">
            <w:pPr>
              <w:pBdr>
                <w:bottom w:val="single" w:sz="4" w:space="1" w:color="auto"/>
              </w:pBdr>
              <w:tabs>
                <w:tab w:val="decimal" w:pos="880"/>
              </w:tabs>
              <w:spacing w:line="240" w:lineRule="exact"/>
              <w:ind w:right="-14"/>
              <w:rPr>
                <w:rFonts w:ascii="Arial" w:hAnsi="Arial" w:cs="Arial"/>
                <w:sz w:val="16"/>
                <w:szCs w:val="16"/>
              </w:rPr>
            </w:pPr>
            <w:r w:rsidRPr="00C96951">
              <w:rPr>
                <w:rFonts w:ascii="Arial" w:hAnsi="Arial" w:cs="Arial"/>
                <w:sz w:val="16"/>
                <w:szCs w:val="16"/>
              </w:rPr>
              <w:t>8</w:t>
            </w:r>
          </w:p>
        </w:tc>
      </w:tr>
      <w:tr w:rsidR="00AA39C6" w:rsidRPr="00C96951" w14:paraId="4D4039F3" w14:textId="77777777" w:rsidTr="00997DFA">
        <w:tc>
          <w:tcPr>
            <w:tcW w:w="3600" w:type="dxa"/>
          </w:tcPr>
          <w:p w14:paraId="47FCB425" w14:textId="77777777" w:rsidR="00AA39C6" w:rsidRPr="00C96951" w:rsidRDefault="00AA39C6" w:rsidP="00AA39C6">
            <w:pPr>
              <w:spacing w:line="240" w:lineRule="exact"/>
              <w:ind w:left="162" w:hanging="162"/>
              <w:rPr>
                <w:rFonts w:ascii="Arial" w:hAnsi="Arial" w:cs="Arial"/>
                <w:b/>
                <w:bCs/>
                <w:sz w:val="16"/>
                <w:szCs w:val="16"/>
              </w:rPr>
            </w:pPr>
            <w:r w:rsidRPr="00C96951">
              <w:rPr>
                <w:rFonts w:ascii="Arial" w:hAnsi="Arial" w:cs="Arial"/>
                <w:b/>
                <w:bCs/>
                <w:sz w:val="16"/>
                <w:szCs w:val="16"/>
              </w:rPr>
              <w:t>Total revenues</w:t>
            </w:r>
          </w:p>
        </w:tc>
        <w:tc>
          <w:tcPr>
            <w:tcW w:w="1170" w:type="dxa"/>
          </w:tcPr>
          <w:p w14:paraId="4497B9B2" w14:textId="400A36CA" w:rsidR="00AA39C6" w:rsidRPr="00C96951" w:rsidRDefault="00AA39C6" w:rsidP="00AA39C6">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C96951">
              <w:rPr>
                <w:rFonts w:ascii="Arial" w:hAnsi="Arial" w:cs="Arial"/>
                <w:b/>
                <w:bCs/>
                <w:sz w:val="16"/>
                <w:szCs w:val="16"/>
              </w:rPr>
              <w:t>1,041</w:t>
            </w:r>
          </w:p>
        </w:tc>
        <w:tc>
          <w:tcPr>
            <w:tcW w:w="1170" w:type="dxa"/>
          </w:tcPr>
          <w:p w14:paraId="0BBBBBBB" w14:textId="62E4CCBC" w:rsidR="00AA39C6" w:rsidRPr="00C96951" w:rsidRDefault="00AA39C6" w:rsidP="00AA39C6">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C96951">
              <w:rPr>
                <w:rFonts w:ascii="Arial" w:hAnsi="Arial" w:cs="Arial"/>
                <w:b/>
                <w:bCs/>
                <w:sz w:val="16"/>
                <w:szCs w:val="16"/>
              </w:rPr>
              <w:t>1,815</w:t>
            </w:r>
          </w:p>
        </w:tc>
        <w:tc>
          <w:tcPr>
            <w:tcW w:w="1170" w:type="dxa"/>
          </w:tcPr>
          <w:p w14:paraId="3C1DB526" w14:textId="7E8F219C" w:rsidR="00AA39C6" w:rsidRPr="00C96951" w:rsidRDefault="00AA39C6" w:rsidP="00AA39C6">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C96951">
              <w:rPr>
                <w:rFonts w:ascii="Arial" w:hAnsi="Arial" w:cs="Arial"/>
                <w:b/>
                <w:bCs/>
                <w:sz w:val="16"/>
                <w:szCs w:val="16"/>
              </w:rPr>
              <w:t>2,856</w:t>
            </w:r>
          </w:p>
        </w:tc>
        <w:tc>
          <w:tcPr>
            <w:tcW w:w="1170" w:type="dxa"/>
          </w:tcPr>
          <w:p w14:paraId="5ABB3FD4" w14:textId="54094B4B" w:rsidR="00AA39C6" w:rsidRPr="00C96951" w:rsidRDefault="00AA39C6" w:rsidP="00AA39C6">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C96951">
              <w:rPr>
                <w:rFonts w:ascii="Arial" w:hAnsi="Arial" w:cs="Arial"/>
                <w:b/>
                <w:bCs/>
                <w:sz w:val="16"/>
                <w:szCs w:val="16"/>
              </w:rPr>
              <w:t>312</w:t>
            </w:r>
          </w:p>
        </w:tc>
        <w:tc>
          <w:tcPr>
            <w:tcW w:w="1134" w:type="dxa"/>
          </w:tcPr>
          <w:p w14:paraId="5C8C9DBA" w14:textId="039A4C33" w:rsidR="00AA39C6" w:rsidRPr="00C96951" w:rsidRDefault="00AA39C6" w:rsidP="00AA39C6">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C96951">
              <w:rPr>
                <w:rFonts w:ascii="Arial" w:hAnsi="Arial" w:cs="Arial"/>
                <w:b/>
                <w:bCs/>
                <w:sz w:val="16"/>
                <w:szCs w:val="16"/>
              </w:rPr>
              <w:t>-</w:t>
            </w:r>
          </w:p>
        </w:tc>
        <w:tc>
          <w:tcPr>
            <w:tcW w:w="1188" w:type="dxa"/>
          </w:tcPr>
          <w:p w14:paraId="198BD020" w14:textId="5169ECBC" w:rsidR="00AA39C6" w:rsidRPr="00C96951" w:rsidRDefault="00AA39C6" w:rsidP="00AA39C6">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C96951">
              <w:rPr>
                <w:rFonts w:ascii="Arial" w:hAnsi="Arial" w:cs="Arial"/>
                <w:b/>
                <w:bCs/>
                <w:sz w:val="16"/>
                <w:szCs w:val="16"/>
              </w:rPr>
              <w:t>222</w:t>
            </w:r>
          </w:p>
        </w:tc>
        <w:tc>
          <w:tcPr>
            <w:tcW w:w="1188" w:type="dxa"/>
          </w:tcPr>
          <w:p w14:paraId="23BC1027" w14:textId="67ABC894" w:rsidR="00AA39C6" w:rsidRPr="00C96951" w:rsidRDefault="00AA39C6" w:rsidP="00AA39C6">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C96951">
              <w:rPr>
                <w:rFonts w:ascii="Arial" w:hAnsi="Arial" w:cs="Arial"/>
                <w:b/>
                <w:bCs/>
                <w:sz w:val="16"/>
                <w:szCs w:val="16"/>
              </w:rPr>
              <w:t>3,390</w:t>
            </w:r>
          </w:p>
        </w:tc>
        <w:tc>
          <w:tcPr>
            <w:tcW w:w="1170" w:type="dxa"/>
          </w:tcPr>
          <w:p w14:paraId="00C46850" w14:textId="443ABF44" w:rsidR="00AA39C6" w:rsidRPr="00C96951" w:rsidRDefault="00AA39C6" w:rsidP="00AA39C6">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C96951">
              <w:rPr>
                <w:rFonts w:ascii="Arial" w:hAnsi="Arial" w:cs="Arial"/>
                <w:b/>
                <w:bCs/>
                <w:sz w:val="16"/>
                <w:szCs w:val="16"/>
              </w:rPr>
              <w:t>(2,040)</w:t>
            </w:r>
          </w:p>
        </w:tc>
        <w:tc>
          <w:tcPr>
            <w:tcW w:w="1170" w:type="dxa"/>
          </w:tcPr>
          <w:p w14:paraId="09E264C3" w14:textId="1CC863F4" w:rsidR="00AA39C6" w:rsidRPr="00C96951" w:rsidRDefault="00AA39C6" w:rsidP="00AA39C6">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C96951">
              <w:rPr>
                <w:rFonts w:ascii="Arial" w:hAnsi="Arial" w:cs="Arial"/>
                <w:b/>
                <w:bCs/>
                <w:sz w:val="16"/>
                <w:szCs w:val="16"/>
              </w:rPr>
              <w:t>1,350</w:t>
            </w:r>
          </w:p>
        </w:tc>
      </w:tr>
      <w:tr w:rsidR="00AA39C6" w:rsidRPr="00C96951" w14:paraId="69C9E6F9" w14:textId="77777777" w:rsidTr="00997DFA">
        <w:tc>
          <w:tcPr>
            <w:tcW w:w="3600" w:type="dxa"/>
          </w:tcPr>
          <w:p w14:paraId="33FBEB98" w14:textId="77777777" w:rsidR="00AA39C6" w:rsidRPr="00C96951" w:rsidRDefault="00AA39C6" w:rsidP="00AA39C6">
            <w:pPr>
              <w:spacing w:line="240" w:lineRule="exact"/>
              <w:ind w:right="-14"/>
              <w:jc w:val="thaiDistribute"/>
              <w:rPr>
                <w:rFonts w:ascii="Arial" w:hAnsi="Arial" w:cs="Arial"/>
                <w:b/>
                <w:bCs/>
                <w:sz w:val="16"/>
                <w:szCs w:val="16"/>
              </w:rPr>
            </w:pPr>
            <w:r w:rsidRPr="00C96951">
              <w:rPr>
                <w:rFonts w:ascii="Arial" w:hAnsi="Arial" w:cs="Arial"/>
                <w:b/>
                <w:bCs/>
                <w:sz w:val="16"/>
                <w:szCs w:val="16"/>
              </w:rPr>
              <w:t>Results</w:t>
            </w:r>
          </w:p>
        </w:tc>
        <w:tc>
          <w:tcPr>
            <w:tcW w:w="1170" w:type="dxa"/>
          </w:tcPr>
          <w:p w14:paraId="6289ECF3" w14:textId="77777777" w:rsidR="00AA39C6" w:rsidRPr="00C96951" w:rsidRDefault="00AA39C6" w:rsidP="00AA39C6">
            <w:pPr>
              <w:tabs>
                <w:tab w:val="decimal" w:pos="880"/>
              </w:tabs>
              <w:spacing w:line="240" w:lineRule="exact"/>
              <w:ind w:right="-14"/>
              <w:rPr>
                <w:rFonts w:ascii="Arial" w:hAnsi="Arial" w:cs="Arial"/>
                <w:b/>
                <w:bCs/>
                <w:sz w:val="16"/>
                <w:szCs w:val="16"/>
              </w:rPr>
            </w:pPr>
          </w:p>
        </w:tc>
        <w:tc>
          <w:tcPr>
            <w:tcW w:w="1170" w:type="dxa"/>
          </w:tcPr>
          <w:p w14:paraId="60541219" w14:textId="77777777" w:rsidR="00AA39C6" w:rsidRPr="00C96951" w:rsidRDefault="00AA39C6" w:rsidP="00AA39C6">
            <w:pPr>
              <w:tabs>
                <w:tab w:val="decimal" w:pos="880"/>
              </w:tabs>
              <w:spacing w:line="240" w:lineRule="exact"/>
              <w:ind w:right="-14"/>
              <w:rPr>
                <w:rFonts w:ascii="Arial" w:hAnsi="Arial" w:cs="Arial"/>
                <w:b/>
                <w:bCs/>
                <w:sz w:val="16"/>
                <w:szCs w:val="16"/>
              </w:rPr>
            </w:pPr>
          </w:p>
        </w:tc>
        <w:tc>
          <w:tcPr>
            <w:tcW w:w="1170" w:type="dxa"/>
          </w:tcPr>
          <w:p w14:paraId="14473189" w14:textId="77777777" w:rsidR="00AA39C6" w:rsidRPr="00C96951" w:rsidRDefault="00AA39C6" w:rsidP="00AA39C6">
            <w:pPr>
              <w:tabs>
                <w:tab w:val="decimal" w:pos="792"/>
                <w:tab w:val="decimal" w:pos="880"/>
              </w:tabs>
              <w:spacing w:line="240" w:lineRule="exact"/>
              <w:ind w:right="-14"/>
              <w:rPr>
                <w:rFonts w:ascii="Arial" w:hAnsi="Arial" w:cs="Arial"/>
                <w:b/>
                <w:bCs/>
                <w:sz w:val="16"/>
                <w:szCs w:val="16"/>
              </w:rPr>
            </w:pPr>
          </w:p>
        </w:tc>
        <w:tc>
          <w:tcPr>
            <w:tcW w:w="1170" w:type="dxa"/>
          </w:tcPr>
          <w:p w14:paraId="0A441031" w14:textId="77777777" w:rsidR="00AA39C6" w:rsidRPr="00C96951" w:rsidRDefault="00AA39C6" w:rsidP="00AA39C6">
            <w:pPr>
              <w:tabs>
                <w:tab w:val="decimal" w:pos="880"/>
              </w:tabs>
              <w:spacing w:line="240" w:lineRule="exact"/>
              <w:ind w:right="-14"/>
              <w:rPr>
                <w:rFonts w:ascii="Arial" w:hAnsi="Arial" w:cs="Arial"/>
                <w:b/>
                <w:bCs/>
                <w:sz w:val="16"/>
                <w:szCs w:val="16"/>
              </w:rPr>
            </w:pPr>
          </w:p>
        </w:tc>
        <w:tc>
          <w:tcPr>
            <w:tcW w:w="1134" w:type="dxa"/>
          </w:tcPr>
          <w:p w14:paraId="702DDCD9" w14:textId="77777777" w:rsidR="00AA39C6" w:rsidRPr="00C96951" w:rsidRDefault="00AA39C6" w:rsidP="00AA39C6">
            <w:pPr>
              <w:tabs>
                <w:tab w:val="decimal" w:pos="880"/>
              </w:tabs>
              <w:spacing w:line="240" w:lineRule="exact"/>
              <w:ind w:right="-14"/>
              <w:rPr>
                <w:rFonts w:ascii="Arial" w:hAnsi="Arial" w:cs="Arial"/>
                <w:b/>
                <w:bCs/>
                <w:sz w:val="16"/>
                <w:szCs w:val="16"/>
              </w:rPr>
            </w:pPr>
          </w:p>
        </w:tc>
        <w:tc>
          <w:tcPr>
            <w:tcW w:w="1188" w:type="dxa"/>
          </w:tcPr>
          <w:p w14:paraId="2A7E61C0" w14:textId="77777777" w:rsidR="00AA39C6" w:rsidRPr="00C96951" w:rsidRDefault="00AA39C6" w:rsidP="00AA39C6">
            <w:pPr>
              <w:tabs>
                <w:tab w:val="decimal" w:pos="880"/>
              </w:tabs>
              <w:spacing w:line="240" w:lineRule="exact"/>
              <w:ind w:right="-14"/>
              <w:rPr>
                <w:rFonts w:ascii="Arial" w:hAnsi="Arial" w:cs="Arial"/>
                <w:b/>
                <w:bCs/>
                <w:sz w:val="16"/>
                <w:szCs w:val="16"/>
              </w:rPr>
            </w:pPr>
          </w:p>
        </w:tc>
        <w:tc>
          <w:tcPr>
            <w:tcW w:w="1188" w:type="dxa"/>
          </w:tcPr>
          <w:p w14:paraId="4D78D266" w14:textId="77777777" w:rsidR="00AA39C6" w:rsidRPr="00C96951" w:rsidRDefault="00AA39C6" w:rsidP="00AA39C6">
            <w:pPr>
              <w:tabs>
                <w:tab w:val="decimal" w:pos="880"/>
                <w:tab w:val="decimal" w:pos="1152"/>
              </w:tabs>
              <w:spacing w:line="240" w:lineRule="exact"/>
              <w:ind w:right="-14"/>
              <w:rPr>
                <w:rFonts w:ascii="Arial" w:hAnsi="Arial" w:cs="Arial"/>
                <w:b/>
                <w:bCs/>
                <w:sz w:val="16"/>
                <w:szCs w:val="16"/>
              </w:rPr>
            </w:pPr>
          </w:p>
        </w:tc>
        <w:tc>
          <w:tcPr>
            <w:tcW w:w="1170" w:type="dxa"/>
          </w:tcPr>
          <w:p w14:paraId="2F2C701E" w14:textId="77777777" w:rsidR="00AA39C6" w:rsidRPr="00C96951" w:rsidRDefault="00AA39C6" w:rsidP="00AA39C6">
            <w:pPr>
              <w:tabs>
                <w:tab w:val="decimal" w:pos="880"/>
                <w:tab w:val="decimal" w:pos="1155"/>
              </w:tabs>
              <w:spacing w:line="240" w:lineRule="exact"/>
              <w:ind w:right="-14"/>
              <w:rPr>
                <w:rFonts w:ascii="Arial" w:hAnsi="Arial" w:cs="Arial"/>
                <w:b/>
                <w:bCs/>
                <w:sz w:val="16"/>
                <w:szCs w:val="16"/>
              </w:rPr>
            </w:pPr>
          </w:p>
        </w:tc>
        <w:tc>
          <w:tcPr>
            <w:tcW w:w="1170" w:type="dxa"/>
          </w:tcPr>
          <w:p w14:paraId="56D5F94D" w14:textId="77777777" w:rsidR="00AA39C6" w:rsidRPr="00C96951" w:rsidRDefault="00AA39C6" w:rsidP="00AA39C6">
            <w:pPr>
              <w:tabs>
                <w:tab w:val="decimal" w:pos="880"/>
              </w:tabs>
              <w:spacing w:line="240" w:lineRule="exact"/>
              <w:ind w:right="-14"/>
              <w:rPr>
                <w:rFonts w:ascii="Arial" w:hAnsi="Arial" w:cs="Arial"/>
                <w:b/>
                <w:bCs/>
                <w:sz w:val="16"/>
                <w:szCs w:val="16"/>
              </w:rPr>
            </w:pPr>
          </w:p>
        </w:tc>
      </w:tr>
      <w:tr w:rsidR="00AA39C6" w:rsidRPr="00C96951" w14:paraId="3E5C4B32" w14:textId="77777777" w:rsidTr="00997DFA">
        <w:tc>
          <w:tcPr>
            <w:tcW w:w="3600" w:type="dxa"/>
          </w:tcPr>
          <w:p w14:paraId="01AEBCCC" w14:textId="77777777" w:rsidR="00AA39C6" w:rsidRPr="00C96951" w:rsidRDefault="00AA39C6" w:rsidP="00AA39C6">
            <w:pPr>
              <w:spacing w:line="240" w:lineRule="exact"/>
              <w:ind w:right="-14"/>
              <w:jc w:val="thaiDistribute"/>
              <w:rPr>
                <w:rFonts w:ascii="Arial" w:hAnsi="Arial" w:cs="Arial"/>
                <w:b/>
                <w:bCs/>
                <w:sz w:val="16"/>
                <w:szCs w:val="16"/>
              </w:rPr>
            </w:pPr>
            <w:r w:rsidRPr="00C96951">
              <w:rPr>
                <w:rFonts w:ascii="Arial" w:hAnsi="Arial" w:cs="Arial"/>
                <w:b/>
                <w:bCs/>
                <w:sz w:val="16"/>
                <w:szCs w:val="16"/>
              </w:rPr>
              <w:t>Segment profit (loss)</w:t>
            </w:r>
          </w:p>
        </w:tc>
        <w:tc>
          <w:tcPr>
            <w:tcW w:w="1170" w:type="dxa"/>
          </w:tcPr>
          <w:p w14:paraId="278D8586" w14:textId="4EAF4FB9" w:rsidR="00AA39C6" w:rsidRPr="00C96951" w:rsidRDefault="00AA39C6" w:rsidP="00AA39C6">
            <w:pPr>
              <w:tabs>
                <w:tab w:val="decimal" w:pos="880"/>
              </w:tabs>
              <w:spacing w:line="240" w:lineRule="exact"/>
              <w:ind w:right="-14"/>
              <w:rPr>
                <w:rFonts w:ascii="Arial" w:hAnsi="Arial" w:cs="Arial"/>
                <w:b/>
                <w:bCs/>
                <w:sz w:val="16"/>
                <w:szCs w:val="16"/>
              </w:rPr>
            </w:pPr>
            <w:r w:rsidRPr="00C96951">
              <w:rPr>
                <w:rFonts w:ascii="Arial" w:hAnsi="Arial" w:cs="Arial"/>
                <w:b/>
                <w:bCs/>
                <w:sz w:val="16"/>
                <w:szCs w:val="16"/>
              </w:rPr>
              <w:t>(256)</w:t>
            </w:r>
          </w:p>
        </w:tc>
        <w:tc>
          <w:tcPr>
            <w:tcW w:w="1170" w:type="dxa"/>
          </w:tcPr>
          <w:p w14:paraId="7B482DFC" w14:textId="36923C02" w:rsidR="00AA39C6" w:rsidRPr="00C96951" w:rsidRDefault="00AA39C6" w:rsidP="00AA39C6">
            <w:pPr>
              <w:tabs>
                <w:tab w:val="decimal" w:pos="880"/>
              </w:tabs>
              <w:spacing w:line="240" w:lineRule="exact"/>
              <w:ind w:right="-14"/>
              <w:rPr>
                <w:rFonts w:ascii="Arial" w:hAnsi="Arial" w:cs="Arial"/>
                <w:b/>
                <w:bCs/>
                <w:sz w:val="16"/>
                <w:szCs w:val="16"/>
              </w:rPr>
            </w:pPr>
            <w:r w:rsidRPr="00C96951">
              <w:rPr>
                <w:rFonts w:ascii="Arial" w:hAnsi="Arial" w:cs="Arial"/>
                <w:b/>
                <w:bCs/>
                <w:sz w:val="16"/>
                <w:szCs w:val="16"/>
              </w:rPr>
              <w:t>131</w:t>
            </w:r>
          </w:p>
        </w:tc>
        <w:tc>
          <w:tcPr>
            <w:tcW w:w="1170" w:type="dxa"/>
          </w:tcPr>
          <w:p w14:paraId="1B191842" w14:textId="2314DD5D" w:rsidR="00AA39C6" w:rsidRPr="00C96951" w:rsidRDefault="00AA39C6" w:rsidP="00AA39C6">
            <w:pPr>
              <w:tabs>
                <w:tab w:val="decimal" w:pos="880"/>
              </w:tabs>
              <w:spacing w:line="240" w:lineRule="exact"/>
              <w:ind w:right="-14"/>
              <w:rPr>
                <w:rFonts w:ascii="Arial" w:hAnsi="Arial" w:cs="Arial"/>
                <w:b/>
                <w:bCs/>
                <w:sz w:val="16"/>
                <w:szCs w:val="16"/>
              </w:rPr>
            </w:pPr>
            <w:r w:rsidRPr="00C96951">
              <w:rPr>
                <w:rFonts w:ascii="Arial" w:hAnsi="Arial" w:cs="Arial"/>
                <w:b/>
                <w:bCs/>
                <w:sz w:val="16"/>
                <w:szCs w:val="16"/>
              </w:rPr>
              <w:t>(125)</w:t>
            </w:r>
          </w:p>
        </w:tc>
        <w:tc>
          <w:tcPr>
            <w:tcW w:w="1170" w:type="dxa"/>
          </w:tcPr>
          <w:p w14:paraId="2CC44B42" w14:textId="727CFAF2" w:rsidR="00AA39C6" w:rsidRPr="00C96951" w:rsidRDefault="00AA39C6" w:rsidP="00AA39C6">
            <w:pPr>
              <w:tabs>
                <w:tab w:val="decimal" w:pos="880"/>
              </w:tabs>
              <w:spacing w:line="240" w:lineRule="exact"/>
              <w:ind w:right="-14"/>
              <w:rPr>
                <w:rFonts w:ascii="Arial" w:hAnsi="Arial" w:cs="Arial"/>
                <w:b/>
                <w:bCs/>
                <w:sz w:val="16"/>
                <w:szCs w:val="16"/>
              </w:rPr>
            </w:pPr>
            <w:r w:rsidRPr="00C96951">
              <w:rPr>
                <w:rFonts w:ascii="Arial" w:hAnsi="Arial" w:cs="Arial"/>
                <w:b/>
                <w:bCs/>
                <w:sz w:val="16"/>
                <w:szCs w:val="16"/>
              </w:rPr>
              <w:t>(57)</w:t>
            </w:r>
          </w:p>
        </w:tc>
        <w:tc>
          <w:tcPr>
            <w:tcW w:w="1134" w:type="dxa"/>
          </w:tcPr>
          <w:p w14:paraId="0187EE0F" w14:textId="3FB3FEAA" w:rsidR="00AA39C6" w:rsidRPr="00C96951" w:rsidRDefault="00AA39C6" w:rsidP="00AA39C6">
            <w:pPr>
              <w:tabs>
                <w:tab w:val="decimal" w:pos="880"/>
              </w:tabs>
              <w:spacing w:line="240" w:lineRule="exact"/>
              <w:ind w:right="-14"/>
              <w:rPr>
                <w:rFonts w:ascii="Arial" w:hAnsi="Arial" w:cs="Arial"/>
                <w:b/>
                <w:bCs/>
                <w:sz w:val="16"/>
                <w:szCs w:val="16"/>
              </w:rPr>
            </w:pPr>
            <w:r w:rsidRPr="00C96951">
              <w:rPr>
                <w:rFonts w:ascii="Arial" w:hAnsi="Arial" w:cs="Arial"/>
                <w:b/>
                <w:bCs/>
                <w:sz w:val="16"/>
                <w:szCs w:val="16"/>
              </w:rPr>
              <w:t>-</w:t>
            </w:r>
          </w:p>
        </w:tc>
        <w:tc>
          <w:tcPr>
            <w:tcW w:w="1188" w:type="dxa"/>
          </w:tcPr>
          <w:p w14:paraId="56C46913" w14:textId="773D9732" w:rsidR="00AA39C6" w:rsidRPr="00C96951" w:rsidRDefault="00AA39C6" w:rsidP="00AA39C6">
            <w:pPr>
              <w:tabs>
                <w:tab w:val="decimal" w:pos="880"/>
              </w:tabs>
              <w:spacing w:line="240" w:lineRule="exact"/>
              <w:ind w:right="-14"/>
              <w:rPr>
                <w:rFonts w:ascii="Arial" w:hAnsi="Arial" w:cs="Arial"/>
                <w:b/>
                <w:bCs/>
                <w:sz w:val="16"/>
                <w:szCs w:val="16"/>
              </w:rPr>
            </w:pPr>
            <w:r w:rsidRPr="00C96951">
              <w:rPr>
                <w:rFonts w:ascii="Arial" w:hAnsi="Arial" w:cs="Arial"/>
                <w:b/>
                <w:bCs/>
                <w:sz w:val="16"/>
                <w:szCs w:val="16"/>
              </w:rPr>
              <w:t>103</w:t>
            </w:r>
          </w:p>
        </w:tc>
        <w:tc>
          <w:tcPr>
            <w:tcW w:w="1188" w:type="dxa"/>
          </w:tcPr>
          <w:p w14:paraId="47FFDD83" w14:textId="10DE5865" w:rsidR="00AA39C6" w:rsidRPr="00C96951" w:rsidRDefault="00AA39C6" w:rsidP="00AA39C6">
            <w:pPr>
              <w:tabs>
                <w:tab w:val="decimal" w:pos="880"/>
              </w:tabs>
              <w:spacing w:line="240" w:lineRule="exact"/>
              <w:ind w:right="-14"/>
              <w:jc w:val="thaiDistribute"/>
              <w:rPr>
                <w:rFonts w:ascii="Arial" w:hAnsi="Arial" w:cs="Arial"/>
                <w:b/>
                <w:bCs/>
                <w:sz w:val="16"/>
                <w:szCs w:val="16"/>
              </w:rPr>
            </w:pPr>
            <w:r w:rsidRPr="00C96951">
              <w:rPr>
                <w:rFonts w:ascii="Arial" w:hAnsi="Arial" w:cs="Arial"/>
                <w:b/>
                <w:bCs/>
                <w:sz w:val="16"/>
                <w:szCs w:val="16"/>
              </w:rPr>
              <w:t>(79)</w:t>
            </w:r>
          </w:p>
        </w:tc>
        <w:tc>
          <w:tcPr>
            <w:tcW w:w="1170" w:type="dxa"/>
          </w:tcPr>
          <w:p w14:paraId="3DE1C734" w14:textId="3CF1DEA7" w:rsidR="00AA39C6" w:rsidRPr="00C96951" w:rsidRDefault="00AA39C6" w:rsidP="00AA39C6">
            <w:pPr>
              <w:tabs>
                <w:tab w:val="decimal" w:pos="880"/>
              </w:tabs>
              <w:spacing w:line="240" w:lineRule="exact"/>
              <w:ind w:right="-14"/>
              <w:rPr>
                <w:rFonts w:ascii="Arial" w:hAnsi="Arial" w:cs="Arial"/>
                <w:b/>
                <w:bCs/>
                <w:sz w:val="16"/>
                <w:szCs w:val="16"/>
                <w:cs/>
              </w:rPr>
            </w:pPr>
            <w:r w:rsidRPr="00C96951">
              <w:rPr>
                <w:rFonts w:ascii="Arial" w:hAnsi="Arial" w:cs="Arial"/>
                <w:b/>
                <w:bCs/>
                <w:sz w:val="16"/>
                <w:szCs w:val="16"/>
              </w:rPr>
              <w:t>(86)</w:t>
            </w:r>
          </w:p>
        </w:tc>
        <w:tc>
          <w:tcPr>
            <w:tcW w:w="1170" w:type="dxa"/>
          </w:tcPr>
          <w:p w14:paraId="19A3DCDA" w14:textId="25F77CD8" w:rsidR="00AA39C6" w:rsidRPr="00C96951" w:rsidRDefault="00AA39C6" w:rsidP="00AA39C6">
            <w:pPr>
              <w:tabs>
                <w:tab w:val="decimal" w:pos="880"/>
              </w:tabs>
              <w:spacing w:line="240" w:lineRule="exact"/>
              <w:ind w:right="-14"/>
              <w:rPr>
                <w:rFonts w:ascii="Arial" w:hAnsi="Arial" w:cs="Arial"/>
                <w:b/>
                <w:bCs/>
                <w:sz w:val="16"/>
                <w:szCs w:val="16"/>
              </w:rPr>
            </w:pPr>
            <w:r w:rsidRPr="00C96951">
              <w:rPr>
                <w:rFonts w:ascii="Arial" w:hAnsi="Arial" w:cs="Arial"/>
                <w:b/>
                <w:bCs/>
                <w:sz w:val="16"/>
                <w:szCs w:val="16"/>
              </w:rPr>
              <w:t>(165)</w:t>
            </w:r>
          </w:p>
        </w:tc>
      </w:tr>
      <w:tr w:rsidR="00AA39C6" w:rsidRPr="00C96951" w14:paraId="6AEE61DB" w14:textId="77777777" w:rsidTr="00997DFA">
        <w:tc>
          <w:tcPr>
            <w:tcW w:w="5940" w:type="dxa"/>
            <w:gridSpan w:val="3"/>
          </w:tcPr>
          <w:p w14:paraId="75BD993F" w14:textId="77777777" w:rsidR="00AA39C6" w:rsidRPr="00C96951" w:rsidRDefault="00AA39C6" w:rsidP="00AA39C6">
            <w:pPr>
              <w:tabs>
                <w:tab w:val="decimal" w:pos="972"/>
              </w:tabs>
              <w:spacing w:line="240" w:lineRule="exact"/>
              <w:ind w:right="-14"/>
              <w:rPr>
                <w:rFonts w:ascii="Arial" w:hAnsi="Arial" w:cs="Arial"/>
                <w:b/>
                <w:bCs/>
                <w:sz w:val="16"/>
                <w:szCs w:val="16"/>
              </w:rPr>
            </w:pPr>
            <w:r w:rsidRPr="00C96951">
              <w:rPr>
                <w:rFonts w:ascii="Arial" w:hAnsi="Arial" w:cs="Arial"/>
                <w:b/>
                <w:bCs/>
                <w:sz w:val="16"/>
                <w:szCs w:val="16"/>
              </w:rPr>
              <w:t>Revenues and expenses which have not been allocated:</w:t>
            </w:r>
          </w:p>
        </w:tc>
        <w:tc>
          <w:tcPr>
            <w:tcW w:w="1170" w:type="dxa"/>
          </w:tcPr>
          <w:p w14:paraId="05AD0F29" w14:textId="77777777" w:rsidR="00AA39C6" w:rsidRPr="00C96951" w:rsidRDefault="00AA39C6" w:rsidP="00AA39C6">
            <w:pPr>
              <w:tabs>
                <w:tab w:val="decimal" w:pos="972"/>
              </w:tabs>
              <w:spacing w:line="240" w:lineRule="exact"/>
              <w:ind w:right="-14"/>
              <w:jc w:val="thaiDistribute"/>
              <w:rPr>
                <w:rFonts w:ascii="Arial" w:hAnsi="Arial" w:cs="Arial"/>
                <w:b/>
                <w:bCs/>
                <w:sz w:val="16"/>
                <w:szCs w:val="16"/>
              </w:rPr>
            </w:pPr>
          </w:p>
        </w:tc>
        <w:tc>
          <w:tcPr>
            <w:tcW w:w="1170" w:type="dxa"/>
          </w:tcPr>
          <w:p w14:paraId="5B2B4261" w14:textId="77777777" w:rsidR="00AA39C6" w:rsidRPr="00C96951" w:rsidRDefault="00AA39C6" w:rsidP="00AA39C6">
            <w:pPr>
              <w:tabs>
                <w:tab w:val="decimal" w:pos="972"/>
              </w:tabs>
              <w:spacing w:line="240" w:lineRule="exact"/>
              <w:ind w:right="-14"/>
              <w:rPr>
                <w:rFonts w:ascii="Arial" w:hAnsi="Arial" w:cs="Arial"/>
                <w:b/>
                <w:bCs/>
                <w:sz w:val="16"/>
                <w:szCs w:val="16"/>
              </w:rPr>
            </w:pPr>
          </w:p>
        </w:tc>
        <w:tc>
          <w:tcPr>
            <w:tcW w:w="1134" w:type="dxa"/>
          </w:tcPr>
          <w:p w14:paraId="259E5CB4" w14:textId="77777777" w:rsidR="00AA39C6" w:rsidRPr="00C96951" w:rsidRDefault="00AA39C6" w:rsidP="00AA39C6">
            <w:pPr>
              <w:tabs>
                <w:tab w:val="decimal" w:pos="972"/>
              </w:tabs>
              <w:spacing w:line="240" w:lineRule="exact"/>
              <w:ind w:right="-14"/>
              <w:jc w:val="thaiDistribute"/>
              <w:rPr>
                <w:rFonts w:ascii="Arial" w:hAnsi="Arial" w:cs="Arial"/>
                <w:b/>
                <w:bCs/>
                <w:sz w:val="16"/>
                <w:szCs w:val="16"/>
              </w:rPr>
            </w:pPr>
          </w:p>
        </w:tc>
        <w:tc>
          <w:tcPr>
            <w:tcW w:w="1188" w:type="dxa"/>
          </w:tcPr>
          <w:p w14:paraId="47573A95" w14:textId="77777777" w:rsidR="00AA39C6" w:rsidRPr="00C96951" w:rsidRDefault="00AA39C6" w:rsidP="00AA39C6">
            <w:pPr>
              <w:tabs>
                <w:tab w:val="decimal" w:pos="972"/>
              </w:tabs>
              <w:spacing w:line="240" w:lineRule="exact"/>
              <w:ind w:right="-14"/>
              <w:jc w:val="thaiDistribute"/>
              <w:rPr>
                <w:rFonts w:ascii="Arial" w:hAnsi="Arial" w:cs="Arial"/>
                <w:b/>
                <w:bCs/>
                <w:sz w:val="16"/>
                <w:szCs w:val="16"/>
              </w:rPr>
            </w:pPr>
          </w:p>
        </w:tc>
        <w:tc>
          <w:tcPr>
            <w:tcW w:w="1188" w:type="dxa"/>
          </w:tcPr>
          <w:p w14:paraId="786F541F" w14:textId="77777777" w:rsidR="00AA39C6" w:rsidRPr="00C96951" w:rsidRDefault="00AA39C6" w:rsidP="00AA39C6">
            <w:pPr>
              <w:tabs>
                <w:tab w:val="decimal" w:pos="1155"/>
              </w:tabs>
              <w:spacing w:line="240" w:lineRule="exact"/>
              <w:ind w:right="-14"/>
              <w:jc w:val="thaiDistribute"/>
              <w:rPr>
                <w:rFonts w:ascii="Arial" w:hAnsi="Arial" w:cs="Arial"/>
                <w:b/>
                <w:bCs/>
                <w:sz w:val="16"/>
                <w:szCs w:val="16"/>
              </w:rPr>
            </w:pPr>
          </w:p>
        </w:tc>
        <w:tc>
          <w:tcPr>
            <w:tcW w:w="1170" w:type="dxa"/>
          </w:tcPr>
          <w:p w14:paraId="61FB1BFA" w14:textId="77777777" w:rsidR="00AA39C6" w:rsidRPr="00C96951" w:rsidRDefault="00AA39C6" w:rsidP="00AA39C6">
            <w:pPr>
              <w:tabs>
                <w:tab w:val="decimal" w:pos="972"/>
              </w:tabs>
              <w:spacing w:line="240" w:lineRule="exact"/>
              <w:ind w:right="-14"/>
              <w:rPr>
                <w:rFonts w:ascii="Arial" w:hAnsi="Arial" w:cs="Arial"/>
                <w:b/>
                <w:bCs/>
                <w:sz w:val="16"/>
                <w:szCs w:val="16"/>
              </w:rPr>
            </w:pPr>
          </w:p>
        </w:tc>
        <w:tc>
          <w:tcPr>
            <w:tcW w:w="1170" w:type="dxa"/>
          </w:tcPr>
          <w:p w14:paraId="796D2341" w14:textId="77777777" w:rsidR="00AA39C6" w:rsidRPr="00C96951" w:rsidRDefault="00AA39C6" w:rsidP="00AA39C6">
            <w:pPr>
              <w:tabs>
                <w:tab w:val="decimal" w:pos="972"/>
              </w:tabs>
              <w:spacing w:line="240" w:lineRule="exact"/>
              <w:ind w:right="-14"/>
              <w:rPr>
                <w:rFonts w:ascii="Arial" w:hAnsi="Arial" w:cs="Arial"/>
                <w:b/>
                <w:bCs/>
                <w:sz w:val="16"/>
                <w:szCs w:val="16"/>
              </w:rPr>
            </w:pPr>
          </w:p>
        </w:tc>
      </w:tr>
      <w:tr w:rsidR="00AA39C6" w:rsidRPr="00C96951" w14:paraId="708CE125" w14:textId="77777777" w:rsidTr="00997DFA">
        <w:tc>
          <w:tcPr>
            <w:tcW w:w="3600" w:type="dxa"/>
            <w:vAlign w:val="bottom"/>
          </w:tcPr>
          <w:p w14:paraId="562D0877" w14:textId="77777777" w:rsidR="00AA39C6" w:rsidRPr="00C96951" w:rsidRDefault="00AA39C6" w:rsidP="00AA39C6">
            <w:pPr>
              <w:tabs>
                <w:tab w:val="decimal" w:pos="792"/>
              </w:tabs>
              <w:spacing w:line="240" w:lineRule="exact"/>
              <w:ind w:right="-14"/>
              <w:rPr>
                <w:rFonts w:ascii="Arial" w:hAnsi="Arial" w:cs="Arial"/>
                <w:b/>
                <w:bCs/>
                <w:sz w:val="16"/>
                <w:szCs w:val="16"/>
              </w:rPr>
            </w:pPr>
            <w:r w:rsidRPr="00C96951">
              <w:rPr>
                <w:rFonts w:ascii="Arial" w:hAnsi="Arial" w:cs="Arial"/>
                <w:sz w:val="16"/>
                <w:szCs w:val="16"/>
              </w:rPr>
              <w:t>Interest income</w:t>
            </w:r>
          </w:p>
        </w:tc>
        <w:tc>
          <w:tcPr>
            <w:tcW w:w="1170" w:type="dxa"/>
          </w:tcPr>
          <w:p w14:paraId="18AAAB74" w14:textId="77777777" w:rsidR="00AA39C6" w:rsidRPr="00C96951" w:rsidRDefault="00AA39C6" w:rsidP="00AA39C6">
            <w:pPr>
              <w:tabs>
                <w:tab w:val="decimal" w:pos="792"/>
              </w:tabs>
              <w:spacing w:line="240" w:lineRule="exact"/>
              <w:ind w:right="-14"/>
              <w:rPr>
                <w:rFonts w:ascii="Arial" w:hAnsi="Arial" w:cs="Arial"/>
                <w:b/>
                <w:bCs/>
                <w:sz w:val="16"/>
                <w:szCs w:val="16"/>
              </w:rPr>
            </w:pPr>
          </w:p>
        </w:tc>
        <w:tc>
          <w:tcPr>
            <w:tcW w:w="1170" w:type="dxa"/>
          </w:tcPr>
          <w:p w14:paraId="66803C08" w14:textId="77777777" w:rsidR="00AA39C6" w:rsidRPr="00C96951" w:rsidRDefault="00AA39C6" w:rsidP="00AA39C6">
            <w:pPr>
              <w:tabs>
                <w:tab w:val="decimal" w:pos="792"/>
              </w:tabs>
              <w:spacing w:line="240" w:lineRule="exact"/>
              <w:ind w:right="-14"/>
              <w:rPr>
                <w:rFonts w:ascii="Arial" w:hAnsi="Arial" w:cs="Arial"/>
                <w:b/>
                <w:bCs/>
                <w:sz w:val="16"/>
                <w:szCs w:val="16"/>
              </w:rPr>
            </w:pPr>
          </w:p>
        </w:tc>
        <w:tc>
          <w:tcPr>
            <w:tcW w:w="1170" w:type="dxa"/>
          </w:tcPr>
          <w:p w14:paraId="608BF644" w14:textId="77777777" w:rsidR="00AA39C6" w:rsidRPr="00C96951" w:rsidRDefault="00AA39C6" w:rsidP="00AA39C6">
            <w:pPr>
              <w:tabs>
                <w:tab w:val="decimal" w:pos="792"/>
              </w:tabs>
              <w:spacing w:line="240" w:lineRule="exact"/>
              <w:ind w:right="-14"/>
              <w:rPr>
                <w:rFonts w:ascii="Arial" w:hAnsi="Arial" w:cs="Arial"/>
                <w:b/>
                <w:bCs/>
                <w:sz w:val="16"/>
                <w:szCs w:val="16"/>
              </w:rPr>
            </w:pPr>
          </w:p>
        </w:tc>
        <w:tc>
          <w:tcPr>
            <w:tcW w:w="1170" w:type="dxa"/>
          </w:tcPr>
          <w:p w14:paraId="7473761A" w14:textId="77777777" w:rsidR="00AA39C6" w:rsidRPr="00C96951" w:rsidRDefault="00AA39C6" w:rsidP="00AA39C6">
            <w:pPr>
              <w:tabs>
                <w:tab w:val="decimal" w:pos="972"/>
              </w:tabs>
              <w:spacing w:line="240" w:lineRule="exact"/>
              <w:ind w:right="-14"/>
              <w:rPr>
                <w:rFonts w:ascii="Arial" w:hAnsi="Arial" w:cs="Arial"/>
                <w:b/>
                <w:bCs/>
                <w:sz w:val="16"/>
                <w:szCs w:val="16"/>
              </w:rPr>
            </w:pPr>
          </w:p>
        </w:tc>
        <w:tc>
          <w:tcPr>
            <w:tcW w:w="1134" w:type="dxa"/>
          </w:tcPr>
          <w:p w14:paraId="0C86B6C3" w14:textId="77777777" w:rsidR="00AA39C6" w:rsidRPr="00C96951" w:rsidRDefault="00AA39C6" w:rsidP="00AA39C6">
            <w:pPr>
              <w:tabs>
                <w:tab w:val="decimal" w:pos="972"/>
              </w:tabs>
              <w:spacing w:line="240" w:lineRule="exact"/>
              <w:ind w:right="-14"/>
              <w:rPr>
                <w:rFonts w:ascii="Arial" w:hAnsi="Arial" w:cs="Arial"/>
                <w:b/>
                <w:bCs/>
                <w:sz w:val="16"/>
                <w:szCs w:val="16"/>
              </w:rPr>
            </w:pPr>
          </w:p>
        </w:tc>
        <w:tc>
          <w:tcPr>
            <w:tcW w:w="1188" w:type="dxa"/>
          </w:tcPr>
          <w:p w14:paraId="271E1F4C" w14:textId="77777777" w:rsidR="00AA39C6" w:rsidRPr="00C96951" w:rsidRDefault="00AA39C6" w:rsidP="00AA39C6">
            <w:pPr>
              <w:tabs>
                <w:tab w:val="decimal" w:pos="972"/>
              </w:tabs>
              <w:spacing w:line="240" w:lineRule="exact"/>
              <w:ind w:right="-14"/>
              <w:rPr>
                <w:rFonts w:ascii="Arial" w:hAnsi="Arial" w:cs="Arial"/>
                <w:b/>
                <w:bCs/>
                <w:sz w:val="16"/>
                <w:szCs w:val="16"/>
              </w:rPr>
            </w:pPr>
          </w:p>
        </w:tc>
        <w:tc>
          <w:tcPr>
            <w:tcW w:w="1188" w:type="dxa"/>
          </w:tcPr>
          <w:p w14:paraId="49A372E3" w14:textId="77777777" w:rsidR="00AA39C6" w:rsidRPr="00C96951" w:rsidRDefault="00AA39C6" w:rsidP="00AA39C6">
            <w:pPr>
              <w:tabs>
                <w:tab w:val="decimal" w:pos="1152"/>
              </w:tabs>
              <w:spacing w:line="240" w:lineRule="exact"/>
              <w:ind w:right="-14"/>
              <w:rPr>
                <w:rFonts w:ascii="Arial" w:hAnsi="Arial" w:cs="Arial"/>
                <w:b/>
                <w:bCs/>
                <w:sz w:val="16"/>
                <w:szCs w:val="16"/>
              </w:rPr>
            </w:pPr>
          </w:p>
        </w:tc>
        <w:tc>
          <w:tcPr>
            <w:tcW w:w="1170" w:type="dxa"/>
          </w:tcPr>
          <w:p w14:paraId="1E7B44DC" w14:textId="77777777" w:rsidR="00AA39C6" w:rsidRPr="00C96951" w:rsidRDefault="00AA39C6" w:rsidP="00AA39C6">
            <w:pPr>
              <w:tabs>
                <w:tab w:val="decimal" w:pos="975"/>
              </w:tabs>
              <w:spacing w:line="240" w:lineRule="exact"/>
              <w:ind w:right="-14"/>
              <w:rPr>
                <w:rFonts w:ascii="Arial" w:hAnsi="Arial" w:cs="Arial"/>
                <w:b/>
                <w:bCs/>
                <w:sz w:val="16"/>
                <w:szCs w:val="16"/>
              </w:rPr>
            </w:pPr>
          </w:p>
        </w:tc>
        <w:tc>
          <w:tcPr>
            <w:tcW w:w="1170" w:type="dxa"/>
          </w:tcPr>
          <w:p w14:paraId="7A0D6FF4" w14:textId="69CC7246" w:rsidR="00AA39C6" w:rsidRPr="00C96951" w:rsidRDefault="00AA39C6" w:rsidP="00AA39C6">
            <w:pPr>
              <w:tabs>
                <w:tab w:val="decimal" w:pos="880"/>
              </w:tabs>
              <w:spacing w:line="240" w:lineRule="exact"/>
              <w:ind w:right="-14"/>
              <w:rPr>
                <w:rFonts w:ascii="Arial" w:hAnsi="Arial" w:cs="Arial"/>
                <w:sz w:val="16"/>
                <w:szCs w:val="16"/>
              </w:rPr>
            </w:pPr>
            <w:r w:rsidRPr="00C96951">
              <w:rPr>
                <w:rFonts w:ascii="Arial" w:hAnsi="Arial" w:cs="Arial"/>
                <w:sz w:val="16"/>
                <w:szCs w:val="16"/>
              </w:rPr>
              <w:t>46</w:t>
            </w:r>
          </w:p>
        </w:tc>
      </w:tr>
      <w:tr w:rsidR="000A2055" w:rsidRPr="00C96951" w14:paraId="371A69E9" w14:textId="77777777" w:rsidTr="00997DFA">
        <w:tc>
          <w:tcPr>
            <w:tcW w:w="3600" w:type="dxa"/>
            <w:vAlign w:val="bottom"/>
          </w:tcPr>
          <w:p w14:paraId="67A62BDF" w14:textId="5EA7FA55" w:rsidR="000A2055" w:rsidRPr="00C96951" w:rsidRDefault="000A2055" w:rsidP="000A2055">
            <w:pPr>
              <w:tabs>
                <w:tab w:val="decimal" w:pos="792"/>
              </w:tabs>
              <w:spacing w:line="240" w:lineRule="exact"/>
              <w:ind w:right="-14"/>
              <w:rPr>
                <w:rFonts w:ascii="Arial" w:hAnsi="Arial" w:cs="Browallia New"/>
                <w:sz w:val="16"/>
                <w:szCs w:val="20"/>
              </w:rPr>
            </w:pPr>
            <w:r w:rsidRPr="00C96951">
              <w:rPr>
                <w:rFonts w:ascii="Arial" w:hAnsi="Arial" w:cs="Arial"/>
                <w:sz w:val="16"/>
                <w:szCs w:val="16"/>
              </w:rPr>
              <w:t>Gain from fair value of investment properties</w:t>
            </w:r>
          </w:p>
        </w:tc>
        <w:tc>
          <w:tcPr>
            <w:tcW w:w="1170" w:type="dxa"/>
          </w:tcPr>
          <w:p w14:paraId="6CEDE559" w14:textId="77777777" w:rsidR="000A2055" w:rsidRPr="00C96951" w:rsidRDefault="000A2055" w:rsidP="000A2055">
            <w:pPr>
              <w:tabs>
                <w:tab w:val="decimal" w:pos="792"/>
              </w:tabs>
              <w:spacing w:line="240" w:lineRule="exact"/>
              <w:ind w:right="-14"/>
              <w:rPr>
                <w:rFonts w:ascii="Arial" w:hAnsi="Arial" w:cs="Arial"/>
                <w:b/>
                <w:bCs/>
                <w:sz w:val="16"/>
                <w:szCs w:val="16"/>
              </w:rPr>
            </w:pPr>
          </w:p>
        </w:tc>
        <w:tc>
          <w:tcPr>
            <w:tcW w:w="1170" w:type="dxa"/>
          </w:tcPr>
          <w:p w14:paraId="7D847147" w14:textId="77777777" w:rsidR="000A2055" w:rsidRPr="00C96951" w:rsidRDefault="000A2055" w:rsidP="000A2055">
            <w:pPr>
              <w:tabs>
                <w:tab w:val="decimal" w:pos="792"/>
              </w:tabs>
              <w:spacing w:line="240" w:lineRule="exact"/>
              <w:ind w:right="-14"/>
              <w:rPr>
                <w:rFonts w:ascii="Arial" w:hAnsi="Arial" w:cs="Arial"/>
                <w:b/>
                <w:bCs/>
                <w:sz w:val="16"/>
                <w:szCs w:val="16"/>
              </w:rPr>
            </w:pPr>
          </w:p>
        </w:tc>
        <w:tc>
          <w:tcPr>
            <w:tcW w:w="1170" w:type="dxa"/>
          </w:tcPr>
          <w:p w14:paraId="5CFAAB00" w14:textId="77777777" w:rsidR="000A2055" w:rsidRPr="00C96951" w:rsidRDefault="000A2055" w:rsidP="000A2055">
            <w:pPr>
              <w:tabs>
                <w:tab w:val="decimal" w:pos="792"/>
              </w:tabs>
              <w:spacing w:line="240" w:lineRule="exact"/>
              <w:ind w:right="-14"/>
              <w:rPr>
                <w:rFonts w:ascii="Arial" w:hAnsi="Arial" w:cs="Arial"/>
                <w:b/>
                <w:bCs/>
                <w:sz w:val="16"/>
                <w:szCs w:val="16"/>
              </w:rPr>
            </w:pPr>
          </w:p>
        </w:tc>
        <w:tc>
          <w:tcPr>
            <w:tcW w:w="1170" w:type="dxa"/>
          </w:tcPr>
          <w:p w14:paraId="177F02BB" w14:textId="77777777" w:rsidR="000A2055" w:rsidRPr="00C96951" w:rsidRDefault="000A2055" w:rsidP="000A2055">
            <w:pPr>
              <w:tabs>
                <w:tab w:val="decimal" w:pos="972"/>
              </w:tabs>
              <w:spacing w:line="240" w:lineRule="exact"/>
              <w:ind w:right="-14"/>
              <w:rPr>
                <w:rFonts w:ascii="Arial" w:hAnsi="Arial" w:cs="Arial"/>
                <w:b/>
                <w:bCs/>
                <w:sz w:val="16"/>
                <w:szCs w:val="16"/>
              </w:rPr>
            </w:pPr>
          </w:p>
        </w:tc>
        <w:tc>
          <w:tcPr>
            <w:tcW w:w="1134" w:type="dxa"/>
          </w:tcPr>
          <w:p w14:paraId="7E9890B4" w14:textId="77777777" w:rsidR="000A2055" w:rsidRPr="00C96951" w:rsidRDefault="000A2055" w:rsidP="000A2055">
            <w:pPr>
              <w:tabs>
                <w:tab w:val="decimal" w:pos="972"/>
              </w:tabs>
              <w:spacing w:line="240" w:lineRule="exact"/>
              <w:ind w:right="-14"/>
              <w:rPr>
                <w:rFonts w:ascii="Arial" w:hAnsi="Arial" w:cs="Arial"/>
                <w:b/>
                <w:bCs/>
                <w:sz w:val="16"/>
                <w:szCs w:val="16"/>
              </w:rPr>
            </w:pPr>
          </w:p>
        </w:tc>
        <w:tc>
          <w:tcPr>
            <w:tcW w:w="1188" w:type="dxa"/>
          </w:tcPr>
          <w:p w14:paraId="3DF44240" w14:textId="77777777" w:rsidR="000A2055" w:rsidRPr="00C96951" w:rsidRDefault="000A2055" w:rsidP="000A2055">
            <w:pPr>
              <w:tabs>
                <w:tab w:val="decimal" w:pos="972"/>
              </w:tabs>
              <w:spacing w:line="240" w:lineRule="exact"/>
              <w:ind w:right="-14"/>
              <w:rPr>
                <w:rFonts w:ascii="Arial" w:hAnsi="Arial" w:cs="Arial"/>
                <w:b/>
                <w:bCs/>
                <w:sz w:val="16"/>
                <w:szCs w:val="16"/>
              </w:rPr>
            </w:pPr>
          </w:p>
        </w:tc>
        <w:tc>
          <w:tcPr>
            <w:tcW w:w="1188" w:type="dxa"/>
          </w:tcPr>
          <w:p w14:paraId="5E9E6AA3" w14:textId="77777777" w:rsidR="000A2055" w:rsidRPr="00C96951" w:rsidRDefault="000A2055" w:rsidP="000A2055">
            <w:pPr>
              <w:tabs>
                <w:tab w:val="decimal" w:pos="1152"/>
              </w:tabs>
              <w:spacing w:line="240" w:lineRule="exact"/>
              <w:ind w:right="-14"/>
              <w:rPr>
                <w:rFonts w:ascii="Arial" w:hAnsi="Arial" w:cs="Arial"/>
                <w:b/>
                <w:bCs/>
                <w:sz w:val="16"/>
                <w:szCs w:val="16"/>
              </w:rPr>
            </w:pPr>
          </w:p>
        </w:tc>
        <w:tc>
          <w:tcPr>
            <w:tcW w:w="1170" w:type="dxa"/>
          </w:tcPr>
          <w:p w14:paraId="7E6DE3CD" w14:textId="77777777" w:rsidR="000A2055" w:rsidRPr="00C96951" w:rsidRDefault="000A2055" w:rsidP="000A2055">
            <w:pPr>
              <w:tabs>
                <w:tab w:val="decimal" w:pos="975"/>
              </w:tabs>
              <w:spacing w:line="240" w:lineRule="exact"/>
              <w:ind w:right="-14"/>
              <w:rPr>
                <w:rFonts w:ascii="Arial" w:hAnsi="Arial" w:cs="Arial"/>
                <w:b/>
                <w:bCs/>
                <w:sz w:val="16"/>
                <w:szCs w:val="16"/>
              </w:rPr>
            </w:pPr>
          </w:p>
        </w:tc>
        <w:tc>
          <w:tcPr>
            <w:tcW w:w="1170" w:type="dxa"/>
          </w:tcPr>
          <w:p w14:paraId="58C92196" w14:textId="2906BA39" w:rsidR="000A2055" w:rsidRPr="00C96951" w:rsidRDefault="000A2055" w:rsidP="000A2055">
            <w:pPr>
              <w:tabs>
                <w:tab w:val="decimal" w:pos="880"/>
              </w:tabs>
              <w:spacing w:line="240" w:lineRule="exact"/>
              <w:ind w:right="-14"/>
              <w:rPr>
                <w:rFonts w:ascii="Arial" w:hAnsi="Arial" w:cs="Arial"/>
                <w:sz w:val="16"/>
                <w:szCs w:val="16"/>
              </w:rPr>
            </w:pPr>
            <w:r w:rsidRPr="00C96951">
              <w:rPr>
                <w:rFonts w:ascii="Arial" w:hAnsi="Arial" w:cs="Arial"/>
                <w:sz w:val="16"/>
                <w:szCs w:val="16"/>
              </w:rPr>
              <w:t>655</w:t>
            </w:r>
          </w:p>
        </w:tc>
      </w:tr>
      <w:tr w:rsidR="000A2055" w:rsidRPr="00C96951" w14:paraId="2B4E9347" w14:textId="77777777" w:rsidTr="00997DFA">
        <w:tc>
          <w:tcPr>
            <w:tcW w:w="3600" w:type="dxa"/>
            <w:vAlign w:val="bottom"/>
          </w:tcPr>
          <w:p w14:paraId="0B5DD123" w14:textId="1FC1F7C1" w:rsidR="000A2055" w:rsidRPr="00C96951" w:rsidRDefault="000A2055" w:rsidP="000A2055">
            <w:pPr>
              <w:spacing w:line="240" w:lineRule="exact"/>
              <w:ind w:left="162" w:hanging="162"/>
              <w:rPr>
                <w:rFonts w:ascii="Arial" w:hAnsi="Arial" w:cs="Arial"/>
                <w:sz w:val="16"/>
                <w:szCs w:val="16"/>
              </w:rPr>
            </w:pPr>
            <w:r w:rsidRPr="00C96951">
              <w:rPr>
                <w:rFonts w:ascii="Arial" w:hAnsi="Arial" w:cs="Arial"/>
                <w:sz w:val="16"/>
                <w:szCs w:val="16"/>
              </w:rPr>
              <w:t>Dividend income</w:t>
            </w:r>
          </w:p>
        </w:tc>
        <w:tc>
          <w:tcPr>
            <w:tcW w:w="1170" w:type="dxa"/>
          </w:tcPr>
          <w:p w14:paraId="292CD5C0" w14:textId="77777777" w:rsidR="000A2055" w:rsidRPr="00C96951" w:rsidRDefault="000A2055" w:rsidP="000A2055">
            <w:pPr>
              <w:tabs>
                <w:tab w:val="decimal" w:pos="972"/>
              </w:tabs>
              <w:spacing w:line="240" w:lineRule="exact"/>
              <w:ind w:right="-14"/>
              <w:rPr>
                <w:rFonts w:ascii="Arial" w:hAnsi="Arial" w:cs="Arial"/>
                <w:sz w:val="16"/>
                <w:szCs w:val="16"/>
              </w:rPr>
            </w:pPr>
          </w:p>
        </w:tc>
        <w:tc>
          <w:tcPr>
            <w:tcW w:w="1170" w:type="dxa"/>
          </w:tcPr>
          <w:p w14:paraId="3810FCC5" w14:textId="77777777" w:rsidR="000A2055" w:rsidRPr="00C96951" w:rsidRDefault="000A2055" w:rsidP="000A2055">
            <w:pPr>
              <w:tabs>
                <w:tab w:val="decimal" w:pos="972"/>
              </w:tabs>
              <w:spacing w:line="240" w:lineRule="exact"/>
              <w:ind w:right="-14"/>
              <w:rPr>
                <w:rFonts w:ascii="Arial" w:hAnsi="Arial" w:cs="Arial"/>
                <w:sz w:val="16"/>
                <w:szCs w:val="16"/>
              </w:rPr>
            </w:pPr>
          </w:p>
        </w:tc>
        <w:tc>
          <w:tcPr>
            <w:tcW w:w="1170" w:type="dxa"/>
          </w:tcPr>
          <w:p w14:paraId="7EBDD91F" w14:textId="77777777" w:rsidR="000A2055" w:rsidRPr="00C96951" w:rsidRDefault="000A2055" w:rsidP="000A2055">
            <w:pPr>
              <w:tabs>
                <w:tab w:val="decimal" w:pos="972"/>
              </w:tabs>
              <w:spacing w:line="240" w:lineRule="exact"/>
              <w:ind w:right="-14"/>
              <w:rPr>
                <w:rFonts w:ascii="Arial" w:hAnsi="Arial" w:cs="Arial"/>
                <w:sz w:val="16"/>
                <w:szCs w:val="16"/>
              </w:rPr>
            </w:pPr>
          </w:p>
        </w:tc>
        <w:tc>
          <w:tcPr>
            <w:tcW w:w="1170" w:type="dxa"/>
          </w:tcPr>
          <w:p w14:paraId="543F6602" w14:textId="77777777" w:rsidR="000A2055" w:rsidRPr="00C96951" w:rsidRDefault="000A2055" w:rsidP="000A2055">
            <w:pPr>
              <w:tabs>
                <w:tab w:val="decimal" w:pos="972"/>
              </w:tabs>
              <w:spacing w:line="240" w:lineRule="exact"/>
              <w:ind w:right="-14"/>
              <w:rPr>
                <w:rFonts w:ascii="Arial" w:hAnsi="Arial" w:cs="Arial"/>
                <w:sz w:val="16"/>
                <w:szCs w:val="16"/>
              </w:rPr>
            </w:pPr>
          </w:p>
        </w:tc>
        <w:tc>
          <w:tcPr>
            <w:tcW w:w="1134" w:type="dxa"/>
          </w:tcPr>
          <w:p w14:paraId="1F393C5C" w14:textId="77777777" w:rsidR="000A2055" w:rsidRPr="00C96951" w:rsidRDefault="000A2055" w:rsidP="000A2055">
            <w:pPr>
              <w:tabs>
                <w:tab w:val="decimal" w:pos="972"/>
              </w:tabs>
              <w:spacing w:line="240" w:lineRule="exact"/>
              <w:ind w:right="-14"/>
              <w:rPr>
                <w:rFonts w:ascii="Arial" w:hAnsi="Arial" w:cs="Arial"/>
                <w:sz w:val="16"/>
                <w:szCs w:val="16"/>
              </w:rPr>
            </w:pPr>
          </w:p>
        </w:tc>
        <w:tc>
          <w:tcPr>
            <w:tcW w:w="1188" w:type="dxa"/>
          </w:tcPr>
          <w:p w14:paraId="71CD62E5" w14:textId="77777777" w:rsidR="000A2055" w:rsidRPr="00C96951" w:rsidRDefault="000A2055" w:rsidP="000A2055">
            <w:pPr>
              <w:tabs>
                <w:tab w:val="decimal" w:pos="972"/>
              </w:tabs>
              <w:spacing w:line="240" w:lineRule="exact"/>
              <w:ind w:right="-14"/>
              <w:rPr>
                <w:rFonts w:ascii="Arial" w:hAnsi="Arial" w:cs="Arial"/>
                <w:sz w:val="16"/>
                <w:szCs w:val="16"/>
              </w:rPr>
            </w:pPr>
          </w:p>
        </w:tc>
        <w:tc>
          <w:tcPr>
            <w:tcW w:w="1188" w:type="dxa"/>
          </w:tcPr>
          <w:p w14:paraId="6F57E459" w14:textId="77777777" w:rsidR="000A2055" w:rsidRPr="00C96951" w:rsidRDefault="000A2055" w:rsidP="000A2055">
            <w:pPr>
              <w:tabs>
                <w:tab w:val="decimal" w:pos="1152"/>
              </w:tabs>
              <w:spacing w:line="240" w:lineRule="exact"/>
              <w:ind w:right="-14"/>
              <w:rPr>
                <w:rFonts w:ascii="Arial" w:hAnsi="Arial" w:cs="Arial"/>
                <w:sz w:val="16"/>
                <w:szCs w:val="16"/>
              </w:rPr>
            </w:pPr>
          </w:p>
        </w:tc>
        <w:tc>
          <w:tcPr>
            <w:tcW w:w="1170" w:type="dxa"/>
          </w:tcPr>
          <w:p w14:paraId="19E01F99" w14:textId="77777777" w:rsidR="000A2055" w:rsidRPr="00C96951" w:rsidRDefault="000A2055" w:rsidP="000A2055">
            <w:pPr>
              <w:tabs>
                <w:tab w:val="decimal" w:pos="975"/>
              </w:tabs>
              <w:spacing w:line="240" w:lineRule="exact"/>
              <w:ind w:right="-14"/>
              <w:rPr>
                <w:rFonts w:ascii="Arial" w:hAnsi="Arial" w:cs="Arial"/>
                <w:sz w:val="16"/>
                <w:szCs w:val="16"/>
              </w:rPr>
            </w:pPr>
          </w:p>
        </w:tc>
        <w:tc>
          <w:tcPr>
            <w:tcW w:w="1170" w:type="dxa"/>
          </w:tcPr>
          <w:p w14:paraId="4628EE66" w14:textId="0222DDF9" w:rsidR="000A2055" w:rsidRPr="00C96951" w:rsidRDefault="000A2055" w:rsidP="000A2055">
            <w:pPr>
              <w:tabs>
                <w:tab w:val="decimal" w:pos="880"/>
              </w:tabs>
              <w:spacing w:line="240" w:lineRule="exact"/>
              <w:ind w:right="-14"/>
              <w:rPr>
                <w:rFonts w:ascii="Arial" w:hAnsi="Arial" w:cs="Arial"/>
                <w:sz w:val="16"/>
                <w:szCs w:val="16"/>
                <w:cs/>
              </w:rPr>
            </w:pPr>
            <w:r w:rsidRPr="00C96951">
              <w:rPr>
                <w:rFonts w:ascii="Arial" w:hAnsi="Arial" w:cs="Arial"/>
                <w:sz w:val="16"/>
                <w:szCs w:val="16"/>
              </w:rPr>
              <w:t>1</w:t>
            </w:r>
          </w:p>
        </w:tc>
      </w:tr>
      <w:tr w:rsidR="000A2055" w:rsidRPr="00C96951" w14:paraId="6FAC84E9" w14:textId="77777777" w:rsidTr="00997DFA">
        <w:tc>
          <w:tcPr>
            <w:tcW w:w="3600" w:type="dxa"/>
            <w:vAlign w:val="bottom"/>
          </w:tcPr>
          <w:p w14:paraId="435215B6" w14:textId="3BD1A10E" w:rsidR="000A2055" w:rsidRPr="00C96951" w:rsidRDefault="000A2055" w:rsidP="000A2055">
            <w:pPr>
              <w:spacing w:line="240" w:lineRule="exact"/>
              <w:ind w:left="162" w:hanging="162"/>
              <w:rPr>
                <w:rFonts w:ascii="Arial" w:hAnsi="Arial" w:cs="Arial"/>
                <w:sz w:val="16"/>
                <w:szCs w:val="16"/>
              </w:rPr>
            </w:pPr>
            <w:r w:rsidRPr="00C96951">
              <w:rPr>
                <w:rFonts w:ascii="Arial" w:hAnsi="Arial" w:cs="Arial"/>
                <w:sz w:val="16"/>
                <w:szCs w:val="16"/>
              </w:rPr>
              <w:t>Selling expenses</w:t>
            </w:r>
          </w:p>
        </w:tc>
        <w:tc>
          <w:tcPr>
            <w:tcW w:w="1170" w:type="dxa"/>
          </w:tcPr>
          <w:p w14:paraId="3F17C6BA" w14:textId="77777777" w:rsidR="000A2055" w:rsidRPr="00C96951" w:rsidRDefault="000A2055" w:rsidP="000A2055">
            <w:pPr>
              <w:tabs>
                <w:tab w:val="decimal" w:pos="972"/>
              </w:tabs>
              <w:spacing w:line="240" w:lineRule="exact"/>
              <w:ind w:right="-14"/>
              <w:rPr>
                <w:rFonts w:ascii="Arial" w:hAnsi="Arial" w:cs="Arial"/>
                <w:sz w:val="16"/>
                <w:szCs w:val="16"/>
              </w:rPr>
            </w:pPr>
          </w:p>
        </w:tc>
        <w:tc>
          <w:tcPr>
            <w:tcW w:w="1170" w:type="dxa"/>
          </w:tcPr>
          <w:p w14:paraId="0E2F9EB9" w14:textId="77777777" w:rsidR="000A2055" w:rsidRPr="00C96951" w:rsidRDefault="000A2055" w:rsidP="000A2055">
            <w:pPr>
              <w:tabs>
                <w:tab w:val="decimal" w:pos="972"/>
              </w:tabs>
              <w:spacing w:line="240" w:lineRule="exact"/>
              <w:ind w:right="-14"/>
              <w:rPr>
                <w:rFonts w:ascii="Arial" w:hAnsi="Arial" w:cs="Arial"/>
                <w:sz w:val="16"/>
                <w:szCs w:val="16"/>
              </w:rPr>
            </w:pPr>
          </w:p>
        </w:tc>
        <w:tc>
          <w:tcPr>
            <w:tcW w:w="1170" w:type="dxa"/>
          </w:tcPr>
          <w:p w14:paraId="53E8C7D1" w14:textId="77777777" w:rsidR="000A2055" w:rsidRPr="00C96951" w:rsidRDefault="000A2055" w:rsidP="000A2055">
            <w:pPr>
              <w:tabs>
                <w:tab w:val="decimal" w:pos="972"/>
              </w:tabs>
              <w:spacing w:line="240" w:lineRule="exact"/>
              <w:ind w:right="-14"/>
              <w:rPr>
                <w:rFonts w:ascii="Arial" w:hAnsi="Arial" w:cs="Arial"/>
                <w:sz w:val="16"/>
                <w:szCs w:val="16"/>
              </w:rPr>
            </w:pPr>
          </w:p>
        </w:tc>
        <w:tc>
          <w:tcPr>
            <w:tcW w:w="1170" w:type="dxa"/>
          </w:tcPr>
          <w:p w14:paraId="24468800" w14:textId="77777777" w:rsidR="000A2055" w:rsidRPr="00C96951" w:rsidRDefault="000A2055" w:rsidP="000A2055">
            <w:pPr>
              <w:tabs>
                <w:tab w:val="decimal" w:pos="972"/>
              </w:tabs>
              <w:spacing w:line="240" w:lineRule="exact"/>
              <w:ind w:right="-14"/>
              <w:rPr>
                <w:rFonts w:ascii="Arial" w:hAnsi="Arial" w:cs="Arial"/>
                <w:sz w:val="16"/>
                <w:szCs w:val="16"/>
              </w:rPr>
            </w:pPr>
          </w:p>
        </w:tc>
        <w:tc>
          <w:tcPr>
            <w:tcW w:w="1134" w:type="dxa"/>
          </w:tcPr>
          <w:p w14:paraId="40DC3121" w14:textId="77777777" w:rsidR="000A2055" w:rsidRPr="00C96951" w:rsidRDefault="000A2055" w:rsidP="000A2055">
            <w:pPr>
              <w:tabs>
                <w:tab w:val="decimal" w:pos="972"/>
              </w:tabs>
              <w:spacing w:line="240" w:lineRule="exact"/>
              <w:ind w:right="-14"/>
              <w:rPr>
                <w:rFonts w:ascii="Arial" w:hAnsi="Arial" w:cs="Arial"/>
                <w:sz w:val="16"/>
                <w:szCs w:val="16"/>
              </w:rPr>
            </w:pPr>
          </w:p>
        </w:tc>
        <w:tc>
          <w:tcPr>
            <w:tcW w:w="1188" w:type="dxa"/>
          </w:tcPr>
          <w:p w14:paraId="5A55A39E" w14:textId="77777777" w:rsidR="000A2055" w:rsidRPr="00C96951" w:rsidRDefault="000A2055" w:rsidP="000A2055">
            <w:pPr>
              <w:tabs>
                <w:tab w:val="decimal" w:pos="972"/>
              </w:tabs>
              <w:spacing w:line="240" w:lineRule="exact"/>
              <w:ind w:right="-14"/>
              <w:rPr>
                <w:rFonts w:ascii="Arial" w:hAnsi="Arial" w:cs="Arial"/>
                <w:sz w:val="16"/>
                <w:szCs w:val="16"/>
              </w:rPr>
            </w:pPr>
          </w:p>
        </w:tc>
        <w:tc>
          <w:tcPr>
            <w:tcW w:w="1188" w:type="dxa"/>
          </w:tcPr>
          <w:p w14:paraId="2272BC11" w14:textId="77777777" w:rsidR="000A2055" w:rsidRPr="00C96951" w:rsidRDefault="000A2055" w:rsidP="000A2055">
            <w:pPr>
              <w:tabs>
                <w:tab w:val="decimal" w:pos="1152"/>
              </w:tabs>
              <w:spacing w:line="240" w:lineRule="exact"/>
              <w:ind w:right="-14"/>
              <w:rPr>
                <w:rFonts w:ascii="Arial" w:hAnsi="Arial" w:cs="Arial"/>
                <w:sz w:val="16"/>
                <w:szCs w:val="16"/>
              </w:rPr>
            </w:pPr>
          </w:p>
        </w:tc>
        <w:tc>
          <w:tcPr>
            <w:tcW w:w="1170" w:type="dxa"/>
          </w:tcPr>
          <w:p w14:paraId="26A59F96" w14:textId="77777777" w:rsidR="000A2055" w:rsidRPr="00C96951" w:rsidRDefault="000A2055" w:rsidP="000A2055">
            <w:pPr>
              <w:tabs>
                <w:tab w:val="decimal" w:pos="975"/>
              </w:tabs>
              <w:spacing w:line="240" w:lineRule="exact"/>
              <w:ind w:right="-14"/>
              <w:rPr>
                <w:rFonts w:ascii="Arial" w:hAnsi="Arial" w:cs="Arial"/>
                <w:sz w:val="16"/>
                <w:szCs w:val="16"/>
              </w:rPr>
            </w:pPr>
          </w:p>
        </w:tc>
        <w:tc>
          <w:tcPr>
            <w:tcW w:w="1170" w:type="dxa"/>
          </w:tcPr>
          <w:p w14:paraId="3AE7F4F1" w14:textId="43F62777" w:rsidR="000A2055" w:rsidRPr="00C96951" w:rsidRDefault="000A2055" w:rsidP="000A2055">
            <w:pPr>
              <w:tabs>
                <w:tab w:val="decimal" w:pos="880"/>
              </w:tabs>
              <w:spacing w:line="240" w:lineRule="exact"/>
              <w:ind w:right="-14"/>
              <w:rPr>
                <w:rFonts w:ascii="Arial" w:hAnsi="Arial" w:cs="Arial"/>
                <w:sz w:val="16"/>
                <w:szCs w:val="16"/>
              </w:rPr>
            </w:pPr>
            <w:r w:rsidRPr="00C96951">
              <w:rPr>
                <w:rFonts w:ascii="Arial" w:hAnsi="Arial" w:cs="Arial"/>
                <w:sz w:val="16"/>
                <w:szCs w:val="16"/>
              </w:rPr>
              <w:t>(10)</w:t>
            </w:r>
          </w:p>
        </w:tc>
      </w:tr>
      <w:tr w:rsidR="000A2055" w:rsidRPr="00C96951" w14:paraId="7D9281E6" w14:textId="77777777" w:rsidTr="00997DFA">
        <w:tc>
          <w:tcPr>
            <w:tcW w:w="3600" w:type="dxa"/>
            <w:vAlign w:val="bottom"/>
          </w:tcPr>
          <w:p w14:paraId="79C51F2C" w14:textId="741C631C" w:rsidR="000A2055" w:rsidRPr="00C96951" w:rsidRDefault="000A2055" w:rsidP="000A2055">
            <w:pPr>
              <w:spacing w:line="240" w:lineRule="exact"/>
              <w:ind w:left="162" w:hanging="162"/>
              <w:rPr>
                <w:rFonts w:ascii="Arial" w:hAnsi="Arial" w:cs="Arial"/>
                <w:sz w:val="16"/>
                <w:szCs w:val="16"/>
              </w:rPr>
            </w:pPr>
            <w:r w:rsidRPr="00C96951">
              <w:rPr>
                <w:rFonts w:ascii="Arial" w:hAnsi="Arial" w:cs="Arial"/>
                <w:sz w:val="16"/>
                <w:szCs w:val="16"/>
              </w:rPr>
              <w:t>Administrative expenses</w:t>
            </w:r>
          </w:p>
        </w:tc>
        <w:tc>
          <w:tcPr>
            <w:tcW w:w="1170" w:type="dxa"/>
          </w:tcPr>
          <w:p w14:paraId="1A49D8CB" w14:textId="77777777" w:rsidR="000A2055" w:rsidRPr="00C96951" w:rsidRDefault="000A2055" w:rsidP="000A2055">
            <w:pPr>
              <w:tabs>
                <w:tab w:val="decimal" w:pos="972"/>
              </w:tabs>
              <w:spacing w:line="240" w:lineRule="exact"/>
              <w:ind w:right="-14"/>
              <w:rPr>
                <w:rFonts w:ascii="Arial" w:hAnsi="Arial" w:cs="Arial"/>
                <w:sz w:val="16"/>
                <w:szCs w:val="16"/>
              </w:rPr>
            </w:pPr>
          </w:p>
        </w:tc>
        <w:tc>
          <w:tcPr>
            <w:tcW w:w="1170" w:type="dxa"/>
          </w:tcPr>
          <w:p w14:paraId="1E0E9653" w14:textId="77777777" w:rsidR="000A2055" w:rsidRPr="00C96951" w:rsidRDefault="000A2055" w:rsidP="000A2055">
            <w:pPr>
              <w:tabs>
                <w:tab w:val="decimal" w:pos="972"/>
              </w:tabs>
              <w:spacing w:line="240" w:lineRule="exact"/>
              <w:ind w:right="-14"/>
              <w:rPr>
                <w:rFonts w:ascii="Arial" w:hAnsi="Arial" w:cs="Arial"/>
                <w:sz w:val="16"/>
                <w:szCs w:val="16"/>
              </w:rPr>
            </w:pPr>
          </w:p>
        </w:tc>
        <w:tc>
          <w:tcPr>
            <w:tcW w:w="1170" w:type="dxa"/>
          </w:tcPr>
          <w:p w14:paraId="30A9B8EF" w14:textId="77777777" w:rsidR="000A2055" w:rsidRPr="00C96951" w:rsidRDefault="000A2055" w:rsidP="000A2055">
            <w:pPr>
              <w:tabs>
                <w:tab w:val="decimal" w:pos="972"/>
              </w:tabs>
              <w:spacing w:line="240" w:lineRule="exact"/>
              <w:ind w:right="-14"/>
              <w:rPr>
                <w:rFonts w:ascii="Arial" w:hAnsi="Arial" w:cs="Arial"/>
                <w:sz w:val="16"/>
                <w:szCs w:val="16"/>
              </w:rPr>
            </w:pPr>
          </w:p>
        </w:tc>
        <w:tc>
          <w:tcPr>
            <w:tcW w:w="1170" w:type="dxa"/>
          </w:tcPr>
          <w:p w14:paraId="7A2866F0" w14:textId="77777777" w:rsidR="000A2055" w:rsidRPr="00C96951" w:rsidRDefault="000A2055" w:rsidP="000A2055">
            <w:pPr>
              <w:tabs>
                <w:tab w:val="decimal" w:pos="972"/>
              </w:tabs>
              <w:spacing w:line="240" w:lineRule="exact"/>
              <w:ind w:right="-14"/>
              <w:rPr>
                <w:rFonts w:ascii="Arial" w:hAnsi="Arial" w:cs="Arial"/>
                <w:sz w:val="16"/>
                <w:szCs w:val="16"/>
              </w:rPr>
            </w:pPr>
          </w:p>
        </w:tc>
        <w:tc>
          <w:tcPr>
            <w:tcW w:w="1134" w:type="dxa"/>
          </w:tcPr>
          <w:p w14:paraId="7B01F547" w14:textId="77777777" w:rsidR="000A2055" w:rsidRPr="00C96951" w:rsidRDefault="000A2055" w:rsidP="000A2055">
            <w:pPr>
              <w:tabs>
                <w:tab w:val="decimal" w:pos="972"/>
              </w:tabs>
              <w:spacing w:line="240" w:lineRule="exact"/>
              <w:ind w:right="-14"/>
              <w:rPr>
                <w:rFonts w:ascii="Arial" w:hAnsi="Arial" w:cs="Arial"/>
                <w:sz w:val="16"/>
                <w:szCs w:val="16"/>
              </w:rPr>
            </w:pPr>
          </w:p>
        </w:tc>
        <w:tc>
          <w:tcPr>
            <w:tcW w:w="1188" w:type="dxa"/>
          </w:tcPr>
          <w:p w14:paraId="152B9ACF" w14:textId="77777777" w:rsidR="000A2055" w:rsidRPr="00C96951" w:rsidRDefault="000A2055" w:rsidP="000A2055">
            <w:pPr>
              <w:tabs>
                <w:tab w:val="decimal" w:pos="972"/>
              </w:tabs>
              <w:spacing w:line="240" w:lineRule="exact"/>
              <w:ind w:right="-14"/>
              <w:rPr>
                <w:rFonts w:ascii="Arial" w:hAnsi="Arial" w:cs="Arial"/>
                <w:sz w:val="16"/>
                <w:szCs w:val="16"/>
              </w:rPr>
            </w:pPr>
          </w:p>
        </w:tc>
        <w:tc>
          <w:tcPr>
            <w:tcW w:w="1188" w:type="dxa"/>
          </w:tcPr>
          <w:p w14:paraId="44DEADF9" w14:textId="77777777" w:rsidR="000A2055" w:rsidRPr="00C96951" w:rsidRDefault="000A2055" w:rsidP="000A2055">
            <w:pPr>
              <w:tabs>
                <w:tab w:val="decimal" w:pos="1152"/>
              </w:tabs>
              <w:spacing w:line="240" w:lineRule="exact"/>
              <w:ind w:right="-14"/>
              <w:rPr>
                <w:rFonts w:ascii="Arial" w:hAnsi="Arial" w:cs="Arial"/>
                <w:sz w:val="16"/>
                <w:szCs w:val="16"/>
              </w:rPr>
            </w:pPr>
          </w:p>
        </w:tc>
        <w:tc>
          <w:tcPr>
            <w:tcW w:w="1170" w:type="dxa"/>
          </w:tcPr>
          <w:p w14:paraId="2DC4FAD5" w14:textId="77777777" w:rsidR="000A2055" w:rsidRPr="00C96951" w:rsidRDefault="000A2055" w:rsidP="000A2055">
            <w:pPr>
              <w:tabs>
                <w:tab w:val="decimal" w:pos="975"/>
              </w:tabs>
              <w:spacing w:line="240" w:lineRule="exact"/>
              <w:ind w:right="-14"/>
              <w:rPr>
                <w:rFonts w:ascii="Arial" w:hAnsi="Arial" w:cs="Arial"/>
                <w:sz w:val="16"/>
                <w:szCs w:val="16"/>
              </w:rPr>
            </w:pPr>
          </w:p>
        </w:tc>
        <w:tc>
          <w:tcPr>
            <w:tcW w:w="1170" w:type="dxa"/>
          </w:tcPr>
          <w:p w14:paraId="78D77AE4" w14:textId="57C51346" w:rsidR="000A2055" w:rsidRPr="00C96951" w:rsidRDefault="000A2055" w:rsidP="000A2055">
            <w:pPr>
              <w:tabs>
                <w:tab w:val="decimal" w:pos="880"/>
              </w:tabs>
              <w:spacing w:line="240" w:lineRule="exact"/>
              <w:ind w:right="-14"/>
              <w:rPr>
                <w:rFonts w:ascii="Arial" w:hAnsi="Arial" w:cs="Arial"/>
                <w:sz w:val="16"/>
                <w:szCs w:val="16"/>
              </w:rPr>
            </w:pPr>
            <w:r w:rsidRPr="00C96951">
              <w:rPr>
                <w:rFonts w:ascii="Arial" w:hAnsi="Arial" w:cs="Arial"/>
                <w:sz w:val="16"/>
                <w:szCs w:val="16"/>
              </w:rPr>
              <w:t>(183)</w:t>
            </w:r>
          </w:p>
        </w:tc>
      </w:tr>
      <w:tr w:rsidR="000A2055" w:rsidRPr="00C96951" w14:paraId="0A539804" w14:textId="77777777" w:rsidTr="00997DFA">
        <w:tc>
          <w:tcPr>
            <w:tcW w:w="3600" w:type="dxa"/>
            <w:vAlign w:val="bottom"/>
          </w:tcPr>
          <w:p w14:paraId="0074C491" w14:textId="2C4C3E66" w:rsidR="000A2055" w:rsidRPr="00C96951" w:rsidRDefault="000A2055" w:rsidP="000A2055">
            <w:pPr>
              <w:spacing w:line="240" w:lineRule="exact"/>
              <w:ind w:left="162" w:right="-200" w:hanging="162"/>
              <w:rPr>
                <w:rFonts w:ascii="Arial" w:hAnsi="Arial" w:cs="Arial"/>
                <w:sz w:val="16"/>
                <w:szCs w:val="16"/>
              </w:rPr>
            </w:pPr>
            <w:r w:rsidRPr="00C96951">
              <w:rPr>
                <w:rFonts w:ascii="Arial" w:hAnsi="Arial" w:cs="Arial"/>
                <w:sz w:val="16"/>
                <w:szCs w:val="16"/>
              </w:rPr>
              <w:t>Share of gain from investments in joint ventures</w:t>
            </w:r>
          </w:p>
        </w:tc>
        <w:tc>
          <w:tcPr>
            <w:tcW w:w="1170" w:type="dxa"/>
          </w:tcPr>
          <w:p w14:paraId="1AA5A3E1" w14:textId="77777777" w:rsidR="000A2055" w:rsidRPr="00C96951" w:rsidRDefault="000A2055" w:rsidP="000A2055">
            <w:pPr>
              <w:tabs>
                <w:tab w:val="decimal" w:pos="972"/>
              </w:tabs>
              <w:spacing w:line="240" w:lineRule="exact"/>
              <w:ind w:right="-14"/>
              <w:rPr>
                <w:rFonts w:ascii="Arial" w:hAnsi="Arial" w:cs="Arial"/>
                <w:sz w:val="16"/>
                <w:szCs w:val="16"/>
              </w:rPr>
            </w:pPr>
          </w:p>
        </w:tc>
        <w:tc>
          <w:tcPr>
            <w:tcW w:w="1170" w:type="dxa"/>
          </w:tcPr>
          <w:p w14:paraId="5F8CA0DD" w14:textId="77777777" w:rsidR="000A2055" w:rsidRPr="00C96951" w:rsidRDefault="000A2055" w:rsidP="000A2055">
            <w:pPr>
              <w:tabs>
                <w:tab w:val="decimal" w:pos="972"/>
              </w:tabs>
              <w:spacing w:line="240" w:lineRule="exact"/>
              <w:ind w:right="-14"/>
              <w:rPr>
                <w:rFonts w:ascii="Arial" w:hAnsi="Arial" w:cs="Arial"/>
                <w:sz w:val="16"/>
                <w:szCs w:val="16"/>
              </w:rPr>
            </w:pPr>
          </w:p>
        </w:tc>
        <w:tc>
          <w:tcPr>
            <w:tcW w:w="1170" w:type="dxa"/>
          </w:tcPr>
          <w:p w14:paraId="3104377C" w14:textId="77777777" w:rsidR="000A2055" w:rsidRPr="00C96951" w:rsidRDefault="000A2055" w:rsidP="000A2055">
            <w:pPr>
              <w:tabs>
                <w:tab w:val="decimal" w:pos="972"/>
              </w:tabs>
              <w:spacing w:line="240" w:lineRule="exact"/>
              <w:ind w:right="-14"/>
              <w:rPr>
                <w:rFonts w:ascii="Arial" w:hAnsi="Arial" w:cs="Arial"/>
                <w:sz w:val="16"/>
                <w:szCs w:val="16"/>
              </w:rPr>
            </w:pPr>
          </w:p>
        </w:tc>
        <w:tc>
          <w:tcPr>
            <w:tcW w:w="1170" w:type="dxa"/>
          </w:tcPr>
          <w:p w14:paraId="09D14F24" w14:textId="77777777" w:rsidR="000A2055" w:rsidRPr="00C96951" w:rsidRDefault="000A2055" w:rsidP="000A2055">
            <w:pPr>
              <w:tabs>
                <w:tab w:val="decimal" w:pos="972"/>
              </w:tabs>
              <w:spacing w:line="240" w:lineRule="exact"/>
              <w:ind w:right="-14"/>
              <w:rPr>
                <w:rFonts w:ascii="Arial" w:hAnsi="Arial" w:cs="Arial"/>
                <w:sz w:val="16"/>
                <w:szCs w:val="16"/>
              </w:rPr>
            </w:pPr>
          </w:p>
        </w:tc>
        <w:tc>
          <w:tcPr>
            <w:tcW w:w="1134" w:type="dxa"/>
          </w:tcPr>
          <w:p w14:paraId="3DD5C94E" w14:textId="77777777" w:rsidR="000A2055" w:rsidRPr="00C96951" w:rsidRDefault="000A2055" w:rsidP="000A2055">
            <w:pPr>
              <w:tabs>
                <w:tab w:val="decimal" w:pos="972"/>
              </w:tabs>
              <w:spacing w:line="240" w:lineRule="exact"/>
              <w:ind w:right="-14"/>
              <w:rPr>
                <w:rFonts w:ascii="Arial" w:hAnsi="Arial" w:cs="Arial"/>
                <w:sz w:val="16"/>
                <w:szCs w:val="16"/>
              </w:rPr>
            </w:pPr>
          </w:p>
        </w:tc>
        <w:tc>
          <w:tcPr>
            <w:tcW w:w="1188" w:type="dxa"/>
          </w:tcPr>
          <w:p w14:paraId="4D989C23" w14:textId="77777777" w:rsidR="000A2055" w:rsidRPr="00C96951" w:rsidRDefault="000A2055" w:rsidP="000A2055">
            <w:pPr>
              <w:tabs>
                <w:tab w:val="decimal" w:pos="972"/>
              </w:tabs>
              <w:spacing w:line="240" w:lineRule="exact"/>
              <w:ind w:right="-14"/>
              <w:rPr>
                <w:rFonts w:ascii="Arial" w:hAnsi="Arial" w:cs="Arial"/>
                <w:sz w:val="16"/>
                <w:szCs w:val="16"/>
              </w:rPr>
            </w:pPr>
          </w:p>
        </w:tc>
        <w:tc>
          <w:tcPr>
            <w:tcW w:w="1188" w:type="dxa"/>
          </w:tcPr>
          <w:p w14:paraId="72AACCA5" w14:textId="77777777" w:rsidR="000A2055" w:rsidRPr="00C96951" w:rsidRDefault="000A2055" w:rsidP="000A2055">
            <w:pPr>
              <w:tabs>
                <w:tab w:val="decimal" w:pos="1152"/>
              </w:tabs>
              <w:spacing w:line="240" w:lineRule="exact"/>
              <w:ind w:right="-14"/>
              <w:rPr>
                <w:rFonts w:ascii="Arial" w:hAnsi="Arial" w:cs="Arial"/>
                <w:sz w:val="16"/>
                <w:szCs w:val="16"/>
              </w:rPr>
            </w:pPr>
          </w:p>
        </w:tc>
        <w:tc>
          <w:tcPr>
            <w:tcW w:w="1170" w:type="dxa"/>
          </w:tcPr>
          <w:p w14:paraId="1D79BF4B" w14:textId="77777777" w:rsidR="000A2055" w:rsidRPr="00C96951" w:rsidRDefault="000A2055" w:rsidP="000A2055">
            <w:pPr>
              <w:tabs>
                <w:tab w:val="decimal" w:pos="975"/>
              </w:tabs>
              <w:spacing w:line="240" w:lineRule="exact"/>
              <w:ind w:right="-14"/>
              <w:rPr>
                <w:rFonts w:ascii="Arial" w:hAnsi="Arial" w:cs="Arial"/>
                <w:sz w:val="16"/>
                <w:szCs w:val="16"/>
              </w:rPr>
            </w:pPr>
          </w:p>
        </w:tc>
        <w:tc>
          <w:tcPr>
            <w:tcW w:w="1170" w:type="dxa"/>
          </w:tcPr>
          <w:p w14:paraId="62AC62B5" w14:textId="01DC709C" w:rsidR="000A2055" w:rsidRPr="00C96951" w:rsidRDefault="000A2055" w:rsidP="000A2055">
            <w:pPr>
              <w:tabs>
                <w:tab w:val="decimal" w:pos="880"/>
              </w:tabs>
              <w:spacing w:line="240" w:lineRule="exact"/>
              <w:ind w:right="-14"/>
              <w:rPr>
                <w:rFonts w:ascii="Arial" w:hAnsi="Arial" w:cs="Arial"/>
                <w:sz w:val="16"/>
                <w:szCs w:val="16"/>
              </w:rPr>
            </w:pPr>
            <w:r w:rsidRPr="00C96951">
              <w:rPr>
                <w:rFonts w:ascii="Arial" w:hAnsi="Arial" w:cs="Arial"/>
                <w:sz w:val="16"/>
                <w:szCs w:val="16"/>
              </w:rPr>
              <w:t>62</w:t>
            </w:r>
          </w:p>
        </w:tc>
      </w:tr>
      <w:tr w:rsidR="000A2055" w:rsidRPr="00C96951" w14:paraId="6B9741F8" w14:textId="77777777" w:rsidTr="00997DFA">
        <w:trPr>
          <w:trHeight w:val="80"/>
        </w:trPr>
        <w:tc>
          <w:tcPr>
            <w:tcW w:w="3600" w:type="dxa"/>
            <w:vAlign w:val="bottom"/>
          </w:tcPr>
          <w:p w14:paraId="43FB9843" w14:textId="77777777" w:rsidR="000A2055" w:rsidRPr="00C96951" w:rsidRDefault="000A2055" w:rsidP="000A2055">
            <w:pPr>
              <w:spacing w:line="240" w:lineRule="exact"/>
              <w:ind w:left="162" w:hanging="162"/>
              <w:rPr>
                <w:rFonts w:ascii="Arial" w:hAnsi="Arial" w:cs="Arial"/>
                <w:sz w:val="16"/>
                <w:szCs w:val="16"/>
              </w:rPr>
            </w:pPr>
            <w:r w:rsidRPr="00C96951">
              <w:rPr>
                <w:rFonts w:ascii="Arial" w:hAnsi="Arial" w:cs="Arial"/>
                <w:sz w:val="16"/>
                <w:szCs w:val="16"/>
              </w:rPr>
              <w:t>Finance cost</w:t>
            </w:r>
          </w:p>
        </w:tc>
        <w:tc>
          <w:tcPr>
            <w:tcW w:w="1170" w:type="dxa"/>
          </w:tcPr>
          <w:p w14:paraId="260D0EC5" w14:textId="77777777" w:rsidR="000A2055" w:rsidRPr="00C96951" w:rsidRDefault="000A2055" w:rsidP="000A2055">
            <w:pPr>
              <w:tabs>
                <w:tab w:val="decimal" w:pos="972"/>
              </w:tabs>
              <w:spacing w:line="240" w:lineRule="exact"/>
              <w:ind w:right="-14"/>
              <w:rPr>
                <w:rFonts w:ascii="Arial" w:hAnsi="Arial" w:cs="Arial"/>
                <w:sz w:val="16"/>
                <w:szCs w:val="16"/>
              </w:rPr>
            </w:pPr>
          </w:p>
        </w:tc>
        <w:tc>
          <w:tcPr>
            <w:tcW w:w="1170" w:type="dxa"/>
          </w:tcPr>
          <w:p w14:paraId="5DFC5988" w14:textId="77777777" w:rsidR="000A2055" w:rsidRPr="00C96951" w:rsidRDefault="000A2055" w:rsidP="000A2055">
            <w:pPr>
              <w:tabs>
                <w:tab w:val="decimal" w:pos="972"/>
              </w:tabs>
              <w:spacing w:line="240" w:lineRule="exact"/>
              <w:ind w:right="-14"/>
              <w:rPr>
                <w:rFonts w:ascii="Arial" w:hAnsi="Arial" w:cs="Arial"/>
                <w:sz w:val="16"/>
                <w:szCs w:val="16"/>
              </w:rPr>
            </w:pPr>
          </w:p>
        </w:tc>
        <w:tc>
          <w:tcPr>
            <w:tcW w:w="1170" w:type="dxa"/>
          </w:tcPr>
          <w:p w14:paraId="35039890" w14:textId="77777777" w:rsidR="000A2055" w:rsidRPr="00C96951" w:rsidRDefault="000A2055" w:rsidP="000A2055">
            <w:pPr>
              <w:tabs>
                <w:tab w:val="decimal" w:pos="972"/>
              </w:tabs>
              <w:spacing w:line="240" w:lineRule="exact"/>
              <w:ind w:right="-14"/>
              <w:rPr>
                <w:rFonts w:ascii="Arial" w:hAnsi="Arial" w:cs="Arial"/>
                <w:sz w:val="16"/>
                <w:szCs w:val="16"/>
              </w:rPr>
            </w:pPr>
          </w:p>
        </w:tc>
        <w:tc>
          <w:tcPr>
            <w:tcW w:w="1170" w:type="dxa"/>
          </w:tcPr>
          <w:p w14:paraId="6600A434" w14:textId="77777777" w:rsidR="000A2055" w:rsidRPr="00C96951" w:rsidRDefault="000A2055" w:rsidP="000A2055">
            <w:pPr>
              <w:tabs>
                <w:tab w:val="decimal" w:pos="972"/>
              </w:tabs>
              <w:spacing w:line="240" w:lineRule="exact"/>
              <w:ind w:right="-14"/>
              <w:rPr>
                <w:rFonts w:ascii="Arial" w:hAnsi="Arial" w:cs="Arial"/>
                <w:sz w:val="16"/>
                <w:szCs w:val="16"/>
              </w:rPr>
            </w:pPr>
          </w:p>
        </w:tc>
        <w:tc>
          <w:tcPr>
            <w:tcW w:w="1134" w:type="dxa"/>
          </w:tcPr>
          <w:p w14:paraId="41A83B34" w14:textId="77777777" w:rsidR="000A2055" w:rsidRPr="00C96951" w:rsidRDefault="000A2055" w:rsidP="000A2055">
            <w:pPr>
              <w:tabs>
                <w:tab w:val="decimal" w:pos="972"/>
              </w:tabs>
              <w:spacing w:line="240" w:lineRule="exact"/>
              <w:ind w:right="-14"/>
              <w:rPr>
                <w:rFonts w:ascii="Arial" w:hAnsi="Arial" w:cs="Arial"/>
                <w:sz w:val="16"/>
                <w:szCs w:val="16"/>
              </w:rPr>
            </w:pPr>
          </w:p>
        </w:tc>
        <w:tc>
          <w:tcPr>
            <w:tcW w:w="1188" w:type="dxa"/>
          </w:tcPr>
          <w:p w14:paraId="6DF40B56" w14:textId="77777777" w:rsidR="000A2055" w:rsidRPr="00C96951" w:rsidRDefault="000A2055" w:rsidP="000A2055">
            <w:pPr>
              <w:tabs>
                <w:tab w:val="decimal" w:pos="972"/>
              </w:tabs>
              <w:spacing w:line="240" w:lineRule="exact"/>
              <w:ind w:right="-14"/>
              <w:rPr>
                <w:rFonts w:ascii="Arial" w:hAnsi="Arial" w:cs="Arial"/>
                <w:sz w:val="16"/>
                <w:szCs w:val="16"/>
              </w:rPr>
            </w:pPr>
          </w:p>
        </w:tc>
        <w:tc>
          <w:tcPr>
            <w:tcW w:w="1188" w:type="dxa"/>
          </w:tcPr>
          <w:p w14:paraId="4663CD17" w14:textId="77777777" w:rsidR="000A2055" w:rsidRPr="00C96951" w:rsidRDefault="000A2055" w:rsidP="000A2055">
            <w:pPr>
              <w:tabs>
                <w:tab w:val="decimal" w:pos="1152"/>
              </w:tabs>
              <w:spacing w:line="240" w:lineRule="exact"/>
              <w:ind w:right="-14"/>
              <w:rPr>
                <w:rFonts w:ascii="Arial" w:hAnsi="Arial" w:cs="Arial"/>
                <w:sz w:val="16"/>
                <w:szCs w:val="16"/>
              </w:rPr>
            </w:pPr>
          </w:p>
        </w:tc>
        <w:tc>
          <w:tcPr>
            <w:tcW w:w="1170" w:type="dxa"/>
          </w:tcPr>
          <w:p w14:paraId="7DBFC617" w14:textId="77777777" w:rsidR="000A2055" w:rsidRPr="00C96951" w:rsidRDefault="000A2055" w:rsidP="000A2055">
            <w:pPr>
              <w:tabs>
                <w:tab w:val="decimal" w:pos="975"/>
              </w:tabs>
              <w:spacing w:line="240" w:lineRule="exact"/>
              <w:ind w:right="-14"/>
              <w:rPr>
                <w:rFonts w:ascii="Arial" w:hAnsi="Arial" w:cs="Arial"/>
                <w:sz w:val="16"/>
                <w:szCs w:val="16"/>
              </w:rPr>
            </w:pPr>
          </w:p>
        </w:tc>
        <w:tc>
          <w:tcPr>
            <w:tcW w:w="1170" w:type="dxa"/>
          </w:tcPr>
          <w:p w14:paraId="411F5F49" w14:textId="5A9998A1" w:rsidR="000A2055" w:rsidRPr="00C96951" w:rsidRDefault="000A2055" w:rsidP="000A2055">
            <w:pPr>
              <w:pBdr>
                <w:bottom w:val="single" w:sz="4" w:space="1" w:color="auto"/>
              </w:pBdr>
              <w:tabs>
                <w:tab w:val="decimal" w:pos="880"/>
              </w:tabs>
              <w:spacing w:line="240" w:lineRule="exact"/>
              <w:ind w:right="-14"/>
              <w:rPr>
                <w:rFonts w:ascii="Arial" w:hAnsi="Arial" w:cs="Arial"/>
                <w:sz w:val="16"/>
                <w:szCs w:val="16"/>
                <w:cs/>
              </w:rPr>
            </w:pPr>
            <w:r w:rsidRPr="00C96951">
              <w:rPr>
                <w:rFonts w:ascii="Arial" w:hAnsi="Arial" w:cs="Arial"/>
                <w:sz w:val="16"/>
                <w:szCs w:val="16"/>
              </w:rPr>
              <w:t>(216)</w:t>
            </w:r>
          </w:p>
        </w:tc>
      </w:tr>
      <w:tr w:rsidR="000A2055" w:rsidRPr="00C96951" w14:paraId="6862665F" w14:textId="77777777" w:rsidTr="00997DFA">
        <w:tc>
          <w:tcPr>
            <w:tcW w:w="3600" w:type="dxa"/>
            <w:vAlign w:val="bottom"/>
          </w:tcPr>
          <w:p w14:paraId="24CAA7C1" w14:textId="6DBA4408" w:rsidR="000A2055" w:rsidRPr="00C96951" w:rsidRDefault="00C4149A" w:rsidP="000A2055">
            <w:pPr>
              <w:spacing w:line="240" w:lineRule="exact"/>
              <w:ind w:left="162" w:hanging="162"/>
              <w:rPr>
                <w:rFonts w:ascii="Arial" w:hAnsi="Arial" w:cs="Arial"/>
                <w:sz w:val="16"/>
                <w:szCs w:val="16"/>
                <w:cs/>
              </w:rPr>
            </w:pPr>
            <w:r w:rsidRPr="00C96951">
              <w:rPr>
                <w:rFonts w:ascii="Arial" w:hAnsi="Arial" w:cs="Arial"/>
                <w:b/>
                <w:bCs/>
                <w:sz w:val="16"/>
                <w:szCs w:val="16"/>
              </w:rPr>
              <w:t>Profit</w:t>
            </w:r>
            <w:r w:rsidR="000A2055" w:rsidRPr="00C96951">
              <w:rPr>
                <w:rFonts w:ascii="Arial" w:hAnsi="Arial" w:cs="Arial"/>
                <w:b/>
                <w:bCs/>
                <w:sz w:val="16"/>
                <w:szCs w:val="16"/>
              </w:rPr>
              <w:t xml:space="preserve"> before income tax</w:t>
            </w:r>
          </w:p>
        </w:tc>
        <w:tc>
          <w:tcPr>
            <w:tcW w:w="1170" w:type="dxa"/>
          </w:tcPr>
          <w:p w14:paraId="0D9256E1" w14:textId="77777777" w:rsidR="000A2055" w:rsidRPr="00C96951" w:rsidRDefault="000A2055" w:rsidP="000A2055">
            <w:pPr>
              <w:tabs>
                <w:tab w:val="decimal" w:pos="972"/>
              </w:tabs>
              <w:spacing w:line="240" w:lineRule="exact"/>
              <w:ind w:right="-14"/>
              <w:rPr>
                <w:rFonts w:ascii="Arial" w:hAnsi="Arial" w:cs="Arial"/>
                <w:sz w:val="16"/>
                <w:szCs w:val="16"/>
              </w:rPr>
            </w:pPr>
          </w:p>
        </w:tc>
        <w:tc>
          <w:tcPr>
            <w:tcW w:w="1170" w:type="dxa"/>
          </w:tcPr>
          <w:p w14:paraId="421BBF51" w14:textId="77777777" w:rsidR="000A2055" w:rsidRPr="00C96951" w:rsidRDefault="000A2055" w:rsidP="000A2055">
            <w:pPr>
              <w:tabs>
                <w:tab w:val="decimal" w:pos="972"/>
              </w:tabs>
              <w:spacing w:line="240" w:lineRule="exact"/>
              <w:ind w:right="-14"/>
              <w:rPr>
                <w:rFonts w:ascii="Arial" w:hAnsi="Arial" w:cs="Arial"/>
                <w:sz w:val="16"/>
                <w:szCs w:val="16"/>
              </w:rPr>
            </w:pPr>
          </w:p>
        </w:tc>
        <w:tc>
          <w:tcPr>
            <w:tcW w:w="1170" w:type="dxa"/>
          </w:tcPr>
          <w:p w14:paraId="3D876E80" w14:textId="77777777" w:rsidR="000A2055" w:rsidRPr="00C96951" w:rsidRDefault="000A2055" w:rsidP="000A2055">
            <w:pPr>
              <w:tabs>
                <w:tab w:val="decimal" w:pos="972"/>
              </w:tabs>
              <w:spacing w:line="240" w:lineRule="exact"/>
              <w:ind w:right="-14"/>
              <w:rPr>
                <w:rFonts w:ascii="Arial" w:hAnsi="Arial" w:cs="Arial"/>
                <w:sz w:val="16"/>
                <w:szCs w:val="16"/>
              </w:rPr>
            </w:pPr>
          </w:p>
        </w:tc>
        <w:tc>
          <w:tcPr>
            <w:tcW w:w="1170" w:type="dxa"/>
          </w:tcPr>
          <w:p w14:paraId="0FA709CE" w14:textId="77777777" w:rsidR="000A2055" w:rsidRPr="00C96951" w:rsidRDefault="000A2055" w:rsidP="000A2055">
            <w:pPr>
              <w:tabs>
                <w:tab w:val="decimal" w:pos="972"/>
              </w:tabs>
              <w:spacing w:line="240" w:lineRule="exact"/>
              <w:ind w:right="-14"/>
              <w:rPr>
                <w:rFonts w:ascii="Arial" w:hAnsi="Arial" w:cs="Arial"/>
                <w:sz w:val="16"/>
                <w:szCs w:val="16"/>
              </w:rPr>
            </w:pPr>
          </w:p>
        </w:tc>
        <w:tc>
          <w:tcPr>
            <w:tcW w:w="1134" w:type="dxa"/>
          </w:tcPr>
          <w:p w14:paraId="162FED7E" w14:textId="77777777" w:rsidR="000A2055" w:rsidRPr="00C96951" w:rsidRDefault="000A2055" w:rsidP="000A2055">
            <w:pPr>
              <w:tabs>
                <w:tab w:val="decimal" w:pos="972"/>
              </w:tabs>
              <w:spacing w:line="240" w:lineRule="exact"/>
              <w:ind w:right="-14"/>
              <w:rPr>
                <w:rFonts w:ascii="Arial" w:hAnsi="Arial" w:cs="Arial"/>
                <w:sz w:val="16"/>
                <w:szCs w:val="16"/>
              </w:rPr>
            </w:pPr>
          </w:p>
        </w:tc>
        <w:tc>
          <w:tcPr>
            <w:tcW w:w="1188" w:type="dxa"/>
          </w:tcPr>
          <w:p w14:paraId="47B6C374" w14:textId="77777777" w:rsidR="000A2055" w:rsidRPr="00C96951" w:rsidRDefault="000A2055" w:rsidP="000A2055">
            <w:pPr>
              <w:tabs>
                <w:tab w:val="decimal" w:pos="972"/>
              </w:tabs>
              <w:spacing w:line="240" w:lineRule="exact"/>
              <w:ind w:right="-14"/>
              <w:rPr>
                <w:rFonts w:ascii="Arial" w:hAnsi="Arial" w:cs="Arial"/>
                <w:sz w:val="16"/>
                <w:szCs w:val="16"/>
              </w:rPr>
            </w:pPr>
          </w:p>
        </w:tc>
        <w:tc>
          <w:tcPr>
            <w:tcW w:w="1188" w:type="dxa"/>
          </w:tcPr>
          <w:p w14:paraId="49751A53" w14:textId="77777777" w:rsidR="000A2055" w:rsidRPr="00C96951" w:rsidRDefault="000A2055" w:rsidP="000A2055">
            <w:pPr>
              <w:tabs>
                <w:tab w:val="decimal" w:pos="1152"/>
              </w:tabs>
              <w:spacing w:line="240" w:lineRule="exact"/>
              <w:ind w:right="-14"/>
              <w:rPr>
                <w:rFonts w:ascii="Arial" w:hAnsi="Arial" w:cs="Arial"/>
                <w:sz w:val="16"/>
                <w:szCs w:val="16"/>
              </w:rPr>
            </w:pPr>
          </w:p>
        </w:tc>
        <w:tc>
          <w:tcPr>
            <w:tcW w:w="1170" w:type="dxa"/>
          </w:tcPr>
          <w:p w14:paraId="2C7FAC2F" w14:textId="77777777" w:rsidR="000A2055" w:rsidRPr="00C96951" w:rsidRDefault="000A2055" w:rsidP="000A2055">
            <w:pPr>
              <w:tabs>
                <w:tab w:val="decimal" w:pos="1152"/>
              </w:tabs>
              <w:spacing w:line="240" w:lineRule="exact"/>
              <w:ind w:right="-14"/>
              <w:rPr>
                <w:rFonts w:ascii="Arial" w:hAnsi="Arial" w:cs="Arial"/>
                <w:sz w:val="16"/>
                <w:szCs w:val="16"/>
              </w:rPr>
            </w:pPr>
          </w:p>
        </w:tc>
        <w:tc>
          <w:tcPr>
            <w:tcW w:w="1170" w:type="dxa"/>
          </w:tcPr>
          <w:p w14:paraId="38FD4C3C" w14:textId="219D2C07" w:rsidR="000A2055" w:rsidRPr="00C96951" w:rsidRDefault="000A2055" w:rsidP="000A2055">
            <w:pPr>
              <w:tabs>
                <w:tab w:val="decimal" w:pos="880"/>
              </w:tabs>
              <w:spacing w:line="240" w:lineRule="exact"/>
              <w:ind w:right="-14"/>
              <w:rPr>
                <w:rFonts w:ascii="Arial" w:hAnsi="Arial" w:cs="Arial"/>
                <w:b/>
                <w:bCs/>
                <w:sz w:val="16"/>
                <w:szCs w:val="16"/>
              </w:rPr>
            </w:pPr>
            <w:r w:rsidRPr="00C96951">
              <w:rPr>
                <w:rFonts w:ascii="Arial" w:hAnsi="Arial" w:cs="Arial"/>
                <w:b/>
                <w:bCs/>
                <w:sz w:val="16"/>
                <w:szCs w:val="16"/>
              </w:rPr>
              <w:t>190</w:t>
            </w:r>
          </w:p>
        </w:tc>
      </w:tr>
      <w:tr w:rsidR="000A2055" w:rsidRPr="00C96951" w14:paraId="1FC4BCF8" w14:textId="77777777" w:rsidTr="00997DFA">
        <w:tc>
          <w:tcPr>
            <w:tcW w:w="3600" w:type="dxa"/>
            <w:vAlign w:val="bottom"/>
          </w:tcPr>
          <w:p w14:paraId="21FE3CC8" w14:textId="77777777" w:rsidR="000A2055" w:rsidRPr="00C96951" w:rsidRDefault="000A2055" w:rsidP="000A2055">
            <w:pPr>
              <w:tabs>
                <w:tab w:val="decimal" w:pos="702"/>
                <w:tab w:val="decimal" w:pos="938"/>
              </w:tabs>
              <w:spacing w:line="240" w:lineRule="exact"/>
              <w:ind w:right="-14"/>
              <w:rPr>
                <w:rFonts w:ascii="Arial" w:hAnsi="Arial" w:cs="Arial"/>
                <w:sz w:val="16"/>
                <w:szCs w:val="16"/>
              </w:rPr>
            </w:pPr>
            <w:r w:rsidRPr="00C96951">
              <w:rPr>
                <w:rFonts w:ascii="Arial" w:hAnsi="Arial" w:cs="Arial"/>
                <w:sz w:val="16"/>
                <w:szCs w:val="16"/>
              </w:rPr>
              <w:t>Income tax expenses</w:t>
            </w:r>
          </w:p>
        </w:tc>
        <w:tc>
          <w:tcPr>
            <w:tcW w:w="1170" w:type="dxa"/>
            <w:vAlign w:val="bottom"/>
          </w:tcPr>
          <w:p w14:paraId="316E7835" w14:textId="77777777" w:rsidR="000A2055" w:rsidRPr="00C96951" w:rsidRDefault="000A2055" w:rsidP="000A2055">
            <w:pPr>
              <w:tabs>
                <w:tab w:val="decimal" w:pos="702"/>
                <w:tab w:val="decimal" w:pos="938"/>
              </w:tabs>
              <w:spacing w:line="240" w:lineRule="exact"/>
              <w:ind w:right="-14"/>
              <w:rPr>
                <w:rFonts w:ascii="Arial" w:hAnsi="Arial" w:cs="Arial"/>
                <w:sz w:val="16"/>
                <w:szCs w:val="16"/>
              </w:rPr>
            </w:pPr>
          </w:p>
        </w:tc>
        <w:tc>
          <w:tcPr>
            <w:tcW w:w="1170" w:type="dxa"/>
            <w:vAlign w:val="bottom"/>
          </w:tcPr>
          <w:p w14:paraId="760661E4" w14:textId="77777777" w:rsidR="000A2055" w:rsidRPr="00C96951" w:rsidRDefault="000A2055" w:rsidP="000A2055">
            <w:pPr>
              <w:tabs>
                <w:tab w:val="decimal" w:pos="702"/>
                <w:tab w:val="decimal" w:pos="938"/>
              </w:tabs>
              <w:spacing w:line="240" w:lineRule="exact"/>
              <w:ind w:right="-14"/>
              <w:rPr>
                <w:rFonts w:ascii="Arial" w:hAnsi="Arial" w:cs="Arial"/>
                <w:sz w:val="16"/>
                <w:szCs w:val="16"/>
              </w:rPr>
            </w:pPr>
          </w:p>
        </w:tc>
        <w:tc>
          <w:tcPr>
            <w:tcW w:w="1170" w:type="dxa"/>
            <w:vAlign w:val="bottom"/>
          </w:tcPr>
          <w:p w14:paraId="6DE66375" w14:textId="77777777" w:rsidR="000A2055" w:rsidRPr="00C96951" w:rsidRDefault="000A2055" w:rsidP="000A2055">
            <w:pPr>
              <w:tabs>
                <w:tab w:val="decimal" w:pos="702"/>
                <w:tab w:val="decimal" w:pos="938"/>
              </w:tabs>
              <w:spacing w:line="240" w:lineRule="exact"/>
              <w:ind w:right="-14"/>
              <w:rPr>
                <w:rFonts w:ascii="Arial" w:hAnsi="Arial" w:cs="Arial"/>
                <w:sz w:val="16"/>
                <w:szCs w:val="16"/>
              </w:rPr>
            </w:pPr>
          </w:p>
        </w:tc>
        <w:tc>
          <w:tcPr>
            <w:tcW w:w="1170" w:type="dxa"/>
          </w:tcPr>
          <w:p w14:paraId="3A82749E" w14:textId="77777777" w:rsidR="000A2055" w:rsidRPr="00C96951" w:rsidRDefault="000A2055" w:rsidP="000A2055">
            <w:pPr>
              <w:tabs>
                <w:tab w:val="decimal" w:pos="702"/>
                <w:tab w:val="decimal" w:pos="957"/>
              </w:tabs>
              <w:spacing w:line="240" w:lineRule="exact"/>
              <w:ind w:right="-14"/>
              <w:rPr>
                <w:rFonts w:ascii="Arial" w:hAnsi="Arial" w:cs="Arial"/>
                <w:sz w:val="16"/>
                <w:szCs w:val="16"/>
              </w:rPr>
            </w:pPr>
          </w:p>
        </w:tc>
        <w:tc>
          <w:tcPr>
            <w:tcW w:w="1134" w:type="dxa"/>
          </w:tcPr>
          <w:p w14:paraId="39C0A7A4" w14:textId="77777777" w:rsidR="000A2055" w:rsidRPr="00C96951" w:rsidRDefault="000A2055" w:rsidP="000A2055">
            <w:pPr>
              <w:tabs>
                <w:tab w:val="decimal" w:pos="702"/>
                <w:tab w:val="decimal" w:pos="957"/>
              </w:tabs>
              <w:spacing w:line="240" w:lineRule="exact"/>
              <w:ind w:right="-14"/>
              <w:rPr>
                <w:rFonts w:ascii="Arial" w:hAnsi="Arial" w:cs="Arial"/>
                <w:sz w:val="16"/>
                <w:szCs w:val="16"/>
              </w:rPr>
            </w:pPr>
          </w:p>
        </w:tc>
        <w:tc>
          <w:tcPr>
            <w:tcW w:w="1188" w:type="dxa"/>
          </w:tcPr>
          <w:p w14:paraId="2EEC1B0A" w14:textId="77777777" w:rsidR="000A2055" w:rsidRPr="00C96951" w:rsidRDefault="000A2055" w:rsidP="000A2055">
            <w:pPr>
              <w:tabs>
                <w:tab w:val="decimal" w:pos="702"/>
                <w:tab w:val="decimal" w:pos="957"/>
              </w:tabs>
              <w:spacing w:line="240" w:lineRule="exact"/>
              <w:ind w:right="-14"/>
              <w:rPr>
                <w:rFonts w:ascii="Arial" w:hAnsi="Arial" w:cs="Arial"/>
                <w:sz w:val="16"/>
                <w:szCs w:val="16"/>
              </w:rPr>
            </w:pPr>
          </w:p>
        </w:tc>
        <w:tc>
          <w:tcPr>
            <w:tcW w:w="1188" w:type="dxa"/>
          </w:tcPr>
          <w:p w14:paraId="32D62E05" w14:textId="77777777" w:rsidR="000A2055" w:rsidRPr="00C96951" w:rsidRDefault="000A2055" w:rsidP="000A2055">
            <w:pPr>
              <w:tabs>
                <w:tab w:val="decimal" w:pos="702"/>
                <w:tab w:val="decimal" w:pos="957"/>
              </w:tabs>
              <w:spacing w:line="240" w:lineRule="exact"/>
              <w:ind w:right="-14"/>
              <w:rPr>
                <w:rFonts w:ascii="Arial" w:hAnsi="Arial" w:cs="Arial"/>
                <w:sz w:val="16"/>
                <w:szCs w:val="16"/>
              </w:rPr>
            </w:pPr>
          </w:p>
        </w:tc>
        <w:tc>
          <w:tcPr>
            <w:tcW w:w="1170" w:type="dxa"/>
          </w:tcPr>
          <w:p w14:paraId="5DB0320F" w14:textId="77777777" w:rsidR="000A2055" w:rsidRPr="00C96951" w:rsidRDefault="000A2055" w:rsidP="000A2055">
            <w:pPr>
              <w:tabs>
                <w:tab w:val="decimal" w:pos="972"/>
              </w:tabs>
              <w:spacing w:line="240" w:lineRule="exact"/>
              <w:ind w:right="-14"/>
              <w:rPr>
                <w:rFonts w:ascii="Arial" w:hAnsi="Arial" w:cs="Arial"/>
                <w:sz w:val="16"/>
                <w:szCs w:val="16"/>
              </w:rPr>
            </w:pPr>
          </w:p>
        </w:tc>
        <w:tc>
          <w:tcPr>
            <w:tcW w:w="1170" w:type="dxa"/>
          </w:tcPr>
          <w:p w14:paraId="4B7D44C9" w14:textId="7C6FDF39" w:rsidR="000A2055" w:rsidRPr="00C96951" w:rsidRDefault="000A2055" w:rsidP="000A2055">
            <w:pPr>
              <w:pBdr>
                <w:bottom w:val="single" w:sz="4" w:space="1" w:color="auto"/>
              </w:pBdr>
              <w:tabs>
                <w:tab w:val="decimal" w:pos="880"/>
              </w:tabs>
              <w:spacing w:line="240" w:lineRule="exact"/>
              <w:ind w:right="-14"/>
              <w:rPr>
                <w:rFonts w:ascii="Arial" w:hAnsi="Arial" w:cs="Arial"/>
                <w:sz w:val="16"/>
                <w:szCs w:val="16"/>
              </w:rPr>
            </w:pPr>
            <w:r w:rsidRPr="00C96951">
              <w:rPr>
                <w:rFonts w:ascii="Arial" w:hAnsi="Arial" w:cs="Arial"/>
                <w:sz w:val="16"/>
                <w:szCs w:val="16"/>
              </w:rPr>
              <w:t>(139)</w:t>
            </w:r>
          </w:p>
        </w:tc>
      </w:tr>
      <w:tr w:rsidR="000A2055" w:rsidRPr="00C96951" w14:paraId="04677103" w14:textId="77777777" w:rsidTr="00997DFA">
        <w:tc>
          <w:tcPr>
            <w:tcW w:w="3600" w:type="dxa"/>
            <w:vAlign w:val="bottom"/>
          </w:tcPr>
          <w:p w14:paraId="599249CA" w14:textId="42512CBC" w:rsidR="000A2055" w:rsidRPr="00C96951" w:rsidRDefault="00C4149A" w:rsidP="000A2055">
            <w:pPr>
              <w:spacing w:line="240" w:lineRule="exact"/>
              <w:ind w:left="162" w:hanging="162"/>
              <w:rPr>
                <w:rFonts w:ascii="Arial" w:hAnsi="Arial" w:cs="Arial"/>
                <w:b/>
                <w:bCs/>
                <w:sz w:val="16"/>
                <w:szCs w:val="16"/>
              </w:rPr>
            </w:pPr>
            <w:r w:rsidRPr="00C96951">
              <w:rPr>
                <w:rFonts w:ascii="Arial" w:hAnsi="Arial" w:cs="Arial"/>
                <w:b/>
                <w:bCs/>
                <w:sz w:val="16"/>
                <w:szCs w:val="16"/>
              </w:rPr>
              <w:t>Profit</w:t>
            </w:r>
            <w:r w:rsidR="000A2055" w:rsidRPr="00C96951">
              <w:rPr>
                <w:rFonts w:ascii="Arial" w:hAnsi="Arial" w:cs="Arial"/>
                <w:b/>
                <w:bCs/>
                <w:sz w:val="16"/>
                <w:szCs w:val="16"/>
              </w:rPr>
              <w:t xml:space="preserve"> for the period</w:t>
            </w:r>
          </w:p>
        </w:tc>
        <w:tc>
          <w:tcPr>
            <w:tcW w:w="1170" w:type="dxa"/>
          </w:tcPr>
          <w:p w14:paraId="5C25A019" w14:textId="77777777" w:rsidR="000A2055" w:rsidRPr="00C96951" w:rsidRDefault="000A2055" w:rsidP="000A2055">
            <w:pPr>
              <w:tabs>
                <w:tab w:val="decimal" w:pos="702"/>
              </w:tabs>
              <w:spacing w:line="240" w:lineRule="exact"/>
              <w:ind w:right="-14"/>
              <w:rPr>
                <w:rFonts w:ascii="Arial" w:hAnsi="Arial" w:cs="Arial"/>
                <w:sz w:val="16"/>
                <w:szCs w:val="16"/>
              </w:rPr>
            </w:pPr>
          </w:p>
        </w:tc>
        <w:tc>
          <w:tcPr>
            <w:tcW w:w="1170" w:type="dxa"/>
          </w:tcPr>
          <w:p w14:paraId="2A7BD77E" w14:textId="77777777" w:rsidR="000A2055" w:rsidRPr="00C96951" w:rsidRDefault="000A2055" w:rsidP="000A2055">
            <w:pPr>
              <w:tabs>
                <w:tab w:val="decimal" w:pos="702"/>
              </w:tabs>
              <w:spacing w:line="240" w:lineRule="exact"/>
              <w:ind w:right="-14"/>
              <w:rPr>
                <w:rFonts w:ascii="Arial" w:hAnsi="Arial" w:cs="Arial"/>
                <w:sz w:val="16"/>
                <w:szCs w:val="16"/>
              </w:rPr>
            </w:pPr>
          </w:p>
        </w:tc>
        <w:tc>
          <w:tcPr>
            <w:tcW w:w="1170" w:type="dxa"/>
          </w:tcPr>
          <w:p w14:paraId="6C06D2A4" w14:textId="77777777" w:rsidR="000A2055" w:rsidRPr="00C96951" w:rsidRDefault="000A2055" w:rsidP="000A2055">
            <w:pPr>
              <w:tabs>
                <w:tab w:val="decimal" w:pos="702"/>
              </w:tabs>
              <w:spacing w:line="240" w:lineRule="exact"/>
              <w:ind w:right="-14"/>
              <w:rPr>
                <w:rFonts w:ascii="Arial" w:hAnsi="Arial" w:cs="Arial"/>
                <w:sz w:val="16"/>
                <w:szCs w:val="16"/>
              </w:rPr>
            </w:pPr>
          </w:p>
        </w:tc>
        <w:tc>
          <w:tcPr>
            <w:tcW w:w="1170" w:type="dxa"/>
          </w:tcPr>
          <w:p w14:paraId="5CCBBD8F" w14:textId="77777777" w:rsidR="000A2055" w:rsidRPr="00C96951" w:rsidRDefault="000A2055" w:rsidP="000A2055">
            <w:pPr>
              <w:tabs>
                <w:tab w:val="decimal" w:pos="702"/>
                <w:tab w:val="decimal" w:pos="957"/>
              </w:tabs>
              <w:spacing w:line="240" w:lineRule="exact"/>
              <w:ind w:right="-14"/>
              <w:rPr>
                <w:rFonts w:ascii="Arial" w:hAnsi="Arial" w:cs="Arial"/>
                <w:sz w:val="16"/>
                <w:szCs w:val="16"/>
              </w:rPr>
            </w:pPr>
          </w:p>
        </w:tc>
        <w:tc>
          <w:tcPr>
            <w:tcW w:w="1134" w:type="dxa"/>
          </w:tcPr>
          <w:p w14:paraId="0F340B04" w14:textId="77777777" w:rsidR="000A2055" w:rsidRPr="00C96951" w:rsidRDefault="000A2055" w:rsidP="000A2055">
            <w:pPr>
              <w:tabs>
                <w:tab w:val="decimal" w:pos="702"/>
                <w:tab w:val="decimal" w:pos="957"/>
              </w:tabs>
              <w:spacing w:line="240" w:lineRule="exact"/>
              <w:ind w:right="-14"/>
              <w:rPr>
                <w:rFonts w:ascii="Arial" w:hAnsi="Arial" w:cs="Arial"/>
                <w:sz w:val="16"/>
                <w:szCs w:val="16"/>
              </w:rPr>
            </w:pPr>
          </w:p>
        </w:tc>
        <w:tc>
          <w:tcPr>
            <w:tcW w:w="1188" w:type="dxa"/>
          </w:tcPr>
          <w:p w14:paraId="5A9759CA" w14:textId="77777777" w:rsidR="000A2055" w:rsidRPr="00C96951" w:rsidRDefault="000A2055" w:rsidP="000A2055">
            <w:pPr>
              <w:tabs>
                <w:tab w:val="decimal" w:pos="702"/>
                <w:tab w:val="decimal" w:pos="957"/>
              </w:tabs>
              <w:spacing w:line="240" w:lineRule="exact"/>
              <w:ind w:right="-14"/>
              <w:rPr>
                <w:rFonts w:ascii="Arial" w:hAnsi="Arial" w:cs="Arial"/>
                <w:sz w:val="16"/>
                <w:szCs w:val="16"/>
              </w:rPr>
            </w:pPr>
          </w:p>
        </w:tc>
        <w:tc>
          <w:tcPr>
            <w:tcW w:w="1188" w:type="dxa"/>
          </w:tcPr>
          <w:p w14:paraId="7B5C8334" w14:textId="77777777" w:rsidR="000A2055" w:rsidRPr="00C96951" w:rsidRDefault="000A2055" w:rsidP="000A2055">
            <w:pPr>
              <w:tabs>
                <w:tab w:val="decimal" w:pos="702"/>
                <w:tab w:val="decimal" w:pos="957"/>
              </w:tabs>
              <w:spacing w:line="240" w:lineRule="exact"/>
              <w:ind w:right="-14"/>
              <w:rPr>
                <w:rFonts w:ascii="Arial" w:hAnsi="Arial" w:cs="Arial"/>
                <w:sz w:val="16"/>
                <w:szCs w:val="16"/>
              </w:rPr>
            </w:pPr>
          </w:p>
        </w:tc>
        <w:tc>
          <w:tcPr>
            <w:tcW w:w="1170" w:type="dxa"/>
          </w:tcPr>
          <w:p w14:paraId="27226684" w14:textId="77777777" w:rsidR="000A2055" w:rsidRPr="00C96951" w:rsidRDefault="000A2055" w:rsidP="000A2055">
            <w:pPr>
              <w:tabs>
                <w:tab w:val="decimal" w:pos="702"/>
              </w:tabs>
              <w:spacing w:line="240" w:lineRule="exact"/>
              <w:ind w:right="-14"/>
              <w:rPr>
                <w:rFonts w:ascii="Arial" w:hAnsi="Arial" w:cs="Arial"/>
                <w:sz w:val="16"/>
                <w:szCs w:val="16"/>
              </w:rPr>
            </w:pPr>
          </w:p>
        </w:tc>
        <w:tc>
          <w:tcPr>
            <w:tcW w:w="1170" w:type="dxa"/>
          </w:tcPr>
          <w:p w14:paraId="6DC39CE8" w14:textId="0315AA70" w:rsidR="000A2055" w:rsidRPr="00C96951" w:rsidRDefault="000A2055" w:rsidP="000A2055">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C96951">
              <w:rPr>
                <w:rFonts w:ascii="Arial" w:hAnsi="Arial" w:cs="Arial"/>
                <w:b/>
                <w:bCs/>
                <w:sz w:val="16"/>
                <w:szCs w:val="16"/>
              </w:rPr>
              <w:t>51</w:t>
            </w:r>
          </w:p>
        </w:tc>
      </w:tr>
    </w:tbl>
    <w:p w14:paraId="53E53D85" w14:textId="77777777" w:rsidR="00DA5B1C" w:rsidRPr="00C96951" w:rsidRDefault="00DA5B1C">
      <w:r w:rsidRPr="00C96951">
        <w:br w:type="page"/>
      </w:r>
    </w:p>
    <w:tbl>
      <w:tblPr>
        <w:tblW w:w="14130" w:type="dxa"/>
        <w:tblInd w:w="450" w:type="dxa"/>
        <w:tblLayout w:type="fixed"/>
        <w:tblLook w:val="0000" w:firstRow="0" w:lastRow="0" w:firstColumn="0" w:lastColumn="0" w:noHBand="0" w:noVBand="0"/>
      </w:tblPr>
      <w:tblGrid>
        <w:gridCol w:w="3600"/>
        <w:gridCol w:w="1170"/>
        <w:gridCol w:w="1170"/>
        <w:gridCol w:w="1170"/>
        <w:gridCol w:w="1170"/>
        <w:gridCol w:w="1170"/>
        <w:gridCol w:w="1170"/>
        <w:gridCol w:w="1197"/>
        <w:gridCol w:w="1143"/>
        <w:gridCol w:w="1170"/>
      </w:tblGrid>
      <w:tr w:rsidR="00DA5B1C" w:rsidRPr="00C96951" w14:paraId="2B150A0C" w14:textId="77777777" w:rsidTr="00E93DBA">
        <w:trPr>
          <w:trHeight w:val="80"/>
        </w:trPr>
        <w:tc>
          <w:tcPr>
            <w:tcW w:w="3600" w:type="dxa"/>
            <w:vAlign w:val="bottom"/>
          </w:tcPr>
          <w:p w14:paraId="60D77C35" w14:textId="0AE37AA8" w:rsidR="00DA5B1C" w:rsidRPr="00C96951" w:rsidRDefault="00DA5B1C" w:rsidP="00997DFA">
            <w:pPr>
              <w:tabs>
                <w:tab w:val="left" w:pos="2880"/>
                <w:tab w:val="right" w:pos="5040"/>
                <w:tab w:val="right" w:pos="6390"/>
                <w:tab w:val="right" w:pos="8190"/>
              </w:tabs>
              <w:spacing w:line="240" w:lineRule="exact"/>
              <w:ind w:left="58" w:right="-108" w:hanging="17"/>
              <w:jc w:val="right"/>
              <w:rPr>
                <w:rFonts w:ascii="Arial" w:hAnsi="Arial" w:cs="Arial"/>
                <w:sz w:val="16"/>
                <w:szCs w:val="16"/>
              </w:rPr>
            </w:pPr>
          </w:p>
        </w:tc>
        <w:tc>
          <w:tcPr>
            <w:tcW w:w="10530" w:type="dxa"/>
            <w:gridSpan w:val="9"/>
          </w:tcPr>
          <w:p w14:paraId="45C4D465" w14:textId="77777777" w:rsidR="00DA5B1C" w:rsidRPr="00C96951" w:rsidRDefault="00DA5B1C" w:rsidP="00997DFA">
            <w:pPr>
              <w:tabs>
                <w:tab w:val="left" w:pos="2880"/>
                <w:tab w:val="right" w:pos="5040"/>
                <w:tab w:val="right" w:pos="6390"/>
                <w:tab w:val="right" w:pos="8190"/>
              </w:tabs>
              <w:spacing w:line="240" w:lineRule="exact"/>
              <w:ind w:left="-18"/>
              <w:jc w:val="right"/>
              <w:rPr>
                <w:rFonts w:ascii="Arial" w:hAnsi="Arial" w:cs="Arial"/>
                <w:sz w:val="16"/>
                <w:szCs w:val="16"/>
              </w:rPr>
            </w:pPr>
            <w:r w:rsidRPr="00C96951">
              <w:rPr>
                <w:rFonts w:ascii="Arial" w:hAnsi="Arial" w:cs="Arial"/>
                <w:sz w:val="16"/>
                <w:szCs w:val="16"/>
              </w:rPr>
              <w:t xml:space="preserve"> (Unit</w:t>
            </w:r>
            <w:r w:rsidRPr="00C96951">
              <w:rPr>
                <w:rFonts w:ascii="Arial" w:hAnsi="Arial" w:cs="Arial"/>
                <w:sz w:val="16"/>
                <w:szCs w:val="16"/>
                <w:cs/>
              </w:rPr>
              <w:t>:</w:t>
            </w:r>
            <w:r w:rsidRPr="00C96951">
              <w:rPr>
                <w:rFonts w:ascii="Arial" w:hAnsi="Arial" w:cs="Arial"/>
                <w:sz w:val="16"/>
                <w:szCs w:val="16"/>
              </w:rPr>
              <w:t xml:space="preserve"> Million Baht)</w:t>
            </w:r>
          </w:p>
        </w:tc>
      </w:tr>
      <w:tr w:rsidR="00DA5B1C" w:rsidRPr="00C96951" w14:paraId="08F44803" w14:textId="77777777" w:rsidTr="00997DFA">
        <w:trPr>
          <w:trHeight w:val="80"/>
        </w:trPr>
        <w:tc>
          <w:tcPr>
            <w:tcW w:w="3600" w:type="dxa"/>
            <w:vAlign w:val="bottom"/>
          </w:tcPr>
          <w:p w14:paraId="612F42A7" w14:textId="77777777" w:rsidR="00DA5B1C" w:rsidRPr="00C96951" w:rsidRDefault="00DA5B1C" w:rsidP="00997DFA">
            <w:pPr>
              <w:tabs>
                <w:tab w:val="left" w:pos="2880"/>
                <w:tab w:val="right" w:pos="5040"/>
                <w:tab w:val="right" w:pos="6390"/>
                <w:tab w:val="right" w:pos="8190"/>
              </w:tabs>
              <w:spacing w:line="240" w:lineRule="exact"/>
              <w:ind w:left="58" w:right="-43" w:hanging="17"/>
              <w:jc w:val="center"/>
              <w:rPr>
                <w:rFonts w:ascii="Arial" w:hAnsi="Arial" w:cs="Arial"/>
                <w:sz w:val="16"/>
                <w:szCs w:val="16"/>
                <w:cs/>
              </w:rPr>
            </w:pPr>
          </w:p>
        </w:tc>
        <w:tc>
          <w:tcPr>
            <w:tcW w:w="10530" w:type="dxa"/>
            <w:gridSpan w:val="9"/>
          </w:tcPr>
          <w:p w14:paraId="6D1CE7C4" w14:textId="70EEA1F0" w:rsidR="00DA5B1C" w:rsidRPr="00C96951" w:rsidRDefault="00DA5B1C" w:rsidP="00997DFA">
            <w:pPr>
              <w:pBdr>
                <w:bottom w:val="single" w:sz="4" w:space="1" w:color="auto"/>
              </w:pBdr>
              <w:spacing w:line="240" w:lineRule="exact"/>
              <w:ind w:left="-18"/>
              <w:jc w:val="center"/>
              <w:rPr>
                <w:rFonts w:ascii="Arial" w:hAnsi="Arial" w:cs="Arial"/>
                <w:sz w:val="16"/>
                <w:szCs w:val="16"/>
                <w:cs/>
              </w:rPr>
            </w:pPr>
            <w:r w:rsidRPr="00C96951">
              <w:rPr>
                <w:rFonts w:ascii="Arial" w:hAnsi="Arial" w:cs="Arial"/>
                <w:sz w:val="16"/>
                <w:szCs w:val="16"/>
              </w:rPr>
              <w:t xml:space="preserve">For the </w:t>
            </w:r>
            <w:r w:rsidRPr="00C96951">
              <w:rPr>
                <w:rFonts w:ascii="Arial" w:hAnsi="Arial" w:cs="Browallia New"/>
                <w:sz w:val="16"/>
                <w:szCs w:val="20"/>
              </w:rPr>
              <w:t>six</w:t>
            </w:r>
            <w:r w:rsidRPr="00C96951">
              <w:rPr>
                <w:rFonts w:ascii="Arial" w:hAnsi="Arial" w:cs="Arial"/>
                <w:sz w:val="16"/>
                <w:szCs w:val="16"/>
              </w:rPr>
              <w:t>-month period ended 30 June 2024</w:t>
            </w:r>
            <w:r w:rsidR="003D0AD9" w:rsidRPr="00C96951">
              <w:rPr>
                <w:rFonts w:ascii="Arial" w:hAnsi="Arial" w:cs="Arial"/>
                <w:sz w:val="16"/>
                <w:szCs w:val="16"/>
              </w:rPr>
              <w:t xml:space="preserve"> (R</w:t>
            </w:r>
            <w:r w:rsidR="00E93DBA" w:rsidRPr="00C96951">
              <w:rPr>
                <w:rFonts w:ascii="Arial" w:hAnsi="Arial" w:cs="Arial"/>
                <w:sz w:val="16"/>
                <w:szCs w:val="16"/>
              </w:rPr>
              <w:t>e</w:t>
            </w:r>
            <w:r w:rsidR="003D0AD9" w:rsidRPr="00C96951">
              <w:rPr>
                <w:rFonts w:ascii="Arial" w:hAnsi="Arial" w:cs="Arial"/>
                <w:sz w:val="16"/>
                <w:szCs w:val="16"/>
              </w:rPr>
              <w:t>stated)</w:t>
            </w:r>
          </w:p>
        </w:tc>
      </w:tr>
      <w:tr w:rsidR="00DA5B1C" w:rsidRPr="00C96951" w14:paraId="1F0DD669" w14:textId="77777777" w:rsidTr="00997DFA">
        <w:tc>
          <w:tcPr>
            <w:tcW w:w="3600" w:type="dxa"/>
            <w:vAlign w:val="bottom"/>
          </w:tcPr>
          <w:p w14:paraId="1E7B4DAB" w14:textId="77777777" w:rsidR="00DA5B1C" w:rsidRPr="00C96951" w:rsidRDefault="00DA5B1C" w:rsidP="00997DFA">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r w:rsidRPr="00C96951">
              <w:br w:type="page"/>
            </w:r>
          </w:p>
        </w:tc>
        <w:tc>
          <w:tcPr>
            <w:tcW w:w="1170" w:type="dxa"/>
          </w:tcPr>
          <w:p w14:paraId="7B5F63E5" w14:textId="77777777" w:rsidR="00DA5B1C" w:rsidRPr="00C96951" w:rsidRDefault="00DA5B1C" w:rsidP="00997DFA">
            <w:pPr>
              <w:spacing w:line="240" w:lineRule="exact"/>
              <w:jc w:val="center"/>
              <w:rPr>
                <w:rFonts w:ascii="Arial" w:hAnsi="Arial" w:cs="Arial"/>
                <w:sz w:val="16"/>
                <w:szCs w:val="16"/>
              </w:rPr>
            </w:pPr>
          </w:p>
        </w:tc>
        <w:tc>
          <w:tcPr>
            <w:tcW w:w="1170" w:type="dxa"/>
          </w:tcPr>
          <w:p w14:paraId="15885309" w14:textId="77777777" w:rsidR="00DA5B1C" w:rsidRPr="00C96951" w:rsidRDefault="00DA5B1C" w:rsidP="00997DFA">
            <w:pPr>
              <w:spacing w:line="240" w:lineRule="exact"/>
              <w:jc w:val="center"/>
              <w:rPr>
                <w:rFonts w:ascii="Arial" w:hAnsi="Arial" w:cs="Arial"/>
                <w:sz w:val="16"/>
                <w:szCs w:val="16"/>
              </w:rPr>
            </w:pPr>
          </w:p>
        </w:tc>
        <w:tc>
          <w:tcPr>
            <w:tcW w:w="1170" w:type="dxa"/>
            <w:vAlign w:val="bottom"/>
          </w:tcPr>
          <w:p w14:paraId="29E64A13" w14:textId="77777777" w:rsidR="00DA5B1C" w:rsidRPr="00C96951" w:rsidRDefault="00DA5B1C" w:rsidP="00997DFA">
            <w:pPr>
              <w:spacing w:line="240" w:lineRule="exact"/>
              <w:jc w:val="center"/>
              <w:rPr>
                <w:rFonts w:ascii="Arial" w:hAnsi="Arial" w:cs="Arial"/>
                <w:sz w:val="16"/>
                <w:szCs w:val="16"/>
              </w:rPr>
            </w:pPr>
          </w:p>
        </w:tc>
        <w:tc>
          <w:tcPr>
            <w:tcW w:w="1170" w:type="dxa"/>
            <w:vAlign w:val="bottom"/>
          </w:tcPr>
          <w:p w14:paraId="02B49186" w14:textId="77777777" w:rsidR="00DA5B1C" w:rsidRPr="00C96951" w:rsidRDefault="00DA5B1C" w:rsidP="00997DFA">
            <w:pPr>
              <w:spacing w:line="240" w:lineRule="exact"/>
              <w:jc w:val="center"/>
              <w:rPr>
                <w:rFonts w:ascii="Arial" w:hAnsi="Arial" w:cs="Arial"/>
                <w:sz w:val="16"/>
                <w:szCs w:val="16"/>
                <w:cs/>
              </w:rPr>
            </w:pPr>
            <w:r w:rsidRPr="00C96951">
              <w:rPr>
                <w:rFonts w:ascii="Arial" w:hAnsi="Arial" w:cs="Arial"/>
                <w:sz w:val="16"/>
                <w:szCs w:val="16"/>
              </w:rPr>
              <w:t>Management</w:t>
            </w:r>
          </w:p>
        </w:tc>
        <w:tc>
          <w:tcPr>
            <w:tcW w:w="1170" w:type="dxa"/>
          </w:tcPr>
          <w:p w14:paraId="643F7441" w14:textId="77777777" w:rsidR="00DA5B1C" w:rsidRPr="00C96951" w:rsidRDefault="00DA5B1C" w:rsidP="00997DFA">
            <w:pPr>
              <w:spacing w:line="240" w:lineRule="exact"/>
              <w:jc w:val="center"/>
              <w:rPr>
                <w:rFonts w:ascii="Arial" w:hAnsi="Arial" w:cs="Arial"/>
                <w:sz w:val="16"/>
                <w:szCs w:val="16"/>
                <w:cs/>
              </w:rPr>
            </w:pPr>
          </w:p>
        </w:tc>
        <w:tc>
          <w:tcPr>
            <w:tcW w:w="1170" w:type="dxa"/>
            <w:vAlign w:val="bottom"/>
          </w:tcPr>
          <w:p w14:paraId="715BD2C1" w14:textId="77777777" w:rsidR="00DA5B1C" w:rsidRPr="00C96951" w:rsidRDefault="00DA5B1C" w:rsidP="00997DFA">
            <w:pPr>
              <w:spacing w:line="240" w:lineRule="exact"/>
              <w:jc w:val="center"/>
              <w:rPr>
                <w:rFonts w:ascii="Arial" w:hAnsi="Arial" w:cs="Arial"/>
                <w:sz w:val="16"/>
                <w:szCs w:val="16"/>
                <w:cs/>
              </w:rPr>
            </w:pPr>
          </w:p>
        </w:tc>
        <w:tc>
          <w:tcPr>
            <w:tcW w:w="1197" w:type="dxa"/>
            <w:vAlign w:val="bottom"/>
          </w:tcPr>
          <w:p w14:paraId="6AB13198" w14:textId="77777777" w:rsidR="00DA5B1C" w:rsidRPr="00C96951" w:rsidRDefault="00DA5B1C" w:rsidP="00997DFA">
            <w:pPr>
              <w:spacing w:line="240" w:lineRule="exact"/>
              <w:jc w:val="center"/>
              <w:rPr>
                <w:rFonts w:ascii="Arial" w:hAnsi="Arial" w:cs="Arial"/>
                <w:sz w:val="16"/>
                <w:szCs w:val="16"/>
                <w:cs/>
              </w:rPr>
            </w:pPr>
          </w:p>
        </w:tc>
        <w:tc>
          <w:tcPr>
            <w:tcW w:w="1143" w:type="dxa"/>
            <w:vAlign w:val="bottom"/>
          </w:tcPr>
          <w:p w14:paraId="2AC87B3F" w14:textId="77777777" w:rsidR="00DA5B1C" w:rsidRPr="00C96951" w:rsidRDefault="00DA5B1C" w:rsidP="00997DFA">
            <w:pPr>
              <w:spacing w:line="240" w:lineRule="exact"/>
              <w:jc w:val="center"/>
              <w:rPr>
                <w:rFonts w:ascii="Arial" w:hAnsi="Arial" w:cs="Arial"/>
                <w:sz w:val="16"/>
                <w:szCs w:val="16"/>
              </w:rPr>
            </w:pPr>
          </w:p>
        </w:tc>
        <w:tc>
          <w:tcPr>
            <w:tcW w:w="1170" w:type="dxa"/>
            <w:vAlign w:val="bottom"/>
          </w:tcPr>
          <w:p w14:paraId="682CF05C" w14:textId="77777777" w:rsidR="00DA5B1C" w:rsidRPr="00C96951" w:rsidRDefault="00DA5B1C" w:rsidP="00997DFA">
            <w:pPr>
              <w:spacing w:line="240" w:lineRule="exact"/>
              <w:jc w:val="center"/>
              <w:rPr>
                <w:rFonts w:ascii="Arial" w:hAnsi="Arial" w:cs="Arial"/>
                <w:sz w:val="16"/>
                <w:szCs w:val="16"/>
              </w:rPr>
            </w:pPr>
          </w:p>
        </w:tc>
      </w:tr>
      <w:tr w:rsidR="00DA5B1C" w:rsidRPr="00C96951" w14:paraId="6D1D14E4" w14:textId="77777777" w:rsidTr="00997DFA">
        <w:tc>
          <w:tcPr>
            <w:tcW w:w="3600" w:type="dxa"/>
            <w:vAlign w:val="bottom"/>
          </w:tcPr>
          <w:p w14:paraId="70E73D94" w14:textId="77777777" w:rsidR="00DA5B1C" w:rsidRPr="00C96951" w:rsidRDefault="00DA5B1C" w:rsidP="00997DFA">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p>
        </w:tc>
        <w:tc>
          <w:tcPr>
            <w:tcW w:w="1170" w:type="dxa"/>
          </w:tcPr>
          <w:p w14:paraId="723242E2" w14:textId="77777777" w:rsidR="00DA5B1C" w:rsidRPr="00C96951" w:rsidRDefault="00DA5B1C" w:rsidP="00997DFA">
            <w:pPr>
              <w:spacing w:line="240" w:lineRule="exact"/>
              <w:jc w:val="center"/>
              <w:rPr>
                <w:rFonts w:ascii="Arial" w:hAnsi="Arial" w:cs="Arial"/>
                <w:sz w:val="16"/>
                <w:szCs w:val="16"/>
              </w:rPr>
            </w:pPr>
          </w:p>
        </w:tc>
        <w:tc>
          <w:tcPr>
            <w:tcW w:w="1170" w:type="dxa"/>
          </w:tcPr>
          <w:p w14:paraId="0D3CDC81" w14:textId="77777777" w:rsidR="00DA5B1C" w:rsidRPr="00C96951" w:rsidRDefault="00DA5B1C" w:rsidP="00997DFA">
            <w:pPr>
              <w:spacing w:line="240" w:lineRule="exact"/>
              <w:jc w:val="center"/>
              <w:rPr>
                <w:rFonts w:ascii="Arial" w:hAnsi="Arial" w:cs="Arial"/>
                <w:sz w:val="16"/>
                <w:szCs w:val="16"/>
              </w:rPr>
            </w:pPr>
          </w:p>
        </w:tc>
        <w:tc>
          <w:tcPr>
            <w:tcW w:w="1170" w:type="dxa"/>
            <w:vAlign w:val="bottom"/>
          </w:tcPr>
          <w:p w14:paraId="72E3F2D6" w14:textId="77777777" w:rsidR="00DA5B1C" w:rsidRPr="00C96951" w:rsidRDefault="00DA5B1C" w:rsidP="00997DFA">
            <w:pPr>
              <w:spacing w:line="240" w:lineRule="exact"/>
              <w:jc w:val="center"/>
              <w:rPr>
                <w:rFonts w:ascii="Arial" w:hAnsi="Arial" w:cs="Arial"/>
                <w:sz w:val="16"/>
                <w:szCs w:val="16"/>
              </w:rPr>
            </w:pPr>
          </w:p>
        </w:tc>
        <w:tc>
          <w:tcPr>
            <w:tcW w:w="1170" w:type="dxa"/>
            <w:vAlign w:val="bottom"/>
          </w:tcPr>
          <w:p w14:paraId="2DE801DE" w14:textId="77777777" w:rsidR="00DA5B1C" w:rsidRPr="00C96951" w:rsidRDefault="00DA5B1C" w:rsidP="00997DFA">
            <w:pPr>
              <w:spacing w:line="240" w:lineRule="exact"/>
              <w:jc w:val="center"/>
              <w:rPr>
                <w:rFonts w:ascii="Arial" w:hAnsi="Arial" w:cs="Arial"/>
                <w:sz w:val="16"/>
                <w:szCs w:val="16"/>
              </w:rPr>
            </w:pPr>
            <w:r w:rsidRPr="00C96951">
              <w:rPr>
                <w:rFonts w:ascii="Arial" w:hAnsi="Arial" w:cs="Arial"/>
                <w:sz w:val="16"/>
                <w:szCs w:val="16"/>
              </w:rPr>
              <w:t xml:space="preserve">of real estate </w:t>
            </w:r>
          </w:p>
        </w:tc>
        <w:tc>
          <w:tcPr>
            <w:tcW w:w="1170" w:type="dxa"/>
          </w:tcPr>
          <w:p w14:paraId="389C5A85" w14:textId="77777777" w:rsidR="00DA5B1C" w:rsidRPr="00C96951" w:rsidRDefault="00DA5B1C" w:rsidP="00997DFA">
            <w:pPr>
              <w:spacing w:line="240" w:lineRule="exact"/>
              <w:jc w:val="center"/>
              <w:rPr>
                <w:rFonts w:ascii="Arial" w:hAnsi="Arial" w:cs="Arial"/>
                <w:sz w:val="16"/>
                <w:szCs w:val="16"/>
              </w:rPr>
            </w:pPr>
          </w:p>
        </w:tc>
        <w:tc>
          <w:tcPr>
            <w:tcW w:w="1170" w:type="dxa"/>
            <w:vAlign w:val="bottom"/>
          </w:tcPr>
          <w:p w14:paraId="614974FC" w14:textId="77777777" w:rsidR="00DA5B1C" w:rsidRPr="00C96951" w:rsidRDefault="00DA5B1C" w:rsidP="00997DFA">
            <w:pPr>
              <w:spacing w:line="240" w:lineRule="exact"/>
              <w:jc w:val="center"/>
              <w:rPr>
                <w:rFonts w:ascii="Arial" w:hAnsi="Arial" w:cs="Arial"/>
                <w:sz w:val="16"/>
                <w:szCs w:val="16"/>
              </w:rPr>
            </w:pPr>
          </w:p>
        </w:tc>
        <w:tc>
          <w:tcPr>
            <w:tcW w:w="1197" w:type="dxa"/>
            <w:vAlign w:val="bottom"/>
          </w:tcPr>
          <w:p w14:paraId="5A19CB20" w14:textId="77777777" w:rsidR="00DA5B1C" w:rsidRPr="00C96951" w:rsidRDefault="00DA5B1C" w:rsidP="00997DFA">
            <w:pPr>
              <w:spacing w:line="240" w:lineRule="exact"/>
              <w:jc w:val="center"/>
              <w:rPr>
                <w:rFonts w:ascii="Arial" w:hAnsi="Arial" w:cs="Arial"/>
                <w:sz w:val="16"/>
                <w:szCs w:val="16"/>
                <w:cs/>
              </w:rPr>
            </w:pPr>
          </w:p>
        </w:tc>
        <w:tc>
          <w:tcPr>
            <w:tcW w:w="1143" w:type="dxa"/>
            <w:vAlign w:val="bottom"/>
          </w:tcPr>
          <w:p w14:paraId="2A9273D3" w14:textId="77777777" w:rsidR="00DA5B1C" w:rsidRPr="00C96951" w:rsidRDefault="00DA5B1C" w:rsidP="00997DFA">
            <w:pPr>
              <w:spacing w:line="240" w:lineRule="exact"/>
              <w:jc w:val="center"/>
              <w:rPr>
                <w:rFonts w:ascii="Arial" w:hAnsi="Arial" w:cs="Arial"/>
                <w:sz w:val="16"/>
                <w:szCs w:val="16"/>
              </w:rPr>
            </w:pPr>
          </w:p>
        </w:tc>
        <w:tc>
          <w:tcPr>
            <w:tcW w:w="1170" w:type="dxa"/>
            <w:vAlign w:val="bottom"/>
          </w:tcPr>
          <w:p w14:paraId="4F724064" w14:textId="77777777" w:rsidR="00DA5B1C" w:rsidRPr="00C96951" w:rsidRDefault="00DA5B1C" w:rsidP="00997DFA">
            <w:pPr>
              <w:spacing w:line="240" w:lineRule="exact"/>
              <w:jc w:val="center"/>
              <w:rPr>
                <w:rFonts w:ascii="Arial" w:hAnsi="Arial" w:cs="Arial"/>
                <w:sz w:val="16"/>
                <w:szCs w:val="16"/>
              </w:rPr>
            </w:pPr>
          </w:p>
        </w:tc>
      </w:tr>
      <w:tr w:rsidR="00DA5B1C" w:rsidRPr="00C96951" w14:paraId="39523268" w14:textId="77777777" w:rsidTr="00997DFA">
        <w:tc>
          <w:tcPr>
            <w:tcW w:w="3600" w:type="dxa"/>
            <w:vAlign w:val="bottom"/>
          </w:tcPr>
          <w:p w14:paraId="0FB7637F" w14:textId="77777777" w:rsidR="00DA5B1C" w:rsidRPr="00C96951" w:rsidRDefault="00DA5B1C" w:rsidP="00997DFA">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p>
        </w:tc>
        <w:tc>
          <w:tcPr>
            <w:tcW w:w="3510" w:type="dxa"/>
            <w:gridSpan w:val="3"/>
          </w:tcPr>
          <w:p w14:paraId="0970AB93" w14:textId="77777777" w:rsidR="00DA5B1C" w:rsidRPr="00C96951" w:rsidRDefault="00DA5B1C" w:rsidP="00997DFA">
            <w:pPr>
              <w:pBdr>
                <w:bottom w:val="single" w:sz="4" w:space="1" w:color="auto"/>
              </w:pBdr>
              <w:spacing w:line="240" w:lineRule="exact"/>
              <w:jc w:val="center"/>
              <w:rPr>
                <w:rFonts w:ascii="Arial" w:hAnsi="Arial" w:cs="Arial"/>
                <w:sz w:val="16"/>
                <w:szCs w:val="16"/>
              </w:rPr>
            </w:pPr>
            <w:r w:rsidRPr="00C96951">
              <w:rPr>
                <w:rFonts w:ascii="Arial" w:hAnsi="Arial" w:cs="Arial"/>
                <w:sz w:val="16"/>
                <w:szCs w:val="16"/>
              </w:rPr>
              <w:t>Real estate segment</w:t>
            </w:r>
          </w:p>
        </w:tc>
        <w:tc>
          <w:tcPr>
            <w:tcW w:w="1170" w:type="dxa"/>
          </w:tcPr>
          <w:p w14:paraId="4272CEDD" w14:textId="77777777" w:rsidR="00DA5B1C" w:rsidRPr="00C96951" w:rsidRDefault="00DA5B1C" w:rsidP="00997DFA">
            <w:pPr>
              <w:spacing w:line="240" w:lineRule="exact"/>
              <w:jc w:val="center"/>
              <w:rPr>
                <w:rFonts w:ascii="Arial" w:hAnsi="Arial" w:cs="Arial"/>
                <w:sz w:val="16"/>
                <w:szCs w:val="16"/>
              </w:rPr>
            </w:pPr>
            <w:r w:rsidRPr="00C96951">
              <w:rPr>
                <w:rFonts w:ascii="Arial" w:hAnsi="Arial" w:cs="Arial"/>
                <w:sz w:val="16"/>
                <w:szCs w:val="16"/>
              </w:rPr>
              <w:t>development</w:t>
            </w:r>
          </w:p>
        </w:tc>
        <w:tc>
          <w:tcPr>
            <w:tcW w:w="1170" w:type="dxa"/>
          </w:tcPr>
          <w:p w14:paraId="4976D16C" w14:textId="77777777" w:rsidR="00DA5B1C" w:rsidRPr="00C96951" w:rsidRDefault="00DA5B1C" w:rsidP="00997DFA">
            <w:pPr>
              <w:spacing w:line="240" w:lineRule="exact"/>
              <w:jc w:val="center"/>
              <w:rPr>
                <w:rFonts w:ascii="Arial" w:hAnsi="Arial" w:cs="Arial"/>
                <w:sz w:val="16"/>
                <w:szCs w:val="16"/>
              </w:rPr>
            </w:pPr>
            <w:r w:rsidRPr="00C96951">
              <w:rPr>
                <w:rFonts w:ascii="Arial" w:hAnsi="Arial" w:cs="Arial"/>
                <w:sz w:val="16"/>
                <w:szCs w:val="16"/>
              </w:rPr>
              <w:t>Serviced</w:t>
            </w:r>
          </w:p>
        </w:tc>
        <w:tc>
          <w:tcPr>
            <w:tcW w:w="1170" w:type="dxa"/>
            <w:vAlign w:val="bottom"/>
          </w:tcPr>
          <w:p w14:paraId="6E4CED9B" w14:textId="77777777" w:rsidR="00DA5B1C" w:rsidRPr="00C96951" w:rsidRDefault="00DA5B1C" w:rsidP="00997DFA">
            <w:pPr>
              <w:spacing w:line="240" w:lineRule="exact"/>
              <w:jc w:val="center"/>
              <w:rPr>
                <w:rFonts w:ascii="Arial" w:hAnsi="Arial" w:cs="Arial"/>
                <w:sz w:val="16"/>
                <w:szCs w:val="16"/>
              </w:rPr>
            </w:pPr>
          </w:p>
        </w:tc>
        <w:tc>
          <w:tcPr>
            <w:tcW w:w="1197" w:type="dxa"/>
            <w:vAlign w:val="bottom"/>
          </w:tcPr>
          <w:p w14:paraId="18443731" w14:textId="77777777" w:rsidR="00DA5B1C" w:rsidRPr="00C96951" w:rsidRDefault="00DA5B1C" w:rsidP="00997DFA">
            <w:pPr>
              <w:spacing w:line="240" w:lineRule="exact"/>
              <w:jc w:val="center"/>
              <w:rPr>
                <w:rFonts w:ascii="Arial" w:hAnsi="Arial" w:cs="Arial"/>
                <w:sz w:val="16"/>
                <w:szCs w:val="16"/>
                <w:cs/>
              </w:rPr>
            </w:pPr>
            <w:r w:rsidRPr="00C96951">
              <w:rPr>
                <w:rFonts w:ascii="Arial" w:hAnsi="Arial" w:cs="Arial"/>
                <w:sz w:val="16"/>
                <w:szCs w:val="16"/>
              </w:rPr>
              <w:t xml:space="preserve">Total </w:t>
            </w:r>
          </w:p>
        </w:tc>
        <w:tc>
          <w:tcPr>
            <w:tcW w:w="1143" w:type="dxa"/>
            <w:vAlign w:val="bottom"/>
          </w:tcPr>
          <w:p w14:paraId="0C060B3A" w14:textId="77777777" w:rsidR="00DA5B1C" w:rsidRPr="00C96951" w:rsidRDefault="00DA5B1C" w:rsidP="00997DFA">
            <w:pPr>
              <w:spacing w:line="240" w:lineRule="exact"/>
              <w:jc w:val="center"/>
              <w:rPr>
                <w:rFonts w:ascii="Arial" w:hAnsi="Arial" w:cs="Arial"/>
                <w:sz w:val="16"/>
                <w:szCs w:val="16"/>
              </w:rPr>
            </w:pPr>
            <w:r w:rsidRPr="00C96951">
              <w:rPr>
                <w:rFonts w:ascii="Arial" w:hAnsi="Arial" w:cs="Arial"/>
                <w:sz w:val="16"/>
                <w:szCs w:val="16"/>
              </w:rPr>
              <w:t xml:space="preserve">Adjustments </w:t>
            </w:r>
          </w:p>
        </w:tc>
        <w:tc>
          <w:tcPr>
            <w:tcW w:w="1170" w:type="dxa"/>
            <w:vAlign w:val="bottom"/>
          </w:tcPr>
          <w:p w14:paraId="5EE95AEE" w14:textId="77777777" w:rsidR="00DA5B1C" w:rsidRPr="00C96951" w:rsidRDefault="00DA5B1C" w:rsidP="00997DFA">
            <w:pPr>
              <w:spacing w:line="240" w:lineRule="exact"/>
              <w:jc w:val="center"/>
              <w:rPr>
                <w:rFonts w:ascii="Arial" w:hAnsi="Arial" w:cs="Arial"/>
                <w:sz w:val="16"/>
                <w:szCs w:val="16"/>
              </w:rPr>
            </w:pPr>
            <w:r w:rsidRPr="00C96951">
              <w:rPr>
                <w:rFonts w:ascii="Arial" w:hAnsi="Arial" w:cs="Arial"/>
                <w:sz w:val="16"/>
                <w:szCs w:val="16"/>
              </w:rPr>
              <w:t>Consolidated</w:t>
            </w:r>
          </w:p>
        </w:tc>
      </w:tr>
      <w:tr w:rsidR="00DA5B1C" w:rsidRPr="00C96951" w14:paraId="51880EFB" w14:textId="77777777" w:rsidTr="00997DFA">
        <w:tc>
          <w:tcPr>
            <w:tcW w:w="3600" w:type="dxa"/>
            <w:vAlign w:val="bottom"/>
          </w:tcPr>
          <w:p w14:paraId="2164805F" w14:textId="77777777" w:rsidR="00DA5B1C" w:rsidRPr="00C96951" w:rsidRDefault="00DA5B1C" w:rsidP="00997DFA">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p>
        </w:tc>
        <w:tc>
          <w:tcPr>
            <w:tcW w:w="1170" w:type="dxa"/>
          </w:tcPr>
          <w:p w14:paraId="279D8605" w14:textId="77777777" w:rsidR="00DA5B1C" w:rsidRPr="00C96951" w:rsidRDefault="00DA5B1C" w:rsidP="00997DFA">
            <w:pPr>
              <w:spacing w:line="240" w:lineRule="exact"/>
              <w:jc w:val="center"/>
              <w:rPr>
                <w:rFonts w:ascii="Arial" w:hAnsi="Arial" w:cs="Arial"/>
                <w:sz w:val="16"/>
                <w:szCs w:val="16"/>
              </w:rPr>
            </w:pPr>
          </w:p>
        </w:tc>
        <w:tc>
          <w:tcPr>
            <w:tcW w:w="1170" w:type="dxa"/>
          </w:tcPr>
          <w:p w14:paraId="612B288F" w14:textId="77777777" w:rsidR="00DA5B1C" w:rsidRPr="00C96951" w:rsidRDefault="00DA5B1C" w:rsidP="00997DFA">
            <w:pPr>
              <w:spacing w:line="240" w:lineRule="exact"/>
              <w:jc w:val="center"/>
              <w:rPr>
                <w:rFonts w:ascii="Arial" w:hAnsi="Arial" w:cs="Arial"/>
                <w:sz w:val="16"/>
                <w:szCs w:val="16"/>
              </w:rPr>
            </w:pPr>
            <w:r w:rsidRPr="00C96951">
              <w:rPr>
                <w:rFonts w:ascii="Arial" w:hAnsi="Arial" w:cs="Arial"/>
                <w:sz w:val="16"/>
                <w:szCs w:val="16"/>
              </w:rPr>
              <w:t>Joint</w:t>
            </w:r>
          </w:p>
        </w:tc>
        <w:tc>
          <w:tcPr>
            <w:tcW w:w="1170" w:type="dxa"/>
            <w:vAlign w:val="bottom"/>
          </w:tcPr>
          <w:p w14:paraId="4FBFDF5F" w14:textId="77777777" w:rsidR="00DA5B1C" w:rsidRPr="00C96951" w:rsidRDefault="00DA5B1C" w:rsidP="00997DFA">
            <w:pPr>
              <w:spacing w:line="240" w:lineRule="exact"/>
              <w:jc w:val="center"/>
              <w:rPr>
                <w:rFonts w:ascii="Arial" w:hAnsi="Arial" w:cs="Arial"/>
                <w:sz w:val="16"/>
                <w:szCs w:val="16"/>
              </w:rPr>
            </w:pPr>
          </w:p>
        </w:tc>
        <w:tc>
          <w:tcPr>
            <w:tcW w:w="1170" w:type="dxa"/>
          </w:tcPr>
          <w:p w14:paraId="0EE92F28" w14:textId="77777777" w:rsidR="00DA5B1C" w:rsidRPr="00C96951" w:rsidRDefault="00DA5B1C" w:rsidP="00997DFA">
            <w:pPr>
              <w:spacing w:line="240" w:lineRule="exact"/>
              <w:jc w:val="center"/>
              <w:rPr>
                <w:rFonts w:ascii="Arial" w:hAnsi="Arial" w:cs="Arial"/>
                <w:sz w:val="16"/>
                <w:szCs w:val="16"/>
              </w:rPr>
            </w:pPr>
            <w:r w:rsidRPr="00C96951">
              <w:rPr>
                <w:rFonts w:ascii="Arial" w:hAnsi="Arial" w:cs="Arial"/>
                <w:sz w:val="16"/>
                <w:szCs w:val="16"/>
              </w:rPr>
              <w:t>projects</w:t>
            </w:r>
          </w:p>
        </w:tc>
        <w:tc>
          <w:tcPr>
            <w:tcW w:w="1170" w:type="dxa"/>
          </w:tcPr>
          <w:p w14:paraId="22C2DDBC" w14:textId="77777777" w:rsidR="00DA5B1C" w:rsidRPr="00C96951" w:rsidRDefault="00DA5B1C" w:rsidP="00997DFA">
            <w:pPr>
              <w:spacing w:line="240" w:lineRule="exact"/>
              <w:jc w:val="center"/>
              <w:rPr>
                <w:rFonts w:ascii="Arial" w:hAnsi="Arial" w:cs="Arial"/>
                <w:b/>
                <w:bCs/>
                <w:sz w:val="16"/>
                <w:szCs w:val="16"/>
              </w:rPr>
            </w:pPr>
            <w:r w:rsidRPr="00C96951">
              <w:rPr>
                <w:rFonts w:ascii="Arial" w:hAnsi="Arial" w:cs="Arial"/>
                <w:sz w:val="16"/>
                <w:szCs w:val="16"/>
              </w:rPr>
              <w:t>apartment</w:t>
            </w:r>
          </w:p>
        </w:tc>
        <w:tc>
          <w:tcPr>
            <w:tcW w:w="1170" w:type="dxa"/>
            <w:vAlign w:val="bottom"/>
          </w:tcPr>
          <w:p w14:paraId="28C144B9" w14:textId="77777777" w:rsidR="00DA5B1C" w:rsidRPr="00C96951" w:rsidRDefault="00DA5B1C" w:rsidP="00997DFA">
            <w:pPr>
              <w:spacing w:line="240" w:lineRule="exact"/>
              <w:jc w:val="center"/>
              <w:rPr>
                <w:rFonts w:ascii="Arial" w:hAnsi="Arial" w:cs="Arial"/>
                <w:sz w:val="16"/>
                <w:szCs w:val="16"/>
              </w:rPr>
            </w:pPr>
            <w:r w:rsidRPr="00C96951">
              <w:rPr>
                <w:rFonts w:ascii="Arial" w:hAnsi="Arial" w:cs="Arial"/>
                <w:sz w:val="16"/>
                <w:szCs w:val="16"/>
              </w:rPr>
              <w:t>Other</w:t>
            </w:r>
          </w:p>
        </w:tc>
        <w:tc>
          <w:tcPr>
            <w:tcW w:w="1197" w:type="dxa"/>
            <w:vAlign w:val="bottom"/>
          </w:tcPr>
          <w:p w14:paraId="1976355E" w14:textId="77777777" w:rsidR="00DA5B1C" w:rsidRPr="00C96951" w:rsidRDefault="00DA5B1C" w:rsidP="00997DFA">
            <w:pPr>
              <w:spacing w:line="240" w:lineRule="exact"/>
              <w:jc w:val="center"/>
              <w:rPr>
                <w:rFonts w:ascii="Arial" w:hAnsi="Arial" w:cs="Arial"/>
                <w:sz w:val="16"/>
                <w:szCs w:val="16"/>
              </w:rPr>
            </w:pPr>
            <w:r w:rsidRPr="00C96951">
              <w:rPr>
                <w:rFonts w:ascii="Arial" w:hAnsi="Arial" w:cs="Arial"/>
                <w:sz w:val="16"/>
                <w:szCs w:val="16"/>
              </w:rPr>
              <w:t>reportable</w:t>
            </w:r>
          </w:p>
        </w:tc>
        <w:tc>
          <w:tcPr>
            <w:tcW w:w="1143" w:type="dxa"/>
            <w:vAlign w:val="bottom"/>
          </w:tcPr>
          <w:p w14:paraId="66EA078D" w14:textId="77777777" w:rsidR="00DA5B1C" w:rsidRPr="00C96951" w:rsidRDefault="00DA5B1C" w:rsidP="00997DFA">
            <w:pPr>
              <w:spacing w:line="240" w:lineRule="exact"/>
              <w:jc w:val="center"/>
              <w:rPr>
                <w:rFonts w:ascii="Arial" w:hAnsi="Arial" w:cs="Arial"/>
                <w:sz w:val="16"/>
                <w:szCs w:val="16"/>
              </w:rPr>
            </w:pPr>
            <w:r w:rsidRPr="00C96951">
              <w:rPr>
                <w:rFonts w:ascii="Arial" w:hAnsi="Arial" w:cs="Arial"/>
                <w:sz w:val="16"/>
                <w:szCs w:val="16"/>
              </w:rPr>
              <w:t>and</w:t>
            </w:r>
          </w:p>
        </w:tc>
        <w:tc>
          <w:tcPr>
            <w:tcW w:w="1170" w:type="dxa"/>
            <w:vAlign w:val="bottom"/>
          </w:tcPr>
          <w:p w14:paraId="3B30931A" w14:textId="77777777" w:rsidR="00DA5B1C" w:rsidRPr="00C96951" w:rsidRDefault="00DA5B1C" w:rsidP="00997DFA">
            <w:pPr>
              <w:spacing w:line="240" w:lineRule="exact"/>
              <w:jc w:val="center"/>
              <w:rPr>
                <w:rFonts w:ascii="Arial" w:hAnsi="Arial" w:cs="Arial"/>
                <w:sz w:val="16"/>
                <w:szCs w:val="16"/>
              </w:rPr>
            </w:pPr>
            <w:r w:rsidRPr="00C96951">
              <w:rPr>
                <w:rFonts w:ascii="Arial" w:hAnsi="Arial" w:cs="Arial"/>
                <w:sz w:val="16"/>
                <w:szCs w:val="16"/>
              </w:rPr>
              <w:t>financial</w:t>
            </w:r>
          </w:p>
        </w:tc>
      </w:tr>
      <w:tr w:rsidR="00DA5B1C" w:rsidRPr="00C96951" w14:paraId="74EB78D3" w14:textId="77777777" w:rsidTr="00997DFA">
        <w:tc>
          <w:tcPr>
            <w:tcW w:w="3600" w:type="dxa"/>
            <w:vAlign w:val="bottom"/>
          </w:tcPr>
          <w:p w14:paraId="6BB39869" w14:textId="77777777" w:rsidR="00DA5B1C" w:rsidRPr="00C96951" w:rsidRDefault="00DA5B1C" w:rsidP="00997DFA">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p>
        </w:tc>
        <w:tc>
          <w:tcPr>
            <w:tcW w:w="1170" w:type="dxa"/>
          </w:tcPr>
          <w:p w14:paraId="63EADD31" w14:textId="77777777" w:rsidR="00DA5B1C" w:rsidRPr="00C96951" w:rsidRDefault="00DA5B1C" w:rsidP="00997DFA">
            <w:pPr>
              <w:pBdr>
                <w:bottom w:val="single" w:sz="4" w:space="1" w:color="auto"/>
              </w:pBdr>
              <w:spacing w:line="240" w:lineRule="exact"/>
              <w:jc w:val="center"/>
              <w:rPr>
                <w:rFonts w:ascii="Arial" w:hAnsi="Arial" w:cs="Arial"/>
                <w:sz w:val="16"/>
                <w:szCs w:val="16"/>
              </w:rPr>
            </w:pPr>
            <w:r w:rsidRPr="00C96951">
              <w:rPr>
                <w:rFonts w:ascii="Arial" w:hAnsi="Arial" w:cs="Arial"/>
                <w:sz w:val="16"/>
                <w:szCs w:val="16"/>
              </w:rPr>
              <w:t>Group</w:t>
            </w:r>
          </w:p>
        </w:tc>
        <w:tc>
          <w:tcPr>
            <w:tcW w:w="1170" w:type="dxa"/>
          </w:tcPr>
          <w:p w14:paraId="4434941E" w14:textId="77777777" w:rsidR="00DA5B1C" w:rsidRPr="00C96951" w:rsidRDefault="00DA5B1C" w:rsidP="00997DFA">
            <w:pPr>
              <w:pBdr>
                <w:bottom w:val="single" w:sz="4" w:space="1" w:color="auto"/>
              </w:pBdr>
              <w:spacing w:line="240" w:lineRule="exact"/>
              <w:jc w:val="center"/>
              <w:rPr>
                <w:rFonts w:ascii="Arial" w:hAnsi="Arial" w:cs="Arial"/>
                <w:sz w:val="16"/>
                <w:szCs w:val="16"/>
              </w:rPr>
            </w:pPr>
            <w:r w:rsidRPr="00C96951">
              <w:rPr>
                <w:rFonts w:ascii="Arial" w:hAnsi="Arial" w:cs="Arial"/>
                <w:sz w:val="16"/>
                <w:szCs w:val="16"/>
              </w:rPr>
              <w:t>ventures</w:t>
            </w:r>
          </w:p>
        </w:tc>
        <w:tc>
          <w:tcPr>
            <w:tcW w:w="1170" w:type="dxa"/>
            <w:vAlign w:val="bottom"/>
          </w:tcPr>
          <w:p w14:paraId="30230B48" w14:textId="77777777" w:rsidR="00DA5B1C" w:rsidRPr="00C96951" w:rsidRDefault="00DA5B1C" w:rsidP="00997DFA">
            <w:pPr>
              <w:pBdr>
                <w:bottom w:val="single" w:sz="4" w:space="1" w:color="auto"/>
              </w:pBdr>
              <w:spacing w:line="240" w:lineRule="exact"/>
              <w:jc w:val="center"/>
              <w:rPr>
                <w:rFonts w:ascii="Arial" w:hAnsi="Arial" w:cs="Arial"/>
                <w:sz w:val="16"/>
                <w:szCs w:val="16"/>
              </w:rPr>
            </w:pPr>
            <w:r w:rsidRPr="00C96951">
              <w:rPr>
                <w:rFonts w:ascii="Arial" w:hAnsi="Arial" w:cs="Arial"/>
                <w:sz w:val="16"/>
                <w:szCs w:val="16"/>
              </w:rPr>
              <w:t>Total</w:t>
            </w:r>
          </w:p>
        </w:tc>
        <w:tc>
          <w:tcPr>
            <w:tcW w:w="1170" w:type="dxa"/>
          </w:tcPr>
          <w:p w14:paraId="4B748E77" w14:textId="77777777" w:rsidR="00DA5B1C" w:rsidRPr="00C96951" w:rsidRDefault="00DA5B1C" w:rsidP="00997DFA">
            <w:pPr>
              <w:pBdr>
                <w:bottom w:val="single" w:sz="2" w:space="1" w:color="auto"/>
              </w:pBdr>
              <w:spacing w:line="240" w:lineRule="exact"/>
              <w:jc w:val="center"/>
              <w:rPr>
                <w:rFonts w:ascii="Arial" w:hAnsi="Arial" w:cs="Arial"/>
                <w:sz w:val="16"/>
                <w:szCs w:val="16"/>
              </w:rPr>
            </w:pPr>
            <w:r w:rsidRPr="00C96951">
              <w:rPr>
                <w:rFonts w:ascii="Arial" w:hAnsi="Arial" w:cs="Arial"/>
                <w:sz w:val="16"/>
                <w:szCs w:val="16"/>
              </w:rPr>
              <w:t>segment</w:t>
            </w:r>
          </w:p>
        </w:tc>
        <w:tc>
          <w:tcPr>
            <w:tcW w:w="1170" w:type="dxa"/>
          </w:tcPr>
          <w:p w14:paraId="518A45BE" w14:textId="77777777" w:rsidR="00DA5B1C" w:rsidRPr="00C96951" w:rsidRDefault="00DA5B1C" w:rsidP="00997DFA">
            <w:pPr>
              <w:pBdr>
                <w:bottom w:val="single" w:sz="2" w:space="1" w:color="auto"/>
              </w:pBdr>
              <w:spacing w:line="240" w:lineRule="exact"/>
              <w:jc w:val="center"/>
              <w:rPr>
                <w:rFonts w:ascii="Arial" w:hAnsi="Arial" w:cs="Arial"/>
                <w:sz w:val="16"/>
                <w:szCs w:val="16"/>
              </w:rPr>
            </w:pPr>
            <w:r w:rsidRPr="00C96951">
              <w:rPr>
                <w:rFonts w:ascii="Arial" w:hAnsi="Arial" w:cs="Arial"/>
                <w:sz w:val="16"/>
                <w:szCs w:val="16"/>
              </w:rPr>
              <w:t>segment</w:t>
            </w:r>
          </w:p>
        </w:tc>
        <w:tc>
          <w:tcPr>
            <w:tcW w:w="1170" w:type="dxa"/>
            <w:vAlign w:val="bottom"/>
          </w:tcPr>
          <w:p w14:paraId="40A2740C" w14:textId="77777777" w:rsidR="00DA5B1C" w:rsidRPr="00C96951" w:rsidRDefault="00DA5B1C" w:rsidP="00997DFA">
            <w:pPr>
              <w:pBdr>
                <w:bottom w:val="single" w:sz="2" w:space="1" w:color="auto"/>
              </w:pBdr>
              <w:spacing w:line="240" w:lineRule="exact"/>
              <w:jc w:val="center"/>
              <w:rPr>
                <w:rFonts w:ascii="Arial" w:hAnsi="Arial" w:cs="Arial"/>
                <w:sz w:val="16"/>
                <w:szCs w:val="16"/>
              </w:rPr>
            </w:pPr>
            <w:r w:rsidRPr="00C96951">
              <w:rPr>
                <w:rFonts w:ascii="Arial" w:hAnsi="Arial" w:cs="Arial"/>
                <w:sz w:val="16"/>
                <w:szCs w:val="16"/>
              </w:rPr>
              <w:t>segments</w:t>
            </w:r>
          </w:p>
        </w:tc>
        <w:tc>
          <w:tcPr>
            <w:tcW w:w="1197" w:type="dxa"/>
            <w:vAlign w:val="bottom"/>
          </w:tcPr>
          <w:p w14:paraId="334ACB06" w14:textId="77777777" w:rsidR="00DA5B1C" w:rsidRPr="00C96951" w:rsidRDefault="00DA5B1C" w:rsidP="00997DFA">
            <w:pPr>
              <w:pBdr>
                <w:bottom w:val="single" w:sz="2" w:space="1" w:color="auto"/>
              </w:pBdr>
              <w:spacing w:line="240" w:lineRule="exact"/>
              <w:jc w:val="center"/>
              <w:rPr>
                <w:rFonts w:ascii="Arial" w:hAnsi="Arial" w:cs="Arial"/>
                <w:sz w:val="16"/>
                <w:szCs w:val="16"/>
              </w:rPr>
            </w:pPr>
            <w:r w:rsidRPr="00C96951">
              <w:rPr>
                <w:rFonts w:ascii="Arial" w:hAnsi="Arial" w:cs="Arial"/>
                <w:sz w:val="16"/>
                <w:szCs w:val="16"/>
              </w:rPr>
              <w:t>segments</w:t>
            </w:r>
          </w:p>
        </w:tc>
        <w:tc>
          <w:tcPr>
            <w:tcW w:w="1143" w:type="dxa"/>
            <w:vAlign w:val="bottom"/>
          </w:tcPr>
          <w:p w14:paraId="575B76C7" w14:textId="77777777" w:rsidR="00DA5B1C" w:rsidRPr="00C96951" w:rsidRDefault="00DA5B1C" w:rsidP="00997DFA">
            <w:pPr>
              <w:pBdr>
                <w:bottom w:val="single" w:sz="2" w:space="1" w:color="auto"/>
              </w:pBdr>
              <w:spacing w:line="240" w:lineRule="exact"/>
              <w:jc w:val="center"/>
              <w:rPr>
                <w:rFonts w:ascii="Arial" w:hAnsi="Arial" w:cs="Arial"/>
                <w:sz w:val="16"/>
                <w:szCs w:val="16"/>
              </w:rPr>
            </w:pPr>
            <w:r w:rsidRPr="00C96951">
              <w:rPr>
                <w:rFonts w:ascii="Arial" w:hAnsi="Arial" w:cs="Arial"/>
                <w:sz w:val="16"/>
                <w:szCs w:val="16"/>
              </w:rPr>
              <w:t>eliminations</w:t>
            </w:r>
          </w:p>
        </w:tc>
        <w:tc>
          <w:tcPr>
            <w:tcW w:w="1170" w:type="dxa"/>
            <w:vAlign w:val="bottom"/>
          </w:tcPr>
          <w:p w14:paraId="6AE882B6" w14:textId="77777777" w:rsidR="00DA5B1C" w:rsidRPr="00C96951" w:rsidRDefault="00DA5B1C" w:rsidP="00997DFA">
            <w:pPr>
              <w:pBdr>
                <w:bottom w:val="single" w:sz="2" w:space="1" w:color="auto"/>
              </w:pBdr>
              <w:spacing w:line="240" w:lineRule="exact"/>
              <w:jc w:val="center"/>
              <w:rPr>
                <w:rFonts w:ascii="Arial" w:hAnsi="Arial" w:cs="Arial"/>
                <w:sz w:val="16"/>
                <w:szCs w:val="16"/>
              </w:rPr>
            </w:pPr>
            <w:r w:rsidRPr="00C96951">
              <w:rPr>
                <w:rFonts w:ascii="Arial" w:hAnsi="Arial" w:cs="Arial"/>
                <w:sz w:val="16"/>
                <w:szCs w:val="16"/>
              </w:rPr>
              <w:t>statements</w:t>
            </w:r>
          </w:p>
        </w:tc>
      </w:tr>
      <w:tr w:rsidR="00DA5B1C" w:rsidRPr="00C96951" w14:paraId="118BB709" w14:textId="77777777" w:rsidTr="00997DFA">
        <w:trPr>
          <w:trHeight w:val="80"/>
        </w:trPr>
        <w:tc>
          <w:tcPr>
            <w:tcW w:w="3600" w:type="dxa"/>
          </w:tcPr>
          <w:p w14:paraId="08872879" w14:textId="77777777" w:rsidR="00DA5B1C" w:rsidRPr="00C96951" w:rsidRDefault="00DA5B1C" w:rsidP="00997DFA">
            <w:pPr>
              <w:spacing w:line="240" w:lineRule="exact"/>
              <w:rPr>
                <w:rFonts w:ascii="Arial" w:hAnsi="Arial" w:cs="Arial"/>
                <w:sz w:val="16"/>
                <w:szCs w:val="16"/>
              </w:rPr>
            </w:pPr>
            <w:r w:rsidRPr="00C96951">
              <w:rPr>
                <w:rFonts w:ascii="Arial" w:hAnsi="Arial" w:cs="Arial"/>
                <w:b/>
                <w:bCs/>
                <w:sz w:val="16"/>
                <w:szCs w:val="16"/>
              </w:rPr>
              <w:t>Revenues</w:t>
            </w:r>
          </w:p>
        </w:tc>
        <w:tc>
          <w:tcPr>
            <w:tcW w:w="1170" w:type="dxa"/>
          </w:tcPr>
          <w:p w14:paraId="44285A23" w14:textId="77777777" w:rsidR="00DA5B1C" w:rsidRPr="00C96951" w:rsidRDefault="00DA5B1C" w:rsidP="00997DFA">
            <w:pPr>
              <w:tabs>
                <w:tab w:val="decimal" w:pos="858"/>
              </w:tabs>
              <w:spacing w:line="240" w:lineRule="exact"/>
              <w:ind w:left="-18"/>
              <w:rPr>
                <w:rFonts w:ascii="Arial" w:hAnsi="Arial" w:cs="Arial"/>
                <w:spacing w:val="-5"/>
                <w:sz w:val="16"/>
                <w:szCs w:val="16"/>
              </w:rPr>
            </w:pPr>
          </w:p>
        </w:tc>
        <w:tc>
          <w:tcPr>
            <w:tcW w:w="1170" w:type="dxa"/>
          </w:tcPr>
          <w:p w14:paraId="5B16C2AF" w14:textId="77777777" w:rsidR="00DA5B1C" w:rsidRPr="00C96951" w:rsidRDefault="00DA5B1C" w:rsidP="00997DFA">
            <w:pPr>
              <w:tabs>
                <w:tab w:val="decimal" w:pos="858"/>
              </w:tabs>
              <w:spacing w:line="240" w:lineRule="exact"/>
              <w:ind w:left="-18"/>
              <w:rPr>
                <w:rFonts w:ascii="Arial" w:hAnsi="Arial" w:cs="Arial"/>
                <w:spacing w:val="-5"/>
                <w:sz w:val="16"/>
                <w:szCs w:val="16"/>
              </w:rPr>
            </w:pPr>
          </w:p>
        </w:tc>
        <w:tc>
          <w:tcPr>
            <w:tcW w:w="1170" w:type="dxa"/>
            <w:vAlign w:val="bottom"/>
          </w:tcPr>
          <w:p w14:paraId="1337A8D7" w14:textId="77777777" w:rsidR="00DA5B1C" w:rsidRPr="00C96951" w:rsidRDefault="00DA5B1C" w:rsidP="00997DFA">
            <w:pPr>
              <w:tabs>
                <w:tab w:val="decimal" w:pos="858"/>
              </w:tabs>
              <w:spacing w:line="240" w:lineRule="exact"/>
              <w:ind w:left="-18"/>
              <w:rPr>
                <w:rFonts w:ascii="Arial" w:hAnsi="Arial" w:cs="Arial"/>
                <w:spacing w:val="-5"/>
                <w:sz w:val="16"/>
                <w:szCs w:val="16"/>
              </w:rPr>
            </w:pPr>
          </w:p>
        </w:tc>
        <w:tc>
          <w:tcPr>
            <w:tcW w:w="1170" w:type="dxa"/>
          </w:tcPr>
          <w:p w14:paraId="5954FDD8" w14:textId="77777777" w:rsidR="00DA5B1C" w:rsidRPr="00C96951" w:rsidRDefault="00DA5B1C" w:rsidP="00997DFA">
            <w:pPr>
              <w:tabs>
                <w:tab w:val="decimal" w:pos="858"/>
              </w:tabs>
              <w:spacing w:line="240" w:lineRule="exact"/>
              <w:ind w:left="-18"/>
              <w:rPr>
                <w:rFonts w:ascii="Arial" w:hAnsi="Arial" w:cs="Arial"/>
                <w:spacing w:val="-5"/>
                <w:sz w:val="16"/>
                <w:szCs w:val="16"/>
                <w:cs/>
              </w:rPr>
            </w:pPr>
          </w:p>
        </w:tc>
        <w:tc>
          <w:tcPr>
            <w:tcW w:w="1170" w:type="dxa"/>
          </w:tcPr>
          <w:p w14:paraId="2C9B3B16" w14:textId="77777777" w:rsidR="00DA5B1C" w:rsidRPr="00C96951" w:rsidRDefault="00DA5B1C" w:rsidP="00997DFA">
            <w:pPr>
              <w:tabs>
                <w:tab w:val="decimal" w:pos="858"/>
              </w:tabs>
              <w:spacing w:line="240" w:lineRule="exact"/>
              <w:ind w:left="-18"/>
              <w:rPr>
                <w:rFonts w:ascii="Arial" w:hAnsi="Arial" w:cs="Arial"/>
                <w:spacing w:val="-5"/>
                <w:sz w:val="16"/>
                <w:szCs w:val="16"/>
                <w:cs/>
              </w:rPr>
            </w:pPr>
          </w:p>
        </w:tc>
        <w:tc>
          <w:tcPr>
            <w:tcW w:w="1170" w:type="dxa"/>
            <w:vAlign w:val="bottom"/>
          </w:tcPr>
          <w:p w14:paraId="5A3678E2" w14:textId="77777777" w:rsidR="00DA5B1C" w:rsidRPr="00C96951" w:rsidRDefault="00DA5B1C" w:rsidP="00997DFA">
            <w:pPr>
              <w:tabs>
                <w:tab w:val="decimal" w:pos="858"/>
              </w:tabs>
              <w:spacing w:line="240" w:lineRule="exact"/>
              <w:ind w:left="-18"/>
              <w:rPr>
                <w:rFonts w:ascii="Arial" w:hAnsi="Arial" w:cs="Arial"/>
                <w:spacing w:val="-5"/>
                <w:sz w:val="16"/>
                <w:szCs w:val="16"/>
                <w:cs/>
              </w:rPr>
            </w:pPr>
          </w:p>
        </w:tc>
        <w:tc>
          <w:tcPr>
            <w:tcW w:w="1197" w:type="dxa"/>
            <w:vAlign w:val="bottom"/>
          </w:tcPr>
          <w:p w14:paraId="76C85149" w14:textId="77777777" w:rsidR="00DA5B1C" w:rsidRPr="00C96951" w:rsidRDefault="00DA5B1C" w:rsidP="00997DFA">
            <w:pPr>
              <w:tabs>
                <w:tab w:val="decimal" w:pos="858"/>
              </w:tabs>
              <w:spacing w:line="240" w:lineRule="exact"/>
              <w:ind w:left="-18"/>
              <w:rPr>
                <w:rFonts w:ascii="Arial" w:hAnsi="Arial" w:cs="Arial"/>
                <w:spacing w:val="-5"/>
                <w:sz w:val="16"/>
                <w:szCs w:val="16"/>
                <w:cs/>
              </w:rPr>
            </w:pPr>
          </w:p>
        </w:tc>
        <w:tc>
          <w:tcPr>
            <w:tcW w:w="1143" w:type="dxa"/>
            <w:vAlign w:val="bottom"/>
          </w:tcPr>
          <w:p w14:paraId="7DE35FE4" w14:textId="77777777" w:rsidR="00DA5B1C" w:rsidRPr="00C96951" w:rsidRDefault="00DA5B1C" w:rsidP="00997DFA">
            <w:pPr>
              <w:tabs>
                <w:tab w:val="decimal" w:pos="858"/>
              </w:tabs>
              <w:spacing w:line="240" w:lineRule="exact"/>
              <w:ind w:left="-18"/>
              <w:rPr>
                <w:rFonts w:ascii="Arial" w:hAnsi="Arial" w:cs="Arial"/>
                <w:spacing w:val="-5"/>
                <w:sz w:val="16"/>
                <w:szCs w:val="16"/>
                <w:cs/>
              </w:rPr>
            </w:pPr>
          </w:p>
        </w:tc>
        <w:tc>
          <w:tcPr>
            <w:tcW w:w="1170" w:type="dxa"/>
            <w:vAlign w:val="bottom"/>
          </w:tcPr>
          <w:p w14:paraId="16E2B022" w14:textId="77777777" w:rsidR="00DA5B1C" w:rsidRPr="00C96951" w:rsidRDefault="00DA5B1C" w:rsidP="00997DFA">
            <w:pPr>
              <w:tabs>
                <w:tab w:val="decimal" w:pos="852"/>
              </w:tabs>
              <w:spacing w:line="240" w:lineRule="exact"/>
              <w:ind w:left="-18"/>
              <w:rPr>
                <w:rFonts w:ascii="Arial" w:hAnsi="Arial" w:cs="Arial"/>
                <w:spacing w:val="-5"/>
                <w:sz w:val="16"/>
                <w:szCs w:val="16"/>
                <w:cs/>
              </w:rPr>
            </w:pPr>
          </w:p>
        </w:tc>
      </w:tr>
      <w:tr w:rsidR="00DA5B1C" w:rsidRPr="00C96951" w14:paraId="05E420B1" w14:textId="77777777" w:rsidTr="00997DFA">
        <w:trPr>
          <w:trHeight w:val="80"/>
        </w:trPr>
        <w:tc>
          <w:tcPr>
            <w:tcW w:w="3600" w:type="dxa"/>
          </w:tcPr>
          <w:p w14:paraId="37F98DF7" w14:textId="77777777" w:rsidR="00DA5B1C" w:rsidRPr="00C96951" w:rsidRDefault="00DA5B1C" w:rsidP="00997DFA">
            <w:pPr>
              <w:spacing w:line="240" w:lineRule="exact"/>
              <w:rPr>
                <w:rFonts w:ascii="Arial" w:hAnsi="Arial" w:cs="Arial"/>
                <w:sz w:val="16"/>
                <w:szCs w:val="16"/>
              </w:rPr>
            </w:pPr>
            <w:r w:rsidRPr="00C96951">
              <w:rPr>
                <w:rFonts w:ascii="Arial" w:hAnsi="Arial" w:cs="Arial"/>
                <w:sz w:val="16"/>
                <w:szCs w:val="16"/>
              </w:rPr>
              <w:t>Revenue from external customers</w:t>
            </w:r>
            <w:r w:rsidRPr="00C96951">
              <w:rPr>
                <w:rFonts w:ascii="Arial" w:hAnsi="Arial" w:cs="Arial"/>
                <w:sz w:val="16"/>
                <w:szCs w:val="16"/>
                <w:cs/>
              </w:rPr>
              <w:t xml:space="preserve"> </w:t>
            </w:r>
          </w:p>
        </w:tc>
        <w:tc>
          <w:tcPr>
            <w:tcW w:w="1170" w:type="dxa"/>
          </w:tcPr>
          <w:p w14:paraId="7BC81152" w14:textId="77777777" w:rsidR="00DA5B1C" w:rsidRPr="00C96951" w:rsidRDefault="00DA5B1C" w:rsidP="00997DFA">
            <w:pPr>
              <w:tabs>
                <w:tab w:val="decimal" w:pos="880"/>
              </w:tabs>
              <w:spacing w:line="240" w:lineRule="exact"/>
              <w:ind w:right="-14"/>
              <w:rPr>
                <w:rFonts w:ascii="Arial" w:hAnsi="Arial" w:cs="Arial"/>
                <w:sz w:val="16"/>
                <w:szCs w:val="16"/>
              </w:rPr>
            </w:pPr>
            <w:r w:rsidRPr="00C96951">
              <w:rPr>
                <w:rFonts w:ascii="Arial" w:hAnsi="Arial" w:cs="Arial"/>
                <w:sz w:val="16"/>
                <w:szCs w:val="16"/>
              </w:rPr>
              <w:t>2,924</w:t>
            </w:r>
          </w:p>
        </w:tc>
        <w:tc>
          <w:tcPr>
            <w:tcW w:w="1170" w:type="dxa"/>
          </w:tcPr>
          <w:p w14:paraId="454D79C4" w14:textId="77777777" w:rsidR="00DA5B1C" w:rsidRPr="00C96951" w:rsidRDefault="00DA5B1C" w:rsidP="00997DFA">
            <w:pPr>
              <w:tabs>
                <w:tab w:val="decimal" w:pos="880"/>
              </w:tabs>
              <w:spacing w:line="240" w:lineRule="exact"/>
              <w:ind w:right="-14"/>
              <w:rPr>
                <w:rFonts w:ascii="Arial" w:hAnsi="Arial" w:cs="Arial"/>
                <w:sz w:val="16"/>
                <w:szCs w:val="16"/>
              </w:rPr>
            </w:pPr>
            <w:r w:rsidRPr="00C96951">
              <w:rPr>
                <w:rFonts w:ascii="Arial" w:hAnsi="Arial" w:cs="Arial"/>
                <w:sz w:val="16"/>
                <w:szCs w:val="16"/>
              </w:rPr>
              <w:t>2,632</w:t>
            </w:r>
          </w:p>
        </w:tc>
        <w:tc>
          <w:tcPr>
            <w:tcW w:w="1170" w:type="dxa"/>
          </w:tcPr>
          <w:p w14:paraId="48451B29" w14:textId="77777777" w:rsidR="00DA5B1C" w:rsidRPr="00C96951" w:rsidRDefault="00DA5B1C" w:rsidP="00997DFA">
            <w:pPr>
              <w:tabs>
                <w:tab w:val="decimal" w:pos="880"/>
              </w:tabs>
              <w:spacing w:line="240" w:lineRule="exact"/>
              <w:ind w:right="-14"/>
              <w:rPr>
                <w:rFonts w:ascii="Arial" w:hAnsi="Arial" w:cs="Arial"/>
                <w:sz w:val="16"/>
                <w:szCs w:val="16"/>
              </w:rPr>
            </w:pPr>
            <w:r w:rsidRPr="00C96951">
              <w:rPr>
                <w:rFonts w:ascii="Arial" w:hAnsi="Arial" w:cs="Arial"/>
                <w:sz w:val="16"/>
                <w:szCs w:val="16"/>
              </w:rPr>
              <w:t>5,556</w:t>
            </w:r>
          </w:p>
        </w:tc>
        <w:tc>
          <w:tcPr>
            <w:tcW w:w="1170" w:type="dxa"/>
          </w:tcPr>
          <w:p w14:paraId="1E2FCE43" w14:textId="77777777" w:rsidR="00DA5B1C" w:rsidRPr="00C96951" w:rsidRDefault="00DA5B1C" w:rsidP="00997DFA">
            <w:pPr>
              <w:tabs>
                <w:tab w:val="decimal" w:pos="880"/>
              </w:tabs>
              <w:spacing w:line="240" w:lineRule="exact"/>
              <w:ind w:right="-14"/>
              <w:rPr>
                <w:rFonts w:ascii="Arial" w:hAnsi="Arial" w:cs="Arial"/>
                <w:sz w:val="16"/>
                <w:szCs w:val="16"/>
              </w:rPr>
            </w:pPr>
            <w:r w:rsidRPr="00C96951">
              <w:rPr>
                <w:rFonts w:ascii="Arial" w:hAnsi="Arial" w:cs="Arial"/>
                <w:sz w:val="16"/>
                <w:szCs w:val="16"/>
              </w:rPr>
              <w:t>215</w:t>
            </w:r>
          </w:p>
        </w:tc>
        <w:tc>
          <w:tcPr>
            <w:tcW w:w="1170" w:type="dxa"/>
          </w:tcPr>
          <w:p w14:paraId="2B089611" w14:textId="77777777" w:rsidR="00DA5B1C" w:rsidRPr="00C96951" w:rsidRDefault="00DA5B1C" w:rsidP="00997DFA">
            <w:pPr>
              <w:tabs>
                <w:tab w:val="decimal" w:pos="880"/>
              </w:tabs>
              <w:spacing w:line="240" w:lineRule="exact"/>
              <w:ind w:right="-14"/>
              <w:rPr>
                <w:rFonts w:ascii="Arial" w:hAnsi="Arial" w:cs="Arial"/>
                <w:sz w:val="16"/>
                <w:szCs w:val="16"/>
              </w:rPr>
            </w:pPr>
            <w:r w:rsidRPr="00C96951">
              <w:rPr>
                <w:rFonts w:ascii="Arial" w:hAnsi="Arial" w:cs="Arial"/>
                <w:sz w:val="16"/>
                <w:szCs w:val="16"/>
              </w:rPr>
              <w:t>921</w:t>
            </w:r>
          </w:p>
        </w:tc>
        <w:tc>
          <w:tcPr>
            <w:tcW w:w="1170" w:type="dxa"/>
          </w:tcPr>
          <w:p w14:paraId="0371C6B9" w14:textId="77777777" w:rsidR="00DA5B1C" w:rsidRPr="00C96951" w:rsidRDefault="00DA5B1C" w:rsidP="00997DFA">
            <w:pPr>
              <w:tabs>
                <w:tab w:val="decimal" w:pos="880"/>
              </w:tabs>
              <w:spacing w:line="240" w:lineRule="exact"/>
              <w:ind w:right="-14"/>
              <w:rPr>
                <w:rFonts w:ascii="Arial" w:hAnsi="Arial" w:cs="Arial"/>
                <w:sz w:val="16"/>
                <w:szCs w:val="16"/>
              </w:rPr>
            </w:pPr>
            <w:r w:rsidRPr="00C96951">
              <w:rPr>
                <w:rFonts w:ascii="Arial" w:hAnsi="Arial" w:cs="Arial"/>
                <w:sz w:val="16"/>
                <w:szCs w:val="16"/>
              </w:rPr>
              <w:t>158</w:t>
            </w:r>
          </w:p>
        </w:tc>
        <w:tc>
          <w:tcPr>
            <w:tcW w:w="1197" w:type="dxa"/>
          </w:tcPr>
          <w:p w14:paraId="3EE151B1" w14:textId="77777777" w:rsidR="00DA5B1C" w:rsidRPr="00C96951" w:rsidRDefault="00DA5B1C" w:rsidP="00997DFA">
            <w:pPr>
              <w:tabs>
                <w:tab w:val="decimal" w:pos="880"/>
              </w:tabs>
              <w:spacing w:line="240" w:lineRule="exact"/>
              <w:ind w:right="-14"/>
              <w:rPr>
                <w:rFonts w:ascii="Arial" w:hAnsi="Arial" w:cs="Arial"/>
                <w:sz w:val="16"/>
                <w:szCs w:val="16"/>
              </w:rPr>
            </w:pPr>
            <w:r w:rsidRPr="00C96951">
              <w:rPr>
                <w:rFonts w:ascii="Arial" w:hAnsi="Arial" w:cs="Arial"/>
                <w:sz w:val="16"/>
                <w:szCs w:val="16"/>
              </w:rPr>
              <w:t>6,850</w:t>
            </w:r>
          </w:p>
        </w:tc>
        <w:tc>
          <w:tcPr>
            <w:tcW w:w="1143" w:type="dxa"/>
          </w:tcPr>
          <w:p w14:paraId="6507CCC3" w14:textId="77777777" w:rsidR="00DA5B1C" w:rsidRPr="00C96951" w:rsidRDefault="00DA5B1C" w:rsidP="00997DFA">
            <w:pPr>
              <w:tabs>
                <w:tab w:val="decimal" w:pos="850"/>
              </w:tabs>
              <w:spacing w:line="240" w:lineRule="exact"/>
              <w:ind w:right="-14"/>
              <w:rPr>
                <w:rFonts w:ascii="Arial" w:hAnsi="Arial" w:cs="Arial"/>
                <w:sz w:val="16"/>
                <w:szCs w:val="16"/>
              </w:rPr>
            </w:pPr>
            <w:r w:rsidRPr="00C96951">
              <w:rPr>
                <w:rFonts w:ascii="Arial" w:hAnsi="Arial" w:cs="Arial"/>
                <w:sz w:val="16"/>
                <w:szCs w:val="16"/>
              </w:rPr>
              <w:t>(3,553)</w:t>
            </w:r>
          </w:p>
        </w:tc>
        <w:tc>
          <w:tcPr>
            <w:tcW w:w="1170" w:type="dxa"/>
          </w:tcPr>
          <w:p w14:paraId="77475065" w14:textId="77777777" w:rsidR="00DA5B1C" w:rsidRPr="00C96951" w:rsidRDefault="00DA5B1C" w:rsidP="00997DFA">
            <w:pPr>
              <w:tabs>
                <w:tab w:val="decimal" w:pos="880"/>
              </w:tabs>
              <w:spacing w:line="240" w:lineRule="exact"/>
              <w:ind w:right="-14"/>
              <w:rPr>
                <w:rFonts w:ascii="Arial" w:hAnsi="Arial" w:cs="Arial"/>
                <w:sz w:val="16"/>
                <w:szCs w:val="16"/>
              </w:rPr>
            </w:pPr>
            <w:r w:rsidRPr="00C96951">
              <w:rPr>
                <w:rFonts w:ascii="Arial" w:hAnsi="Arial" w:cs="Arial"/>
                <w:sz w:val="16"/>
                <w:szCs w:val="16"/>
              </w:rPr>
              <w:t>3,297</w:t>
            </w:r>
          </w:p>
        </w:tc>
      </w:tr>
      <w:tr w:rsidR="00DA5B1C" w:rsidRPr="00C96951" w14:paraId="00FACD3A" w14:textId="77777777" w:rsidTr="00997DFA">
        <w:trPr>
          <w:trHeight w:val="180"/>
        </w:trPr>
        <w:tc>
          <w:tcPr>
            <w:tcW w:w="3600" w:type="dxa"/>
          </w:tcPr>
          <w:p w14:paraId="1BC6CC4B" w14:textId="77777777" w:rsidR="00DA5B1C" w:rsidRPr="00C96951" w:rsidRDefault="00DA5B1C" w:rsidP="00997DFA">
            <w:pPr>
              <w:spacing w:line="240" w:lineRule="exact"/>
              <w:ind w:left="162" w:hanging="162"/>
              <w:rPr>
                <w:rFonts w:ascii="Arial" w:hAnsi="Arial" w:cs="Arial"/>
                <w:sz w:val="16"/>
                <w:szCs w:val="16"/>
              </w:rPr>
            </w:pPr>
            <w:r w:rsidRPr="00C96951">
              <w:rPr>
                <w:rFonts w:ascii="Arial" w:hAnsi="Arial" w:cs="Arial"/>
                <w:sz w:val="16"/>
                <w:szCs w:val="16"/>
              </w:rPr>
              <w:t>Inter-segment revenue</w:t>
            </w:r>
          </w:p>
        </w:tc>
        <w:tc>
          <w:tcPr>
            <w:tcW w:w="1170" w:type="dxa"/>
          </w:tcPr>
          <w:p w14:paraId="3498103F" w14:textId="77777777" w:rsidR="00DA5B1C" w:rsidRPr="00C96951" w:rsidRDefault="00DA5B1C" w:rsidP="00997DFA">
            <w:pPr>
              <w:tabs>
                <w:tab w:val="decimal" w:pos="880"/>
              </w:tabs>
              <w:spacing w:line="240" w:lineRule="exact"/>
              <w:ind w:right="-14"/>
              <w:rPr>
                <w:rFonts w:ascii="Arial" w:hAnsi="Arial" w:cs="Arial"/>
                <w:sz w:val="16"/>
                <w:szCs w:val="16"/>
              </w:rPr>
            </w:pPr>
            <w:r w:rsidRPr="00C96951">
              <w:rPr>
                <w:rFonts w:ascii="Arial" w:hAnsi="Arial" w:cs="Arial"/>
                <w:sz w:val="16"/>
                <w:szCs w:val="16"/>
              </w:rPr>
              <w:t>-</w:t>
            </w:r>
          </w:p>
        </w:tc>
        <w:tc>
          <w:tcPr>
            <w:tcW w:w="1170" w:type="dxa"/>
          </w:tcPr>
          <w:p w14:paraId="48B400CD" w14:textId="77777777" w:rsidR="00DA5B1C" w:rsidRPr="00C96951" w:rsidRDefault="00DA5B1C" w:rsidP="00997DFA">
            <w:pPr>
              <w:tabs>
                <w:tab w:val="decimal" w:pos="880"/>
              </w:tabs>
              <w:spacing w:line="240" w:lineRule="exact"/>
              <w:ind w:right="-14"/>
              <w:rPr>
                <w:rFonts w:ascii="Arial" w:hAnsi="Arial" w:cs="Arial"/>
                <w:sz w:val="16"/>
                <w:szCs w:val="16"/>
              </w:rPr>
            </w:pPr>
            <w:r w:rsidRPr="00C96951">
              <w:rPr>
                <w:rFonts w:ascii="Arial" w:hAnsi="Arial" w:cs="Arial"/>
                <w:sz w:val="16"/>
                <w:szCs w:val="16"/>
              </w:rPr>
              <w:t>-</w:t>
            </w:r>
          </w:p>
        </w:tc>
        <w:tc>
          <w:tcPr>
            <w:tcW w:w="1170" w:type="dxa"/>
          </w:tcPr>
          <w:p w14:paraId="3C8F8FFD" w14:textId="77777777" w:rsidR="00DA5B1C" w:rsidRPr="00C96951" w:rsidRDefault="00DA5B1C" w:rsidP="00997DFA">
            <w:pPr>
              <w:tabs>
                <w:tab w:val="decimal" w:pos="880"/>
              </w:tabs>
              <w:spacing w:line="240" w:lineRule="exact"/>
              <w:ind w:right="-14"/>
              <w:rPr>
                <w:rFonts w:ascii="Arial" w:hAnsi="Arial" w:cs="Arial"/>
                <w:sz w:val="16"/>
                <w:szCs w:val="16"/>
              </w:rPr>
            </w:pPr>
            <w:r w:rsidRPr="00C96951">
              <w:rPr>
                <w:rFonts w:ascii="Arial" w:hAnsi="Arial" w:cs="Arial"/>
                <w:sz w:val="16"/>
                <w:szCs w:val="16"/>
              </w:rPr>
              <w:t>-</w:t>
            </w:r>
          </w:p>
        </w:tc>
        <w:tc>
          <w:tcPr>
            <w:tcW w:w="1170" w:type="dxa"/>
          </w:tcPr>
          <w:p w14:paraId="6A93BCBE" w14:textId="77777777" w:rsidR="00DA5B1C" w:rsidRPr="00C96951" w:rsidRDefault="00DA5B1C" w:rsidP="00997DFA">
            <w:pPr>
              <w:tabs>
                <w:tab w:val="decimal" w:pos="880"/>
              </w:tabs>
              <w:spacing w:line="240" w:lineRule="exact"/>
              <w:ind w:right="-14"/>
              <w:rPr>
                <w:rFonts w:ascii="Arial" w:hAnsi="Arial" w:cs="Arial"/>
                <w:sz w:val="16"/>
                <w:szCs w:val="16"/>
              </w:rPr>
            </w:pPr>
            <w:r w:rsidRPr="00C96951">
              <w:rPr>
                <w:rFonts w:ascii="Arial" w:hAnsi="Arial" w:cs="Arial"/>
                <w:sz w:val="16"/>
                <w:szCs w:val="16"/>
              </w:rPr>
              <w:t>322</w:t>
            </w:r>
          </w:p>
        </w:tc>
        <w:tc>
          <w:tcPr>
            <w:tcW w:w="1170" w:type="dxa"/>
          </w:tcPr>
          <w:p w14:paraId="40BCAB13" w14:textId="77777777" w:rsidR="00DA5B1C" w:rsidRPr="00C96951" w:rsidRDefault="00DA5B1C" w:rsidP="00997DFA">
            <w:pPr>
              <w:tabs>
                <w:tab w:val="decimal" w:pos="880"/>
              </w:tabs>
              <w:spacing w:line="240" w:lineRule="exact"/>
              <w:ind w:right="-14"/>
              <w:rPr>
                <w:rFonts w:ascii="Arial" w:hAnsi="Arial" w:cs="Arial"/>
                <w:sz w:val="16"/>
                <w:szCs w:val="16"/>
              </w:rPr>
            </w:pPr>
            <w:r w:rsidRPr="00C96951">
              <w:rPr>
                <w:rFonts w:ascii="Arial" w:hAnsi="Arial" w:cs="Arial"/>
                <w:sz w:val="16"/>
                <w:szCs w:val="16"/>
              </w:rPr>
              <w:t>-</w:t>
            </w:r>
          </w:p>
        </w:tc>
        <w:tc>
          <w:tcPr>
            <w:tcW w:w="1170" w:type="dxa"/>
          </w:tcPr>
          <w:p w14:paraId="20FBE0E1" w14:textId="77777777" w:rsidR="00DA5B1C" w:rsidRPr="00C96951" w:rsidRDefault="00DA5B1C" w:rsidP="00997DFA">
            <w:pPr>
              <w:tabs>
                <w:tab w:val="decimal" w:pos="880"/>
              </w:tabs>
              <w:spacing w:line="240" w:lineRule="exact"/>
              <w:ind w:right="-14"/>
              <w:rPr>
                <w:rFonts w:ascii="Arial" w:hAnsi="Arial" w:cs="Arial"/>
                <w:sz w:val="16"/>
                <w:szCs w:val="16"/>
              </w:rPr>
            </w:pPr>
            <w:r w:rsidRPr="00C96951">
              <w:rPr>
                <w:rFonts w:ascii="Arial" w:hAnsi="Arial" w:cs="Arial"/>
                <w:sz w:val="16"/>
                <w:szCs w:val="16"/>
              </w:rPr>
              <w:t>37</w:t>
            </w:r>
          </w:p>
        </w:tc>
        <w:tc>
          <w:tcPr>
            <w:tcW w:w="1197" w:type="dxa"/>
          </w:tcPr>
          <w:p w14:paraId="79EEDD91" w14:textId="77777777" w:rsidR="00DA5B1C" w:rsidRPr="00C96951" w:rsidRDefault="00DA5B1C" w:rsidP="00997DFA">
            <w:pPr>
              <w:tabs>
                <w:tab w:val="decimal" w:pos="880"/>
              </w:tabs>
              <w:spacing w:line="240" w:lineRule="exact"/>
              <w:ind w:right="-14"/>
              <w:rPr>
                <w:rFonts w:ascii="Arial" w:hAnsi="Arial" w:cs="Arial"/>
                <w:sz w:val="16"/>
                <w:szCs w:val="16"/>
              </w:rPr>
            </w:pPr>
            <w:r w:rsidRPr="00C96951">
              <w:rPr>
                <w:rFonts w:ascii="Arial" w:hAnsi="Arial" w:cs="Arial"/>
                <w:sz w:val="16"/>
                <w:szCs w:val="16"/>
              </w:rPr>
              <w:t>359</w:t>
            </w:r>
          </w:p>
        </w:tc>
        <w:tc>
          <w:tcPr>
            <w:tcW w:w="1143" w:type="dxa"/>
          </w:tcPr>
          <w:p w14:paraId="5BB70EF7" w14:textId="77777777" w:rsidR="00DA5B1C" w:rsidRPr="00C96951" w:rsidRDefault="00DA5B1C" w:rsidP="00997DFA">
            <w:pPr>
              <w:tabs>
                <w:tab w:val="decimal" w:pos="850"/>
              </w:tabs>
              <w:spacing w:line="240" w:lineRule="exact"/>
              <w:ind w:right="-14"/>
              <w:rPr>
                <w:rFonts w:ascii="Arial" w:hAnsi="Arial" w:cs="Arial"/>
                <w:sz w:val="16"/>
                <w:szCs w:val="16"/>
              </w:rPr>
            </w:pPr>
            <w:r w:rsidRPr="00C96951">
              <w:rPr>
                <w:rFonts w:ascii="Arial" w:hAnsi="Arial" w:cs="Arial"/>
                <w:sz w:val="16"/>
                <w:szCs w:val="16"/>
              </w:rPr>
              <w:t>(359)</w:t>
            </w:r>
          </w:p>
        </w:tc>
        <w:tc>
          <w:tcPr>
            <w:tcW w:w="1170" w:type="dxa"/>
          </w:tcPr>
          <w:p w14:paraId="18C60D59" w14:textId="77777777" w:rsidR="00DA5B1C" w:rsidRPr="00C96951" w:rsidRDefault="00DA5B1C" w:rsidP="00997DFA">
            <w:pPr>
              <w:tabs>
                <w:tab w:val="decimal" w:pos="880"/>
              </w:tabs>
              <w:spacing w:line="240" w:lineRule="exact"/>
              <w:ind w:right="-14"/>
              <w:rPr>
                <w:rFonts w:ascii="Arial" w:hAnsi="Arial" w:cs="Arial"/>
                <w:sz w:val="16"/>
                <w:szCs w:val="16"/>
              </w:rPr>
            </w:pPr>
            <w:r w:rsidRPr="00C96951">
              <w:rPr>
                <w:rFonts w:ascii="Arial" w:hAnsi="Arial" w:cs="Arial"/>
                <w:sz w:val="16"/>
                <w:szCs w:val="16"/>
              </w:rPr>
              <w:t>-</w:t>
            </w:r>
          </w:p>
        </w:tc>
      </w:tr>
      <w:tr w:rsidR="00DA5B1C" w:rsidRPr="00C96951" w14:paraId="1BF6D6EB" w14:textId="77777777" w:rsidTr="00997DFA">
        <w:trPr>
          <w:trHeight w:val="80"/>
        </w:trPr>
        <w:tc>
          <w:tcPr>
            <w:tcW w:w="3600" w:type="dxa"/>
            <w:vAlign w:val="bottom"/>
          </w:tcPr>
          <w:p w14:paraId="309FDEE5" w14:textId="77777777" w:rsidR="00DA5B1C" w:rsidRPr="00C96951" w:rsidRDefault="00DA5B1C" w:rsidP="00997DFA">
            <w:pPr>
              <w:spacing w:line="240" w:lineRule="exact"/>
              <w:ind w:left="162" w:hanging="162"/>
              <w:rPr>
                <w:rFonts w:ascii="Arial" w:hAnsi="Arial" w:cs="Arial"/>
                <w:sz w:val="16"/>
                <w:szCs w:val="16"/>
              </w:rPr>
            </w:pPr>
            <w:r w:rsidRPr="00C96951">
              <w:rPr>
                <w:rFonts w:ascii="Arial" w:hAnsi="Arial" w:cs="Arial"/>
                <w:sz w:val="16"/>
                <w:szCs w:val="16"/>
              </w:rPr>
              <w:t>Other income</w:t>
            </w:r>
          </w:p>
        </w:tc>
        <w:tc>
          <w:tcPr>
            <w:tcW w:w="1170" w:type="dxa"/>
          </w:tcPr>
          <w:p w14:paraId="0036D335" w14:textId="77777777" w:rsidR="00DA5B1C" w:rsidRPr="00C96951" w:rsidRDefault="00DA5B1C" w:rsidP="00997DFA">
            <w:pPr>
              <w:pBdr>
                <w:bottom w:val="single" w:sz="4" w:space="1" w:color="auto"/>
              </w:pBdr>
              <w:tabs>
                <w:tab w:val="decimal" w:pos="880"/>
              </w:tabs>
              <w:spacing w:line="240" w:lineRule="exact"/>
              <w:ind w:right="-14"/>
              <w:rPr>
                <w:rFonts w:ascii="Arial" w:hAnsi="Arial" w:cs="Arial"/>
                <w:sz w:val="16"/>
                <w:szCs w:val="16"/>
              </w:rPr>
            </w:pPr>
            <w:r w:rsidRPr="00C96951">
              <w:rPr>
                <w:rFonts w:ascii="Arial" w:hAnsi="Arial" w:cs="Arial"/>
                <w:sz w:val="16"/>
                <w:szCs w:val="16"/>
              </w:rPr>
              <w:t>5</w:t>
            </w:r>
          </w:p>
        </w:tc>
        <w:tc>
          <w:tcPr>
            <w:tcW w:w="1170" w:type="dxa"/>
          </w:tcPr>
          <w:p w14:paraId="52515954" w14:textId="77777777" w:rsidR="00DA5B1C" w:rsidRPr="00C96951" w:rsidRDefault="00DA5B1C" w:rsidP="00997DFA">
            <w:pPr>
              <w:pBdr>
                <w:bottom w:val="single" w:sz="4" w:space="1" w:color="auto"/>
              </w:pBdr>
              <w:tabs>
                <w:tab w:val="decimal" w:pos="880"/>
              </w:tabs>
              <w:spacing w:line="240" w:lineRule="exact"/>
              <w:ind w:right="-14"/>
              <w:rPr>
                <w:rFonts w:ascii="Arial" w:hAnsi="Arial" w:cs="Arial"/>
                <w:sz w:val="16"/>
                <w:szCs w:val="16"/>
              </w:rPr>
            </w:pPr>
            <w:r w:rsidRPr="00C96951">
              <w:rPr>
                <w:rFonts w:ascii="Arial" w:hAnsi="Arial" w:cs="Arial"/>
                <w:sz w:val="16"/>
                <w:szCs w:val="16"/>
              </w:rPr>
              <w:t>-</w:t>
            </w:r>
          </w:p>
        </w:tc>
        <w:tc>
          <w:tcPr>
            <w:tcW w:w="1170" w:type="dxa"/>
          </w:tcPr>
          <w:p w14:paraId="15DCCF23" w14:textId="77777777" w:rsidR="00DA5B1C" w:rsidRPr="00C96951" w:rsidRDefault="00DA5B1C" w:rsidP="00997DFA">
            <w:pPr>
              <w:pBdr>
                <w:bottom w:val="single" w:sz="4" w:space="1" w:color="auto"/>
              </w:pBdr>
              <w:tabs>
                <w:tab w:val="decimal" w:pos="880"/>
              </w:tabs>
              <w:spacing w:line="240" w:lineRule="exact"/>
              <w:ind w:right="-14"/>
              <w:rPr>
                <w:rFonts w:ascii="Arial" w:hAnsi="Arial" w:cs="Arial"/>
                <w:sz w:val="16"/>
                <w:szCs w:val="16"/>
              </w:rPr>
            </w:pPr>
            <w:r w:rsidRPr="00C96951">
              <w:rPr>
                <w:rFonts w:ascii="Arial" w:hAnsi="Arial" w:cs="Arial"/>
                <w:sz w:val="16"/>
                <w:szCs w:val="16"/>
              </w:rPr>
              <w:t>5</w:t>
            </w:r>
          </w:p>
        </w:tc>
        <w:tc>
          <w:tcPr>
            <w:tcW w:w="1170" w:type="dxa"/>
          </w:tcPr>
          <w:p w14:paraId="53033334" w14:textId="77777777" w:rsidR="00DA5B1C" w:rsidRPr="00C96951" w:rsidRDefault="00DA5B1C" w:rsidP="00997DFA">
            <w:pPr>
              <w:pBdr>
                <w:bottom w:val="single" w:sz="4" w:space="1" w:color="auto"/>
              </w:pBdr>
              <w:tabs>
                <w:tab w:val="decimal" w:pos="880"/>
              </w:tabs>
              <w:spacing w:line="240" w:lineRule="exact"/>
              <w:ind w:right="-14"/>
              <w:rPr>
                <w:rFonts w:ascii="Arial" w:hAnsi="Arial" w:cs="Arial"/>
                <w:sz w:val="16"/>
                <w:szCs w:val="16"/>
              </w:rPr>
            </w:pPr>
            <w:r w:rsidRPr="00C96951">
              <w:rPr>
                <w:rFonts w:ascii="Arial" w:hAnsi="Arial" w:cs="Arial"/>
                <w:sz w:val="16"/>
                <w:szCs w:val="16"/>
              </w:rPr>
              <w:t>-</w:t>
            </w:r>
          </w:p>
        </w:tc>
        <w:tc>
          <w:tcPr>
            <w:tcW w:w="1170" w:type="dxa"/>
          </w:tcPr>
          <w:p w14:paraId="3CD0224A" w14:textId="77777777" w:rsidR="00DA5B1C" w:rsidRPr="00C96951" w:rsidRDefault="00DA5B1C" w:rsidP="00997DFA">
            <w:pPr>
              <w:pBdr>
                <w:bottom w:val="single" w:sz="4" w:space="1" w:color="auto"/>
              </w:pBdr>
              <w:tabs>
                <w:tab w:val="decimal" w:pos="880"/>
              </w:tabs>
              <w:spacing w:line="240" w:lineRule="exact"/>
              <w:ind w:right="-14"/>
              <w:rPr>
                <w:rFonts w:ascii="Arial" w:hAnsi="Arial" w:cs="Arial"/>
                <w:sz w:val="16"/>
                <w:szCs w:val="16"/>
              </w:rPr>
            </w:pPr>
            <w:r w:rsidRPr="00C96951">
              <w:rPr>
                <w:rFonts w:ascii="Arial" w:hAnsi="Arial" w:cs="Arial"/>
                <w:sz w:val="16"/>
                <w:szCs w:val="16"/>
              </w:rPr>
              <w:t>-</w:t>
            </w:r>
          </w:p>
        </w:tc>
        <w:tc>
          <w:tcPr>
            <w:tcW w:w="1170" w:type="dxa"/>
          </w:tcPr>
          <w:p w14:paraId="17C046E7" w14:textId="77777777" w:rsidR="00DA5B1C" w:rsidRPr="00C96951" w:rsidRDefault="00DA5B1C" w:rsidP="00997DFA">
            <w:pPr>
              <w:pBdr>
                <w:bottom w:val="single" w:sz="4" w:space="1" w:color="auto"/>
              </w:pBdr>
              <w:tabs>
                <w:tab w:val="decimal" w:pos="880"/>
              </w:tabs>
              <w:spacing w:line="240" w:lineRule="exact"/>
              <w:ind w:right="-14"/>
              <w:rPr>
                <w:rFonts w:ascii="Arial" w:hAnsi="Arial" w:cs="Arial"/>
                <w:sz w:val="16"/>
                <w:szCs w:val="16"/>
              </w:rPr>
            </w:pPr>
            <w:r w:rsidRPr="00C96951">
              <w:rPr>
                <w:rFonts w:ascii="Arial" w:hAnsi="Arial" w:cs="Arial"/>
                <w:sz w:val="16"/>
                <w:szCs w:val="16"/>
              </w:rPr>
              <w:t>38</w:t>
            </w:r>
          </w:p>
        </w:tc>
        <w:tc>
          <w:tcPr>
            <w:tcW w:w="1197" w:type="dxa"/>
          </w:tcPr>
          <w:p w14:paraId="466CD379" w14:textId="77777777" w:rsidR="00DA5B1C" w:rsidRPr="00C96951" w:rsidRDefault="00DA5B1C" w:rsidP="00997DFA">
            <w:pPr>
              <w:pBdr>
                <w:bottom w:val="single" w:sz="4" w:space="1" w:color="auto"/>
              </w:pBdr>
              <w:tabs>
                <w:tab w:val="decimal" w:pos="880"/>
              </w:tabs>
              <w:spacing w:line="240" w:lineRule="exact"/>
              <w:ind w:right="-14"/>
              <w:jc w:val="thaiDistribute"/>
              <w:rPr>
                <w:rFonts w:ascii="Arial" w:hAnsi="Arial" w:cs="Arial"/>
                <w:sz w:val="16"/>
                <w:szCs w:val="16"/>
              </w:rPr>
            </w:pPr>
            <w:r w:rsidRPr="00C96951">
              <w:rPr>
                <w:rFonts w:ascii="Arial" w:hAnsi="Arial" w:cs="Arial"/>
                <w:sz w:val="16"/>
                <w:szCs w:val="16"/>
              </w:rPr>
              <w:t>43</w:t>
            </w:r>
          </w:p>
        </w:tc>
        <w:tc>
          <w:tcPr>
            <w:tcW w:w="1143" w:type="dxa"/>
          </w:tcPr>
          <w:p w14:paraId="57F9B4B4" w14:textId="77777777" w:rsidR="00DA5B1C" w:rsidRPr="00C96951" w:rsidRDefault="00DA5B1C" w:rsidP="00997DFA">
            <w:pPr>
              <w:pBdr>
                <w:bottom w:val="single" w:sz="4" w:space="1" w:color="auto"/>
              </w:pBdr>
              <w:tabs>
                <w:tab w:val="decimal" w:pos="850"/>
              </w:tabs>
              <w:spacing w:line="240" w:lineRule="exact"/>
              <w:ind w:right="-14"/>
              <w:rPr>
                <w:rFonts w:ascii="Arial" w:hAnsi="Arial" w:cs="Arial"/>
                <w:sz w:val="16"/>
                <w:szCs w:val="16"/>
              </w:rPr>
            </w:pPr>
            <w:r w:rsidRPr="00C96951">
              <w:rPr>
                <w:rFonts w:ascii="Arial" w:hAnsi="Arial" w:cs="Arial"/>
                <w:sz w:val="16"/>
                <w:szCs w:val="16"/>
              </w:rPr>
              <w:t>-</w:t>
            </w:r>
          </w:p>
        </w:tc>
        <w:tc>
          <w:tcPr>
            <w:tcW w:w="1170" w:type="dxa"/>
          </w:tcPr>
          <w:p w14:paraId="21963EE0" w14:textId="77777777" w:rsidR="00DA5B1C" w:rsidRPr="00C96951" w:rsidRDefault="00DA5B1C" w:rsidP="00997DFA">
            <w:pPr>
              <w:pBdr>
                <w:bottom w:val="single" w:sz="4" w:space="1" w:color="auto"/>
              </w:pBdr>
              <w:tabs>
                <w:tab w:val="decimal" w:pos="880"/>
              </w:tabs>
              <w:spacing w:line="240" w:lineRule="exact"/>
              <w:ind w:right="-14"/>
              <w:rPr>
                <w:rFonts w:ascii="Arial" w:hAnsi="Arial" w:cs="Arial"/>
                <w:sz w:val="16"/>
                <w:szCs w:val="16"/>
              </w:rPr>
            </w:pPr>
            <w:r w:rsidRPr="00C96951">
              <w:rPr>
                <w:rFonts w:ascii="Arial" w:hAnsi="Arial" w:cs="Arial"/>
                <w:sz w:val="16"/>
                <w:szCs w:val="16"/>
              </w:rPr>
              <w:t>43</w:t>
            </w:r>
          </w:p>
        </w:tc>
      </w:tr>
      <w:tr w:rsidR="00DA5B1C" w:rsidRPr="00C96951" w14:paraId="0882C3DE" w14:textId="77777777" w:rsidTr="00997DFA">
        <w:tc>
          <w:tcPr>
            <w:tcW w:w="3600" w:type="dxa"/>
          </w:tcPr>
          <w:p w14:paraId="679FAA0B" w14:textId="77777777" w:rsidR="00DA5B1C" w:rsidRPr="00C96951" w:rsidRDefault="00DA5B1C" w:rsidP="00997DFA">
            <w:pPr>
              <w:spacing w:line="240" w:lineRule="exact"/>
              <w:ind w:left="162" w:hanging="162"/>
              <w:rPr>
                <w:rFonts w:ascii="Arial" w:hAnsi="Arial" w:cs="Arial"/>
                <w:b/>
                <w:bCs/>
                <w:sz w:val="16"/>
                <w:szCs w:val="16"/>
              </w:rPr>
            </w:pPr>
            <w:r w:rsidRPr="00C96951">
              <w:rPr>
                <w:rFonts w:ascii="Arial" w:hAnsi="Arial" w:cs="Arial"/>
                <w:b/>
                <w:bCs/>
                <w:sz w:val="16"/>
                <w:szCs w:val="16"/>
              </w:rPr>
              <w:t>Total revenues</w:t>
            </w:r>
          </w:p>
        </w:tc>
        <w:tc>
          <w:tcPr>
            <w:tcW w:w="1170" w:type="dxa"/>
          </w:tcPr>
          <w:p w14:paraId="734B5C6F" w14:textId="77777777" w:rsidR="00DA5B1C" w:rsidRPr="00C96951" w:rsidRDefault="00DA5B1C" w:rsidP="00997DFA">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C96951">
              <w:rPr>
                <w:rFonts w:ascii="Arial" w:hAnsi="Arial" w:cs="Arial"/>
                <w:b/>
                <w:bCs/>
                <w:sz w:val="16"/>
                <w:szCs w:val="16"/>
              </w:rPr>
              <w:t>2,929</w:t>
            </w:r>
          </w:p>
        </w:tc>
        <w:tc>
          <w:tcPr>
            <w:tcW w:w="1170" w:type="dxa"/>
          </w:tcPr>
          <w:p w14:paraId="2D25F281" w14:textId="77777777" w:rsidR="00DA5B1C" w:rsidRPr="00C96951" w:rsidRDefault="00DA5B1C" w:rsidP="00997DFA">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C96951">
              <w:rPr>
                <w:rFonts w:ascii="Arial" w:hAnsi="Arial" w:cs="Arial"/>
                <w:b/>
                <w:bCs/>
                <w:sz w:val="16"/>
                <w:szCs w:val="16"/>
              </w:rPr>
              <w:t>2,632</w:t>
            </w:r>
          </w:p>
        </w:tc>
        <w:tc>
          <w:tcPr>
            <w:tcW w:w="1170" w:type="dxa"/>
          </w:tcPr>
          <w:p w14:paraId="23D51329" w14:textId="77777777" w:rsidR="00DA5B1C" w:rsidRPr="00C96951" w:rsidRDefault="00DA5B1C" w:rsidP="00997DFA">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C96951">
              <w:rPr>
                <w:rFonts w:ascii="Arial" w:hAnsi="Arial" w:cs="Arial"/>
                <w:b/>
                <w:bCs/>
                <w:sz w:val="16"/>
                <w:szCs w:val="16"/>
              </w:rPr>
              <w:t>5,561</w:t>
            </w:r>
          </w:p>
        </w:tc>
        <w:tc>
          <w:tcPr>
            <w:tcW w:w="1170" w:type="dxa"/>
          </w:tcPr>
          <w:p w14:paraId="404CCCA2" w14:textId="77777777" w:rsidR="00DA5B1C" w:rsidRPr="00C96951" w:rsidRDefault="00DA5B1C" w:rsidP="00997DFA">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C96951">
              <w:rPr>
                <w:rFonts w:ascii="Arial" w:hAnsi="Arial" w:cs="Arial"/>
                <w:b/>
                <w:bCs/>
                <w:sz w:val="16"/>
                <w:szCs w:val="16"/>
              </w:rPr>
              <w:t>537</w:t>
            </w:r>
          </w:p>
        </w:tc>
        <w:tc>
          <w:tcPr>
            <w:tcW w:w="1170" w:type="dxa"/>
          </w:tcPr>
          <w:p w14:paraId="5D533A4B" w14:textId="77777777" w:rsidR="00DA5B1C" w:rsidRPr="00C96951" w:rsidRDefault="00DA5B1C" w:rsidP="00997DFA">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C96951">
              <w:rPr>
                <w:rFonts w:ascii="Arial" w:hAnsi="Arial" w:cs="Arial"/>
                <w:b/>
                <w:bCs/>
                <w:sz w:val="16"/>
                <w:szCs w:val="16"/>
              </w:rPr>
              <w:t>921</w:t>
            </w:r>
          </w:p>
        </w:tc>
        <w:tc>
          <w:tcPr>
            <w:tcW w:w="1170" w:type="dxa"/>
          </w:tcPr>
          <w:p w14:paraId="5CF0281C" w14:textId="77777777" w:rsidR="00DA5B1C" w:rsidRPr="00C96951" w:rsidRDefault="00DA5B1C" w:rsidP="00997DFA">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C96951">
              <w:rPr>
                <w:rFonts w:ascii="Arial" w:hAnsi="Arial" w:cs="Arial"/>
                <w:b/>
                <w:bCs/>
                <w:sz w:val="16"/>
                <w:szCs w:val="16"/>
              </w:rPr>
              <w:t>233</w:t>
            </w:r>
          </w:p>
        </w:tc>
        <w:tc>
          <w:tcPr>
            <w:tcW w:w="1197" w:type="dxa"/>
          </w:tcPr>
          <w:p w14:paraId="043FA459" w14:textId="77777777" w:rsidR="00DA5B1C" w:rsidRPr="00C96951" w:rsidRDefault="00DA5B1C" w:rsidP="00997DFA">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C96951">
              <w:rPr>
                <w:rFonts w:ascii="Arial" w:hAnsi="Arial" w:cs="Arial"/>
                <w:b/>
                <w:bCs/>
                <w:sz w:val="16"/>
                <w:szCs w:val="16"/>
              </w:rPr>
              <w:t>7,252</w:t>
            </w:r>
          </w:p>
        </w:tc>
        <w:tc>
          <w:tcPr>
            <w:tcW w:w="1143" w:type="dxa"/>
          </w:tcPr>
          <w:p w14:paraId="1890AC92" w14:textId="77777777" w:rsidR="00DA5B1C" w:rsidRPr="00C96951" w:rsidRDefault="00DA5B1C" w:rsidP="00997DFA">
            <w:pPr>
              <w:pBdr>
                <w:bottom w:val="double" w:sz="4" w:space="1" w:color="auto"/>
                <w:between w:val="single" w:sz="4" w:space="1" w:color="auto"/>
              </w:pBdr>
              <w:tabs>
                <w:tab w:val="decimal" w:pos="850"/>
              </w:tabs>
              <w:spacing w:line="240" w:lineRule="exact"/>
              <w:ind w:right="-14"/>
              <w:rPr>
                <w:rFonts w:ascii="Arial" w:hAnsi="Arial" w:cs="Arial"/>
                <w:b/>
                <w:bCs/>
                <w:sz w:val="16"/>
                <w:szCs w:val="16"/>
              </w:rPr>
            </w:pPr>
            <w:r w:rsidRPr="00C96951">
              <w:rPr>
                <w:rFonts w:ascii="Arial" w:hAnsi="Arial" w:cs="Arial"/>
                <w:b/>
                <w:bCs/>
                <w:sz w:val="16"/>
                <w:szCs w:val="16"/>
              </w:rPr>
              <w:t>(3.912)</w:t>
            </w:r>
          </w:p>
        </w:tc>
        <w:tc>
          <w:tcPr>
            <w:tcW w:w="1170" w:type="dxa"/>
          </w:tcPr>
          <w:p w14:paraId="01392666" w14:textId="77777777" w:rsidR="00DA5B1C" w:rsidRPr="00C96951" w:rsidRDefault="00DA5B1C" w:rsidP="00997DFA">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C96951">
              <w:rPr>
                <w:rFonts w:ascii="Arial" w:hAnsi="Arial" w:cs="Arial"/>
                <w:b/>
                <w:bCs/>
                <w:sz w:val="16"/>
                <w:szCs w:val="16"/>
              </w:rPr>
              <w:t>3,340</w:t>
            </w:r>
          </w:p>
        </w:tc>
      </w:tr>
      <w:tr w:rsidR="00DA5B1C" w:rsidRPr="00C96951" w14:paraId="09867E75" w14:textId="77777777" w:rsidTr="00997DFA">
        <w:tc>
          <w:tcPr>
            <w:tcW w:w="3600" w:type="dxa"/>
          </w:tcPr>
          <w:p w14:paraId="1BA0C098" w14:textId="77777777" w:rsidR="00DA5B1C" w:rsidRPr="00C96951" w:rsidRDefault="00DA5B1C" w:rsidP="00997DFA">
            <w:pPr>
              <w:spacing w:line="240" w:lineRule="exact"/>
              <w:ind w:right="-14"/>
              <w:jc w:val="thaiDistribute"/>
              <w:rPr>
                <w:rFonts w:ascii="Arial" w:hAnsi="Arial" w:cs="Arial"/>
                <w:b/>
                <w:bCs/>
                <w:sz w:val="16"/>
                <w:szCs w:val="16"/>
              </w:rPr>
            </w:pPr>
            <w:r w:rsidRPr="00C96951">
              <w:rPr>
                <w:rFonts w:ascii="Arial" w:hAnsi="Arial" w:cs="Arial"/>
                <w:b/>
                <w:bCs/>
                <w:sz w:val="16"/>
                <w:szCs w:val="16"/>
              </w:rPr>
              <w:t>Results</w:t>
            </w:r>
          </w:p>
        </w:tc>
        <w:tc>
          <w:tcPr>
            <w:tcW w:w="1170" w:type="dxa"/>
          </w:tcPr>
          <w:p w14:paraId="010934E4" w14:textId="77777777" w:rsidR="00DA5B1C" w:rsidRPr="00C96951" w:rsidRDefault="00DA5B1C" w:rsidP="00997DFA">
            <w:pPr>
              <w:tabs>
                <w:tab w:val="decimal" w:pos="880"/>
              </w:tabs>
              <w:spacing w:line="240" w:lineRule="exact"/>
              <w:ind w:right="-14"/>
              <w:rPr>
                <w:rFonts w:ascii="Arial" w:hAnsi="Arial" w:cs="Arial"/>
                <w:b/>
                <w:bCs/>
                <w:sz w:val="16"/>
                <w:szCs w:val="16"/>
              </w:rPr>
            </w:pPr>
          </w:p>
        </w:tc>
        <w:tc>
          <w:tcPr>
            <w:tcW w:w="1170" w:type="dxa"/>
          </w:tcPr>
          <w:p w14:paraId="593ECA5C" w14:textId="77777777" w:rsidR="00DA5B1C" w:rsidRPr="00C96951" w:rsidRDefault="00DA5B1C" w:rsidP="00997DFA">
            <w:pPr>
              <w:tabs>
                <w:tab w:val="decimal" w:pos="880"/>
              </w:tabs>
              <w:spacing w:line="240" w:lineRule="exact"/>
              <w:ind w:right="-14"/>
              <w:rPr>
                <w:rFonts w:ascii="Arial" w:hAnsi="Arial" w:cs="Arial"/>
                <w:b/>
                <w:bCs/>
                <w:sz w:val="16"/>
                <w:szCs w:val="16"/>
              </w:rPr>
            </w:pPr>
          </w:p>
        </w:tc>
        <w:tc>
          <w:tcPr>
            <w:tcW w:w="1170" w:type="dxa"/>
          </w:tcPr>
          <w:p w14:paraId="58E5FE1B" w14:textId="77777777" w:rsidR="00DA5B1C" w:rsidRPr="00C96951" w:rsidRDefault="00DA5B1C" w:rsidP="00997DFA">
            <w:pPr>
              <w:tabs>
                <w:tab w:val="decimal" w:pos="880"/>
              </w:tabs>
              <w:spacing w:line="240" w:lineRule="exact"/>
              <w:ind w:right="-14"/>
              <w:rPr>
                <w:rFonts w:ascii="Arial" w:hAnsi="Arial" w:cs="Arial"/>
                <w:b/>
                <w:bCs/>
                <w:sz w:val="16"/>
                <w:szCs w:val="16"/>
              </w:rPr>
            </w:pPr>
          </w:p>
        </w:tc>
        <w:tc>
          <w:tcPr>
            <w:tcW w:w="1170" w:type="dxa"/>
          </w:tcPr>
          <w:p w14:paraId="0A5234DE" w14:textId="77777777" w:rsidR="00DA5B1C" w:rsidRPr="00C96951" w:rsidRDefault="00DA5B1C" w:rsidP="00997DFA">
            <w:pPr>
              <w:tabs>
                <w:tab w:val="decimal" w:pos="880"/>
              </w:tabs>
              <w:spacing w:line="240" w:lineRule="exact"/>
              <w:ind w:right="-14"/>
              <w:rPr>
                <w:rFonts w:ascii="Arial" w:hAnsi="Arial" w:cs="Arial"/>
                <w:b/>
                <w:bCs/>
                <w:sz w:val="16"/>
                <w:szCs w:val="16"/>
              </w:rPr>
            </w:pPr>
          </w:p>
        </w:tc>
        <w:tc>
          <w:tcPr>
            <w:tcW w:w="1170" w:type="dxa"/>
          </w:tcPr>
          <w:p w14:paraId="0EC2E113" w14:textId="77777777" w:rsidR="00DA5B1C" w:rsidRPr="00C96951" w:rsidRDefault="00DA5B1C" w:rsidP="00997DFA">
            <w:pPr>
              <w:tabs>
                <w:tab w:val="decimal" w:pos="880"/>
              </w:tabs>
              <w:spacing w:line="240" w:lineRule="exact"/>
              <w:ind w:right="-14"/>
              <w:rPr>
                <w:rFonts w:ascii="Arial" w:hAnsi="Arial" w:cs="Arial"/>
                <w:b/>
                <w:bCs/>
                <w:sz w:val="16"/>
                <w:szCs w:val="16"/>
              </w:rPr>
            </w:pPr>
          </w:p>
        </w:tc>
        <w:tc>
          <w:tcPr>
            <w:tcW w:w="1170" w:type="dxa"/>
          </w:tcPr>
          <w:p w14:paraId="654140C2" w14:textId="77777777" w:rsidR="00DA5B1C" w:rsidRPr="00C96951" w:rsidRDefault="00DA5B1C" w:rsidP="00997DFA">
            <w:pPr>
              <w:tabs>
                <w:tab w:val="decimal" w:pos="880"/>
              </w:tabs>
              <w:spacing w:line="240" w:lineRule="exact"/>
              <w:ind w:right="-14"/>
              <w:rPr>
                <w:rFonts w:ascii="Arial" w:hAnsi="Arial" w:cs="Arial"/>
                <w:b/>
                <w:bCs/>
                <w:sz w:val="16"/>
                <w:szCs w:val="16"/>
              </w:rPr>
            </w:pPr>
          </w:p>
        </w:tc>
        <w:tc>
          <w:tcPr>
            <w:tcW w:w="1197" w:type="dxa"/>
          </w:tcPr>
          <w:p w14:paraId="135E4EC9" w14:textId="77777777" w:rsidR="00DA5B1C" w:rsidRPr="00C96951" w:rsidRDefault="00DA5B1C" w:rsidP="00997DFA">
            <w:pPr>
              <w:tabs>
                <w:tab w:val="decimal" w:pos="880"/>
              </w:tabs>
              <w:spacing w:line="240" w:lineRule="exact"/>
              <w:ind w:right="-14"/>
              <w:rPr>
                <w:rFonts w:ascii="Arial" w:hAnsi="Arial" w:cs="Arial"/>
                <w:b/>
                <w:bCs/>
                <w:sz w:val="16"/>
                <w:szCs w:val="16"/>
              </w:rPr>
            </w:pPr>
          </w:p>
        </w:tc>
        <w:tc>
          <w:tcPr>
            <w:tcW w:w="1143" w:type="dxa"/>
          </w:tcPr>
          <w:p w14:paraId="2401359C" w14:textId="77777777" w:rsidR="00DA5B1C" w:rsidRPr="00C96951" w:rsidRDefault="00DA5B1C" w:rsidP="00997DFA">
            <w:pPr>
              <w:tabs>
                <w:tab w:val="decimal" w:pos="850"/>
              </w:tabs>
              <w:spacing w:line="240" w:lineRule="exact"/>
              <w:ind w:right="-14"/>
              <w:rPr>
                <w:rFonts w:ascii="Arial" w:hAnsi="Arial" w:cs="Arial"/>
                <w:b/>
                <w:bCs/>
                <w:sz w:val="16"/>
                <w:szCs w:val="16"/>
              </w:rPr>
            </w:pPr>
          </w:p>
        </w:tc>
        <w:tc>
          <w:tcPr>
            <w:tcW w:w="1170" w:type="dxa"/>
          </w:tcPr>
          <w:p w14:paraId="5D726B2D" w14:textId="77777777" w:rsidR="00DA5B1C" w:rsidRPr="00C96951" w:rsidRDefault="00DA5B1C" w:rsidP="00997DFA">
            <w:pPr>
              <w:tabs>
                <w:tab w:val="decimal" w:pos="880"/>
              </w:tabs>
              <w:spacing w:line="240" w:lineRule="exact"/>
              <w:ind w:right="-14"/>
              <w:rPr>
                <w:rFonts w:ascii="Arial" w:hAnsi="Arial" w:cs="Arial"/>
                <w:b/>
                <w:bCs/>
                <w:sz w:val="16"/>
                <w:szCs w:val="16"/>
              </w:rPr>
            </w:pPr>
          </w:p>
        </w:tc>
      </w:tr>
      <w:tr w:rsidR="00DA5B1C" w:rsidRPr="00C96951" w14:paraId="1585F359" w14:textId="77777777" w:rsidTr="00997DFA">
        <w:tc>
          <w:tcPr>
            <w:tcW w:w="3600" w:type="dxa"/>
          </w:tcPr>
          <w:p w14:paraId="07AE1192" w14:textId="77777777" w:rsidR="00DA5B1C" w:rsidRPr="00C96951" w:rsidRDefault="00DA5B1C" w:rsidP="00997DFA">
            <w:pPr>
              <w:spacing w:line="240" w:lineRule="exact"/>
              <w:ind w:right="-14"/>
              <w:jc w:val="thaiDistribute"/>
              <w:rPr>
                <w:rFonts w:ascii="Arial" w:hAnsi="Arial" w:cs="Arial"/>
                <w:b/>
                <w:bCs/>
                <w:sz w:val="16"/>
                <w:szCs w:val="16"/>
              </w:rPr>
            </w:pPr>
            <w:r w:rsidRPr="00C96951">
              <w:rPr>
                <w:rFonts w:ascii="Arial" w:hAnsi="Arial" w:cs="Arial"/>
                <w:b/>
                <w:bCs/>
                <w:sz w:val="16"/>
                <w:szCs w:val="16"/>
              </w:rPr>
              <w:t>Segment profit (loss)</w:t>
            </w:r>
          </w:p>
        </w:tc>
        <w:tc>
          <w:tcPr>
            <w:tcW w:w="1170" w:type="dxa"/>
          </w:tcPr>
          <w:p w14:paraId="3BE4B0F5" w14:textId="77777777" w:rsidR="00DA5B1C" w:rsidRPr="00C96951" w:rsidRDefault="00DA5B1C" w:rsidP="00997DFA">
            <w:pPr>
              <w:tabs>
                <w:tab w:val="decimal" w:pos="880"/>
              </w:tabs>
              <w:spacing w:line="240" w:lineRule="exact"/>
              <w:ind w:right="-14"/>
              <w:rPr>
                <w:rFonts w:ascii="Arial" w:hAnsi="Arial" w:cs="Arial"/>
                <w:b/>
                <w:bCs/>
                <w:sz w:val="16"/>
                <w:szCs w:val="16"/>
              </w:rPr>
            </w:pPr>
            <w:r w:rsidRPr="00C96951">
              <w:rPr>
                <w:rFonts w:ascii="Arial" w:hAnsi="Arial" w:cs="Arial"/>
                <w:b/>
                <w:bCs/>
                <w:sz w:val="16"/>
                <w:szCs w:val="16"/>
              </w:rPr>
              <w:t>(16)</w:t>
            </w:r>
          </w:p>
        </w:tc>
        <w:tc>
          <w:tcPr>
            <w:tcW w:w="1170" w:type="dxa"/>
          </w:tcPr>
          <w:p w14:paraId="4F657335" w14:textId="77777777" w:rsidR="00DA5B1C" w:rsidRPr="00C96951" w:rsidRDefault="00DA5B1C" w:rsidP="00997DFA">
            <w:pPr>
              <w:tabs>
                <w:tab w:val="decimal" w:pos="880"/>
              </w:tabs>
              <w:spacing w:line="240" w:lineRule="exact"/>
              <w:ind w:right="-14"/>
              <w:rPr>
                <w:rFonts w:ascii="Arial" w:hAnsi="Arial" w:cs="Arial"/>
                <w:b/>
                <w:bCs/>
                <w:sz w:val="16"/>
                <w:szCs w:val="16"/>
              </w:rPr>
            </w:pPr>
            <w:r w:rsidRPr="00C96951">
              <w:rPr>
                <w:rFonts w:ascii="Arial" w:hAnsi="Arial" w:cs="Arial"/>
                <w:b/>
                <w:bCs/>
                <w:sz w:val="16"/>
                <w:szCs w:val="16"/>
              </w:rPr>
              <w:t>383</w:t>
            </w:r>
          </w:p>
        </w:tc>
        <w:tc>
          <w:tcPr>
            <w:tcW w:w="1170" w:type="dxa"/>
          </w:tcPr>
          <w:p w14:paraId="020187AF" w14:textId="77777777" w:rsidR="00DA5B1C" w:rsidRPr="00C96951" w:rsidRDefault="00DA5B1C" w:rsidP="00997DFA">
            <w:pPr>
              <w:tabs>
                <w:tab w:val="decimal" w:pos="880"/>
              </w:tabs>
              <w:spacing w:line="240" w:lineRule="exact"/>
              <w:ind w:right="-14"/>
              <w:jc w:val="thaiDistribute"/>
              <w:rPr>
                <w:rFonts w:ascii="Arial" w:hAnsi="Arial" w:cs="Arial"/>
                <w:b/>
                <w:bCs/>
                <w:sz w:val="16"/>
                <w:szCs w:val="16"/>
              </w:rPr>
            </w:pPr>
            <w:r w:rsidRPr="00C96951">
              <w:rPr>
                <w:rFonts w:ascii="Arial" w:hAnsi="Arial" w:cs="Arial"/>
                <w:b/>
                <w:bCs/>
                <w:sz w:val="16"/>
                <w:szCs w:val="16"/>
              </w:rPr>
              <w:t>367</w:t>
            </w:r>
          </w:p>
        </w:tc>
        <w:tc>
          <w:tcPr>
            <w:tcW w:w="1170" w:type="dxa"/>
          </w:tcPr>
          <w:p w14:paraId="0FBEE65F" w14:textId="77777777" w:rsidR="00DA5B1C" w:rsidRPr="00C96951" w:rsidRDefault="00DA5B1C" w:rsidP="00997DFA">
            <w:pPr>
              <w:tabs>
                <w:tab w:val="decimal" w:pos="880"/>
              </w:tabs>
              <w:spacing w:line="240" w:lineRule="exact"/>
              <w:ind w:right="-14"/>
              <w:rPr>
                <w:rFonts w:ascii="Arial" w:hAnsi="Arial" w:cs="Arial"/>
                <w:b/>
                <w:bCs/>
                <w:sz w:val="16"/>
                <w:szCs w:val="16"/>
              </w:rPr>
            </w:pPr>
            <w:r w:rsidRPr="00C96951">
              <w:rPr>
                <w:rFonts w:ascii="Arial" w:hAnsi="Arial" w:cs="Arial"/>
                <w:b/>
                <w:bCs/>
                <w:sz w:val="16"/>
                <w:szCs w:val="16"/>
              </w:rPr>
              <w:t>16</w:t>
            </w:r>
          </w:p>
        </w:tc>
        <w:tc>
          <w:tcPr>
            <w:tcW w:w="1170" w:type="dxa"/>
          </w:tcPr>
          <w:p w14:paraId="29987AEB" w14:textId="77777777" w:rsidR="00DA5B1C" w:rsidRPr="00C96951" w:rsidRDefault="00DA5B1C" w:rsidP="00997DFA">
            <w:pPr>
              <w:tabs>
                <w:tab w:val="decimal" w:pos="880"/>
              </w:tabs>
              <w:spacing w:line="240" w:lineRule="exact"/>
              <w:ind w:right="-14"/>
              <w:rPr>
                <w:rFonts w:ascii="Arial" w:hAnsi="Arial" w:cs="Arial"/>
                <w:b/>
                <w:bCs/>
                <w:sz w:val="16"/>
                <w:szCs w:val="16"/>
              </w:rPr>
            </w:pPr>
            <w:r w:rsidRPr="00C96951">
              <w:rPr>
                <w:rFonts w:ascii="Arial" w:hAnsi="Arial" w:cs="Arial"/>
                <w:b/>
                <w:bCs/>
                <w:sz w:val="16"/>
                <w:szCs w:val="16"/>
              </w:rPr>
              <w:t>260</w:t>
            </w:r>
          </w:p>
        </w:tc>
        <w:tc>
          <w:tcPr>
            <w:tcW w:w="1170" w:type="dxa"/>
          </w:tcPr>
          <w:p w14:paraId="59B060E3" w14:textId="2EC83239" w:rsidR="00DA5B1C" w:rsidRPr="00C96951" w:rsidRDefault="00C032C6" w:rsidP="00997DFA">
            <w:pPr>
              <w:tabs>
                <w:tab w:val="decimal" w:pos="880"/>
              </w:tabs>
              <w:spacing w:line="240" w:lineRule="exact"/>
              <w:ind w:right="-14"/>
              <w:rPr>
                <w:rFonts w:ascii="Arial" w:hAnsi="Arial" w:cs="Arial"/>
                <w:b/>
                <w:bCs/>
                <w:sz w:val="16"/>
                <w:szCs w:val="16"/>
              </w:rPr>
            </w:pPr>
            <w:r w:rsidRPr="00C96951">
              <w:rPr>
                <w:rFonts w:ascii="Arial" w:hAnsi="Arial" w:cs="Arial"/>
                <w:b/>
                <w:bCs/>
                <w:sz w:val="16"/>
                <w:szCs w:val="16"/>
              </w:rPr>
              <w:t>113</w:t>
            </w:r>
          </w:p>
        </w:tc>
        <w:tc>
          <w:tcPr>
            <w:tcW w:w="1197" w:type="dxa"/>
          </w:tcPr>
          <w:p w14:paraId="5E81C44C" w14:textId="586F6AD3" w:rsidR="00DA5B1C" w:rsidRPr="00C96951" w:rsidRDefault="00DA5B1C" w:rsidP="00997DFA">
            <w:pPr>
              <w:tabs>
                <w:tab w:val="decimal" w:pos="880"/>
              </w:tabs>
              <w:spacing w:line="240" w:lineRule="exact"/>
              <w:ind w:right="-14"/>
              <w:jc w:val="thaiDistribute"/>
              <w:rPr>
                <w:rFonts w:ascii="Arial" w:hAnsi="Arial" w:cs="Arial"/>
                <w:b/>
                <w:bCs/>
                <w:sz w:val="16"/>
                <w:szCs w:val="16"/>
              </w:rPr>
            </w:pPr>
            <w:r w:rsidRPr="00C96951">
              <w:rPr>
                <w:rFonts w:ascii="Arial" w:hAnsi="Arial" w:cs="Arial"/>
                <w:b/>
                <w:bCs/>
                <w:sz w:val="16"/>
                <w:szCs w:val="16"/>
              </w:rPr>
              <w:t>7</w:t>
            </w:r>
            <w:r w:rsidR="00C032C6" w:rsidRPr="00C96951">
              <w:rPr>
                <w:rFonts w:ascii="Arial" w:hAnsi="Arial" w:cs="Arial"/>
                <w:b/>
                <w:bCs/>
                <w:sz w:val="16"/>
                <w:szCs w:val="16"/>
              </w:rPr>
              <w:t>56</w:t>
            </w:r>
          </w:p>
        </w:tc>
        <w:tc>
          <w:tcPr>
            <w:tcW w:w="1143" w:type="dxa"/>
          </w:tcPr>
          <w:p w14:paraId="33547DAA" w14:textId="77777777" w:rsidR="00DA5B1C" w:rsidRPr="00C96951" w:rsidRDefault="00DA5B1C" w:rsidP="00997DFA">
            <w:pPr>
              <w:tabs>
                <w:tab w:val="decimal" w:pos="850"/>
              </w:tabs>
              <w:spacing w:line="240" w:lineRule="exact"/>
              <w:ind w:right="-14"/>
              <w:rPr>
                <w:rFonts w:ascii="Arial" w:hAnsi="Arial" w:cs="Arial"/>
                <w:b/>
                <w:bCs/>
                <w:sz w:val="16"/>
                <w:szCs w:val="16"/>
                <w:cs/>
              </w:rPr>
            </w:pPr>
            <w:r w:rsidRPr="00C96951">
              <w:rPr>
                <w:rFonts w:ascii="Arial" w:hAnsi="Arial" w:cs="Arial"/>
                <w:b/>
                <w:bCs/>
                <w:sz w:val="16"/>
                <w:szCs w:val="16"/>
              </w:rPr>
              <w:t>(370)</w:t>
            </w:r>
          </w:p>
        </w:tc>
        <w:tc>
          <w:tcPr>
            <w:tcW w:w="1170" w:type="dxa"/>
          </w:tcPr>
          <w:p w14:paraId="4B65A55E" w14:textId="48EE87D9" w:rsidR="00DA5B1C" w:rsidRPr="00C96951" w:rsidRDefault="009A39E7" w:rsidP="00997DFA">
            <w:pPr>
              <w:tabs>
                <w:tab w:val="decimal" w:pos="880"/>
              </w:tabs>
              <w:spacing w:line="240" w:lineRule="exact"/>
              <w:ind w:right="-14"/>
              <w:rPr>
                <w:rFonts w:ascii="Arial" w:hAnsi="Arial" w:cs="Arial"/>
                <w:b/>
                <w:bCs/>
                <w:sz w:val="16"/>
                <w:szCs w:val="16"/>
              </w:rPr>
            </w:pPr>
            <w:r>
              <w:rPr>
                <w:rFonts w:ascii="Arial" w:hAnsi="Arial" w:cs="Arial"/>
                <w:b/>
                <w:bCs/>
                <w:sz w:val="16"/>
                <w:szCs w:val="16"/>
              </w:rPr>
              <w:t>386</w:t>
            </w:r>
          </w:p>
        </w:tc>
      </w:tr>
      <w:tr w:rsidR="00DA5B1C" w:rsidRPr="00C96951" w14:paraId="3A78E81D" w14:textId="77777777" w:rsidTr="00997DFA">
        <w:tc>
          <w:tcPr>
            <w:tcW w:w="4770" w:type="dxa"/>
            <w:gridSpan w:val="2"/>
          </w:tcPr>
          <w:p w14:paraId="4ED55BE6" w14:textId="77777777" w:rsidR="00DA5B1C" w:rsidRPr="00C96951" w:rsidRDefault="00DA5B1C" w:rsidP="00997DFA">
            <w:pPr>
              <w:tabs>
                <w:tab w:val="decimal" w:pos="972"/>
              </w:tabs>
              <w:spacing w:line="240" w:lineRule="exact"/>
              <w:ind w:right="-14"/>
              <w:rPr>
                <w:rFonts w:ascii="Arial" w:hAnsi="Arial" w:cs="Arial"/>
                <w:b/>
                <w:bCs/>
                <w:sz w:val="16"/>
                <w:szCs w:val="16"/>
              </w:rPr>
            </w:pPr>
            <w:r w:rsidRPr="00C96951">
              <w:rPr>
                <w:rFonts w:ascii="Arial" w:hAnsi="Arial" w:cs="Arial"/>
                <w:b/>
                <w:bCs/>
                <w:sz w:val="16"/>
                <w:szCs w:val="16"/>
              </w:rPr>
              <w:t>Revenues and expenses which have not been allocated:</w:t>
            </w:r>
          </w:p>
        </w:tc>
        <w:tc>
          <w:tcPr>
            <w:tcW w:w="1170" w:type="dxa"/>
          </w:tcPr>
          <w:p w14:paraId="6A3353BB" w14:textId="77777777" w:rsidR="00DA5B1C" w:rsidRPr="00C96951" w:rsidRDefault="00DA5B1C" w:rsidP="00997DFA">
            <w:pPr>
              <w:tabs>
                <w:tab w:val="decimal" w:pos="972"/>
              </w:tabs>
              <w:spacing w:line="240" w:lineRule="exact"/>
              <w:ind w:right="-14"/>
              <w:rPr>
                <w:rFonts w:ascii="Arial" w:hAnsi="Arial" w:cs="Arial"/>
                <w:b/>
                <w:bCs/>
                <w:sz w:val="16"/>
                <w:szCs w:val="16"/>
              </w:rPr>
            </w:pPr>
          </w:p>
        </w:tc>
        <w:tc>
          <w:tcPr>
            <w:tcW w:w="1170" w:type="dxa"/>
          </w:tcPr>
          <w:p w14:paraId="4E200A38" w14:textId="77777777" w:rsidR="00DA5B1C" w:rsidRPr="00C96951" w:rsidRDefault="00DA5B1C" w:rsidP="00997DFA">
            <w:pPr>
              <w:tabs>
                <w:tab w:val="decimal" w:pos="972"/>
              </w:tabs>
              <w:spacing w:line="240" w:lineRule="exact"/>
              <w:ind w:right="-14"/>
              <w:jc w:val="thaiDistribute"/>
              <w:rPr>
                <w:rFonts w:ascii="Arial" w:hAnsi="Arial" w:cs="Arial"/>
                <w:b/>
                <w:bCs/>
                <w:sz w:val="16"/>
                <w:szCs w:val="16"/>
              </w:rPr>
            </w:pPr>
          </w:p>
        </w:tc>
        <w:tc>
          <w:tcPr>
            <w:tcW w:w="1170" w:type="dxa"/>
          </w:tcPr>
          <w:p w14:paraId="3E34E5A7" w14:textId="77777777" w:rsidR="00DA5B1C" w:rsidRPr="00C96951" w:rsidRDefault="00DA5B1C" w:rsidP="00997DFA">
            <w:pPr>
              <w:tabs>
                <w:tab w:val="decimal" w:pos="972"/>
              </w:tabs>
              <w:spacing w:line="240" w:lineRule="exact"/>
              <w:ind w:right="-14"/>
              <w:rPr>
                <w:rFonts w:ascii="Arial" w:hAnsi="Arial" w:cs="Arial"/>
                <w:b/>
                <w:bCs/>
                <w:sz w:val="16"/>
                <w:szCs w:val="16"/>
              </w:rPr>
            </w:pPr>
          </w:p>
        </w:tc>
        <w:tc>
          <w:tcPr>
            <w:tcW w:w="1170" w:type="dxa"/>
          </w:tcPr>
          <w:p w14:paraId="0E5B134F" w14:textId="77777777" w:rsidR="00DA5B1C" w:rsidRPr="00C96951" w:rsidRDefault="00DA5B1C" w:rsidP="00997DFA">
            <w:pPr>
              <w:tabs>
                <w:tab w:val="decimal" w:pos="972"/>
              </w:tabs>
              <w:spacing w:line="240" w:lineRule="exact"/>
              <w:ind w:right="-14"/>
              <w:rPr>
                <w:rFonts w:ascii="Arial" w:hAnsi="Arial" w:cs="Arial"/>
                <w:b/>
                <w:bCs/>
                <w:sz w:val="16"/>
                <w:szCs w:val="16"/>
              </w:rPr>
            </w:pPr>
          </w:p>
        </w:tc>
        <w:tc>
          <w:tcPr>
            <w:tcW w:w="1170" w:type="dxa"/>
          </w:tcPr>
          <w:p w14:paraId="570076CB" w14:textId="77777777" w:rsidR="00DA5B1C" w:rsidRPr="00C96951" w:rsidRDefault="00DA5B1C" w:rsidP="00997DFA">
            <w:pPr>
              <w:tabs>
                <w:tab w:val="decimal" w:pos="972"/>
              </w:tabs>
              <w:spacing w:line="240" w:lineRule="exact"/>
              <w:ind w:right="-14"/>
              <w:rPr>
                <w:rFonts w:ascii="Arial" w:hAnsi="Arial" w:cs="Arial"/>
                <w:b/>
                <w:bCs/>
                <w:sz w:val="16"/>
                <w:szCs w:val="16"/>
              </w:rPr>
            </w:pPr>
          </w:p>
        </w:tc>
        <w:tc>
          <w:tcPr>
            <w:tcW w:w="1197" w:type="dxa"/>
          </w:tcPr>
          <w:p w14:paraId="47DA3352" w14:textId="77777777" w:rsidR="00DA5B1C" w:rsidRPr="00C96951" w:rsidRDefault="00DA5B1C" w:rsidP="00997DFA">
            <w:pPr>
              <w:tabs>
                <w:tab w:val="decimal" w:pos="972"/>
              </w:tabs>
              <w:spacing w:line="240" w:lineRule="exact"/>
              <w:ind w:right="-14"/>
              <w:jc w:val="thaiDistribute"/>
              <w:rPr>
                <w:rFonts w:ascii="Arial" w:hAnsi="Arial" w:cs="Arial"/>
                <w:b/>
                <w:bCs/>
                <w:sz w:val="16"/>
                <w:szCs w:val="16"/>
              </w:rPr>
            </w:pPr>
          </w:p>
        </w:tc>
        <w:tc>
          <w:tcPr>
            <w:tcW w:w="1143" w:type="dxa"/>
          </w:tcPr>
          <w:p w14:paraId="18EFA802" w14:textId="77777777" w:rsidR="00DA5B1C" w:rsidRPr="00C96951" w:rsidRDefault="00DA5B1C" w:rsidP="00997DFA">
            <w:pPr>
              <w:tabs>
                <w:tab w:val="decimal" w:pos="850"/>
              </w:tabs>
              <w:spacing w:line="240" w:lineRule="exact"/>
              <w:ind w:right="-14"/>
              <w:rPr>
                <w:rFonts w:ascii="Arial" w:hAnsi="Arial" w:cs="Arial"/>
                <w:sz w:val="16"/>
                <w:szCs w:val="16"/>
              </w:rPr>
            </w:pPr>
          </w:p>
        </w:tc>
        <w:tc>
          <w:tcPr>
            <w:tcW w:w="1170" w:type="dxa"/>
          </w:tcPr>
          <w:p w14:paraId="3D0D18B0" w14:textId="77777777" w:rsidR="00DA5B1C" w:rsidRPr="00C96951" w:rsidRDefault="00DA5B1C" w:rsidP="00997DFA">
            <w:pPr>
              <w:tabs>
                <w:tab w:val="decimal" w:pos="880"/>
              </w:tabs>
              <w:spacing w:line="240" w:lineRule="exact"/>
              <w:ind w:right="-14"/>
              <w:rPr>
                <w:rFonts w:ascii="Arial" w:hAnsi="Arial" w:cs="Arial"/>
                <w:sz w:val="16"/>
                <w:szCs w:val="16"/>
              </w:rPr>
            </w:pPr>
          </w:p>
        </w:tc>
      </w:tr>
      <w:tr w:rsidR="00DA5B1C" w:rsidRPr="00C96951" w14:paraId="40E92317" w14:textId="77777777" w:rsidTr="00997DFA">
        <w:tc>
          <w:tcPr>
            <w:tcW w:w="3600" w:type="dxa"/>
            <w:vAlign w:val="bottom"/>
          </w:tcPr>
          <w:p w14:paraId="4B6D61A6" w14:textId="77777777" w:rsidR="00DA5B1C" w:rsidRPr="00C96951" w:rsidRDefault="00DA5B1C" w:rsidP="00997DFA">
            <w:pPr>
              <w:tabs>
                <w:tab w:val="decimal" w:pos="792"/>
              </w:tabs>
              <w:spacing w:line="240" w:lineRule="exact"/>
              <w:ind w:right="-14"/>
              <w:rPr>
                <w:rFonts w:ascii="Arial" w:hAnsi="Arial" w:cs="Arial"/>
                <w:b/>
                <w:bCs/>
                <w:sz w:val="16"/>
                <w:szCs w:val="16"/>
              </w:rPr>
            </w:pPr>
            <w:r w:rsidRPr="00C96951">
              <w:rPr>
                <w:rFonts w:ascii="Arial" w:hAnsi="Arial" w:cs="Arial"/>
                <w:sz w:val="16"/>
                <w:szCs w:val="16"/>
              </w:rPr>
              <w:t>Interest income</w:t>
            </w:r>
          </w:p>
        </w:tc>
        <w:tc>
          <w:tcPr>
            <w:tcW w:w="1170" w:type="dxa"/>
          </w:tcPr>
          <w:p w14:paraId="3E47F13A" w14:textId="77777777" w:rsidR="00DA5B1C" w:rsidRPr="00C96951" w:rsidRDefault="00DA5B1C" w:rsidP="00997DFA">
            <w:pPr>
              <w:tabs>
                <w:tab w:val="decimal" w:pos="792"/>
              </w:tabs>
              <w:spacing w:line="240" w:lineRule="exact"/>
              <w:ind w:right="-14"/>
              <w:rPr>
                <w:rFonts w:ascii="Arial" w:hAnsi="Arial" w:cs="Arial"/>
                <w:b/>
                <w:bCs/>
                <w:sz w:val="16"/>
                <w:szCs w:val="16"/>
              </w:rPr>
            </w:pPr>
          </w:p>
        </w:tc>
        <w:tc>
          <w:tcPr>
            <w:tcW w:w="1170" w:type="dxa"/>
          </w:tcPr>
          <w:p w14:paraId="68FE0254" w14:textId="77777777" w:rsidR="00DA5B1C" w:rsidRPr="00C96951" w:rsidRDefault="00DA5B1C" w:rsidP="00997DFA">
            <w:pPr>
              <w:tabs>
                <w:tab w:val="decimal" w:pos="792"/>
              </w:tabs>
              <w:spacing w:line="240" w:lineRule="exact"/>
              <w:ind w:right="-14"/>
              <w:rPr>
                <w:rFonts w:ascii="Arial" w:hAnsi="Arial" w:cs="Arial"/>
                <w:b/>
                <w:bCs/>
                <w:sz w:val="16"/>
                <w:szCs w:val="16"/>
              </w:rPr>
            </w:pPr>
          </w:p>
        </w:tc>
        <w:tc>
          <w:tcPr>
            <w:tcW w:w="1170" w:type="dxa"/>
          </w:tcPr>
          <w:p w14:paraId="73AC3C8F" w14:textId="77777777" w:rsidR="00DA5B1C" w:rsidRPr="00C96951" w:rsidRDefault="00DA5B1C" w:rsidP="00997DFA">
            <w:pPr>
              <w:tabs>
                <w:tab w:val="decimal" w:pos="792"/>
              </w:tabs>
              <w:spacing w:line="240" w:lineRule="exact"/>
              <w:ind w:right="-14"/>
              <w:rPr>
                <w:rFonts w:ascii="Arial" w:hAnsi="Arial" w:cs="Arial"/>
                <w:b/>
                <w:bCs/>
                <w:sz w:val="16"/>
                <w:szCs w:val="16"/>
              </w:rPr>
            </w:pPr>
          </w:p>
        </w:tc>
        <w:tc>
          <w:tcPr>
            <w:tcW w:w="1170" w:type="dxa"/>
          </w:tcPr>
          <w:p w14:paraId="319C374E" w14:textId="77777777" w:rsidR="00DA5B1C" w:rsidRPr="00C96951" w:rsidRDefault="00DA5B1C" w:rsidP="00997DFA">
            <w:pPr>
              <w:tabs>
                <w:tab w:val="decimal" w:pos="972"/>
              </w:tabs>
              <w:spacing w:line="240" w:lineRule="exact"/>
              <w:ind w:right="-14"/>
              <w:rPr>
                <w:rFonts w:ascii="Arial" w:hAnsi="Arial" w:cs="Arial"/>
                <w:b/>
                <w:bCs/>
                <w:sz w:val="16"/>
                <w:szCs w:val="16"/>
              </w:rPr>
            </w:pPr>
          </w:p>
        </w:tc>
        <w:tc>
          <w:tcPr>
            <w:tcW w:w="1170" w:type="dxa"/>
          </w:tcPr>
          <w:p w14:paraId="510280D4" w14:textId="77777777" w:rsidR="00DA5B1C" w:rsidRPr="00C96951" w:rsidRDefault="00DA5B1C" w:rsidP="00997DFA">
            <w:pPr>
              <w:tabs>
                <w:tab w:val="decimal" w:pos="972"/>
              </w:tabs>
              <w:spacing w:line="240" w:lineRule="exact"/>
              <w:ind w:right="-14"/>
              <w:rPr>
                <w:rFonts w:ascii="Arial" w:hAnsi="Arial" w:cs="Arial"/>
                <w:b/>
                <w:bCs/>
                <w:sz w:val="16"/>
                <w:szCs w:val="16"/>
              </w:rPr>
            </w:pPr>
          </w:p>
        </w:tc>
        <w:tc>
          <w:tcPr>
            <w:tcW w:w="1170" w:type="dxa"/>
          </w:tcPr>
          <w:p w14:paraId="68152885" w14:textId="77777777" w:rsidR="00DA5B1C" w:rsidRPr="00C96951" w:rsidRDefault="00DA5B1C" w:rsidP="00997DFA">
            <w:pPr>
              <w:tabs>
                <w:tab w:val="decimal" w:pos="972"/>
              </w:tabs>
              <w:spacing w:line="240" w:lineRule="exact"/>
              <w:ind w:right="-14"/>
              <w:rPr>
                <w:rFonts w:ascii="Arial" w:hAnsi="Arial" w:cs="Arial"/>
                <w:b/>
                <w:bCs/>
                <w:sz w:val="16"/>
                <w:szCs w:val="16"/>
              </w:rPr>
            </w:pPr>
          </w:p>
        </w:tc>
        <w:tc>
          <w:tcPr>
            <w:tcW w:w="1197" w:type="dxa"/>
          </w:tcPr>
          <w:p w14:paraId="0EC0588D" w14:textId="77777777" w:rsidR="00DA5B1C" w:rsidRPr="00C96951" w:rsidRDefault="00DA5B1C" w:rsidP="00997DFA">
            <w:pPr>
              <w:tabs>
                <w:tab w:val="decimal" w:pos="1152"/>
              </w:tabs>
              <w:spacing w:line="240" w:lineRule="exact"/>
              <w:ind w:right="-14"/>
              <w:rPr>
                <w:rFonts w:ascii="Arial" w:hAnsi="Arial" w:cs="Arial"/>
                <w:b/>
                <w:bCs/>
                <w:sz w:val="16"/>
                <w:szCs w:val="16"/>
              </w:rPr>
            </w:pPr>
          </w:p>
        </w:tc>
        <w:tc>
          <w:tcPr>
            <w:tcW w:w="1143" w:type="dxa"/>
          </w:tcPr>
          <w:p w14:paraId="0411D1B9" w14:textId="77777777" w:rsidR="00DA5B1C" w:rsidRPr="00C96951" w:rsidRDefault="00DA5B1C" w:rsidP="00997DFA">
            <w:pPr>
              <w:tabs>
                <w:tab w:val="decimal" w:pos="975"/>
              </w:tabs>
              <w:spacing w:line="240" w:lineRule="exact"/>
              <w:ind w:right="-14"/>
              <w:rPr>
                <w:rFonts w:ascii="Arial" w:hAnsi="Arial" w:cs="Arial"/>
                <w:b/>
                <w:bCs/>
                <w:sz w:val="16"/>
                <w:szCs w:val="16"/>
              </w:rPr>
            </w:pPr>
          </w:p>
        </w:tc>
        <w:tc>
          <w:tcPr>
            <w:tcW w:w="1170" w:type="dxa"/>
          </w:tcPr>
          <w:p w14:paraId="3AA75809" w14:textId="77777777" w:rsidR="00DA5B1C" w:rsidRPr="00C96951" w:rsidRDefault="00DA5B1C" w:rsidP="00997DFA">
            <w:pPr>
              <w:tabs>
                <w:tab w:val="decimal" w:pos="880"/>
              </w:tabs>
              <w:spacing w:line="240" w:lineRule="exact"/>
              <w:ind w:right="-14"/>
              <w:rPr>
                <w:rFonts w:ascii="Arial" w:hAnsi="Arial" w:cs="Arial"/>
                <w:sz w:val="16"/>
                <w:szCs w:val="16"/>
              </w:rPr>
            </w:pPr>
            <w:r w:rsidRPr="00C96951">
              <w:rPr>
                <w:rFonts w:ascii="Arial" w:hAnsi="Arial" w:cs="Arial"/>
                <w:sz w:val="16"/>
                <w:szCs w:val="16"/>
              </w:rPr>
              <w:t>145</w:t>
            </w:r>
          </w:p>
        </w:tc>
      </w:tr>
      <w:tr w:rsidR="00C032C6" w:rsidRPr="00C96951" w14:paraId="11E50425" w14:textId="77777777" w:rsidTr="00997DFA">
        <w:tc>
          <w:tcPr>
            <w:tcW w:w="3600" w:type="dxa"/>
            <w:vAlign w:val="bottom"/>
          </w:tcPr>
          <w:p w14:paraId="17435ABD" w14:textId="5BD7D56D" w:rsidR="00C032C6" w:rsidRPr="00C96951" w:rsidRDefault="00C032C6" w:rsidP="00C032C6">
            <w:pPr>
              <w:tabs>
                <w:tab w:val="decimal" w:pos="792"/>
              </w:tabs>
              <w:spacing w:line="240" w:lineRule="exact"/>
              <w:ind w:right="-14"/>
              <w:rPr>
                <w:rFonts w:ascii="Arial" w:hAnsi="Arial" w:cs="Arial"/>
                <w:sz w:val="16"/>
                <w:szCs w:val="16"/>
              </w:rPr>
            </w:pPr>
            <w:r w:rsidRPr="00C96951">
              <w:rPr>
                <w:rFonts w:ascii="Arial" w:hAnsi="Arial" w:cs="Arial"/>
                <w:sz w:val="16"/>
                <w:szCs w:val="16"/>
              </w:rPr>
              <w:t>Gain from fair value of investment properties</w:t>
            </w:r>
          </w:p>
        </w:tc>
        <w:tc>
          <w:tcPr>
            <w:tcW w:w="1170" w:type="dxa"/>
          </w:tcPr>
          <w:p w14:paraId="0DFCB884" w14:textId="77777777" w:rsidR="00C032C6" w:rsidRPr="00C96951" w:rsidRDefault="00C032C6" w:rsidP="00C032C6">
            <w:pPr>
              <w:tabs>
                <w:tab w:val="decimal" w:pos="792"/>
              </w:tabs>
              <w:spacing w:line="240" w:lineRule="exact"/>
              <w:ind w:right="-14"/>
              <w:rPr>
                <w:rFonts w:ascii="Arial" w:hAnsi="Arial" w:cs="Arial"/>
                <w:b/>
                <w:bCs/>
                <w:sz w:val="16"/>
                <w:szCs w:val="16"/>
              </w:rPr>
            </w:pPr>
          </w:p>
        </w:tc>
        <w:tc>
          <w:tcPr>
            <w:tcW w:w="1170" w:type="dxa"/>
          </w:tcPr>
          <w:p w14:paraId="333F47BE" w14:textId="77777777" w:rsidR="00C032C6" w:rsidRPr="00C96951" w:rsidRDefault="00C032C6" w:rsidP="00C032C6">
            <w:pPr>
              <w:tabs>
                <w:tab w:val="decimal" w:pos="792"/>
              </w:tabs>
              <w:spacing w:line="240" w:lineRule="exact"/>
              <w:ind w:right="-14"/>
              <w:rPr>
                <w:rFonts w:ascii="Arial" w:hAnsi="Arial" w:cs="Arial"/>
                <w:b/>
                <w:bCs/>
                <w:sz w:val="16"/>
                <w:szCs w:val="16"/>
              </w:rPr>
            </w:pPr>
          </w:p>
        </w:tc>
        <w:tc>
          <w:tcPr>
            <w:tcW w:w="1170" w:type="dxa"/>
          </w:tcPr>
          <w:p w14:paraId="1DB008CF" w14:textId="77777777" w:rsidR="00C032C6" w:rsidRPr="00C96951" w:rsidRDefault="00C032C6" w:rsidP="00C032C6">
            <w:pPr>
              <w:tabs>
                <w:tab w:val="decimal" w:pos="792"/>
              </w:tabs>
              <w:spacing w:line="240" w:lineRule="exact"/>
              <w:ind w:right="-14"/>
              <w:rPr>
                <w:rFonts w:ascii="Arial" w:hAnsi="Arial" w:cs="Arial"/>
                <w:b/>
                <w:bCs/>
                <w:sz w:val="16"/>
                <w:szCs w:val="16"/>
              </w:rPr>
            </w:pPr>
          </w:p>
        </w:tc>
        <w:tc>
          <w:tcPr>
            <w:tcW w:w="1170" w:type="dxa"/>
          </w:tcPr>
          <w:p w14:paraId="054EBD4D" w14:textId="77777777" w:rsidR="00C032C6" w:rsidRPr="00C96951" w:rsidRDefault="00C032C6" w:rsidP="00C032C6">
            <w:pPr>
              <w:tabs>
                <w:tab w:val="decimal" w:pos="972"/>
              </w:tabs>
              <w:spacing w:line="240" w:lineRule="exact"/>
              <w:ind w:right="-14"/>
              <w:rPr>
                <w:rFonts w:ascii="Arial" w:hAnsi="Arial" w:cs="Arial"/>
                <w:b/>
                <w:bCs/>
                <w:sz w:val="16"/>
                <w:szCs w:val="16"/>
              </w:rPr>
            </w:pPr>
          </w:p>
        </w:tc>
        <w:tc>
          <w:tcPr>
            <w:tcW w:w="1170" w:type="dxa"/>
          </w:tcPr>
          <w:p w14:paraId="38C0ED1E" w14:textId="77777777" w:rsidR="00C032C6" w:rsidRPr="00C96951" w:rsidRDefault="00C032C6" w:rsidP="00C032C6">
            <w:pPr>
              <w:tabs>
                <w:tab w:val="decimal" w:pos="972"/>
              </w:tabs>
              <w:spacing w:line="240" w:lineRule="exact"/>
              <w:ind w:right="-14"/>
              <w:rPr>
                <w:rFonts w:ascii="Arial" w:hAnsi="Arial" w:cs="Arial"/>
                <w:b/>
                <w:bCs/>
                <w:sz w:val="16"/>
                <w:szCs w:val="16"/>
              </w:rPr>
            </w:pPr>
          </w:p>
        </w:tc>
        <w:tc>
          <w:tcPr>
            <w:tcW w:w="1170" w:type="dxa"/>
          </w:tcPr>
          <w:p w14:paraId="5C556FF0" w14:textId="77777777" w:rsidR="00C032C6" w:rsidRPr="00C96951" w:rsidRDefault="00C032C6" w:rsidP="00C032C6">
            <w:pPr>
              <w:tabs>
                <w:tab w:val="decimal" w:pos="972"/>
              </w:tabs>
              <w:spacing w:line="240" w:lineRule="exact"/>
              <w:ind w:right="-14"/>
              <w:rPr>
                <w:rFonts w:ascii="Arial" w:hAnsi="Arial" w:cs="Arial"/>
                <w:b/>
                <w:bCs/>
                <w:sz w:val="16"/>
                <w:szCs w:val="16"/>
              </w:rPr>
            </w:pPr>
          </w:p>
        </w:tc>
        <w:tc>
          <w:tcPr>
            <w:tcW w:w="1197" w:type="dxa"/>
          </w:tcPr>
          <w:p w14:paraId="54B4346F" w14:textId="77777777" w:rsidR="00C032C6" w:rsidRPr="00C96951" w:rsidRDefault="00C032C6" w:rsidP="00C032C6">
            <w:pPr>
              <w:tabs>
                <w:tab w:val="decimal" w:pos="1152"/>
              </w:tabs>
              <w:spacing w:line="240" w:lineRule="exact"/>
              <w:ind w:right="-14"/>
              <w:rPr>
                <w:rFonts w:ascii="Arial" w:hAnsi="Arial" w:cs="Arial"/>
                <w:b/>
                <w:bCs/>
                <w:sz w:val="16"/>
                <w:szCs w:val="16"/>
              </w:rPr>
            </w:pPr>
          </w:p>
        </w:tc>
        <w:tc>
          <w:tcPr>
            <w:tcW w:w="1143" w:type="dxa"/>
          </w:tcPr>
          <w:p w14:paraId="204C75E5" w14:textId="77777777" w:rsidR="00C032C6" w:rsidRPr="00C96951" w:rsidRDefault="00C032C6" w:rsidP="00C032C6">
            <w:pPr>
              <w:tabs>
                <w:tab w:val="decimal" w:pos="975"/>
              </w:tabs>
              <w:spacing w:line="240" w:lineRule="exact"/>
              <w:ind w:right="-14"/>
              <w:rPr>
                <w:rFonts w:ascii="Arial" w:hAnsi="Arial" w:cs="Arial"/>
                <w:b/>
                <w:bCs/>
                <w:sz w:val="16"/>
                <w:szCs w:val="16"/>
              </w:rPr>
            </w:pPr>
          </w:p>
        </w:tc>
        <w:tc>
          <w:tcPr>
            <w:tcW w:w="1170" w:type="dxa"/>
          </w:tcPr>
          <w:p w14:paraId="3053976D" w14:textId="0A378301" w:rsidR="00C032C6" w:rsidRPr="00C96951" w:rsidRDefault="001D6BCE" w:rsidP="00C032C6">
            <w:pPr>
              <w:tabs>
                <w:tab w:val="decimal" w:pos="880"/>
              </w:tabs>
              <w:spacing w:line="240" w:lineRule="exact"/>
              <w:ind w:right="-14"/>
              <w:rPr>
                <w:rFonts w:ascii="Arial" w:hAnsi="Arial" w:cs="Arial"/>
                <w:sz w:val="16"/>
                <w:szCs w:val="16"/>
              </w:rPr>
            </w:pPr>
            <w:r w:rsidRPr="00C96951">
              <w:rPr>
                <w:rFonts w:ascii="Arial" w:hAnsi="Arial" w:cs="Arial"/>
                <w:sz w:val="16"/>
                <w:szCs w:val="16"/>
              </w:rPr>
              <w:t>22</w:t>
            </w:r>
          </w:p>
        </w:tc>
      </w:tr>
      <w:tr w:rsidR="00C032C6" w:rsidRPr="00C96951" w14:paraId="6D8BA573" w14:textId="77777777" w:rsidTr="00997DFA">
        <w:tc>
          <w:tcPr>
            <w:tcW w:w="3600" w:type="dxa"/>
            <w:vAlign w:val="bottom"/>
          </w:tcPr>
          <w:p w14:paraId="4AF410AE" w14:textId="77777777" w:rsidR="00C032C6" w:rsidRPr="00C96951" w:rsidRDefault="00C032C6" w:rsidP="00C032C6">
            <w:pPr>
              <w:tabs>
                <w:tab w:val="decimal" w:pos="792"/>
              </w:tabs>
              <w:spacing w:line="240" w:lineRule="exact"/>
              <w:ind w:right="-14"/>
              <w:rPr>
                <w:rFonts w:ascii="Arial" w:hAnsi="Arial" w:cs="Arial"/>
                <w:sz w:val="16"/>
                <w:szCs w:val="16"/>
              </w:rPr>
            </w:pPr>
            <w:r w:rsidRPr="00C96951">
              <w:rPr>
                <w:rFonts w:ascii="Arial" w:hAnsi="Arial" w:cs="Browallia New"/>
                <w:sz w:val="16"/>
                <w:szCs w:val="20"/>
              </w:rPr>
              <w:t>Gain on sale of investments</w:t>
            </w:r>
          </w:p>
        </w:tc>
        <w:tc>
          <w:tcPr>
            <w:tcW w:w="1170" w:type="dxa"/>
          </w:tcPr>
          <w:p w14:paraId="1030CF8F" w14:textId="77777777" w:rsidR="00C032C6" w:rsidRPr="00C96951" w:rsidRDefault="00C032C6" w:rsidP="00C032C6">
            <w:pPr>
              <w:tabs>
                <w:tab w:val="decimal" w:pos="792"/>
              </w:tabs>
              <w:spacing w:line="240" w:lineRule="exact"/>
              <w:ind w:right="-14"/>
              <w:rPr>
                <w:rFonts w:ascii="Arial" w:hAnsi="Arial" w:cs="Arial"/>
                <w:b/>
                <w:bCs/>
                <w:sz w:val="16"/>
                <w:szCs w:val="16"/>
              </w:rPr>
            </w:pPr>
          </w:p>
        </w:tc>
        <w:tc>
          <w:tcPr>
            <w:tcW w:w="1170" w:type="dxa"/>
          </w:tcPr>
          <w:p w14:paraId="3B976D74" w14:textId="77777777" w:rsidR="00C032C6" w:rsidRPr="00C96951" w:rsidRDefault="00C032C6" w:rsidP="00C032C6">
            <w:pPr>
              <w:tabs>
                <w:tab w:val="decimal" w:pos="792"/>
              </w:tabs>
              <w:spacing w:line="240" w:lineRule="exact"/>
              <w:ind w:right="-14"/>
              <w:rPr>
                <w:rFonts w:ascii="Arial" w:hAnsi="Arial" w:cs="Arial"/>
                <w:b/>
                <w:bCs/>
                <w:sz w:val="16"/>
                <w:szCs w:val="16"/>
              </w:rPr>
            </w:pPr>
          </w:p>
        </w:tc>
        <w:tc>
          <w:tcPr>
            <w:tcW w:w="1170" w:type="dxa"/>
          </w:tcPr>
          <w:p w14:paraId="3B4EC013" w14:textId="77777777" w:rsidR="00C032C6" w:rsidRPr="00C96951" w:rsidRDefault="00C032C6" w:rsidP="00C032C6">
            <w:pPr>
              <w:tabs>
                <w:tab w:val="decimal" w:pos="792"/>
              </w:tabs>
              <w:spacing w:line="240" w:lineRule="exact"/>
              <w:ind w:right="-14"/>
              <w:rPr>
                <w:rFonts w:ascii="Arial" w:hAnsi="Arial" w:cs="Arial"/>
                <w:b/>
                <w:bCs/>
                <w:sz w:val="16"/>
                <w:szCs w:val="16"/>
              </w:rPr>
            </w:pPr>
          </w:p>
        </w:tc>
        <w:tc>
          <w:tcPr>
            <w:tcW w:w="1170" w:type="dxa"/>
          </w:tcPr>
          <w:p w14:paraId="572B76F0" w14:textId="77777777" w:rsidR="00C032C6" w:rsidRPr="00C96951" w:rsidRDefault="00C032C6" w:rsidP="00C032C6">
            <w:pPr>
              <w:tabs>
                <w:tab w:val="decimal" w:pos="972"/>
              </w:tabs>
              <w:spacing w:line="240" w:lineRule="exact"/>
              <w:ind w:right="-14"/>
              <w:rPr>
                <w:rFonts w:ascii="Arial" w:hAnsi="Arial" w:cs="Arial"/>
                <w:b/>
                <w:bCs/>
                <w:sz w:val="16"/>
                <w:szCs w:val="16"/>
              </w:rPr>
            </w:pPr>
          </w:p>
        </w:tc>
        <w:tc>
          <w:tcPr>
            <w:tcW w:w="1170" w:type="dxa"/>
          </w:tcPr>
          <w:p w14:paraId="397EAD74" w14:textId="77777777" w:rsidR="00C032C6" w:rsidRPr="00C96951" w:rsidRDefault="00C032C6" w:rsidP="00C032C6">
            <w:pPr>
              <w:tabs>
                <w:tab w:val="decimal" w:pos="972"/>
              </w:tabs>
              <w:spacing w:line="240" w:lineRule="exact"/>
              <w:ind w:right="-14"/>
              <w:rPr>
                <w:rFonts w:ascii="Arial" w:hAnsi="Arial" w:cs="Arial"/>
                <w:b/>
                <w:bCs/>
                <w:sz w:val="16"/>
                <w:szCs w:val="16"/>
              </w:rPr>
            </w:pPr>
          </w:p>
        </w:tc>
        <w:tc>
          <w:tcPr>
            <w:tcW w:w="1170" w:type="dxa"/>
          </w:tcPr>
          <w:p w14:paraId="4BD113EE" w14:textId="77777777" w:rsidR="00C032C6" w:rsidRPr="00C96951" w:rsidRDefault="00C032C6" w:rsidP="00C032C6">
            <w:pPr>
              <w:tabs>
                <w:tab w:val="decimal" w:pos="972"/>
              </w:tabs>
              <w:spacing w:line="240" w:lineRule="exact"/>
              <w:ind w:right="-14"/>
              <w:rPr>
                <w:rFonts w:ascii="Arial" w:hAnsi="Arial" w:cs="Arial"/>
                <w:b/>
                <w:bCs/>
                <w:sz w:val="16"/>
                <w:szCs w:val="16"/>
              </w:rPr>
            </w:pPr>
          </w:p>
        </w:tc>
        <w:tc>
          <w:tcPr>
            <w:tcW w:w="1197" w:type="dxa"/>
          </w:tcPr>
          <w:p w14:paraId="2EF674AB" w14:textId="77777777" w:rsidR="00C032C6" w:rsidRPr="00C96951" w:rsidRDefault="00C032C6" w:rsidP="00C032C6">
            <w:pPr>
              <w:tabs>
                <w:tab w:val="decimal" w:pos="1152"/>
              </w:tabs>
              <w:spacing w:line="240" w:lineRule="exact"/>
              <w:ind w:right="-14"/>
              <w:rPr>
                <w:rFonts w:ascii="Arial" w:hAnsi="Arial" w:cs="Arial"/>
                <w:b/>
                <w:bCs/>
                <w:sz w:val="16"/>
                <w:szCs w:val="16"/>
              </w:rPr>
            </w:pPr>
          </w:p>
        </w:tc>
        <w:tc>
          <w:tcPr>
            <w:tcW w:w="1143" w:type="dxa"/>
          </w:tcPr>
          <w:p w14:paraId="3FE68A7B" w14:textId="77777777" w:rsidR="00C032C6" w:rsidRPr="00C96951" w:rsidRDefault="00C032C6" w:rsidP="00C032C6">
            <w:pPr>
              <w:tabs>
                <w:tab w:val="decimal" w:pos="975"/>
              </w:tabs>
              <w:spacing w:line="240" w:lineRule="exact"/>
              <w:ind w:right="-14"/>
              <w:rPr>
                <w:rFonts w:ascii="Arial" w:hAnsi="Arial" w:cs="Arial"/>
                <w:b/>
                <w:bCs/>
                <w:sz w:val="16"/>
                <w:szCs w:val="16"/>
              </w:rPr>
            </w:pPr>
          </w:p>
        </w:tc>
        <w:tc>
          <w:tcPr>
            <w:tcW w:w="1170" w:type="dxa"/>
          </w:tcPr>
          <w:p w14:paraId="0A5B59AB" w14:textId="77777777" w:rsidR="00C032C6" w:rsidRPr="00C96951" w:rsidRDefault="00C032C6" w:rsidP="00C032C6">
            <w:pPr>
              <w:tabs>
                <w:tab w:val="decimal" w:pos="880"/>
              </w:tabs>
              <w:spacing w:line="240" w:lineRule="exact"/>
              <w:ind w:right="-14"/>
              <w:rPr>
                <w:rFonts w:ascii="Arial" w:hAnsi="Arial" w:cs="Arial"/>
                <w:sz w:val="16"/>
                <w:szCs w:val="16"/>
              </w:rPr>
            </w:pPr>
            <w:r w:rsidRPr="00C96951">
              <w:rPr>
                <w:rFonts w:ascii="Arial" w:hAnsi="Arial" w:cs="Arial"/>
                <w:sz w:val="16"/>
                <w:szCs w:val="16"/>
              </w:rPr>
              <w:t>513</w:t>
            </w:r>
          </w:p>
        </w:tc>
      </w:tr>
      <w:tr w:rsidR="00C032C6" w:rsidRPr="00C96951" w14:paraId="59F28F07" w14:textId="77777777" w:rsidTr="00997DFA">
        <w:tc>
          <w:tcPr>
            <w:tcW w:w="3600" w:type="dxa"/>
            <w:vAlign w:val="bottom"/>
          </w:tcPr>
          <w:p w14:paraId="21570CB0" w14:textId="77777777" w:rsidR="00C032C6" w:rsidRPr="00C96951" w:rsidRDefault="00C032C6" w:rsidP="00C032C6">
            <w:pPr>
              <w:spacing w:line="240" w:lineRule="exact"/>
              <w:ind w:left="162" w:hanging="162"/>
              <w:rPr>
                <w:rFonts w:ascii="Arial" w:hAnsi="Arial" w:cs="Arial"/>
                <w:sz w:val="16"/>
                <w:szCs w:val="16"/>
              </w:rPr>
            </w:pPr>
            <w:r w:rsidRPr="00C96951">
              <w:rPr>
                <w:rFonts w:ascii="Arial" w:hAnsi="Arial" w:cs="Arial"/>
                <w:sz w:val="16"/>
                <w:szCs w:val="16"/>
              </w:rPr>
              <w:t>Selling expenses</w:t>
            </w:r>
          </w:p>
        </w:tc>
        <w:tc>
          <w:tcPr>
            <w:tcW w:w="1170" w:type="dxa"/>
          </w:tcPr>
          <w:p w14:paraId="238E8299" w14:textId="77777777" w:rsidR="00C032C6" w:rsidRPr="00C96951" w:rsidRDefault="00C032C6" w:rsidP="00C032C6">
            <w:pPr>
              <w:tabs>
                <w:tab w:val="decimal" w:pos="972"/>
              </w:tabs>
              <w:spacing w:line="240" w:lineRule="exact"/>
              <w:ind w:right="-14"/>
              <w:rPr>
                <w:rFonts w:ascii="Arial" w:hAnsi="Arial" w:cs="Arial"/>
                <w:sz w:val="16"/>
                <w:szCs w:val="16"/>
              </w:rPr>
            </w:pPr>
          </w:p>
        </w:tc>
        <w:tc>
          <w:tcPr>
            <w:tcW w:w="1170" w:type="dxa"/>
          </w:tcPr>
          <w:p w14:paraId="2D34E613" w14:textId="77777777" w:rsidR="00C032C6" w:rsidRPr="00C96951" w:rsidRDefault="00C032C6" w:rsidP="00C032C6">
            <w:pPr>
              <w:tabs>
                <w:tab w:val="decimal" w:pos="972"/>
              </w:tabs>
              <w:spacing w:line="240" w:lineRule="exact"/>
              <w:ind w:right="-14"/>
              <w:rPr>
                <w:rFonts w:ascii="Arial" w:hAnsi="Arial" w:cs="Arial"/>
                <w:sz w:val="16"/>
                <w:szCs w:val="16"/>
              </w:rPr>
            </w:pPr>
          </w:p>
        </w:tc>
        <w:tc>
          <w:tcPr>
            <w:tcW w:w="1170" w:type="dxa"/>
          </w:tcPr>
          <w:p w14:paraId="616B2D1C" w14:textId="77777777" w:rsidR="00C032C6" w:rsidRPr="00C96951" w:rsidRDefault="00C032C6" w:rsidP="00C032C6">
            <w:pPr>
              <w:tabs>
                <w:tab w:val="decimal" w:pos="972"/>
              </w:tabs>
              <w:spacing w:line="240" w:lineRule="exact"/>
              <w:ind w:right="-14"/>
              <w:rPr>
                <w:rFonts w:ascii="Arial" w:hAnsi="Arial" w:cs="Arial"/>
                <w:sz w:val="16"/>
                <w:szCs w:val="16"/>
              </w:rPr>
            </w:pPr>
          </w:p>
        </w:tc>
        <w:tc>
          <w:tcPr>
            <w:tcW w:w="1170" w:type="dxa"/>
          </w:tcPr>
          <w:p w14:paraId="67AE6C94" w14:textId="77777777" w:rsidR="00C032C6" w:rsidRPr="00C96951" w:rsidRDefault="00C032C6" w:rsidP="00C032C6">
            <w:pPr>
              <w:tabs>
                <w:tab w:val="decimal" w:pos="972"/>
              </w:tabs>
              <w:spacing w:line="240" w:lineRule="exact"/>
              <w:ind w:right="-14"/>
              <w:rPr>
                <w:rFonts w:ascii="Arial" w:hAnsi="Arial" w:cs="Arial"/>
                <w:sz w:val="16"/>
                <w:szCs w:val="16"/>
              </w:rPr>
            </w:pPr>
          </w:p>
        </w:tc>
        <w:tc>
          <w:tcPr>
            <w:tcW w:w="1170" w:type="dxa"/>
          </w:tcPr>
          <w:p w14:paraId="298848B4" w14:textId="77777777" w:rsidR="00C032C6" w:rsidRPr="00C96951" w:rsidRDefault="00C032C6" w:rsidP="00C032C6">
            <w:pPr>
              <w:tabs>
                <w:tab w:val="decimal" w:pos="972"/>
              </w:tabs>
              <w:spacing w:line="240" w:lineRule="exact"/>
              <w:ind w:right="-14"/>
              <w:rPr>
                <w:rFonts w:ascii="Arial" w:hAnsi="Arial" w:cs="Arial"/>
                <w:sz w:val="16"/>
                <w:szCs w:val="16"/>
              </w:rPr>
            </w:pPr>
          </w:p>
        </w:tc>
        <w:tc>
          <w:tcPr>
            <w:tcW w:w="1170" w:type="dxa"/>
          </w:tcPr>
          <w:p w14:paraId="6C59DA2F" w14:textId="77777777" w:rsidR="00C032C6" w:rsidRPr="00C96951" w:rsidRDefault="00C032C6" w:rsidP="00C032C6">
            <w:pPr>
              <w:tabs>
                <w:tab w:val="decimal" w:pos="972"/>
              </w:tabs>
              <w:spacing w:line="240" w:lineRule="exact"/>
              <w:ind w:right="-14"/>
              <w:rPr>
                <w:rFonts w:ascii="Arial" w:hAnsi="Arial" w:cs="Arial"/>
                <w:sz w:val="16"/>
                <w:szCs w:val="16"/>
              </w:rPr>
            </w:pPr>
          </w:p>
        </w:tc>
        <w:tc>
          <w:tcPr>
            <w:tcW w:w="1197" w:type="dxa"/>
          </w:tcPr>
          <w:p w14:paraId="4E143123" w14:textId="77777777" w:rsidR="00C032C6" w:rsidRPr="00C96951" w:rsidRDefault="00C032C6" w:rsidP="00C032C6">
            <w:pPr>
              <w:tabs>
                <w:tab w:val="decimal" w:pos="1152"/>
              </w:tabs>
              <w:spacing w:line="240" w:lineRule="exact"/>
              <w:ind w:right="-14"/>
              <w:rPr>
                <w:rFonts w:ascii="Arial" w:hAnsi="Arial" w:cs="Arial"/>
                <w:sz w:val="16"/>
                <w:szCs w:val="16"/>
              </w:rPr>
            </w:pPr>
          </w:p>
        </w:tc>
        <w:tc>
          <w:tcPr>
            <w:tcW w:w="1143" w:type="dxa"/>
          </w:tcPr>
          <w:p w14:paraId="77ADF37D" w14:textId="77777777" w:rsidR="00C032C6" w:rsidRPr="00C96951" w:rsidRDefault="00C032C6" w:rsidP="00C032C6">
            <w:pPr>
              <w:tabs>
                <w:tab w:val="decimal" w:pos="975"/>
              </w:tabs>
              <w:spacing w:line="240" w:lineRule="exact"/>
              <w:ind w:right="-14"/>
              <w:rPr>
                <w:rFonts w:ascii="Arial" w:hAnsi="Arial" w:cs="Arial"/>
                <w:sz w:val="16"/>
                <w:szCs w:val="16"/>
              </w:rPr>
            </w:pPr>
          </w:p>
        </w:tc>
        <w:tc>
          <w:tcPr>
            <w:tcW w:w="1170" w:type="dxa"/>
          </w:tcPr>
          <w:p w14:paraId="6762F233" w14:textId="77777777" w:rsidR="00C032C6" w:rsidRPr="00C96951" w:rsidRDefault="00C032C6" w:rsidP="00C032C6">
            <w:pPr>
              <w:tabs>
                <w:tab w:val="decimal" w:pos="880"/>
              </w:tabs>
              <w:spacing w:line="240" w:lineRule="exact"/>
              <w:ind w:right="-14"/>
              <w:rPr>
                <w:rFonts w:ascii="Arial" w:hAnsi="Arial" w:cs="Arial"/>
                <w:sz w:val="16"/>
                <w:szCs w:val="16"/>
                <w:cs/>
              </w:rPr>
            </w:pPr>
            <w:r w:rsidRPr="00C96951">
              <w:rPr>
                <w:rFonts w:ascii="Arial" w:hAnsi="Arial" w:cs="Arial"/>
                <w:sz w:val="16"/>
                <w:szCs w:val="16"/>
              </w:rPr>
              <w:t>(18)</w:t>
            </w:r>
          </w:p>
        </w:tc>
      </w:tr>
      <w:tr w:rsidR="00C032C6" w:rsidRPr="00C96951" w14:paraId="1B7E7076" w14:textId="77777777" w:rsidTr="00997DFA">
        <w:trPr>
          <w:trHeight w:val="80"/>
        </w:trPr>
        <w:tc>
          <w:tcPr>
            <w:tcW w:w="3600" w:type="dxa"/>
            <w:vAlign w:val="bottom"/>
          </w:tcPr>
          <w:p w14:paraId="4965ED16" w14:textId="77777777" w:rsidR="00C032C6" w:rsidRPr="00C96951" w:rsidRDefault="00C032C6" w:rsidP="00C032C6">
            <w:pPr>
              <w:spacing w:line="240" w:lineRule="exact"/>
              <w:ind w:left="162" w:hanging="162"/>
              <w:rPr>
                <w:rFonts w:ascii="Arial" w:hAnsi="Arial" w:cs="Arial"/>
                <w:sz w:val="16"/>
                <w:szCs w:val="16"/>
                <w:cs/>
              </w:rPr>
            </w:pPr>
            <w:r w:rsidRPr="00C96951">
              <w:rPr>
                <w:rFonts w:ascii="Arial" w:hAnsi="Arial" w:cs="Arial"/>
                <w:sz w:val="16"/>
                <w:szCs w:val="16"/>
              </w:rPr>
              <w:t>Administrative expenses</w:t>
            </w:r>
          </w:p>
        </w:tc>
        <w:tc>
          <w:tcPr>
            <w:tcW w:w="1170" w:type="dxa"/>
          </w:tcPr>
          <w:p w14:paraId="66455442" w14:textId="77777777" w:rsidR="00C032C6" w:rsidRPr="00C96951" w:rsidRDefault="00C032C6" w:rsidP="00C032C6">
            <w:pPr>
              <w:tabs>
                <w:tab w:val="decimal" w:pos="972"/>
              </w:tabs>
              <w:spacing w:line="240" w:lineRule="exact"/>
              <w:ind w:right="-14"/>
              <w:rPr>
                <w:rFonts w:ascii="Arial" w:hAnsi="Arial" w:cs="Arial"/>
                <w:sz w:val="16"/>
                <w:szCs w:val="16"/>
              </w:rPr>
            </w:pPr>
          </w:p>
        </w:tc>
        <w:tc>
          <w:tcPr>
            <w:tcW w:w="1170" w:type="dxa"/>
          </w:tcPr>
          <w:p w14:paraId="0CBE5E11" w14:textId="77777777" w:rsidR="00C032C6" w:rsidRPr="00C96951" w:rsidRDefault="00C032C6" w:rsidP="00C032C6">
            <w:pPr>
              <w:tabs>
                <w:tab w:val="decimal" w:pos="972"/>
              </w:tabs>
              <w:spacing w:line="240" w:lineRule="exact"/>
              <w:ind w:right="-14"/>
              <w:rPr>
                <w:rFonts w:ascii="Arial" w:hAnsi="Arial" w:cs="Arial"/>
                <w:sz w:val="16"/>
                <w:szCs w:val="16"/>
              </w:rPr>
            </w:pPr>
          </w:p>
        </w:tc>
        <w:tc>
          <w:tcPr>
            <w:tcW w:w="1170" w:type="dxa"/>
          </w:tcPr>
          <w:p w14:paraId="7E2B6FD7" w14:textId="77777777" w:rsidR="00C032C6" w:rsidRPr="00C96951" w:rsidRDefault="00C032C6" w:rsidP="00C032C6">
            <w:pPr>
              <w:tabs>
                <w:tab w:val="decimal" w:pos="972"/>
              </w:tabs>
              <w:spacing w:line="240" w:lineRule="exact"/>
              <w:ind w:right="-14"/>
              <w:rPr>
                <w:rFonts w:ascii="Arial" w:hAnsi="Arial" w:cs="Arial"/>
                <w:sz w:val="16"/>
                <w:szCs w:val="16"/>
              </w:rPr>
            </w:pPr>
          </w:p>
        </w:tc>
        <w:tc>
          <w:tcPr>
            <w:tcW w:w="1170" w:type="dxa"/>
          </w:tcPr>
          <w:p w14:paraId="636E77C0" w14:textId="77777777" w:rsidR="00C032C6" w:rsidRPr="00C96951" w:rsidRDefault="00C032C6" w:rsidP="00C032C6">
            <w:pPr>
              <w:tabs>
                <w:tab w:val="decimal" w:pos="972"/>
              </w:tabs>
              <w:spacing w:line="240" w:lineRule="exact"/>
              <w:ind w:right="-14"/>
              <w:rPr>
                <w:rFonts w:ascii="Arial" w:hAnsi="Arial" w:cs="Arial"/>
                <w:sz w:val="16"/>
                <w:szCs w:val="16"/>
              </w:rPr>
            </w:pPr>
          </w:p>
        </w:tc>
        <w:tc>
          <w:tcPr>
            <w:tcW w:w="1170" w:type="dxa"/>
          </w:tcPr>
          <w:p w14:paraId="1FF4E947" w14:textId="77777777" w:rsidR="00C032C6" w:rsidRPr="00C96951" w:rsidRDefault="00C032C6" w:rsidP="00C032C6">
            <w:pPr>
              <w:tabs>
                <w:tab w:val="decimal" w:pos="972"/>
              </w:tabs>
              <w:spacing w:line="240" w:lineRule="exact"/>
              <w:ind w:right="-14"/>
              <w:rPr>
                <w:rFonts w:ascii="Arial" w:hAnsi="Arial" w:cs="Arial"/>
                <w:sz w:val="16"/>
                <w:szCs w:val="16"/>
              </w:rPr>
            </w:pPr>
          </w:p>
        </w:tc>
        <w:tc>
          <w:tcPr>
            <w:tcW w:w="1170" w:type="dxa"/>
          </w:tcPr>
          <w:p w14:paraId="11A60B2F" w14:textId="77777777" w:rsidR="00C032C6" w:rsidRPr="00C96951" w:rsidRDefault="00C032C6" w:rsidP="00C032C6">
            <w:pPr>
              <w:tabs>
                <w:tab w:val="decimal" w:pos="972"/>
              </w:tabs>
              <w:spacing w:line="240" w:lineRule="exact"/>
              <w:ind w:right="-14"/>
              <w:rPr>
                <w:rFonts w:ascii="Arial" w:hAnsi="Arial" w:cs="Arial"/>
                <w:sz w:val="16"/>
                <w:szCs w:val="16"/>
              </w:rPr>
            </w:pPr>
          </w:p>
        </w:tc>
        <w:tc>
          <w:tcPr>
            <w:tcW w:w="1197" w:type="dxa"/>
          </w:tcPr>
          <w:p w14:paraId="2A07BB01" w14:textId="77777777" w:rsidR="00C032C6" w:rsidRPr="00C96951" w:rsidRDefault="00C032C6" w:rsidP="00C032C6">
            <w:pPr>
              <w:tabs>
                <w:tab w:val="decimal" w:pos="1152"/>
              </w:tabs>
              <w:spacing w:line="240" w:lineRule="exact"/>
              <w:ind w:right="-14"/>
              <w:rPr>
                <w:rFonts w:ascii="Arial" w:hAnsi="Arial" w:cs="Arial"/>
                <w:sz w:val="16"/>
                <w:szCs w:val="16"/>
              </w:rPr>
            </w:pPr>
          </w:p>
        </w:tc>
        <w:tc>
          <w:tcPr>
            <w:tcW w:w="1143" w:type="dxa"/>
          </w:tcPr>
          <w:p w14:paraId="059DE04C" w14:textId="77777777" w:rsidR="00C032C6" w:rsidRPr="00C96951" w:rsidRDefault="00C032C6" w:rsidP="00C032C6">
            <w:pPr>
              <w:tabs>
                <w:tab w:val="decimal" w:pos="975"/>
              </w:tabs>
              <w:spacing w:line="240" w:lineRule="exact"/>
              <w:ind w:right="-14"/>
              <w:rPr>
                <w:rFonts w:ascii="Arial" w:hAnsi="Arial" w:cs="Arial"/>
                <w:sz w:val="16"/>
                <w:szCs w:val="16"/>
              </w:rPr>
            </w:pPr>
          </w:p>
        </w:tc>
        <w:tc>
          <w:tcPr>
            <w:tcW w:w="1170" w:type="dxa"/>
          </w:tcPr>
          <w:p w14:paraId="14B2694D" w14:textId="77777777" w:rsidR="00C032C6" w:rsidRPr="00C96951" w:rsidRDefault="00C032C6" w:rsidP="00C032C6">
            <w:pPr>
              <w:tabs>
                <w:tab w:val="decimal" w:pos="880"/>
              </w:tabs>
              <w:spacing w:line="240" w:lineRule="exact"/>
              <w:ind w:right="-14"/>
              <w:rPr>
                <w:rFonts w:ascii="Arial" w:hAnsi="Arial" w:cs="Arial"/>
                <w:sz w:val="16"/>
                <w:szCs w:val="16"/>
              </w:rPr>
            </w:pPr>
            <w:r w:rsidRPr="00C96951">
              <w:rPr>
                <w:rFonts w:ascii="Arial" w:hAnsi="Arial" w:cs="Arial"/>
                <w:sz w:val="16"/>
                <w:szCs w:val="16"/>
              </w:rPr>
              <w:t>(332)</w:t>
            </w:r>
          </w:p>
        </w:tc>
      </w:tr>
      <w:tr w:rsidR="00C032C6" w:rsidRPr="00C96951" w14:paraId="5AC53A39" w14:textId="77777777" w:rsidTr="00997DFA">
        <w:tc>
          <w:tcPr>
            <w:tcW w:w="3600" w:type="dxa"/>
            <w:vAlign w:val="bottom"/>
          </w:tcPr>
          <w:p w14:paraId="5CAD2F44" w14:textId="77777777" w:rsidR="00C032C6" w:rsidRPr="00C96951" w:rsidRDefault="00C032C6" w:rsidP="00C032C6">
            <w:pPr>
              <w:spacing w:line="240" w:lineRule="exact"/>
              <w:ind w:left="162" w:right="-200" w:hanging="162"/>
              <w:rPr>
                <w:rFonts w:ascii="Arial" w:hAnsi="Arial" w:cs="Arial"/>
                <w:sz w:val="16"/>
                <w:szCs w:val="16"/>
              </w:rPr>
            </w:pPr>
            <w:r w:rsidRPr="00C96951">
              <w:rPr>
                <w:rFonts w:ascii="Arial" w:hAnsi="Arial" w:cs="Arial"/>
                <w:sz w:val="16"/>
                <w:szCs w:val="16"/>
              </w:rPr>
              <w:t>Share of profit from investments in joint ventures</w:t>
            </w:r>
          </w:p>
        </w:tc>
        <w:tc>
          <w:tcPr>
            <w:tcW w:w="1170" w:type="dxa"/>
          </w:tcPr>
          <w:p w14:paraId="7AFB19B8" w14:textId="77777777" w:rsidR="00C032C6" w:rsidRPr="00C96951" w:rsidRDefault="00C032C6" w:rsidP="00C032C6">
            <w:pPr>
              <w:tabs>
                <w:tab w:val="decimal" w:pos="972"/>
              </w:tabs>
              <w:spacing w:line="240" w:lineRule="exact"/>
              <w:ind w:right="-14"/>
              <w:rPr>
                <w:rFonts w:ascii="Arial" w:hAnsi="Arial" w:cs="Arial"/>
                <w:sz w:val="16"/>
                <w:szCs w:val="16"/>
              </w:rPr>
            </w:pPr>
          </w:p>
        </w:tc>
        <w:tc>
          <w:tcPr>
            <w:tcW w:w="1170" w:type="dxa"/>
          </w:tcPr>
          <w:p w14:paraId="0E1695C4" w14:textId="77777777" w:rsidR="00C032C6" w:rsidRPr="00C96951" w:rsidRDefault="00C032C6" w:rsidP="00C032C6">
            <w:pPr>
              <w:tabs>
                <w:tab w:val="decimal" w:pos="972"/>
              </w:tabs>
              <w:spacing w:line="240" w:lineRule="exact"/>
              <w:ind w:right="-14"/>
              <w:rPr>
                <w:rFonts w:ascii="Arial" w:hAnsi="Arial" w:cs="Arial"/>
                <w:sz w:val="16"/>
                <w:szCs w:val="16"/>
              </w:rPr>
            </w:pPr>
          </w:p>
        </w:tc>
        <w:tc>
          <w:tcPr>
            <w:tcW w:w="1170" w:type="dxa"/>
          </w:tcPr>
          <w:p w14:paraId="137C45AA" w14:textId="77777777" w:rsidR="00C032C6" w:rsidRPr="00C96951" w:rsidRDefault="00C032C6" w:rsidP="00C032C6">
            <w:pPr>
              <w:tabs>
                <w:tab w:val="decimal" w:pos="972"/>
              </w:tabs>
              <w:spacing w:line="240" w:lineRule="exact"/>
              <w:ind w:right="-14"/>
              <w:rPr>
                <w:rFonts w:ascii="Arial" w:hAnsi="Arial" w:cs="Arial"/>
                <w:sz w:val="16"/>
                <w:szCs w:val="16"/>
              </w:rPr>
            </w:pPr>
          </w:p>
        </w:tc>
        <w:tc>
          <w:tcPr>
            <w:tcW w:w="1170" w:type="dxa"/>
          </w:tcPr>
          <w:p w14:paraId="21894CD9" w14:textId="77777777" w:rsidR="00C032C6" w:rsidRPr="00C96951" w:rsidRDefault="00C032C6" w:rsidP="00C032C6">
            <w:pPr>
              <w:tabs>
                <w:tab w:val="decimal" w:pos="972"/>
              </w:tabs>
              <w:spacing w:line="240" w:lineRule="exact"/>
              <w:ind w:right="-14"/>
              <w:rPr>
                <w:rFonts w:ascii="Arial" w:hAnsi="Arial" w:cs="Arial"/>
                <w:sz w:val="16"/>
                <w:szCs w:val="16"/>
              </w:rPr>
            </w:pPr>
          </w:p>
        </w:tc>
        <w:tc>
          <w:tcPr>
            <w:tcW w:w="1170" w:type="dxa"/>
          </w:tcPr>
          <w:p w14:paraId="2B55DC40" w14:textId="77777777" w:rsidR="00C032C6" w:rsidRPr="00C96951" w:rsidRDefault="00C032C6" w:rsidP="00C032C6">
            <w:pPr>
              <w:tabs>
                <w:tab w:val="decimal" w:pos="972"/>
              </w:tabs>
              <w:spacing w:line="240" w:lineRule="exact"/>
              <w:ind w:right="-14"/>
              <w:rPr>
                <w:rFonts w:ascii="Arial" w:hAnsi="Arial" w:cs="Arial"/>
                <w:sz w:val="16"/>
                <w:szCs w:val="16"/>
              </w:rPr>
            </w:pPr>
          </w:p>
        </w:tc>
        <w:tc>
          <w:tcPr>
            <w:tcW w:w="1170" w:type="dxa"/>
          </w:tcPr>
          <w:p w14:paraId="17EF5EAA" w14:textId="77777777" w:rsidR="00C032C6" w:rsidRPr="00C96951" w:rsidRDefault="00C032C6" w:rsidP="00C032C6">
            <w:pPr>
              <w:tabs>
                <w:tab w:val="decimal" w:pos="972"/>
              </w:tabs>
              <w:spacing w:line="240" w:lineRule="exact"/>
              <w:ind w:right="-14"/>
              <w:rPr>
                <w:rFonts w:ascii="Arial" w:hAnsi="Arial" w:cs="Arial"/>
                <w:sz w:val="16"/>
                <w:szCs w:val="16"/>
              </w:rPr>
            </w:pPr>
          </w:p>
        </w:tc>
        <w:tc>
          <w:tcPr>
            <w:tcW w:w="1197" w:type="dxa"/>
          </w:tcPr>
          <w:p w14:paraId="550F6A4F" w14:textId="77777777" w:rsidR="00C032C6" w:rsidRPr="00C96951" w:rsidRDefault="00C032C6" w:rsidP="00C032C6">
            <w:pPr>
              <w:tabs>
                <w:tab w:val="decimal" w:pos="1152"/>
              </w:tabs>
              <w:spacing w:line="240" w:lineRule="exact"/>
              <w:ind w:right="-14"/>
              <w:rPr>
                <w:rFonts w:ascii="Arial" w:hAnsi="Arial" w:cs="Arial"/>
                <w:sz w:val="16"/>
                <w:szCs w:val="16"/>
              </w:rPr>
            </w:pPr>
          </w:p>
        </w:tc>
        <w:tc>
          <w:tcPr>
            <w:tcW w:w="1143" w:type="dxa"/>
          </w:tcPr>
          <w:p w14:paraId="4B6E4EA3" w14:textId="77777777" w:rsidR="00C032C6" w:rsidRPr="00C96951" w:rsidRDefault="00C032C6" w:rsidP="00C032C6">
            <w:pPr>
              <w:tabs>
                <w:tab w:val="decimal" w:pos="975"/>
              </w:tabs>
              <w:spacing w:line="240" w:lineRule="exact"/>
              <w:ind w:right="-14"/>
              <w:rPr>
                <w:rFonts w:ascii="Arial" w:hAnsi="Arial" w:cs="Arial"/>
                <w:sz w:val="16"/>
                <w:szCs w:val="16"/>
              </w:rPr>
            </w:pPr>
          </w:p>
        </w:tc>
        <w:tc>
          <w:tcPr>
            <w:tcW w:w="1170" w:type="dxa"/>
          </w:tcPr>
          <w:p w14:paraId="61CB994E" w14:textId="1768C21D" w:rsidR="00C032C6" w:rsidRPr="00C96951" w:rsidRDefault="00C032C6" w:rsidP="00C032C6">
            <w:pPr>
              <w:tabs>
                <w:tab w:val="decimal" w:pos="880"/>
              </w:tabs>
              <w:spacing w:line="240" w:lineRule="exact"/>
              <w:ind w:right="-14"/>
              <w:rPr>
                <w:rFonts w:ascii="Arial" w:hAnsi="Arial" w:cs="Arial"/>
                <w:sz w:val="16"/>
                <w:szCs w:val="16"/>
              </w:rPr>
            </w:pPr>
            <w:r w:rsidRPr="00C96951">
              <w:rPr>
                <w:rFonts w:ascii="Arial" w:hAnsi="Arial" w:cs="Arial"/>
                <w:sz w:val="16"/>
                <w:szCs w:val="16"/>
              </w:rPr>
              <w:t>22</w:t>
            </w:r>
            <w:r w:rsidR="001D6BCE" w:rsidRPr="00C96951">
              <w:rPr>
                <w:rFonts w:ascii="Arial" w:hAnsi="Arial" w:cs="Arial"/>
                <w:sz w:val="16"/>
                <w:szCs w:val="16"/>
              </w:rPr>
              <w:t>5</w:t>
            </w:r>
          </w:p>
        </w:tc>
      </w:tr>
      <w:tr w:rsidR="00C032C6" w:rsidRPr="00C96951" w14:paraId="7D14A741" w14:textId="77777777" w:rsidTr="00997DFA">
        <w:trPr>
          <w:trHeight w:val="80"/>
        </w:trPr>
        <w:tc>
          <w:tcPr>
            <w:tcW w:w="3600" w:type="dxa"/>
            <w:vAlign w:val="bottom"/>
          </w:tcPr>
          <w:p w14:paraId="5B578455" w14:textId="77777777" w:rsidR="00C032C6" w:rsidRPr="00C96951" w:rsidRDefault="00C032C6" w:rsidP="00C032C6">
            <w:pPr>
              <w:spacing w:line="240" w:lineRule="exact"/>
              <w:ind w:left="162" w:hanging="162"/>
              <w:rPr>
                <w:rFonts w:ascii="Arial" w:hAnsi="Arial" w:cs="Arial"/>
                <w:sz w:val="16"/>
                <w:szCs w:val="16"/>
              </w:rPr>
            </w:pPr>
            <w:r w:rsidRPr="00C96951">
              <w:rPr>
                <w:rFonts w:ascii="Arial" w:hAnsi="Arial" w:cs="Arial"/>
                <w:sz w:val="16"/>
                <w:szCs w:val="16"/>
              </w:rPr>
              <w:t>Finance cost</w:t>
            </w:r>
          </w:p>
        </w:tc>
        <w:tc>
          <w:tcPr>
            <w:tcW w:w="1170" w:type="dxa"/>
          </w:tcPr>
          <w:p w14:paraId="477C92BC" w14:textId="77777777" w:rsidR="00C032C6" w:rsidRPr="00C96951" w:rsidRDefault="00C032C6" w:rsidP="00C032C6">
            <w:pPr>
              <w:tabs>
                <w:tab w:val="decimal" w:pos="972"/>
              </w:tabs>
              <w:spacing w:line="240" w:lineRule="exact"/>
              <w:ind w:right="-14"/>
              <w:rPr>
                <w:rFonts w:ascii="Arial" w:hAnsi="Arial" w:cs="Arial"/>
                <w:sz w:val="16"/>
                <w:szCs w:val="16"/>
              </w:rPr>
            </w:pPr>
          </w:p>
        </w:tc>
        <w:tc>
          <w:tcPr>
            <w:tcW w:w="1170" w:type="dxa"/>
          </w:tcPr>
          <w:p w14:paraId="111618AE" w14:textId="77777777" w:rsidR="00C032C6" w:rsidRPr="00C96951" w:rsidRDefault="00C032C6" w:rsidP="00C032C6">
            <w:pPr>
              <w:tabs>
                <w:tab w:val="decimal" w:pos="972"/>
              </w:tabs>
              <w:spacing w:line="240" w:lineRule="exact"/>
              <w:ind w:right="-14"/>
              <w:rPr>
                <w:rFonts w:ascii="Arial" w:hAnsi="Arial" w:cs="Arial"/>
                <w:sz w:val="16"/>
                <w:szCs w:val="16"/>
              </w:rPr>
            </w:pPr>
          </w:p>
        </w:tc>
        <w:tc>
          <w:tcPr>
            <w:tcW w:w="1170" w:type="dxa"/>
          </w:tcPr>
          <w:p w14:paraId="17BD91A5" w14:textId="77777777" w:rsidR="00C032C6" w:rsidRPr="00C96951" w:rsidRDefault="00C032C6" w:rsidP="00C032C6">
            <w:pPr>
              <w:tabs>
                <w:tab w:val="decimal" w:pos="972"/>
              </w:tabs>
              <w:spacing w:line="240" w:lineRule="exact"/>
              <w:ind w:right="-14"/>
              <w:rPr>
                <w:rFonts w:ascii="Arial" w:hAnsi="Arial" w:cs="Arial"/>
                <w:sz w:val="16"/>
                <w:szCs w:val="16"/>
              </w:rPr>
            </w:pPr>
          </w:p>
        </w:tc>
        <w:tc>
          <w:tcPr>
            <w:tcW w:w="1170" w:type="dxa"/>
          </w:tcPr>
          <w:p w14:paraId="5E8936E3" w14:textId="77777777" w:rsidR="00C032C6" w:rsidRPr="00C96951" w:rsidRDefault="00C032C6" w:rsidP="00C032C6">
            <w:pPr>
              <w:tabs>
                <w:tab w:val="decimal" w:pos="972"/>
              </w:tabs>
              <w:spacing w:line="240" w:lineRule="exact"/>
              <w:ind w:right="-14"/>
              <w:rPr>
                <w:rFonts w:ascii="Arial" w:hAnsi="Arial" w:cs="Arial"/>
                <w:sz w:val="16"/>
                <w:szCs w:val="16"/>
              </w:rPr>
            </w:pPr>
          </w:p>
        </w:tc>
        <w:tc>
          <w:tcPr>
            <w:tcW w:w="1170" w:type="dxa"/>
          </w:tcPr>
          <w:p w14:paraId="510B9B66" w14:textId="77777777" w:rsidR="00C032C6" w:rsidRPr="00C96951" w:rsidRDefault="00C032C6" w:rsidP="00C032C6">
            <w:pPr>
              <w:tabs>
                <w:tab w:val="decimal" w:pos="972"/>
              </w:tabs>
              <w:spacing w:line="240" w:lineRule="exact"/>
              <w:ind w:right="-14"/>
              <w:rPr>
                <w:rFonts w:ascii="Arial" w:hAnsi="Arial" w:cs="Arial"/>
                <w:sz w:val="16"/>
                <w:szCs w:val="16"/>
              </w:rPr>
            </w:pPr>
          </w:p>
        </w:tc>
        <w:tc>
          <w:tcPr>
            <w:tcW w:w="1170" w:type="dxa"/>
          </w:tcPr>
          <w:p w14:paraId="45557856" w14:textId="77777777" w:rsidR="00C032C6" w:rsidRPr="00C96951" w:rsidRDefault="00C032C6" w:rsidP="00C032C6">
            <w:pPr>
              <w:tabs>
                <w:tab w:val="decimal" w:pos="972"/>
              </w:tabs>
              <w:spacing w:line="240" w:lineRule="exact"/>
              <w:ind w:right="-14"/>
              <w:rPr>
                <w:rFonts w:ascii="Arial" w:hAnsi="Arial" w:cs="Arial"/>
                <w:sz w:val="16"/>
                <w:szCs w:val="16"/>
              </w:rPr>
            </w:pPr>
          </w:p>
        </w:tc>
        <w:tc>
          <w:tcPr>
            <w:tcW w:w="1197" w:type="dxa"/>
          </w:tcPr>
          <w:p w14:paraId="7AF664BD" w14:textId="77777777" w:rsidR="00C032C6" w:rsidRPr="00C96951" w:rsidRDefault="00C032C6" w:rsidP="00C032C6">
            <w:pPr>
              <w:tabs>
                <w:tab w:val="decimal" w:pos="1152"/>
              </w:tabs>
              <w:spacing w:line="240" w:lineRule="exact"/>
              <w:ind w:right="-14"/>
              <w:rPr>
                <w:rFonts w:ascii="Arial" w:hAnsi="Arial" w:cs="Arial"/>
                <w:sz w:val="16"/>
                <w:szCs w:val="16"/>
              </w:rPr>
            </w:pPr>
          </w:p>
        </w:tc>
        <w:tc>
          <w:tcPr>
            <w:tcW w:w="1143" w:type="dxa"/>
          </w:tcPr>
          <w:p w14:paraId="59839D45" w14:textId="77777777" w:rsidR="00C032C6" w:rsidRPr="00C96951" w:rsidRDefault="00C032C6" w:rsidP="00C032C6">
            <w:pPr>
              <w:tabs>
                <w:tab w:val="decimal" w:pos="975"/>
              </w:tabs>
              <w:spacing w:line="240" w:lineRule="exact"/>
              <w:ind w:right="-14"/>
              <w:rPr>
                <w:rFonts w:ascii="Arial" w:hAnsi="Arial" w:cs="Arial"/>
                <w:sz w:val="16"/>
                <w:szCs w:val="16"/>
              </w:rPr>
            </w:pPr>
          </w:p>
        </w:tc>
        <w:tc>
          <w:tcPr>
            <w:tcW w:w="1170" w:type="dxa"/>
          </w:tcPr>
          <w:p w14:paraId="29354E96" w14:textId="77777777" w:rsidR="00C032C6" w:rsidRPr="00C96951" w:rsidRDefault="00C032C6" w:rsidP="00C032C6">
            <w:pPr>
              <w:pBdr>
                <w:bottom w:val="single" w:sz="4" w:space="1" w:color="auto"/>
              </w:pBdr>
              <w:tabs>
                <w:tab w:val="decimal" w:pos="880"/>
              </w:tabs>
              <w:spacing w:line="240" w:lineRule="exact"/>
              <w:ind w:right="-14"/>
              <w:rPr>
                <w:rFonts w:ascii="Arial" w:hAnsi="Arial" w:cs="Arial"/>
                <w:sz w:val="16"/>
                <w:szCs w:val="16"/>
                <w:cs/>
              </w:rPr>
            </w:pPr>
            <w:r w:rsidRPr="00C96951">
              <w:rPr>
                <w:rFonts w:ascii="Arial" w:hAnsi="Arial" w:cs="Arial"/>
                <w:sz w:val="16"/>
                <w:szCs w:val="16"/>
              </w:rPr>
              <w:t>(249)</w:t>
            </w:r>
          </w:p>
        </w:tc>
      </w:tr>
      <w:tr w:rsidR="00C032C6" w:rsidRPr="00C96951" w14:paraId="62EFF71A" w14:textId="77777777" w:rsidTr="00997DFA">
        <w:tc>
          <w:tcPr>
            <w:tcW w:w="3600" w:type="dxa"/>
            <w:vAlign w:val="bottom"/>
          </w:tcPr>
          <w:p w14:paraId="1C6175DB" w14:textId="77777777" w:rsidR="00C032C6" w:rsidRPr="00C96951" w:rsidRDefault="00C032C6" w:rsidP="00C032C6">
            <w:pPr>
              <w:spacing w:line="240" w:lineRule="exact"/>
              <w:ind w:left="162" w:hanging="162"/>
              <w:rPr>
                <w:rFonts w:ascii="Arial" w:hAnsi="Arial" w:cs="Arial"/>
                <w:sz w:val="16"/>
                <w:szCs w:val="16"/>
                <w:cs/>
              </w:rPr>
            </w:pPr>
            <w:r w:rsidRPr="00C96951">
              <w:rPr>
                <w:rFonts w:ascii="Arial" w:hAnsi="Arial" w:cs="Arial"/>
                <w:b/>
                <w:bCs/>
                <w:sz w:val="16"/>
                <w:szCs w:val="16"/>
              </w:rPr>
              <w:t>Profit before income tax</w:t>
            </w:r>
          </w:p>
        </w:tc>
        <w:tc>
          <w:tcPr>
            <w:tcW w:w="1170" w:type="dxa"/>
          </w:tcPr>
          <w:p w14:paraId="61F3152B" w14:textId="77777777" w:rsidR="00C032C6" w:rsidRPr="00C96951" w:rsidRDefault="00C032C6" w:rsidP="00C032C6">
            <w:pPr>
              <w:tabs>
                <w:tab w:val="decimal" w:pos="972"/>
              </w:tabs>
              <w:spacing w:line="240" w:lineRule="exact"/>
              <w:ind w:right="-14"/>
              <w:rPr>
                <w:rFonts w:ascii="Arial" w:hAnsi="Arial" w:cs="Arial"/>
                <w:sz w:val="16"/>
                <w:szCs w:val="16"/>
              </w:rPr>
            </w:pPr>
          </w:p>
        </w:tc>
        <w:tc>
          <w:tcPr>
            <w:tcW w:w="1170" w:type="dxa"/>
          </w:tcPr>
          <w:p w14:paraId="457FFED1" w14:textId="77777777" w:rsidR="00C032C6" w:rsidRPr="00C96951" w:rsidRDefault="00C032C6" w:rsidP="00C032C6">
            <w:pPr>
              <w:tabs>
                <w:tab w:val="decimal" w:pos="972"/>
              </w:tabs>
              <w:spacing w:line="240" w:lineRule="exact"/>
              <w:ind w:right="-14"/>
              <w:rPr>
                <w:rFonts w:ascii="Arial" w:hAnsi="Arial" w:cs="Arial"/>
                <w:sz w:val="16"/>
                <w:szCs w:val="16"/>
              </w:rPr>
            </w:pPr>
          </w:p>
        </w:tc>
        <w:tc>
          <w:tcPr>
            <w:tcW w:w="1170" w:type="dxa"/>
          </w:tcPr>
          <w:p w14:paraId="5A5F7CDA" w14:textId="77777777" w:rsidR="00C032C6" w:rsidRPr="00C96951" w:rsidRDefault="00C032C6" w:rsidP="00C032C6">
            <w:pPr>
              <w:tabs>
                <w:tab w:val="decimal" w:pos="972"/>
              </w:tabs>
              <w:spacing w:line="240" w:lineRule="exact"/>
              <w:ind w:right="-14"/>
              <w:rPr>
                <w:rFonts w:ascii="Arial" w:hAnsi="Arial" w:cs="Arial"/>
                <w:sz w:val="16"/>
                <w:szCs w:val="16"/>
              </w:rPr>
            </w:pPr>
          </w:p>
        </w:tc>
        <w:tc>
          <w:tcPr>
            <w:tcW w:w="1170" w:type="dxa"/>
          </w:tcPr>
          <w:p w14:paraId="1C45AABD" w14:textId="77777777" w:rsidR="00C032C6" w:rsidRPr="00C96951" w:rsidRDefault="00C032C6" w:rsidP="00C032C6">
            <w:pPr>
              <w:tabs>
                <w:tab w:val="decimal" w:pos="972"/>
              </w:tabs>
              <w:spacing w:line="240" w:lineRule="exact"/>
              <w:ind w:right="-14"/>
              <w:rPr>
                <w:rFonts w:ascii="Arial" w:hAnsi="Arial" w:cs="Arial"/>
                <w:sz w:val="16"/>
                <w:szCs w:val="16"/>
              </w:rPr>
            </w:pPr>
          </w:p>
        </w:tc>
        <w:tc>
          <w:tcPr>
            <w:tcW w:w="1170" w:type="dxa"/>
          </w:tcPr>
          <w:p w14:paraId="37B3CB95" w14:textId="77777777" w:rsidR="00C032C6" w:rsidRPr="00C96951" w:rsidRDefault="00C032C6" w:rsidP="00C032C6">
            <w:pPr>
              <w:tabs>
                <w:tab w:val="decimal" w:pos="972"/>
              </w:tabs>
              <w:spacing w:line="240" w:lineRule="exact"/>
              <w:ind w:right="-14"/>
              <w:rPr>
                <w:rFonts w:ascii="Arial" w:hAnsi="Arial" w:cs="Arial"/>
                <w:sz w:val="16"/>
                <w:szCs w:val="16"/>
              </w:rPr>
            </w:pPr>
          </w:p>
        </w:tc>
        <w:tc>
          <w:tcPr>
            <w:tcW w:w="1170" w:type="dxa"/>
          </w:tcPr>
          <w:p w14:paraId="0795F271" w14:textId="77777777" w:rsidR="00C032C6" w:rsidRPr="00C96951" w:rsidRDefault="00C032C6" w:rsidP="00C032C6">
            <w:pPr>
              <w:tabs>
                <w:tab w:val="decimal" w:pos="972"/>
              </w:tabs>
              <w:spacing w:line="240" w:lineRule="exact"/>
              <w:ind w:right="-14"/>
              <w:rPr>
                <w:rFonts w:ascii="Arial" w:hAnsi="Arial" w:cs="Arial"/>
                <w:sz w:val="16"/>
                <w:szCs w:val="16"/>
              </w:rPr>
            </w:pPr>
          </w:p>
        </w:tc>
        <w:tc>
          <w:tcPr>
            <w:tcW w:w="1197" w:type="dxa"/>
          </w:tcPr>
          <w:p w14:paraId="1E828E54" w14:textId="77777777" w:rsidR="00C032C6" w:rsidRPr="00C96951" w:rsidRDefault="00C032C6" w:rsidP="00C032C6">
            <w:pPr>
              <w:tabs>
                <w:tab w:val="decimal" w:pos="1152"/>
              </w:tabs>
              <w:spacing w:line="240" w:lineRule="exact"/>
              <w:ind w:right="-14"/>
              <w:rPr>
                <w:rFonts w:ascii="Arial" w:hAnsi="Arial" w:cs="Arial"/>
                <w:sz w:val="16"/>
                <w:szCs w:val="16"/>
              </w:rPr>
            </w:pPr>
          </w:p>
        </w:tc>
        <w:tc>
          <w:tcPr>
            <w:tcW w:w="1143" w:type="dxa"/>
          </w:tcPr>
          <w:p w14:paraId="119AE59D" w14:textId="77777777" w:rsidR="00C032C6" w:rsidRPr="00C96951" w:rsidRDefault="00C032C6" w:rsidP="00C032C6">
            <w:pPr>
              <w:tabs>
                <w:tab w:val="decimal" w:pos="1152"/>
              </w:tabs>
              <w:spacing w:line="240" w:lineRule="exact"/>
              <w:ind w:right="-14"/>
              <w:rPr>
                <w:rFonts w:ascii="Arial" w:hAnsi="Arial" w:cs="Arial"/>
                <w:sz w:val="16"/>
                <w:szCs w:val="16"/>
              </w:rPr>
            </w:pPr>
          </w:p>
        </w:tc>
        <w:tc>
          <w:tcPr>
            <w:tcW w:w="1170" w:type="dxa"/>
          </w:tcPr>
          <w:p w14:paraId="7E677B3E" w14:textId="69532413" w:rsidR="00C032C6" w:rsidRPr="00C96951" w:rsidRDefault="00C032C6" w:rsidP="00C032C6">
            <w:pPr>
              <w:tabs>
                <w:tab w:val="decimal" w:pos="880"/>
              </w:tabs>
              <w:spacing w:line="240" w:lineRule="exact"/>
              <w:ind w:right="-14"/>
              <w:rPr>
                <w:rFonts w:ascii="Arial" w:hAnsi="Arial" w:cs="Arial"/>
                <w:b/>
                <w:bCs/>
                <w:sz w:val="16"/>
                <w:szCs w:val="16"/>
              </w:rPr>
            </w:pPr>
            <w:r w:rsidRPr="00C96951">
              <w:rPr>
                <w:rFonts w:ascii="Arial" w:hAnsi="Arial" w:cs="Arial"/>
                <w:b/>
                <w:bCs/>
                <w:sz w:val="16"/>
                <w:szCs w:val="16"/>
              </w:rPr>
              <w:t>6</w:t>
            </w:r>
            <w:r w:rsidR="001D6BCE" w:rsidRPr="00C96951">
              <w:rPr>
                <w:rFonts w:ascii="Arial" w:hAnsi="Arial" w:cs="Arial"/>
                <w:b/>
                <w:bCs/>
                <w:sz w:val="16"/>
                <w:szCs w:val="16"/>
              </w:rPr>
              <w:t>92</w:t>
            </w:r>
          </w:p>
        </w:tc>
      </w:tr>
      <w:tr w:rsidR="00C032C6" w:rsidRPr="00C96951" w14:paraId="2C6C8B56" w14:textId="77777777" w:rsidTr="00997DFA">
        <w:tc>
          <w:tcPr>
            <w:tcW w:w="3600" w:type="dxa"/>
            <w:vAlign w:val="bottom"/>
          </w:tcPr>
          <w:p w14:paraId="2AE78AC5" w14:textId="77777777" w:rsidR="00C032C6" w:rsidRPr="00C96951" w:rsidRDefault="00C032C6" w:rsidP="00C032C6">
            <w:pPr>
              <w:tabs>
                <w:tab w:val="decimal" w:pos="702"/>
                <w:tab w:val="decimal" w:pos="938"/>
              </w:tabs>
              <w:spacing w:line="240" w:lineRule="exact"/>
              <w:ind w:right="-14"/>
              <w:rPr>
                <w:rFonts w:ascii="Arial" w:hAnsi="Arial" w:cs="Arial"/>
                <w:sz w:val="16"/>
                <w:szCs w:val="16"/>
              </w:rPr>
            </w:pPr>
            <w:r w:rsidRPr="00C96951">
              <w:rPr>
                <w:rFonts w:ascii="Arial" w:hAnsi="Arial" w:cs="Arial"/>
                <w:sz w:val="16"/>
                <w:szCs w:val="16"/>
              </w:rPr>
              <w:t>Income tax expenses</w:t>
            </w:r>
          </w:p>
        </w:tc>
        <w:tc>
          <w:tcPr>
            <w:tcW w:w="1170" w:type="dxa"/>
            <w:vAlign w:val="bottom"/>
          </w:tcPr>
          <w:p w14:paraId="0FC377BE" w14:textId="77777777" w:rsidR="00C032C6" w:rsidRPr="00C96951" w:rsidRDefault="00C032C6" w:rsidP="00C032C6">
            <w:pPr>
              <w:tabs>
                <w:tab w:val="decimal" w:pos="702"/>
                <w:tab w:val="decimal" w:pos="938"/>
              </w:tabs>
              <w:spacing w:line="240" w:lineRule="exact"/>
              <w:ind w:right="-14"/>
              <w:rPr>
                <w:rFonts w:ascii="Arial" w:hAnsi="Arial" w:cs="Arial"/>
                <w:sz w:val="16"/>
                <w:szCs w:val="16"/>
              </w:rPr>
            </w:pPr>
          </w:p>
        </w:tc>
        <w:tc>
          <w:tcPr>
            <w:tcW w:w="1170" w:type="dxa"/>
            <w:vAlign w:val="bottom"/>
          </w:tcPr>
          <w:p w14:paraId="58D57523" w14:textId="77777777" w:rsidR="00C032C6" w:rsidRPr="00C96951" w:rsidRDefault="00C032C6" w:rsidP="00C032C6">
            <w:pPr>
              <w:tabs>
                <w:tab w:val="decimal" w:pos="702"/>
                <w:tab w:val="decimal" w:pos="938"/>
              </w:tabs>
              <w:spacing w:line="240" w:lineRule="exact"/>
              <w:ind w:right="-14"/>
              <w:rPr>
                <w:rFonts w:ascii="Arial" w:hAnsi="Arial" w:cs="Arial"/>
                <w:sz w:val="16"/>
                <w:szCs w:val="16"/>
              </w:rPr>
            </w:pPr>
          </w:p>
        </w:tc>
        <w:tc>
          <w:tcPr>
            <w:tcW w:w="1170" w:type="dxa"/>
            <w:vAlign w:val="bottom"/>
          </w:tcPr>
          <w:p w14:paraId="0FFB93A3" w14:textId="77777777" w:rsidR="00C032C6" w:rsidRPr="00C96951" w:rsidRDefault="00C032C6" w:rsidP="00C032C6">
            <w:pPr>
              <w:tabs>
                <w:tab w:val="decimal" w:pos="702"/>
                <w:tab w:val="decimal" w:pos="938"/>
              </w:tabs>
              <w:spacing w:line="240" w:lineRule="exact"/>
              <w:ind w:right="-14"/>
              <w:rPr>
                <w:rFonts w:ascii="Arial" w:hAnsi="Arial" w:cs="Arial"/>
                <w:sz w:val="16"/>
                <w:szCs w:val="16"/>
              </w:rPr>
            </w:pPr>
          </w:p>
        </w:tc>
        <w:tc>
          <w:tcPr>
            <w:tcW w:w="1170" w:type="dxa"/>
          </w:tcPr>
          <w:p w14:paraId="415B987A" w14:textId="77777777" w:rsidR="00C032C6" w:rsidRPr="00C96951" w:rsidRDefault="00C032C6" w:rsidP="00C032C6">
            <w:pPr>
              <w:tabs>
                <w:tab w:val="decimal" w:pos="702"/>
                <w:tab w:val="decimal" w:pos="957"/>
              </w:tabs>
              <w:spacing w:line="240" w:lineRule="exact"/>
              <w:ind w:right="-14"/>
              <w:rPr>
                <w:rFonts w:ascii="Arial" w:hAnsi="Arial" w:cs="Arial"/>
                <w:sz w:val="16"/>
                <w:szCs w:val="16"/>
              </w:rPr>
            </w:pPr>
          </w:p>
        </w:tc>
        <w:tc>
          <w:tcPr>
            <w:tcW w:w="1170" w:type="dxa"/>
          </w:tcPr>
          <w:p w14:paraId="71F54600" w14:textId="77777777" w:rsidR="00C032C6" w:rsidRPr="00C96951" w:rsidRDefault="00C032C6" w:rsidP="00C032C6">
            <w:pPr>
              <w:tabs>
                <w:tab w:val="decimal" w:pos="702"/>
                <w:tab w:val="decimal" w:pos="957"/>
              </w:tabs>
              <w:spacing w:line="240" w:lineRule="exact"/>
              <w:ind w:right="-14"/>
              <w:rPr>
                <w:rFonts w:ascii="Arial" w:hAnsi="Arial" w:cs="Arial"/>
                <w:sz w:val="16"/>
                <w:szCs w:val="16"/>
              </w:rPr>
            </w:pPr>
          </w:p>
        </w:tc>
        <w:tc>
          <w:tcPr>
            <w:tcW w:w="1170" w:type="dxa"/>
          </w:tcPr>
          <w:p w14:paraId="698B6B5A" w14:textId="77777777" w:rsidR="00C032C6" w:rsidRPr="00C96951" w:rsidRDefault="00C032C6" w:rsidP="00C032C6">
            <w:pPr>
              <w:tabs>
                <w:tab w:val="decimal" w:pos="702"/>
                <w:tab w:val="decimal" w:pos="957"/>
              </w:tabs>
              <w:spacing w:line="240" w:lineRule="exact"/>
              <w:ind w:right="-14"/>
              <w:rPr>
                <w:rFonts w:ascii="Arial" w:hAnsi="Arial" w:cs="Arial"/>
                <w:sz w:val="16"/>
                <w:szCs w:val="16"/>
              </w:rPr>
            </w:pPr>
          </w:p>
        </w:tc>
        <w:tc>
          <w:tcPr>
            <w:tcW w:w="1197" w:type="dxa"/>
          </w:tcPr>
          <w:p w14:paraId="24A2578E" w14:textId="77777777" w:rsidR="00C032C6" w:rsidRPr="00C96951" w:rsidRDefault="00C032C6" w:rsidP="00C032C6">
            <w:pPr>
              <w:tabs>
                <w:tab w:val="decimal" w:pos="702"/>
                <w:tab w:val="decimal" w:pos="957"/>
              </w:tabs>
              <w:spacing w:line="240" w:lineRule="exact"/>
              <w:ind w:right="-14"/>
              <w:rPr>
                <w:rFonts w:ascii="Arial" w:hAnsi="Arial" w:cs="Arial"/>
                <w:sz w:val="16"/>
                <w:szCs w:val="16"/>
              </w:rPr>
            </w:pPr>
          </w:p>
        </w:tc>
        <w:tc>
          <w:tcPr>
            <w:tcW w:w="1143" w:type="dxa"/>
          </w:tcPr>
          <w:p w14:paraId="03059FBB" w14:textId="77777777" w:rsidR="00C032C6" w:rsidRPr="00C96951" w:rsidRDefault="00C032C6" w:rsidP="00C032C6">
            <w:pPr>
              <w:tabs>
                <w:tab w:val="decimal" w:pos="702"/>
                <w:tab w:val="decimal" w:pos="957"/>
              </w:tabs>
              <w:spacing w:line="240" w:lineRule="exact"/>
              <w:ind w:right="-14"/>
              <w:rPr>
                <w:rFonts w:ascii="Arial" w:hAnsi="Arial" w:cs="Arial"/>
                <w:sz w:val="16"/>
                <w:szCs w:val="16"/>
              </w:rPr>
            </w:pPr>
          </w:p>
        </w:tc>
        <w:tc>
          <w:tcPr>
            <w:tcW w:w="1170" w:type="dxa"/>
          </w:tcPr>
          <w:p w14:paraId="09CD84CE" w14:textId="36EA38C1" w:rsidR="00C032C6" w:rsidRPr="00C96951" w:rsidRDefault="00C032C6" w:rsidP="00C032C6">
            <w:pPr>
              <w:pBdr>
                <w:bottom w:val="single" w:sz="4" w:space="1" w:color="auto"/>
              </w:pBdr>
              <w:tabs>
                <w:tab w:val="decimal" w:pos="880"/>
              </w:tabs>
              <w:spacing w:line="240" w:lineRule="exact"/>
              <w:ind w:right="-14"/>
              <w:rPr>
                <w:rFonts w:ascii="Arial" w:hAnsi="Arial" w:cs="Arial"/>
                <w:sz w:val="16"/>
                <w:szCs w:val="16"/>
              </w:rPr>
            </w:pPr>
            <w:r w:rsidRPr="00C96951">
              <w:rPr>
                <w:rFonts w:ascii="Arial" w:hAnsi="Arial" w:cs="Arial"/>
                <w:sz w:val="16"/>
                <w:szCs w:val="16"/>
              </w:rPr>
              <w:t>(30</w:t>
            </w:r>
            <w:r w:rsidR="001D6BCE" w:rsidRPr="00C96951">
              <w:rPr>
                <w:rFonts w:ascii="Arial" w:hAnsi="Arial" w:cs="Arial"/>
                <w:sz w:val="16"/>
                <w:szCs w:val="16"/>
              </w:rPr>
              <w:t>7</w:t>
            </w:r>
            <w:r w:rsidRPr="00C96951">
              <w:rPr>
                <w:rFonts w:ascii="Arial" w:hAnsi="Arial" w:cs="Arial"/>
                <w:sz w:val="16"/>
                <w:szCs w:val="16"/>
              </w:rPr>
              <w:t>)</w:t>
            </w:r>
          </w:p>
        </w:tc>
      </w:tr>
      <w:tr w:rsidR="00C032C6" w:rsidRPr="00C96951" w14:paraId="3A15FA8B" w14:textId="77777777" w:rsidTr="00997DFA">
        <w:tc>
          <w:tcPr>
            <w:tcW w:w="3600" w:type="dxa"/>
            <w:vAlign w:val="bottom"/>
          </w:tcPr>
          <w:p w14:paraId="5B2A2B10" w14:textId="77777777" w:rsidR="00C032C6" w:rsidRPr="00C96951" w:rsidRDefault="00C032C6" w:rsidP="00C032C6">
            <w:pPr>
              <w:spacing w:line="240" w:lineRule="exact"/>
              <w:ind w:left="162" w:hanging="162"/>
              <w:rPr>
                <w:rFonts w:ascii="Arial" w:hAnsi="Arial" w:cs="Arial"/>
                <w:b/>
                <w:bCs/>
                <w:sz w:val="16"/>
                <w:szCs w:val="16"/>
              </w:rPr>
            </w:pPr>
            <w:r w:rsidRPr="00C96951">
              <w:rPr>
                <w:rFonts w:ascii="Arial" w:hAnsi="Arial" w:cs="Arial"/>
                <w:b/>
                <w:bCs/>
                <w:sz w:val="16"/>
                <w:szCs w:val="16"/>
              </w:rPr>
              <w:t>Profit for the period</w:t>
            </w:r>
          </w:p>
        </w:tc>
        <w:tc>
          <w:tcPr>
            <w:tcW w:w="1170" w:type="dxa"/>
          </w:tcPr>
          <w:p w14:paraId="7BC2E4AE" w14:textId="77777777" w:rsidR="00C032C6" w:rsidRPr="00C96951" w:rsidRDefault="00C032C6" w:rsidP="00C032C6">
            <w:pPr>
              <w:tabs>
                <w:tab w:val="decimal" w:pos="702"/>
              </w:tabs>
              <w:spacing w:line="240" w:lineRule="exact"/>
              <w:ind w:right="-14"/>
              <w:rPr>
                <w:rFonts w:ascii="Arial" w:hAnsi="Arial" w:cs="Arial"/>
                <w:sz w:val="16"/>
                <w:szCs w:val="16"/>
              </w:rPr>
            </w:pPr>
          </w:p>
        </w:tc>
        <w:tc>
          <w:tcPr>
            <w:tcW w:w="1170" w:type="dxa"/>
          </w:tcPr>
          <w:p w14:paraId="7ECBE3E3" w14:textId="77777777" w:rsidR="00C032C6" w:rsidRPr="00C96951" w:rsidRDefault="00C032C6" w:rsidP="00C032C6">
            <w:pPr>
              <w:tabs>
                <w:tab w:val="decimal" w:pos="702"/>
              </w:tabs>
              <w:spacing w:line="240" w:lineRule="exact"/>
              <w:ind w:right="-14"/>
              <w:rPr>
                <w:rFonts w:ascii="Arial" w:hAnsi="Arial" w:cs="Arial"/>
                <w:sz w:val="16"/>
                <w:szCs w:val="16"/>
              </w:rPr>
            </w:pPr>
          </w:p>
        </w:tc>
        <w:tc>
          <w:tcPr>
            <w:tcW w:w="1170" w:type="dxa"/>
          </w:tcPr>
          <w:p w14:paraId="6EF28541" w14:textId="77777777" w:rsidR="00C032C6" w:rsidRPr="00C96951" w:rsidRDefault="00C032C6" w:rsidP="00C032C6">
            <w:pPr>
              <w:tabs>
                <w:tab w:val="decimal" w:pos="702"/>
              </w:tabs>
              <w:spacing w:line="240" w:lineRule="exact"/>
              <w:ind w:right="-14"/>
              <w:rPr>
                <w:rFonts w:ascii="Arial" w:hAnsi="Arial" w:cs="Arial"/>
                <w:sz w:val="16"/>
                <w:szCs w:val="16"/>
              </w:rPr>
            </w:pPr>
          </w:p>
        </w:tc>
        <w:tc>
          <w:tcPr>
            <w:tcW w:w="1170" w:type="dxa"/>
          </w:tcPr>
          <w:p w14:paraId="68EF1050" w14:textId="77777777" w:rsidR="00C032C6" w:rsidRPr="00C96951" w:rsidRDefault="00C032C6" w:rsidP="00C032C6">
            <w:pPr>
              <w:tabs>
                <w:tab w:val="decimal" w:pos="702"/>
                <w:tab w:val="decimal" w:pos="957"/>
              </w:tabs>
              <w:spacing w:line="240" w:lineRule="exact"/>
              <w:ind w:right="-14"/>
              <w:rPr>
                <w:rFonts w:ascii="Arial" w:hAnsi="Arial" w:cs="Arial"/>
                <w:sz w:val="16"/>
                <w:szCs w:val="16"/>
              </w:rPr>
            </w:pPr>
          </w:p>
        </w:tc>
        <w:tc>
          <w:tcPr>
            <w:tcW w:w="1170" w:type="dxa"/>
          </w:tcPr>
          <w:p w14:paraId="3651B716" w14:textId="77777777" w:rsidR="00C032C6" w:rsidRPr="00C96951" w:rsidRDefault="00C032C6" w:rsidP="00C032C6">
            <w:pPr>
              <w:tabs>
                <w:tab w:val="decimal" w:pos="702"/>
                <w:tab w:val="decimal" w:pos="957"/>
              </w:tabs>
              <w:spacing w:line="240" w:lineRule="exact"/>
              <w:ind w:right="-14"/>
              <w:rPr>
                <w:rFonts w:ascii="Arial" w:hAnsi="Arial" w:cs="Arial"/>
                <w:sz w:val="16"/>
                <w:szCs w:val="16"/>
              </w:rPr>
            </w:pPr>
          </w:p>
        </w:tc>
        <w:tc>
          <w:tcPr>
            <w:tcW w:w="1170" w:type="dxa"/>
          </w:tcPr>
          <w:p w14:paraId="77E9A1A7" w14:textId="77777777" w:rsidR="00C032C6" w:rsidRPr="00C96951" w:rsidRDefault="00C032C6" w:rsidP="00C032C6">
            <w:pPr>
              <w:tabs>
                <w:tab w:val="decimal" w:pos="702"/>
                <w:tab w:val="decimal" w:pos="957"/>
              </w:tabs>
              <w:spacing w:line="240" w:lineRule="exact"/>
              <w:ind w:right="-14"/>
              <w:rPr>
                <w:rFonts w:ascii="Arial" w:hAnsi="Arial" w:cs="Arial"/>
                <w:sz w:val="16"/>
                <w:szCs w:val="16"/>
              </w:rPr>
            </w:pPr>
          </w:p>
        </w:tc>
        <w:tc>
          <w:tcPr>
            <w:tcW w:w="1197" w:type="dxa"/>
          </w:tcPr>
          <w:p w14:paraId="58EB7BA1" w14:textId="77777777" w:rsidR="00C032C6" w:rsidRPr="00C96951" w:rsidRDefault="00C032C6" w:rsidP="00C032C6">
            <w:pPr>
              <w:tabs>
                <w:tab w:val="decimal" w:pos="702"/>
                <w:tab w:val="decimal" w:pos="957"/>
              </w:tabs>
              <w:spacing w:line="240" w:lineRule="exact"/>
              <w:ind w:right="-14"/>
              <w:rPr>
                <w:rFonts w:ascii="Arial" w:hAnsi="Arial" w:cs="Arial"/>
                <w:sz w:val="16"/>
                <w:szCs w:val="16"/>
              </w:rPr>
            </w:pPr>
          </w:p>
        </w:tc>
        <w:tc>
          <w:tcPr>
            <w:tcW w:w="1143" w:type="dxa"/>
          </w:tcPr>
          <w:p w14:paraId="5CF2A1FC" w14:textId="77777777" w:rsidR="00C032C6" w:rsidRPr="00C96951" w:rsidRDefault="00C032C6" w:rsidP="00C032C6">
            <w:pPr>
              <w:tabs>
                <w:tab w:val="decimal" w:pos="702"/>
              </w:tabs>
              <w:spacing w:line="240" w:lineRule="exact"/>
              <w:ind w:right="-14"/>
              <w:rPr>
                <w:rFonts w:ascii="Arial" w:hAnsi="Arial" w:cs="Arial"/>
                <w:sz w:val="16"/>
                <w:szCs w:val="16"/>
              </w:rPr>
            </w:pPr>
          </w:p>
        </w:tc>
        <w:tc>
          <w:tcPr>
            <w:tcW w:w="1170" w:type="dxa"/>
          </w:tcPr>
          <w:p w14:paraId="633D19DC" w14:textId="125508F2" w:rsidR="00C032C6" w:rsidRPr="00C96951" w:rsidRDefault="00C032C6" w:rsidP="00C032C6">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C96951">
              <w:rPr>
                <w:rFonts w:ascii="Arial" w:hAnsi="Arial" w:cs="Arial"/>
                <w:b/>
                <w:bCs/>
                <w:sz w:val="16"/>
                <w:szCs w:val="16"/>
              </w:rPr>
              <w:t>3</w:t>
            </w:r>
            <w:r w:rsidR="001D6BCE" w:rsidRPr="00C96951">
              <w:rPr>
                <w:rFonts w:ascii="Arial" w:hAnsi="Arial" w:cs="Arial"/>
                <w:b/>
                <w:bCs/>
                <w:sz w:val="16"/>
                <w:szCs w:val="16"/>
              </w:rPr>
              <w:t>85</w:t>
            </w:r>
          </w:p>
        </w:tc>
      </w:tr>
    </w:tbl>
    <w:p w14:paraId="76BAB704" w14:textId="77777777" w:rsidR="00311D72" w:rsidRPr="00C96951" w:rsidRDefault="00311D72" w:rsidP="00311D72">
      <w:pPr>
        <w:tabs>
          <w:tab w:val="left" w:pos="2160"/>
        </w:tabs>
        <w:spacing w:before="240" w:after="120" w:line="380" w:lineRule="exact"/>
        <w:ind w:left="544" w:hanging="544"/>
        <w:jc w:val="thaiDistribute"/>
        <w:rPr>
          <w:rFonts w:ascii="Arial" w:eastAsia="Arial Unicode MS" w:hAnsi="Arial" w:cs="Arial"/>
          <w:b/>
          <w:bCs/>
          <w:sz w:val="22"/>
          <w:szCs w:val="22"/>
        </w:rPr>
        <w:sectPr w:rsidR="00311D72" w:rsidRPr="00C96951" w:rsidSect="001A5948">
          <w:headerReference w:type="default" r:id="rId14"/>
          <w:footerReference w:type="default" r:id="rId15"/>
          <w:pgSz w:w="16834" w:h="11909" w:orient="landscape" w:code="9"/>
          <w:pgMar w:top="1296" w:right="1296" w:bottom="1080" w:left="1080" w:header="720" w:footer="720" w:gutter="0"/>
          <w:cols w:space="720"/>
          <w:docGrid w:linePitch="360"/>
        </w:sectPr>
      </w:pPr>
    </w:p>
    <w:p w14:paraId="34F4ADF0" w14:textId="6D9F06AC" w:rsidR="00311D72" w:rsidRPr="00C96951" w:rsidRDefault="008156D8" w:rsidP="00FB2832">
      <w:pPr>
        <w:tabs>
          <w:tab w:val="left" w:pos="2160"/>
        </w:tabs>
        <w:spacing w:before="120" w:after="120" w:line="380" w:lineRule="exact"/>
        <w:ind w:left="547" w:hanging="547"/>
        <w:jc w:val="thaiDistribute"/>
        <w:rPr>
          <w:rFonts w:ascii="Arial" w:eastAsia="Arial Unicode MS" w:hAnsi="Arial" w:cs="Arial"/>
          <w:b/>
          <w:bCs/>
          <w:sz w:val="22"/>
          <w:szCs w:val="22"/>
        </w:rPr>
      </w:pPr>
      <w:r w:rsidRPr="00C96951">
        <w:rPr>
          <w:rFonts w:ascii="Arial" w:eastAsia="Arial Unicode MS" w:hAnsi="Arial" w:cs="Arial"/>
          <w:b/>
          <w:bCs/>
          <w:sz w:val="22"/>
          <w:szCs w:val="22"/>
        </w:rPr>
        <w:lastRenderedPageBreak/>
        <w:t>2</w:t>
      </w:r>
      <w:r w:rsidR="00460E99" w:rsidRPr="00C96951">
        <w:rPr>
          <w:rFonts w:ascii="Arial" w:eastAsia="Arial Unicode MS" w:hAnsi="Arial" w:cs="Arial"/>
          <w:b/>
          <w:bCs/>
          <w:sz w:val="22"/>
          <w:szCs w:val="22"/>
        </w:rPr>
        <w:t>4</w:t>
      </w:r>
      <w:r w:rsidR="00311D72" w:rsidRPr="00C96951">
        <w:rPr>
          <w:rFonts w:ascii="Arial" w:eastAsia="Arial Unicode MS" w:hAnsi="Arial" w:cs="Arial"/>
          <w:b/>
          <w:bCs/>
          <w:sz w:val="22"/>
          <w:szCs w:val="22"/>
        </w:rPr>
        <w:t>.</w:t>
      </w:r>
      <w:r w:rsidR="00311D72" w:rsidRPr="00C96951">
        <w:rPr>
          <w:rFonts w:ascii="Arial" w:eastAsia="Arial Unicode MS" w:hAnsi="Arial" w:cs="Arial"/>
          <w:b/>
          <w:bCs/>
          <w:sz w:val="22"/>
          <w:szCs w:val="22"/>
        </w:rPr>
        <w:tab/>
        <w:t>Commitments and contingent liabilities</w:t>
      </w:r>
    </w:p>
    <w:p w14:paraId="29C19FEA" w14:textId="29BA7A6A" w:rsidR="00311D72" w:rsidRPr="00C96951" w:rsidRDefault="008156D8" w:rsidP="00FB2832">
      <w:pPr>
        <w:tabs>
          <w:tab w:val="left" w:pos="2160"/>
          <w:tab w:val="center" w:pos="6840"/>
          <w:tab w:val="center" w:pos="8280"/>
        </w:tabs>
        <w:spacing w:before="120" w:after="120" w:line="380" w:lineRule="exact"/>
        <w:ind w:left="547" w:hanging="547"/>
        <w:jc w:val="thaiDistribute"/>
        <w:rPr>
          <w:rFonts w:ascii="Arial" w:eastAsia="Arial Unicode MS" w:hAnsi="Arial" w:cs="Arial"/>
          <w:b/>
          <w:bCs/>
          <w:sz w:val="22"/>
          <w:szCs w:val="22"/>
        </w:rPr>
      </w:pPr>
      <w:r w:rsidRPr="00C96951">
        <w:rPr>
          <w:rFonts w:ascii="Arial" w:eastAsia="Arial Unicode MS" w:hAnsi="Arial" w:cs="Arial"/>
          <w:b/>
          <w:bCs/>
          <w:sz w:val="22"/>
          <w:szCs w:val="22"/>
        </w:rPr>
        <w:t>2</w:t>
      </w:r>
      <w:r w:rsidR="00460E99" w:rsidRPr="00C96951">
        <w:rPr>
          <w:rFonts w:ascii="Arial" w:eastAsia="Arial Unicode MS" w:hAnsi="Arial" w:cs="Arial"/>
          <w:b/>
          <w:bCs/>
          <w:sz w:val="22"/>
          <w:szCs w:val="22"/>
        </w:rPr>
        <w:t>4</w:t>
      </w:r>
      <w:r w:rsidR="00311D72" w:rsidRPr="00C96951">
        <w:rPr>
          <w:rFonts w:ascii="Arial" w:eastAsia="Arial Unicode MS" w:hAnsi="Arial" w:cs="Arial"/>
          <w:b/>
          <w:bCs/>
          <w:sz w:val="22"/>
          <w:szCs w:val="22"/>
        </w:rPr>
        <w:t>.1</w:t>
      </w:r>
      <w:r w:rsidR="00311D72" w:rsidRPr="00C96951">
        <w:rPr>
          <w:rFonts w:ascii="Arial" w:eastAsia="Arial Unicode MS" w:hAnsi="Arial" w:cs="Arial"/>
          <w:b/>
          <w:bCs/>
          <w:sz w:val="22"/>
          <w:szCs w:val="22"/>
        </w:rPr>
        <w:tab/>
        <w:t xml:space="preserve">Commitments relating to construction contracts, </w:t>
      </w:r>
      <w:r w:rsidR="00136180" w:rsidRPr="00C96951">
        <w:rPr>
          <w:rFonts w:ascii="Arial" w:eastAsia="Arial Unicode MS" w:hAnsi="Arial" w:cs="Arial"/>
          <w:b/>
          <w:bCs/>
          <w:sz w:val="22"/>
          <w:szCs w:val="22"/>
        </w:rPr>
        <w:t>installation</w:t>
      </w:r>
      <w:r w:rsidR="00311D72" w:rsidRPr="00C96951">
        <w:rPr>
          <w:rFonts w:ascii="Arial" w:eastAsia="Arial Unicode MS" w:hAnsi="Arial" w:cs="Arial"/>
          <w:b/>
          <w:bCs/>
          <w:sz w:val="22"/>
          <w:szCs w:val="22"/>
        </w:rPr>
        <w:t xml:space="preserve"> of operating assets and related services</w:t>
      </w:r>
    </w:p>
    <w:p w14:paraId="042091AE" w14:textId="23D588E4" w:rsidR="00311D72" w:rsidRPr="00C96951" w:rsidRDefault="00311D72" w:rsidP="00FB2832">
      <w:pPr>
        <w:tabs>
          <w:tab w:val="left" w:pos="540"/>
        </w:tabs>
        <w:spacing w:before="120" w:after="120" w:line="380" w:lineRule="exact"/>
        <w:ind w:left="540"/>
        <w:jc w:val="both"/>
        <w:rPr>
          <w:rFonts w:ascii="Arial" w:hAnsi="Arial" w:cs="Arial"/>
          <w:sz w:val="22"/>
          <w:szCs w:val="22"/>
        </w:rPr>
      </w:pPr>
      <w:r w:rsidRPr="00C96951">
        <w:rPr>
          <w:rFonts w:ascii="Arial" w:hAnsi="Arial" w:cs="Arial"/>
          <w:sz w:val="22"/>
          <w:szCs w:val="22"/>
        </w:rPr>
        <w:t xml:space="preserve">As </w:t>
      </w:r>
      <w:proofErr w:type="gramStart"/>
      <w:r w:rsidRPr="00C96951">
        <w:rPr>
          <w:rFonts w:ascii="Arial" w:hAnsi="Arial" w:cs="Arial"/>
          <w:sz w:val="22"/>
          <w:szCs w:val="22"/>
        </w:rPr>
        <w:t>at</w:t>
      </w:r>
      <w:proofErr w:type="gramEnd"/>
      <w:r w:rsidRPr="00C96951">
        <w:rPr>
          <w:rFonts w:ascii="Arial" w:hAnsi="Arial" w:cs="Arial"/>
          <w:sz w:val="22"/>
          <w:szCs w:val="22"/>
        </w:rPr>
        <w:t xml:space="preserve"> </w:t>
      </w:r>
      <w:r w:rsidR="009B5E7E" w:rsidRPr="00C96951">
        <w:rPr>
          <w:rFonts w:ascii="Arial" w:eastAsia="Arial Unicode MS" w:hAnsi="Arial" w:cs="Arial"/>
          <w:sz w:val="22"/>
          <w:szCs w:val="22"/>
        </w:rPr>
        <w:t>30 June</w:t>
      </w:r>
      <w:r w:rsidR="00AB27CD" w:rsidRPr="00C96951">
        <w:rPr>
          <w:rFonts w:ascii="Arial" w:eastAsia="Arial Unicode MS" w:hAnsi="Arial" w:cs="Arial"/>
          <w:sz w:val="22"/>
          <w:szCs w:val="22"/>
        </w:rPr>
        <w:t xml:space="preserve"> 202</w:t>
      </w:r>
      <w:r w:rsidR="00737EBB" w:rsidRPr="00C96951">
        <w:rPr>
          <w:rFonts w:ascii="Arial" w:eastAsia="Arial Unicode MS" w:hAnsi="Arial" w:cs="Arial"/>
          <w:sz w:val="22"/>
          <w:szCs w:val="22"/>
        </w:rPr>
        <w:t>5</w:t>
      </w:r>
      <w:r w:rsidRPr="00C96951">
        <w:rPr>
          <w:rFonts w:ascii="Arial" w:hAnsi="Arial" w:cs="Arial"/>
          <w:sz w:val="22"/>
          <w:szCs w:val="22"/>
        </w:rPr>
        <w:t xml:space="preserve">, the </w:t>
      </w:r>
      <w:r w:rsidR="00F731BB" w:rsidRPr="00C96951">
        <w:rPr>
          <w:rFonts w:ascii="Arial" w:hAnsi="Arial" w:cs="Arial"/>
          <w:sz w:val="22"/>
          <w:szCs w:val="22"/>
        </w:rPr>
        <w:t xml:space="preserve">Group </w:t>
      </w:r>
      <w:r w:rsidRPr="00C96951">
        <w:rPr>
          <w:rFonts w:ascii="Arial" w:hAnsi="Arial" w:cs="Arial"/>
          <w:sz w:val="22"/>
          <w:szCs w:val="22"/>
        </w:rPr>
        <w:t xml:space="preserve">had commitments </w:t>
      </w:r>
      <w:r w:rsidR="00D0712E" w:rsidRPr="00C96951">
        <w:rPr>
          <w:rFonts w:ascii="Arial" w:hAnsi="Arial" w:cs="Arial"/>
          <w:sz w:val="22"/>
          <w:szCs w:val="22"/>
        </w:rPr>
        <w:t>totaling</w:t>
      </w:r>
      <w:r w:rsidRPr="00C96951">
        <w:rPr>
          <w:rFonts w:ascii="Arial" w:hAnsi="Arial" w:cs="Arial"/>
          <w:sz w:val="22"/>
          <w:szCs w:val="22"/>
        </w:rPr>
        <w:t xml:space="preserve"> Baht </w:t>
      </w:r>
      <w:r w:rsidR="00AA39C6" w:rsidRPr="00C96951">
        <w:rPr>
          <w:rFonts w:ascii="Arial" w:hAnsi="Arial" w:cs="Arial"/>
          <w:sz w:val="22"/>
          <w:szCs w:val="22"/>
        </w:rPr>
        <w:t>1,013</w:t>
      </w:r>
      <w:r w:rsidRPr="00C96951">
        <w:rPr>
          <w:rFonts w:ascii="Arial" w:hAnsi="Arial" w:cs="Arial"/>
          <w:sz w:val="22"/>
          <w:szCs w:val="22"/>
        </w:rPr>
        <w:t xml:space="preserve"> million</w:t>
      </w:r>
      <w:r w:rsidR="00737EBB" w:rsidRPr="00C96951">
        <w:rPr>
          <w:rFonts w:ascii="Arial" w:hAnsi="Arial" w:cs="Arial"/>
          <w:sz w:val="22"/>
          <w:szCs w:val="22"/>
        </w:rPr>
        <w:t xml:space="preserve"> </w:t>
      </w:r>
      <w:r w:rsidRPr="00C96951">
        <w:rPr>
          <w:rFonts w:ascii="Arial" w:hAnsi="Arial" w:cs="Arial"/>
          <w:sz w:val="22"/>
          <w:szCs w:val="22"/>
        </w:rPr>
        <w:t>(</w:t>
      </w:r>
      <w:r w:rsidRPr="00C96951">
        <w:rPr>
          <w:rFonts w:ascii="Arial" w:eastAsia="Arial Unicode MS" w:hAnsi="Arial" w:cs="Arial"/>
          <w:sz w:val="22"/>
          <w:szCs w:val="22"/>
        </w:rPr>
        <w:t xml:space="preserve">31 December </w:t>
      </w:r>
      <w:r w:rsidRPr="00C96951">
        <w:rPr>
          <w:rFonts w:ascii="Arial" w:hAnsi="Arial" w:cs="Arial"/>
          <w:sz w:val="22"/>
          <w:szCs w:val="22"/>
        </w:rPr>
        <w:t>20</w:t>
      </w:r>
      <w:r w:rsidR="00433F33" w:rsidRPr="00C96951">
        <w:rPr>
          <w:rFonts w:ascii="Arial" w:hAnsi="Arial" w:cs="Arial"/>
          <w:sz w:val="22"/>
          <w:szCs w:val="22"/>
        </w:rPr>
        <w:t>2</w:t>
      </w:r>
      <w:r w:rsidR="00737EBB" w:rsidRPr="00C96951">
        <w:rPr>
          <w:rFonts w:ascii="Arial" w:hAnsi="Arial" w:cs="Arial"/>
          <w:sz w:val="22"/>
          <w:szCs w:val="22"/>
        </w:rPr>
        <w:t>4</w:t>
      </w:r>
      <w:r w:rsidRPr="00C96951">
        <w:rPr>
          <w:rFonts w:ascii="Arial" w:hAnsi="Arial" w:cs="Arial"/>
          <w:sz w:val="22"/>
          <w:szCs w:val="22"/>
        </w:rPr>
        <w:t xml:space="preserve">: Baht </w:t>
      </w:r>
      <w:r w:rsidR="00737EBB" w:rsidRPr="00C96951">
        <w:rPr>
          <w:rFonts w:ascii="Arial" w:hAnsi="Arial" w:cs="Arial"/>
          <w:sz w:val="22"/>
          <w:szCs w:val="22"/>
        </w:rPr>
        <w:t>1,442</w:t>
      </w:r>
      <w:r w:rsidRPr="00C96951">
        <w:rPr>
          <w:rFonts w:ascii="Arial" w:hAnsi="Arial" w:cs="Arial"/>
          <w:sz w:val="22"/>
          <w:szCs w:val="22"/>
        </w:rPr>
        <w:t xml:space="preserve"> million) (the Company only: Baht </w:t>
      </w:r>
      <w:r w:rsidR="00AA39C6" w:rsidRPr="00C96951">
        <w:rPr>
          <w:rFonts w:ascii="Arial" w:hAnsi="Arial" w:cs="Arial"/>
          <w:sz w:val="22"/>
          <w:szCs w:val="22"/>
        </w:rPr>
        <w:t>226</w:t>
      </w:r>
      <w:r w:rsidRPr="00C96951">
        <w:rPr>
          <w:rFonts w:ascii="Arial" w:hAnsi="Arial" w:cs="Arial"/>
          <w:sz w:val="22"/>
          <w:szCs w:val="22"/>
        </w:rPr>
        <w:t xml:space="preserve"> million,</w:t>
      </w:r>
      <w:r w:rsidR="00FF61A8" w:rsidRPr="00C96951">
        <w:rPr>
          <w:rFonts w:ascii="Arial" w:hAnsi="Arial" w:cs="Arial"/>
          <w:sz w:val="22"/>
          <w:szCs w:val="22"/>
        </w:rPr>
        <w:t xml:space="preserve"> </w:t>
      </w:r>
      <w:r w:rsidRPr="00C96951">
        <w:rPr>
          <w:rFonts w:ascii="Arial" w:eastAsia="Arial Unicode MS" w:hAnsi="Arial" w:cs="Arial"/>
          <w:sz w:val="22"/>
          <w:szCs w:val="22"/>
        </w:rPr>
        <w:t xml:space="preserve">31 December </w:t>
      </w:r>
      <w:r w:rsidRPr="00C96951">
        <w:rPr>
          <w:rFonts w:ascii="Arial" w:hAnsi="Arial" w:cs="Arial"/>
          <w:sz w:val="22"/>
          <w:szCs w:val="22"/>
        </w:rPr>
        <w:t>20</w:t>
      </w:r>
      <w:r w:rsidR="00433F33" w:rsidRPr="00C96951">
        <w:rPr>
          <w:rFonts w:ascii="Arial" w:hAnsi="Arial" w:cs="Arial"/>
          <w:sz w:val="22"/>
          <w:szCs w:val="22"/>
        </w:rPr>
        <w:t>2</w:t>
      </w:r>
      <w:r w:rsidR="00737EBB" w:rsidRPr="00C96951">
        <w:rPr>
          <w:rFonts w:ascii="Arial" w:hAnsi="Arial" w:cs="Arial"/>
          <w:sz w:val="22"/>
          <w:szCs w:val="22"/>
        </w:rPr>
        <w:t>4</w:t>
      </w:r>
      <w:r w:rsidRPr="00C96951">
        <w:rPr>
          <w:rFonts w:ascii="Arial" w:hAnsi="Arial" w:cs="Arial"/>
          <w:sz w:val="22"/>
          <w:szCs w:val="22"/>
        </w:rPr>
        <w:t xml:space="preserve">: Baht </w:t>
      </w:r>
      <w:r w:rsidR="00737EBB" w:rsidRPr="00C96951">
        <w:rPr>
          <w:rFonts w:ascii="Arial" w:hAnsi="Arial" w:cs="Arial"/>
          <w:sz w:val="22"/>
          <w:szCs w:val="22"/>
        </w:rPr>
        <w:t>253</w:t>
      </w:r>
      <w:r w:rsidRPr="00C96951">
        <w:rPr>
          <w:rFonts w:ascii="Arial" w:hAnsi="Arial" w:cs="Arial"/>
          <w:sz w:val="22"/>
          <w:szCs w:val="22"/>
        </w:rPr>
        <w:t xml:space="preserve"> million), under the project construction contracts, </w:t>
      </w:r>
      <w:r w:rsidR="00DD766E" w:rsidRPr="00C96951">
        <w:rPr>
          <w:rFonts w:ascii="Arial" w:hAnsi="Arial" w:cs="Arial"/>
          <w:sz w:val="22"/>
          <w:szCs w:val="22"/>
        </w:rPr>
        <w:t>installation</w:t>
      </w:r>
      <w:r w:rsidRPr="00C96951">
        <w:rPr>
          <w:rFonts w:ascii="Arial" w:hAnsi="Arial" w:cs="Arial"/>
          <w:sz w:val="22"/>
          <w:szCs w:val="22"/>
        </w:rPr>
        <w:t xml:space="preserve"> of operating assets and related services.</w:t>
      </w:r>
    </w:p>
    <w:p w14:paraId="685B18FC" w14:textId="2C13F358" w:rsidR="00311D72" w:rsidRPr="00C96951" w:rsidRDefault="008156D8" w:rsidP="00FB2832">
      <w:pPr>
        <w:tabs>
          <w:tab w:val="left" w:pos="2160"/>
          <w:tab w:val="center" w:pos="6840"/>
          <w:tab w:val="center" w:pos="8280"/>
        </w:tabs>
        <w:spacing w:before="120" w:after="120" w:line="380" w:lineRule="exact"/>
        <w:ind w:left="547" w:hanging="547"/>
        <w:jc w:val="thaiDistribute"/>
        <w:rPr>
          <w:rFonts w:ascii="Arial" w:eastAsia="Arial Unicode MS" w:hAnsi="Arial" w:cs="Arial"/>
          <w:b/>
          <w:bCs/>
          <w:sz w:val="22"/>
          <w:szCs w:val="22"/>
        </w:rPr>
      </w:pPr>
      <w:r w:rsidRPr="00C96951">
        <w:rPr>
          <w:rFonts w:ascii="Arial" w:eastAsia="Arial Unicode MS" w:hAnsi="Arial" w:cs="Arial"/>
          <w:b/>
          <w:bCs/>
          <w:sz w:val="22"/>
          <w:szCs w:val="22"/>
        </w:rPr>
        <w:t>2</w:t>
      </w:r>
      <w:r w:rsidR="00460E99" w:rsidRPr="00C96951">
        <w:rPr>
          <w:rFonts w:ascii="Arial" w:eastAsia="Arial Unicode MS" w:hAnsi="Arial" w:cs="Arial"/>
          <w:b/>
          <w:bCs/>
          <w:sz w:val="22"/>
          <w:szCs w:val="22"/>
        </w:rPr>
        <w:t>4</w:t>
      </w:r>
      <w:r w:rsidR="00311D72" w:rsidRPr="00C96951">
        <w:rPr>
          <w:rFonts w:ascii="Arial" w:eastAsia="Arial Unicode MS" w:hAnsi="Arial" w:cs="Arial"/>
          <w:b/>
          <w:bCs/>
          <w:sz w:val="22"/>
          <w:szCs w:val="22"/>
        </w:rPr>
        <w:t>.</w:t>
      </w:r>
      <w:r w:rsidR="00D115F6" w:rsidRPr="00C96951">
        <w:rPr>
          <w:rFonts w:ascii="Arial" w:eastAsia="Arial Unicode MS" w:hAnsi="Arial" w:cs="Arial"/>
          <w:b/>
          <w:bCs/>
          <w:sz w:val="22"/>
          <w:szCs w:val="22"/>
        </w:rPr>
        <w:t>2</w:t>
      </w:r>
      <w:r w:rsidR="00311D72" w:rsidRPr="00C96951">
        <w:rPr>
          <w:rFonts w:ascii="Arial" w:eastAsia="Arial Unicode MS" w:hAnsi="Arial" w:cs="Arial"/>
          <w:b/>
          <w:bCs/>
          <w:sz w:val="22"/>
          <w:szCs w:val="22"/>
        </w:rPr>
        <w:tab/>
        <w:t>Investment commitments</w:t>
      </w:r>
    </w:p>
    <w:p w14:paraId="09DA67F9" w14:textId="1AAD534B" w:rsidR="00311D72" w:rsidRPr="00C96951" w:rsidRDefault="00311D72" w:rsidP="00FB2832">
      <w:pPr>
        <w:tabs>
          <w:tab w:val="left" w:pos="540"/>
        </w:tabs>
        <w:spacing w:before="120" w:after="120" w:line="380" w:lineRule="exact"/>
        <w:ind w:left="540"/>
        <w:jc w:val="both"/>
        <w:rPr>
          <w:rFonts w:ascii="Arial" w:hAnsi="Arial" w:cs="Arial"/>
          <w:sz w:val="22"/>
          <w:szCs w:val="22"/>
        </w:rPr>
      </w:pPr>
      <w:r w:rsidRPr="00C96951">
        <w:rPr>
          <w:rFonts w:ascii="Arial" w:hAnsi="Arial" w:cs="Arial"/>
          <w:sz w:val="22"/>
          <w:szCs w:val="22"/>
        </w:rPr>
        <w:t xml:space="preserve">As </w:t>
      </w:r>
      <w:proofErr w:type="gramStart"/>
      <w:r w:rsidRPr="00C96951">
        <w:rPr>
          <w:rFonts w:ascii="Arial" w:hAnsi="Arial" w:cs="Arial"/>
          <w:sz w:val="22"/>
          <w:szCs w:val="22"/>
        </w:rPr>
        <w:t>at</w:t>
      </w:r>
      <w:proofErr w:type="gramEnd"/>
      <w:r w:rsidRPr="00C96951">
        <w:rPr>
          <w:rFonts w:ascii="Arial" w:hAnsi="Arial" w:cs="Arial"/>
          <w:sz w:val="22"/>
          <w:szCs w:val="22"/>
        </w:rPr>
        <w:t xml:space="preserve"> </w:t>
      </w:r>
      <w:r w:rsidR="009B5E7E" w:rsidRPr="00C96951">
        <w:rPr>
          <w:rFonts w:ascii="Arial" w:eastAsia="Arial Unicode MS" w:hAnsi="Arial" w:cs="Arial"/>
          <w:sz w:val="22"/>
          <w:szCs w:val="22"/>
        </w:rPr>
        <w:t>30 June</w:t>
      </w:r>
      <w:r w:rsidR="00AB27CD" w:rsidRPr="00C96951">
        <w:rPr>
          <w:rFonts w:ascii="Arial" w:eastAsia="Arial Unicode MS" w:hAnsi="Arial" w:cs="Arial"/>
          <w:sz w:val="22"/>
          <w:szCs w:val="22"/>
        </w:rPr>
        <w:t xml:space="preserve"> 202</w:t>
      </w:r>
      <w:r w:rsidR="00737EBB" w:rsidRPr="00C96951">
        <w:rPr>
          <w:rFonts w:ascii="Arial" w:eastAsia="Arial Unicode MS" w:hAnsi="Arial" w:cs="Arial"/>
          <w:sz w:val="22"/>
          <w:szCs w:val="22"/>
        </w:rPr>
        <w:t>5</w:t>
      </w:r>
      <w:r w:rsidRPr="00C96951">
        <w:rPr>
          <w:rFonts w:ascii="Arial" w:hAnsi="Arial" w:cs="Arial"/>
          <w:sz w:val="22"/>
          <w:szCs w:val="22"/>
        </w:rPr>
        <w:t xml:space="preserve">, the </w:t>
      </w:r>
      <w:r w:rsidR="00F731BB" w:rsidRPr="00C96951">
        <w:rPr>
          <w:rFonts w:ascii="Arial" w:hAnsi="Arial" w:cs="Arial"/>
          <w:sz w:val="22"/>
          <w:szCs w:val="22"/>
        </w:rPr>
        <w:t xml:space="preserve">Group </w:t>
      </w:r>
      <w:r w:rsidRPr="00C96951">
        <w:rPr>
          <w:rFonts w:ascii="Arial" w:hAnsi="Arial" w:cs="Arial"/>
          <w:sz w:val="22"/>
          <w:szCs w:val="22"/>
        </w:rPr>
        <w:t xml:space="preserve">had commitments </w:t>
      </w:r>
      <w:r w:rsidR="00FF61A8" w:rsidRPr="00C96951">
        <w:rPr>
          <w:rFonts w:ascii="Arial" w:hAnsi="Arial" w:cs="Arial"/>
          <w:sz w:val="22"/>
          <w:szCs w:val="22"/>
        </w:rPr>
        <w:t xml:space="preserve">under the joint venture agreements </w:t>
      </w:r>
      <w:r w:rsidR="00DD6FF2" w:rsidRPr="00C96951">
        <w:rPr>
          <w:rFonts w:ascii="Arial" w:hAnsi="Arial" w:cs="Arial"/>
          <w:sz w:val="22"/>
          <w:szCs w:val="22"/>
        </w:rPr>
        <w:t>of Bah</w:t>
      </w:r>
      <w:r w:rsidR="007F5B85" w:rsidRPr="00C96951">
        <w:rPr>
          <w:rFonts w:ascii="Arial" w:hAnsi="Arial" w:cs="Arial"/>
          <w:sz w:val="22"/>
          <w:szCs w:val="22"/>
        </w:rPr>
        <w:t xml:space="preserve">t </w:t>
      </w:r>
      <w:r w:rsidR="00AA39C6" w:rsidRPr="00C96951">
        <w:rPr>
          <w:rFonts w:ascii="Arial" w:hAnsi="Arial" w:cs="Arial"/>
          <w:sz w:val="22"/>
          <w:szCs w:val="22"/>
        </w:rPr>
        <w:t>221</w:t>
      </w:r>
      <w:r w:rsidR="00DD6FF2" w:rsidRPr="00C96951">
        <w:rPr>
          <w:rFonts w:ascii="Arial" w:hAnsi="Arial" w:cs="Arial"/>
          <w:sz w:val="22"/>
          <w:szCs w:val="22"/>
        </w:rPr>
        <w:t xml:space="preserve"> million (31 December 202</w:t>
      </w:r>
      <w:r w:rsidR="00737EBB" w:rsidRPr="00C96951">
        <w:rPr>
          <w:rFonts w:ascii="Arial" w:hAnsi="Arial" w:cs="Arial"/>
          <w:sz w:val="22"/>
          <w:szCs w:val="22"/>
        </w:rPr>
        <w:t>4</w:t>
      </w:r>
      <w:r w:rsidR="00DD6FF2" w:rsidRPr="00C96951">
        <w:rPr>
          <w:rFonts w:ascii="Arial" w:hAnsi="Arial" w:cs="Arial"/>
          <w:sz w:val="22"/>
          <w:szCs w:val="22"/>
        </w:rPr>
        <w:t xml:space="preserve">: Baht </w:t>
      </w:r>
      <w:r w:rsidR="00737EBB" w:rsidRPr="00C96951">
        <w:rPr>
          <w:rFonts w:ascii="Arial" w:hAnsi="Arial" w:cs="Arial"/>
          <w:sz w:val="22"/>
          <w:szCs w:val="22"/>
        </w:rPr>
        <w:t>195</w:t>
      </w:r>
      <w:r w:rsidR="00236328" w:rsidRPr="00C96951">
        <w:rPr>
          <w:rFonts w:ascii="Arial" w:hAnsi="Arial" w:cs="Arial"/>
          <w:sz w:val="22"/>
          <w:szCs w:val="22"/>
        </w:rPr>
        <w:t xml:space="preserve"> </w:t>
      </w:r>
      <w:r w:rsidR="00DD6FF2" w:rsidRPr="00C96951">
        <w:rPr>
          <w:rFonts w:ascii="Arial" w:hAnsi="Arial" w:cs="Arial"/>
          <w:sz w:val="22"/>
          <w:szCs w:val="22"/>
        </w:rPr>
        <w:t>million) related to the provision of financial support</w:t>
      </w:r>
      <w:r w:rsidRPr="00C96951">
        <w:rPr>
          <w:rFonts w:ascii="Arial" w:hAnsi="Arial" w:cs="Arial"/>
          <w:sz w:val="22"/>
          <w:szCs w:val="22"/>
        </w:rPr>
        <w:t xml:space="preserve">. </w:t>
      </w:r>
    </w:p>
    <w:p w14:paraId="1AD36891" w14:textId="726439C0" w:rsidR="00311D72" w:rsidRPr="00C96951" w:rsidRDefault="008156D8" w:rsidP="00FB2832">
      <w:pPr>
        <w:tabs>
          <w:tab w:val="left" w:pos="2160"/>
          <w:tab w:val="center" w:pos="6840"/>
          <w:tab w:val="center" w:pos="8280"/>
        </w:tabs>
        <w:spacing w:before="120" w:after="120" w:line="380" w:lineRule="exact"/>
        <w:ind w:left="547" w:hanging="547"/>
        <w:jc w:val="thaiDistribute"/>
        <w:rPr>
          <w:rFonts w:ascii="Arial" w:eastAsia="Arial Unicode MS" w:hAnsi="Arial" w:cs="Arial"/>
          <w:b/>
          <w:bCs/>
          <w:sz w:val="22"/>
          <w:szCs w:val="22"/>
        </w:rPr>
      </w:pPr>
      <w:r w:rsidRPr="00C96951">
        <w:rPr>
          <w:rFonts w:ascii="Arial" w:eastAsia="Arial Unicode MS" w:hAnsi="Arial" w:cs="Arial"/>
          <w:b/>
          <w:bCs/>
          <w:sz w:val="22"/>
          <w:szCs w:val="22"/>
        </w:rPr>
        <w:t>2</w:t>
      </w:r>
      <w:r w:rsidR="00460E99" w:rsidRPr="00C96951">
        <w:rPr>
          <w:rFonts w:ascii="Arial" w:eastAsia="Arial Unicode MS" w:hAnsi="Arial" w:cs="Arial"/>
          <w:b/>
          <w:bCs/>
          <w:sz w:val="22"/>
          <w:szCs w:val="22"/>
        </w:rPr>
        <w:t>4</w:t>
      </w:r>
      <w:r w:rsidR="00311D72" w:rsidRPr="00C96951">
        <w:rPr>
          <w:rFonts w:ascii="Arial" w:eastAsia="Arial Unicode MS" w:hAnsi="Arial" w:cs="Arial"/>
          <w:b/>
          <w:bCs/>
          <w:sz w:val="22"/>
          <w:szCs w:val="22"/>
        </w:rPr>
        <w:t>.</w:t>
      </w:r>
      <w:r w:rsidR="00D115F6" w:rsidRPr="00C96951">
        <w:rPr>
          <w:rFonts w:ascii="Arial" w:eastAsia="Arial Unicode MS" w:hAnsi="Arial" w:cs="Arial"/>
          <w:b/>
          <w:bCs/>
          <w:sz w:val="22"/>
          <w:szCs w:val="22"/>
        </w:rPr>
        <w:t>3</w:t>
      </w:r>
      <w:r w:rsidR="00311D72" w:rsidRPr="00C96951">
        <w:rPr>
          <w:rFonts w:ascii="Arial" w:eastAsia="Arial Unicode MS" w:hAnsi="Arial" w:cs="Arial"/>
          <w:b/>
          <w:bCs/>
          <w:sz w:val="22"/>
          <w:szCs w:val="22"/>
        </w:rPr>
        <w:tab/>
      </w:r>
      <w:r w:rsidR="00FB6407" w:rsidRPr="00C96951">
        <w:rPr>
          <w:rFonts w:ascii="Arial" w:eastAsia="Arial Unicode MS" w:hAnsi="Arial" w:cs="Arial"/>
          <w:b/>
          <w:bCs/>
          <w:sz w:val="22"/>
          <w:szCs w:val="22"/>
        </w:rPr>
        <w:t>Operating l</w:t>
      </w:r>
      <w:r w:rsidR="00311D72" w:rsidRPr="00C96951">
        <w:rPr>
          <w:rFonts w:ascii="Arial" w:eastAsia="Arial Unicode MS" w:hAnsi="Arial" w:cs="Arial"/>
          <w:b/>
          <w:bCs/>
          <w:sz w:val="22"/>
          <w:szCs w:val="22"/>
        </w:rPr>
        <w:t>ease and service agreement commitments</w:t>
      </w:r>
    </w:p>
    <w:p w14:paraId="3B5F437D" w14:textId="19DDD713" w:rsidR="00756D2A" w:rsidRPr="00C96951" w:rsidRDefault="004342F4" w:rsidP="00FB2832">
      <w:pPr>
        <w:spacing w:before="120" w:after="120" w:line="380" w:lineRule="exact"/>
        <w:ind w:left="547"/>
        <w:jc w:val="thaiDistribute"/>
        <w:rPr>
          <w:rFonts w:ascii="Arial" w:hAnsi="Arial" w:cs="Arial"/>
          <w:sz w:val="22"/>
          <w:szCs w:val="20"/>
        </w:rPr>
      </w:pPr>
      <w:r w:rsidRPr="00C96951">
        <w:rPr>
          <w:rFonts w:ascii="Arial" w:hAnsi="Arial" w:cs="Arial"/>
          <w:sz w:val="22"/>
          <w:szCs w:val="20"/>
        </w:rPr>
        <w:t xml:space="preserve">As </w:t>
      </w:r>
      <w:proofErr w:type="gramStart"/>
      <w:r w:rsidRPr="00C96951">
        <w:rPr>
          <w:rFonts w:ascii="Arial" w:hAnsi="Arial" w:cs="Arial"/>
          <w:sz w:val="22"/>
          <w:szCs w:val="20"/>
        </w:rPr>
        <w:t>at</w:t>
      </w:r>
      <w:proofErr w:type="gramEnd"/>
      <w:r w:rsidRPr="00C96951">
        <w:rPr>
          <w:rFonts w:ascii="Arial" w:hAnsi="Arial" w:cs="Arial"/>
          <w:sz w:val="22"/>
          <w:szCs w:val="20"/>
        </w:rPr>
        <w:t xml:space="preserve"> </w:t>
      </w:r>
      <w:r w:rsidR="009B5E7E" w:rsidRPr="00C96951">
        <w:rPr>
          <w:rFonts w:ascii="Arial" w:hAnsi="Arial" w:cs="Arial"/>
          <w:sz w:val="22"/>
          <w:szCs w:val="20"/>
        </w:rPr>
        <w:t>30 June</w:t>
      </w:r>
      <w:r w:rsidRPr="00C96951">
        <w:rPr>
          <w:rFonts w:ascii="Arial" w:hAnsi="Arial" w:cs="Arial"/>
          <w:sz w:val="22"/>
          <w:szCs w:val="20"/>
        </w:rPr>
        <w:t xml:space="preserve"> 2025 and 31 December 2024, f</w:t>
      </w:r>
      <w:r w:rsidR="00756D2A" w:rsidRPr="00C96951">
        <w:rPr>
          <w:rFonts w:ascii="Arial" w:hAnsi="Arial" w:cs="Arial"/>
          <w:sz w:val="22"/>
          <w:szCs w:val="20"/>
        </w:rPr>
        <w:t xml:space="preserve">uture minimum lease payments of the Group required under short-term leases, lease of low-value assets, and </w:t>
      </w:r>
      <w:r w:rsidRPr="00C96951">
        <w:rPr>
          <w:rFonts w:ascii="Arial" w:hAnsi="Arial" w:cs="Arial"/>
          <w:sz w:val="22"/>
          <w:szCs w:val="20"/>
        </w:rPr>
        <w:t xml:space="preserve">non-cancellable </w:t>
      </w:r>
      <w:r w:rsidR="00756D2A" w:rsidRPr="00C96951">
        <w:rPr>
          <w:rFonts w:ascii="Arial" w:hAnsi="Arial" w:cs="Arial"/>
          <w:sz w:val="22"/>
          <w:szCs w:val="20"/>
        </w:rPr>
        <w:t xml:space="preserve">service contracts </w:t>
      </w:r>
      <w:r w:rsidR="00DD6FF2" w:rsidRPr="00C96951">
        <w:rPr>
          <w:rFonts w:ascii="Arial" w:hAnsi="Arial" w:cs="Arial"/>
          <w:sz w:val="22"/>
          <w:szCs w:val="20"/>
        </w:rPr>
        <w:t>are</w:t>
      </w:r>
      <w:r w:rsidR="00756D2A" w:rsidRPr="00C96951">
        <w:rPr>
          <w:rFonts w:ascii="Arial" w:hAnsi="Arial" w:cs="Arial"/>
          <w:sz w:val="22"/>
          <w:szCs w:val="20"/>
        </w:rPr>
        <w:t xml:space="preserve"> as follows:</w:t>
      </w:r>
    </w:p>
    <w:p w14:paraId="50ACF0D2" w14:textId="77777777" w:rsidR="00756D2A" w:rsidRPr="00C96951" w:rsidRDefault="00756D2A" w:rsidP="00756D2A">
      <w:pPr>
        <w:spacing w:line="380" w:lineRule="exact"/>
        <w:jc w:val="right"/>
        <w:rPr>
          <w:rFonts w:ascii="Arial" w:hAnsi="Arial" w:cs="Arial"/>
          <w:sz w:val="20"/>
          <w:szCs w:val="18"/>
          <w:cs/>
        </w:rPr>
      </w:pPr>
      <w:r w:rsidRPr="00C96951">
        <w:rPr>
          <w:rFonts w:ascii="Arial" w:hAnsi="Arial" w:cs="Arial"/>
          <w:sz w:val="20"/>
          <w:szCs w:val="18"/>
        </w:rPr>
        <w:t>(Unit: Million Baht)</w:t>
      </w:r>
    </w:p>
    <w:tbl>
      <w:tblPr>
        <w:tblW w:w="9180" w:type="dxa"/>
        <w:tblInd w:w="450" w:type="dxa"/>
        <w:tblLayout w:type="fixed"/>
        <w:tblCellMar>
          <w:left w:w="0" w:type="dxa"/>
          <w:right w:w="0" w:type="dxa"/>
        </w:tblCellMar>
        <w:tblLook w:val="04A0" w:firstRow="1" w:lastRow="0" w:firstColumn="1" w:lastColumn="0" w:noHBand="0" w:noVBand="1"/>
      </w:tblPr>
      <w:tblGrid>
        <w:gridCol w:w="2880"/>
        <w:gridCol w:w="1575"/>
        <w:gridCol w:w="1575"/>
        <w:gridCol w:w="1575"/>
        <w:gridCol w:w="1575"/>
      </w:tblGrid>
      <w:tr w:rsidR="00756D2A" w:rsidRPr="00C96951" w14:paraId="1DDBE3EB" w14:textId="77777777" w:rsidTr="00756D2A">
        <w:tc>
          <w:tcPr>
            <w:tcW w:w="2880" w:type="dxa"/>
            <w:tcMar>
              <w:top w:w="0" w:type="dxa"/>
              <w:left w:w="108" w:type="dxa"/>
              <w:bottom w:w="0" w:type="dxa"/>
              <w:right w:w="108" w:type="dxa"/>
            </w:tcMar>
          </w:tcPr>
          <w:p w14:paraId="159F7D09" w14:textId="77777777" w:rsidR="00756D2A" w:rsidRPr="00C96951" w:rsidRDefault="00756D2A" w:rsidP="0079530E">
            <w:pPr>
              <w:spacing w:line="380" w:lineRule="exact"/>
              <w:ind w:right="-43"/>
              <w:jc w:val="thaiDistribute"/>
              <w:rPr>
                <w:rFonts w:ascii="Arial" w:hAnsi="Arial" w:cs="Arial"/>
                <w:sz w:val="20"/>
                <w:szCs w:val="18"/>
              </w:rPr>
            </w:pPr>
          </w:p>
        </w:tc>
        <w:tc>
          <w:tcPr>
            <w:tcW w:w="3150" w:type="dxa"/>
            <w:gridSpan w:val="2"/>
          </w:tcPr>
          <w:p w14:paraId="228C8675" w14:textId="77777777" w:rsidR="00756D2A" w:rsidRPr="00C96951" w:rsidRDefault="00756D2A" w:rsidP="00756D2A">
            <w:pPr>
              <w:pBdr>
                <w:bottom w:val="single" w:sz="4" w:space="1" w:color="auto"/>
              </w:pBdr>
              <w:spacing w:line="340" w:lineRule="exact"/>
              <w:ind w:left="90" w:right="60"/>
              <w:jc w:val="center"/>
              <w:rPr>
                <w:rFonts w:ascii="Arial" w:hAnsi="Arial" w:cs="Arial"/>
                <w:sz w:val="20"/>
                <w:szCs w:val="18"/>
              </w:rPr>
            </w:pPr>
            <w:r w:rsidRPr="00C96951">
              <w:rPr>
                <w:rFonts w:ascii="Arial" w:hAnsi="Arial" w:cs="Arial"/>
                <w:sz w:val="20"/>
                <w:szCs w:val="18"/>
              </w:rPr>
              <w:t xml:space="preserve">Consolidated </w:t>
            </w:r>
          </w:p>
          <w:p w14:paraId="040EF539" w14:textId="77777777" w:rsidR="00756D2A" w:rsidRPr="00C96951" w:rsidRDefault="00756D2A" w:rsidP="00756D2A">
            <w:pPr>
              <w:pBdr>
                <w:bottom w:val="single" w:sz="4" w:space="1" w:color="auto"/>
              </w:pBdr>
              <w:spacing w:line="340" w:lineRule="exact"/>
              <w:ind w:left="90" w:right="60"/>
              <w:jc w:val="center"/>
              <w:rPr>
                <w:rFonts w:ascii="Arial" w:hAnsi="Arial" w:cs="Arial"/>
                <w:sz w:val="20"/>
                <w:szCs w:val="18"/>
              </w:rPr>
            </w:pPr>
            <w:r w:rsidRPr="00C96951">
              <w:rPr>
                <w:rFonts w:ascii="Arial" w:hAnsi="Arial" w:cs="Arial"/>
                <w:sz w:val="20"/>
                <w:szCs w:val="18"/>
              </w:rPr>
              <w:t>financial statements</w:t>
            </w:r>
          </w:p>
        </w:tc>
        <w:tc>
          <w:tcPr>
            <w:tcW w:w="3150" w:type="dxa"/>
            <w:gridSpan w:val="2"/>
          </w:tcPr>
          <w:p w14:paraId="4CE24075" w14:textId="77777777" w:rsidR="00756D2A" w:rsidRPr="00C96951" w:rsidRDefault="00756D2A" w:rsidP="00756D2A">
            <w:pPr>
              <w:pBdr>
                <w:bottom w:val="single" w:sz="4" w:space="1" w:color="auto"/>
              </w:pBdr>
              <w:spacing w:line="340" w:lineRule="exact"/>
              <w:ind w:left="90" w:right="60"/>
              <w:jc w:val="center"/>
              <w:rPr>
                <w:rFonts w:ascii="Arial" w:hAnsi="Arial" w:cs="Arial"/>
                <w:sz w:val="20"/>
                <w:szCs w:val="18"/>
              </w:rPr>
            </w:pPr>
            <w:r w:rsidRPr="00C96951">
              <w:rPr>
                <w:rFonts w:ascii="Arial" w:hAnsi="Arial" w:cs="Arial"/>
                <w:sz w:val="20"/>
                <w:szCs w:val="18"/>
              </w:rPr>
              <w:t xml:space="preserve">Separate </w:t>
            </w:r>
          </w:p>
          <w:p w14:paraId="1ECF9D8D" w14:textId="77777777" w:rsidR="00756D2A" w:rsidRPr="00C96951" w:rsidRDefault="00756D2A" w:rsidP="00756D2A">
            <w:pPr>
              <w:pBdr>
                <w:bottom w:val="single" w:sz="4" w:space="1" w:color="auto"/>
              </w:pBdr>
              <w:spacing w:line="340" w:lineRule="exact"/>
              <w:ind w:left="90" w:right="60"/>
              <w:jc w:val="center"/>
              <w:rPr>
                <w:rFonts w:ascii="Arial" w:hAnsi="Arial" w:cs="Arial"/>
                <w:sz w:val="20"/>
                <w:szCs w:val="18"/>
              </w:rPr>
            </w:pPr>
            <w:r w:rsidRPr="00C96951">
              <w:rPr>
                <w:rFonts w:ascii="Arial" w:hAnsi="Arial" w:cs="Arial"/>
                <w:sz w:val="20"/>
                <w:szCs w:val="18"/>
              </w:rPr>
              <w:t>financial statements</w:t>
            </w:r>
          </w:p>
        </w:tc>
      </w:tr>
      <w:tr w:rsidR="00737EBB" w:rsidRPr="00C96951" w14:paraId="4D00251C" w14:textId="77777777" w:rsidTr="00756D2A">
        <w:trPr>
          <w:trHeight w:val="80"/>
        </w:trPr>
        <w:tc>
          <w:tcPr>
            <w:tcW w:w="2880" w:type="dxa"/>
            <w:tcMar>
              <w:top w:w="0" w:type="dxa"/>
              <w:left w:w="108" w:type="dxa"/>
              <w:bottom w:w="0" w:type="dxa"/>
              <w:right w:w="108" w:type="dxa"/>
            </w:tcMar>
          </w:tcPr>
          <w:p w14:paraId="17C382F8" w14:textId="77777777" w:rsidR="00737EBB" w:rsidRPr="00C96951" w:rsidRDefault="00737EBB" w:rsidP="00737EBB">
            <w:pPr>
              <w:spacing w:line="380" w:lineRule="exact"/>
              <w:ind w:right="-43"/>
              <w:jc w:val="thaiDistribute"/>
              <w:rPr>
                <w:rFonts w:ascii="Arial" w:hAnsi="Arial" w:cs="Arial"/>
                <w:sz w:val="20"/>
                <w:szCs w:val="18"/>
              </w:rPr>
            </w:pPr>
          </w:p>
        </w:tc>
        <w:tc>
          <w:tcPr>
            <w:tcW w:w="1575" w:type="dxa"/>
          </w:tcPr>
          <w:p w14:paraId="60F368ED" w14:textId="3D94AFDE" w:rsidR="00737EBB" w:rsidRPr="00C96951" w:rsidRDefault="009B5E7E" w:rsidP="00737EBB">
            <w:pPr>
              <w:pBdr>
                <w:bottom w:val="single" w:sz="4" w:space="1" w:color="auto"/>
              </w:pBdr>
              <w:spacing w:line="340" w:lineRule="exact"/>
              <w:ind w:left="90" w:right="60"/>
              <w:jc w:val="center"/>
              <w:rPr>
                <w:rFonts w:ascii="Arial" w:hAnsi="Arial" w:cs="Arial"/>
                <w:sz w:val="20"/>
                <w:szCs w:val="18"/>
              </w:rPr>
            </w:pPr>
            <w:r w:rsidRPr="00C96951">
              <w:rPr>
                <w:rFonts w:ascii="Arial" w:hAnsi="Arial" w:cs="Arial"/>
                <w:sz w:val="20"/>
                <w:szCs w:val="18"/>
              </w:rPr>
              <w:t>30 June</w:t>
            </w:r>
            <w:r w:rsidR="00737EBB" w:rsidRPr="00C96951">
              <w:rPr>
                <w:rFonts w:ascii="Arial" w:hAnsi="Arial" w:cs="Arial"/>
                <w:sz w:val="20"/>
                <w:szCs w:val="18"/>
              </w:rPr>
              <w:t xml:space="preserve">         2025</w:t>
            </w:r>
          </w:p>
        </w:tc>
        <w:tc>
          <w:tcPr>
            <w:tcW w:w="1575" w:type="dxa"/>
            <w:tcMar>
              <w:top w:w="0" w:type="dxa"/>
              <w:left w:w="108" w:type="dxa"/>
              <w:bottom w:w="0" w:type="dxa"/>
              <w:right w:w="108" w:type="dxa"/>
            </w:tcMar>
            <w:hideMark/>
          </w:tcPr>
          <w:p w14:paraId="750D2675" w14:textId="7D451A05" w:rsidR="00737EBB" w:rsidRPr="00C96951" w:rsidRDefault="00737EBB" w:rsidP="00737EBB">
            <w:pPr>
              <w:pBdr>
                <w:bottom w:val="single" w:sz="4" w:space="1" w:color="auto"/>
              </w:pBdr>
              <w:spacing w:line="340" w:lineRule="exact"/>
              <w:jc w:val="center"/>
              <w:rPr>
                <w:rFonts w:ascii="Arial" w:hAnsi="Arial" w:cs="Arial"/>
                <w:sz w:val="20"/>
                <w:szCs w:val="18"/>
              </w:rPr>
            </w:pPr>
            <w:r w:rsidRPr="00C96951">
              <w:rPr>
                <w:rFonts w:ascii="Arial" w:hAnsi="Arial" w:cs="Arial"/>
                <w:sz w:val="20"/>
                <w:szCs w:val="18"/>
              </w:rPr>
              <w:t>31 December 2024</w:t>
            </w:r>
          </w:p>
        </w:tc>
        <w:tc>
          <w:tcPr>
            <w:tcW w:w="1575" w:type="dxa"/>
          </w:tcPr>
          <w:p w14:paraId="74266B9E" w14:textId="04C608C2" w:rsidR="00737EBB" w:rsidRPr="00C96951" w:rsidRDefault="009B5E7E" w:rsidP="00737EBB">
            <w:pPr>
              <w:pBdr>
                <w:bottom w:val="single" w:sz="4" w:space="1" w:color="auto"/>
              </w:pBdr>
              <w:spacing w:line="340" w:lineRule="exact"/>
              <w:ind w:left="90" w:right="60"/>
              <w:jc w:val="center"/>
              <w:rPr>
                <w:rFonts w:ascii="Arial" w:hAnsi="Arial" w:cs="Arial"/>
                <w:sz w:val="20"/>
                <w:szCs w:val="18"/>
              </w:rPr>
            </w:pPr>
            <w:r w:rsidRPr="00C96951">
              <w:rPr>
                <w:rFonts w:ascii="Arial" w:hAnsi="Arial" w:cs="Arial"/>
                <w:sz w:val="20"/>
                <w:szCs w:val="18"/>
              </w:rPr>
              <w:t>30 June</w:t>
            </w:r>
            <w:r w:rsidR="00737EBB" w:rsidRPr="00C96951">
              <w:rPr>
                <w:rFonts w:ascii="Arial" w:hAnsi="Arial" w:cs="Arial"/>
                <w:sz w:val="20"/>
                <w:szCs w:val="18"/>
              </w:rPr>
              <w:t xml:space="preserve">         2025</w:t>
            </w:r>
          </w:p>
        </w:tc>
        <w:tc>
          <w:tcPr>
            <w:tcW w:w="1575" w:type="dxa"/>
            <w:tcMar>
              <w:top w:w="0" w:type="dxa"/>
              <w:left w:w="108" w:type="dxa"/>
              <w:bottom w:w="0" w:type="dxa"/>
              <w:right w:w="108" w:type="dxa"/>
            </w:tcMar>
            <w:hideMark/>
          </w:tcPr>
          <w:p w14:paraId="00FB8A95" w14:textId="112CB6D9" w:rsidR="00737EBB" w:rsidRPr="00C96951" w:rsidRDefault="00737EBB" w:rsidP="00737EBB">
            <w:pPr>
              <w:pBdr>
                <w:bottom w:val="single" w:sz="4" w:space="1" w:color="auto"/>
              </w:pBdr>
              <w:spacing w:line="340" w:lineRule="exact"/>
              <w:ind w:right="-15"/>
              <w:jc w:val="center"/>
              <w:rPr>
                <w:rFonts w:ascii="Arial" w:hAnsi="Arial" w:cs="Arial"/>
                <w:sz w:val="20"/>
                <w:szCs w:val="18"/>
              </w:rPr>
            </w:pPr>
            <w:r w:rsidRPr="00C96951">
              <w:rPr>
                <w:rFonts w:ascii="Arial" w:hAnsi="Arial" w:cs="Arial"/>
                <w:sz w:val="20"/>
                <w:szCs w:val="18"/>
              </w:rPr>
              <w:t>31 December 2024</w:t>
            </w:r>
          </w:p>
        </w:tc>
      </w:tr>
      <w:tr w:rsidR="007A6E29" w:rsidRPr="00C96951" w14:paraId="7E063925" w14:textId="77777777" w:rsidTr="00756D2A">
        <w:trPr>
          <w:trHeight w:val="80"/>
        </w:trPr>
        <w:tc>
          <w:tcPr>
            <w:tcW w:w="2880" w:type="dxa"/>
            <w:tcMar>
              <w:top w:w="0" w:type="dxa"/>
              <w:left w:w="108" w:type="dxa"/>
              <w:bottom w:w="0" w:type="dxa"/>
              <w:right w:w="108" w:type="dxa"/>
            </w:tcMar>
          </w:tcPr>
          <w:p w14:paraId="1BDAF91B" w14:textId="77777777" w:rsidR="007A6E29" w:rsidRPr="00C96951" w:rsidRDefault="007A6E29" w:rsidP="00737EBB">
            <w:pPr>
              <w:spacing w:line="380" w:lineRule="exact"/>
              <w:ind w:right="-43"/>
              <w:jc w:val="thaiDistribute"/>
              <w:rPr>
                <w:rFonts w:ascii="Arial" w:hAnsi="Arial" w:cs="Arial"/>
                <w:sz w:val="20"/>
                <w:szCs w:val="18"/>
              </w:rPr>
            </w:pPr>
          </w:p>
        </w:tc>
        <w:tc>
          <w:tcPr>
            <w:tcW w:w="1575" w:type="dxa"/>
          </w:tcPr>
          <w:p w14:paraId="3A933C61" w14:textId="77777777" w:rsidR="007A6E29" w:rsidRPr="00C96951" w:rsidRDefault="007A6E29" w:rsidP="007A6E29">
            <w:pPr>
              <w:spacing w:line="340" w:lineRule="exact"/>
              <w:ind w:left="90" w:right="60"/>
              <w:jc w:val="center"/>
              <w:rPr>
                <w:rFonts w:ascii="Arial" w:hAnsi="Arial" w:cs="Arial"/>
                <w:sz w:val="20"/>
                <w:szCs w:val="18"/>
              </w:rPr>
            </w:pPr>
          </w:p>
        </w:tc>
        <w:tc>
          <w:tcPr>
            <w:tcW w:w="1575" w:type="dxa"/>
            <w:tcMar>
              <w:top w:w="0" w:type="dxa"/>
              <w:left w:w="108" w:type="dxa"/>
              <w:bottom w:w="0" w:type="dxa"/>
              <w:right w:w="108" w:type="dxa"/>
            </w:tcMar>
          </w:tcPr>
          <w:p w14:paraId="3D80183A" w14:textId="295615FE" w:rsidR="007A6E29" w:rsidRPr="00C96951" w:rsidRDefault="007A6E29" w:rsidP="007A6E29">
            <w:pPr>
              <w:spacing w:line="340" w:lineRule="exact"/>
              <w:jc w:val="center"/>
              <w:rPr>
                <w:rFonts w:ascii="Arial" w:hAnsi="Arial" w:cs="Arial"/>
                <w:sz w:val="20"/>
                <w:szCs w:val="18"/>
              </w:rPr>
            </w:pPr>
            <w:r w:rsidRPr="00C96951">
              <w:rPr>
                <w:rFonts w:ascii="Arial" w:hAnsi="Arial" w:cs="Arial"/>
                <w:sz w:val="20"/>
                <w:szCs w:val="18"/>
              </w:rPr>
              <w:t>(Audited)</w:t>
            </w:r>
          </w:p>
        </w:tc>
        <w:tc>
          <w:tcPr>
            <w:tcW w:w="1575" w:type="dxa"/>
          </w:tcPr>
          <w:p w14:paraId="762E2B61" w14:textId="77777777" w:rsidR="007A6E29" w:rsidRPr="00C96951" w:rsidRDefault="007A6E29" w:rsidP="007A6E29">
            <w:pPr>
              <w:spacing w:line="340" w:lineRule="exact"/>
              <w:ind w:left="90" w:right="60"/>
              <w:jc w:val="center"/>
              <w:rPr>
                <w:rFonts w:ascii="Arial" w:hAnsi="Arial" w:cs="Arial"/>
                <w:sz w:val="20"/>
                <w:szCs w:val="18"/>
              </w:rPr>
            </w:pPr>
          </w:p>
        </w:tc>
        <w:tc>
          <w:tcPr>
            <w:tcW w:w="1575" w:type="dxa"/>
            <w:tcMar>
              <w:top w:w="0" w:type="dxa"/>
              <w:left w:w="108" w:type="dxa"/>
              <w:bottom w:w="0" w:type="dxa"/>
              <w:right w:w="108" w:type="dxa"/>
            </w:tcMar>
          </w:tcPr>
          <w:p w14:paraId="64431EEC" w14:textId="39696F68" w:rsidR="007A6E29" w:rsidRPr="00C96951" w:rsidRDefault="007A6E29" w:rsidP="007A6E29">
            <w:pPr>
              <w:spacing w:line="340" w:lineRule="exact"/>
              <w:ind w:right="-15"/>
              <w:jc w:val="center"/>
              <w:rPr>
                <w:rFonts w:ascii="Arial" w:hAnsi="Arial" w:cs="Arial"/>
                <w:sz w:val="20"/>
                <w:szCs w:val="18"/>
              </w:rPr>
            </w:pPr>
            <w:r w:rsidRPr="00C96951">
              <w:rPr>
                <w:rFonts w:ascii="Arial" w:hAnsi="Arial" w:cs="Arial"/>
                <w:sz w:val="20"/>
                <w:szCs w:val="18"/>
              </w:rPr>
              <w:t>(Audited)</w:t>
            </w:r>
          </w:p>
        </w:tc>
      </w:tr>
      <w:tr w:rsidR="00737EBB" w:rsidRPr="00C96951" w14:paraId="116FB6A6" w14:textId="77777777" w:rsidTr="00F51B2D">
        <w:trPr>
          <w:trHeight w:val="106"/>
        </w:trPr>
        <w:tc>
          <w:tcPr>
            <w:tcW w:w="2880" w:type="dxa"/>
            <w:tcMar>
              <w:top w:w="0" w:type="dxa"/>
              <w:left w:w="108" w:type="dxa"/>
              <w:bottom w:w="0" w:type="dxa"/>
              <w:right w:w="108" w:type="dxa"/>
            </w:tcMar>
            <w:hideMark/>
          </w:tcPr>
          <w:p w14:paraId="199C78BE" w14:textId="77777777" w:rsidR="00737EBB" w:rsidRPr="00C96951" w:rsidRDefault="00737EBB" w:rsidP="00737EBB">
            <w:pPr>
              <w:spacing w:line="380" w:lineRule="exact"/>
              <w:ind w:left="-14"/>
              <w:rPr>
                <w:rFonts w:ascii="Arial" w:hAnsi="Arial" w:cs="Arial"/>
                <w:sz w:val="20"/>
                <w:szCs w:val="18"/>
              </w:rPr>
            </w:pPr>
            <w:r w:rsidRPr="00C96951">
              <w:rPr>
                <w:rFonts w:ascii="Arial" w:hAnsi="Arial" w:cs="Arial"/>
                <w:sz w:val="20"/>
                <w:szCs w:val="18"/>
              </w:rPr>
              <w:t>Payable:</w:t>
            </w:r>
          </w:p>
        </w:tc>
        <w:tc>
          <w:tcPr>
            <w:tcW w:w="1575" w:type="dxa"/>
          </w:tcPr>
          <w:p w14:paraId="22D0E099" w14:textId="77777777" w:rsidR="00737EBB" w:rsidRPr="00C96951" w:rsidRDefault="00737EBB" w:rsidP="00737EBB">
            <w:pPr>
              <w:tabs>
                <w:tab w:val="decimal" w:pos="1620"/>
              </w:tabs>
              <w:spacing w:line="380" w:lineRule="exact"/>
              <w:ind w:left="90" w:right="60"/>
              <w:rPr>
                <w:rFonts w:ascii="Arial" w:hAnsi="Arial" w:cs="Arial"/>
                <w:sz w:val="20"/>
                <w:szCs w:val="18"/>
              </w:rPr>
            </w:pPr>
          </w:p>
        </w:tc>
        <w:tc>
          <w:tcPr>
            <w:tcW w:w="1575" w:type="dxa"/>
            <w:tcMar>
              <w:top w:w="0" w:type="dxa"/>
              <w:left w:w="108" w:type="dxa"/>
              <w:bottom w:w="0" w:type="dxa"/>
              <w:right w:w="108" w:type="dxa"/>
            </w:tcMar>
            <w:vAlign w:val="bottom"/>
          </w:tcPr>
          <w:p w14:paraId="424523AD" w14:textId="77777777" w:rsidR="00737EBB" w:rsidRPr="00C96951" w:rsidRDefault="00737EBB" w:rsidP="00737EBB">
            <w:pPr>
              <w:tabs>
                <w:tab w:val="decimal" w:pos="1620"/>
              </w:tabs>
              <w:spacing w:line="380" w:lineRule="exact"/>
              <w:rPr>
                <w:rFonts w:ascii="Arial" w:hAnsi="Arial" w:cs="Arial"/>
                <w:sz w:val="20"/>
                <w:szCs w:val="18"/>
              </w:rPr>
            </w:pPr>
          </w:p>
        </w:tc>
        <w:tc>
          <w:tcPr>
            <w:tcW w:w="1575" w:type="dxa"/>
          </w:tcPr>
          <w:p w14:paraId="7176725F" w14:textId="77777777" w:rsidR="00737EBB" w:rsidRPr="00C96951" w:rsidRDefault="00737EBB" w:rsidP="00737EBB">
            <w:pPr>
              <w:tabs>
                <w:tab w:val="decimal" w:pos="1620"/>
              </w:tabs>
              <w:spacing w:line="380" w:lineRule="exact"/>
              <w:ind w:left="90" w:right="60"/>
              <w:rPr>
                <w:rFonts w:ascii="Arial" w:hAnsi="Arial" w:cs="Arial"/>
                <w:sz w:val="20"/>
                <w:szCs w:val="18"/>
              </w:rPr>
            </w:pPr>
          </w:p>
        </w:tc>
        <w:tc>
          <w:tcPr>
            <w:tcW w:w="1575" w:type="dxa"/>
            <w:tcMar>
              <w:top w:w="0" w:type="dxa"/>
              <w:left w:w="108" w:type="dxa"/>
              <w:bottom w:w="0" w:type="dxa"/>
              <w:right w:w="108" w:type="dxa"/>
            </w:tcMar>
            <w:vAlign w:val="bottom"/>
          </w:tcPr>
          <w:p w14:paraId="680E8E23" w14:textId="77777777" w:rsidR="00737EBB" w:rsidRPr="00C96951" w:rsidRDefault="00737EBB" w:rsidP="00737EBB">
            <w:pPr>
              <w:tabs>
                <w:tab w:val="decimal" w:pos="1620"/>
              </w:tabs>
              <w:spacing w:line="380" w:lineRule="exact"/>
              <w:ind w:right="-15"/>
              <w:rPr>
                <w:rFonts w:ascii="Arial" w:hAnsi="Arial" w:cs="Arial"/>
                <w:sz w:val="20"/>
                <w:szCs w:val="18"/>
              </w:rPr>
            </w:pPr>
          </w:p>
        </w:tc>
      </w:tr>
      <w:tr w:rsidR="00AA39C6" w:rsidRPr="00C96951" w14:paraId="6587FD17" w14:textId="77777777" w:rsidTr="00334FF9">
        <w:trPr>
          <w:trHeight w:val="80"/>
        </w:trPr>
        <w:tc>
          <w:tcPr>
            <w:tcW w:w="2880" w:type="dxa"/>
            <w:tcMar>
              <w:top w:w="0" w:type="dxa"/>
              <w:left w:w="108" w:type="dxa"/>
              <w:bottom w:w="0" w:type="dxa"/>
              <w:right w:w="108" w:type="dxa"/>
            </w:tcMar>
            <w:hideMark/>
          </w:tcPr>
          <w:p w14:paraId="05BEC14B" w14:textId="77777777" w:rsidR="00AA39C6" w:rsidRPr="00C96951" w:rsidRDefault="00AA39C6" w:rsidP="00AA39C6">
            <w:pPr>
              <w:spacing w:line="380" w:lineRule="exact"/>
              <w:ind w:left="144"/>
              <w:rPr>
                <w:rFonts w:ascii="Arial" w:hAnsi="Arial" w:cs="Arial"/>
                <w:sz w:val="20"/>
                <w:szCs w:val="18"/>
              </w:rPr>
            </w:pPr>
            <w:r w:rsidRPr="00C96951">
              <w:rPr>
                <w:rFonts w:ascii="Arial" w:hAnsi="Arial" w:cs="Arial"/>
                <w:sz w:val="20"/>
                <w:szCs w:val="18"/>
              </w:rPr>
              <w:t>In up to 1 year</w:t>
            </w:r>
          </w:p>
        </w:tc>
        <w:tc>
          <w:tcPr>
            <w:tcW w:w="1575" w:type="dxa"/>
          </w:tcPr>
          <w:p w14:paraId="020A1C90" w14:textId="620C8A50" w:rsidR="00AA39C6" w:rsidRPr="00C96951" w:rsidRDefault="00AA39C6" w:rsidP="00AA39C6">
            <w:pPr>
              <w:tabs>
                <w:tab w:val="decimal" w:pos="1200"/>
              </w:tabs>
              <w:spacing w:line="380" w:lineRule="exact"/>
              <w:ind w:left="90" w:right="45"/>
              <w:rPr>
                <w:rFonts w:ascii="Arial" w:hAnsi="Arial" w:cs="Arial"/>
                <w:sz w:val="20"/>
                <w:szCs w:val="18"/>
              </w:rPr>
            </w:pPr>
            <w:r w:rsidRPr="00C96951">
              <w:rPr>
                <w:rFonts w:ascii="Arial" w:hAnsi="Arial" w:cs="Arial"/>
                <w:sz w:val="20"/>
                <w:szCs w:val="18"/>
              </w:rPr>
              <w:t>147</w:t>
            </w:r>
          </w:p>
        </w:tc>
        <w:tc>
          <w:tcPr>
            <w:tcW w:w="1575" w:type="dxa"/>
            <w:tcMar>
              <w:top w:w="0" w:type="dxa"/>
              <w:left w:w="108" w:type="dxa"/>
              <w:bottom w:w="0" w:type="dxa"/>
              <w:right w:w="108" w:type="dxa"/>
            </w:tcMar>
            <w:vAlign w:val="bottom"/>
          </w:tcPr>
          <w:p w14:paraId="58F66A45" w14:textId="5865940F" w:rsidR="00AA39C6" w:rsidRPr="00C96951" w:rsidRDefault="00AA39C6" w:rsidP="00AA39C6">
            <w:pPr>
              <w:tabs>
                <w:tab w:val="decimal" w:pos="1200"/>
              </w:tabs>
              <w:spacing w:line="380" w:lineRule="exact"/>
              <w:ind w:left="90" w:right="45"/>
              <w:rPr>
                <w:rFonts w:ascii="Arial" w:hAnsi="Arial" w:cs="Arial"/>
                <w:sz w:val="20"/>
                <w:szCs w:val="18"/>
              </w:rPr>
            </w:pPr>
            <w:r w:rsidRPr="00C96951">
              <w:rPr>
                <w:rFonts w:ascii="Arial" w:hAnsi="Arial" w:cs="Arial"/>
                <w:sz w:val="20"/>
                <w:szCs w:val="18"/>
              </w:rPr>
              <w:t>121</w:t>
            </w:r>
          </w:p>
        </w:tc>
        <w:tc>
          <w:tcPr>
            <w:tcW w:w="1575" w:type="dxa"/>
            <w:vAlign w:val="bottom"/>
          </w:tcPr>
          <w:p w14:paraId="0057CE7C" w14:textId="4BEDFABC" w:rsidR="00AA39C6" w:rsidRPr="00C96951" w:rsidRDefault="00AA39C6" w:rsidP="00AA39C6">
            <w:pPr>
              <w:tabs>
                <w:tab w:val="decimal" w:pos="1200"/>
              </w:tabs>
              <w:spacing w:line="380" w:lineRule="exact"/>
              <w:ind w:left="90" w:right="45"/>
              <w:rPr>
                <w:rFonts w:ascii="Arial" w:hAnsi="Arial" w:cs="Arial"/>
                <w:sz w:val="20"/>
                <w:szCs w:val="18"/>
              </w:rPr>
            </w:pPr>
            <w:r w:rsidRPr="00C96951">
              <w:rPr>
                <w:rFonts w:ascii="Arial" w:hAnsi="Arial" w:cs="Arial"/>
                <w:sz w:val="20"/>
                <w:szCs w:val="18"/>
              </w:rPr>
              <w:t>97</w:t>
            </w:r>
          </w:p>
        </w:tc>
        <w:tc>
          <w:tcPr>
            <w:tcW w:w="1575" w:type="dxa"/>
            <w:tcMar>
              <w:top w:w="0" w:type="dxa"/>
              <w:left w:w="108" w:type="dxa"/>
              <w:bottom w:w="0" w:type="dxa"/>
              <w:right w:w="108" w:type="dxa"/>
            </w:tcMar>
            <w:vAlign w:val="bottom"/>
          </w:tcPr>
          <w:p w14:paraId="4399275D" w14:textId="5F1E202F" w:rsidR="00AA39C6" w:rsidRPr="00C96951" w:rsidRDefault="00AA39C6" w:rsidP="00AA39C6">
            <w:pPr>
              <w:tabs>
                <w:tab w:val="decimal" w:pos="1200"/>
              </w:tabs>
              <w:spacing w:line="380" w:lineRule="exact"/>
              <w:ind w:left="90" w:right="45"/>
              <w:rPr>
                <w:rFonts w:ascii="Arial" w:hAnsi="Arial" w:cs="Arial"/>
                <w:sz w:val="20"/>
                <w:szCs w:val="18"/>
              </w:rPr>
            </w:pPr>
            <w:r w:rsidRPr="00C96951">
              <w:rPr>
                <w:rFonts w:ascii="Arial" w:hAnsi="Arial" w:cs="Arial"/>
                <w:sz w:val="20"/>
                <w:szCs w:val="18"/>
              </w:rPr>
              <w:t>79</w:t>
            </w:r>
          </w:p>
        </w:tc>
      </w:tr>
      <w:tr w:rsidR="00AA39C6" w:rsidRPr="00C96951" w14:paraId="44D6EB5D" w14:textId="77777777" w:rsidTr="00334FF9">
        <w:tc>
          <w:tcPr>
            <w:tcW w:w="2880" w:type="dxa"/>
            <w:tcMar>
              <w:top w:w="0" w:type="dxa"/>
              <w:left w:w="108" w:type="dxa"/>
              <w:bottom w:w="0" w:type="dxa"/>
              <w:right w:w="108" w:type="dxa"/>
            </w:tcMar>
            <w:hideMark/>
          </w:tcPr>
          <w:p w14:paraId="2D054F92" w14:textId="77777777" w:rsidR="00AA39C6" w:rsidRPr="00C96951" w:rsidRDefault="00AA39C6" w:rsidP="00AA39C6">
            <w:pPr>
              <w:spacing w:line="380" w:lineRule="exact"/>
              <w:ind w:left="144"/>
              <w:rPr>
                <w:rFonts w:ascii="Arial" w:hAnsi="Arial" w:cs="Arial"/>
                <w:sz w:val="20"/>
                <w:szCs w:val="18"/>
              </w:rPr>
            </w:pPr>
            <w:r w:rsidRPr="00C96951">
              <w:rPr>
                <w:rFonts w:ascii="Arial" w:hAnsi="Arial" w:cs="Arial"/>
                <w:sz w:val="20"/>
                <w:szCs w:val="18"/>
              </w:rPr>
              <w:t>In over 1 and up to 5 years</w:t>
            </w:r>
          </w:p>
        </w:tc>
        <w:tc>
          <w:tcPr>
            <w:tcW w:w="1575" w:type="dxa"/>
          </w:tcPr>
          <w:p w14:paraId="3FCA6350" w14:textId="03B8DEBC" w:rsidR="00AA39C6" w:rsidRPr="00C96951" w:rsidRDefault="00AA39C6" w:rsidP="00AA39C6">
            <w:pPr>
              <w:pBdr>
                <w:bottom w:val="single" w:sz="4" w:space="1" w:color="auto"/>
              </w:pBdr>
              <w:tabs>
                <w:tab w:val="decimal" w:pos="1200"/>
              </w:tabs>
              <w:spacing w:line="380" w:lineRule="exact"/>
              <w:ind w:left="90" w:right="45"/>
              <w:rPr>
                <w:rFonts w:ascii="Arial" w:hAnsi="Arial" w:cs="Arial"/>
                <w:sz w:val="20"/>
                <w:szCs w:val="18"/>
              </w:rPr>
            </w:pPr>
            <w:r w:rsidRPr="00C96951">
              <w:rPr>
                <w:rFonts w:ascii="Arial" w:hAnsi="Arial" w:cs="Arial"/>
                <w:sz w:val="20"/>
                <w:szCs w:val="18"/>
              </w:rPr>
              <w:t>106</w:t>
            </w:r>
          </w:p>
        </w:tc>
        <w:tc>
          <w:tcPr>
            <w:tcW w:w="1575" w:type="dxa"/>
            <w:tcMar>
              <w:top w:w="0" w:type="dxa"/>
              <w:left w:w="108" w:type="dxa"/>
              <w:bottom w:w="0" w:type="dxa"/>
              <w:right w:w="108" w:type="dxa"/>
            </w:tcMar>
            <w:vAlign w:val="bottom"/>
          </w:tcPr>
          <w:p w14:paraId="5250D4A5" w14:textId="12D97DBC" w:rsidR="00AA39C6" w:rsidRPr="00C96951" w:rsidRDefault="00AA39C6" w:rsidP="00AA39C6">
            <w:pPr>
              <w:pBdr>
                <w:bottom w:val="single" w:sz="4" w:space="1" w:color="auto"/>
              </w:pBdr>
              <w:tabs>
                <w:tab w:val="decimal" w:pos="1200"/>
              </w:tabs>
              <w:spacing w:line="380" w:lineRule="exact"/>
              <w:ind w:left="90" w:right="45"/>
              <w:rPr>
                <w:rFonts w:ascii="Arial" w:hAnsi="Arial" w:cs="Arial"/>
                <w:sz w:val="20"/>
                <w:szCs w:val="18"/>
              </w:rPr>
            </w:pPr>
            <w:r w:rsidRPr="00C96951">
              <w:rPr>
                <w:rFonts w:ascii="Arial" w:hAnsi="Arial" w:cs="Arial"/>
                <w:sz w:val="20"/>
                <w:szCs w:val="18"/>
              </w:rPr>
              <w:t>129</w:t>
            </w:r>
          </w:p>
        </w:tc>
        <w:tc>
          <w:tcPr>
            <w:tcW w:w="1575" w:type="dxa"/>
            <w:vAlign w:val="bottom"/>
          </w:tcPr>
          <w:p w14:paraId="01FA9CF4" w14:textId="3CB95E21" w:rsidR="00AA39C6" w:rsidRPr="00C96951" w:rsidRDefault="00AA39C6" w:rsidP="00AA39C6">
            <w:pPr>
              <w:pBdr>
                <w:bottom w:val="single" w:sz="4" w:space="1" w:color="auto"/>
              </w:pBdr>
              <w:tabs>
                <w:tab w:val="decimal" w:pos="1200"/>
              </w:tabs>
              <w:spacing w:line="380" w:lineRule="exact"/>
              <w:ind w:left="90" w:right="45"/>
              <w:rPr>
                <w:rFonts w:ascii="Arial" w:hAnsi="Arial" w:cs="Arial"/>
                <w:sz w:val="20"/>
                <w:szCs w:val="18"/>
              </w:rPr>
            </w:pPr>
            <w:r w:rsidRPr="00C96951">
              <w:rPr>
                <w:rFonts w:ascii="Arial" w:hAnsi="Arial" w:cs="Arial"/>
                <w:sz w:val="20"/>
                <w:szCs w:val="18"/>
              </w:rPr>
              <w:t>106</w:t>
            </w:r>
          </w:p>
        </w:tc>
        <w:tc>
          <w:tcPr>
            <w:tcW w:w="1575" w:type="dxa"/>
            <w:tcMar>
              <w:top w:w="0" w:type="dxa"/>
              <w:left w:w="108" w:type="dxa"/>
              <w:bottom w:w="0" w:type="dxa"/>
              <w:right w:w="108" w:type="dxa"/>
            </w:tcMar>
            <w:vAlign w:val="bottom"/>
          </w:tcPr>
          <w:p w14:paraId="0663FC69" w14:textId="1C5F0C6D" w:rsidR="00AA39C6" w:rsidRPr="00C96951" w:rsidRDefault="00AA39C6" w:rsidP="00AA39C6">
            <w:pPr>
              <w:pBdr>
                <w:bottom w:val="single" w:sz="4" w:space="1" w:color="auto"/>
              </w:pBdr>
              <w:tabs>
                <w:tab w:val="decimal" w:pos="1200"/>
              </w:tabs>
              <w:spacing w:line="380" w:lineRule="exact"/>
              <w:ind w:left="90" w:right="45"/>
              <w:rPr>
                <w:rFonts w:ascii="Arial" w:hAnsi="Arial" w:cs="Arial"/>
                <w:sz w:val="20"/>
                <w:szCs w:val="18"/>
              </w:rPr>
            </w:pPr>
            <w:r w:rsidRPr="00C96951">
              <w:rPr>
                <w:rFonts w:ascii="Arial" w:hAnsi="Arial" w:cs="Arial"/>
                <w:sz w:val="20"/>
                <w:szCs w:val="18"/>
              </w:rPr>
              <w:t>128</w:t>
            </w:r>
          </w:p>
        </w:tc>
      </w:tr>
      <w:tr w:rsidR="00AA39C6" w:rsidRPr="00C96951" w14:paraId="7AF9E6C4" w14:textId="77777777" w:rsidTr="00334FF9">
        <w:tc>
          <w:tcPr>
            <w:tcW w:w="2880" w:type="dxa"/>
            <w:tcMar>
              <w:top w:w="0" w:type="dxa"/>
              <w:left w:w="108" w:type="dxa"/>
              <w:bottom w:w="0" w:type="dxa"/>
              <w:right w:w="108" w:type="dxa"/>
            </w:tcMar>
            <w:hideMark/>
          </w:tcPr>
          <w:p w14:paraId="53616CD9" w14:textId="77777777" w:rsidR="00AA39C6" w:rsidRPr="00C96951" w:rsidRDefault="00AA39C6" w:rsidP="00AA39C6">
            <w:pPr>
              <w:spacing w:line="380" w:lineRule="exact"/>
              <w:ind w:left="-14"/>
              <w:rPr>
                <w:rFonts w:ascii="Arial" w:hAnsi="Arial" w:cs="Arial"/>
                <w:sz w:val="20"/>
                <w:szCs w:val="18"/>
              </w:rPr>
            </w:pPr>
            <w:r w:rsidRPr="00C96951">
              <w:rPr>
                <w:rFonts w:ascii="Arial" w:hAnsi="Arial" w:cs="Arial"/>
                <w:sz w:val="20"/>
                <w:szCs w:val="18"/>
              </w:rPr>
              <w:t>Total</w:t>
            </w:r>
          </w:p>
        </w:tc>
        <w:tc>
          <w:tcPr>
            <w:tcW w:w="1575" w:type="dxa"/>
          </w:tcPr>
          <w:p w14:paraId="5B99B1BF" w14:textId="2E5CE0BF" w:rsidR="00AA39C6" w:rsidRPr="00C96951" w:rsidRDefault="00AA39C6" w:rsidP="00AA39C6">
            <w:pPr>
              <w:pBdr>
                <w:bottom w:val="double" w:sz="4" w:space="1" w:color="auto"/>
              </w:pBdr>
              <w:tabs>
                <w:tab w:val="decimal" w:pos="1200"/>
              </w:tabs>
              <w:spacing w:line="380" w:lineRule="exact"/>
              <w:ind w:left="90" w:right="45"/>
              <w:rPr>
                <w:rFonts w:ascii="Arial" w:hAnsi="Arial" w:cs="Arial"/>
                <w:sz w:val="20"/>
                <w:szCs w:val="18"/>
              </w:rPr>
            </w:pPr>
            <w:r w:rsidRPr="00C96951">
              <w:rPr>
                <w:rFonts w:ascii="Arial" w:hAnsi="Arial" w:cs="Arial"/>
                <w:sz w:val="20"/>
                <w:szCs w:val="18"/>
              </w:rPr>
              <w:t>253</w:t>
            </w:r>
          </w:p>
        </w:tc>
        <w:tc>
          <w:tcPr>
            <w:tcW w:w="1575" w:type="dxa"/>
            <w:tcMar>
              <w:top w:w="0" w:type="dxa"/>
              <w:left w:w="108" w:type="dxa"/>
              <w:bottom w:w="0" w:type="dxa"/>
              <w:right w:w="108" w:type="dxa"/>
            </w:tcMar>
            <w:vAlign w:val="bottom"/>
          </w:tcPr>
          <w:p w14:paraId="3244E253" w14:textId="35CDA142" w:rsidR="00AA39C6" w:rsidRPr="00C96951" w:rsidRDefault="00AA39C6" w:rsidP="00AA39C6">
            <w:pPr>
              <w:pBdr>
                <w:bottom w:val="double" w:sz="4" w:space="1" w:color="auto"/>
              </w:pBdr>
              <w:tabs>
                <w:tab w:val="decimal" w:pos="1200"/>
              </w:tabs>
              <w:spacing w:line="380" w:lineRule="exact"/>
              <w:ind w:left="90" w:right="45"/>
              <w:rPr>
                <w:rFonts w:ascii="Arial" w:hAnsi="Arial" w:cs="Arial"/>
                <w:sz w:val="20"/>
                <w:szCs w:val="18"/>
              </w:rPr>
            </w:pPr>
            <w:r w:rsidRPr="00C96951">
              <w:rPr>
                <w:rFonts w:ascii="Arial" w:hAnsi="Arial" w:cs="Arial"/>
                <w:sz w:val="20"/>
                <w:szCs w:val="18"/>
              </w:rPr>
              <w:t>250</w:t>
            </w:r>
          </w:p>
        </w:tc>
        <w:tc>
          <w:tcPr>
            <w:tcW w:w="1575" w:type="dxa"/>
            <w:vAlign w:val="bottom"/>
          </w:tcPr>
          <w:p w14:paraId="17AB603F" w14:textId="2CB02683" w:rsidR="00AA39C6" w:rsidRPr="00C96951" w:rsidRDefault="00AA39C6" w:rsidP="00AA39C6">
            <w:pPr>
              <w:pBdr>
                <w:bottom w:val="double" w:sz="4" w:space="1" w:color="auto"/>
              </w:pBdr>
              <w:tabs>
                <w:tab w:val="decimal" w:pos="1200"/>
              </w:tabs>
              <w:spacing w:line="380" w:lineRule="exact"/>
              <w:ind w:left="90" w:right="45"/>
              <w:rPr>
                <w:rFonts w:ascii="Arial" w:hAnsi="Arial" w:cs="Arial"/>
                <w:sz w:val="20"/>
                <w:szCs w:val="18"/>
              </w:rPr>
            </w:pPr>
            <w:r w:rsidRPr="00C96951">
              <w:rPr>
                <w:rFonts w:ascii="Arial" w:hAnsi="Arial" w:cs="Arial"/>
                <w:sz w:val="20"/>
                <w:szCs w:val="18"/>
              </w:rPr>
              <w:t>203</w:t>
            </w:r>
          </w:p>
        </w:tc>
        <w:tc>
          <w:tcPr>
            <w:tcW w:w="1575" w:type="dxa"/>
            <w:tcMar>
              <w:top w:w="0" w:type="dxa"/>
              <w:left w:w="108" w:type="dxa"/>
              <w:bottom w:w="0" w:type="dxa"/>
              <w:right w:w="108" w:type="dxa"/>
            </w:tcMar>
            <w:vAlign w:val="bottom"/>
          </w:tcPr>
          <w:p w14:paraId="24981F6A" w14:textId="1CBE3FA0" w:rsidR="00AA39C6" w:rsidRPr="00C96951" w:rsidRDefault="00AA39C6" w:rsidP="00AA39C6">
            <w:pPr>
              <w:pBdr>
                <w:bottom w:val="double" w:sz="4" w:space="1" w:color="auto"/>
              </w:pBdr>
              <w:tabs>
                <w:tab w:val="decimal" w:pos="1200"/>
              </w:tabs>
              <w:spacing w:line="380" w:lineRule="exact"/>
              <w:ind w:left="90" w:right="45"/>
              <w:rPr>
                <w:rFonts w:ascii="Arial" w:hAnsi="Arial" w:cs="Arial"/>
                <w:sz w:val="20"/>
                <w:szCs w:val="18"/>
              </w:rPr>
            </w:pPr>
            <w:r w:rsidRPr="00C96951">
              <w:rPr>
                <w:rFonts w:ascii="Arial" w:hAnsi="Arial" w:cs="Arial"/>
                <w:sz w:val="20"/>
                <w:szCs w:val="18"/>
              </w:rPr>
              <w:t>207</w:t>
            </w:r>
          </w:p>
        </w:tc>
      </w:tr>
    </w:tbl>
    <w:p w14:paraId="6016F56C" w14:textId="007ECA1E" w:rsidR="00311D72" w:rsidRPr="00C96951" w:rsidRDefault="00E4747B" w:rsidP="00756D2A">
      <w:pPr>
        <w:tabs>
          <w:tab w:val="left" w:pos="900"/>
          <w:tab w:val="left" w:pos="1440"/>
        </w:tabs>
        <w:spacing w:before="240" w:after="100" w:line="380" w:lineRule="exact"/>
        <w:ind w:left="547" w:hanging="547"/>
        <w:jc w:val="thaiDistribute"/>
        <w:rPr>
          <w:rFonts w:ascii="Arial" w:hAnsi="Arial" w:cs="Arial"/>
          <w:b/>
          <w:bCs/>
          <w:sz w:val="22"/>
          <w:szCs w:val="22"/>
        </w:rPr>
      </w:pPr>
      <w:r w:rsidRPr="00C96951">
        <w:rPr>
          <w:rFonts w:ascii="Arial" w:hAnsi="Arial" w:cs="Arial"/>
          <w:b/>
          <w:bCs/>
          <w:sz w:val="22"/>
          <w:szCs w:val="22"/>
        </w:rPr>
        <w:t>2</w:t>
      </w:r>
      <w:r w:rsidR="00460E99" w:rsidRPr="00C96951">
        <w:rPr>
          <w:rFonts w:ascii="Arial" w:hAnsi="Arial" w:cs="Arial"/>
          <w:b/>
          <w:bCs/>
          <w:sz w:val="22"/>
          <w:szCs w:val="22"/>
        </w:rPr>
        <w:t>4</w:t>
      </w:r>
      <w:r w:rsidR="00AE50BC" w:rsidRPr="00C96951">
        <w:rPr>
          <w:rFonts w:ascii="Arial" w:hAnsi="Arial" w:cs="Arial"/>
          <w:b/>
          <w:bCs/>
          <w:sz w:val="22"/>
          <w:szCs w:val="22"/>
        </w:rPr>
        <w:t>.</w:t>
      </w:r>
      <w:r w:rsidR="00EB670A" w:rsidRPr="00C96951">
        <w:rPr>
          <w:rFonts w:ascii="Arial" w:hAnsi="Arial" w:cs="Arial"/>
          <w:b/>
          <w:bCs/>
          <w:sz w:val="22"/>
          <w:szCs w:val="22"/>
        </w:rPr>
        <w:t>4</w:t>
      </w:r>
      <w:r w:rsidR="00916493" w:rsidRPr="00C96951">
        <w:rPr>
          <w:rFonts w:ascii="Arial" w:hAnsi="Arial" w:cs="Arial"/>
          <w:b/>
          <w:bCs/>
          <w:sz w:val="22"/>
          <w:szCs w:val="22"/>
        </w:rPr>
        <w:tab/>
      </w:r>
      <w:r w:rsidR="00596626" w:rsidRPr="00C96951">
        <w:rPr>
          <w:rFonts w:ascii="Arial" w:hAnsi="Arial" w:cs="Arial"/>
          <w:b/>
          <w:bCs/>
          <w:sz w:val="22"/>
          <w:szCs w:val="22"/>
        </w:rPr>
        <w:t>Commitments related to agreement to sell and to purchase land and construction</w:t>
      </w:r>
    </w:p>
    <w:p w14:paraId="7526BD92" w14:textId="400544FB" w:rsidR="00F731BB" w:rsidRPr="00C96951" w:rsidRDefault="00311D72" w:rsidP="00350FEF">
      <w:pPr>
        <w:tabs>
          <w:tab w:val="left" w:pos="2880"/>
          <w:tab w:val="left" w:pos="5760"/>
          <w:tab w:val="decimal" w:pos="6660"/>
          <w:tab w:val="left" w:pos="7110"/>
          <w:tab w:val="decimal" w:pos="7920"/>
        </w:tabs>
        <w:spacing w:before="120" w:after="120" w:line="380" w:lineRule="exact"/>
        <w:ind w:left="547" w:hanging="547"/>
        <w:jc w:val="both"/>
        <w:rPr>
          <w:rFonts w:ascii="Arial" w:hAnsi="Arial" w:cs="Arial"/>
          <w:sz w:val="22"/>
          <w:szCs w:val="22"/>
        </w:rPr>
      </w:pPr>
      <w:r w:rsidRPr="00C96951">
        <w:rPr>
          <w:rFonts w:ascii="Arial" w:hAnsi="Arial" w:cs="Arial"/>
          <w:sz w:val="22"/>
          <w:szCs w:val="22"/>
          <w:cs/>
        </w:rPr>
        <w:tab/>
      </w:r>
      <w:r w:rsidR="00596626" w:rsidRPr="00C96951">
        <w:rPr>
          <w:rFonts w:ascii="Arial" w:hAnsi="Arial" w:cs="Arial"/>
          <w:sz w:val="22"/>
          <w:szCs w:val="22"/>
        </w:rPr>
        <w:t xml:space="preserve">As </w:t>
      </w:r>
      <w:proofErr w:type="gramStart"/>
      <w:r w:rsidR="00596626" w:rsidRPr="00C96951">
        <w:rPr>
          <w:rFonts w:ascii="Arial" w:hAnsi="Arial" w:cs="Arial"/>
          <w:sz w:val="22"/>
          <w:szCs w:val="22"/>
        </w:rPr>
        <w:t>at</w:t>
      </w:r>
      <w:proofErr w:type="gramEnd"/>
      <w:r w:rsidR="00596626" w:rsidRPr="00C96951">
        <w:rPr>
          <w:rFonts w:ascii="Arial" w:hAnsi="Arial" w:cs="Arial"/>
          <w:sz w:val="22"/>
          <w:szCs w:val="22"/>
        </w:rPr>
        <w:t xml:space="preserve"> </w:t>
      </w:r>
      <w:r w:rsidR="009B5E7E" w:rsidRPr="00C96951">
        <w:rPr>
          <w:rFonts w:ascii="Arial" w:hAnsi="Arial" w:cs="Arial"/>
          <w:sz w:val="22"/>
          <w:szCs w:val="22"/>
        </w:rPr>
        <w:t>30 June</w:t>
      </w:r>
      <w:r w:rsidR="00596626" w:rsidRPr="00C96951">
        <w:rPr>
          <w:rFonts w:ascii="Arial" w:hAnsi="Arial" w:cs="Arial"/>
          <w:sz w:val="22"/>
          <w:szCs w:val="22"/>
        </w:rPr>
        <w:t xml:space="preserve"> 2025, the Group had commitments to pay a total of Baht </w:t>
      </w:r>
      <w:r w:rsidR="005C4F22" w:rsidRPr="00C96951">
        <w:rPr>
          <w:rFonts w:ascii="Arial" w:hAnsi="Arial" w:cs="Arial"/>
          <w:sz w:val="22"/>
          <w:szCs w:val="22"/>
        </w:rPr>
        <w:t>1,490</w:t>
      </w:r>
      <w:r w:rsidR="00596626" w:rsidRPr="00C96951">
        <w:rPr>
          <w:rFonts w:ascii="Arial" w:hAnsi="Arial" w:cs="Arial"/>
          <w:sz w:val="22"/>
          <w:szCs w:val="22"/>
        </w:rPr>
        <w:t xml:space="preserve"> million for land and land and construction thereon, under agreements to sell and to purchase land, in </w:t>
      </w:r>
      <w:r w:rsidR="005C4F22" w:rsidRPr="00C96951">
        <w:rPr>
          <w:rFonts w:ascii="Arial" w:hAnsi="Arial" w:cstheme="minorBidi"/>
          <w:sz w:val="22"/>
          <w:szCs w:val="22"/>
        </w:rPr>
        <w:t>August 2025</w:t>
      </w:r>
      <w:r w:rsidR="00596626" w:rsidRPr="00C96951">
        <w:rPr>
          <w:rFonts w:ascii="Arial" w:hAnsi="Arial" w:cs="Arial"/>
          <w:sz w:val="22"/>
          <w:szCs w:val="22"/>
        </w:rPr>
        <w:t xml:space="preserve"> (</w:t>
      </w:r>
      <w:r w:rsidR="00E55EB3" w:rsidRPr="00C96951">
        <w:rPr>
          <w:rFonts w:ascii="Arial" w:hAnsi="Arial" w:cs="Arial"/>
          <w:sz w:val="22"/>
          <w:szCs w:val="22"/>
        </w:rPr>
        <w:t xml:space="preserve">31 December </w:t>
      </w:r>
      <w:r w:rsidR="00596626" w:rsidRPr="00C96951">
        <w:rPr>
          <w:rFonts w:ascii="Arial" w:hAnsi="Arial" w:cs="Arial"/>
          <w:sz w:val="22"/>
          <w:szCs w:val="22"/>
        </w:rPr>
        <w:t>2024: Baht 1,</w:t>
      </w:r>
      <w:r w:rsidR="00E55EB3" w:rsidRPr="00C96951">
        <w:rPr>
          <w:rFonts w:ascii="Arial" w:hAnsi="Arial" w:cs="Arial"/>
          <w:sz w:val="22"/>
          <w:szCs w:val="22"/>
        </w:rPr>
        <w:t>589</w:t>
      </w:r>
      <w:r w:rsidR="00596626" w:rsidRPr="00C96951">
        <w:rPr>
          <w:rFonts w:ascii="Arial" w:hAnsi="Arial" w:cs="Arial"/>
          <w:sz w:val="22"/>
          <w:szCs w:val="22"/>
        </w:rPr>
        <w:t xml:space="preserve"> million, paid in July 2025).</w:t>
      </w:r>
    </w:p>
    <w:p w14:paraId="3D6C3DB5" w14:textId="77777777" w:rsidR="003775F7" w:rsidRPr="00C96951" w:rsidRDefault="003775F7">
      <w:pPr>
        <w:overflowPunct/>
        <w:autoSpaceDE/>
        <w:autoSpaceDN/>
        <w:adjustRightInd/>
        <w:textAlignment w:val="auto"/>
        <w:rPr>
          <w:rFonts w:ascii="Arial" w:eastAsia="Arial Unicode MS" w:hAnsi="Arial" w:cs="Arial"/>
          <w:b/>
          <w:bCs/>
          <w:sz w:val="22"/>
          <w:szCs w:val="22"/>
        </w:rPr>
      </w:pPr>
      <w:r w:rsidRPr="00C96951">
        <w:rPr>
          <w:rFonts w:ascii="Arial" w:eastAsia="Arial Unicode MS" w:hAnsi="Arial" w:cs="Arial"/>
          <w:b/>
          <w:bCs/>
          <w:sz w:val="22"/>
          <w:szCs w:val="22"/>
        </w:rPr>
        <w:br w:type="page"/>
      </w:r>
    </w:p>
    <w:p w14:paraId="5D549809" w14:textId="33B40A32" w:rsidR="00311D72" w:rsidRPr="00C96951" w:rsidRDefault="00194457" w:rsidP="00311D72">
      <w:pPr>
        <w:tabs>
          <w:tab w:val="left" w:pos="2160"/>
        </w:tabs>
        <w:spacing w:before="120" w:after="120" w:line="380" w:lineRule="exact"/>
        <w:ind w:left="544" w:hanging="544"/>
        <w:jc w:val="thaiDistribute"/>
        <w:rPr>
          <w:rFonts w:ascii="Arial" w:eastAsia="Arial Unicode MS" w:hAnsi="Arial" w:cs="Arial"/>
          <w:b/>
          <w:bCs/>
          <w:sz w:val="22"/>
          <w:szCs w:val="22"/>
        </w:rPr>
      </w:pPr>
      <w:r w:rsidRPr="00C96951">
        <w:rPr>
          <w:rFonts w:ascii="Arial" w:eastAsia="Arial Unicode MS" w:hAnsi="Arial" w:cs="Arial"/>
          <w:b/>
          <w:bCs/>
          <w:sz w:val="22"/>
          <w:szCs w:val="22"/>
        </w:rPr>
        <w:lastRenderedPageBreak/>
        <w:t>2</w:t>
      </w:r>
      <w:r w:rsidR="00460E99" w:rsidRPr="00C96951">
        <w:rPr>
          <w:rFonts w:ascii="Arial" w:eastAsia="Arial Unicode MS" w:hAnsi="Arial" w:cs="Arial"/>
          <w:b/>
          <w:bCs/>
          <w:sz w:val="22"/>
          <w:szCs w:val="22"/>
        </w:rPr>
        <w:t>4</w:t>
      </w:r>
      <w:r w:rsidR="00AE50BC" w:rsidRPr="00C96951">
        <w:rPr>
          <w:rFonts w:ascii="Arial" w:eastAsia="Arial Unicode MS" w:hAnsi="Arial" w:cs="Arial"/>
          <w:b/>
          <w:bCs/>
          <w:sz w:val="22"/>
          <w:szCs w:val="22"/>
        </w:rPr>
        <w:t>.</w:t>
      </w:r>
      <w:r w:rsidR="00EB670A" w:rsidRPr="00C96951">
        <w:rPr>
          <w:rFonts w:ascii="Arial" w:eastAsia="Arial Unicode MS" w:hAnsi="Arial" w:cs="Arial"/>
          <w:b/>
          <w:bCs/>
          <w:sz w:val="22"/>
          <w:szCs w:val="22"/>
        </w:rPr>
        <w:t>5</w:t>
      </w:r>
      <w:r w:rsidR="00311D72" w:rsidRPr="00C96951">
        <w:rPr>
          <w:rFonts w:ascii="Arial" w:eastAsia="Arial Unicode MS" w:hAnsi="Arial" w:cs="Arial"/>
          <w:b/>
          <w:bCs/>
          <w:sz w:val="22"/>
          <w:szCs w:val="22"/>
        </w:rPr>
        <w:tab/>
        <w:t>Guarantees</w:t>
      </w:r>
    </w:p>
    <w:p w14:paraId="115984F6" w14:textId="7DA41730" w:rsidR="00311D72" w:rsidRPr="00C96951" w:rsidRDefault="00311D72" w:rsidP="00121107">
      <w:pPr>
        <w:tabs>
          <w:tab w:val="left" w:pos="360"/>
          <w:tab w:val="left" w:pos="2880"/>
          <w:tab w:val="left" w:pos="5760"/>
          <w:tab w:val="decimal" w:pos="6660"/>
          <w:tab w:val="left" w:pos="7110"/>
          <w:tab w:val="decimal" w:pos="7920"/>
        </w:tabs>
        <w:spacing w:before="120" w:after="120" w:line="360" w:lineRule="exact"/>
        <w:ind w:left="1080" w:right="-43" w:hanging="540"/>
        <w:jc w:val="both"/>
        <w:rPr>
          <w:rFonts w:ascii="Arial" w:hAnsi="Arial" w:cs="Arial"/>
          <w:sz w:val="22"/>
          <w:szCs w:val="22"/>
        </w:rPr>
      </w:pPr>
      <w:r w:rsidRPr="00C96951">
        <w:rPr>
          <w:rFonts w:ascii="Arial" w:hAnsi="Arial" w:cs="Arial"/>
          <w:sz w:val="22"/>
          <w:szCs w:val="22"/>
        </w:rPr>
        <w:t>(1)</w:t>
      </w:r>
      <w:r w:rsidRPr="00C96951">
        <w:rPr>
          <w:rFonts w:ascii="Arial" w:hAnsi="Arial" w:cs="Arial"/>
          <w:sz w:val="22"/>
          <w:szCs w:val="22"/>
        </w:rPr>
        <w:tab/>
        <w:t xml:space="preserve">As </w:t>
      </w:r>
      <w:proofErr w:type="gramStart"/>
      <w:r w:rsidRPr="00C96951">
        <w:rPr>
          <w:rFonts w:ascii="Arial" w:hAnsi="Arial" w:cs="Arial"/>
          <w:sz w:val="22"/>
          <w:szCs w:val="22"/>
        </w:rPr>
        <w:t>at</w:t>
      </w:r>
      <w:proofErr w:type="gramEnd"/>
      <w:r w:rsidRPr="00C96951">
        <w:rPr>
          <w:rFonts w:ascii="Arial" w:hAnsi="Arial" w:cs="Arial"/>
          <w:sz w:val="22"/>
          <w:szCs w:val="22"/>
        </w:rPr>
        <w:t xml:space="preserve"> </w:t>
      </w:r>
      <w:r w:rsidR="009B5E7E" w:rsidRPr="00C96951">
        <w:rPr>
          <w:rFonts w:ascii="Arial" w:eastAsia="Arial Unicode MS" w:hAnsi="Arial" w:cs="Arial"/>
          <w:sz w:val="22"/>
          <w:szCs w:val="22"/>
        </w:rPr>
        <w:t>30 June</w:t>
      </w:r>
      <w:r w:rsidR="00AB27CD" w:rsidRPr="00C96951">
        <w:rPr>
          <w:rFonts w:ascii="Arial" w:eastAsia="Arial Unicode MS" w:hAnsi="Arial" w:cs="Arial"/>
          <w:sz w:val="22"/>
          <w:szCs w:val="22"/>
        </w:rPr>
        <w:t xml:space="preserve"> 202</w:t>
      </w:r>
      <w:r w:rsidR="00737EBB" w:rsidRPr="00C96951">
        <w:rPr>
          <w:rFonts w:ascii="Arial" w:eastAsia="Arial Unicode MS" w:hAnsi="Arial" w:cs="Arial"/>
          <w:sz w:val="22"/>
          <w:szCs w:val="22"/>
        </w:rPr>
        <w:t>5</w:t>
      </w:r>
      <w:r w:rsidR="00C56F47" w:rsidRPr="00C96951">
        <w:rPr>
          <w:rFonts w:ascii="Arial" w:eastAsia="Arial Unicode MS" w:hAnsi="Arial" w:cs="Arial"/>
          <w:sz w:val="22"/>
          <w:szCs w:val="22"/>
        </w:rPr>
        <w:t xml:space="preserve"> </w:t>
      </w:r>
      <w:r w:rsidR="009361E3" w:rsidRPr="00C96951">
        <w:rPr>
          <w:rFonts w:ascii="Arial" w:hAnsi="Arial" w:cs="Arial"/>
          <w:sz w:val="22"/>
          <w:szCs w:val="22"/>
        </w:rPr>
        <w:t>and 31 December 20</w:t>
      </w:r>
      <w:r w:rsidR="00433F33" w:rsidRPr="00C96951">
        <w:rPr>
          <w:rFonts w:ascii="Arial" w:hAnsi="Arial" w:cs="Arial"/>
          <w:sz w:val="22"/>
          <w:szCs w:val="22"/>
        </w:rPr>
        <w:t>2</w:t>
      </w:r>
      <w:r w:rsidR="00737EBB" w:rsidRPr="00C96951">
        <w:rPr>
          <w:rFonts w:ascii="Arial" w:hAnsi="Arial" w:cs="Arial"/>
          <w:sz w:val="22"/>
          <w:szCs w:val="22"/>
        </w:rPr>
        <w:t>4</w:t>
      </w:r>
      <w:r w:rsidR="009361E3" w:rsidRPr="00C96951">
        <w:rPr>
          <w:rFonts w:ascii="Arial" w:hAnsi="Arial" w:cs="Arial"/>
          <w:sz w:val="22"/>
          <w:szCs w:val="22"/>
        </w:rPr>
        <w:t xml:space="preserve">, the </w:t>
      </w:r>
      <w:r w:rsidR="00F731BB" w:rsidRPr="00C96951">
        <w:rPr>
          <w:rFonts w:ascii="Arial" w:hAnsi="Arial" w:cs="Arial"/>
          <w:sz w:val="22"/>
          <w:szCs w:val="22"/>
        </w:rPr>
        <w:t>Group</w:t>
      </w:r>
      <w:r w:rsidR="009361E3" w:rsidRPr="00C96951">
        <w:rPr>
          <w:rFonts w:ascii="Arial" w:hAnsi="Arial" w:cs="Arial"/>
          <w:sz w:val="22"/>
          <w:szCs w:val="22"/>
        </w:rPr>
        <w:t xml:space="preserve"> </w:t>
      </w:r>
      <w:r w:rsidR="005F238F" w:rsidRPr="00C96951">
        <w:rPr>
          <w:rFonts w:ascii="Arial" w:hAnsi="Arial" w:cs="Arial"/>
          <w:sz w:val="22"/>
          <w:szCs w:val="22"/>
        </w:rPr>
        <w:t>had</w:t>
      </w:r>
      <w:r w:rsidR="009361E3" w:rsidRPr="00C96951">
        <w:rPr>
          <w:rFonts w:ascii="Arial" w:hAnsi="Arial" w:cs="Arial"/>
          <w:sz w:val="22"/>
          <w:szCs w:val="22"/>
        </w:rPr>
        <w:t xml:space="preserve"> the following obligations in respect of guarantees.</w:t>
      </w:r>
    </w:p>
    <w:p w14:paraId="324E963A" w14:textId="77777777" w:rsidR="009361E3" w:rsidRPr="00C96951" w:rsidRDefault="009361E3" w:rsidP="00D237DA">
      <w:pPr>
        <w:tabs>
          <w:tab w:val="left" w:pos="900"/>
          <w:tab w:val="left" w:pos="2160"/>
          <w:tab w:val="left" w:pos="2880"/>
        </w:tabs>
        <w:spacing w:line="380" w:lineRule="exact"/>
        <w:ind w:left="544" w:right="29" w:hanging="544"/>
        <w:jc w:val="right"/>
        <w:rPr>
          <w:rFonts w:ascii="Arial" w:eastAsia="Arial Unicode MS" w:hAnsi="Arial" w:cs="Arial"/>
          <w:sz w:val="16"/>
          <w:szCs w:val="16"/>
          <w:cs/>
        </w:rPr>
      </w:pPr>
      <w:r w:rsidRPr="00C96951">
        <w:rPr>
          <w:rFonts w:ascii="Arial" w:eastAsia="Arial Unicode MS" w:hAnsi="Arial" w:cs="Arial"/>
          <w:sz w:val="16"/>
          <w:szCs w:val="16"/>
          <w:cs/>
        </w:rPr>
        <w:t>(</w:t>
      </w:r>
      <w:r w:rsidRPr="00C96951">
        <w:rPr>
          <w:rFonts w:ascii="Arial" w:eastAsia="Arial Unicode MS" w:hAnsi="Arial" w:cs="Arial"/>
          <w:sz w:val="16"/>
          <w:szCs w:val="16"/>
        </w:rPr>
        <w:t>Unit: Million Baht</w:t>
      </w:r>
      <w:r w:rsidRPr="00C96951">
        <w:rPr>
          <w:rFonts w:ascii="Arial" w:eastAsia="Arial Unicode MS" w:hAnsi="Arial" w:cs="Arial"/>
          <w:sz w:val="16"/>
          <w:szCs w:val="16"/>
          <w:cs/>
        </w:rPr>
        <w:t>)</w:t>
      </w:r>
    </w:p>
    <w:tbl>
      <w:tblPr>
        <w:tblW w:w="8640" w:type="dxa"/>
        <w:tblInd w:w="990" w:type="dxa"/>
        <w:tblLook w:val="04A0" w:firstRow="1" w:lastRow="0" w:firstColumn="1" w:lastColumn="0" w:noHBand="0" w:noVBand="1"/>
      </w:tblPr>
      <w:tblGrid>
        <w:gridCol w:w="1350"/>
        <w:gridCol w:w="2430"/>
        <w:gridCol w:w="2430"/>
        <w:gridCol w:w="1215"/>
        <w:gridCol w:w="1215"/>
      </w:tblGrid>
      <w:tr w:rsidR="00D237DA" w:rsidRPr="00C96951" w14:paraId="59183344" w14:textId="77777777" w:rsidTr="006E24B0">
        <w:tc>
          <w:tcPr>
            <w:tcW w:w="1350" w:type="dxa"/>
            <w:shd w:val="clear" w:color="auto" w:fill="auto"/>
            <w:vAlign w:val="bottom"/>
          </w:tcPr>
          <w:p w14:paraId="0BE60624" w14:textId="77777777" w:rsidR="00D237DA" w:rsidRPr="00C96951" w:rsidRDefault="00D237DA" w:rsidP="00D237DA">
            <w:pPr>
              <w:tabs>
                <w:tab w:val="left" w:pos="540"/>
              </w:tabs>
              <w:spacing w:line="300" w:lineRule="exact"/>
              <w:jc w:val="center"/>
              <w:rPr>
                <w:rFonts w:ascii="Arial" w:hAnsi="Arial" w:cs="Arial"/>
                <w:sz w:val="16"/>
                <w:szCs w:val="16"/>
              </w:rPr>
            </w:pPr>
          </w:p>
        </w:tc>
        <w:tc>
          <w:tcPr>
            <w:tcW w:w="2430" w:type="dxa"/>
            <w:shd w:val="clear" w:color="auto" w:fill="auto"/>
            <w:vAlign w:val="bottom"/>
          </w:tcPr>
          <w:p w14:paraId="1286491B" w14:textId="77777777" w:rsidR="00D237DA" w:rsidRPr="00C96951" w:rsidRDefault="00D237DA" w:rsidP="00D237DA">
            <w:pPr>
              <w:tabs>
                <w:tab w:val="left" w:pos="540"/>
              </w:tabs>
              <w:spacing w:line="300" w:lineRule="exact"/>
              <w:jc w:val="center"/>
              <w:rPr>
                <w:rFonts w:ascii="Arial" w:hAnsi="Arial" w:cs="Arial"/>
                <w:sz w:val="16"/>
                <w:szCs w:val="16"/>
              </w:rPr>
            </w:pPr>
          </w:p>
        </w:tc>
        <w:tc>
          <w:tcPr>
            <w:tcW w:w="2430" w:type="dxa"/>
            <w:shd w:val="clear" w:color="auto" w:fill="auto"/>
            <w:vAlign w:val="bottom"/>
          </w:tcPr>
          <w:p w14:paraId="44AF42DC" w14:textId="77777777" w:rsidR="00D237DA" w:rsidRPr="00C96951" w:rsidRDefault="00D237DA" w:rsidP="00D237DA">
            <w:pPr>
              <w:tabs>
                <w:tab w:val="left" w:pos="540"/>
              </w:tabs>
              <w:spacing w:line="300" w:lineRule="exact"/>
              <w:jc w:val="center"/>
              <w:rPr>
                <w:rFonts w:ascii="Arial" w:hAnsi="Arial" w:cs="Arial"/>
                <w:sz w:val="16"/>
                <w:szCs w:val="16"/>
              </w:rPr>
            </w:pPr>
          </w:p>
        </w:tc>
        <w:tc>
          <w:tcPr>
            <w:tcW w:w="2430" w:type="dxa"/>
            <w:gridSpan w:val="2"/>
            <w:shd w:val="clear" w:color="auto" w:fill="auto"/>
            <w:vAlign w:val="bottom"/>
          </w:tcPr>
          <w:p w14:paraId="12A4D8A7" w14:textId="77777777" w:rsidR="00D237DA" w:rsidRPr="00C96951" w:rsidRDefault="00D237DA" w:rsidP="00D237DA">
            <w:pPr>
              <w:pBdr>
                <w:bottom w:val="single" w:sz="4" w:space="1" w:color="auto"/>
              </w:pBdr>
              <w:tabs>
                <w:tab w:val="left" w:pos="540"/>
              </w:tabs>
              <w:spacing w:line="300" w:lineRule="exact"/>
              <w:jc w:val="center"/>
              <w:rPr>
                <w:rFonts w:ascii="Arial" w:hAnsi="Arial" w:cs="Arial"/>
                <w:sz w:val="16"/>
                <w:szCs w:val="16"/>
              </w:rPr>
            </w:pPr>
            <w:r w:rsidRPr="00C96951">
              <w:rPr>
                <w:rFonts w:ascii="Arial" w:hAnsi="Arial" w:cs="Arial"/>
                <w:sz w:val="16"/>
                <w:szCs w:val="16"/>
              </w:rPr>
              <w:t xml:space="preserve">Consolidated </w:t>
            </w:r>
            <w:r w:rsidR="00CE3A61" w:rsidRPr="00C96951">
              <w:rPr>
                <w:rFonts w:ascii="Arial" w:hAnsi="Arial" w:cs="Arial"/>
                <w:sz w:val="16"/>
                <w:szCs w:val="16"/>
              </w:rPr>
              <w:t>and</w:t>
            </w:r>
            <w:r w:rsidRPr="00C96951">
              <w:rPr>
                <w:rFonts w:ascii="Arial" w:hAnsi="Arial" w:cs="Arial"/>
                <w:sz w:val="16"/>
                <w:szCs w:val="16"/>
              </w:rPr>
              <w:t xml:space="preserve"> </w:t>
            </w:r>
            <w:r w:rsidR="008D2A6D" w:rsidRPr="00C96951">
              <w:rPr>
                <w:rFonts w:ascii="Arial" w:hAnsi="Arial" w:cs="Arial"/>
                <w:sz w:val="16"/>
                <w:szCs w:val="16"/>
              </w:rPr>
              <w:t>S</w:t>
            </w:r>
            <w:r w:rsidRPr="00C96951">
              <w:rPr>
                <w:rFonts w:ascii="Arial" w:hAnsi="Arial" w:cs="Arial"/>
                <w:sz w:val="16"/>
                <w:szCs w:val="16"/>
              </w:rPr>
              <w:t>eparate                      financial statements</w:t>
            </w:r>
          </w:p>
        </w:tc>
      </w:tr>
      <w:tr w:rsidR="00D237DA" w:rsidRPr="00C96951" w14:paraId="475E402D" w14:textId="77777777" w:rsidTr="006E24B0">
        <w:tc>
          <w:tcPr>
            <w:tcW w:w="1350" w:type="dxa"/>
            <w:shd w:val="clear" w:color="auto" w:fill="auto"/>
            <w:vAlign w:val="bottom"/>
          </w:tcPr>
          <w:p w14:paraId="1073A52D" w14:textId="77777777" w:rsidR="00D237DA" w:rsidRPr="00C96951" w:rsidRDefault="00D237DA" w:rsidP="00D237DA">
            <w:pPr>
              <w:pBdr>
                <w:bottom w:val="single" w:sz="4" w:space="1" w:color="auto"/>
              </w:pBdr>
              <w:tabs>
                <w:tab w:val="left" w:pos="540"/>
              </w:tabs>
              <w:spacing w:line="300" w:lineRule="exact"/>
              <w:jc w:val="center"/>
              <w:rPr>
                <w:rFonts w:ascii="Arial" w:hAnsi="Arial" w:cs="Arial"/>
                <w:sz w:val="16"/>
                <w:szCs w:val="16"/>
              </w:rPr>
            </w:pPr>
            <w:r w:rsidRPr="00C96951">
              <w:rPr>
                <w:rFonts w:ascii="Arial" w:hAnsi="Arial" w:cs="Arial"/>
                <w:sz w:val="16"/>
                <w:szCs w:val="16"/>
              </w:rPr>
              <w:t>Guarantor</w:t>
            </w:r>
          </w:p>
        </w:tc>
        <w:tc>
          <w:tcPr>
            <w:tcW w:w="2430" w:type="dxa"/>
            <w:shd w:val="clear" w:color="auto" w:fill="auto"/>
            <w:vAlign w:val="bottom"/>
          </w:tcPr>
          <w:p w14:paraId="3F947149" w14:textId="77777777" w:rsidR="00D237DA" w:rsidRPr="00C96951" w:rsidRDefault="00D237DA" w:rsidP="00D237DA">
            <w:pPr>
              <w:pBdr>
                <w:bottom w:val="single" w:sz="4" w:space="1" w:color="auto"/>
              </w:pBdr>
              <w:tabs>
                <w:tab w:val="left" w:pos="540"/>
              </w:tabs>
              <w:spacing w:line="300" w:lineRule="exact"/>
              <w:jc w:val="center"/>
              <w:rPr>
                <w:rFonts w:ascii="Arial" w:hAnsi="Arial" w:cs="Arial"/>
                <w:sz w:val="16"/>
                <w:szCs w:val="16"/>
              </w:rPr>
            </w:pPr>
            <w:r w:rsidRPr="00C96951">
              <w:rPr>
                <w:rFonts w:ascii="Arial" w:hAnsi="Arial" w:cs="Arial"/>
                <w:sz w:val="16"/>
                <w:szCs w:val="16"/>
              </w:rPr>
              <w:t>Guarantee facilities</w:t>
            </w:r>
          </w:p>
        </w:tc>
        <w:tc>
          <w:tcPr>
            <w:tcW w:w="2430" w:type="dxa"/>
            <w:shd w:val="clear" w:color="auto" w:fill="auto"/>
            <w:vAlign w:val="bottom"/>
          </w:tcPr>
          <w:p w14:paraId="3CCAD15D" w14:textId="77777777" w:rsidR="00D237DA" w:rsidRPr="00C96951" w:rsidRDefault="00D237DA" w:rsidP="00D237DA">
            <w:pPr>
              <w:pBdr>
                <w:bottom w:val="single" w:sz="4" w:space="1" w:color="auto"/>
              </w:pBdr>
              <w:tabs>
                <w:tab w:val="left" w:pos="540"/>
              </w:tabs>
              <w:spacing w:line="300" w:lineRule="exact"/>
              <w:jc w:val="center"/>
              <w:rPr>
                <w:rFonts w:ascii="Arial" w:hAnsi="Arial" w:cs="Arial"/>
                <w:sz w:val="16"/>
                <w:szCs w:val="16"/>
              </w:rPr>
            </w:pPr>
            <w:r w:rsidRPr="00C96951">
              <w:rPr>
                <w:rFonts w:ascii="Arial" w:hAnsi="Arial" w:cs="Arial"/>
                <w:sz w:val="16"/>
                <w:szCs w:val="16"/>
              </w:rPr>
              <w:t>Guarantee</w:t>
            </w:r>
          </w:p>
        </w:tc>
        <w:tc>
          <w:tcPr>
            <w:tcW w:w="1215" w:type="dxa"/>
            <w:shd w:val="clear" w:color="auto" w:fill="auto"/>
            <w:vAlign w:val="bottom"/>
          </w:tcPr>
          <w:p w14:paraId="4BCEC070" w14:textId="62FFD36E" w:rsidR="00D237DA" w:rsidRPr="00C96951" w:rsidRDefault="009B5E7E" w:rsidP="00D237DA">
            <w:pPr>
              <w:pBdr>
                <w:bottom w:val="single" w:sz="4" w:space="1" w:color="auto"/>
              </w:pBdr>
              <w:tabs>
                <w:tab w:val="left" w:pos="540"/>
              </w:tabs>
              <w:spacing w:line="300" w:lineRule="exact"/>
              <w:ind w:left="-18" w:right="-63"/>
              <w:jc w:val="center"/>
              <w:rPr>
                <w:rFonts w:ascii="Arial" w:hAnsi="Arial" w:cs="Arial"/>
                <w:sz w:val="16"/>
                <w:szCs w:val="16"/>
              </w:rPr>
            </w:pPr>
            <w:r w:rsidRPr="00C96951">
              <w:rPr>
                <w:rFonts w:ascii="Arial" w:hAnsi="Arial" w:cs="Arial"/>
                <w:sz w:val="16"/>
                <w:szCs w:val="16"/>
              </w:rPr>
              <w:t>30 June</w:t>
            </w:r>
            <w:r w:rsidR="009E14C4" w:rsidRPr="00C96951">
              <w:rPr>
                <w:rFonts w:ascii="Arial" w:hAnsi="Arial" w:cs="Arial"/>
                <w:sz w:val="16"/>
                <w:szCs w:val="16"/>
              </w:rPr>
              <w:t xml:space="preserve">  </w:t>
            </w:r>
            <w:r w:rsidR="00005ADF" w:rsidRPr="00C96951">
              <w:rPr>
                <w:rFonts w:ascii="Arial" w:hAnsi="Arial" w:cs="Arial"/>
                <w:sz w:val="16"/>
                <w:szCs w:val="16"/>
              </w:rPr>
              <w:t xml:space="preserve">         </w:t>
            </w:r>
            <w:r w:rsidR="009E14C4" w:rsidRPr="00C96951">
              <w:rPr>
                <w:rFonts w:ascii="Arial" w:hAnsi="Arial" w:cs="Arial"/>
                <w:sz w:val="16"/>
                <w:szCs w:val="16"/>
              </w:rPr>
              <w:t>202</w:t>
            </w:r>
            <w:r w:rsidR="00737EBB" w:rsidRPr="00C96951">
              <w:rPr>
                <w:rFonts w:ascii="Arial" w:hAnsi="Arial" w:cs="Arial"/>
                <w:sz w:val="16"/>
                <w:szCs w:val="16"/>
              </w:rPr>
              <w:t>5</w:t>
            </w:r>
          </w:p>
        </w:tc>
        <w:tc>
          <w:tcPr>
            <w:tcW w:w="1215" w:type="dxa"/>
            <w:shd w:val="clear" w:color="auto" w:fill="auto"/>
            <w:vAlign w:val="bottom"/>
          </w:tcPr>
          <w:p w14:paraId="55B978DB" w14:textId="68492D56" w:rsidR="00D237DA" w:rsidRPr="00C96951" w:rsidRDefault="00D237DA" w:rsidP="00D237DA">
            <w:pPr>
              <w:pBdr>
                <w:bottom w:val="single" w:sz="4" w:space="1" w:color="auto"/>
              </w:pBdr>
              <w:tabs>
                <w:tab w:val="left" w:pos="540"/>
              </w:tabs>
              <w:spacing w:line="300" w:lineRule="exact"/>
              <w:ind w:left="-18" w:right="-63"/>
              <w:jc w:val="center"/>
              <w:rPr>
                <w:rFonts w:ascii="Arial" w:hAnsi="Arial" w:cs="Arial"/>
                <w:sz w:val="16"/>
                <w:szCs w:val="16"/>
              </w:rPr>
            </w:pPr>
            <w:r w:rsidRPr="00C96951">
              <w:rPr>
                <w:rFonts w:ascii="Arial" w:hAnsi="Arial" w:cs="Arial"/>
                <w:sz w:val="16"/>
                <w:szCs w:val="16"/>
              </w:rPr>
              <w:t>31 December 20</w:t>
            </w:r>
            <w:r w:rsidR="00433F33" w:rsidRPr="00C96951">
              <w:rPr>
                <w:rFonts w:ascii="Arial" w:hAnsi="Arial" w:cs="Arial"/>
                <w:sz w:val="16"/>
                <w:szCs w:val="16"/>
              </w:rPr>
              <w:t>2</w:t>
            </w:r>
            <w:r w:rsidR="00737EBB" w:rsidRPr="00C96951">
              <w:rPr>
                <w:rFonts w:ascii="Arial" w:hAnsi="Arial" w:cs="Arial"/>
                <w:sz w:val="16"/>
                <w:szCs w:val="16"/>
              </w:rPr>
              <w:t>4</w:t>
            </w:r>
          </w:p>
        </w:tc>
      </w:tr>
      <w:tr w:rsidR="007A6E29" w:rsidRPr="00C96951" w14:paraId="3B9357F1" w14:textId="77777777" w:rsidTr="006E24B0">
        <w:tc>
          <w:tcPr>
            <w:tcW w:w="1350" w:type="dxa"/>
            <w:shd w:val="clear" w:color="auto" w:fill="auto"/>
            <w:vAlign w:val="bottom"/>
          </w:tcPr>
          <w:p w14:paraId="275A78D2" w14:textId="77777777" w:rsidR="007A6E29" w:rsidRPr="00C96951" w:rsidRDefault="007A6E29" w:rsidP="007A6E29">
            <w:pPr>
              <w:tabs>
                <w:tab w:val="left" w:pos="540"/>
              </w:tabs>
              <w:spacing w:line="300" w:lineRule="exact"/>
              <w:jc w:val="center"/>
              <w:rPr>
                <w:rFonts w:ascii="Arial" w:hAnsi="Arial" w:cs="Arial"/>
                <w:sz w:val="16"/>
                <w:szCs w:val="16"/>
              </w:rPr>
            </w:pPr>
          </w:p>
        </w:tc>
        <w:tc>
          <w:tcPr>
            <w:tcW w:w="2430" w:type="dxa"/>
            <w:shd w:val="clear" w:color="auto" w:fill="auto"/>
            <w:vAlign w:val="bottom"/>
          </w:tcPr>
          <w:p w14:paraId="54D9D3A6" w14:textId="77777777" w:rsidR="007A6E29" w:rsidRPr="00C96951" w:rsidRDefault="007A6E29" w:rsidP="007A6E29">
            <w:pPr>
              <w:tabs>
                <w:tab w:val="left" w:pos="540"/>
              </w:tabs>
              <w:spacing w:line="300" w:lineRule="exact"/>
              <w:jc w:val="center"/>
              <w:rPr>
                <w:rFonts w:ascii="Arial" w:hAnsi="Arial" w:cs="Arial"/>
                <w:sz w:val="16"/>
                <w:szCs w:val="16"/>
              </w:rPr>
            </w:pPr>
          </w:p>
        </w:tc>
        <w:tc>
          <w:tcPr>
            <w:tcW w:w="2430" w:type="dxa"/>
            <w:shd w:val="clear" w:color="auto" w:fill="auto"/>
            <w:vAlign w:val="bottom"/>
          </w:tcPr>
          <w:p w14:paraId="43996C75" w14:textId="77777777" w:rsidR="007A6E29" w:rsidRPr="00C96951" w:rsidRDefault="007A6E29" w:rsidP="007A6E29">
            <w:pPr>
              <w:tabs>
                <w:tab w:val="left" w:pos="540"/>
              </w:tabs>
              <w:spacing w:line="300" w:lineRule="exact"/>
              <w:jc w:val="center"/>
              <w:rPr>
                <w:rFonts w:ascii="Arial" w:hAnsi="Arial" w:cs="Arial"/>
                <w:sz w:val="16"/>
                <w:szCs w:val="16"/>
              </w:rPr>
            </w:pPr>
          </w:p>
        </w:tc>
        <w:tc>
          <w:tcPr>
            <w:tcW w:w="1215" w:type="dxa"/>
            <w:shd w:val="clear" w:color="auto" w:fill="auto"/>
            <w:vAlign w:val="bottom"/>
          </w:tcPr>
          <w:p w14:paraId="6FE2A695" w14:textId="77777777" w:rsidR="007A6E29" w:rsidRPr="00C96951" w:rsidRDefault="007A6E29" w:rsidP="007A6E29">
            <w:pPr>
              <w:tabs>
                <w:tab w:val="left" w:pos="540"/>
              </w:tabs>
              <w:spacing w:line="300" w:lineRule="exact"/>
              <w:ind w:left="-18" w:right="-63"/>
              <w:jc w:val="center"/>
              <w:rPr>
                <w:rFonts w:ascii="Arial" w:hAnsi="Arial" w:cs="Arial"/>
                <w:sz w:val="16"/>
                <w:szCs w:val="16"/>
              </w:rPr>
            </w:pPr>
          </w:p>
        </w:tc>
        <w:tc>
          <w:tcPr>
            <w:tcW w:w="1215" w:type="dxa"/>
            <w:shd w:val="clear" w:color="auto" w:fill="auto"/>
            <w:vAlign w:val="bottom"/>
          </w:tcPr>
          <w:p w14:paraId="651D996A" w14:textId="7B20A03D" w:rsidR="007A6E29" w:rsidRPr="00C96951" w:rsidRDefault="007A6E29" w:rsidP="007A6E29">
            <w:pPr>
              <w:tabs>
                <w:tab w:val="left" w:pos="540"/>
              </w:tabs>
              <w:spacing w:line="300" w:lineRule="exact"/>
              <w:ind w:left="-18" w:right="-63"/>
              <w:jc w:val="center"/>
              <w:rPr>
                <w:rFonts w:ascii="Arial" w:hAnsi="Arial" w:cs="Arial"/>
                <w:sz w:val="16"/>
                <w:szCs w:val="16"/>
              </w:rPr>
            </w:pPr>
            <w:r w:rsidRPr="00C96951">
              <w:rPr>
                <w:rFonts w:ascii="Arial" w:hAnsi="Arial" w:cs="Arial"/>
                <w:sz w:val="16"/>
                <w:szCs w:val="16"/>
              </w:rPr>
              <w:t>(Audited)</w:t>
            </w:r>
          </w:p>
        </w:tc>
      </w:tr>
      <w:tr w:rsidR="00890FCA" w:rsidRPr="00C96951" w14:paraId="5A4C3690" w14:textId="77777777" w:rsidTr="006E24B0">
        <w:tc>
          <w:tcPr>
            <w:tcW w:w="1350" w:type="dxa"/>
            <w:shd w:val="clear" w:color="auto" w:fill="auto"/>
          </w:tcPr>
          <w:p w14:paraId="05D0D74B" w14:textId="77777777" w:rsidR="00890FCA" w:rsidRPr="00C96951" w:rsidRDefault="00890FCA" w:rsidP="00890FCA">
            <w:pPr>
              <w:tabs>
                <w:tab w:val="left" w:pos="540"/>
              </w:tabs>
              <w:spacing w:line="300" w:lineRule="exact"/>
              <w:rPr>
                <w:rFonts w:ascii="Arial" w:hAnsi="Arial" w:cs="Arial"/>
                <w:sz w:val="16"/>
                <w:szCs w:val="16"/>
                <w:cs/>
              </w:rPr>
            </w:pPr>
            <w:r w:rsidRPr="00C96951">
              <w:rPr>
                <w:rFonts w:ascii="Arial" w:hAnsi="Arial" w:cs="Arial"/>
                <w:sz w:val="16"/>
                <w:szCs w:val="16"/>
              </w:rPr>
              <w:t>The Company</w:t>
            </w:r>
          </w:p>
        </w:tc>
        <w:tc>
          <w:tcPr>
            <w:tcW w:w="2430" w:type="dxa"/>
            <w:shd w:val="clear" w:color="auto" w:fill="auto"/>
          </w:tcPr>
          <w:p w14:paraId="37DFFCA9" w14:textId="77777777" w:rsidR="00890FCA" w:rsidRPr="00C96951" w:rsidRDefault="00890FCA" w:rsidP="00890FCA">
            <w:pPr>
              <w:tabs>
                <w:tab w:val="left" w:pos="540"/>
              </w:tabs>
              <w:spacing w:line="300" w:lineRule="exact"/>
              <w:ind w:left="162" w:hanging="162"/>
              <w:rPr>
                <w:rFonts w:ascii="Arial" w:hAnsi="Arial" w:cs="Arial"/>
                <w:sz w:val="16"/>
                <w:szCs w:val="16"/>
              </w:rPr>
            </w:pPr>
            <w:r w:rsidRPr="00C96951">
              <w:rPr>
                <w:rFonts w:ascii="Arial" w:hAnsi="Arial" w:cs="Arial"/>
                <w:sz w:val="16"/>
                <w:szCs w:val="16"/>
              </w:rPr>
              <w:t xml:space="preserve">Credit facilities as portion as stipulated in the </w:t>
            </w:r>
            <w:proofErr w:type="gramStart"/>
            <w:r w:rsidRPr="00C96951">
              <w:rPr>
                <w:rFonts w:ascii="Arial" w:hAnsi="Arial" w:cs="Arial"/>
                <w:sz w:val="16"/>
                <w:szCs w:val="16"/>
              </w:rPr>
              <w:t>guarantee</w:t>
            </w:r>
            <w:proofErr w:type="gramEnd"/>
            <w:r w:rsidRPr="00C96951">
              <w:rPr>
                <w:rFonts w:ascii="Arial" w:hAnsi="Arial" w:cs="Arial"/>
                <w:sz w:val="16"/>
                <w:szCs w:val="16"/>
              </w:rPr>
              <w:t xml:space="preserve"> agreement</w:t>
            </w:r>
          </w:p>
        </w:tc>
        <w:tc>
          <w:tcPr>
            <w:tcW w:w="2430" w:type="dxa"/>
            <w:shd w:val="clear" w:color="auto" w:fill="auto"/>
          </w:tcPr>
          <w:p w14:paraId="26ECC3E0" w14:textId="77777777" w:rsidR="00890FCA" w:rsidRPr="00C96951" w:rsidRDefault="00890FCA" w:rsidP="00890FCA">
            <w:pPr>
              <w:tabs>
                <w:tab w:val="left" w:pos="540"/>
              </w:tabs>
              <w:spacing w:line="300" w:lineRule="exact"/>
              <w:ind w:left="141" w:hanging="141"/>
              <w:rPr>
                <w:rFonts w:ascii="Arial" w:hAnsi="Arial" w:cs="Arial"/>
                <w:sz w:val="16"/>
                <w:szCs w:val="16"/>
              </w:rPr>
            </w:pPr>
            <w:r w:rsidRPr="00C96951">
              <w:rPr>
                <w:rFonts w:ascii="Arial" w:hAnsi="Arial" w:cs="Arial"/>
                <w:sz w:val="16"/>
                <w:szCs w:val="16"/>
              </w:rPr>
              <w:t>Subsidiaries and joint ventures</w:t>
            </w:r>
          </w:p>
        </w:tc>
        <w:tc>
          <w:tcPr>
            <w:tcW w:w="1215" w:type="dxa"/>
            <w:shd w:val="clear" w:color="auto" w:fill="auto"/>
            <w:vAlign w:val="bottom"/>
          </w:tcPr>
          <w:p w14:paraId="6423321A" w14:textId="5D94262A" w:rsidR="00890FCA" w:rsidRPr="00C96951" w:rsidRDefault="005C4F22" w:rsidP="00890FCA">
            <w:pPr>
              <w:tabs>
                <w:tab w:val="decimal" w:pos="792"/>
              </w:tabs>
              <w:spacing w:line="300" w:lineRule="exact"/>
              <w:ind w:right="-18"/>
              <w:rPr>
                <w:rFonts w:ascii="Arial" w:hAnsi="Arial" w:cs="Arial"/>
                <w:sz w:val="16"/>
                <w:szCs w:val="16"/>
              </w:rPr>
            </w:pPr>
            <w:r w:rsidRPr="00C96951">
              <w:rPr>
                <w:rFonts w:ascii="Arial" w:hAnsi="Arial" w:cs="Arial"/>
                <w:sz w:val="16"/>
                <w:szCs w:val="16"/>
              </w:rPr>
              <w:t>10,942</w:t>
            </w:r>
          </w:p>
        </w:tc>
        <w:tc>
          <w:tcPr>
            <w:tcW w:w="1215" w:type="dxa"/>
            <w:shd w:val="clear" w:color="auto" w:fill="auto"/>
            <w:vAlign w:val="bottom"/>
          </w:tcPr>
          <w:p w14:paraId="35460575" w14:textId="483D1E4B" w:rsidR="00890FCA" w:rsidRPr="00C96951" w:rsidRDefault="00737EBB" w:rsidP="00890FCA">
            <w:pPr>
              <w:tabs>
                <w:tab w:val="decimal" w:pos="792"/>
              </w:tabs>
              <w:spacing w:line="300" w:lineRule="exact"/>
              <w:ind w:right="-18"/>
              <w:rPr>
                <w:rFonts w:ascii="Arial" w:hAnsi="Arial" w:cs="Arial"/>
                <w:sz w:val="16"/>
                <w:szCs w:val="16"/>
              </w:rPr>
            </w:pPr>
            <w:r w:rsidRPr="00C96951">
              <w:rPr>
                <w:rFonts w:ascii="Arial" w:hAnsi="Arial" w:cs="Arial"/>
                <w:sz w:val="16"/>
                <w:szCs w:val="16"/>
              </w:rPr>
              <w:t>10,845</w:t>
            </w:r>
          </w:p>
        </w:tc>
      </w:tr>
    </w:tbl>
    <w:p w14:paraId="6865EE23" w14:textId="5748A84E" w:rsidR="00311D72" w:rsidRPr="00C96951" w:rsidRDefault="00311D72" w:rsidP="000B6B91">
      <w:pPr>
        <w:tabs>
          <w:tab w:val="left" w:pos="360"/>
          <w:tab w:val="left" w:pos="2880"/>
          <w:tab w:val="left" w:pos="5760"/>
          <w:tab w:val="decimal" w:pos="6660"/>
          <w:tab w:val="left" w:pos="7110"/>
          <w:tab w:val="decimal" w:pos="7920"/>
        </w:tabs>
        <w:spacing w:before="240" w:after="120" w:line="360" w:lineRule="exact"/>
        <w:ind w:left="1094" w:right="-43" w:hanging="547"/>
        <w:jc w:val="both"/>
        <w:rPr>
          <w:rFonts w:ascii="Arial" w:hAnsi="Arial" w:cs="Arial"/>
          <w:sz w:val="22"/>
          <w:szCs w:val="22"/>
        </w:rPr>
      </w:pPr>
      <w:r w:rsidRPr="00C96951">
        <w:rPr>
          <w:rFonts w:ascii="Arial" w:hAnsi="Arial" w:cs="Arial"/>
          <w:sz w:val="22"/>
          <w:szCs w:val="22"/>
        </w:rPr>
        <w:t>(2)</w:t>
      </w:r>
      <w:r w:rsidRPr="00C96951">
        <w:rPr>
          <w:rFonts w:ascii="Arial" w:hAnsi="Arial" w:cs="Arial"/>
          <w:sz w:val="22"/>
          <w:szCs w:val="22"/>
        </w:rPr>
        <w:tab/>
        <w:t xml:space="preserve">As </w:t>
      </w:r>
      <w:proofErr w:type="gramStart"/>
      <w:r w:rsidRPr="00C96951">
        <w:rPr>
          <w:rFonts w:ascii="Arial" w:hAnsi="Arial" w:cs="Arial"/>
          <w:sz w:val="22"/>
          <w:szCs w:val="22"/>
        </w:rPr>
        <w:t>at</w:t>
      </w:r>
      <w:proofErr w:type="gramEnd"/>
      <w:r w:rsidRPr="00C96951">
        <w:rPr>
          <w:rFonts w:ascii="Arial" w:hAnsi="Arial" w:cs="Arial"/>
          <w:sz w:val="22"/>
          <w:szCs w:val="22"/>
        </w:rPr>
        <w:t xml:space="preserve"> </w:t>
      </w:r>
      <w:r w:rsidR="009B5E7E" w:rsidRPr="00C96951">
        <w:rPr>
          <w:rFonts w:ascii="Arial" w:eastAsia="Arial Unicode MS" w:hAnsi="Arial" w:cs="Arial"/>
          <w:sz w:val="22"/>
          <w:szCs w:val="22"/>
        </w:rPr>
        <w:t>30 June</w:t>
      </w:r>
      <w:r w:rsidR="00AB27CD" w:rsidRPr="00C96951">
        <w:rPr>
          <w:rFonts w:ascii="Arial" w:eastAsia="Arial Unicode MS" w:hAnsi="Arial" w:cs="Arial"/>
          <w:sz w:val="22"/>
          <w:szCs w:val="22"/>
        </w:rPr>
        <w:t xml:space="preserve"> 202</w:t>
      </w:r>
      <w:r w:rsidR="00737EBB" w:rsidRPr="00C96951">
        <w:rPr>
          <w:rFonts w:ascii="Arial" w:eastAsia="Arial Unicode MS" w:hAnsi="Arial" w:cs="Arial"/>
          <w:sz w:val="22"/>
          <w:szCs w:val="22"/>
        </w:rPr>
        <w:t>5</w:t>
      </w:r>
      <w:r w:rsidR="00C56F47" w:rsidRPr="00C96951">
        <w:rPr>
          <w:rFonts w:ascii="Arial" w:eastAsia="Arial Unicode MS" w:hAnsi="Arial" w:cs="Arial"/>
          <w:sz w:val="22"/>
          <w:szCs w:val="22"/>
        </w:rPr>
        <w:t xml:space="preserve"> </w:t>
      </w:r>
      <w:r w:rsidR="004D13EE" w:rsidRPr="00C96951">
        <w:rPr>
          <w:rFonts w:ascii="Arial" w:hAnsi="Arial" w:cs="Arial"/>
          <w:sz w:val="22"/>
          <w:szCs w:val="22"/>
        </w:rPr>
        <w:t>and 31 December 20</w:t>
      </w:r>
      <w:r w:rsidR="00433F33" w:rsidRPr="00C96951">
        <w:rPr>
          <w:rFonts w:ascii="Arial" w:hAnsi="Arial" w:cs="Arial"/>
          <w:sz w:val="22"/>
          <w:szCs w:val="22"/>
        </w:rPr>
        <w:t>2</w:t>
      </w:r>
      <w:r w:rsidR="00737EBB" w:rsidRPr="00C96951">
        <w:rPr>
          <w:rFonts w:ascii="Arial" w:hAnsi="Arial" w:cs="Arial"/>
          <w:sz w:val="22"/>
          <w:szCs w:val="22"/>
        </w:rPr>
        <w:t>4</w:t>
      </w:r>
      <w:r w:rsidRPr="00C96951">
        <w:rPr>
          <w:rFonts w:ascii="Arial" w:hAnsi="Arial" w:cs="Arial"/>
          <w:sz w:val="22"/>
          <w:szCs w:val="22"/>
        </w:rPr>
        <w:t xml:space="preserve">, </w:t>
      </w:r>
      <w:r w:rsidR="00334516" w:rsidRPr="00C96951">
        <w:rPr>
          <w:rFonts w:ascii="Arial" w:hAnsi="Arial" w:cs="Arial"/>
          <w:sz w:val="22"/>
          <w:szCs w:val="22"/>
        </w:rPr>
        <w:t>the Group had</w:t>
      </w:r>
      <w:r w:rsidR="009361E3" w:rsidRPr="00C96951">
        <w:rPr>
          <w:rFonts w:ascii="Arial" w:hAnsi="Arial" w:cs="Arial"/>
          <w:sz w:val="22"/>
          <w:szCs w:val="22"/>
        </w:rPr>
        <w:t xml:space="preserve"> the following outstanding bank guarantees issued by the banks in respect of certain performance bonds required in the normal course of business by the </w:t>
      </w:r>
      <w:r w:rsidR="00F731BB" w:rsidRPr="00C96951">
        <w:rPr>
          <w:rFonts w:ascii="Arial" w:hAnsi="Arial" w:cs="Arial"/>
          <w:sz w:val="22"/>
          <w:szCs w:val="22"/>
        </w:rPr>
        <w:t>Group</w:t>
      </w:r>
      <w:r w:rsidR="009361E3" w:rsidRPr="00C96951">
        <w:rPr>
          <w:rFonts w:ascii="Arial" w:hAnsi="Arial" w:cs="Arial"/>
          <w:sz w:val="22"/>
          <w:szCs w:val="22"/>
        </w:rPr>
        <w:t>.</w:t>
      </w:r>
      <w:r w:rsidRPr="00C96951">
        <w:rPr>
          <w:rFonts w:ascii="Arial" w:hAnsi="Arial" w:cs="Arial"/>
          <w:sz w:val="22"/>
          <w:szCs w:val="22"/>
        </w:rPr>
        <w:t xml:space="preserve"> </w:t>
      </w:r>
    </w:p>
    <w:p w14:paraId="296DAD47" w14:textId="77777777" w:rsidR="00311D72" w:rsidRPr="00C96951" w:rsidRDefault="00794FD7" w:rsidP="006E24B0">
      <w:pPr>
        <w:tabs>
          <w:tab w:val="left" w:pos="1440"/>
          <w:tab w:val="left" w:pos="2880"/>
          <w:tab w:val="left" w:pos="3240"/>
          <w:tab w:val="center" w:pos="6120"/>
          <w:tab w:val="left" w:pos="6300"/>
        </w:tabs>
        <w:spacing w:line="380" w:lineRule="exact"/>
        <w:ind w:left="544" w:right="-277" w:hanging="544"/>
        <w:jc w:val="right"/>
        <w:rPr>
          <w:rFonts w:ascii="Arial" w:hAnsi="Arial" w:cs="Arial"/>
          <w:b/>
          <w:bCs/>
          <w:sz w:val="18"/>
          <w:szCs w:val="18"/>
        </w:rPr>
      </w:pPr>
      <w:r w:rsidRPr="00C96951">
        <w:rPr>
          <w:rFonts w:ascii="Arial" w:hAnsi="Arial" w:cs="Arial"/>
          <w:sz w:val="18"/>
          <w:szCs w:val="18"/>
        </w:rPr>
        <w:t xml:space="preserve"> </w:t>
      </w:r>
      <w:r w:rsidR="00311D72" w:rsidRPr="00C96951">
        <w:rPr>
          <w:rFonts w:ascii="Arial" w:hAnsi="Arial" w:cs="Arial"/>
          <w:sz w:val="18"/>
          <w:szCs w:val="18"/>
        </w:rPr>
        <w:t>(Unit: Million Baht)</w:t>
      </w:r>
    </w:p>
    <w:tbl>
      <w:tblPr>
        <w:tblW w:w="8910" w:type="dxa"/>
        <w:tblInd w:w="990" w:type="dxa"/>
        <w:tblLayout w:type="fixed"/>
        <w:tblLook w:val="0000" w:firstRow="0" w:lastRow="0" w:firstColumn="0" w:lastColumn="0" w:noHBand="0" w:noVBand="0"/>
      </w:tblPr>
      <w:tblGrid>
        <w:gridCol w:w="3402"/>
        <w:gridCol w:w="1377"/>
        <w:gridCol w:w="1377"/>
        <w:gridCol w:w="1377"/>
        <w:gridCol w:w="1377"/>
      </w:tblGrid>
      <w:tr w:rsidR="00311D72" w:rsidRPr="00C96951" w14:paraId="0D7C9FDD" w14:textId="77777777" w:rsidTr="006E24B0">
        <w:tc>
          <w:tcPr>
            <w:tcW w:w="3402" w:type="dxa"/>
          </w:tcPr>
          <w:p w14:paraId="6F9D3A3B" w14:textId="77777777" w:rsidR="00311D72" w:rsidRPr="00C96951" w:rsidRDefault="00311D72" w:rsidP="00344DC1">
            <w:pPr>
              <w:spacing w:line="300" w:lineRule="exact"/>
              <w:ind w:left="-18"/>
              <w:jc w:val="both"/>
              <w:rPr>
                <w:rFonts w:ascii="Arial" w:hAnsi="Arial" w:cs="Arial"/>
                <w:sz w:val="18"/>
                <w:szCs w:val="18"/>
                <w:u w:val="single"/>
              </w:rPr>
            </w:pPr>
          </w:p>
        </w:tc>
        <w:tc>
          <w:tcPr>
            <w:tcW w:w="2754" w:type="dxa"/>
            <w:gridSpan w:val="2"/>
          </w:tcPr>
          <w:p w14:paraId="7DCFE789" w14:textId="77777777" w:rsidR="00311D72" w:rsidRPr="00C96951" w:rsidRDefault="00311D72" w:rsidP="00344DC1">
            <w:pPr>
              <w:pBdr>
                <w:bottom w:val="single" w:sz="4" w:space="1" w:color="auto"/>
              </w:pBdr>
              <w:spacing w:line="300" w:lineRule="exact"/>
              <w:jc w:val="center"/>
              <w:rPr>
                <w:rFonts w:ascii="Arial" w:hAnsi="Arial" w:cs="Arial"/>
                <w:sz w:val="18"/>
                <w:szCs w:val="18"/>
              </w:rPr>
            </w:pPr>
            <w:r w:rsidRPr="00C96951">
              <w:rPr>
                <w:rFonts w:ascii="Arial" w:hAnsi="Arial" w:cs="Arial"/>
                <w:sz w:val="18"/>
                <w:szCs w:val="18"/>
              </w:rPr>
              <w:t>Consolidated                     financial statements</w:t>
            </w:r>
          </w:p>
        </w:tc>
        <w:tc>
          <w:tcPr>
            <w:tcW w:w="2754" w:type="dxa"/>
            <w:gridSpan w:val="2"/>
          </w:tcPr>
          <w:p w14:paraId="2BF26796" w14:textId="77777777" w:rsidR="00311D72" w:rsidRPr="00C96951" w:rsidRDefault="00311D72" w:rsidP="00344DC1">
            <w:pPr>
              <w:pBdr>
                <w:bottom w:val="single" w:sz="4" w:space="1" w:color="auto"/>
              </w:pBdr>
              <w:spacing w:line="300" w:lineRule="exact"/>
              <w:jc w:val="center"/>
              <w:rPr>
                <w:rFonts w:ascii="Arial" w:hAnsi="Arial" w:cs="Arial"/>
                <w:sz w:val="18"/>
                <w:szCs w:val="18"/>
              </w:rPr>
            </w:pPr>
            <w:r w:rsidRPr="00C96951">
              <w:rPr>
                <w:rFonts w:ascii="Arial" w:hAnsi="Arial" w:cs="Arial"/>
                <w:sz w:val="18"/>
                <w:szCs w:val="18"/>
              </w:rPr>
              <w:t>Separate                          financial statements</w:t>
            </w:r>
          </w:p>
        </w:tc>
      </w:tr>
      <w:tr w:rsidR="00737EBB" w:rsidRPr="00C96951" w14:paraId="25E9843C" w14:textId="77777777" w:rsidTr="006E24B0">
        <w:tc>
          <w:tcPr>
            <w:tcW w:w="3402" w:type="dxa"/>
          </w:tcPr>
          <w:p w14:paraId="010DA7DF" w14:textId="77777777" w:rsidR="00737EBB" w:rsidRPr="00C96951" w:rsidRDefault="00737EBB" w:rsidP="00737EBB">
            <w:pPr>
              <w:spacing w:line="300" w:lineRule="exact"/>
              <w:ind w:left="-18"/>
              <w:jc w:val="both"/>
              <w:rPr>
                <w:rFonts w:ascii="Arial" w:hAnsi="Arial" w:cs="Arial"/>
                <w:sz w:val="18"/>
                <w:szCs w:val="18"/>
                <w:u w:val="single"/>
              </w:rPr>
            </w:pPr>
          </w:p>
        </w:tc>
        <w:tc>
          <w:tcPr>
            <w:tcW w:w="1377" w:type="dxa"/>
            <w:vAlign w:val="bottom"/>
          </w:tcPr>
          <w:p w14:paraId="03EDCD8A" w14:textId="1E64D94D" w:rsidR="00737EBB" w:rsidRPr="00C96951" w:rsidRDefault="009B5E7E" w:rsidP="00737EBB">
            <w:pPr>
              <w:pBdr>
                <w:bottom w:val="single" w:sz="4" w:space="1" w:color="auto"/>
              </w:pBdr>
              <w:spacing w:line="300" w:lineRule="exact"/>
              <w:jc w:val="center"/>
              <w:rPr>
                <w:rFonts w:ascii="Arial" w:hAnsi="Arial" w:cs="Arial"/>
                <w:sz w:val="18"/>
                <w:szCs w:val="18"/>
              </w:rPr>
            </w:pPr>
            <w:r w:rsidRPr="00C96951">
              <w:rPr>
                <w:rFonts w:ascii="Arial" w:hAnsi="Arial" w:cs="Arial"/>
                <w:sz w:val="18"/>
                <w:szCs w:val="18"/>
              </w:rPr>
              <w:t>30 June</w:t>
            </w:r>
            <w:r w:rsidR="00737EBB" w:rsidRPr="00C96951">
              <w:rPr>
                <w:rFonts w:ascii="Arial" w:hAnsi="Arial" w:cs="Arial"/>
                <w:sz w:val="18"/>
                <w:szCs w:val="18"/>
              </w:rPr>
              <w:t xml:space="preserve">   2025</w:t>
            </w:r>
          </w:p>
        </w:tc>
        <w:tc>
          <w:tcPr>
            <w:tcW w:w="1377" w:type="dxa"/>
            <w:vAlign w:val="bottom"/>
          </w:tcPr>
          <w:p w14:paraId="54F2CB19" w14:textId="251D655E" w:rsidR="00737EBB" w:rsidRPr="00C96951" w:rsidRDefault="00737EBB" w:rsidP="00737EBB">
            <w:pPr>
              <w:pBdr>
                <w:bottom w:val="single" w:sz="4" w:space="1" w:color="auto"/>
              </w:pBdr>
              <w:spacing w:line="300" w:lineRule="exact"/>
              <w:jc w:val="center"/>
              <w:rPr>
                <w:rFonts w:ascii="Arial" w:hAnsi="Arial" w:cs="Arial"/>
                <w:sz w:val="18"/>
                <w:szCs w:val="18"/>
              </w:rPr>
            </w:pPr>
            <w:r w:rsidRPr="00C96951">
              <w:rPr>
                <w:rFonts w:ascii="Arial" w:hAnsi="Arial" w:cs="Arial"/>
                <w:sz w:val="18"/>
                <w:szCs w:val="18"/>
              </w:rPr>
              <w:t>31 December 2024</w:t>
            </w:r>
          </w:p>
        </w:tc>
        <w:tc>
          <w:tcPr>
            <w:tcW w:w="1377" w:type="dxa"/>
            <w:vAlign w:val="bottom"/>
          </w:tcPr>
          <w:p w14:paraId="01666A9D" w14:textId="490681C7" w:rsidR="00737EBB" w:rsidRPr="00C96951" w:rsidRDefault="009B5E7E" w:rsidP="00737EBB">
            <w:pPr>
              <w:pBdr>
                <w:bottom w:val="single" w:sz="4" w:space="1" w:color="auto"/>
              </w:pBdr>
              <w:spacing w:line="300" w:lineRule="exact"/>
              <w:jc w:val="center"/>
              <w:rPr>
                <w:rFonts w:ascii="Arial" w:hAnsi="Arial" w:cs="Arial"/>
                <w:sz w:val="18"/>
                <w:szCs w:val="18"/>
              </w:rPr>
            </w:pPr>
            <w:r w:rsidRPr="00C96951">
              <w:rPr>
                <w:rFonts w:ascii="Arial" w:hAnsi="Arial" w:cs="Arial"/>
                <w:sz w:val="18"/>
                <w:szCs w:val="18"/>
              </w:rPr>
              <w:t>30 June</w:t>
            </w:r>
            <w:r w:rsidR="00737EBB" w:rsidRPr="00C96951">
              <w:rPr>
                <w:rFonts w:ascii="Arial" w:hAnsi="Arial" w:cs="Arial"/>
                <w:sz w:val="18"/>
                <w:szCs w:val="18"/>
              </w:rPr>
              <w:t xml:space="preserve">   2025</w:t>
            </w:r>
          </w:p>
        </w:tc>
        <w:tc>
          <w:tcPr>
            <w:tcW w:w="1377" w:type="dxa"/>
            <w:vAlign w:val="bottom"/>
          </w:tcPr>
          <w:p w14:paraId="5114CC2C" w14:textId="52A53257" w:rsidR="00737EBB" w:rsidRPr="00C96951" w:rsidRDefault="00737EBB" w:rsidP="00737EBB">
            <w:pPr>
              <w:pBdr>
                <w:bottom w:val="single" w:sz="4" w:space="1" w:color="auto"/>
              </w:pBdr>
              <w:spacing w:line="300" w:lineRule="exact"/>
              <w:jc w:val="center"/>
              <w:rPr>
                <w:rFonts w:ascii="Arial" w:hAnsi="Arial" w:cs="Arial"/>
                <w:sz w:val="18"/>
                <w:szCs w:val="18"/>
              </w:rPr>
            </w:pPr>
            <w:r w:rsidRPr="00C96951">
              <w:rPr>
                <w:rFonts w:ascii="Arial" w:hAnsi="Arial" w:cs="Arial"/>
                <w:sz w:val="18"/>
                <w:szCs w:val="18"/>
              </w:rPr>
              <w:t>31 December 2024</w:t>
            </w:r>
          </w:p>
        </w:tc>
      </w:tr>
      <w:tr w:rsidR="007A6E29" w:rsidRPr="00C96951" w14:paraId="0D757BB8" w14:textId="77777777" w:rsidTr="006E24B0">
        <w:tc>
          <w:tcPr>
            <w:tcW w:w="3402" w:type="dxa"/>
          </w:tcPr>
          <w:p w14:paraId="02224CC1" w14:textId="77777777" w:rsidR="007A6E29" w:rsidRPr="00C96951" w:rsidRDefault="007A6E29" w:rsidP="00737EBB">
            <w:pPr>
              <w:spacing w:line="300" w:lineRule="exact"/>
              <w:ind w:left="-18"/>
              <w:jc w:val="both"/>
              <w:rPr>
                <w:rFonts w:ascii="Arial" w:hAnsi="Arial" w:cs="Arial"/>
                <w:sz w:val="18"/>
                <w:szCs w:val="18"/>
                <w:u w:val="single"/>
              </w:rPr>
            </w:pPr>
          </w:p>
        </w:tc>
        <w:tc>
          <w:tcPr>
            <w:tcW w:w="1377" w:type="dxa"/>
            <w:vAlign w:val="bottom"/>
          </w:tcPr>
          <w:p w14:paraId="78E73C09" w14:textId="77777777" w:rsidR="007A6E29" w:rsidRPr="00C96951" w:rsidRDefault="007A6E29" w:rsidP="007A6E29">
            <w:pPr>
              <w:spacing w:line="300" w:lineRule="exact"/>
              <w:jc w:val="center"/>
              <w:rPr>
                <w:rFonts w:ascii="Arial" w:hAnsi="Arial" w:cs="Arial"/>
                <w:sz w:val="18"/>
                <w:szCs w:val="18"/>
              </w:rPr>
            </w:pPr>
          </w:p>
        </w:tc>
        <w:tc>
          <w:tcPr>
            <w:tcW w:w="1377" w:type="dxa"/>
            <w:vAlign w:val="bottom"/>
          </w:tcPr>
          <w:p w14:paraId="59F72C40" w14:textId="6F18026E" w:rsidR="007A6E29" w:rsidRPr="00C96951" w:rsidRDefault="007A6E29" w:rsidP="007A6E29">
            <w:pPr>
              <w:spacing w:line="300" w:lineRule="exact"/>
              <w:jc w:val="center"/>
              <w:rPr>
                <w:rFonts w:ascii="Arial" w:hAnsi="Arial" w:cs="Arial"/>
                <w:sz w:val="18"/>
                <w:szCs w:val="18"/>
              </w:rPr>
            </w:pPr>
            <w:r w:rsidRPr="00C96951">
              <w:rPr>
                <w:rFonts w:ascii="Arial" w:hAnsi="Arial" w:cs="Arial"/>
                <w:sz w:val="18"/>
                <w:szCs w:val="18"/>
              </w:rPr>
              <w:t>(Audited)</w:t>
            </w:r>
          </w:p>
        </w:tc>
        <w:tc>
          <w:tcPr>
            <w:tcW w:w="1377" w:type="dxa"/>
            <w:vAlign w:val="bottom"/>
          </w:tcPr>
          <w:p w14:paraId="7A697208" w14:textId="77777777" w:rsidR="007A6E29" w:rsidRPr="00C96951" w:rsidRDefault="007A6E29" w:rsidP="007A6E29">
            <w:pPr>
              <w:spacing w:line="300" w:lineRule="exact"/>
              <w:jc w:val="center"/>
              <w:rPr>
                <w:rFonts w:ascii="Arial" w:hAnsi="Arial" w:cs="Arial"/>
                <w:sz w:val="18"/>
                <w:szCs w:val="18"/>
              </w:rPr>
            </w:pPr>
          </w:p>
        </w:tc>
        <w:tc>
          <w:tcPr>
            <w:tcW w:w="1377" w:type="dxa"/>
            <w:vAlign w:val="bottom"/>
          </w:tcPr>
          <w:p w14:paraId="3A48947E" w14:textId="072225D5" w:rsidR="007A6E29" w:rsidRPr="00C96951" w:rsidRDefault="007A6E29" w:rsidP="007A6E29">
            <w:pPr>
              <w:spacing w:line="300" w:lineRule="exact"/>
              <w:jc w:val="center"/>
              <w:rPr>
                <w:rFonts w:ascii="Arial" w:hAnsi="Arial" w:cs="Arial"/>
                <w:sz w:val="18"/>
                <w:szCs w:val="18"/>
              </w:rPr>
            </w:pPr>
            <w:r w:rsidRPr="00C96951">
              <w:rPr>
                <w:rFonts w:ascii="Arial" w:hAnsi="Arial" w:cs="Arial"/>
                <w:sz w:val="18"/>
                <w:szCs w:val="18"/>
              </w:rPr>
              <w:t>(Audited)</w:t>
            </w:r>
          </w:p>
        </w:tc>
      </w:tr>
      <w:tr w:rsidR="005C4F22" w:rsidRPr="00C96951" w14:paraId="303A3AC4" w14:textId="77777777" w:rsidTr="006E24B0">
        <w:tc>
          <w:tcPr>
            <w:tcW w:w="3402" w:type="dxa"/>
          </w:tcPr>
          <w:p w14:paraId="0A82C558" w14:textId="77777777" w:rsidR="005C4F22" w:rsidRPr="00C96951" w:rsidRDefault="005C4F22" w:rsidP="005C4F22">
            <w:pPr>
              <w:spacing w:line="300" w:lineRule="exact"/>
              <w:ind w:left="162" w:hanging="176"/>
              <w:rPr>
                <w:rFonts w:ascii="Arial" w:hAnsi="Arial" w:cs="Arial"/>
                <w:sz w:val="18"/>
                <w:szCs w:val="18"/>
              </w:rPr>
            </w:pPr>
            <w:r w:rsidRPr="00C96951">
              <w:rPr>
                <w:rFonts w:ascii="Arial" w:hAnsi="Arial" w:cs="Arial"/>
                <w:sz w:val="18"/>
                <w:szCs w:val="18"/>
              </w:rPr>
              <w:t>Letters of guarantee for contractual performance</w:t>
            </w:r>
          </w:p>
        </w:tc>
        <w:tc>
          <w:tcPr>
            <w:tcW w:w="1377" w:type="dxa"/>
            <w:vAlign w:val="bottom"/>
          </w:tcPr>
          <w:p w14:paraId="55D988C0" w14:textId="387E3BEE" w:rsidR="005C4F22" w:rsidRPr="00C96951" w:rsidRDefault="005C4F22" w:rsidP="005C4F22">
            <w:pPr>
              <w:tabs>
                <w:tab w:val="decimal" w:pos="1044"/>
              </w:tabs>
              <w:spacing w:line="300" w:lineRule="exact"/>
              <w:jc w:val="both"/>
              <w:rPr>
                <w:rFonts w:ascii="Arial" w:hAnsi="Arial" w:cs="Arial"/>
                <w:sz w:val="18"/>
                <w:szCs w:val="18"/>
              </w:rPr>
            </w:pPr>
            <w:r w:rsidRPr="00C96951">
              <w:rPr>
                <w:rFonts w:ascii="Arial" w:hAnsi="Arial" w:cs="Arial"/>
                <w:sz w:val="18"/>
                <w:szCs w:val="18"/>
              </w:rPr>
              <w:t>161</w:t>
            </w:r>
          </w:p>
        </w:tc>
        <w:tc>
          <w:tcPr>
            <w:tcW w:w="1377" w:type="dxa"/>
            <w:vAlign w:val="bottom"/>
          </w:tcPr>
          <w:p w14:paraId="1560080B" w14:textId="40046DC4" w:rsidR="005C4F22" w:rsidRPr="00C96951" w:rsidRDefault="005C4F22" w:rsidP="005C4F22">
            <w:pPr>
              <w:tabs>
                <w:tab w:val="decimal" w:pos="1044"/>
              </w:tabs>
              <w:spacing w:line="300" w:lineRule="exact"/>
              <w:jc w:val="both"/>
              <w:rPr>
                <w:rFonts w:ascii="Arial" w:hAnsi="Arial" w:cs="Arial"/>
                <w:sz w:val="18"/>
                <w:szCs w:val="18"/>
              </w:rPr>
            </w:pPr>
            <w:r w:rsidRPr="00C96951">
              <w:rPr>
                <w:rFonts w:ascii="Arial" w:hAnsi="Arial" w:cs="Arial"/>
                <w:sz w:val="18"/>
                <w:szCs w:val="18"/>
              </w:rPr>
              <w:t>161</w:t>
            </w:r>
          </w:p>
        </w:tc>
        <w:tc>
          <w:tcPr>
            <w:tcW w:w="1377" w:type="dxa"/>
            <w:vAlign w:val="bottom"/>
          </w:tcPr>
          <w:p w14:paraId="20213CC1" w14:textId="04F3DABD" w:rsidR="005C4F22" w:rsidRPr="00C96951" w:rsidRDefault="005C4F22" w:rsidP="005C4F22">
            <w:pPr>
              <w:tabs>
                <w:tab w:val="decimal" w:pos="1044"/>
              </w:tabs>
              <w:spacing w:line="300" w:lineRule="exact"/>
              <w:jc w:val="both"/>
              <w:rPr>
                <w:rFonts w:ascii="Arial" w:hAnsi="Arial" w:cs="Arial"/>
                <w:sz w:val="18"/>
                <w:szCs w:val="18"/>
              </w:rPr>
            </w:pPr>
            <w:r w:rsidRPr="00C96951">
              <w:rPr>
                <w:rFonts w:ascii="Arial" w:hAnsi="Arial" w:cs="Arial"/>
                <w:sz w:val="18"/>
                <w:szCs w:val="18"/>
              </w:rPr>
              <w:t>161</w:t>
            </w:r>
          </w:p>
        </w:tc>
        <w:tc>
          <w:tcPr>
            <w:tcW w:w="1377" w:type="dxa"/>
            <w:vAlign w:val="bottom"/>
          </w:tcPr>
          <w:p w14:paraId="362478C7" w14:textId="71D79E03" w:rsidR="005C4F22" w:rsidRPr="00C96951" w:rsidRDefault="005C4F22" w:rsidP="005C4F22">
            <w:pPr>
              <w:tabs>
                <w:tab w:val="decimal" w:pos="1044"/>
              </w:tabs>
              <w:spacing w:line="300" w:lineRule="exact"/>
              <w:jc w:val="both"/>
              <w:rPr>
                <w:rFonts w:ascii="Arial" w:hAnsi="Arial" w:cs="Arial"/>
                <w:sz w:val="18"/>
                <w:szCs w:val="18"/>
              </w:rPr>
            </w:pPr>
            <w:r w:rsidRPr="00C96951">
              <w:rPr>
                <w:rFonts w:ascii="Arial" w:hAnsi="Arial" w:cs="Arial"/>
                <w:sz w:val="18"/>
                <w:szCs w:val="18"/>
              </w:rPr>
              <w:t>161</w:t>
            </w:r>
          </w:p>
        </w:tc>
      </w:tr>
      <w:tr w:rsidR="005C4F22" w:rsidRPr="00C96951" w14:paraId="1D6D3C14" w14:textId="77777777" w:rsidTr="0054468B">
        <w:trPr>
          <w:trHeight w:val="603"/>
        </w:trPr>
        <w:tc>
          <w:tcPr>
            <w:tcW w:w="3402" w:type="dxa"/>
          </w:tcPr>
          <w:p w14:paraId="44ED4E30" w14:textId="77777777" w:rsidR="005C4F22" w:rsidRPr="00C96951" w:rsidRDefault="005C4F22" w:rsidP="005C4F22">
            <w:pPr>
              <w:spacing w:line="300" w:lineRule="exact"/>
              <w:ind w:left="162" w:hanging="176"/>
              <w:rPr>
                <w:rFonts w:ascii="Arial" w:hAnsi="Arial" w:cs="Arial"/>
                <w:sz w:val="18"/>
                <w:szCs w:val="18"/>
              </w:rPr>
            </w:pPr>
            <w:r w:rsidRPr="00C96951">
              <w:rPr>
                <w:rFonts w:ascii="Arial" w:hAnsi="Arial" w:cs="Arial"/>
                <w:sz w:val="18"/>
                <w:szCs w:val="18"/>
              </w:rPr>
              <w:t>Letters of guarantee for land allotment with provision of public utilities or public services</w:t>
            </w:r>
          </w:p>
        </w:tc>
        <w:tc>
          <w:tcPr>
            <w:tcW w:w="1377" w:type="dxa"/>
            <w:vAlign w:val="bottom"/>
          </w:tcPr>
          <w:p w14:paraId="5EDD713C" w14:textId="0969C5DE" w:rsidR="005C4F22" w:rsidRPr="00C96951" w:rsidRDefault="005C4F22" w:rsidP="005C4F22">
            <w:pPr>
              <w:tabs>
                <w:tab w:val="decimal" w:pos="1044"/>
              </w:tabs>
              <w:spacing w:line="300" w:lineRule="exact"/>
              <w:jc w:val="both"/>
              <w:rPr>
                <w:rFonts w:ascii="Arial" w:hAnsi="Arial" w:cs="Arial"/>
                <w:sz w:val="18"/>
                <w:szCs w:val="18"/>
              </w:rPr>
            </w:pPr>
            <w:r w:rsidRPr="00C96951">
              <w:rPr>
                <w:rFonts w:ascii="Arial" w:hAnsi="Arial" w:cs="Arial"/>
                <w:sz w:val="18"/>
                <w:szCs w:val="18"/>
              </w:rPr>
              <w:t>563</w:t>
            </w:r>
          </w:p>
        </w:tc>
        <w:tc>
          <w:tcPr>
            <w:tcW w:w="1377" w:type="dxa"/>
            <w:vAlign w:val="bottom"/>
          </w:tcPr>
          <w:p w14:paraId="704DF6EA" w14:textId="453F0935" w:rsidR="005C4F22" w:rsidRPr="00C96951" w:rsidRDefault="005C4F22" w:rsidP="005C4F22">
            <w:pPr>
              <w:tabs>
                <w:tab w:val="decimal" w:pos="1044"/>
              </w:tabs>
              <w:spacing w:line="300" w:lineRule="exact"/>
              <w:jc w:val="both"/>
              <w:rPr>
                <w:rFonts w:ascii="Arial" w:hAnsi="Arial" w:cs="Arial"/>
                <w:sz w:val="18"/>
                <w:szCs w:val="18"/>
              </w:rPr>
            </w:pPr>
            <w:r w:rsidRPr="00C96951">
              <w:rPr>
                <w:rFonts w:ascii="Arial" w:hAnsi="Arial" w:cs="Arial"/>
                <w:sz w:val="18"/>
                <w:szCs w:val="18"/>
              </w:rPr>
              <w:t>665</w:t>
            </w:r>
          </w:p>
        </w:tc>
        <w:tc>
          <w:tcPr>
            <w:tcW w:w="1377" w:type="dxa"/>
            <w:vAlign w:val="bottom"/>
          </w:tcPr>
          <w:p w14:paraId="7A067354" w14:textId="1E5115CA" w:rsidR="005C4F22" w:rsidRPr="00C96951" w:rsidRDefault="005C4F22" w:rsidP="005C4F22">
            <w:pPr>
              <w:tabs>
                <w:tab w:val="decimal" w:pos="1044"/>
              </w:tabs>
              <w:spacing w:line="300" w:lineRule="exact"/>
              <w:jc w:val="both"/>
              <w:rPr>
                <w:rFonts w:ascii="Arial" w:hAnsi="Arial" w:cs="Arial"/>
                <w:sz w:val="18"/>
                <w:szCs w:val="18"/>
              </w:rPr>
            </w:pPr>
            <w:r w:rsidRPr="00C96951">
              <w:rPr>
                <w:rFonts w:ascii="Arial" w:hAnsi="Arial" w:cs="Arial"/>
                <w:sz w:val="18"/>
                <w:szCs w:val="18"/>
              </w:rPr>
              <w:t>254</w:t>
            </w:r>
          </w:p>
        </w:tc>
        <w:tc>
          <w:tcPr>
            <w:tcW w:w="1377" w:type="dxa"/>
            <w:vAlign w:val="bottom"/>
          </w:tcPr>
          <w:p w14:paraId="64835553" w14:textId="288B71E2" w:rsidR="005C4F22" w:rsidRPr="00C96951" w:rsidRDefault="005C4F22" w:rsidP="005C4F22">
            <w:pPr>
              <w:tabs>
                <w:tab w:val="decimal" w:pos="1044"/>
              </w:tabs>
              <w:spacing w:line="300" w:lineRule="exact"/>
              <w:jc w:val="both"/>
              <w:rPr>
                <w:rFonts w:ascii="Arial" w:hAnsi="Arial" w:cs="Arial"/>
                <w:sz w:val="18"/>
                <w:szCs w:val="18"/>
              </w:rPr>
            </w:pPr>
            <w:r w:rsidRPr="00C96951">
              <w:rPr>
                <w:rFonts w:ascii="Arial" w:hAnsi="Arial" w:cs="Arial"/>
                <w:sz w:val="18"/>
                <w:szCs w:val="18"/>
              </w:rPr>
              <w:t>350</w:t>
            </w:r>
          </w:p>
        </w:tc>
      </w:tr>
      <w:tr w:rsidR="005C4F22" w:rsidRPr="00C96951" w14:paraId="52E2B3F9" w14:textId="77777777" w:rsidTr="006E24B0">
        <w:tc>
          <w:tcPr>
            <w:tcW w:w="3402" w:type="dxa"/>
          </w:tcPr>
          <w:p w14:paraId="4C301AE4" w14:textId="77777777" w:rsidR="005C4F22" w:rsidRPr="00C96951" w:rsidRDefault="005C4F22" w:rsidP="005C4F22">
            <w:pPr>
              <w:spacing w:line="300" w:lineRule="exact"/>
              <w:ind w:left="162" w:hanging="176"/>
              <w:rPr>
                <w:rFonts w:ascii="Arial" w:hAnsi="Arial" w:cs="Arial"/>
                <w:sz w:val="18"/>
                <w:szCs w:val="18"/>
              </w:rPr>
            </w:pPr>
            <w:r w:rsidRPr="00C96951">
              <w:rPr>
                <w:rFonts w:ascii="Arial" w:hAnsi="Arial" w:cs="Arial"/>
                <w:sz w:val="18"/>
                <w:szCs w:val="18"/>
              </w:rPr>
              <w:t>Letters of guarantee for electricity use</w:t>
            </w:r>
          </w:p>
        </w:tc>
        <w:tc>
          <w:tcPr>
            <w:tcW w:w="1377" w:type="dxa"/>
            <w:vAlign w:val="bottom"/>
          </w:tcPr>
          <w:p w14:paraId="6C846E7F" w14:textId="27BDB090" w:rsidR="005C4F22" w:rsidRPr="00C96951" w:rsidRDefault="005C4F22" w:rsidP="005C4F22">
            <w:pPr>
              <w:pBdr>
                <w:bottom w:val="single" w:sz="4" w:space="1" w:color="auto"/>
              </w:pBdr>
              <w:tabs>
                <w:tab w:val="decimal" w:pos="1044"/>
              </w:tabs>
              <w:spacing w:line="300" w:lineRule="exact"/>
              <w:jc w:val="both"/>
              <w:rPr>
                <w:rFonts w:ascii="Arial" w:hAnsi="Arial" w:cs="Arial"/>
                <w:sz w:val="18"/>
                <w:szCs w:val="18"/>
              </w:rPr>
            </w:pPr>
            <w:r w:rsidRPr="00C96951">
              <w:rPr>
                <w:rFonts w:ascii="Arial" w:hAnsi="Arial" w:cs="Arial"/>
                <w:sz w:val="18"/>
                <w:szCs w:val="18"/>
              </w:rPr>
              <w:t>21</w:t>
            </w:r>
          </w:p>
        </w:tc>
        <w:tc>
          <w:tcPr>
            <w:tcW w:w="1377" w:type="dxa"/>
            <w:vAlign w:val="bottom"/>
          </w:tcPr>
          <w:p w14:paraId="2F8FFDE4" w14:textId="20C51B7B" w:rsidR="005C4F22" w:rsidRPr="00C96951" w:rsidRDefault="005C4F22" w:rsidP="005C4F22">
            <w:pPr>
              <w:pBdr>
                <w:bottom w:val="single" w:sz="4" w:space="1" w:color="auto"/>
              </w:pBdr>
              <w:tabs>
                <w:tab w:val="decimal" w:pos="1044"/>
              </w:tabs>
              <w:spacing w:line="300" w:lineRule="exact"/>
              <w:jc w:val="both"/>
              <w:rPr>
                <w:rFonts w:ascii="Arial" w:hAnsi="Arial" w:cs="Arial"/>
                <w:sz w:val="18"/>
                <w:szCs w:val="18"/>
              </w:rPr>
            </w:pPr>
            <w:r w:rsidRPr="00C96951">
              <w:rPr>
                <w:rFonts w:ascii="Arial" w:hAnsi="Arial" w:cs="Arial"/>
                <w:sz w:val="18"/>
                <w:szCs w:val="18"/>
              </w:rPr>
              <w:t>21</w:t>
            </w:r>
          </w:p>
        </w:tc>
        <w:tc>
          <w:tcPr>
            <w:tcW w:w="1377" w:type="dxa"/>
            <w:vAlign w:val="bottom"/>
          </w:tcPr>
          <w:p w14:paraId="420BE221" w14:textId="44BC0A56" w:rsidR="005C4F22" w:rsidRPr="00C96951" w:rsidRDefault="005C4F22" w:rsidP="005C4F22">
            <w:pPr>
              <w:pBdr>
                <w:bottom w:val="single" w:sz="4" w:space="1" w:color="auto"/>
              </w:pBdr>
              <w:tabs>
                <w:tab w:val="decimal" w:pos="1044"/>
              </w:tabs>
              <w:spacing w:line="300" w:lineRule="exact"/>
              <w:jc w:val="both"/>
              <w:rPr>
                <w:rFonts w:ascii="Arial" w:hAnsi="Arial" w:cs="Arial"/>
                <w:sz w:val="18"/>
                <w:szCs w:val="18"/>
              </w:rPr>
            </w:pPr>
            <w:r w:rsidRPr="00C96951">
              <w:rPr>
                <w:rFonts w:ascii="Arial" w:hAnsi="Arial" w:cs="Arial"/>
                <w:sz w:val="18"/>
                <w:szCs w:val="18"/>
              </w:rPr>
              <w:t>21</w:t>
            </w:r>
          </w:p>
        </w:tc>
        <w:tc>
          <w:tcPr>
            <w:tcW w:w="1377" w:type="dxa"/>
            <w:vAlign w:val="bottom"/>
          </w:tcPr>
          <w:p w14:paraId="5CEEDEB5" w14:textId="5335F888" w:rsidR="005C4F22" w:rsidRPr="00C96951" w:rsidRDefault="005C4F22" w:rsidP="005C4F22">
            <w:pPr>
              <w:pBdr>
                <w:bottom w:val="single" w:sz="4" w:space="1" w:color="auto"/>
              </w:pBdr>
              <w:tabs>
                <w:tab w:val="decimal" w:pos="1044"/>
              </w:tabs>
              <w:spacing w:line="300" w:lineRule="exact"/>
              <w:jc w:val="both"/>
              <w:rPr>
                <w:rFonts w:ascii="Arial" w:hAnsi="Arial" w:cs="Arial"/>
                <w:sz w:val="18"/>
                <w:szCs w:val="18"/>
              </w:rPr>
            </w:pPr>
            <w:r w:rsidRPr="00C96951">
              <w:rPr>
                <w:rFonts w:ascii="Arial" w:hAnsi="Arial" w:cs="Arial"/>
                <w:sz w:val="18"/>
                <w:szCs w:val="18"/>
              </w:rPr>
              <w:t>21</w:t>
            </w:r>
          </w:p>
        </w:tc>
      </w:tr>
      <w:tr w:rsidR="005C4F22" w:rsidRPr="00C96951" w14:paraId="35A4481A" w14:textId="77777777" w:rsidTr="006E24B0">
        <w:tc>
          <w:tcPr>
            <w:tcW w:w="3402" w:type="dxa"/>
          </w:tcPr>
          <w:p w14:paraId="5E1F38B6" w14:textId="77777777" w:rsidR="005C4F22" w:rsidRPr="00C96951" w:rsidRDefault="005C4F22" w:rsidP="005C4F22">
            <w:pPr>
              <w:spacing w:line="300" w:lineRule="exact"/>
              <w:ind w:left="162" w:hanging="176"/>
              <w:rPr>
                <w:rFonts w:ascii="Arial" w:hAnsi="Arial" w:cs="Arial"/>
                <w:sz w:val="18"/>
                <w:szCs w:val="18"/>
              </w:rPr>
            </w:pPr>
            <w:r w:rsidRPr="00C96951">
              <w:rPr>
                <w:rFonts w:ascii="Arial" w:hAnsi="Arial" w:cs="Arial"/>
                <w:sz w:val="18"/>
                <w:szCs w:val="18"/>
              </w:rPr>
              <w:t>Total</w:t>
            </w:r>
          </w:p>
        </w:tc>
        <w:tc>
          <w:tcPr>
            <w:tcW w:w="1377" w:type="dxa"/>
            <w:vAlign w:val="bottom"/>
          </w:tcPr>
          <w:p w14:paraId="6ECF957A" w14:textId="7CE5581C" w:rsidR="005C4F22" w:rsidRPr="00C96951" w:rsidRDefault="005C4F22" w:rsidP="005C4F22">
            <w:pPr>
              <w:pBdr>
                <w:bottom w:val="double" w:sz="4" w:space="1" w:color="auto"/>
              </w:pBdr>
              <w:tabs>
                <w:tab w:val="decimal" w:pos="1044"/>
              </w:tabs>
              <w:spacing w:line="300" w:lineRule="exact"/>
              <w:jc w:val="both"/>
              <w:rPr>
                <w:rFonts w:ascii="Arial" w:hAnsi="Arial" w:cs="Arial"/>
                <w:sz w:val="18"/>
                <w:szCs w:val="18"/>
              </w:rPr>
            </w:pPr>
            <w:r w:rsidRPr="00C96951">
              <w:rPr>
                <w:rFonts w:ascii="Arial" w:hAnsi="Arial" w:cs="Arial"/>
                <w:sz w:val="18"/>
                <w:szCs w:val="18"/>
              </w:rPr>
              <w:t>745</w:t>
            </w:r>
          </w:p>
        </w:tc>
        <w:tc>
          <w:tcPr>
            <w:tcW w:w="1377" w:type="dxa"/>
            <w:vAlign w:val="bottom"/>
          </w:tcPr>
          <w:p w14:paraId="2CA650B9" w14:textId="07353D9C" w:rsidR="005C4F22" w:rsidRPr="00C96951" w:rsidRDefault="005C4F22" w:rsidP="005C4F22">
            <w:pPr>
              <w:pBdr>
                <w:bottom w:val="double" w:sz="4" w:space="1" w:color="auto"/>
              </w:pBdr>
              <w:tabs>
                <w:tab w:val="decimal" w:pos="1044"/>
              </w:tabs>
              <w:spacing w:line="300" w:lineRule="exact"/>
              <w:jc w:val="both"/>
              <w:rPr>
                <w:rFonts w:ascii="Arial" w:hAnsi="Arial" w:cs="Arial"/>
                <w:sz w:val="18"/>
                <w:szCs w:val="18"/>
              </w:rPr>
            </w:pPr>
            <w:r w:rsidRPr="00C96951">
              <w:rPr>
                <w:rFonts w:ascii="Arial" w:hAnsi="Arial" w:cs="Arial"/>
                <w:sz w:val="18"/>
                <w:szCs w:val="18"/>
              </w:rPr>
              <w:t>847</w:t>
            </w:r>
          </w:p>
        </w:tc>
        <w:tc>
          <w:tcPr>
            <w:tcW w:w="1377" w:type="dxa"/>
            <w:vAlign w:val="bottom"/>
          </w:tcPr>
          <w:p w14:paraId="0373962A" w14:textId="20893C07" w:rsidR="005C4F22" w:rsidRPr="00C96951" w:rsidRDefault="005C4F22" w:rsidP="005C4F22">
            <w:pPr>
              <w:pBdr>
                <w:bottom w:val="double" w:sz="4" w:space="1" w:color="auto"/>
              </w:pBdr>
              <w:tabs>
                <w:tab w:val="decimal" w:pos="1044"/>
              </w:tabs>
              <w:spacing w:line="300" w:lineRule="exact"/>
              <w:jc w:val="both"/>
              <w:rPr>
                <w:rFonts w:ascii="Arial" w:hAnsi="Arial" w:cs="Arial"/>
                <w:sz w:val="18"/>
                <w:szCs w:val="18"/>
              </w:rPr>
            </w:pPr>
            <w:r w:rsidRPr="00C96951">
              <w:rPr>
                <w:rFonts w:ascii="Arial" w:hAnsi="Arial" w:cs="Arial"/>
                <w:sz w:val="18"/>
                <w:szCs w:val="18"/>
              </w:rPr>
              <w:t>436</w:t>
            </w:r>
          </w:p>
        </w:tc>
        <w:tc>
          <w:tcPr>
            <w:tcW w:w="1377" w:type="dxa"/>
            <w:vAlign w:val="bottom"/>
          </w:tcPr>
          <w:p w14:paraId="04546B47" w14:textId="018AE7EA" w:rsidR="005C4F22" w:rsidRPr="00C96951" w:rsidRDefault="005C4F22" w:rsidP="005C4F22">
            <w:pPr>
              <w:pBdr>
                <w:bottom w:val="double" w:sz="4" w:space="1" w:color="auto"/>
              </w:pBdr>
              <w:tabs>
                <w:tab w:val="decimal" w:pos="1044"/>
              </w:tabs>
              <w:spacing w:line="300" w:lineRule="exact"/>
              <w:jc w:val="both"/>
              <w:rPr>
                <w:rFonts w:ascii="Arial" w:hAnsi="Arial" w:cs="Arial"/>
                <w:sz w:val="18"/>
                <w:szCs w:val="18"/>
              </w:rPr>
            </w:pPr>
            <w:r w:rsidRPr="00C96951">
              <w:rPr>
                <w:rFonts w:ascii="Arial" w:hAnsi="Arial" w:cs="Arial"/>
                <w:sz w:val="18"/>
                <w:szCs w:val="18"/>
              </w:rPr>
              <w:t>532</w:t>
            </w:r>
          </w:p>
        </w:tc>
      </w:tr>
    </w:tbl>
    <w:p w14:paraId="7CFD724A" w14:textId="6C972421" w:rsidR="000F1862" w:rsidRPr="00C96951" w:rsidRDefault="007A6EB1" w:rsidP="000F1862">
      <w:pPr>
        <w:tabs>
          <w:tab w:val="left" w:pos="1440"/>
          <w:tab w:val="left" w:pos="2160"/>
          <w:tab w:val="left" w:pos="2880"/>
          <w:tab w:val="right" w:pos="8280"/>
          <w:tab w:val="right" w:pos="8540"/>
        </w:tabs>
        <w:spacing w:before="240" w:after="120"/>
        <w:ind w:left="720" w:right="-29" w:hanging="720"/>
        <w:jc w:val="thaiDistribute"/>
        <w:outlineLvl w:val="0"/>
        <w:rPr>
          <w:rFonts w:ascii="Angsana New" w:hAnsi="Angsana New"/>
          <w:b/>
          <w:bCs/>
          <w:sz w:val="32"/>
          <w:szCs w:val="32"/>
        </w:rPr>
      </w:pPr>
      <w:r w:rsidRPr="00C96951">
        <w:rPr>
          <w:rFonts w:ascii="Arial" w:hAnsi="Arial"/>
          <w:b/>
          <w:bCs/>
          <w:sz w:val="22"/>
          <w:szCs w:val="22"/>
        </w:rPr>
        <w:t>2</w:t>
      </w:r>
      <w:r w:rsidR="00460E99" w:rsidRPr="00C96951">
        <w:rPr>
          <w:rFonts w:ascii="Arial" w:hAnsi="Arial"/>
          <w:b/>
          <w:bCs/>
          <w:sz w:val="22"/>
          <w:szCs w:val="22"/>
        </w:rPr>
        <w:t>4</w:t>
      </w:r>
      <w:r w:rsidR="000F1862" w:rsidRPr="00C96951">
        <w:rPr>
          <w:rFonts w:ascii="Arial" w:hAnsi="Arial"/>
          <w:b/>
          <w:bCs/>
          <w:sz w:val="22"/>
          <w:szCs w:val="22"/>
        </w:rPr>
        <w:t>.</w:t>
      </w:r>
      <w:r w:rsidR="00EB670A" w:rsidRPr="00C96951">
        <w:rPr>
          <w:rFonts w:ascii="Arial" w:hAnsi="Arial"/>
          <w:b/>
          <w:bCs/>
          <w:sz w:val="22"/>
          <w:szCs w:val="22"/>
        </w:rPr>
        <w:t>6</w:t>
      </w:r>
      <w:r w:rsidR="000F1862" w:rsidRPr="00C96951">
        <w:rPr>
          <w:rFonts w:ascii="Arial" w:hAnsi="Arial"/>
          <w:b/>
          <w:bCs/>
          <w:sz w:val="22"/>
          <w:szCs w:val="22"/>
        </w:rPr>
        <w:tab/>
        <w:t>Commitment in respect of uncalled investment</w:t>
      </w:r>
    </w:p>
    <w:p w14:paraId="22166AD5" w14:textId="5BE3285B" w:rsidR="000F1862" w:rsidRPr="00C96951" w:rsidRDefault="000F1862" w:rsidP="000F1862">
      <w:pPr>
        <w:tabs>
          <w:tab w:val="left" w:pos="2880"/>
          <w:tab w:val="left" w:pos="5760"/>
          <w:tab w:val="decimal" w:pos="6660"/>
          <w:tab w:val="left" w:pos="7110"/>
          <w:tab w:val="decimal" w:pos="7920"/>
        </w:tabs>
        <w:spacing w:before="120" w:after="120" w:line="380" w:lineRule="exact"/>
        <w:ind w:left="1260" w:hanging="540"/>
        <w:jc w:val="both"/>
        <w:rPr>
          <w:rFonts w:ascii="Arial" w:hAnsi="Arial" w:cs="Arial"/>
          <w:sz w:val="22"/>
          <w:szCs w:val="22"/>
        </w:rPr>
      </w:pPr>
      <w:r w:rsidRPr="00C96951">
        <w:rPr>
          <w:rFonts w:ascii="Arial" w:hAnsi="Arial" w:cs="Arial"/>
          <w:sz w:val="22"/>
          <w:szCs w:val="22"/>
        </w:rPr>
        <w:t>(1)</w:t>
      </w:r>
      <w:r w:rsidRPr="00C96951">
        <w:rPr>
          <w:rFonts w:ascii="Arial" w:hAnsi="Arial" w:cs="Arial"/>
          <w:sz w:val="22"/>
          <w:szCs w:val="22"/>
        </w:rPr>
        <w:tab/>
        <w:t xml:space="preserve">As </w:t>
      </w:r>
      <w:proofErr w:type="gramStart"/>
      <w:r w:rsidRPr="00C96951">
        <w:rPr>
          <w:rFonts w:ascii="Arial" w:hAnsi="Arial" w:cs="Arial"/>
          <w:sz w:val="22"/>
          <w:szCs w:val="22"/>
        </w:rPr>
        <w:t>at</w:t>
      </w:r>
      <w:proofErr w:type="gramEnd"/>
      <w:r w:rsidRPr="00C96951">
        <w:rPr>
          <w:rFonts w:ascii="Arial" w:hAnsi="Arial" w:cs="Arial"/>
          <w:sz w:val="22"/>
          <w:szCs w:val="22"/>
        </w:rPr>
        <w:t xml:space="preserve"> </w:t>
      </w:r>
      <w:r w:rsidR="009B5E7E" w:rsidRPr="00C96951">
        <w:rPr>
          <w:rFonts w:ascii="Arial" w:hAnsi="Arial" w:cs="Arial"/>
          <w:sz w:val="22"/>
          <w:szCs w:val="22"/>
        </w:rPr>
        <w:t>30 June</w:t>
      </w:r>
      <w:r w:rsidR="00AB27CD" w:rsidRPr="00C96951">
        <w:rPr>
          <w:rFonts w:ascii="Arial" w:hAnsi="Arial" w:cs="Arial"/>
          <w:sz w:val="22"/>
          <w:szCs w:val="22"/>
        </w:rPr>
        <w:t xml:space="preserve"> 202</w:t>
      </w:r>
      <w:r w:rsidR="00737EBB" w:rsidRPr="00C96951">
        <w:rPr>
          <w:rFonts w:ascii="Arial" w:hAnsi="Arial" w:cs="Arial"/>
          <w:sz w:val="22"/>
          <w:szCs w:val="22"/>
        </w:rPr>
        <w:t>5</w:t>
      </w:r>
      <w:r w:rsidRPr="00C96951">
        <w:rPr>
          <w:rFonts w:ascii="Arial" w:hAnsi="Arial" w:cs="Arial"/>
          <w:sz w:val="22"/>
          <w:szCs w:val="22"/>
        </w:rPr>
        <w:t>, the Company had commitments to pay for the uncalled portions</w:t>
      </w:r>
      <w:r w:rsidR="00DC3B85" w:rsidRPr="00C96951">
        <w:rPr>
          <w:rFonts w:ascii="Arial" w:hAnsi="Arial" w:cstheme="minorBidi" w:hint="cs"/>
          <w:sz w:val="22"/>
          <w:szCs w:val="22"/>
          <w:cs/>
        </w:rPr>
        <w:t xml:space="preserve"> </w:t>
      </w:r>
      <w:r w:rsidRPr="00C96951">
        <w:rPr>
          <w:rFonts w:ascii="Arial" w:hAnsi="Arial" w:cs="Arial"/>
          <w:sz w:val="22"/>
          <w:szCs w:val="22"/>
        </w:rPr>
        <w:t xml:space="preserve">of its investments in subsidiaries amounting to Baht </w:t>
      </w:r>
      <w:r w:rsidR="005C4F22" w:rsidRPr="00C96951">
        <w:rPr>
          <w:rFonts w:ascii="Arial" w:hAnsi="Arial" w:cs="Arial"/>
          <w:sz w:val="22"/>
          <w:szCs w:val="22"/>
        </w:rPr>
        <w:t>174</w:t>
      </w:r>
      <w:r w:rsidRPr="00C96951">
        <w:rPr>
          <w:rFonts w:ascii="Arial" w:hAnsi="Arial" w:cs="Arial"/>
          <w:sz w:val="22"/>
          <w:szCs w:val="22"/>
        </w:rPr>
        <w:t xml:space="preserve"> million (31 December 202</w:t>
      </w:r>
      <w:r w:rsidR="00737EBB" w:rsidRPr="00C96951">
        <w:rPr>
          <w:rFonts w:ascii="Arial" w:hAnsi="Arial" w:cs="Arial"/>
          <w:sz w:val="22"/>
          <w:szCs w:val="22"/>
        </w:rPr>
        <w:t>4</w:t>
      </w:r>
      <w:r w:rsidRPr="00C96951">
        <w:rPr>
          <w:rFonts w:ascii="Arial" w:hAnsi="Arial" w:cs="Arial"/>
          <w:sz w:val="22"/>
          <w:szCs w:val="22"/>
        </w:rPr>
        <w:t>: Baht 174 million).</w:t>
      </w:r>
    </w:p>
    <w:p w14:paraId="510D4139" w14:textId="5E7A71CE" w:rsidR="000F1862" w:rsidRPr="00C96951" w:rsidRDefault="000F1862" w:rsidP="000F1862">
      <w:pPr>
        <w:tabs>
          <w:tab w:val="left" w:pos="2880"/>
          <w:tab w:val="left" w:pos="5760"/>
          <w:tab w:val="decimal" w:pos="6660"/>
          <w:tab w:val="left" w:pos="7110"/>
          <w:tab w:val="decimal" w:pos="7920"/>
        </w:tabs>
        <w:spacing w:before="120" w:after="120" w:line="380" w:lineRule="exact"/>
        <w:ind w:left="1260" w:hanging="540"/>
        <w:jc w:val="both"/>
        <w:rPr>
          <w:rFonts w:ascii="Arial" w:hAnsi="Arial" w:cs="Arial"/>
          <w:sz w:val="22"/>
          <w:szCs w:val="22"/>
        </w:rPr>
      </w:pPr>
      <w:r w:rsidRPr="00C96951">
        <w:rPr>
          <w:rFonts w:ascii="Arial" w:hAnsi="Arial" w:cs="Arial"/>
          <w:sz w:val="22"/>
          <w:szCs w:val="22"/>
        </w:rPr>
        <w:t>(2)</w:t>
      </w:r>
      <w:r w:rsidRPr="00C96951">
        <w:rPr>
          <w:rFonts w:ascii="Arial" w:hAnsi="Arial" w:cs="Arial"/>
          <w:sz w:val="22"/>
          <w:szCs w:val="22"/>
        </w:rPr>
        <w:tab/>
        <w:t xml:space="preserve">As </w:t>
      </w:r>
      <w:proofErr w:type="gramStart"/>
      <w:r w:rsidRPr="00C96951">
        <w:rPr>
          <w:rFonts w:ascii="Arial" w:hAnsi="Arial" w:cs="Arial"/>
          <w:sz w:val="22"/>
          <w:szCs w:val="22"/>
        </w:rPr>
        <w:t>at</w:t>
      </w:r>
      <w:proofErr w:type="gramEnd"/>
      <w:r w:rsidRPr="00C96951">
        <w:rPr>
          <w:rFonts w:ascii="Arial" w:hAnsi="Arial" w:cs="Arial"/>
          <w:sz w:val="22"/>
          <w:szCs w:val="22"/>
        </w:rPr>
        <w:t xml:space="preserve"> </w:t>
      </w:r>
      <w:r w:rsidR="009B5E7E" w:rsidRPr="00C96951">
        <w:rPr>
          <w:rFonts w:ascii="Arial" w:hAnsi="Arial" w:cs="Arial"/>
          <w:sz w:val="22"/>
          <w:szCs w:val="22"/>
        </w:rPr>
        <w:t>30 June</w:t>
      </w:r>
      <w:r w:rsidR="00AB27CD" w:rsidRPr="00C96951">
        <w:rPr>
          <w:rFonts w:ascii="Arial" w:hAnsi="Arial" w:cs="Arial"/>
          <w:sz w:val="22"/>
          <w:szCs w:val="22"/>
        </w:rPr>
        <w:t xml:space="preserve"> 202</w:t>
      </w:r>
      <w:r w:rsidR="00737EBB" w:rsidRPr="00C96951">
        <w:rPr>
          <w:rFonts w:ascii="Arial" w:hAnsi="Arial" w:cs="Arial"/>
          <w:sz w:val="22"/>
          <w:szCs w:val="22"/>
        </w:rPr>
        <w:t>5</w:t>
      </w:r>
      <w:r w:rsidRPr="00C96951">
        <w:rPr>
          <w:rFonts w:ascii="Arial" w:hAnsi="Arial" w:cs="Arial"/>
          <w:sz w:val="22"/>
          <w:szCs w:val="22"/>
        </w:rPr>
        <w:t xml:space="preserve">, the subsidiary had commitments to pay for the uncalled portions of its other investments amounting to USD </w:t>
      </w:r>
      <w:r w:rsidR="005C4F22" w:rsidRPr="00C96951">
        <w:rPr>
          <w:rFonts w:ascii="Arial" w:hAnsi="Arial" w:cs="Arial"/>
          <w:sz w:val="22"/>
          <w:szCs w:val="22"/>
        </w:rPr>
        <w:t>0.1</w:t>
      </w:r>
      <w:r w:rsidRPr="00C96951">
        <w:rPr>
          <w:rFonts w:ascii="Arial" w:hAnsi="Arial" w:cs="Arial"/>
          <w:sz w:val="22"/>
          <w:szCs w:val="22"/>
        </w:rPr>
        <w:t xml:space="preserve"> million (31 December 202</w:t>
      </w:r>
      <w:r w:rsidR="00737EBB" w:rsidRPr="00C96951">
        <w:rPr>
          <w:rFonts w:ascii="Arial" w:hAnsi="Arial" w:cs="Arial"/>
          <w:sz w:val="22"/>
          <w:szCs w:val="22"/>
        </w:rPr>
        <w:t>4</w:t>
      </w:r>
      <w:r w:rsidRPr="00C96951">
        <w:rPr>
          <w:rFonts w:ascii="Arial" w:hAnsi="Arial" w:cs="Arial"/>
          <w:sz w:val="22"/>
          <w:szCs w:val="22"/>
        </w:rPr>
        <w:t xml:space="preserve">: USD </w:t>
      </w:r>
      <w:r w:rsidR="00890FCA" w:rsidRPr="00C96951">
        <w:rPr>
          <w:rFonts w:ascii="Arial" w:hAnsi="Arial" w:cs="Arial"/>
          <w:sz w:val="22"/>
          <w:szCs w:val="22"/>
        </w:rPr>
        <w:t>0.</w:t>
      </w:r>
      <w:r w:rsidR="004342F4" w:rsidRPr="00C96951">
        <w:rPr>
          <w:rFonts w:ascii="Arial" w:hAnsi="Arial" w:cs="Arial"/>
          <w:sz w:val="22"/>
          <w:szCs w:val="22"/>
        </w:rPr>
        <w:t>2</w:t>
      </w:r>
      <w:r w:rsidRPr="00C96951">
        <w:rPr>
          <w:rFonts w:ascii="Arial" w:hAnsi="Arial" w:cs="Arial"/>
          <w:sz w:val="22"/>
          <w:szCs w:val="22"/>
        </w:rPr>
        <w:t xml:space="preserve"> million).</w:t>
      </w:r>
    </w:p>
    <w:p w14:paraId="37D60414" w14:textId="77777777" w:rsidR="0069262D" w:rsidRPr="00C96951" w:rsidRDefault="0069262D">
      <w:pPr>
        <w:overflowPunct/>
        <w:autoSpaceDE/>
        <w:autoSpaceDN/>
        <w:adjustRightInd/>
        <w:textAlignment w:val="auto"/>
        <w:rPr>
          <w:rFonts w:ascii="Arial" w:hAnsi="Arial"/>
          <w:b/>
          <w:bCs/>
          <w:sz w:val="22"/>
          <w:szCs w:val="22"/>
        </w:rPr>
      </w:pPr>
      <w:r w:rsidRPr="00C96951">
        <w:rPr>
          <w:rFonts w:ascii="Arial" w:hAnsi="Arial"/>
          <w:b/>
          <w:bCs/>
          <w:sz w:val="22"/>
          <w:szCs w:val="22"/>
        </w:rPr>
        <w:br w:type="page"/>
      </w:r>
    </w:p>
    <w:p w14:paraId="16624F7A" w14:textId="4BA0EBA8" w:rsidR="000F1862" w:rsidRPr="00C96951" w:rsidRDefault="007A6EB1" w:rsidP="000F1862">
      <w:pPr>
        <w:tabs>
          <w:tab w:val="left" w:pos="1440"/>
          <w:tab w:val="left" w:pos="2160"/>
          <w:tab w:val="left" w:pos="2880"/>
          <w:tab w:val="right" w:pos="8280"/>
          <w:tab w:val="right" w:pos="8540"/>
        </w:tabs>
        <w:spacing w:before="120" w:after="120" w:line="380" w:lineRule="exact"/>
        <w:ind w:left="720" w:right="-29" w:hanging="720"/>
        <w:jc w:val="thaiDistribute"/>
        <w:outlineLvl w:val="0"/>
        <w:rPr>
          <w:rFonts w:ascii="Arial" w:hAnsi="Arial"/>
          <w:b/>
          <w:bCs/>
          <w:sz w:val="22"/>
          <w:szCs w:val="22"/>
        </w:rPr>
      </w:pPr>
      <w:r w:rsidRPr="00C96951">
        <w:rPr>
          <w:rFonts w:ascii="Arial" w:hAnsi="Arial"/>
          <w:b/>
          <w:bCs/>
          <w:sz w:val="22"/>
          <w:szCs w:val="22"/>
        </w:rPr>
        <w:lastRenderedPageBreak/>
        <w:t>2</w:t>
      </w:r>
      <w:r w:rsidR="00460E99" w:rsidRPr="00C96951">
        <w:rPr>
          <w:rFonts w:ascii="Arial" w:hAnsi="Arial"/>
          <w:b/>
          <w:bCs/>
          <w:sz w:val="22"/>
          <w:szCs w:val="22"/>
        </w:rPr>
        <w:t>4</w:t>
      </w:r>
      <w:r w:rsidR="000F1862" w:rsidRPr="00C96951">
        <w:rPr>
          <w:rFonts w:ascii="Arial" w:hAnsi="Arial"/>
          <w:b/>
          <w:bCs/>
          <w:sz w:val="22"/>
          <w:szCs w:val="22"/>
        </w:rPr>
        <w:t>.</w:t>
      </w:r>
      <w:r w:rsidR="00EB670A" w:rsidRPr="00C96951">
        <w:rPr>
          <w:rFonts w:ascii="Arial" w:hAnsi="Arial"/>
          <w:b/>
          <w:bCs/>
          <w:sz w:val="22"/>
          <w:szCs w:val="22"/>
        </w:rPr>
        <w:t>7</w:t>
      </w:r>
      <w:r w:rsidR="000F1862" w:rsidRPr="00C96951">
        <w:rPr>
          <w:rFonts w:ascii="Arial" w:hAnsi="Arial"/>
          <w:b/>
          <w:bCs/>
          <w:sz w:val="22"/>
          <w:szCs w:val="22"/>
        </w:rPr>
        <w:tab/>
        <w:t>Commitment</w:t>
      </w:r>
      <w:r w:rsidR="000F1862" w:rsidRPr="00C96951">
        <w:rPr>
          <w:rFonts w:ascii="Arial" w:hAnsi="Arial" w:hint="cs"/>
          <w:b/>
          <w:bCs/>
          <w:sz w:val="22"/>
          <w:szCs w:val="22"/>
          <w:cs/>
        </w:rPr>
        <w:t xml:space="preserve"> </w:t>
      </w:r>
      <w:r w:rsidR="000F1862" w:rsidRPr="00C96951">
        <w:rPr>
          <w:rFonts w:ascii="Arial" w:hAnsi="Arial"/>
          <w:b/>
          <w:bCs/>
          <w:sz w:val="22"/>
          <w:szCs w:val="22"/>
        </w:rPr>
        <w:t>in respect of trademark license fee and service</w:t>
      </w:r>
      <w:r w:rsidR="00CF580A" w:rsidRPr="00C96951">
        <w:rPr>
          <w:rFonts w:ascii="Arial" w:hAnsi="Arial"/>
          <w:b/>
          <w:bCs/>
          <w:sz w:val="22"/>
          <w:szCs w:val="22"/>
        </w:rPr>
        <w:t xml:space="preserve"> </w:t>
      </w:r>
      <w:r w:rsidR="000F1862" w:rsidRPr="00C96951">
        <w:rPr>
          <w:rFonts w:ascii="Arial" w:hAnsi="Arial"/>
          <w:b/>
          <w:bCs/>
          <w:sz w:val="22"/>
          <w:szCs w:val="22"/>
        </w:rPr>
        <w:t>commitments</w:t>
      </w:r>
    </w:p>
    <w:p w14:paraId="548FADE5" w14:textId="249923A9" w:rsidR="000F1862" w:rsidRPr="00C96951" w:rsidRDefault="000B6B91" w:rsidP="000B6B91">
      <w:pPr>
        <w:tabs>
          <w:tab w:val="left" w:pos="2880"/>
          <w:tab w:val="left" w:pos="5760"/>
          <w:tab w:val="decimal" w:pos="6660"/>
          <w:tab w:val="left" w:pos="7110"/>
          <w:tab w:val="decimal" w:pos="7920"/>
        </w:tabs>
        <w:spacing w:before="120" w:after="120" w:line="380" w:lineRule="exact"/>
        <w:ind w:left="1080" w:hanging="360"/>
        <w:jc w:val="both"/>
        <w:rPr>
          <w:rFonts w:ascii="Arial" w:hAnsi="Arial" w:cs="Arial"/>
          <w:sz w:val="22"/>
          <w:szCs w:val="22"/>
        </w:rPr>
      </w:pPr>
      <w:r w:rsidRPr="00C96951">
        <w:rPr>
          <w:rFonts w:ascii="Arial" w:hAnsi="Arial" w:cs="Arial"/>
          <w:sz w:val="22"/>
          <w:szCs w:val="22"/>
        </w:rPr>
        <w:t>a)</w:t>
      </w:r>
      <w:r w:rsidRPr="00C96951">
        <w:rPr>
          <w:rFonts w:ascii="Arial" w:hAnsi="Arial" w:cs="Arial"/>
          <w:sz w:val="22"/>
          <w:szCs w:val="22"/>
        </w:rPr>
        <w:tab/>
      </w:r>
      <w:r w:rsidR="000F1862" w:rsidRPr="00C96951">
        <w:rPr>
          <w:rFonts w:ascii="Arial" w:hAnsi="Arial" w:cs="Arial"/>
          <w:sz w:val="22"/>
          <w:szCs w:val="22"/>
        </w:rPr>
        <w:t>The subsidiary</w:t>
      </w:r>
      <w:r w:rsidR="000F1862" w:rsidRPr="00C96951">
        <w:rPr>
          <w:rFonts w:ascii="Arial" w:hAnsi="Arial" w:cs="Arial" w:hint="cs"/>
          <w:sz w:val="22"/>
          <w:szCs w:val="22"/>
          <w:cs/>
        </w:rPr>
        <w:t xml:space="preserve"> </w:t>
      </w:r>
      <w:r w:rsidR="000F1862" w:rsidRPr="00C96951">
        <w:rPr>
          <w:rFonts w:ascii="Arial" w:hAnsi="Arial" w:cs="Arial"/>
          <w:sz w:val="22"/>
          <w:szCs w:val="22"/>
        </w:rPr>
        <w:t xml:space="preserve">entered into the agreement regarding management service with a company. The subsidiary is to pay a trademark license fee, management fee, and other charges at the rates specified in </w:t>
      </w:r>
      <w:proofErr w:type="gramStart"/>
      <w:r w:rsidR="000F1862" w:rsidRPr="00C96951">
        <w:rPr>
          <w:rFonts w:ascii="Arial" w:hAnsi="Arial" w:cs="Arial"/>
          <w:sz w:val="22"/>
          <w:szCs w:val="22"/>
        </w:rPr>
        <w:t>agreement</w:t>
      </w:r>
      <w:proofErr w:type="gramEnd"/>
      <w:r w:rsidR="000F1862" w:rsidRPr="00C96951">
        <w:rPr>
          <w:rFonts w:ascii="Arial" w:hAnsi="Arial" w:cs="Arial"/>
          <w:sz w:val="22"/>
          <w:szCs w:val="22"/>
        </w:rPr>
        <w:t>. Such agreement has a term of 10 years</w:t>
      </w:r>
      <w:r w:rsidR="000F1862" w:rsidRPr="00C96951">
        <w:rPr>
          <w:rFonts w:ascii="Arial" w:hAnsi="Arial" w:cs="Arial" w:hint="cs"/>
          <w:sz w:val="22"/>
          <w:szCs w:val="22"/>
          <w:cs/>
        </w:rPr>
        <w:t xml:space="preserve"> </w:t>
      </w:r>
      <w:r w:rsidR="000F1862" w:rsidRPr="00C96951">
        <w:rPr>
          <w:rFonts w:ascii="Arial" w:hAnsi="Arial" w:cs="Arial"/>
          <w:sz w:val="22"/>
          <w:szCs w:val="22"/>
        </w:rPr>
        <w:t xml:space="preserve">and 3 months </w:t>
      </w:r>
      <w:r w:rsidR="001918B4" w:rsidRPr="00C96951">
        <w:rPr>
          <w:rFonts w:ascii="Arial" w:hAnsi="Arial" w:cs="Arial"/>
          <w:sz w:val="22"/>
          <w:szCs w:val="22"/>
        </w:rPr>
        <w:t xml:space="preserve">ended 31 October 2032 </w:t>
      </w:r>
      <w:r w:rsidR="000F1862" w:rsidRPr="00C96951">
        <w:rPr>
          <w:rFonts w:ascii="Arial" w:hAnsi="Arial" w:cs="Arial"/>
          <w:sz w:val="22"/>
          <w:szCs w:val="22"/>
        </w:rPr>
        <w:t>commencing from the date agreed by both parties, and is renewable 2 times, for a period of 3 years each.</w:t>
      </w:r>
    </w:p>
    <w:p w14:paraId="52209389" w14:textId="2936C2B2" w:rsidR="0069262D" w:rsidRPr="00C96951" w:rsidRDefault="000B6B91" w:rsidP="000B6B91">
      <w:pPr>
        <w:tabs>
          <w:tab w:val="left" w:pos="2880"/>
          <w:tab w:val="left" w:pos="5760"/>
          <w:tab w:val="decimal" w:pos="6660"/>
          <w:tab w:val="left" w:pos="7110"/>
          <w:tab w:val="decimal" w:pos="7920"/>
        </w:tabs>
        <w:spacing w:before="120" w:after="120" w:line="380" w:lineRule="exact"/>
        <w:ind w:left="1080" w:hanging="360"/>
        <w:jc w:val="both"/>
        <w:rPr>
          <w:rFonts w:ascii="Arial" w:hAnsi="Arial" w:cs="Arial"/>
          <w:sz w:val="22"/>
          <w:szCs w:val="22"/>
        </w:rPr>
      </w:pPr>
      <w:r w:rsidRPr="00C96951">
        <w:rPr>
          <w:rFonts w:ascii="Arial" w:hAnsi="Arial" w:cs="Arial"/>
          <w:sz w:val="22"/>
          <w:szCs w:val="22"/>
        </w:rPr>
        <w:t>b)</w:t>
      </w:r>
      <w:r w:rsidRPr="00C96951">
        <w:rPr>
          <w:rFonts w:ascii="Arial" w:hAnsi="Arial" w:cs="Arial"/>
          <w:sz w:val="22"/>
          <w:szCs w:val="22"/>
        </w:rPr>
        <w:tab/>
      </w:r>
      <w:r w:rsidR="00F11356">
        <w:rPr>
          <w:rFonts w:ascii="Arial" w:hAnsi="Arial" w:cs="Arial"/>
          <w:sz w:val="22"/>
          <w:szCs w:val="22"/>
        </w:rPr>
        <w:t>On 23 January 2023, t</w:t>
      </w:r>
      <w:r w:rsidR="0069262D" w:rsidRPr="00C96951">
        <w:rPr>
          <w:rFonts w:ascii="Arial" w:hAnsi="Arial" w:cs="Arial"/>
          <w:sz w:val="22"/>
          <w:szCs w:val="22"/>
        </w:rPr>
        <w:t xml:space="preserve">he subsidiary entered into the agreement regarding management service with a company. The subsidiary is to pay a trademark license fee, management fee, and other charges at the rates specified in </w:t>
      </w:r>
      <w:proofErr w:type="gramStart"/>
      <w:r w:rsidR="0069262D" w:rsidRPr="00C96951">
        <w:rPr>
          <w:rFonts w:ascii="Arial" w:hAnsi="Arial" w:cs="Arial"/>
          <w:sz w:val="22"/>
          <w:szCs w:val="22"/>
        </w:rPr>
        <w:t>agreement</w:t>
      </w:r>
      <w:proofErr w:type="gramEnd"/>
      <w:r w:rsidR="0069262D" w:rsidRPr="00C96951">
        <w:rPr>
          <w:rFonts w:ascii="Arial" w:hAnsi="Arial" w:cs="Arial"/>
          <w:sz w:val="22"/>
          <w:szCs w:val="22"/>
        </w:rPr>
        <w:t xml:space="preserve">. Such </w:t>
      </w:r>
      <w:proofErr w:type="gramStart"/>
      <w:r w:rsidR="0069262D" w:rsidRPr="00C96951">
        <w:rPr>
          <w:rFonts w:ascii="Arial" w:hAnsi="Arial" w:cs="Arial"/>
          <w:sz w:val="22"/>
          <w:szCs w:val="22"/>
        </w:rPr>
        <w:t>agreement</w:t>
      </w:r>
      <w:proofErr w:type="gramEnd"/>
      <w:r w:rsidR="0069262D" w:rsidRPr="00C96951">
        <w:rPr>
          <w:rFonts w:ascii="Arial" w:hAnsi="Arial" w:cs="Arial"/>
          <w:sz w:val="22"/>
          <w:szCs w:val="22"/>
        </w:rPr>
        <w:t xml:space="preserve"> has a term of 10 years commencing from the date agreed by both parties</w:t>
      </w:r>
      <w:r w:rsidR="00E2189D">
        <w:rPr>
          <w:rFonts w:ascii="Arial" w:hAnsi="Arial" w:cs="Arial"/>
          <w:sz w:val="22"/>
          <w:szCs w:val="22"/>
        </w:rPr>
        <w:t xml:space="preserve"> </w:t>
      </w:r>
      <w:proofErr w:type="gramStart"/>
      <w:r w:rsidR="0069262D" w:rsidRPr="00C96951">
        <w:rPr>
          <w:rFonts w:ascii="Arial" w:hAnsi="Arial" w:cs="Arial"/>
          <w:sz w:val="22"/>
          <w:szCs w:val="22"/>
        </w:rPr>
        <w:t>or</w:t>
      </w:r>
      <w:proofErr w:type="gramEnd"/>
      <w:r w:rsidR="0069262D" w:rsidRPr="00C96951">
        <w:rPr>
          <w:rFonts w:ascii="Arial" w:hAnsi="Arial" w:cs="Arial"/>
          <w:sz w:val="22"/>
          <w:szCs w:val="22"/>
        </w:rPr>
        <w:t xml:space="preserve"> 30 days following the </w:t>
      </w:r>
      <w:r w:rsidR="002B2E11" w:rsidRPr="00C96951">
        <w:rPr>
          <w:rFonts w:ascii="Arial" w:hAnsi="Arial" w:cs="Arial"/>
          <w:sz w:val="22"/>
          <w:szCs w:val="22"/>
        </w:rPr>
        <w:t>transfer of</w:t>
      </w:r>
      <w:r w:rsidR="0069262D" w:rsidRPr="00C96951">
        <w:rPr>
          <w:rFonts w:ascii="Arial" w:hAnsi="Arial" w:cs="Arial"/>
          <w:sz w:val="22"/>
          <w:szCs w:val="22"/>
        </w:rPr>
        <w:t xml:space="preserve"> the last unit of the project.</w:t>
      </w:r>
    </w:p>
    <w:p w14:paraId="3954450D" w14:textId="26EAF99E" w:rsidR="00596626" w:rsidRPr="00C96951" w:rsidRDefault="000B6B91" w:rsidP="000B6B91">
      <w:pPr>
        <w:tabs>
          <w:tab w:val="left" w:pos="2880"/>
          <w:tab w:val="left" w:pos="5760"/>
          <w:tab w:val="decimal" w:pos="6660"/>
          <w:tab w:val="left" w:pos="7110"/>
          <w:tab w:val="decimal" w:pos="7920"/>
        </w:tabs>
        <w:spacing w:before="120" w:after="120" w:line="380" w:lineRule="exact"/>
        <w:ind w:left="1080" w:hanging="360"/>
        <w:jc w:val="both"/>
        <w:rPr>
          <w:rFonts w:ascii="Arial" w:hAnsi="Arial" w:cs="Arial"/>
          <w:sz w:val="22"/>
          <w:szCs w:val="22"/>
          <w:cs/>
        </w:rPr>
      </w:pPr>
      <w:r w:rsidRPr="00C96951">
        <w:rPr>
          <w:rFonts w:ascii="Arial" w:hAnsi="Arial" w:cs="Arial"/>
          <w:sz w:val="22"/>
          <w:szCs w:val="22"/>
        </w:rPr>
        <w:t>c)</w:t>
      </w:r>
      <w:r w:rsidRPr="00C96951">
        <w:rPr>
          <w:rFonts w:ascii="Arial" w:hAnsi="Arial" w:cs="Arial"/>
          <w:sz w:val="22"/>
          <w:szCs w:val="22"/>
        </w:rPr>
        <w:tab/>
      </w:r>
      <w:r w:rsidR="00F11356">
        <w:rPr>
          <w:rFonts w:ascii="Arial" w:hAnsi="Arial" w:cs="Arial"/>
          <w:sz w:val="22"/>
          <w:szCs w:val="22"/>
        </w:rPr>
        <w:t>On 26 August 2024, t</w:t>
      </w:r>
      <w:r w:rsidR="00D33038" w:rsidRPr="00C96951">
        <w:rPr>
          <w:rFonts w:ascii="Arial" w:hAnsi="Arial" w:cs="Arial"/>
          <w:sz w:val="22"/>
          <w:szCs w:val="22"/>
        </w:rPr>
        <w:t xml:space="preserve">he subsidiary entered into the agreement regarding management service of a company. The subsidiary is to pay a membership fee and license fee at the rate specified in </w:t>
      </w:r>
      <w:proofErr w:type="gramStart"/>
      <w:r w:rsidR="00D33038" w:rsidRPr="00C96951">
        <w:rPr>
          <w:rFonts w:ascii="Arial" w:hAnsi="Arial" w:cs="Arial"/>
          <w:sz w:val="22"/>
          <w:szCs w:val="22"/>
        </w:rPr>
        <w:t>agreement</w:t>
      </w:r>
      <w:proofErr w:type="gramEnd"/>
      <w:r w:rsidR="00D33038" w:rsidRPr="00C96951">
        <w:rPr>
          <w:rFonts w:ascii="Arial" w:hAnsi="Arial" w:cs="Arial"/>
          <w:sz w:val="22"/>
          <w:szCs w:val="22"/>
        </w:rPr>
        <w:t xml:space="preserve">. Such </w:t>
      </w:r>
      <w:proofErr w:type="gramStart"/>
      <w:r w:rsidR="00D33038" w:rsidRPr="00C96951">
        <w:rPr>
          <w:rFonts w:ascii="Arial" w:hAnsi="Arial" w:cs="Arial"/>
          <w:sz w:val="22"/>
          <w:szCs w:val="22"/>
        </w:rPr>
        <w:t>agreement</w:t>
      </w:r>
      <w:proofErr w:type="gramEnd"/>
      <w:r w:rsidR="00D33038" w:rsidRPr="00C96951">
        <w:rPr>
          <w:rFonts w:ascii="Arial" w:hAnsi="Arial" w:cs="Arial"/>
          <w:sz w:val="22"/>
          <w:szCs w:val="22"/>
        </w:rPr>
        <w:t xml:space="preserve"> has a term of 10 years from the date agreed by both parties</w:t>
      </w:r>
      <w:r w:rsidR="00A554EC">
        <w:rPr>
          <w:rFonts w:ascii="Arial" w:hAnsi="Arial" w:cs="Arial"/>
          <w:sz w:val="22"/>
          <w:szCs w:val="22"/>
        </w:rPr>
        <w:t>.</w:t>
      </w:r>
    </w:p>
    <w:p w14:paraId="63BF8912" w14:textId="215526B4" w:rsidR="00AE61C4" w:rsidRPr="00C96951" w:rsidRDefault="00AE61C4" w:rsidP="00AE61C4">
      <w:pPr>
        <w:tabs>
          <w:tab w:val="left" w:pos="900"/>
          <w:tab w:val="left" w:pos="1440"/>
        </w:tabs>
        <w:spacing w:before="120" w:after="120" w:line="380" w:lineRule="exact"/>
        <w:ind w:left="720" w:hanging="720"/>
        <w:jc w:val="thaiDistribute"/>
        <w:rPr>
          <w:rFonts w:ascii="Arial" w:hAnsi="Arial" w:cs="Arial"/>
          <w:b/>
          <w:bCs/>
          <w:sz w:val="22"/>
          <w:szCs w:val="22"/>
        </w:rPr>
      </w:pPr>
      <w:r w:rsidRPr="00C96951">
        <w:rPr>
          <w:rFonts w:ascii="Arial" w:hAnsi="Arial" w:cstheme="minorBidi"/>
          <w:b/>
          <w:bCs/>
          <w:sz w:val="22"/>
          <w:szCs w:val="22"/>
        </w:rPr>
        <w:t>2</w:t>
      </w:r>
      <w:r w:rsidR="00460E99" w:rsidRPr="00C96951">
        <w:rPr>
          <w:rFonts w:ascii="Arial" w:hAnsi="Arial" w:cstheme="minorBidi"/>
          <w:b/>
          <w:bCs/>
          <w:sz w:val="22"/>
          <w:szCs w:val="22"/>
        </w:rPr>
        <w:t>4</w:t>
      </w:r>
      <w:r w:rsidRPr="00C96951">
        <w:rPr>
          <w:rFonts w:ascii="Arial" w:hAnsi="Arial" w:cstheme="minorBidi"/>
          <w:b/>
          <w:bCs/>
          <w:sz w:val="22"/>
          <w:szCs w:val="22"/>
        </w:rPr>
        <w:t>.8</w:t>
      </w:r>
      <w:r w:rsidRPr="00C96951">
        <w:rPr>
          <w:rFonts w:ascii="Arial" w:hAnsi="Arial" w:cstheme="minorBidi"/>
          <w:b/>
          <w:bCs/>
          <w:sz w:val="22"/>
          <w:szCs w:val="22"/>
        </w:rPr>
        <w:tab/>
      </w:r>
      <w:r w:rsidRPr="00C96951">
        <w:rPr>
          <w:rFonts w:ascii="Arial" w:hAnsi="Arial" w:cs="Arial"/>
          <w:b/>
          <w:bCs/>
          <w:sz w:val="22"/>
          <w:szCs w:val="22"/>
        </w:rPr>
        <w:t>Litigation</w:t>
      </w:r>
    </w:p>
    <w:p w14:paraId="45FA6695" w14:textId="065180EE" w:rsidR="00AE61C4" w:rsidRPr="00C96951" w:rsidRDefault="00AE61C4" w:rsidP="00AE61C4">
      <w:pPr>
        <w:tabs>
          <w:tab w:val="left" w:pos="2880"/>
          <w:tab w:val="left" w:pos="5760"/>
          <w:tab w:val="decimal" w:pos="6660"/>
          <w:tab w:val="left" w:pos="7110"/>
          <w:tab w:val="decimal" w:pos="7920"/>
        </w:tabs>
        <w:spacing w:before="120" w:after="120" w:line="380" w:lineRule="exact"/>
        <w:ind w:left="720" w:hanging="720"/>
        <w:jc w:val="both"/>
        <w:rPr>
          <w:rFonts w:ascii="Arial" w:hAnsi="Arial" w:cstheme="minorBidi"/>
          <w:sz w:val="22"/>
          <w:szCs w:val="22"/>
        </w:rPr>
      </w:pPr>
      <w:r w:rsidRPr="00C96951">
        <w:rPr>
          <w:rFonts w:ascii="Arial" w:hAnsi="Arial" w:cs="Arial"/>
          <w:sz w:val="22"/>
          <w:szCs w:val="22"/>
        </w:rPr>
        <w:tab/>
        <w:t xml:space="preserve">As </w:t>
      </w:r>
      <w:proofErr w:type="gramStart"/>
      <w:r w:rsidRPr="00C96951">
        <w:rPr>
          <w:rFonts w:ascii="Arial" w:hAnsi="Arial" w:cs="Arial"/>
          <w:sz w:val="22"/>
          <w:szCs w:val="22"/>
        </w:rPr>
        <w:t>at</w:t>
      </w:r>
      <w:proofErr w:type="gramEnd"/>
      <w:r w:rsidRPr="00C96951">
        <w:rPr>
          <w:rFonts w:ascii="Arial" w:hAnsi="Arial" w:cs="Arial"/>
          <w:sz w:val="22"/>
          <w:szCs w:val="22"/>
        </w:rPr>
        <w:t xml:space="preserve"> </w:t>
      </w:r>
      <w:r w:rsidR="009B5E7E" w:rsidRPr="00C96951">
        <w:rPr>
          <w:rFonts w:ascii="Arial" w:hAnsi="Arial" w:cs="Arial"/>
          <w:sz w:val="22"/>
          <w:szCs w:val="22"/>
        </w:rPr>
        <w:t>30 June</w:t>
      </w:r>
      <w:r w:rsidR="00A701EE" w:rsidRPr="00C96951">
        <w:rPr>
          <w:rFonts w:ascii="Arial" w:hAnsi="Arial" w:cs="Arial"/>
          <w:sz w:val="22"/>
          <w:szCs w:val="22"/>
        </w:rPr>
        <w:t xml:space="preserve"> 202</w:t>
      </w:r>
      <w:r w:rsidR="00737EBB" w:rsidRPr="00C96951">
        <w:rPr>
          <w:rFonts w:ascii="Arial" w:hAnsi="Arial" w:cs="Arial"/>
          <w:sz w:val="22"/>
          <w:szCs w:val="22"/>
        </w:rPr>
        <w:t>5</w:t>
      </w:r>
      <w:r w:rsidR="00A701EE" w:rsidRPr="00C96951">
        <w:rPr>
          <w:rFonts w:ascii="Arial" w:hAnsi="Arial" w:cs="Arial"/>
          <w:sz w:val="22"/>
          <w:szCs w:val="22"/>
        </w:rPr>
        <w:t xml:space="preserve"> and </w:t>
      </w:r>
      <w:r w:rsidRPr="00C96951">
        <w:rPr>
          <w:rFonts w:ascii="Arial" w:hAnsi="Arial" w:cs="Arial"/>
          <w:sz w:val="22"/>
          <w:szCs w:val="22"/>
        </w:rPr>
        <w:t>31 December 202</w:t>
      </w:r>
      <w:r w:rsidR="00737EBB" w:rsidRPr="00C96951">
        <w:rPr>
          <w:rFonts w:ascii="Arial" w:hAnsi="Arial" w:cs="Arial"/>
          <w:sz w:val="22"/>
          <w:szCs w:val="22"/>
        </w:rPr>
        <w:t>4</w:t>
      </w:r>
      <w:r w:rsidRPr="00C96951">
        <w:rPr>
          <w:rFonts w:ascii="Arial" w:hAnsi="Arial" w:cs="Arial"/>
          <w:sz w:val="22"/>
          <w:szCs w:val="22"/>
        </w:rPr>
        <w:t>, the Company, the subsidiaries, and the joint ventures have been sued in various cases. Significant cases are detailed below.</w:t>
      </w:r>
    </w:p>
    <w:p w14:paraId="503C3B8F" w14:textId="7C8E7081" w:rsidR="00BC421C" w:rsidRPr="00C96951" w:rsidRDefault="00AE61C4" w:rsidP="00BC421C">
      <w:pPr>
        <w:spacing w:before="120" w:after="120" w:line="360" w:lineRule="exact"/>
        <w:ind w:left="1620" w:hanging="900"/>
        <w:jc w:val="thaiDistribute"/>
        <w:rPr>
          <w:rFonts w:ascii="Arial" w:hAnsi="Arial" w:cs="Arial"/>
          <w:sz w:val="22"/>
          <w:szCs w:val="22"/>
        </w:rPr>
      </w:pPr>
      <w:r w:rsidRPr="00C96951">
        <w:rPr>
          <w:rFonts w:ascii="Arial" w:hAnsi="Arial" w:cs="Arial"/>
          <w:sz w:val="22"/>
          <w:szCs w:val="22"/>
        </w:rPr>
        <w:t>2</w:t>
      </w:r>
      <w:r w:rsidR="00460E99" w:rsidRPr="00C96951">
        <w:rPr>
          <w:rFonts w:ascii="Arial" w:hAnsi="Arial" w:cs="Arial"/>
          <w:sz w:val="22"/>
          <w:szCs w:val="22"/>
        </w:rPr>
        <w:t>4</w:t>
      </w:r>
      <w:r w:rsidRPr="00C96951">
        <w:rPr>
          <w:rFonts w:ascii="Arial" w:hAnsi="Arial" w:cs="Arial"/>
          <w:sz w:val="22"/>
          <w:szCs w:val="22"/>
        </w:rPr>
        <w:t>.8.1</w:t>
      </w:r>
      <w:r w:rsidRPr="00C96951">
        <w:rPr>
          <w:rFonts w:ascii="Arial" w:hAnsi="Arial" w:cs="Arial"/>
          <w:sz w:val="22"/>
          <w:szCs w:val="22"/>
        </w:rPr>
        <w:tab/>
      </w:r>
      <w:bookmarkStart w:id="3" w:name="_Hlk159520579"/>
      <w:r w:rsidR="00BC421C" w:rsidRPr="00C96951">
        <w:rPr>
          <w:rFonts w:ascii="Arial" w:hAnsi="Arial" w:cs="Arial"/>
          <w:sz w:val="22"/>
          <w:szCs w:val="22"/>
        </w:rPr>
        <w:t xml:space="preserve">On </w:t>
      </w:r>
      <w:r w:rsidR="00071F4D" w:rsidRPr="00C96951">
        <w:rPr>
          <w:rFonts w:ascii="Arial" w:hAnsi="Arial" w:cs="Arial"/>
          <w:sz w:val="22"/>
          <w:szCs w:val="22"/>
        </w:rPr>
        <w:t xml:space="preserve">27 </w:t>
      </w:r>
      <w:r w:rsidR="00BC421C" w:rsidRPr="00C96951">
        <w:rPr>
          <w:rFonts w:ascii="Arial" w:hAnsi="Arial" w:cs="Arial"/>
          <w:sz w:val="22"/>
          <w:szCs w:val="22"/>
        </w:rPr>
        <w:t>July 2023, the Supreme Administrative Court</w:t>
      </w:r>
      <w:r w:rsidR="00071F4D" w:rsidRPr="00C96951">
        <w:rPr>
          <w:rFonts w:ascii="Arial" w:hAnsi="Arial" w:cs="Arial"/>
          <w:sz w:val="22"/>
          <w:szCs w:val="22"/>
        </w:rPr>
        <w:t xml:space="preserve"> rendered a judgement ordering </w:t>
      </w:r>
      <w:r w:rsidR="00A03220" w:rsidRPr="00C96951">
        <w:rPr>
          <w:rFonts w:ascii="Arial" w:hAnsi="Arial" w:cs="Arial"/>
          <w:sz w:val="22"/>
          <w:szCs w:val="22"/>
        </w:rPr>
        <w:t xml:space="preserve">that </w:t>
      </w:r>
      <w:r w:rsidR="00071F4D" w:rsidRPr="00C96951">
        <w:rPr>
          <w:rFonts w:ascii="Arial" w:hAnsi="Arial" w:cs="Arial"/>
          <w:sz w:val="22"/>
          <w:szCs w:val="22"/>
        </w:rPr>
        <w:t>only</w:t>
      </w:r>
      <w:r w:rsidR="00BC421C" w:rsidRPr="00C96951">
        <w:rPr>
          <w:rFonts w:ascii="Arial" w:hAnsi="Arial" w:cs="Arial"/>
          <w:sz w:val="22"/>
          <w:szCs w:val="22"/>
        </w:rPr>
        <w:t xml:space="preserve"> the permit for construction and modification of the condominium Ashton Asoke project (“the Project”) </w:t>
      </w:r>
      <w:r w:rsidR="00071F4D" w:rsidRPr="00C96951">
        <w:rPr>
          <w:rFonts w:ascii="Arial" w:hAnsi="Arial" w:cs="Arial"/>
          <w:sz w:val="22"/>
          <w:szCs w:val="22"/>
        </w:rPr>
        <w:t>be</w:t>
      </w:r>
      <w:r w:rsidR="00BC421C" w:rsidRPr="00C96951">
        <w:rPr>
          <w:rFonts w:ascii="Arial" w:hAnsi="Arial" w:cs="Arial"/>
          <w:sz w:val="22"/>
          <w:szCs w:val="22"/>
        </w:rPr>
        <w:t xml:space="preserve"> revoked. (The Project is operated by Ananda MF Asia Asoke Co., Ltd., currently a subsidiary of the company (hereinafter referred to as the subsidiary, as the Project owner), In November 2023, the </w:t>
      </w:r>
      <w:r w:rsidR="00071F4D" w:rsidRPr="00C96951">
        <w:rPr>
          <w:rFonts w:ascii="Arial" w:hAnsi="Arial" w:cs="Arial"/>
          <w:sz w:val="22"/>
          <w:szCs w:val="22"/>
        </w:rPr>
        <w:t>C</w:t>
      </w:r>
      <w:r w:rsidR="00BC421C" w:rsidRPr="00C96951">
        <w:rPr>
          <w:rFonts w:ascii="Arial" w:hAnsi="Arial" w:cs="Arial"/>
          <w:sz w:val="22"/>
          <w:szCs w:val="22"/>
        </w:rPr>
        <w:t>ompany acquired</w:t>
      </w:r>
      <w:r w:rsidR="00071F4D" w:rsidRPr="00C96951">
        <w:rPr>
          <w:rFonts w:ascii="Arial" w:hAnsi="Arial" w:cs="Arial"/>
          <w:sz w:val="22"/>
          <w:szCs w:val="22"/>
        </w:rPr>
        <w:t xml:space="preserve"> </w:t>
      </w:r>
      <w:proofErr w:type="gramStart"/>
      <w:r w:rsidR="00071F4D" w:rsidRPr="00C96951">
        <w:rPr>
          <w:rFonts w:ascii="Arial" w:hAnsi="Arial" w:cs="Arial"/>
          <w:sz w:val="22"/>
          <w:szCs w:val="22"/>
        </w:rPr>
        <w:t>addition</w:t>
      </w:r>
      <w:proofErr w:type="gramEnd"/>
      <w:r w:rsidR="00071F4D" w:rsidRPr="00C96951">
        <w:rPr>
          <w:rFonts w:ascii="Arial" w:hAnsi="Arial" w:cs="Arial"/>
          <w:sz w:val="22"/>
          <w:szCs w:val="22"/>
        </w:rPr>
        <w:t xml:space="preserve"> 49% of</w:t>
      </w:r>
      <w:r w:rsidR="00BC421C" w:rsidRPr="00C96951">
        <w:rPr>
          <w:rFonts w:ascii="Arial" w:hAnsi="Arial" w:cs="Arial"/>
          <w:sz w:val="22"/>
          <w:szCs w:val="22"/>
        </w:rPr>
        <w:t xml:space="preserve"> ordinary shares in Ananda MF Asia Asoke Co., Ltd. As a result, </w:t>
      </w:r>
      <w:r w:rsidR="00071F4D" w:rsidRPr="00C96951">
        <w:rPr>
          <w:rFonts w:ascii="Arial" w:hAnsi="Arial" w:cs="Arial"/>
          <w:sz w:val="22"/>
          <w:szCs w:val="22"/>
        </w:rPr>
        <w:t xml:space="preserve">the status of </w:t>
      </w:r>
      <w:r w:rsidR="00BC421C" w:rsidRPr="00C96951">
        <w:rPr>
          <w:rFonts w:ascii="Arial" w:hAnsi="Arial" w:cs="Arial"/>
          <w:sz w:val="22"/>
          <w:szCs w:val="22"/>
        </w:rPr>
        <w:t>Ananda MF Asia Asoke Co., Ltd., was changed from</w:t>
      </w:r>
      <w:r w:rsidR="00071F4D" w:rsidRPr="00C96951">
        <w:rPr>
          <w:rFonts w:ascii="Arial" w:hAnsi="Arial" w:cs="Arial"/>
          <w:sz w:val="22"/>
          <w:szCs w:val="22"/>
        </w:rPr>
        <w:t xml:space="preserve"> a</w:t>
      </w:r>
      <w:r w:rsidR="00BC421C" w:rsidRPr="00C96951">
        <w:rPr>
          <w:rFonts w:ascii="Arial" w:hAnsi="Arial" w:cs="Arial"/>
          <w:sz w:val="22"/>
          <w:szCs w:val="22"/>
        </w:rPr>
        <w:t xml:space="preserve"> joint venture to a subsidiary). The reason for the permit revocation is that the MRTA is </w:t>
      </w:r>
      <w:proofErr w:type="spellStart"/>
      <w:r w:rsidR="00BC421C" w:rsidRPr="00C96951">
        <w:rPr>
          <w:rFonts w:ascii="Arial" w:hAnsi="Arial" w:cs="Arial"/>
          <w:sz w:val="22"/>
          <w:szCs w:val="22"/>
        </w:rPr>
        <w:t>unauthorised</w:t>
      </w:r>
      <w:proofErr w:type="spellEnd"/>
      <w:r w:rsidR="00BC421C" w:rsidRPr="00C96951">
        <w:rPr>
          <w:rFonts w:ascii="Arial" w:hAnsi="Arial" w:cs="Arial"/>
          <w:sz w:val="22"/>
          <w:szCs w:val="22"/>
        </w:rPr>
        <w:t xml:space="preserve"> to </w:t>
      </w:r>
      <w:r w:rsidR="00F11356">
        <w:rPr>
          <w:rFonts w:ascii="Arial" w:hAnsi="Arial" w:cs="Arial"/>
          <w:sz w:val="22"/>
          <w:szCs w:val="22"/>
        </w:rPr>
        <w:t>grant</w:t>
      </w:r>
      <w:r w:rsidR="00BC421C" w:rsidRPr="00C96951">
        <w:rPr>
          <w:rFonts w:ascii="Arial" w:hAnsi="Arial" w:cs="Arial"/>
          <w:sz w:val="22"/>
          <w:szCs w:val="22"/>
        </w:rPr>
        <w:t xml:space="preserve"> </w:t>
      </w:r>
      <w:r w:rsidR="00A554EC">
        <w:rPr>
          <w:rFonts w:ascii="Arial" w:hAnsi="Arial" w:cs="Arial"/>
          <w:sz w:val="22"/>
          <w:szCs w:val="22"/>
        </w:rPr>
        <w:t xml:space="preserve">exclusive </w:t>
      </w:r>
      <w:r w:rsidR="00BC421C" w:rsidRPr="00C96951">
        <w:rPr>
          <w:rFonts w:ascii="Arial" w:hAnsi="Arial" w:cs="Arial"/>
          <w:sz w:val="22"/>
          <w:szCs w:val="22"/>
        </w:rPr>
        <w:t xml:space="preserve">use of its land as part of the Project’s entrance - exit because this action is considered contrary to the purpose of expropriation and is subject to rights reserved in access permit issued to the Project. Consequently, the use of such land violates Ministerial Regulation No. 33 issued under the Building Control Act B.E. 2522., which was issued to the </w:t>
      </w:r>
      <w:r w:rsidR="00071F4D" w:rsidRPr="00C96951">
        <w:rPr>
          <w:rFonts w:ascii="Arial" w:hAnsi="Arial" w:cs="Arial"/>
          <w:sz w:val="22"/>
          <w:szCs w:val="22"/>
        </w:rPr>
        <w:t>interpleader</w:t>
      </w:r>
      <w:r w:rsidR="00BC421C" w:rsidRPr="00C96951">
        <w:rPr>
          <w:rFonts w:ascii="Arial" w:hAnsi="Arial" w:cs="Arial"/>
          <w:sz w:val="22"/>
          <w:szCs w:val="22"/>
        </w:rPr>
        <w:t xml:space="preserve"> (the subsidiary owning the project and another subsidiary (as the land seller to the subsidiary owning the project)),</w:t>
      </w:r>
      <w:r w:rsidR="00071F4D" w:rsidRPr="00C96951">
        <w:rPr>
          <w:rFonts w:ascii="Arial" w:hAnsi="Arial" w:cs="Arial"/>
          <w:sz w:val="22"/>
          <w:szCs w:val="22"/>
        </w:rPr>
        <w:t xml:space="preserve"> </w:t>
      </w:r>
      <w:r w:rsidR="00BC421C" w:rsidRPr="00C96951">
        <w:rPr>
          <w:rFonts w:ascii="Arial" w:hAnsi="Arial" w:cs="Arial"/>
          <w:sz w:val="22"/>
          <w:szCs w:val="22"/>
        </w:rPr>
        <w:t>with retroactive effect to the date of permit issuance (hereinafter referred to as “Case One”).</w:t>
      </w:r>
    </w:p>
    <w:p w14:paraId="490B527D" w14:textId="77777777" w:rsidR="009B1333" w:rsidRPr="00C96951" w:rsidRDefault="009B1333" w:rsidP="00BC421C">
      <w:pPr>
        <w:spacing w:before="120" w:after="120" w:line="360" w:lineRule="exact"/>
        <w:ind w:left="1620" w:hanging="900"/>
        <w:jc w:val="thaiDistribute"/>
        <w:rPr>
          <w:rFonts w:ascii="Arial" w:hAnsi="Arial" w:cs="Arial"/>
          <w:sz w:val="22"/>
          <w:szCs w:val="22"/>
        </w:rPr>
      </w:pPr>
    </w:p>
    <w:p w14:paraId="26D08C32" w14:textId="632FE92C" w:rsidR="000B6B91" w:rsidRPr="00C96951" w:rsidRDefault="000B6B91" w:rsidP="000B6B91">
      <w:pPr>
        <w:spacing w:before="120" w:after="120" w:line="360" w:lineRule="exact"/>
        <w:ind w:left="1620" w:hanging="900"/>
        <w:jc w:val="thaiDistribute"/>
        <w:rPr>
          <w:rFonts w:ascii="Arial" w:hAnsi="Arial" w:cs="Arial"/>
          <w:sz w:val="22"/>
          <w:szCs w:val="22"/>
        </w:rPr>
      </w:pPr>
      <w:r w:rsidRPr="00C96951">
        <w:rPr>
          <w:rFonts w:ascii="Arial" w:hAnsi="Arial" w:cs="Arial"/>
          <w:sz w:val="22"/>
          <w:szCs w:val="22"/>
        </w:rPr>
        <w:lastRenderedPageBreak/>
        <w:tab/>
        <w:t xml:space="preserve">In August 2024, the Office of the Council of State issued a memorandum regarding the guidelines for the Bangkok Metropolitan Administration to comply with the judgments of the Courts and the Supreme Administrative Court. As </w:t>
      </w:r>
      <w:proofErr w:type="spellStart"/>
      <w:proofErr w:type="gramStart"/>
      <w:r w:rsidRPr="00C96951">
        <w:rPr>
          <w:rFonts w:ascii="Arial" w:hAnsi="Arial" w:cs="Arial"/>
          <w:sz w:val="22"/>
          <w:szCs w:val="22"/>
        </w:rPr>
        <w:t>summarised</w:t>
      </w:r>
      <w:proofErr w:type="spellEnd"/>
      <w:proofErr w:type="gramEnd"/>
      <w:r w:rsidRPr="00C96951">
        <w:rPr>
          <w:rFonts w:ascii="Arial" w:hAnsi="Arial" w:cs="Arial"/>
          <w:sz w:val="22"/>
          <w:szCs w:val="22"/>
        </w:rPr>
        <w:t xml:space="preserve"> that “Currently (as of August 2024), the </w:t>
      </w:r>
      <w:proofErr w:type="gramStart"/>
      <w:r w:rsidRPr="00C96951">
        <w:rPr>
          <w:rFonts w:ascii="Arial" w:hAnsi="Arial" w:cs="Arial"/>
          <w:sz w:val="22"/>
          <w:szCs w:val="22"/>
        </w:rPr>
        <w:t>state of affairs</w:t>
      </w:r>
      <w:proofErr w:type="gramEnd"/>
      <w:r w:rsidRPr="00C96951">
        <w:rPr>
          <w:rFonts w:ascii="Arial" w:hAnsi="Arial" w:cs="Arial"/>
          <w:sz w:val="22"/>
          <w:szCs w:val="22"/>
        </w:rPr>
        <w:t xml:space="preserve"> has undergone a transformation, MRTA has </w:t>
      </w:r>
      <w:proofErr w:type="spellStart"/>
      <w:r w:rsidRPr="00C96951">
        <w:rPr>
          <w:rFonts w:ascii="Arial" w:hAnsi="Arial" w:cs="Arial"/>
          <w:sz w:val="22"/>
          <w:szCs w:val="22"/>
        </w:rPr>
        <w:t>utilised</w:t>
      </w:r>
      <w:proofErr w:type="spellEnd"/>
      <w:r w:rsidRPr="00C96951">
        <w:rPr>
          <w:rFonts w:ascii="Arial" w:hAnsi="Arial" w:cs="Arial"/>
          <w:sz w:val="22"/>
          <w:szCs w:val="22"/>
        </w:rPr>
        <w:t xml:space="preserve"> the land for the purposes of expropriation completely. </w:t>
      </w:r>
      <w:r w:rsidR="004342F4" w:rsidRPr="00C96951">
        <w:rPr>
          <w:rFonts w:ascii="Arial" w:hAnsi="Arial" w:cs="Arial"/>
          <w:sz w:val="22"/>
          <w:szCs w:val="22"/>
        </w:rPr>
        <w:t>MRT</w:t>
      </w:r>
      <w:r w:rsidRPr="00C96951">
        <w:rPr>
          <w:rFonts w:ascii="Arial" w:hAnsi="Arial" w:cs="Arial"/>
          <w:sz w:val="22"/>
          <w:szCs w:val="22"/>
        </w:rPr>
        <w:t xml:space="preserve"> users, people, as well as residents of the Ashton Asoke Project can use the entrance and exit as a public road to access the parking area of Sukhumvit Station and Ashton Asoke Project, without affecting the main objectives of the expropriation”.</w:t>
      </w:r>
    </w:p>
    <w:p w14:paraId="299F100A" w14:textId="291EA150" w:rsidR="000B6B91" w:rsidRPr="00C96951" w:rsidRDefault="000B6B91" w:rsidP="000B6B91">
      <w:pPr>
        <w:spacing w:before="120" w:after="120" w:line="360" w:lineRule="exact"/>
        <w:ind w:left="1620" w:hanging="900"/>
        <w:jc w:val="thaiDistribute"/>
        <w:rPr>
          <w:rFonts w:ascii="Arial" w:hAnsi="Arial" w:cs="Arial"/>
          <w:sz w:val="22"/>
          <w:szCs w:val="22"/>
        </w:rPr>
      </w:pPr>
      <w:r w:rsidRPr="00C96951">
        <w:rPr>
          <w:rFonts w:ascii="Arial" w:hAnsi="Arial" w:cs="Arial"/>
          <w:sz w:val="22"/>
          <w:szCs w:val="22"/>
        </w:rPr>
        <w:tab/>
        <w:t xml:space="preserve">Currently, it is in the process of </w:t>
      </w:r>
      <w:proofErr w:type="gramStart"/>
      <w:r w:rsidRPr="00C96951">
        <w:rPr>
          <w:rFonts w:ascii="Arial" w:hAnsi="Arial" w:cs="Arial"/>
          <w:sz w:val="22"/>
          <w:szCs w:val="22"/>
        </w:rPr>
        <w:t>resolve</w:t>
      </w:r>
      <w:proofErr w:type="gramEnd"/>
      <w:r w:rsidRPr="00C96951">
        <w:rPr>
          <w:rFonts w:ascii="Arial" w:hAnsi="Arial" w:cs="Arial"/>
          <w:sz w:val="22"/>
          <w:szCs w:val="22"/>
        </w:rPr>
        <w:t xml:space="preserve"> these circumstances to comply with the judgments of the Supreme Administrative Court.</w:t>
      </w:r>
    </w:p>
    <w:p w14:paraId="31C5B8AA" w14:textId="0A2E7D93" w:rsidR="00BC421C" w:rsidRPr="00C96951" w:rsidRDefault="00BC421C" w:rsidP="00EB1360">
      <w:pPr>
        <w:spacing w:before="120" w:after="120" w:line="360" w:lineRule="exact"/>
        <w:ind w:left="1627" w:hanging="907"/>
        <w:jc w:val="thaiDistribute"/>
        <w:rPr>
          <w:rFonts w:ascii="Arial" w:hAnsi="Arial" w:cs="Arial"/>
          <w:sz w:val="22"/>
          <w:szCs w:val="22"/>
        </w:rPr>
      </w:pPr>
      <w:r w:rsidRPr="00C96951">
        <w:rPr>
          <w:rFonts w:ascii="Arial" w:hAnsi="Arial" w:cs="Arial"/>
          <w:sz w:val="22"/>
          <w:szCs w:val="22"/>
        </w:rPr>
        <w:tab/>
      </w:r>
      <w:r w:rsidR="00FE2948" w:rsidRPr="00C96951">
        <w:rPr>
          <w:rFonts w:ascii="Arial" w:hAnsi="Arial" w:cs="Arial"/>
          <w:sz w:val="22"/>
          <w:szCs w:val="22"/>
        </w:rPr>
        <w:t>In addition, o</w:t>
      </w:r>
      <w:r w:rsidRPr="00C96951">
        <w:rPr>
          <w:rFonts w:ascii="Arial" w:hAnsi="Arial" w:cs="Arial"/>
          <w:sz w:val="22"/>
          <w:szCs w:val="22"/>
        </w:rPr>
        <w:t xml:space="preserve">n 24 November 2022, </w:t>
      </w:r>
      <w:r w:rsidR="00071F4D" w:rsidRPr="00C96951">
        <w:rPr>
          <w:rFonts w:ascii="Arial" w:hAnsi="Arial" w:cs="Arial"/>
          <w:sz w:val="22"/>
          <w:szCs w:val="22"/>
        </w:rPr>
        <w:t>t</w:t>
      </w:r>
      <w:r w:rsidRPr="00C96951">
        <w:rPr>
          <w:rFonts w:ascii="Arial" w:hAnsi="Arial" w:cs="Arial"/>
          <w:sz w:val="22"/>
          <w:szCs w:val="22"/>
        </w:rPr>
        <w:t xml:space="preserve">he Central Administrative Court ordered that the </w:t>
      </w:r>
      <w:r w:rsidR="003D425C" w:rsidRPr="00C96951">
        <w:rPr>
          <w:rFonts w:ascii="Arial" w:hAnsi="Arial" w:cs="Arial"/>
          <w:sz w:val="22"/>
          <w:szCs w:val="22"/>
        </w:rPr>
        <w:t>3</w:t>
      </w:r>
      <w:r w:rsidRPr="00C96951">
        <w:rPr>
          <w:rFonts w:ascii="Arial" w:hAnsi="Arial" w:cs="Arial"/>
          <w:sz w:val="22"/>
          <w:szCs w:val="22"/>
        </w:rPr>
        <w:t xml:space="preserve"> defendants jointly consult with the first interpleader (the subsidiary, as the Project owner), and the second interpleader to seek a solution to provide a side road that is at least 12 meters in length connecting to a public road on the land used as the project location. The land acquisition could be </w:t>
      </w:r>
      <w:r w:rsidR="00071F4D" w:rsidRPr="00C96951">
        <w:rPr>
          <w:rFonts w:ascii="Arial" w:hAnsi="Arial" w:cs="Arial"/>
          <w:sz w:val="22"/>
          <w:szCs w:val="22"/>
        </w:rPr>
        <w:t xml:space="preserve">conducted </w:t>
      </w:r>
      <w:proofErr w:type="gramStart"/>
      <w:r w:rsidRPr="00C96951">
        <w:rPr>
          <w:rFonts w:ascii="Arial" w:hAnsi="Arial" w:cs="Arial"/>
          <w:sz w:val="22"/>
          <w:szCs w:val="22"/>
        </w:rPr>
        <w:t>in</w:t>
      </w:r>
      <w:proofErr w:type="gramEnd"/>
      <w:r w:rsidRPr="00C96951">
        <w:rPr>
          <w:rFonts w:ascii="Arial" w:hAnsi="Arial" w:cs="Arial"/>
          <w:sz w:val="22"/>
          <w:szCs w:val="22"/>
        </w:rPr>
        <w:t xml:space="preserve"> any lawful mean</w:t>
      </w:r>
      <w:r w:rsidR="00071F4D" w:rsidRPr="00C96951">
        <w:rPr>
          <w:rFonts w:ascii="Arial" w:hAnsi="Arial" w:cs="Arial"/>
          <w:sz w:val="22"/>
          <w:szCs w:val="22"/>
        </w:rPr>
        <w:t>s</w:t>
      </w:r>
      <w:r w:rsidRPr="00C96951">
        <w:rPr>
          <w:rFonts w:ascii="Arial" w:hAnsi="Arial" w:cs="Arial"/>
          <w:sz w:val="22"/>
          <w:szCs w:val="22"/>
        </w:rPr>
        <w:t xml:space="preserve"> that </w:t>
      </w:r>
      <w:r w:rsidR="00071F4D" w:rsidRPr="00C96951">
        <w:rPr>
          <w:rFonts w:ascii="Arial" w:hAnsi="Arial" w:cs="Arial"/>
          <w:sz w:val="22"/>
          <w:szCs w:val="22"/>
        </w:rPr>
        <w:t>ensure</w:t>
      </w:r>
      <w:r w:rsidRPr="00C96951">
        <w:rPr>
          <w:rFonts w:ascii="Arial" w:hAnsi="Arial" w:cs="Arial"/>
          <w:sz w:val="22"/>
          <w:szCs w:val="22"/>
        </w:rPr>
        <w:t xml:space="preserve"> the project location </w:t>
      </w:r>
      <w:r w:rsidR="00071F4D" w:rsidRPr="00C96951">
        <w:rPr>
          <w:rFonts w:ascii="Arial" w:hAnsi="Arial" w:cs="Arial"/>
          <w:sz w:val="22"/>
          <w:szCs w:val="22"/>
        </w:rPr>
        <w:t>complies</w:t>
      </w:r>
      <w:r w:rsidRPr="00C96951">
        <w:rPr>
          <w:rFonts w:ascii="Arial" w:hAnsi="Arial" w:cs="Arial"/>
          <w:sz w:val="22"/>
          <w:szCs w:val="22"/>
        </w:rPr>
        <w:t xml:space="preserve"> with </w:t>
      </w:r>
      <w:r w:rsidR="00071F4D" w:rsidRPr="00C96951">
        <w:rPr>
          <w:rFonts w:ascii="Arial" w:hAnsi="Arial" w:cs="Arial"/>
          <w:sz w:val="22"/>
          <w:szCs w:val="22"/>
        </w:rPr>
        <w:t>the</w:t>
      </w:r>
      <w:r w:rsidRPr="00C96951">
        <w:rPr>
          <w:rFonts w:ascii="Arial" w:hAnsi="Arial" w:cs="Arial"/>
          <w:sz w:val="22"/>
          <w:szCs w:val="22"/>
        </w:rPr>
        <w:t xml:space="preserve"> second paragraph </w:t>
      </w:r>
      <w:r w:rsidR="00071F4D" w:rsidRPr="00C96951">
        <w:rPr>
          <w:rFonts w:ascii="Arial" w:hAnsi="Arial" w:cs="Arial"/>
          <w:sz w:val="22"/>
          <w:szCs w:val="22"/>
        </w:rPr>
        <w:t xml:space="preserve">of Clause 2 </w:t>
      </w:r>
      <w:r w:rsidRPr="00C96951">
        <w:rPr>
          <w:rFonts w:ascii="Arial" w:hAnsi="Arial" w:cs="Arial"/>
          <w:sz w:val="22"/>
          <w:szCs w:val="22"/>
        </w:rPr>
        <w:t xml:space="preserve">of </w:t>
      </w:r>
      <w:proofErr w:type="gramStart"/>
      <w:r w:rsidRPr="00C96951">
        <w:rPr>
          <w:rFonts w:ascii="Arial" w:hAnsi="Arial" w:cs="Arial"/>
          <w:sz w:val="22"/>
          <w:szCs w:val="22"/>
        </w:rPr>
        <w:t>the Ministerial</w:t>
      </w:r>
      <w:proofErr w:type="gramEnd"/>
      <w:r w:rsidRPr="00C96951">
        <w:rPr>
          <w:rFonts w:ascii="Arial" w:hAnsi="Arial" w:cs="Arial"/>
          <w:sz w:val="22"/>
          <w:szCs w:val="22"/>
        </w:rPr>
        <w:t xml:space="preserve"> Regulation No. 33 and must be completed within 180 days from the date the case is </w:t>
      </w:r>
      <w:proofErr w:type="spellStart"/>
      <w:r w:rsidRPr="00C96951">
        <w:rPr>
          <w:rFonts w:ascii="Arial" w:hAnsi="Arial" w:cs="Arial"/>
          <w:sz w:val="22"/>
          <w:szCs w:val="22"/>
        </w:rPr>
        <w:t>finalised</w:t>
      </w:r>
      <w:proofErr w:type="spellEnd"/>
      <w:r w:rsidRPr="00C96951">
        <w:rPr>
          <w:rFonts w:ascii="Arial" w:hAnsi="Arial" w:cs="Arial"/>
          <w:sz w:val="22"/>
          <w:szCs w:val="22"/>
        </w:rPr>
        <w:t xml:space="preserve">. If </w:t>
      </w:r>
      <w:r w:rsidR="00071F4D" w:rsidRPr="00C96951">
        <w:rPr>
          <w:rFonts w:ascii="Arial" w:hAnsi="Arial" w:cs="Arial"/>
          <w:sz w:val="22"/>
          <w:szCs w:val="22"/>
        </w:rPr>
        <w:t xml:space="preserve">the </w:t>
      </w:r>
      <w:proofErr w:type="gramStart"/>
      <w:r w:rsidR="00071F4D" w:rsidRPr="00C96951">
        <w:rPr>
          <w:rFonts w:ascii="Arial" w:hAnsi="Arial" w:cs="Arial"/>
          <w:sz w:val="22"/>
          <w:szCs w:val="22"/>
        </w:rPr>
        <w:t>issued</w:t>
      </w:r>
      <w:proofErr w:type="gramEnd"/>
      <w:r w:rsidR="00071F4D" w:rsidRPr="00C96951">
        <w:rPr>
          <w:rFonts w:ascii="Arial" w:hAnsi="Arial" w:cs="Arial"/>
          <w:sz w:val="22"/>
          <w:szCs w:val="22"/>
        </w:rPr>
        <w:t xml:space="preserve"> remains unresolved</w:t>
      </w:r>
      <w:r w:rsidRPr="00C96951">
        <w:rPr>
          <w:rFonts w:ascii="Arial" w:hAnsi="Arial" w:cs="Arial"/>
          <w:sz w:val="22"/>
          <w:szCs w:val="22"/>
        </w:rPr>
        <w:t xml:space="preserve"> the first defendant and/or the third defendant must comply with the court's order. issuance (hereinafter referred to as “Case</w:t>
      </w:r>
      <w:r w:rsidRPr="00C96951">
        <w:rPr>
          <w:rFonts w:ascii="Arial" w:hAnsi="Arial" w:cs="Arial" w:hint="cs"/>
          <w:sz w:val="22"/>
          <w:szCs w:val="22"/>
          <w:cs/>
        </w:rPr>
        <w:t xml:space="preserve"> </w:t>
      </w:r>
      <w:r w:rsidRPr="00C96951">
        <w:rPr>
          <w:rFonts w:ascii="Arial" w:hAnsi="Arial" w:cs="Arial"/>
          <w:sz w:val="22"/>
          <w:szCs w:val="22"/>
        </w:rPr>
        <w:t>Two”)</w:t>
      </w:r>
    </w:p>
    <w:p w14:paraId="094A11D3" w14:textId="08B7E0CC" w:rsidR="00BC421C" w:rsidRPr="00C96951" w:rsidRDefault="00BC421C" w:rsidP="00EB1360">
      <w:pPr>
        <w:spacing w:before="120" w:after="120" w:line="360" w:lineRule="exact"/>
        <w:ind w:left="1627" w:hanging="907"/>
        <w:jc w:val="thaiDistribute"/>
        <w:rPr>
          <w:rFonts w:ascii="Arial" w:hAnsi="Arial" w:cs="Arial"/>
          <w:sz w:val="22"/>
          <w:szCs w:val="22"/>
        </w:rPr>
      </w:pPr>
      <w:r w:rsidRPr="00C96951">
        <w:rPr>
          <w:rFonts w:ascii="Arial" w:hAnsi="Arial" w:cs="Arial"/>
          <w:sz w:val="22"/>
          <w:szCs w:val="22"/>
        </w:rPr>
        <w:tab/>
        <w:t xml:space="preserve">In December 2022, the subsidiary owning the project, the plaintiff, and the defendant filed an appeal against the judgment </w:t>
      </w:r>
      <w:r w:rsidR="00071F4D" w:rsidRPr="00C96951">
        <w:rPr>
          <w:rFonts w:ascii="Arial" w:hAnsi="Arial" w:cs="Arial"/>
          <w:sz w:val="22"/>
          <w:szCs w:val="22"/>
        </w:rPr>
        <w:t>with</w:t>
      </w:r>
      <w:r w:rsidRPr="00C96951">
        <w:rPr>
          <w:rFonts w:ascii="Arial" w:hAnsi="Arial" w:cs="Arial"/>
          <w:sz w:val="22"/>
          <w:szCs w:val="22"/>
        </w:rPr>
        <w:t xml:space="preserve"> the Supreme Administrative Court. Therefore, Case Two is currently under consideration by the Supreme Administrative Court.</w:t>
      </w:r>
    </w:p>
    <w:p w14:paraId="799A8ABD" w14:textId="07502FF5" w:rsidR="00BC421C" w:rsidRPr="00C96951" w:rsidRDefault="00BC421C" w:rsidP="00EB1360">
      <w:pPr>
        <w:spacing w:before="120" w:after="120" w:line="360" w:lineRule="exact"/>
        <w:ind w:left="1627" w:hanging="907"/>
        <w:jc w:val="thaiDistribute"/>
        <w:rPr>
          <w:rFonts w:ascii="Arial" w:hAnsi="Arial" w:cs="Arial"/>
          <w:sz w:val="22"/>
          <w:szCs w:val="22"/>
        </w:rPr>
      </w:pPr>
      <w:r w:rsidRPr="00C96951">
        <w:rPr>
          <w:rFonts w:ascii="Arial" w:hAnsi="Arial" w:cs="Arial"/>
          <w:sz w:val="22"/>
          <w:szCs w:val="22"/>
        </w:rPr>
        <w:tab/>
        <w:t xml:space="preserve">In addition, as </w:t>
      </w:r>
      <w:proofErr w:type="gramStart"/>
      <w:r w:rsidRPr="00C96951">
        <w:rPr>
          <w:rFonts w:ascii="Arial" w:hAnsi="Arial" w:cs="Arial"/>
          <w:sz w:val="22"/>
          <w:szCs w:val="22"/>
        </w:rPr>
        <w:t>at</w:t>
      </w:r>
      <w:proofErr w:type="gramEnd"/>
      <w:r w:rsidRPr="00C96951">
        <w:rPr>
          <w:rFonts w:ascii="Arial" w:hAnsi="Arial" w:cs="Arial"/>
          <w:sz w:val="22"/>
          <w:szCs w:val="22"/>
        </w:rPr>
        <w:t xml:space="preserve"> </w:t>
      </w:r>
      <w:r w:rsidR="009B5E7E" w:rsidRPr="00C96951">
        <w:rPr>
          <w:rFonts w:ascii="Arial" w:hAnsi="Arial" w:cs="Arial"/>
          <w:sz w:val="22"/>
          <w:szCs w:val="22"/>
        </w:rPr>
        <w:t>30 June</w:t>
      </w:r>
      <w:r w:rsidRPr="00C96951">
        <w:rPr>
          <w:rFonts w:ascii="Arial" w:hAnsi="Arial" w:cs="Arial"/>
          <w:sz w:val="22"/>
          <w:szCs w:val="22"/>
        </w:rPr>
        <w:t xml:space="preserve"> 202</w:t>
      </w:r>
      <w:r w:rsidR="00737EBB" w:rsidRPr="00C96951">
        <w:rPr>
          <w:rFonts w:ascii="Arial" w:hAnsi="Arial" w:cs="Arial"/>
          <w:sz w:val="22"/>
          <w:szCs w:val="22"/>
        </w:rPr>
        <w:t>5</w:t>
      </w:r>
      <w:r w:rsidRPr="00C96951">
        <w:rPr>
          <w:rFonts w:ascii="Arial" w:hAnsi="Arial" w:cs="Arial"/>
          <w:sz w:val="22"/>
          <w:szCs w:val="22"/>
        </w:rPr>
        <w:t xml:space="preserve">, Ananda MF Asia Asoke Co., Ltd. has been involved in other cases related to the Ashton Asoke Project with compensatory damages claimed totaling Baht </w:t>
      </w:r>
      <w:r w:rsidR="005C4F22" w:rsidRPr="00C96951">
        <w:rPr>
          <w:rFonts w:ascii="Arial" w:hAnsi="Arial" w:cs="Arial"/>
          <w:sz w:val="22"/>
          <w:szCs w:val="22"/>
        </w:rPr>
        <w:t>2,311</w:t>
      </w:r>
      <w:r w:rsidRPr="00C96951">
        <w:rPr>
          <w:rFonts w:ascii="Arial" w:hAnsi="Arial" w:cs="Arial"/>
          <w:sz w:val="22"/>
          <w:szCs w:val="22"/>
        </w:rPr>
        <w:t xml:space="preserve"> million (31 December 202</w:t>
      </w:r>
      <w:r w:rsidR="00737EBB" w:rsidRPr="00C96951">
        <w:rPr>
          <w:rFonts w:ascii="Arial" w:hAnsi="Arial" w:cs="Arial"/>
          <w:sz w:val="22"/>
          <w:szCs w:val="22"/>
        </w:rPr>
        <w:t>4</w:t>
      </w:r>
      <w:r w:rsidRPr="00C96951">
        <w:rPr>
          <w:rFonts w:ascii="Arial" w:hAnsi="Arial" w:cs="Arial"/>
          <w:sz w:val="22"/>
          <w:szCs w:val="22"/>
        </w:rPr>
        <w:t xml:space="preserve">: Baht </w:t>
      </w:r>
      <w:r w:rsidR="00737EBB" w:rsidRPr="00C96951">
        <w:rPr>
          <w:rFonts w:ascii="Arial" w:hAnsi="Arial" w:cs="Arial"/>
          <w:sz w:val="22"/>
          <w:szCs w:val="22"/>
        </w:rPr>
        <w:t>2,301</w:t>
      </w:r>
      <w:r w:rsidRPr="00C96951">
        <w:rPr>
          <w:rFonts w:ascii="Arial" w:hAnsi="Arial" w:cs="Arial"/>
          <w:sz w:val="22"/>
          <w:szCs w:val="22"/>
        </w:rPr>
        <w:t xml:space="preserve"> million). The outcomes of the certain cases above and other cases have not yet been </w:t>
      </w:r>
      <w:proofErr w:type="spellStart"/>
      <w:proofErr w:type="gramStart"/>
      <w:r w:rsidRPr="00C96951">
        <w:rPr>
          <w:rFonts w:ascii="Arial" w:hAnsi="Arial" w:cs="Arial"/>
          <w:sz w:val="22"/>
          <w:szCs w:val="22"/>
        </w:rPr>
        <w:t>finalised</w:t>
      </w:r>
      <w:proofErr w:type="spellEnd"/>
      <w:r w:rsidRPr="00C96951">
        <w:rPr>
          <w:rFonts w:ascii="Arial" w:hAnsi="Arial" w:cs="Arial"/>
          <w:sz w:val="22"/>
          <w:szCs w:val="22"/>
        </w:rPr>
        <w:t>,</w:t>
      </w:r>
      <w:proofErr w:type="gramEnd"/>
      <w:r w:rsidRPr="00C96951">
        <w:rPr>
          <w:rFonts w:ascii="Arial" w:hAnsi="Arial" w:cs="Arial"/>
          <w:sz w:val="22"/>
          <w:szCs w:val="22"/>
        </w:rPr>
        <w:t xml:space="preserve"> are currently unpredictable, and have no impact on the operations of the Company. The Company has therefore not set aside the provision for losses that may result from such cases.</w:t>
      </w:r>
    </w:p>
    <w:p w14:paraId="7A21DD88" w14:textId="77777777" w:rsidR="000B6B91" w:rsidRPr="00C96951" w:rsidRDefault="00BC421C" w:rsidP="00EB1360">
      <w:pPr>
        <w:spacing w:before="120" w:after="120" w:line="360" w:lineRule="exact"/>
        <w:ind w:left="1627" w:hanging="907"/>
        <w:jc w:val="thaiDistribute"/>
        <w:rPr>
          <w:rFonts w:ascii="Arial" w:hAnsi="Arial" w:cs="Arial"/>
          <w:sz w:val="22"/>
          <w:szCs w:val="22"/>
        </w:rPr>
      </w:pPr>
      <w:r w:rsidRPr="00C96951">
        <w:rPr>
          <w:rFonts w:ascii="Arial" w:hAnsi="Arial" w:cs="Arial"/>
          <w:sz w:val="22"/>
          <w:szCs w:val="22"/>
        </w:rPr>
        <w:t> </w:t>
      </w:r>
      <w:r w:rsidRPr="00C96951">
        <w:rPr>
          <w:rFonts w:ascii="Arial" w:hAnsi="Arial" w:cs="Arial"/>
          <w:sz w:val="22"/>
          <w:szCs w:val="22"/>
        </w:rPr>
        <w:tab/>
      </w:r>
    </w:p>
    <w:p w14:paraId="30368DC5" w14:textId="77777777" w:rsidR="000B6B91" w:rsidRPr="00C96951" w:rsidRDefault="000B6B91">
      <w:pPr>
        <w:overflowPunct/>
        <w:autoSpaceDE/>
        <w:autoSpaceDN/>
        <w:adjustRightInd/>
        <w:textAlignment w:val="auto"/>
        <w:rPr>
          <w:rFonts w:ascii="Arial" w:hAnsi="Arial" w:cs="Arial"/>
          <w:sz w:val="22"/>
          <w:szCs w:val="22"/>
        </w:rPr>
      </w:pPr>
      <w:r w:rsidRPr="00C96951">
        <w:rPr>
          <w:rFonts w:ascii="Arial" w:hAnsi="Arial" w:cs="Arial"/>
          <w:sz w:val="22"/>
          <w:szCs w:val="22"/>
        </w:rPr>
        <w:br w:type="page"/>
      </w:r>
    </w:p>
    <w:p w14:paraId="233ED7EA" w14:textId="368624FD" w:rsidR="00BC421C" w:rsidRPr="00C96951" w:rsidRDefault="000B6B91" w:rsidP="00EB1360">
      <w:pPr>
        <w:spacing w:before="120" w:after="120" w:line="360" w:lineRule="exact"/>
        <w:ind w:left="1627" w:hanging="907"/>
        <w:jc w:val="thaiDistribute"/>
        <w:rPr>
          <w:rFonts w:ascii="Arial" w:hAnsi="Arial" w:cs="Arial"/>
          <w:sz w:val="22"/>
          <w:szCs w:val="22"/>
        </w:rPr>
      </w:pPr>
      <w:r w:rsidRPr="00C96951">
        <w:rPr>
          <w:rFonts w:ascii="Arial" w:hAnsi="Arial" w:cs="Arial"/>
          <w:sz w:val="22"/>
          <w:szCs w:val="22"/>
        </w:rPr>
        <w:lastRenderedPageBreak/>
        <w:tab/>
      </w:r>
      <w:r w:rsidR="00BC421C" w:rsidRPr="00C96951">
        <w:rPr>
          <w:rFonts w:ascii="Arial" w:hAnsi="Arial" w:cs="Arial"/>
          <w:sz w:val="22"/>
          <w:szCs w:val="22"/>
        </w:rPr>
        <w:t xml:space="preserve">As </w:t>
      </w:r>
      <w:proofErr w:type="gramStart"/>
      <w:r w:rsidR="00BC421C" w:rsidRPr="00C96951">
        <w:rPr>
          <w:rFonts w:ascii="Arial" w:hAnsi="Arial" w:cs="Arial"/>
          <w:sz w:val="22"/>
          <w:szCs w:val="22"/>
        </w:rPr>
        <w:t>at</w:t>
      </w:r>
      <w:proofErr w:type="gramEnd"/>
      <w:r w:rsidR="00BC421C" w:rsidRPr="00C96951">
        <w:rPr>
          <w:rFonts w:ascii="Arial" w:hAnsi="Arial" w:cs="Arial"/>
          <w:sz w:val="22"/>
          <w:szCs w:val="22"/>
        </w:rPr>
        <w:t xml:space="preserve"> </w:t>
      </w:r>
      <w:r w:rsidR="009B5E7E" w:rsidRPr="00C96951">
        <w:rPr>
          <w:rFonts w:ascii="Arial" w:hAnsi="Arial" w:cs="Arial"/>
          <w:sz w:val="22"/>
          <w:szCs w:val="22"/>
        </w:rPr>
        <w:t>30 June</w:t>
      </w:r>
      <w:r w:rsidR="00BC421C" w:rsidRPr="00C96951">
        <w:rPr>
          <w:rFonts w:ascii="Arial" w:hAnsi="Arial" w:cs="Arial"/>
          <w:sz w:val="22"/>
          <w:szCs w:val="22"/>
        </w:rPr>
        <w:t xml:space="preserve"> 202</w:t>
      </w:r>
      <w:r w:rsidR="00737EBB" w:rsidRPr="00C96951">
        <w:rPr>
          <w:rFonts w:ascii="Arial" w:hAnsi="Arial" w:cs="Arial"/>
          <w:sz w:val="22"/>
          <w:szCs w:val="22"/>
        </w:rPr>
        <w:t>5</w:t>
      </w:r>
      <w:r w:rsidR="00BC421C" w:rsidRPr="00C96951">
        <w:rPr>
          <w:rFonts w:ascii="Arial" w:hAnsi="Arial" w:cs="Arial"/>
          <w:sz w:val="22"/>
          <w:szCs w:val="22"/>
        </w:rPr>
        <w:t xml:space="preserve"> and 31 December 202</w:t>
      </w:r>
      <w:r w:rsidR="00737EBB" w:rsidRPr="00C96951">
        <w:rPr>
          <w:rFonts w:ascii="Arial" w:hAnsi="Arial" w:cs="Arial"/>
          <w:sz w:val="22"/>
          <w:szCs w:val="22"/>
        </w:rPr>
        <w:t>4</w:t>
      </w:r>
      <w:r w:rsidR="00BC421C" w:rsidRPr="00C96951">
        <w:rPr>
          <w:rFonts w:ascii="Arial" w:hAnsi="Arial" w:cs="Arial"/>
          <w:sz w:val="22"/>
          <w:szCs w:val="22"/>
        </w:rPr>
        <w:t xml:space="preserve">, the ownership transfer of the Project “Ashton Asoke” amounted to Baht 5.7 billion, representing 87 percent of the total project value (selling price) of Baht 6.5 billion. The unsold units amounted to the cost value of Baht 202 million which are presented as a part of the real estate development costs in the consolidated financial statements of the Company </w:t>
      </w:r>
      <w:r w:rsidR="00572517" w:rsidRPr="00C96951">
        <w:rPr>
          <w:rFonts w:ascii="Arial" w:hAnsi="Arial" w:cs="Arial"/>
          <w:sz w:val="22"/>
          <w:szCs w:val="22"/>
        </w:rPr>
        <w:t xml:space="preserve">            </w:t>
      </w:r>
      <w:proofErr w:type="gramStart"/>
      <w:r w:rsidR="00572517" w:rsidRPr="00C96951">
        <w:rPr>
          <w:rFonts w:ascii="Arial" w:hAnsi="Arial" w:cs="Arial"/>
          <w:sz w:val="22"/>
          <w:szCs w:val="22"/>
        </w:rPr>
        <w:t xml:space="preserve">   </w:t>
      </w:r>
      <w:r w:rsidR="00BC421C" w:rsidRPr="00C96951">
        <w:rPr>
          <w:rFonts w:ascii="Arial" w:hAnsi="Arial" w:cs="Arial"/>
          <w:sz w:val="22"/>
          <w:szCs w:val="22"/>
        </w:rPr>
        <w:t>(</w:t>
      </w:r>
      <w:proofErr w:type="gramEnd"/>
      <w:r w:rsidR="002C276B" w:rsidRPr="00C96951">
        <w:rPr>
          <w:rFonts w:ascii="Arial" w:hAnsi="Arial" w:cs="Arial"/>
          <w:sz w:val="22"/>
          <w:szCs w:val="22"/>
        </w:rPr>
        <w:t xml:space="preserve">the condensed </w:t>
      </w:r>
      <w:r w:rsidR="00BC421C" w:rsidRPr="00C96951">
        <w:rPr>
          <w:rFonts w:ascii="Arial" w:hAnsi="Arial" w:cs="Arial"/>
          <w:sz w:val="22"/>
          <w:szCs w:val="22"/>
        </w:rPr>
        <w:t xml:space="preserve">Note </w:t>
      </w:r>
      <w:r w:rsidR="00FE0749" w:rsidRPr="00C96951">
        <w:rPr>
          <w:rFonts w:ascii="Arial" w:hAnsi="Arial" w:cs="Arial"/>
          <w:sz w:val="22"/>
          <w:szCs w:val="22"/>
        </w:rPr>
        <w:t>5</w:t>
      </w:r>
      <w:r w:rsidR="00BC421C" w:rsidRPr="00C96951">
        <w:rPr>
          <w:rFonts w:ascii="Arial" w:hAnsi="Arial" w:cs="Arial"/>
          <w:sz w:val="22"/>
          <w:szCs w:val="22"/>
        </w:rPr>
        <w:t xml:space="preserve"> to interim financial statements). In addition, the Company’s investments in Ananda MF Asia Asoke Co., Ltd. (a subsidiary, as the Project owner) amounted to Baht 438 million under the cost basis in the separate financial statements of the Company (</w:t>
      </w:r>
      <w:r w:rsidR="002C276B" w:rsidRPr="00C96951">
        <w:rPr>
          <w:rFonts w:ascii="Arial" w:hAnsi="Arial" w:cs="Arial"/>
          <w:sz w:val="22"/>
          <w:szCs w:val="22"/>
        </w:rPr>
        <w:t xml:space="preserve">the condensed </w:t>
      </w:r>
      <w:r w:rsidR="00BC421C" w:rsidRPr="00C96951">
        <w:rPr>
          <w:rFonts w:ascii="Arial" w:hAnsi="Arial" w:cs="Arial"/>
          <w:sz w:val="22"/>
          <w:szCs w:val="22"/>
        </w:rPr>
        <w:t xml:space="preserve">Note </w:t>
      </w:r>
      <w:r w:rsidR="00672746" w:rsidRPr="00C96951">
        <w:rPr>
          <w:rFonts w:ascii="Arial" w:hAnsi="Arial" w:cs="Arial"/>
          <w:sz w:val="22"/>
          <w:szCs w:val="22"/>
        </w:rPr>
        <w:t>8</w:t>
      </w:r>
      <w:r w:rsidR="00BC421C" w:rsidRPr="00C96951">
        <w:rPr>
          <w:rFonts w:ascii="Arial" w:hAnsi="Arial" w:cs="Arial"/>
          <w:sz w:val="22"/>
          <w:szCs w:val="22"/>
        </w:rPr>
        <w:t xml:space="preserve"> to interim financial statements).</w:t>
      </w:r>
    </w:p>
    <w:p w14:paraId="0EE52FBA" w14:textId="3430969F" w:rsidR="00BC421C" w:rsidRPr="00C96951" w:rsidRDefault="00EB1360" w:rsidP="00572517">
      <w:pPr>
        <w:spacing w:before="120" w:after="120" w:line="380" w:lineRule="exact"/>
        <w:ind w:left="1627" w:hanging="907"/>
        <w:jc w:val="thaiDistribute"/>
        <w:rPr>
          <w:rFonts w:ascii="Arial" w:hAnsi="Arial" w:cs="Arial"/>
          <w:sz w:val="22"/>
          <w:szCs w:val="22"/>
        </w:rPr>
      </w:pPr>
      <w:r w:rsidRPr="00C96951">
        <w:rPr>
          <w:rFonts w:ascii="Arial" w:hAnsi="Arial" w:cs="Arial"/>
          <w:sz w:val="22"/>
          <w:szCs w:val="22"/>
        </w:rPr>
        <w:tab/>
      </w:r>
      <w:r w:rsidR="00BC421C" w:rsidRPr="00C96951">
        <w:rPr>
          <w:rFonts w:ascii="Arial" w:hAnsi="Arial" w:cs="Arial"/>
          <w:sz w:val="22"/>
          <w:szCs w:val="22"/>
        </w:rPr>
        <w:t xml:space="preserve">The </w:t>
      </w:r>
      <w:r w:rsidR="006D43D9" w:rsidRPr="00C96951">
        <w:rPr>
          <w:rFonts w:ascii="Arial" w:hAnsi="Arial" w:cs="Arial"/>
          <w:sz w:val="22"/>
          <w:szCs w:val="22"/>
        </w:rPr>
        <w:t xml:space="preserve">management of the </w:t>
      </w:r>
      <w:r w:rsidR="00BC421C" w:rsidRPr="00C96951">
        <w:rPr>
          <w:rFonts w:ascii="Arial" w:hAnsi="Arial" w:cs="Arial"/>
          <w:sz w:val="22"/>
          <w:szCs w:val="22"/>
        </w:rPr>
        <w:t>subsidiary</w:t>
      </w:r>
      <w:r w:rsidR="006D43D9" w:rsidRPr="00C96951">
        <w:rPr>
          <w:rFonts w:ascii="Arial" w:hAnsi="Arial" w:cs="Arial"/>
          <w:sz w:val="22"/>
          <w:szCs w:val="22"/>
        </w:rPr>
        <w:t xml:space="preserve"> owning the project</w:t>
      </w:r>
      <w:r w:rsidR="00BC421C" w:rsidRPr="00C96951">
        <w:rPr>
          <w:rFonts w:ascii="Arial" w:hAnsi="Arial" w:cs="Arial"/>
          <w:sz w:val="22"/>
          <w:szCs w:val="22"/>
        </w:rPr>
        <w:t xml:space="preserve"> is actively seeking collaboration with the relevant government agencies in ascertaining </w:t>
      </w:r>
      <w:proofErr w:type="gramStart"/>
      <w:r w:rsidR="00BC421C" w:rsidRPr="00C96951">
        <w:rPr>
          <w:rFonts w:ascii="Arial" w:hAnsi="Arial" w:cs="Arial"/>
          <w:sz w:val="22"/>
          <w:szCs w:val="22"/>
        </w:rPr>
        <w:t>appropriate</w:t>
      </w:r>
      <w:proofErr w:type="gramEnd"/>
      <w:r w:rsidR="00BC421C" w:rsidRPr="00C96951">
        <w:rPr>
          <w:rFonts w:ascii="Arial" w:hAnsi="Arial" w:cs="Arial"/>
          <w:sz w:val="22"/>
          <w:szCs w:val="22"/>
        </w:rPr>
        <w:t xml:space="preserve"> alternative to the solution. And the subsidiary, as the Project </w:t>
      </w:r>
      <w:proofErr w:type="gramStart"/>
      <w:r w:rsidR="00BC421C" w:rsidRPr="00C96951">
        <w:rPr>
          <w:rFonts w:ascii="Arial" w:hAnsi="Arial" w:cs="Arial"/>
          <w:sz w:val="22"/>
          <w:szCs w:val="22"/>
        </w:rPr>
        <w:t>owner</w:t>
      </w:r>
      <w:proofErr w:type="gramEnd"/>
      <w:r w:rsidR="00BC421C" w:rsidRPr="00C96951">
        <w:rPr>
          <w:rFonts w:ascii="Arial" w:hAnsi="Arial" w:cs="Arial"/>
          <w:sz w:val="22"/>
          <w:szCs w:val="22"/>
        </w:rPr>
        <w:t xml:space="preserve"> is confident that it will be able to resolve the issue of the revocation of the construction permit under the legal framework. </w:t>
      </w:r>
      <w:r w:rsidR="006D43D9" w:rsidRPr="00C96951">
        <w:rPr>
          <w:rFonts w:ascii="Arial" w:hAnsi="Arial" w:cs="Arial"/>
          <w:sz w:val="22"/>
          <w:szCs w:val="22"/>
        </w:rPr>
        <w:t>However</w:t>
      </w:r>
      <w:r w:rsidR="00BC421C" w:rsidRPr="00C96951">
        <w:rPr>
          <w:rFonts w:ascii="Arial" w:hAnsi="Arial" w:cs="Arial"/>
          <w:sz w:val="22"/>
          <w:szCs w:val="22"/>
        </w:rPr>
        <w:t>, presently the Company’s management is unable to determine the potential impacts financially on both the separate and consolidated financial statements of the Company for three-month</w:t>
      </w:r>
      <w:r w:rsidR="00B8719B" w:rsidRPr="00C96951">
        <w:rPr>
          <w:rFonts w:ascii="Arial" w:hAnsi="Arial" w:cs="Arial"/>
          <w:sz w:val="22"/>
          <w:szCs w:val="22"/>
        </w:rPr>
        <w:t xml:space="preserve"> and six-month</w:t>
      </w:r>
      <w:r w:rsidR="00BC421C" w:rsidRPr="00C96951">
        <w:rPr>
          <w:rFonts w:ascii="Arial" w:hAnsi="Arial" w:cs="Arial"/>
          <w:sz w:val="22"/>
          <w:szCs w:val="22"/>
        </w:rPr>
        <w:t xml:space="preserve"> periods ended </w:t>
      </w:r>
      <w:r w:rsidR="009B5E7E" w:rsidRPr="00C96951">
        <w:rPr>
          <w:rFonts w:ascii="Arial" w:hAnsi="Arial" w:cs="Arial"/>
          <w:sz w:val="22"/>
          <w:szCs w:val="22"/>
        </w:rPr>
        <w:t>30 June</w:t>
      </w:r>
      <w:r w:rsidR="00BC421C" w:rsidRPr="00C96951">
        <w:rPr>
          <w:rFonts w:ascii="Arial" w:hAnsi="Arial" w:cs="Arial"/>
          <w:sz w:val="22"/>
          <w:szCs w:val="22"/>
        </w:rPr>
        <w:t xml:space="preserve"> 202</w:t>
      </w:r>
      <w:r w:rsidR="00D33038" w:rsidRPr="00C96951">
        <w:rPr>
          <w:rFonts w:ascii="Arial" w:hAnsi="Arial" w:cs="Arial"/>
          <w:sz w:val="22"/>
          <w:szCs w:val="22"/>
        </w:rPr>
        <w:t>5</w:t>
      </w:r>
      <w:r w:rsidR="00BC421C" w:rsidRPr="00C96951">
        <w:rPr>
          <w:rFonts w:ascii="Arial" w:hAnsi="Arial" w:cs="Arial"/>
          <w:sz w:val="22"/>
          <w:szCs w:val="22"/>
        </w:rPr>
        <w:t xml:space="preserve"> appropriately until when a clear alternative is known and approved by relevant government agencies.</w:t>
      </w:r>
      <w:r w:rsidRPr="00C96951">
        <w:rPr>
          <w:rFonts w:ascii="Arial" w:hAnsi="Arial" w:cs="Arial"/>
          <w:sz w:val="22"/>
          <w:szCs w:val="22"/>
        </w:rPr>
        <w:t xml:space="preserve"> </w:t>
      </w:r>
      <w:r w:rsidR="00572517" w:rsidRPr="00C96951">
        <w:rPr>
          <w:rFonts w:ascii="Arial" w:hAnsi="Arial" w:cs="Arial"/>
          <w:sz w:val="22"/>
          <w:szCs w:val="22"/>
        </w:rPr>
        <w:t>However</w:t>
      </w:r>
      <w:r w:rsidRPr="00C96951">
        <w:rPr>
          <w:rFonts w:ascii="Arial" w:hAnsi="Arial" w:cs="Arial"/>
          <w:sz w:val="22"/>
          <w:szCs w:val="22"/>
        </w:rPr>
        <w:t xml:space="preserve">, the Company's management believes that </w:t>
      </w:r>
      <w:r w:rsidR="00572517" w:rsidRPr="00C96951">
        <w:rPr>
          <w:rFonts w:ascii="Arial" w:hAnsi="Arial" w:cs="Arial"/>
          <w:sz w:val="22"/>
          <w:szCs w:val="22"/>
        </w:rPr>
        <w:t>it</w:t>
      </w:r>
      <w:r w:rsidRPr="00C96951">
        <w:rPr>
          <w:rFonts w:ascii="Arial" w:hAnsi="Arial" w:cs="Arial"/>
          <w:sz w:val="22"/>
          <w:szCs w:val="22"/>
        </w:rPr>
        <w:t xml:space="preserve"> will be able to resolve </w:t>
      </w:r>
      <w:r w:rsidR="00572517" w:rsidRPr="00C96951">
        <w:rPr>
          <w:rFonts w:ascii="Arial" w:hAnsi="Arial" w:cs="Arial"/>
          <w:sz w:val="22"/>
          <w:szCs w:val="22"/>
        </w:rPr>
        <w:t xml:space="preserve">these circumstances </w:t>
      </w:r>
      <w:r w:rsidRPr="00C96951">
        <w:rPr>
          <w:rFonts w:ascii="Arial" w:hAnsi="Arial" w:cs="Arial"/>
          <w:sz w:val="22"/>
          <w:szCs w:val="22"/>
        </w:rPr>
        <w:t xml:space="preserve">without any adverse effects on the </w:t>
      </w:r>
      <w:r w:rsidR="00A0693D" w:rsidRPr="00C96951">
        <w:rPr>
          <w:rFonts w:ascii="Arial" w:hAnsi="Arial" w:cs="Arial"/>
          <w:sz w:val="22"/>
          <w:szCs w:val="22"/>
        </w:rPr>
        <w:t>G</w:t>
      </w:r>
      <w:r w:rsidRPr="00C96951">
        <w:rPr>
          <w:rFonts w:ascii="Arial" w:hAnsi="Arial" w:cs="Arial"/>
          <w:sz w:val="22"/>
          <w:szCs w:val="22"/>
        </w:rPr>
        <w:t xml:space="preserve">roup. Moreover, as </w:t>
      </w:r>
      <w:proofErr w:type="gramStart"/>
      <w:r w:rsidRPr="00C96951">
        <w:rPr>
          <w:rFonts w:ascii="Arial" w:hAnsi="Arial" w:cs="Arial"/>
          <w:sz w:val="22"/>
          <w:szCs w:val="22"/>
        </w:rPr>
        <w:t>at</w:t>
      </w:r>
      <w:proofErr w:type="gramEnd"/>
      <w:r w:rsidRPr="00C96951">
        <w:rPr>
          <w:rFonts w:ascii="Arial" w:hAnsi="Arial" w:cs="Arial"/>
          <w:sz w:val="22"/>
          <w:szCs w:val="22"/>
        </w:rPr>
        <w:t xml:space="preserve"> </w:t>
      </w:r>
      <w:r w:rsidR="009B5E7E" w:rsidRPr="00C96951">
        <w:rPr>
          <w:rFonts w:ascii="Arial" w:hAnsi="Arial" w:cs="Arial"/>
          <w:sz w:val="22"/>
          <w:szCs w:val="22"/>
        </w:rPr>
        <w:t>30 June</w:t>
      </w:r>
      <w:r w:rsidRPr="00C96951">
        <w:rPr>
          <w:rFonts w:ascii="Arial" w:hAnsi="Arial" w:cs="Arial"/>
          <w:sz w:val="22"/>
          <w:szCs w:val="22"/>
        </w:rPr>
        <w:t xml:space="preserve"> 202</w:t>
      </w:r>
      <w:r w:rsidR="00D33038" w:rsidRPr="00C96951">
        <w:rPr>
          <w:rFonts w:ascii="Arial" w:hAnsi="Arial" w:cs="Arial"/>
          <w:sz w:val="22"/>
          <w:szCs w:val="22"/>
        </w:rPr>
        <w:t>5</w:t>
      </w:r>
      <w:r w:rsidRPr="00C96951">
        <w:rPr>
          <w:rFonts w:ascii="Arial" w:hAnsi="Arial" w:cs="Arial"/>
          <w:sz w:val="22"/>
          <w:szCs w:val="22"/>
        </w:rPr>
        <w:t xml:space="preserve">, the Company has </w:t>
      </w:r>
      <w:r w:rsidR="006D43D9" w:rsidRPr="00C96951">
        <w:rPr>
          <w:rFonts w:ascii="Arial" w:hAnsi="Arial" w:cs="Arial"/>
          <w:sz w:val="22"/>
          <w:szCs w:val="22"/>
        </w:rPr>
        <w:t>debentures</w:t>
      </w:r>
      <w:r w:rsidRPr="00C96951">
        <w:rPr>
          <w:rFonts w:ascii="Arial" w:hAnsi="Arial" w:cs="Arial"/>
          <w:sz w:val="22"/>
          <w:szCs w:val="22"/>
        </w:rPr>
        <w:t xml:space="preserve"> maturing within </w:t>
      </w:r>
      <w:proofErr w:type="gramStart"/>
      <w:r w:rsidRPr="00C96951">
        <w:rPr>
          <w:rFonts w:ascii="Arial" w:hAnsi="Arial" w:cs="Arial"/>
          <w:sz w:val="22"/>
          <w:szCs w:val="22"/>
        </w:rPr>
        <w:t>one year</w:t>
      </w:r>
      <w:proofErr w:type="gramEnd"/>
      <w:r w:rsidRPr="00C96951">
        <w:rPr>
          <w:rFonts w:ascii="Arial" w:hAnsi="Arial" w:cs="Arial"/>
          <w:sz w:val="22"/>
          <w:szCs w:val="22"/>
        </w:rPr>
        <w:t xml:space="preserve"> totaling Baht </w:t>
      </w:r>
      <w:r w:rsidR="003D0AD9" w:rsidRPr="00C96951">
        <w:rPr>
          <w:rFonts w:ascii="Arial" w:hAnsi="Arial" w:cs="Arial"/>
          <w:sz w:val="22"/>
          <w:szCs w:val="22"/>
        </w:rPr>
        <w:t>2</w:t>
      </w:r>
      <w:r w:rsidR="009674AC" w:rsidRPr="00C96951">
        <w:rPr>
          <w:rFonts w:ascii="Arial" w:hAnsi="Arial" w:cs="Arial"/>
          <w:sz w:val="22"/>
          <w:szCs w:val="22"/>
        </w:rPr>
        <w:t>.</w:t>
      </w:r>
      <w:r w:rsidR="003D0AD9" w:rsidRPr="00C96951">
        <w:rPr>
          <w:rFonts w:ascii="Arial" w:hAnsi="Arial" w:cs="Arial"/>
          <w:sz w:val="22"/>
          <w:szCs w:val="22"/>
        </w:rPr>
        <w:t>8</w:t>
      </w:r>
      <w:r w:rsidRPr="00C96951">
        <w:rPr>
          <w:rFonts w:ascii="Arial" w:hAnsi="Arial" w:cs="Arial"/>
          <w:sz w:val="22"/>
          <w:szCs w:val="22"/>
        </w:rPr>
        <w:t xml:space="preserve"> billion (</w:t>
      </w:r>
      <w:r w:rsidR="002C276B" w:rsidRPr="00C96951">
        <w:rPr>
          <w:rFonts w:ascii="Arial" w:hAnsi="Arial" w:cs="Arial"/>
          <w:sz w:val="22"/>
          <w:szCs w:val="22"/>
        </w:rPr>
        <w:t xml:space="preserve">the condensed </w:t>
      </w:r>
      <w:r w:rsidRPr="00C96951">
        <w:rPr>
          <w:rFonts w:ascii="Arial" w:hAnsi="Arial" w:cs="Arial"/>
          <w:sz w:val="22"/>
          <w:szCs w:val="22"/>
        </w:rPr>
        <w:t>Note 1</w:t>
      </w:r>
      <w:r w:rsidR="003D0AD9" w:rsidRPr="00C96951">
        <w:rPr>
          <w:rFonts w:ascii="Arial" w:hAnsi="Arial" w:cs="Arial"/>
          <w:sz w:val="22"/>
          <w:szCs w:val="22"/>
        </w:rPr>
        <w:t>5</w:t>
      </w:r>
      <w:r w:rsidRPr="00C96951">
        <w:rPr>
          <w:rFonts w:ascii="Arial" w:hAnsi="Arial" w:cs="Arial"/>
          <w:sz w:val="22"/>
          <w:szCs w:val="22"/>
        </w:rPr>
        <w:t xml:space="preserve"> to interim financial statements). </w:t>
      </w:r>
      <w:r w:rsidR="00BC421C" w:rsidRPr="00C96951">
        <w:rPr>
          <w:rFonts w:ascii="Arial" w:hAnsi="Arial" w:cs="Arial"/>
          <w:sz w:val="22"/>
          <w:szCs w:val="22"/>
        </w:rPr>
        <w:t>The Company’s management firmly believes that the Group will continue as a going concern</w:t>
      </w:r>
      <w:r w:rsidR="00E216F0" w:rsidRPr="00C96951">
        <w:rPr>
          <w:rFonts w:ascii="Arial" w:hAnsi="Arial" w:cs="Arial"/>
          <w:sz w:val="22"/>
          <w:szCs w:val="22"/>
        </w:rPr>
        <w:t xml:space="preserve"> and </w:t>
      </w:r>
      <w:r w:rsidR="00BC421C" w:rsidRPr="00C96951">
        <w:rPr>
          <w:rFonts w:ascii="Arial" w:hAnsi="Arial" w:cs="Arial"/>
          <w:sz w:val="22"/>
          <w:szCs w:val="22"/>
        </w:rPr>
        <w:t xml:space="preserve">will be able to </w:t>
      </w:r>
      <w:r w:rsidR="00572517" w:rsidRPr="00C96951">
        <w:rPr>
          <w:rFonts w:ascii="Arial" w:hAnsi="Arial" w:cs="Arial"/>
          <w:sz w:val="22"/>
          <w:szCs w:val="22"/>
        </w:rPr>
        <w:t>seek sufficient sources of funds to settle its debts, debt instruments and other obligations binding the Group</w:t>
      </w:r>
      <w:r w:rsidR="00BC421C" w:rsidRPr="00C96951">
        <w:rPr>
          <w:rFonts w:ascii="Arial" w:hAnsi="Arial" w:cs="Arial"/>
          <w:sz w:val="22"/>
          <w:szCs w:val="22"/>
        </w:rPr>
        <w:t xml:space="preserve">, while maintaining normal business operations and conducting transactions with partners and financial institutions. </w:t>
      </w:r>
    </w:p>
    <w:bookmarkEnd w:id="3"/>
    <w:p w14:paraId="06F66C4B" w14:textId="35672567" w:rsidR="00BC421C" w:rsidRPr="00C96951" w:rsidRDefault="00AE61C4" w:rsidP="00572517">
      <w:pPr>
        <w:spacing w:before="120" w:after="120" w:line="380" w:lineRule="exact"/>
        <w:ind w:left="1627" w:hanging="907"/>
        <w:jc w:val="thaiDistribute"/>
        <w:rPr>
          <w:rFonts w:ascii="Arial" w:hAnsi="Arial" w:cs="Arial"/>
          <w:sz w:val="22"/>
          <w:szCs w:val="22"/>
        </w:rPr>
      </w:pPr>
      <w:r w:rsidRPr="00C96951">
        <w:rPr>
          <w:rFonts w:ascii="Arial" w:hAnsi="Arial" w:cs="Arial"/>
          <w:sz w:val="22"/>
          <w:szCs w:val="22"/>
        </w:rPr>
        <w:t>2</w:t>
      </w:r>
      <w:r w:rsidR="00460E99" w:rsidRPr="00C96951">
        <w:rPr>
          <w:rFonts w:ascii="Arial" w:hAnsi="Arial" w:cs="Arial"/>
          <w:sz w:val="22"/>
          <w:szCs w:val="22"/>
        </w:rPr>
        <w:t>4</w:t>
      </w:r>
      <w:r w:rsidRPr="00C96951">
        <w:rPr>
          <w:rFonts w:ascii="Arial" w:hAnsi="Arial" w:cs="Arial"/>
          <w:sz w:val="22"/>
          <w:szCs w:val="22"/>
        </w:rPr>
        <w:t>.8.2</w:t>
      </w:r>
      <w:r w:rsidRPr="00C96951">
        <w:rPr>
          <w:rFonts w:ascii="Arial" w:hAnsi="Arial" w:cs="Arial"/>
          <w:sz w:val="22"/>
          <w:szCs w:val="22"/>
        </w:rPr>
        <w:tab/>
      </w:r>
      <w:r w:rsidR="00BC421C" w:rsidRPr="00C96951">
        <w:rPr>
          <w:rFonts w:ascii="Arial" w:hAnsi="Arial" w:cs="Arial"/>
          <w:sz w:val="22"/>
          <w:szCs w:val="22"/>
        </w:rPr>
        <w:t xml:space="preserve">On 6 December 2023, the Supreme Court rendered a judgment of the case, ordering that the defendant </w:t>
      </w:r>
      <w:r w:rsidR="00071F4D" w:rsidRPr="00C96951">
        <w:rPr>
          <w:rFonts w:ascii="Arial" w:hAnsi="Arial" w:cs="Arial"/>
          <w:sz w:val="22"/>
          <w:szCs w:val="22"/>
        </w:rPr>
        <w:t xml:space="preserve">(the Company) </w:t>
      </w:r>
      <w:r w:rsidR="00BC421C" w:rsidRPr="00C96951">
        <w:rPr>
          <w:rFonts w:ascii="Arial" w:hAnsi="Arial" w:cs="Arial"/>
          <w:sz w:val="22"/>
          <w:szCs w:val="22"/>
        </w:rPr>
        <w:t xml:space="preserve">pay </w:t>
      </w:r>
      <w:r w:rsidR="00071F4D" w:rsidRPr="00C96951">
        <w:rPr>
          <w:rFonts w:ascii="Arial" w:hAnsi="Arial" w:cs="Arial"/>
          <w:sz w:val="22"/>
          <w:szCs w:val="22"/>
        </w:rPr>
        <w:t xml:space="preserve">Baht 42 million with interest </w:t>
      </w:r>
      <w:r w:rsidR="00BC421C" w:rsidRPr="00C96951">
        <w:rPr>
          <w:rFonts w:ascii="Arial" w:hAnsi="Arial" w:cs="Arial"/>
          <w:sz w:val="22"/>
          <w:szCs w:val="22"/>
        </w:rPr>
        <w:t>to the plaintiffs for breach of agreement regarding defects in a condominium project. Therefore, the total amount that the defendant must pay to the plaintiffs is Baht 51 million.</w:t>
      </w:r>
      <w:r w:rsidR="00A0693D" w:rsidRPr="00C96951">
        <w:rPr>
          <w:rFonts w:ascii="Arial" w:hAnsi="Arial" w:cs="Arial"/>
          <w:sz w:val="22"/>
          <w:szCs w:val="22"/>
        </w:rPr>
        <w:t xml:space="preserve"> T</w:t>
      </w:r>
      <w:r w:rsidR="00BC421C" w:rsidRPr="00C96951">
        <w:rPr>
          <w:rFonts w:ascii="Arial" w:hAnsi="Arial" w:cs="Arial"/>
          <w:sz w:val="22"/>
          <w:szCs w:val="22"/>
        </w:rPr>
        <w:t xml:space="preserve">he Company fully set aside a provision for losses </w:t>
      </w:r>
      <w:proofErr w:type="gramStart"/>
      <w:r w:rsidR="00BC421C" w:rsidRPr="00C96951">
        <w:rPr>
          <w:rFonts w:ascii="Arial" w:hAnsi="Arial" w:cs="Arial"/>
          <w:sz w:val="22"/>
          <w:szCs w:val="22"/>
        </w:rPr>
        <w:t>as a result of</w:t>
      </w:r>
      <w:proofErr w:type="gramEnd"/>
      <w:r w:rsidR="00BC421C" w:rsidRPr="00C96951">
        <w:rPr>
          <w:rFonts w:ascii="Arial" w:hAnsi="Arial" w:cs="Arial"/>
          <w:sz w:val="22"/>
          <w:szCs w:val="22"/>
        </w:rPr>
        <w:t xml:space="preserve"> this case in the financial statement</w:t>
      </w:r>
      <w:r w:rsidR="00071F4D" w:rsidRPr="00C96951">
        <w:rPr>
          <w:rFonts w:ascii="Arial" w:hAnsi="Arial" w:cs="Arial"/>
          <w:sz w:val="22"/>
          <w:szCs w:val="22"/>
        </w:rPr>
        <w:t>s</w:t>
      </w:r>
      <w:r w:rsidR="00BC421C" w:rsidRPr="00C96951">
        <w:rPr>
          <w:rFonts w:ascii="Arial" w:hAnsi="Arial" w:cs="Arial"/>
          <w:sz w:val="22"/>
          <w:szCs w:val="22"/>
        </w:rPr>
        <w:t>. Currently, the Company is in the process of complying with the Supreme Court’s decision.</w:t>
      </w:r>
    </w:p>
    <w:p w14:paraId="01FD8025" w14:textId="77777777" w:rsidR="000B6B91" w:rsidRPr="00C96951" w:rsidRDefault="000B6B91">
      <w:pPr>
        <w:overflowPunct/>
        <w:autoSpaceDE/>
        <w:autoSpaceDN/>
        <w:adjustRightInd/>
        <w:textAlignment w:val="auto"/>
        <w:rPr>
          <w:rFonts w:ascii="Arial" w:hAnsi="Arial" w:cs="Arial"/>
          <w:sz w:val="22"/>
          <w:szCs w:val="22"/>
        </w:rPr>
      </w:pPr>
      <w:r w:rsidRPr="00C96951">
        <w:rPr>
          <w:rFonts w:ascii="Arial" w:hAnsi="Arial" w:cs="Arial"/>
          <w:sz w:val="22"/>
          <w:szCs w:val="22"/>
        </w:rPr>
        <w:br w:type="page"/>
      </w:r>
    </w:p>
    <w:p w14:paraId="47153570" w14:textId="5577D38C" w:rsidR="00AE61C4" w:rsidRPr="00C96951" w:rsidRDefault="00AE61C4" w:rsidP="00572517">
      <w:pPr>
        <w:spacing w:before="120" w:after="120" w:line="380" w:lineRule="exact"/>
        <w:ind w:left="1627" w:hanging="907"/>
        <w:jc w:val="thaiDistribute"/>
        <w:rPr>
          <w:rFonts w:ascii="Arial" w:hAnsi="Arial" w:cs="Arial"/>
          <w:sz w:val="22"/>
          <w:szCs w:val="22"/>
        </w:rPr>
      </w:pPr>
      <w:r w:rsidRPr="00C96951">
        <w:rPr>
          <w:rFonts w:ascii="Arial" w:hAnsi="Arial" w:cs="Arial"/>
          <w:sz w:val="22"/>
          <w:szCs w:val="22"/>
        </w:rPr>
        <w:lastRenderedPageBreak/>
        <w:t>2</w:t>
      </w:r>
      <w:r w:rsidR="00460E99" w:rsidRPr="00C96951">
        <w:rPr>
          <w:rFonts w:ascii="Arial" w:hAnsi="Arial" w:cs="Arial"/>
          <w:sz w:val="22"/>
          <w:szCs w:val="22"/>
        </w:rPr>
        <w:t>4</w:t>
      </w:r>
      <w:r w:rsidRPr="00C96951">
        <w:rPr>
          <w:rFonts w:ascii="Arial" w:hAnsi="Arial" w:cs="Arial"/>
          <w:sz w:val="22"/>
          <w:szCs w:val="22"/>
        </w:rPr>
        <w:t>.8.3</w:t>
      </w:r>
      <w:r w:rsidRPr="00C96951">
        <w:rPr>
          <w:rFonts w:ascii="Arial" w:hAnsi="Arial" w:cs="Arial"/>
          <w:sz w:val="22"/>
          <w:szCs w:val="22"/>
        </w:rPr>
        <w:tab/>
      </w:r>
      <w:r w:rsidR="00BC421C" w:rsidRPr="00C96951">
        <w:rPr>
          <w:rFonts w:ascii="Arial" w:hAnsi="Arial" w:cs="Arial"/>
          <w:sz w:val="22"/>
          <w:szCs w:val="22"/>
        </w:rPr>
        <w:t xml:space="preserve">On 12 December 2019, the subsidiary entered into a compromise agreement with </w:t>
      </w:r>
      <w:r w:rsidR="00071F4D" w:rsidRPr="00C96951">
        <w:rPr>
          <w:rFonts w:ascii="Arial" w:hAnsi="Arial" w:cs="Arial"/>
          <w:sz w:val="22"/>
          <w:szCs w:val="22"/>
        </w:rPr>
        <w:t>a</w:t>
      </w:r>
      <w:r w:rsidR="00BC421C" w:rsidRPr="00C96951">
        <w:rPr>
          <w:rFonts w:ascii="Arial" w:hAnsi="Arial" w:cs="Arial"/>
          <w:sz w:val="22"/>
          <w:szCs w:val="22"/>
        </w:rPr>
        <w:t xml:space="preserve"> group of individuals related to the construction of infrastructure and public services for the housing development project, developed by the subsidiary. The subsidiary was to carry out </w:t>
      </w:r>
      <w:r w:rsidR="00071F4D" w:rsidRPr="00C96951">
        <w:rPr>
          <w:rFonts w:ascii="Arial" w:hAnsi="Arial" w:cs="Arial"/>
          <w:sz w:val="22"/>
          <w:szCs w:val="22"/>
        </w:rPr>
        <w:t>repairs</w:t>
      </w:r>
      <w:r w:rsidR="00BC421C" w:rsidRPr="00C96951">
        <w:rPr>
          <w:rFonts w:ascii="Arial" w:hAnsi="Arial" w:cs="Arial"/>
          <w:sz w:val="22"/>
          <w:szCs w:val="22"/>
        </w:rPr>
        <w:t xml:space="preserve"> and pay compensatory damages </w:t>
      </w:r>
      <w:proofErr w:type="gramStart"/>
      <w:r w:rsidR="00BC421C" w:rsidRPr="00C96951">
        <w:rPr>
          <w:rFonts w:ascii="Arial" w:hAnsi="Arial" w:cs="Arial"/>
          <w:sz w:val="22"/>
          <w:szCs w:val="22"/>
        </w:rPr>
        <w:t>totaling of</w:t>
      </w:r>
      <w:proofErr w:type="gramEnd"/>
      <w:r w:rsidR="00BC421C" w:rsidRPr="00C96951">
        <w:rPr>
          <w:rFonts w:ascii="Arial" w:hAnsi="Arial" w:cs="Arial"/>
          <w:sz w:val="22"/>
          <w:szCs w:val="22"/>
        </w:rPr>
        <w:t xml:space="preserve"> Baht 9 million. The subsidiary </w:t>
      </w:r>
      <w:proofErr w:type="gramStart"/>
      <w:r w:rsidR="00BC421C" w:rsidRPr="00C96951">
        <w:rPr>
          <w:rFonts w:ascii="Arial" w:hAnsi="Arial" w:cs="Arial"/>
          <w:sz w:val="22"/>
          <w:szCs w:val="22"/>
        </w:rPr>
        <w:t>has to</w:t>
      </w:r>
      <w:proofErr w:type="gramEnd"/>
      <w:r w:rsidR="00BC421C" w:rsidRPr="00C96951">
        <w:rPr>
          <w:rFonts w:ascii="Arial" w:hAnsi="Arial" w:cs="Arial"/>
          <w:sz w:val="22"/>
          <w:szCs w:val="22"/>
        </w:rPr>
        <w:t xml:space="preserve"> complete the repair within 6 months. In addition, on 29 April 2020, the court rendered judgment based on the compromise agreement. Therefore, the subsidiary fully set aside a provision for losses </w:t>
      </w:r>
      <w:proofErr w:type="gramStart"/>
      <w:r w:rsidR="00BC421C" w:rsidRPr="00C96951">
        <w:rPr>
          <w:rFonts w:ascii="Arial" w:hAnsi="Arial" w:cs="Arial"/>
          <w:sz w:val="22"/>
          <w:szCs w:val="22"/>
        </w:rPr>
        <w:t>as a result of</w:t>
      </w:r>
      <w:proofErr w:type="gramEnd"/>
      <w:r w:rsidR="00BC421C" w:rsidRPr="00C96951">
        <w:rPr>
          <w:rFonts w:ascii="Arial" w:hAnsi="Arial" w:cs="Arial"/>
          <w:sz w:val="22"/>
          <w:szCs w:val="22"/>
        </w:rPr>
        <w:t xml:space="preserve"> this case in the financial statements. Currently, the subsidiary is in the process of abiding by the judgment.</w:t>
      </w:r>
    </w:p>
    <w:p w14:paraId="51579185" w14:textId="7A079C3B" w:rsidR="00AE61C4" w:rsidRPr="00C96951" w:rsidRDefault="00AE61C4" w:rsidP="005C0E1E">
      <w:pPr>
        <w:tabs>
          <w:tab w:val="left" w:pos="2160"/>
        </w:tabs>
        <w:spacing w:before="120" w:after="120" w:line="380" w:lineRule="exact"/>
        <w:ind w:left="1627" w:hanging="907"/>
        <w:jc w:val="thaiDistribute"/>
        <w:rPr>
          <w:rFonts w:ascii="Arial" w:hAnsi="Arial" w:cs="Arial"/>
          <w:sz w:val="22"/>
          <w:szCs w:val="22"/>
        </w:rPr>
      </w:pPr>
      <w:r w:rsidRPr="00C96951">
        <w:rPr>
          <w:rFonts w:ascii="Arial" w:hAnsi="Arial" w:cstheme="minorBidi"/>
          <w:sz w:val="22"/>
          <w:szCs w:val="22"/>
        </w:rPr>
        <w:t>2</w:t>
      </w:r>
      <w:r w:rsidR="00460E99" w:rsidRPr="00C96951">
        <w:rPr>
          <w:rFonts w:ascii="Arial" w:hAnsi="Arial" w:cstheme="minorBidi"/>
          <w:sz w:val="22"/>
          <w:szCs w:val="22"/>
        </w:rPr>
        <w:t>4</w:t>
      </w:r>
      <w:r w:rsidRPr="00C96951">
        <w:rPr>
          <w:rFonts w:ascii="Arial" w:hAnsi="Arial" w:cstheme="minorBidi"/>
          <w:sz w:val="22"/>
          <w:szCs w:val="22"/>
        </w:rPr>
        <w:t>.8</w:t>
      </w:r>
      <w:r w:rsidRPr="00C96951">
        <w:rPr>
          <w:rFonts w:ascii="Arial" w:hAnsi="Arial" w:cs="Arial"/>
          <w:sz w:val="22"/>
          <w:szCs w:val="22"/>
        </w:rPr>
        <w:t>.</w:t>
      </w:r>
      <w:r w:rsidR="00FB6407" w:rsidRPr="00C96951">
        <w:rPr>
          <w:rFonts w:ascii="Arial" w:hAnsi="Arial" w:cs="Arial"/>
          <w:sz w:val="22"/>
          <w:szCs w:val="22"/>
        </w:rPr>
        <w:t>4</w:t>
      </w:r>
      <w:r w:rsidRPr="00C96951">
        <w:rPr>
          <w:rFonts w:ascii="Arial" w:hAnsi="Arial" w:cs="Arial"/>
          <w:sz w:val="22"/>
          <w:szCs w:val="22"/>
        </w:rPr>
        <w:tab/>
        <w:t xml:space="preserve">During the fourth quarter of </w:t>
      </w:r>
      <w:r w:rsidR="005C0E1E" w:rsidRPr="00C96951">
        <w:rPr>
          <w:rFonts w:ascii="Arial" w:hAnsi="Arial" w:cs="Arial"/>
          <w:sz w:val="22"/>
          <w:szCs w:val="22"/>
        </w:rPr>
        <w:t>2019</w:t>
      </w:r>
      <w:r w:rsidRPr="00C96951">
        <w:rPr>
          <w:rFonts w:ascii="Arial" w:hAnsi="Arial" w:cs="Arial"/>
          <w:sz w:val="22"/>
          <w:szCs w:val="22"/>
        </w:rPr>
        <w:t xml:space="preserve">, the Company and a subsidiary were sued by a condominium juristic person and the owners of condominium units in a condominium project, with the plaintiffs demanding compensatory damages of Baht </w:t>
      </w:r>
      <w:r w:rsidRPr="00C96951">
        <w:rPr>
          <w:rFonts w:ascii="Arial" w:hAnsi="Arial" w:cs="Arial" w:hint="cs"/>
          <w:sz w:val="22"/>
          <w:szCs w:val="22"/>
          <w:cs/>
        </w:rPr>
        <w:t>783</w:t>
      </w:r>
      <w:r w:rsidRPr="00C96951">
        <w:rPr>
          <w:rFonts w:ascii="Arial" w:hAnsi="Arial" w:cs="Arial"/>
          <w:sz w:val="22"/>
          <w:szCs w:val="22"/>
        </w:rPr>
        <w:t xml:space="preserve"> million. In addition, the plaintiffs claimed that upon the sale the Company and the subsidiary advertised to the </w:t>
      </w:r>
      <w:proofErr w:type="gramStart"/>
      <w:r w:rsidRPr="00C96951">
        <w:rPr>
          <w:rFonts w:ascii="Arial" w:hAnsi="Arial" w:cs="Arial"/>
          <w:sz w:val="22"/>
          <w:szCs w:val="22"/>
        </w:rPr>
        <w:t>general public</w:t>
      </w:r>
      <w:proofErr w:type="gramEnd"/>
      <w:r w:rsidRPr="00C96951">
        <w:rPr>
          <w:rFonts w:ascii="Arial" w:hAnsi="Arial" w:cs="Arial"/>
          <w:sz w:val="22"/>
          <w:szCs w:val="22"/>
        </w:rPr>
        <w:t xml:space="preserve"> that the condominium would have a main entrance and exit on </w:t>
      </w:r>
      <w:proofErr w:type="spellStart"/>
      <w:r w:rsidRPr="00C96951">
        <w:rPr>
          <w:rFonts w:ascii="Arial" w:hAnsi="Arial" w:cs="Arial"/>
          <w:sz w:val="22"/>
          <w:szCs w:val="22"/>
        </w:rPr>
        <w:t>Ratchaprarop</w:t>
      </w:r>
      <w:proofErr w:type="spellEnd"/>
      <w:r w:rsidRPr="00C96951">
        <w:rPr>
          <w:rFonts w:ascii="Arial" w:hAnsi="Arial" w:cs="Arial"/>
          <w:sz w:val="22"/>
          <w:szCs w:val="22"/>
        </w:rPr>
        <w:t xml:space="preserve"> road and presented </w:t>
      </w:r>
      <w:proofErr w:type="gramStart"/>
      <w:r w:rsidRPr="00C96951">
        <w:rPr>
          <w:rFonts w:ascii="Arial" w:hAnsi="Arial" w:cs="Arial"/>
          <w:sz w:val="22"/>
          <w:szCs w:val="22"/>
        </w:rPr>
        <w:t>total</w:t>
      </w:r>
      <w:proofErr w:type="gramEnd"/>
      <w:r w:rsidRPr="00C96951">
        <w:rPr>
          <w:rFonts w:ascii="Arial" w:hAnsi="Arial" w:cs="Arial"/>
          <w:sz w:val="22"/>
          <w:szCs w:val="22"/>
        </w:rPr>
        <w:t xml:space="preserve"> </w:t>
      </w:r>
      <w:r w:rsidRPr="00C96951">
        <w:rPr>
          <w:rFonts w:ascii="Arial" w:hAnsi="Arial" w:cs="Arial" w:hint="cs"/>
          <w:sz w:val="22"/>
          <w:szCs w:val="22"/>
          <w:cs/>
        </w:rPr>
        <w:t>3</w:t>
      </w:r>
      <w:r w:rsidRPr="00C96951">
        <w:rPr>
          <w:rFonts w:ascii="Arial" w:hAnsi="Arial" w:cs="Arial"/>
          <w:sz w:val="22"/>
          <w:szCs w:val="22"/>
        </w:rPr>
        <w:t xml:space="preserve"> entrances and exits of the condominium with the </w:t>
      </w:r>
      <w:r w:rsidR="00042CE8" w:rsidRPr="00C96951">
        <w:rPr>
          <w:rFonts w:ascii="Arial" w:hAnsi="Arial" w:cs="Arial"/>
          <w:sz w:val="22"/>
          <w:szCs w:val="22"/>
        </w:rPr>
        <w:t>subsidiary</w:t>
      </w:r>
      <w:r w:rsidRPr="00C96951">
        <w:rPr>
          <w:rFonts w:ascii="Arial" w:hAnsi="Arial" w:cs="Arial"/>
          <w:sz w:val="22"/>
          <w:szCs w:val="22"/>
        </w:rPr>
        <w:t xml:space="preserve"> rights to change the entrance and exit under the agreement. The legal advisor and the management of the Company and the subsidiary determined that the Company and the subsidiary advertised the sale of condominium units to the </w:t>
      </w:r>
      <w:proofErr w:type="gramStart"/>
      <w:r w:rsidRPr="00C96951">
        <w:rPr>
          <w:rFonts w:ascii="Arial" w:hAnsi="Arial" w:cs="Arial"/>
          <w:sz w:val="22"/>
          <w:szCs w:val="22"/>
        </w:rPr>
        <w:t>general public</w:t>
      </w:r>
      <w:proofErr w:type="gramEnd"/>
      <w:r w:rsidRPr="00C96951">
        <w:rPr>
          <w:rFonts w:ascii="Arial" w:hAnsi="Arial" w:cs="Arial"/>
          <w:sz w:val="22"/>
          <w:szCs w:val="22"/>
        </w:rPr>
        <w:t xml:space="preserve"> in accordance with all </w:t>
      </w:r>
      <w:proofErr w:type="gramStart"/>
      <w:r w:rsidRPr="00C96951">
        <w:rPr>
          <w:rFonts w:ascii="Arial" w:hAnsi="Arial" w:cs="Arial"/>
          <w:sz w:val="22"/>
          <w:szCs w:val="22"/>
        </w:rPr>
        <w:t>relevant-laws</w:t>
      </w:r>
      <w:proofErr w:type="gramEnd"/>
      <w:r w:rsidRPr="00C96951">
        <w:rPr>
          <w:rFonts w:ascii="Arial" w:hAnsi="Arial" w:cs="Arial"/>
          <w:sz w:val="22"/>
          <w:szCs w:val="22"/>
        </w:rPr>
        <w:t xml:space="preserve"> and regulations. </w:t>
      </w:r>
      <w:r w:rsidR="00042CE8" w:rsidRPr="00C96951">
        <w:rPr>
          <w:rFonts w:ascii="Arial" w:hAnsi="Arial" w:cs="Arial"/>
          <w:sz w:val="22"/>
          <w:szCs w:val="22"/>
        </w:rPr>
        <w:t>Therefore, they</w:t>
      </w:r>
      <w:r w:rsidRPr="00C96951">
        <w:rPr>
          <w:rFonts w:ascii="Arial" w:hAnsi="Arial" w:cs="Arial"/>
          <w:sz w:val="22"/>
          <w:szCs w:val="22"/>
        </w:rPr>
        <w:t xml:space="preserve"> believe that the Company and the subsidiary will not incur any loss </w:t>
      </w:r>
      <w:proofErr w:type="gramStart"/>
      <w:r w:rsidRPr="00C96951">
        <w:rPr>
          <w:rFonts w:ascii="Arial" w:hAnsi="Arial" w:cs="Arial"/>
          <w:sz w:val="22"/>
          <w:szCs w:val="22"/>
        </w:rPr>
        <w:t>as a result of</w:t>
      </w:r>
      <w:proofErr w:type="gramEnd"/>
      <w:r w:rsidRPr="00C96951">
        <w:rPr>
          <w:rFonts w:ascii="Arial" w:hAnsi="Arial" w:cs="Arial"/>
          <w:sz w:val="22"/>
          <w:szCs w:val="22"/>
        </w:rPr>
        <w:t xml:space="preserve"> the litigation, no provision for contingent liabilities has been recorded in the account. The Court dismissed the civil case on </w:t>
      </w:r>
      <w:r w:rsidR="00042CE8" w:rsidRPr="00C96951">
        <w:rPr>
          <w:rFonts w:ascii="Arial" w:hAnsi="Arial" w:cs="Arial"/>
          <w:sz w:val="22"/>
          <w:szCs w:val="22"/>
        </w:rPr>
        <w:t xml:space="preserve">15 </w:t>
      </w:r>
      <w:r w:rsidRPr="00C96951">
        <w:rPr>
          <w:rFonts w:ascii="Arial" w:hAnsi="Arial" w:cs="Arial"/>
          <w:sz w:val="22"/>
          <w:szCs w:val="22"/>
        </w:rPr>
        <w:t xml:space="preserve">November </w:t>
      </w:r>
      <w:r w:rsidR="00042CE8" w:rsidRPr="00C96951">
        <w:rPr>
          <w:rFonts w:ascii="Arial" w:hAnsi="Arial" w:cs="Arial"/>
          <w:sz w:val="22"/>
          <w:szCs w:val="22"/>
        </w:rPr>
        <w:t>2022</w:t>
      </w:r>
      <w:r w:rsidRPr="00C96951">
        <w:rPr>
          <w:rFonts w:ascii="Arial" w:hAnsi="Arial" w:cs="Arial" w:hint="cs"/>
          <w:sz w:val="22"/>
          <w:szCs w:val="22"/>
          <w:cs/>
        </w:rPr>
        <w:t xml:space="preserve">. </w:t>
      </w:r>
      <w:r w:rsidR="00042CE8" w:rsidRPr="00C96951">
        <w:rPr>
          <w:rFonts w:ascii="Arial" w:hAnsi="Arial" w:cs="Arial"/>
          <w:sz w:val="22"/>
          <w:szCs w:val="22"/>
        </w:rPr>
        <w:t>S</w:t>
      </w:r>
      <w:r w:rsidR="002B2E11" w:rsidRPr="00C96951">
        <w:rPr>
          <w:rFonts w:ascii="Arial" w:hAnsi="Arial" w:cs="Arial"/>
          <w:sz w:val="22"/>
          <w:szCs w:val="22"/>
        </w:rPr>
        <w:t xml:space="preserve">ubsequently, the </w:t>
      </w:r>
      <w:proofErr w:type="spellStart"/>
      <w:r w:rsidR="002B2E11" w:rsidRPr="00C96951">
        <w:rPr>
          <w:rFonts w:ascii="Arial" w:hAnsi="Arial" w:cs="Arial"/>
          <w:sz w:val="22"/>
          <w:szCs w:val="22"/>
        </w:rPr>
        <w:t>plantiff</w:t>
      </w:r>
      <w:proofErr w:type="spellEnd"/>
      <w:r w:rsidR="002B2E11" w:rsidRPr="00C96951">
        <w:rPr>
          <w:rFonts w:ascii="Arial" w:hAnsi="Arial" w:cs="Arial"/>
          <w:sz w:val="22"/>
          <w:szCs w:val="22"/>
        </w:rPr>
        <w:t xml:space="preserve"> appealed the judgment, and the Company </w:t>
      </w:r>
      <w:r w:rsidR="00572517" w:rsidRPr="00C96951">
        <w:rPr>
          <w:rFonts w:ascii="Arial" w:hAnsi="Arial" w:cs="Arial"/>
          <w:sz w:val="22"/>
          <w:szCs w:val="22"/>
        </w:rPr>
        <w:t xml:space="preserve">and </w:t>
      </w:r>
      <w:r w:rsidR="00443240" w:rsidRPr="00C96951">
        <w:rPr>
          <w:rFonts w:ascii="Arial" w:hAnsi="Arial" w:cs="Arial"/>
          <w:sz w:val="22"/>
          <w:szCs w:val="22"/>
        </w:rPr>
        <w:t>the</w:t>
      </w:r>
      <w:r w:rsidR="00572517" w:rsidRPr="00C96951">
        <w:rPr>
          <w:rFonts w:ascii="Arial" w:hAnsi="Arial" w:cs="Arial"/>
          <w:sz w:val="22"/>
          <w:szCs w:val="22"/>
        </w:rPr>
        <w:t xml:space="preserve"> subsidiary </w:t>
      </w:r>
      <w:r w:rsidR="002B2E11" w:rsidRPr="00C96951">
        <w:rPr>
          <w:rFonts w:ascii="Arial" w:hAnsi="Arial" w:cs="Arial"/>
          <w:sz w:val="22"/>
          <w:szCs w:val="22"/>
        </w:rPr>
        <w:t xml:space="preserve">filed a counter-appeal on </w:t>
      </w:r>
      <w:r w:rsidR="00443240" w:rsidRPr="00C96951">
        <w:rPr>
          <w:rFonts w:ascii="Arial" w:hAnsi="Arial" w:cs="Arial"/>
          <w:sz w:val="22"/>
          <w:szCs w:val="22"/>
        </w:rPr>
        <w:t xml:space="preserve">                        </w:t>
      </w:r>
      <w:r w:rsidR="002B2E11" w:rsidRPr="00C96951">
        <w:rPr>
          <w:rFonts w:ascii="Arial" w:hAnsi="Arial" w:cs="Arial"/>
          <w:sz w:val="22"/>
          <w:szCs w:val="22"/>
        </w:rPr>
        <w:t xml:space="preserve">24 October </w:t>
      </w:r>
      <w:proofErr w:type="gramStart"/>
      <w:r w:rsidR="002B2E11" w:rsidRPr="00C96951">
        <w:rPr>
          <w:rFonts w:ascii="Arial" w:hAnsi="Arial" w:cs="Arial"/>
          <w:sz w:val="22"/>
          <w:szCs w:val="22"/>
        </w:rPr>
        <w:t>2023</w:t>
      </w:r>
      <w:proofErr w:type="gramEnd"/>
      <w:r w:rsidR="002B2E11" w:rsidRPr="00C96951">
        <w:rPr>
          <w:rFonts w:ascii="Arial" w:hAnsi="Arial" w:cs="Arial"/>
          <w:sz w:val="22"/>
          <w:szCs w:val="22"/>
        </w:rPr>
        <w:t xml:space="preserve"> a</w:t>
      </w:r>
      <w:r w:rsidRPr="00C96951">
        <w:rPr>
          <w:rFonts w:ascii="Arial" w:hAnsi="Arial" w:cs="Arial"/>
          <w:sz w:val="22"/>
          <w:szCs w:val="22"/>
        </w:rPr>
        <w:t>nd</w:t>
      </w:r>
      <w:r w:rsidR="00572517" w:rsidRPr="00C96951">
        <w:rPr>
          <w:rFonts w:ascii="Arial" w:hAnsi="Arial" w:cs="Arial"/>
          <w:sz w:val="22"/>
          <w:szCs w:val="22"/>
        </w:rPr>
        <w:t xml:space="preserve"> </w:t>
      </w:r>
      <w:r w:rsidRPr="00C96951">
        <w:rPr>
          <w:rFonts w:ascii="Arial" w:hAnsi="Arial" w:cs="Arial"/>
          <w:sz w:val="22"/>
          <w:szCs w:val="22"/>
        </w:rPr>
        <w:t xml:space="preserve">the </w:t>
      </w:r>
      <w:r w:rsidR="00C31067" w:rsidRPr="00C96951">
        <w:rPr>
          <w:rFonts w:ascii="Arial" w:hAnsi="Arial" w:cs="Arial"/>
          <w:sz w:val="22"/>
          <w:szCs w:val="22"/>
        </w:rPr>
        <w:t xml:space="preserve">civil </w:t>
      </w:r>
      <w:r w:rsidRPr="00C96951">
        <w:rPr>
          <w:rFonts w:ascii="Arial" w:hAnsi="Arial" w:cs="Arial"/>
          <w:sz w:val="22"/>
          <w:szCs w:val="22"/>
        </w:rPr>
        <w:t xml:space="preserve">case is </w:t>
      </w:r>
      <w:r w:rsidR="00042CE8" w:rsidRPr="00C96951">
        <w:rPr>
          <w:rFonts w:ascii="Arial" w:hAnsi="Arial" w:cs="Arial"/>
          <w:sz w:val="22"/>
          <w:szCs w:val="22"/>
        </w:rPr>
        <w:t>under consideration by</w:t>
      </w:r>
      <w:r w:rsidRPr="00C96951">
        <w:rPr>
          <w:rFonts w:ascii="Arial" w:hAnsi="Arial" w:cs="Arial"/>
          <w:sz w:val="22"/>
          <w:szCs w:val="22"/>
        </w:rPr>
        <w:t xml:space="preserve"> the Court of Appeal. </w:t>
      </w:r>
      <w:r w:rsidR="00E216F0" w:rsidRPr="00C96951">
        <w:rPr>
          <w:rFonts w:ascii="Arial" w:hAnsi="Arial" w:cs="Arial"/>
          <w:sz w:val="22"/>
          <w:szCs w:val="22"/>
        </w:rPr>
        <w:t>F</w:t>
      </w:r>
      <w:r w:rsidRPr="00C96951">
        <w:rPr>
          <w:rFonts w:ascii="Arial" w:hAnsi="Arial" w:cs="Arial"/>
          <w:sz w:val="22"/>
          <w:szCs w:val="22"/>
        </w:rPr>
        <w:t xml:space="preserve">or the criminal lawsuit, </w:t>
      </w:r>
      <w:r w:rsidR="00572517" w:rsidRPr="00C96951">
        <w:rPr>
          <w:rFonts w:ascii="Arial" w:hAnsi="Arial" w:cs="Arial"/>
          <w:sz w:val="22"/>
          <w:szCs w:val="22"/>
        </w:rPr>
        <w:t>o</w:t>
      </w:r>
      <w:r w:rsidR="00A0693D" w:rsidRPr="00C96951">
        <w:rPr>
          <w:rFonts w:ascii="Arial" w:hAnsi="Arial" w:cs="Arial"/>
          <w:sz w:val="22"/>
          <w:szCs w:val="22"/>
        </w:rPr>
        <w:t>n</w:t>
      </w:r>
      <w:r w:rsidR="00572517" w:rsidRPr="00C96951">
        <w:rPr>
          <w:rFonts w:ascii="Arial" w:hAnsi="Arial" w:cs="Arial"/>
          <w:sz w:val="22"/>
          <w:szCs w:val="22"/>
        </w:rPr>
        <w:t xml:space="preserve"> </w:t>
      </w:r>
      <w:r w:rsidR="00A0693D" w:rsidRPr="00C96951">
        <w:rPr>
          <w:rFonts w:ascii="Arial" w:hAnsi="Arial" w:cs="Arial"/>
          <w:sz w:val="22"/>
          <w:szCs w:val="22"/>
        </w:rPr>
        <w:t>27 September 2023, the case was dismissed</w:t>
      </w:r>
      <w:r w:rsidR="00572517" w:rsidRPr="00C96951">
        <w:rPr>
          <w:rFonts w:ascii="Arial" w:hAnsi="Arial" w:cs="Arial"/>
          <w:sz w:val="22"/>
          <w:szCs w:val="22"/>
        </w:rPr>
        <w:t xml:space="preserve"> to </w:t>
      </w:r>
      <w:r w:rsidRPr="00C96951">
        <w:rPr>
          <w:rFonts w:ascii="Arial" w:hAnsi="Arial" w:cs="Arial"/>
          <w:sz w:val="22"/>
          <w:szCs w:val="22"/>
        </w:rPr>
        <w:t xml:space="preserve">the lawsuit against defendants on an individual basis, except for juristic persons. </w:t>
      </w:r>
      <w:r w:rsidR="00042CE8" w:rsidRPr="00C96951">
        <w:rPr>
          <w:rFonts w:ascii="Arial" w:hAnsi="Arial" w:cs="Arial"/>
          <w:sz w:val="22"/>
          <w:szCs w:val="22"/>
        </w:rPr>
        <w:t>Subsequently, the plaintiff appealed the judgment</w:t>
      </w:r>
      <w:r w:rsidR="00E216F0" w:rsidRPr="00C96951">
        <w:rPr>
          <w:rFonts w:ascii="Arial" w:hAnsi="Arial" w:cs="Arial"/>
          <w:sz w:val="22"/>
          <w:szCs w:val="22"/>
        </w:rPr>
        <w:t>.</w:t>
      </w:r>
      <w:r w:rsidR="00042CE8" w:rsidRPr="00C96951">
        <w:rPr>
          <w:rFonts w:ascii="Arial" w:hAnsi="Arial" w:cs="Arial"/>
          <w:sz w:val="22"/>
          <w:szCs w:val="22"/>
        </w:rPr>
        <w:t xml:space="preserve"> </w:t>
      </w:r>
      <w:r w:rsidR="00BC421C" w:rsidRPr="00C96951">
        <w:rPr>
          <w:rFonts w:ascii="Arial" w:hAnsi="Arial" w:cs="Arial"/>
          <w:sz w:val="22"/>
          <w:szCs w:val="22"/>
        </w:rPr>
        <w:t xml:space="preserve">Currently, the </w:t>
      </w:r>
      <w:r w:rsidR="00C31067" w:rsidRPr="00C96951">
        <w:rPr>
          <w:rFonts w:ascii="Arial" w:hAnsi="Arial" w:cs="Arial"/>
          <w:sz w:val="22"/>
          <w:szCs w:val="22"/>
        </w:rPr>
        <w:t xml:space="preserve">criminal </w:t>
      </w:r>
      <w:r w:rsidR="00BC421C" w:rsidRPr="00C96951">
        <w:rPr>
          <w:rFonts w:ascii="Arial" w:hAnsi="Arial" w:cs="Arial"/>
          <w:sz w:val="22"/>
          <w:szCs w:val="22"/>
        </w:rPr>
        <w:t>case is under consideration by the Court of Appeal.</w:t>
      </w:r>
    </w:p>
    <w:p w14:paraId="5317F4CE" w14:textId="77777777" w:rsidR="005C0E1E" w:rsidRPr="00C96951" w:rsidRDefault="005C0E1E">
      <w:pPr>
        <w:overflowPunct/>
        <w:autoSpaceDE/>
        <w:autoSpaceDN/>
        <w:adjustRightInd/>
        <w:textAlignment w:val="auto"/>
        <w:rPr>
          <w:rFonts w:ascii="Arial" w:hAnsi="Arial" w:cstheme="minorBidi"/>
          <w:sz w:val="22"/>
          <w:szCs w:val="22"/>
        </w:rPr>
      </w:pPr>
      <w:r w:rsidRPr="00C96951">
        <w:rPr>
          <w:rFonts w:ascii="Arial" w:hAnsi="Arial" w:cstheme="minorBidi"/>
          <w:sz w:val="22"/>
          <w:szCs w:val="22"/>
        </w:rPr>
        <w:br w:type="page"/>
      </w:r>
    </w:p>
    <w:p w14:paraId="27768BA3" w14:textId="0296D0CB" w:rsidR="00AE61C4" w:rsidRPr="00C96951" w:rsidRDefault="00AE61C4" w:rsidP="004D6FA3">
      <w:pPr>
        <w:tabs>
          <w:tab w:val="left" w:pos="2880"/>
          <w:tab w:val="left" w:pos="5760"/>
          <w:tab w:val="decimal" w:pos="6660"/>
          <w:tab w:val="left" w:pos="7110"/>
          <w:tab w:val="decimal" w:pos="7920"/>
        </w:tabs>
        <w:spacing w:before="120" w:after="120" w:line="380" w:lineRule="exact"/>
        <w:ind w:left="1620" w:hanging="900"/>
        <w:jc w:val="both"/>
        <w:rPr>
          <w:rFonts w:ascii="Arial" w:hAnsi="Arial" w:cs="Arial"/>
          <w:sz w:val="22"/>
          <w:szCs w:val="20"/>
        </w:rPr>
      </w:pPr>
      <w:r w:rsidRPr="00C96951">
        <w:rPr>
          <w:rFonts w:ascii="Arial" w:hAnsi="Arial" w:cstheme="minorBidi"/>
          <w:sz w:val="22"/>
          <w:szCs w:val="22"/>
        </w:rPr>
        <w:lastRenderedPageBreak/>
        <w:t>2</w:t>
      </w:r>
      <w:r w:rsidR="00460E99" w:rsidRPr="00C96951">
        <w:rPr>
          <w:rFonts w:ascii="Arial" w:hAnsi="Arial" w:cstheme="minorBidi"/>
          <w:sz w:val="22"/>
          <w:szCs w:val="22"/>
        </w:rPr>
        <w:t>4</w:t>
      </w:r>
      <w:r w:rsidRPr="00C96951">
        <w:rPr>
          <w:rFonts w:ascii="Arial" w:hAnsi="Arial" w:cstheme="minorBidi"/>
          <w:sz w:val="22"/>
          <w:szCs w:val="22"/>
        </w:rPr>
        <w:t>.8</w:t>
      </w:r>
      <w:r w:rsidRPr="00C96951">
        <w:rPr>
          <w:rFonts w:ascii="Arial" w:hAnsi="Arial" w:cs="Arial"/>
          <w:sz w:val="22"/>
          <w:szCs w:val="22"/>
        </w:rPr>
        <w:t>.</w:t>
      </w:r>
      <w:r w:rsidR="00FB6407" w:rsidRPr="00C96951">
        <w:rPr>
          <w:rFonts w:ascii="Arial" w:hAnsi="Arial" w:cs="Arial"/>
          <w:sz w:val="22"/>
          <w:szCs w:val="22"/>
        </w:rPr>
        <w:t>5</w:t>
      </w:r>
      <w:r w:rsidRPr="00C96951">
        <w:rPr>
          <w:rFonts w:ascii="Arial" w:hAnsi="Arial" w:cs="Arial"/>
          <w:sz w:val="22"/>
          <w:szCs w:val="22"/>
        </w:rPr>
        <w:tab/>
      </w:r>
      <w:r w:rsidRPr="00C96951">
        <w:rPr>
          <w:rFonts w:ascii="Arial" w:hAnsi="Arial" w:cs="Arial"/>
          <w:sz w:val="22"/>
          <w:szCs w:val="20"/>
        </w:rPr>
        <w:t>On 20 August 2021, the Company was sued by a condominium juristic person</w:t>
      </w:r>
      <w:r w:rsidRPr="00C96951">
        <w:rPr>
          <w:rFonts w:ascii="Arial" w:hAnsi="Arial" w:hint="cs"/>
          <w:sz w:val="22"/>
          <w:szCs w:val="20"/>
          <w:cs/>
        </w:rPr>
        <w:t xml:space="preserve"> </w:t>
      </w:r>
      <w:r w:rsidRPr="00C96951">
        <w:rPr>
          <w:rFonts w:ascii="Arial" w:hAnsi="Arial" w:cs="Arial"/>
          <w:sz w:val="22"/>
          <w:szCs w:val="20"/>
        </w:rPr>
        <w:t>claiming compensatory damages of Baht 512 million, alleging that the Company had breached a sales agreement, committed a violation of consumer rights with respect to defects discovered in construction and damage to</w:t>
      </w:r>
      <w:r w:rsidRPr="00C96951">
        <w:rPr>
          <w:rFonts w:ascii="Arial" w:hAnsi="Arial" w:hint="cs"/>
          <w:sz w:val="22"/>
          <w:szCs w:val="20"/>
          <w:cs/>
        </w:rPr>
        <w:t xml:space="preserve"> </w:t>
      </w:r>
      <w:r w:rsidRPr="00C96951">
        <w:rPr>
          <w:rFonts w:ascii="Arial" w:hAnsi="Arial" w:cs="Arial"/>
          <w:sz w:val="22"/>
          <w:szCs w:val="20"/>
        </w:rPr>
        <w:t xml:space="preserve">common property that were the result of weaknesses in construction processes, use of non-standard design and substandard materials, failure to follow the </w:t>
      </w:r>
      <w:proofErr w:type="spellStart"/>
      <w:r w:rsidRPr="00C96951">
        <w:rPr>
          <w:rFonts w:ascii="Arial" w:hAnsi="Arial" w:cs="Arial"/>
          <w:sz w:val="22"/>
          <w:szCs w:val="20"/>
        </w:rPr>
        <w:t>authorised</w:t>
      </w:r>
      <w:proofErr w:type="spellEnd"/>
      <w:r w:rsidRPr="00C96951">
        <w:rPr>
          <w:rFonts w:ascii="Arial" w:hAnsi="Arial" w:cs="Arial"/>
          <w:sz w:val="22"/>
          <w:szCs w:val="20"/>
        </w:rPr>
        <w:t xml:space="preserve"> blueprints, as well as false advertising. The management of the Company believes that the statute of limitations has </w:t>
      </w:r>
      <w:proofErr w:type="gramStart"/>
      <w:r w:rsidRPr="00C96951">
        <w:rPr>
          <w:rFonts w:ascii="Arial" w:hAnsi="Arial" w:cs="Arial"/>
          <w:sz w:val="22"/>
          <w:szCs w:val="20"/>
        </w:rPr>
        <w:t>expired</w:t>
      </w:r>
      <w:proofErr w:type="gramEnd"/>
      <w:r w:rsidRPr="00C96951">
        <w:rPr>
          <w:rFonts w:ascii="Arial" w:hAnsi="Arial" w:hint="cs"/>
          <w:sz w:val="22"/>
          <w:szCs w:val="20"/>
          <w:cs/>
        </w:rPr>
        <w:t xml:space="preserve"> </w:t>
      </w:r>
      <w:r w:rsidRPr="00C96951">
        <w:rPr>
          <w:rFonts w:ascii="Arial" w:hAnsi="Arial" w:cs="Arial"/>
          <w:sz w:val="22"/>
          <w:szCs w:val="20"/>
        </w:rPr>
        <w:t xml:space="preserve">and the plaintiff has no authority to sue. Therefore, it is a dishonest exercise of rights. As a result, they believe that the Company will not incur any loss </w:t>
      </w:r>
      <w:proofErr w:type="gramStart"/>
      <w:r w:rsidRPr="00C96951">
        <w:rPr>
          <w:rFonts w:ascii="Arial" w:hAnsi="Arial" w:cs="Arial"/>
          <w:sz w:val="22"/>
          <w:szCs w:val="20"/>
        </w:rPr>
        <w:t>as a result of</w:t>
      </w:r>
      <w:proofErr w:type="gramEnd"/>
      <w:r w:rsidRPr="00C96951">
        <w:rPr>
          <w:rFonts w:ascii="Arial" w:hAnsi="Arial" w:cs="Arial"/>
          <w:sz w:val="22"/>
          <w:szCs w:val="20"/>
        </w:rPr>
        <w:t xml:space="preserve"> this litigation, and no provision for contingent liabilities has been recorded in the accounts. During the first witness examination held on 1 February 2023, the plaintiff filed a petition to adjust the amount in dispute to Baht 58</w:t>
      </w:r>
      <w:r w:rsidR="002D423F" w:rsidRPr="00C96951">
        <w:rPr>
          <w:rFonts w:ascii="Arial" w:hAnsi="Arial" w:cs="Browallia New"/>
          <w:sz w:val="22"/>
          <w:szCs w:val="20"/>
        </w:rPr>
        <w:t>9</w:t>
      </w:r>
      <w:r w:rsidRPr="00C96951">
        <w:rPr>
          <w:rFonts w:ascii="Arial" w:hAnsi="Arial" w:cs="Arial"/>
          <w:sz w:val="22"/>
          <w:szCs w:val="20"/>
        </w:rPr>
        <w:t xml:space="preserve"> million. On 29 March 2023, the Court of First Instance delivered a ruling dismissing the lawsuit against the plaintiff. Subsequently, the plaintiff appealed the judgment of the Court of First Instance on 22 September 2023</w:t>
      </w:r>
      <w:r w:rsidR="0069262D" w:rsidRPr="00C96951">
        <w:rPr>
          <w:rFonts w:ascii="Arial" w:hAnsi="Arial" w:cs="Arial"/>
          <w:sz w:val="22"/>
          <w:szCs w:val="20"/>
        </w:rPr>
        <w:t>,</w:t>
      </w:r>
      <w:r w:rsidRPr="00C96951">
        <w:rPr>
          <w:rFonts w:ascii="Arial" w:hAnsi="Arial" w:cs="Arial"/>
          <w:sz w:val="22"/>
          <w:szCs w:val="20"/>
        </w:rPr>
        <w:t xml:space="preserve"> </w:t>
      </w:r>
      <w:r w:rsidR="0069262D" w:rsidRPr="00C96951">
        <w:rPr>
          <w:rFonts w:ascii="Arial" w:hAnsi="Arial" w:cs="Arial"/>
          <w:sz w:val="22"/>
          <w:szCs w:val="22"/>
        </w:rPr>
        <w:t>and the Company filed a counter-appeal on 19 February 2024. Currently, the case is under consideration by the Court of Appeal</w:t>
      </w:r>
      <w:r w:rsidRPr="00C96951">
        <w:rPr>
          <w:rFonts w:ascii="Arial" w:hAnsi="Arial" w:cs="Arial"/>
          <w:sz w:val="22"/>
          <w:szCs w:val="20"/>
        </w:rPr>
        <w:t>.</w:t>
      </w:r>
    </w:p>
    <w:p w14:paraId="09D7AA69" w14:textId="7BEB7168" w:rsidR="00AE61C4" w:rsidRPr="00C96951" w:rsidRDefault="00AE61C4" w:rsidP="004D6FA3">
      <w:pPr>
        <w:tabs>
          <w:tab w:val="left" w:pos="2880"/>
          <w:tab w:val="left" w:pos="5760"/>
          <w:tab w:val="decimal" w:pos="6660"/>
          <w:tab w:val="left" w:pos="7110"/>
          <w:tab w:val="decimal" w:pos="7920"/>
        </w:tabs>
        <w:spacing w:before="120" w:after="120" w:line="380" w:lineRule="exact"/>
        <w:ind w:left="1620" w:hanging="900"/>
        <w:jc w:val="both"/>
        <w:rPr>
          <w:rFonts w:ascii="Arial" w:hAnsi="Arial" w:cs="Arial"/>
          <w:sz w:val="22"/>
          <w:szCs w:val="22"/>
        </w:rPr>
      </w:pPr>
      <w:r w:rsidRPr="00C96951">
        <w:rPr>
          <w:rFonts w:ascii="Arial" w:hAnsi="Arial" w:cstheme="minorBidi"/>
          <w:sz w:val="22"/>
          <w:szCs w:val="22"/>
        </w:rPr>
        <w:t>2</w:t>
      </w:r>
      <w:r w:rsidR="00460E99" w:rsidRPr="00C96951">
        <w:rPr>
          <w:rFonts w:ascii="Arial" w:hAnsi="Arial" w:cstheme="minorBidi"/>
          <w:sz w:val="22"/>
          <w:szCs w:val="22"/>
        </w:rPr>
        <w:t>4</w:t>
      </w:r>
      <w:r w:rsidRPr="00C96951">
        <w:rPr>
          <w:rFonts w:ascii="Arial" w:hAnsi="Arial" w:cstheme="minorBidi"/>
          <w:sz w:val="22"/>
          <w:szCs w:val="22"/>
        </w:rPr>
        <w:t>.8</w:t>
      </w:r>
      <w:r w:rsidRPr="00C96951">
        <w:rPr>
          <w:rFonts w:ascii="Arial" w:hAnsi="Arial" w:cs="Browallia New"/>
          <w:sz w:val="22"/>
        </w:rPr>
        <w:t>.</w:t>
      </w:r>
      <w:r w:rsidR="00FB6407" w:rsidRPr="00C96951">
        <w:rPr>
          <w:rFonts w:ascii="Arial" w:hAnsi="Arial" w:cs="Browallia New"/>
          <w:sz w:val="22"/>
        </w:rPr>
        <w:t>6</w:t>
      </w:r>
      <w:r w:rsidRPr="00C96951">
        <w:rPr>
          <w:rFonts w:ascii="Arial" w:hAnsi="Arial" w:cs="Browallia New"/>
          <w:sz w:val="22"/>
        </w:rPr>
        <w:tab/>
      </w:r>
      <w:r w:rsidRPr="00C96951">
        <w:rPr>
          <w:rFonts w:ascii="Arial" w:hAnsi="Arial" w:cs="Arial"/>
          <w:sz w:val="22"/>
          <w:szCs w:val="22"/>
        </w:rPr>
        <w:t xml:space="preserve">In addition, as </w:t>
      </w:r>
      <w:proofErr w:type="gramStart"/>
      <w:r w:rsidRPr="00C96951">
        <w:rPr>
          <w:rFonts w:ascii="Arial" w:hAnsi="Arial" w:cs="Arial"/>
          <w:sz w:val="22"/>
          <w:szCs w:val="22"/>
        </w:rPr>
        <w:t>at</w:t>
      </w:r>
      <w:proofErr w:type="gramEnd"/>
      <w:r w:rsidRPr="00C96951">
        <w:rPr>
          <w:rFonts w:ascii="Arial" w:hAnsi="Arial" w:cs="Arial"/>
          <w:sz w:val="22"/>
          <w:szCs w:val="22"/>
        </w:rPr>
        <w:t xml:space="preserve"> </w:t>
      </w:r>
      <w:r w:rsidR="009B5E7E" w:rsidRPr="00C96951">
        <w:rPr>
          <w:rFonts w:ascii="Arial" w:hAnsi="Arial" w:cs="Arial"/>
          <w:sz w:val="22"/>
          <w:szCs w:val="22"/>
        </w:rPr>
        <w:t>30 June</w:t>
      </w:r>
      <w:r w:rsidR="00A701EE" w:rsidRPr="00C96951">
        <w:rPr>
          <w:rFonts w:ascii="Arial" w:hAnsi="Arial" w:cs="Arial"/>
          <w:sz w:val="22"/>
          <w:szCs w:val="22"/>
        </w:rPr>
        <w:t xml:space="preserve"> 202</w:t>
      </w:r>
      <w:r w:rsidR="00737EBB" w:rsidRPr="00C96951">
        <w:rPr>
          <w:rFonts w:ascii="Arial" w:hAnsi="Arial" w:cs="Arial"/>
          <w:sz w:val="22"/>
          <w:szCs w:val="22"/>
        </w:rPr>
        <w:t>5</w:t>
      </w:r>
      <w:r w:rsidRPr="00C96951">
        <w:rPr>
          <w:rFonts w:ascii="Arial" w:hAnsi="Arial" w:cs="Arial"/>
          <w:sz w:val="22"/>
          <w:szCs w:val="22"/>
        </w:rPr>
        <w:t xml:space="preserve">, the Group has been involved in other cases related </w:t>
      </w:r>
      <w:proofErr w:type="gramStart"/>
      <w:r w:rsidRPr="00C96951">
        <w:rPr>
          <w:rFonts w:ascii="Arial" w:hAnsi="Arial" w:cs="Arial"/>
          <w:sz w:val="22"/>
          <w:szCs w:val="22"/>
        </w:rPr>
        <w:t>by</w:t>
      </w:r>
      <w:proofErr w:type="gramEnd"/>
      <w:r w:rsidRPr="00C96951">
        <w:rPr>
          <w:rFonts w:ascii="Arial" w:hAnsi="Arial" w:cs="Arial"/>
          <w:sz w:val="22"/>
          <w:szCs w:val="22"/>
        </w:rPr>
        <w:t xml:space="preserve"> compensatory damages claimed totaling Baht </w:t>
      </w:r>
      <w:r w:rsidR="005C4F22" w:rsidRPr="00C96951">
        <w:rPr>
          <w:rFonts w:ascii="Arial" w:hAnsi="Arial" w:cs="Arial"/>
          <w:sz w:val="22"/>
          <w:szCs w:val="22"/>
        </w:rPr>
        <w:t>143</w:t>
      </w:r>
      <w:r w:rsidRPr="00C96951">
        <w:rPr>
          <w:rFonts w:ascii="Arial" w:hAnsi="Arial" w:cs="Arial"/>
          <w:sz w:val="22"/>
          <w:szCs w:val="22"/>
        </w:rPr>
        <w:t xml:space="preserve"> million</w:t>
      </w:r>
      <w:r w:rsidR="003E49D6">
        <w:rPr>
          <w:rFonts w:ascii="Arial" w:hAnsi="Arial" w:cs="Arial"/>
          <w:sz w:val="22"/>
          <w:szCs w:val="22"/>
        </w:rPr>
        <w:t xml:space="preserve">, and in July 2025, an additional Baht 9 million </w:t>
      </w:r>
      <w:r w:rsidRPr="00C96951">
        <w:rPr>
          <w:rFonts w:ascii="Arial" w:hAnsi="Arial" w:cs="Arial"/>
          <w:sz w:val="22"/>
          <w:szCs w:val="22"/>
        </w:rPr>
        <w:t>(</w:t>
      </w:r>
      <w:r w:rsidR="00A701EE" w:rsidRPr="00C96951">
        <w:rPr>
          <w:rFonts w:ascii="Arial" w:hAnsi="Arial" w:cs="Arial"/>
          <w:sz w:val="22"/>
          <w:szCs w:val="22"/>
        </w:rPr>
        <w:t>31 December 202</w:t>
      </w:r>
      <w:r w:rsidR="00737EBB" w:rsidRPr="00C96951">
        <w:rPr>
          <w:rFonts w:ascii="Arial" w:hAnsi="Arial" w:cs="Arial"/>
          <w:sz w:val="22"/>
          <w:szCs w:val="22"/>
        </w:rPr>
        <w:t>4</w:t>
      </w:r>
      <w:r w:rsidRPr="00C96951">
        <w:rPr>
          <w:rFonts w:ascii="Arial" w:hAnsi="Arial" w:cs="Arial"/>
          <w:sz w:val="22"/>
          <w:szCs w:val="22"/>
        </w:rPr>
        <w:t xml:space="preserve">: Baht </w:t>
      </w:r>
      <w:r w:rsidR="00737EBB" w:rsidRPr="00C96951">
        <w:rPr>
          <w:rFonts w:ascii="Arial" w:hAnsi="Arial" w:cs="Arial"/>
          <w:sz w:val="22"/>
          <w:szCs w:val="22"/>
        </w:rPr>
        <w:t>163</w:t>
      </w:r>
      <w:r w:rsidRPr="00C96951">
        <w:rPr>
          <w:rFonts w:ascii="Arial" w:hAnsi="Arial" w:cs="Arial"/>
          <w:sz w:val="22"/>
          <w:szCs w:val="22"/>
        </w:rPr>
        <w:t xml:space="preserve"> million) (the Company only: Baht </w:t>
      </w:r>
      <w:r w:rsidR="005C4F22" w:rsidRPr="00C96951">
        <w:rPr>
          <w:rFonts w:ascii="Arial" w:hAnsi="Arial" w:cstheme="minorBidi"/>
          <w:sz w:val="22"/>
          <w:szCs w:val="22"/>
        </w:rPr>
        <w:t>60</w:t>
      </w:r>
      <w:r w:rsidRPr="00C96951">
        <w:rPr>
          <w:rFonts w:ascii="Arial" w:hAnsi="Arial" w:cs="Arial"/>
          <w:sz w:val="22"/>
          <w:szCs w:val="22"/>
        </w:rPr>
        <w:t xml:space="preserve"> million, </w:t>
      </w:r>
      <w:r w:rsidR="00A701EE" w:rsidRPr="00C96951">
        <w:rPr>
          <w:rFonts w:ascii="Arial" w:hAnsi="Arial" w:cs="Arial"/>
          <w:sz w:val="22"/>
          <w:szCs w:val="22"/>
        </w:rPr>
        <w:t>31 December 202</w:t>
      </w:r>
      <w:r w:rsidR="00737EBB" w:rsidRPr="00C96951">
        <w:rPr>
          <w:rFonts w:ascii="Arial" w:hAnsi="Arial" w:cs="Arial"/>
          <w:sz w:val="22"/>
          <w:szCs w:val="22"/>
        </w:rPr>
        <w:t>4</w:t>
      </w:r>
      <w:r w:rsidRPr="00C96951">
        <w:rPr>
          <w:rFonts w:ascii="Arial" w:hAnsi="Arial" w:cs="Arial"/>
          <w:sz w:val="22"/>
          <w:szCs w:val="22"/>
        </w:rPr>
        <w:t xml:space="preserve">: Baht </w:t>
      </w:r>
      <w:r w:rsidR="00737EBB" w:rsidRPr="00C96951">
        <w:rPr>
          <w:rFonts w:ascii="Arial" w:hAnsi="Arial" w:cs="Arial"/>
          <w:sz w:val="22"/>
          <w:szCs w:val="22"/>
        </w:rPr>
        <w:t>59</w:t>
      </w:r>
      <w:r w:rsidRPr="00C96951">
        <w:rPr>
          <w:rFonts w:ascii="Arial" w:hAnsi="Arial" w:cs="Arial"/>
          <w:sz w:val="22"/>
          <w:szCs w:val="22"/>
        </w:rPr>
        <w:t xml:space="preserve"> million). The outcomes of the certain cases above and other cases have not yet been </w:t>
      </w:r>
      <w:proofErr w:type="spellStart"/>
      <w:proofErr w:type="gramStart"/>
      <w:r w:rsidRPr="00C96951">
        <w:rPr>
          <w:rFonts w:ascii="Arial" w:hAnsi="Arial" w:cs="Arial"/>
          <w:sz w:val="22"/>
          <w:szCs w:val="22"/>
        </w:rPr>
        <w:t>finalised</w:t>
      </w:r>
      <w:proofErr w:type="spellEnd"/>
      <w:r w:rsidRPr="00C96951">
        <w:rPr>
          <w:rFonts w:ascii="Arial" w:hAnsi="Arial" w:cs="Arial"/>
          <w:sz w:val="22"/>
          <w:szCs w:val="22"/>
        </w:rPr>
        <w:t>,</w:t>
      </w:r>
      <w:proofErr w:type="gramEnd"/>
      <w:r w:rsidRPr="00C96951">
        <w:rPr>
          <w:rFonts w:ascii="Arial" w:hAnsi="Arial" w:cs="Arial"/>
          <w:sz w:val="22"/>
          <w:szCs w:val="22"/>
        </w:rPr>
        <w:t xml:space="preserve"> the Group has therefore set </w:t>
      </w:r>
      <w:proofErr w:type="gramStart"/>
      <w:r w:rsidRPr="00C96951">
        <w:rPr>
          <w:rFonts w:ascii="Arial" w:hAnsi="Arial" w:cs="Arial"/>
          <w:sz w:val="22"/>
          <w:szCs w:val="22"/>
        </w:rPr>
        <w:t>some the</w:t>
      </w:r>
      <w:proofErr w:type="gramEnd"/>
      <w:r w:rsidRPr="00C96951">
        <w:rPr>
          <w:rFonts w:ascii="Arial" w:hAnsi="Arial" w:cs="Arial"/>
          <w:sz w:val="22"/>
          <w:szCs w:val="22"/>
        </w:rPr>
        <w:t xml:space="preserve"> provision for losses that may result from such cases.</w:t>
      </w:r>
      <w:r w:rsidR="002B2E11" w:rsidRPr="00C96951">
        <w:rPr>
          <w:rFonts w:ascii="Arial" w:hAnsi="Arial" w:cs="Arial"/>
          <w:sz w:val="22"/>
          <w:szCs w:val="22"/>
        </w:rPr>
        <w:t xml:space="preserve">  </w:t>
      </w:r>
      <w:r w:rsidR="00BC421C" w:rsidRPr="00C96951">
        <w:rPr>
          <w:rFonts w:ascii="Arial" w:hAnsi="Arial" w:cs="Arial"/>
          <w:sz w:val="22"/>
          <w:szCs w:val="22"/>
        </w:rPr>
        <w:t xml:space="preserve">The legal advisors and management of the </w:t>
      </w:r>
      <w:r w:rsidR="00495D57" w:rsidRPr="00C96951">
        <w:rPr>
          <w:rFonts w:ascii="Arial" w:hAnsi="Arial" w:cs="Arial"/>
          <w:sz w:val="22"/>
          <w:szCs w:val="22"/>
        </w:rPr>
        <w:t>G</w:t>
      </w:r>
      <w:r w:rsidR="00BC421C" w:rsidRPr="00C96951">
        <w:rPr>
          <w:rFonts w:ascii="Arial" w:hAnsi="Arial" w:cs="Arial"/>
          <w:sz w:val="22"/>
          <w:szCs w:val="22"/>
        </w:rPr>
        <w:t xml:space="preserve">roup believe that the </w:t>
      </w:r>
      <w:r w:rsidR="00495D57" w:rsidRPr="00C96951">
        <w:rPr>
          <w:rFonts w:ascii="Arial" w:hAnsi="Arial" w:cs="Arial"/>
          <w:sz w:val="22"/>
          <w:szCs w:val="22"/>
        </w:rPr>
        <w:t>G</w:t>
      </w:r>
      <w:r w:rsidR="00BC421C" w:rsidRPr="00C96951">
        <w:rPr>
          <w:rFonts w:ascii="Arial" w:hAnsi="Arial" w:cs="Arial"/>
          <w:sz w:val="22"/>
          <w:szCs w:val="22"/>
        </w:rPr>
        <w:t>roup will not incur damages from the case beyond the estimated liabilities for potential damages that have already been recorded.</w:t>
      </w:r>
    </w:p>
    <w:p w14:paraId="174F23C4" w14:textId="77777777" w:rsidR="004D6FA3" w:rsidRDefault="004D6FA3">
      <w:pPr>
        <w:overflowPunct/>
        <w:autoSpaceDE/>
        <w:autoSpaceDN/>
        <w:adjustRightInd/>
        <w:textAlignment w:val="auto"/>
        <w:rPr>
          <w:rFonts w:ascii="Arial" w:hAnsi="Arial" w:cstheme="minorBidi"/>
          <w:sz w:val="22"/>
          <w:szCs w:val="22"/>
        </w:rPr>
      </w:pPr>
      <w:r>
        <w:rPr>
          <w:rFonts w:ascii="Arial" w:hAnsi="Arial" w:cstheme="minorBidi"/>
          <w:sz w:val="22"/>
          <w:szCs w:val="22"/>
        </w:rPr>
        <w:br w:type="page"/>
      </w:r>
    </w:p>
    <w:p w14:paraId="31B1287B" w14:textId="21A7BBF4" w:rsidR="00AE61C4" w:rsidRPr="00C96951" w:rsidRDefault="00AE61C4" w:rsidP="004D6FA3">
      <w:pPr>
        <w:tabs>
          <w:tab w:val="left" w:pos="2880"/>
          <w:tab w:val="left" w:pos="5760"/>
          <w:tab w:val="decimal" w:pos="6660"/>
          <w:tab w:val="left" w:pos="7110"/>
          <w:tab w:val="decimal" w:pos="7920"/>
        </w:tabs>
        <w:spacing w:before="120" w:after="120" w:line="380" w:lineRule="exact"/>
        <w:ind w:left="1620" w:hanging="900"/>
        <w:jc w:val="both"/>
        <w:rPr>
          <w:rFonts w:ascii="Arial" w:hAnsi="Arial" w:cs="Arial"/>
          <w:sz w:val="22"/>
          <w:szCs w:val="22"/>
        </w:rPr>
      </w:pPr>
      <w:r w:rsidRPr="00C96951">
        <w:rPr>
          <w:rFonts w:ascii="Arial" w:hAnsi="Arial" w:cstheme="minorBidi"/>
          <w:sz w:val="22"/>
          <w:szCs w:val="22"/>
        </w:rPr>
        <w:lastRenderedPageBreak/>
        <w:t>2</w:t>
      </w:r>
      <w:r w:rsidR="00460E99" w:rsidRPr="00C96951">
        <w:rPr>
          <w:rFonts w:ascii="Arial" w:hAnsi="Arial" w:cstheme="minorBidi"/>
          <w:sz w:val="22"/>
          <w:szCs w:val="22"/>
        </w:rPr>
        <w:t>4</w:t>
      </w:r>
      <w:r w:rsidRPr="00C96951">
        <w:rPr>
          <w:rFonts w:ascii="Arial" w:hAnsi="Arial" w:cstheme="minorBidi"/>
          <w:sz w:val="22"/>
          <w:szCs w:val="22"/>
        </w:rPr>
        <w:t>.8</w:t>
      </w:r>
      <w:r w:rsidRPr="00C96951">
        <w:rPr>
          <w:rFonts w:ascii="Arial" w:hAnsi="Arial" w:cs="Arial"/>
          <w:sz w:val="22"/>
          <w:szCs w:val="22"/>
        </w:rPr>
        <w:t>.</w:t>
      </w:r>
      <w:r w:rsidR="003E49D6">
        <w:rPr>
          <w:rFonts w:ascii="Arial" w:hAnsi="Arial" w:cs="Arial"/>
          <w:sz w:val="22"/>
          <w:szCs w:val="22"/>
        </w:rPr>
        <w:t>7</w:t>
      </w:r>
      <w:r w:rsidRPr="00C96951">
        <w:rPr>
          <w:rFonts w:ascii="Arial" w:hAnsi="Arial" w:cs="Arial"/>
          <w:sz w:val="22"/>
          <w:szCs w:val="22"/>
        </w:rPr>
        <w:tab/>
        <w:t xml:space="preserve">As </w:t>
      </w:r>
      <w:proofErr w:type="gramStart"/>
      <w:r w:rsidRPr="00C96951">
        <w:rPr>
          <w:rFonts w:ascii="Arial" w:hAnsi="Arial" w:cs="Arial"/>
          <w:sz w:val="22"/>
          <w:szCs w:val="22"/>
        </w:rPr>
        <w:t>at</w:t>
      </w:r>
      <w:proofErr w:type="gramEnd"/>
      <w:r w:rsidRPr="00C96951">
        <w:rPr>
          <w:rFonts w:ascii="Arial" w:hAnsi="Arial" w:cs="Arial"/>
          <w:sz w:val="22"/>
          <w:szCs w:val="22"/>
        </w:rPr>
        <w:t xml:space="preserve"> </w:t>
      </w:r>
      <w:r w:rsidR="009B5E7E" w:rsidRPr="00C96951">
        <w:rPr>
          <w:rFonts w:ascii="Arial" w:hAnsi="Arial" w:cs="Arial"/>
          <w:sz w:val="22"/>
          <w:szCs w:val="22"/>
        </w:rPr>
        <w:t>30 June</w:t>
      </w:r>
      <w:r w:rsidR="00A701EE" w:rsidRPr="00C96951">
        <w:rPr>
          <w:rFonts w:ascii="Arial" w:hAnsi="Arial" w:cs="Arial"/>
          <w:sz w:val="22"/>
          <w:szCs w:val="22"/>
        </w:rPr>
        <w:t xml:space="preserve"> 202</w:t>
      </w:r>
      <w:r w:rsidR="00737EBB" w:rsidRPr="00C96951">
        <w:rPr>
          <w:rFonts w:ascii="Arial" w:hAnsi="Arial" w:cs="Arial"/>
          <w:sz w:val="22"/>
          <w:szCs w:val="22"/>
        </w:rPr>
        <w:t>5</w:t>
      </w:r>
      <w:r w:rsidR="00A701EE" w:rsidRPr="00C96951">
        <w:rPr>
          <w:rFonts w:ascii="Arial" w:hAnsi="Arial" w:cs="Arial"/>
          <w:sz w:val="22"/>
          <w:szCs w:val="22"/>
        </w:rPr>
        <w:t xml:space="preserve"> and </w:t>
      </w:r>
      <w:r w:rsidRPr="00C96951">
        <w:rPr>
          <w:rFonts w:ascii="Arial" w:hAnsi="Arial" w:cs="Arial"/>
          <w:sz w:val="22"/>
          <w:szCs w:val="22"/>
        </w:rPr>
        <w:t>31 December 202</w:t>
      </w:r>
      <w:r w:rsidR="00737EBB" w:rsidRPr="00C96951">
        <w:rPr>
          <w:rFonts w:ascii="Arial" w:hAnsi="Arial" w:cs="Arial"/>
          <w:sz w:val="22"/>
          <w:szCs w:val="22"/>
        </w:rPr>
        <w:t>4</w:t>
      </w:r>
      <w:r w:rsidRPr="00C96951">
        <w:rPr>
          <w:rFonts w:ascii="Arial" w:hAnsi="Arial" w:cs="Arial"/>
          <w:sz w:val="22"/>
          <w:szCs w:val="22"/>
        </w:rPr>
        <w:t>, the joint ventures have significant cases as follows:</w:t>
      </w:r>
    </w:p>
    <w:p w14:paraId="5F1E07B1" w14:textId="45954850" w:rsidR="009B1333" w:rsidRPr="00C96951" w:rsidRDefault="0069262D" w:rsidP="004D6FA3">
      <w:pPr>
        <w:tabs>
          <w:tab w:val="left" w:pos="2160"/>
        </w:tabs>
        <w:spacing w:before="120" w:after="120" w:line="380" w:lineRule="exact"/>
        <w:ind w:left="1980" w:hanging="360"/>
        <w:jc w:val="thaiDistribute"/>
        <w:rPr>
          <w:rFonts w:ascii="Arial" w:hAnsi="Arial" w:cs="Arial"/>
          <w:sz w:val="22"/>
          <w:szCs w:val="20"/>
        </w:rPr>
      </w:pPr>
      <w:r w:rsidRPr="00C96951">
        <w:rPr>
          <w:rFonts w:ascii="Arial" w:hAnsi="Arial" w:cs="Arial"/>
          <w:sz w:val="22"/>
          <w:szCs w:val="20"/>
        </w:rPr>
        <w:t>a</w:t>
      </w:r>
      <w:r w:rsidR="00AE61C4" w:rsidRPr="00C96951">
        <w:rPr>
          <w:rFonts w:ascii="Arial" w:hAnsi="Arial" w:cs="Arial"/>
          <w:sz w:val="22"/>
          <w:szCs w:val="20"/>
        </w:rPr>
        <w:t>)</w:t>
      </w:r>
      <w:r w:rsidR="00AE61C4" w:rsidRPr="00C96951">
        <w:rPr>
          <w:rFonts w:ascii="Arial" w:hAnsi="Arial" w:cs="Arial"/>
          <w:sz w:val="22"/>
          <w:szCs w:val="20"/>
        </w:rPr>
        <w:tab/>
        <w:t xml:space="preserve">During the third quarter of 2020, </w:t>
      </w:r>
      <w:bookmarkStart w:id="4" w:name="_Hlk71460321"/>
      <w:r w:rsidR="00AE61C4" w:rsidRPr="00C96951">
        <w:rPr>
          <w:rFonts w:ascii="Arial" w:hAnsi="Arial" w:cs="Arial"/>
          <w:sz w:val="22"/>
          <w:szCs w:val="20"/>
        </w:rPr>
        <w:t>a joint venture</w:t>
      </w:r>
      <w:bookmarkEnd w:id="4"/>
      <w:r w:rsidR="00AE61C4" w:rsidRPr="00C96951">
        <w:rPr>
          <w:rFonts w:ascii="Arial" w:hAnsi="Arial" w:cs="Arial"/>
          <w:sz w:val="22"/>
          <w:szCs w:val="20"/>
        </w:rPr>
        <w:t xml:space="preserve">, the developer of the </w:t>
      </w:r>
      <w:proofErr w:type="spellStart"/>
      <w:r w:rsidR="00AE61C4" w:rsidRPr="00C96951">
        <w:rPr>
          <w:rFonts w:ascii="Arial" w:hAnsi="Arial" w:cs="Arial"/>
          <w:sz w:val="22"/>
          <w:szCs w:val="20"/>
        </w:rPr>
        <w:t>Ideo</w:t>
      </w:r>
      <w:proofErr w:type="spellEnd"/>
      <w:r w:rsidR="00AE61C4" w:rsidRPr="00C96951">
        <w:rPr>
          <w:rFonts w:ascii="Arial" w:hAnsi="Arial" w:cs="Arial"/>
          <w:sz w:val="22"/>
          <w:szCs w:val="20"/>
        </w:rPr>
        <w:t xml:space="preserve"> Sukhumvit Rama4 Project (“Project”), was involved in a lawsuit. A group of individuals (the plaintiffs) filed a lawsuit against three government officials and government agencies in total with the Central Administrative Court. The Central Administrative Court </w:t>
      </w:r>
      <w:proofErr w:type="gramStart"/>
      <w:r w:rsidR="00AE61C4" w:rsidRPr="00C96951">
        <w:rPr>
          <w:rFonts w:ascii="Arial" w:hAnsi="Arial" w:cs="Arial"/>
          <w:sz w:val="22"/>
          <w:szCs w:val="20"/>
        </w:rPr>
        <w:t>opined</w:t>
      </w:r>
      <w:proofErr w:type="gramEnd"/>
      <w:r w:rsidR="00AE61C4" w:rsidRPr="00C96951">
        <w:rPr>
          <w:rFonts w:ascii="Arial" w:hAnsi="Arial" w:cs="Arial"/>
          <w:sz w:val="22"/>
          <w:szCs w:val="20"/>
        </w:rPr>
        <w:t xml:space="preserve"> that the joint venture, as the Project owner, could be affected by the judgment or order of the court, and therefore ordered the joint venture to be an interpleader. The plaintiffs filed a lawsuit requesting that the court withdraw the resolution to approve the Environmental Impact Assessment (EIA) of the Project and withdraw the order regarding the refusal to postpone the meeting to consider EIA report.</w:t>
      </w:r>
      <w:r w:rsidR="00042CE8" w:rsidRPr="00C96951">
        <w:rPr>
          <w:rFonts w:ascii="Arial" w:hAnsi="Arial" w:cs="Arial"/>
          <w:sz w:val="22"/>
          <w:szCs w:val="20"/>
        </w:rPr>
        <w:t xml:space="preserve"> </w:t>
      </w:r>
      <w:r w:rsidR="00AE61C4" w:rsidRPr="00C96951">
        <w:rPr>
          <w:rFonts w:ascii="Arial" w:hAnsi="Arial" w:cs="Arial"/>
          <w:sz w:val="22"/>
          <w:szCs w:val="20"/>
        </w:rPr>
        <w:t>In addition, the plaintiffs demanded that the defendants</w:t>
      </w:r>
      <w:r w:rsidR="00AE61C4" w:rsidRPr="00C96951">
        <w:rPr>
          <w:rFonts w:ascii="Arial" w:hAnsi="Arial"/>
          <w:sz w:val="22"/>
          <w:szCs w:val="20"/>
          <w:cs/>
        </w:rPr>
        <w:t xml:space="preserve"> </w:t>
      </w:r>
      <w:r w:rsidR="00AE61C4" w:rsidRPr="00C96951">
        <w:rPr>
          <w:rFonts w:ascii="Arial" w:hAnsi="Arial" w:cs="Arial"/>
          <w:sz w:val="22"/>
          <w:szCs w:val="20"/>
        </w:rPr>
        <w:t xml:space="preserve">revise the EIA report to be in accordance with the law. Subsequently, the joint venture as the </w:t>
      </w:r>
      <w:proofErr w:type="gramStart"/>
      <w:r w:rsidR="00AE61C4" w:rsidRPr="00C96951">
        <w:rPr>
          <w:rFonts w:ascii="Arial" w:hAnsi="Arial" w:cs="Arial"/>
          <w:sz w:val="22"/>
          <w:szCs w:val="20"/>
        </w:rPr>
        <w:t>interpleader,</w:t>
      </w:r>
      <w:proofErr w:type="gramEnd"/>
      <w:r w:rsidR="00AE61C4" w:rsidRPr="00C96951">
        <w:rPr>
          <w:rFonts w:ascii="Arial" w:hAnsi="Arial" w:cs="Arial"/>
          <w:sz w:val="22"/>
          <w:szCs w:val="20"/>
        </w:rPr>
        <w:t xml:space="preserve"> submitted statements to the Central Administrative Court. The legal advisor and the management of the joint venture believe that</w:t>
      </w:r>
      <w:r w:rsidR="00443240" w:rsidRPr="00C96951">
        <w:rPr>
          <w:rFonts w:ascii="Arial" w:hAnsi="Arial" w:cs="Arial"/>
          <w:sz w:val="22"/>
          <w:szCs w:val="20"/>
        </w:rPr>
        <w:t xml:space="preserve"> </w:t>
      </w:r>
      <w:r w:rsidR="00AE61C4" w:rsidRPr="00C96951">
        <w:rPr>
          <w:rFonts w:ascii="Arial" w:hAnsi="Arial" w:cs="Arial"/>
          <w:sz w:val="22"/>
          <w:szCs w:val="20"/>
        </w:rPr>
        <w:t>the joint venture conducted a feasibility study and prepared EIA report to determine the potential impacts of the project construction and establish measures to prevent various impacts appropriately and accurately. In addition, the hearing of opinions is in accordance with the procedures and practices of the relevant government agencies.</w:t>
      </w:r>
      <w:r w:rsidR="00AE61C4" w:rsidRPr="00C96951">
        <w:rPr>
          <w:rFonts w:ascii="Arial" w:hAnsi="Arial"/>
          <w:sz w:val="22"/>
          <w:szCs w:val="20"/>
          <w:cs/>
        </w:rPr>
        <w:t xml:space="preserve"> </w:t>
      </w:r>
      <w:r w:rsidR="00AE61C4" w:rsidRPr="00C96951">
        <w:rPr>
          <w:rFonts w:ascii="Arial" w:hAnsi="Arial" w:cs="Arial"/>
          <w:sz w:val="22"/>
          <w:szCs w:val="20"/>
        </w:rPr>
        <w:t xml:space="preserve">The government agencies considered and approved the issuance of construction </w:t>
      </w:r>
      <w:proofErr w:type="gramStart"/>
      <w:r w:rsidR="00AE61C4" w:rsidRPr="00C96951">
        <w:rPr>
          <w:rFonts w:ascii="Arial" w:hAnsi="Arial" w:cs="Arial"/>
          <w:sz w:val="22"/>
          <w:szCs w:val="20"/>
        </w:rPr>
        <w:t>permit</w:t>
      </w:r>
      <w:proofErr w:type="gramEnd"/>
      <w:r w:rsidR="00AE61C4" w:rsidRPr="00C96951">
        <w:rPr>
          <w:rFonts w:ascii="Arial" w:hAnsi="Arial" w:cs="Arial"/>
          <w:sz w:val="22"/>
          <w:szCs w:val="20"/>
        </w:rPr>
        <w:t xml:space="preserve">. It is therefore believed that the joint venture will not incur any loss </w:t>
      </w:r>
      <w:proofErr w:type="gramStart"/>
      <w:r w:rsidR="00AE61C4" w:rsidRPr="00C96951">
        <w:rPr>
          <w:rFonts w:ascii="Arial" w:hAnsi="Arial" w:cs="Arial"/>
          <w:sz w:val="22"/>
          <w:szCs w:val="20"/>
        </w:rPr>
        <w:t>as a result of</w:t>
      </w:r>
      <w:proofErr w:type="gramEnd"/>
      <w:r w:rsidR="00AE61C4" w:rsidRPr="00C96951">
        <w:rPr>
          <w:rFonts w:ascii="Arial" w:hAnsi="Arial" w:cs="Arial"/>
          <w:sz w:val="22"/>
          <w:szCs w:val="20"/>
        </w:rPr>
        <w:t xml:space="preserve"> the litigation. As a result, no provisions for contingent liabilities were recorded in the account.</w:t>
      </w:r>
      <w:r w:rsidR="003D425C" w:rsidRPr="00C96951">
        <w:rPr>
          <w:rFonts w:ascii="Arial" w:hAnsi="Arial" w:cs="Arial"/>
          <w:sz w:val="22"/>
          <w:szCs w:val="20"/>
        </w:rPr>
        <w:t xml:space="preserve"> </w:t>
      </w:r>
      <w:r w:rsidR="00A554EC">
        <w:rPr>
          <w:rFonts w:ascii="Arial" w:hAnsi="Arial" w:cs="Arial"/>
          <w:sz w:val="22"/>
          <w:szCs w:val="20"/>
        </w:rPr>
        <w:t>Subsequently</w:t>
      </w:r>
      <w:r w:rsidR="00E2189D">
        <w:rPr>
          <w:rFonts w:ascii="Arial" w:hAnsi="Arial" w:cs="Arial"/>
          <w:sz w:val="22"/>
          <w:szCs w:val="20"/>
        </w:rPr>
        <w:t xml:space="preserve">, </w:t>
      </w:r>
      <w:r w:rsidR="009B1333" w:rsidRPr="00C96951">
        <w:rPr>
          <w:rFonts w:ascii="Arial" w:hAnsi="Arial" w:cs="Arial"/>
          <w:sz w:val="22"/>
          <w:szCs w:val="20"/>
        </w:rPr>
        <w:t>the Central Administrative Court</w:t>
      </w:r>
      <w:r w:rsidR="00A554EC">
        <w:rPr>
          <w:rFonts w:ascii="Arial" w:hAnsi="Arial" w:cs="Arial"/>
          <w:sz w:val="22"/>
          <w:szCs w:val="20"/>
        </w:rPr>
        <w:t xml:space="preserve"> dismiss</w:t>
      </w:r>
      <w:r w:rsidR="00F03997">
        <w:rPr>
          <w:rFonts w:ascii="Arial" w:hAnsi="Arial" w:cs="Arial"/>
          <w:sz w:val="22"/>
          <w:szCs w:val="20"/>
        </w:rPr>
        <w:t>ed</w:t>
      </w:r>
      <w:r w:rsidR="00A554EC">
        <w:rPr>
          <w:rFonts w:ascii="Arial" w:hAnsi="Arial" w:cs="Arial"/>
          <w:sz w:val="22"/>
          <w:szCs w:val="20"/>
        </w:rPr>
        <w:t xml:space="preserve"> the case on 14 May 2025. Currently, the case is under </w:t>
      </w:r>
      <w:r w:rsidR="00505F77">
        <w:rPr>
          <w:rFonts w:ascii="Arial" w:hAnsi="Arial" w:cs="Arial"/>
          <w:sz w:val="22"/>
          <w:szCs w:val="20"/>
        </w:rPr>
        <w:t>c</w:t>
      </w:r>
      <w:r w:rsidR="00A554EC">
        <w:rPr>
          <w:rFonts w:ascii="Arial" w:hAnsi="Arial" w:cs="Arial"/>
          <w:sz w:val="22"/>
          <w:szCs w:val="20"/>
        </w:rPr>
        <w:t xml:space="preserve">onsideration </w:t>
      </w:r>
      <w:r w:rsidR="00505F77">
        <w:rPr>
          <w:rFonts w:ascii="Arial" w:hAnsi="Arial" w:cs="Arial"/>
          <w:sz w:val="22"/>
          <w:szCs w:val="20"/>
        </w:rPr>
        <w:t>by</w:t>
      </w:r>
      <w:r w:rsidR="00A554EC">
        <w:rPr>
          <w:rFonts w:ascii="Arial" w:hAnsi="Arial" w:cs="Arial"/>
          <w:sz w:val="22"/>
          <w:szCs w:val="20"/>
        </w:rPr>
        <w:t xml:space="preserve"> the Court of Appeal.</w:t>
      </w:r>
    </w:p>
    <w:p w14:paraId="71041817" w14:textId="1EC17602" w:rsidR="0025331E" w:rsidRPr="00C96951" w:rsidRDefault="0069262D" w:rsidP="004D6FA3">
      <w:pPr>
        <w:tabs>
          <w:tab w:val="left" w:pos="2160"/>
        </w:tabs>
        <w:spacing w:before="120" w:after="120" w:line="380" w:lineRule="exact"/>
        <w:ind w:left="1987" w:hanging="360"/>
        <w:jc w:val="thaiDistribute"/>
        <w:rPr>
          <w:rFonts w:ascii="Arial" w:hAnsi="Arial" w:cs="Arial"/>
          <w:sz w:val="22"/>
          <w:szCs w:val="20"/>
          <w:cs/>
        </w:rPr>
      </w:pPr>
      <w:r w:rsidRPr="00C96951">
        <w:rPr>
          <w:rFonts w:ascii="Arial" w:hAnsi="Arial" w:cs="Arial"/>
          <w:sz w:val="22"/>
          <w:szCs w:val="20"/>
        </w:rPr>
        <w:t>b</w:t>
      </w:r>
      <w:r w:rsidR="00AE61C4" w:rsidRPr="00C96951">
        <w:rPr>
          <w:rFonts w:ascii="Arial" w:hAnsi="Arial" w:cs="Arial"/>
          <w:sz w:val="22"/>
          <w:szCs w:val="20"/>
        </w:rPr>
        <w:t>)</w:t>
      </w:r>
      <w:r w:rsidR="00AE61C4" w:rsidRPr="00C96951">
        <w:rPr>
          <w:rFonts w:ascii="Arial" w:hAnsi="Arial" w:cs="Arial"/>
          <w:sz w:val="22"/>
          <w:szCs w:val="20"/>
        </w:rPr>
        <w:tab/>
        <w:t xml:space="preserve">In addition, as </w:t>
      </w:r>
      <w:proofErr w:type="gramStart"/>
      <w:r w:rsidR="00AE61C4" w:rsidRPr="00C96951">
        <w:rPr>
          <w:rFonts w:ascii="Arial" w:hAnsi="Arial" w:cs="Arial"/>
          <w:sz w:val="22"/>
          <w:szCs w:val="20"/>
        </w:rPr>
        <w:t>at</w:t>
      </w:r>
      <w:proofErr w:type="gramEnd"/>
      <w:r w:rsidR="00AE61C4" w:rsidRPr="00C96951">
        <w:rPr>
          <w:rFonts w:ascii="Arial" w:hAnsi="Arial" w:cs="Arial"/>
          <w:sz w:val="22"/>
          <w:szCs w:val="20"/>
        </w:rPr>
        <w:t xml:space="preserve"> </w:t>
      </w:r>
      <w:r w:rsidR="009B5E7E" w:rsidRPr="00C96951">
        <w:rPr>
          <w:rFonts w:ascii="Arial" w:hAnsi="Arial" w:cs="Arial"/>
          <w:sz w:val="22"/>
          <w:szCs w:val="20"/>
        </w:rPr>
        <w:t>30 June</w:t>
      </w:r>
      <w:r w:rsidR="00A701EE" w:rsidRPr="00C96951">
        <w:rPr>
          <w:rFonts w:ascii="Arial" w:hAnsi="Arial" w:cs="Arial"/>
          <w:sz w:val="22"/>
          <w:szCs w:val="20"/>
        </w:rPr>
        <w:t xml:space="preserve"> 202</w:t>
      </w:r>
      <w:r w:rsidR="00737EBB" w:rsidRPr="00C96951">
        <w:rPr>
          <w:rFonts w:ascii="Arial" w:hAnsi="Arial" w:cs="Arial"/>
          <w:sz w:val="22"/>
          <w:szCs w:val="20"/>
        </w:rPr>
        <w:t>5</w:t>
      </w:r>
      <w:r w:rsidR="00AE61C4" w:rsidRPr="00C96951">
        <w:rPr>
          <w:rFonts w:ascii="Arial" w:hAnsi="Arial" w:cs="Arial"/>
          <w:sz w:val="22"/>
          <w:szCs w:val="20"/>
        </w:rPr>
        <w:t xml:space="preserve">, the </w:t>
      </w:r>
      <w:r w:rsidR="00572517" w:rsidRPr="00C96951">
        <w:rPr>
          <w:rFonts w:ascii="Arial" w:hAnsi="Arial" w:cs="Arial"/>
          <w:sz w:val="22"/>
          <w:szCs w:val="20"/>
        </w:rPr>
        <w:t>j</w:t>
      </w:r>
      <w:r w:rsidR="00AE61C4" w:rsidRPr="00C96951">
        <w:rPr>
          <w:rFonts w:ascii="Arial" w:hAnsi="Arial" w:cs="Arial"/>
          <w:sz w:val="22"/>
          <w:szCs w:val="20"/>
        </w:rPr>
        <w:t xml:space="preserve">oint </w:t>
      </w:r>
      <w:r w:rsidR="00572517" w:rsidRPr="00C96951">
        <w:rPr>
          <w:rFonts w:ascii="Arial" w:hAnsi="Arial" w:cs="Arial"/>
          <w:sz w:val="22"/>
          <w:szCs w:val="20"/>
        </w:rPr>
        <w:t>v</w:t>
      </w:r>
      <w:r w:rsidR="00AE61C4" w:rsidRPr="00C96951">
        <w:rPr>
          <w:rFonts w:ascii="Arial" w:hAnsi="Arial" w:cs="Arial"/>
          <w:sz w:val="22"/>
          <w:szCs w:val="20"/>
        </w:rPr>
        <w:t xml:space="preserve">entures </w:t>
      </w:r>
      <w:proofErr w:type="gramStart"/>
      <w:r w:rsidR="00AE61C4" w:rsidRPr="00C96951">
        <w:rPr>
          <w:rFonts w:ascii="Arial" w:hAnsi="Arial" w:cs="Arial"/>
          <w:sz w:val="22"/>
          <w:szCs w:val="20"/>
        </w:rPr>
        <w:t>has</w:t>
      </w:r>
      <w:proofErr w:type="gramEnd"/>
      <w:r w:rsidR="00AE61C4" w:rsidRPr="00C96951">
        <w:rPr>
          <w:rFonts w:ascii="Arial" w:hAnsi="Arial" w:cs="Arial"/>
          <w:sz w:val="22"/>
          <w:szCs w:val="20"/>
        </w:rPr>
        <w:t xml:space="preserve"> been involved in other cases related by compensatory damages claimed totaling</w:t>
      </w:r>
      <w:r w:rsidR="00A701EE" w:rsidRPr="00C96951">
        <w:rPr>
          <w:rFonts w:ascii="Arial" w:hAnsi="Arial" w:cs="Arial"/>
          <w:sz w:val="22"/>
          <w:szCs w:val="20"/>
        </w:rPr>
        <w:t xml:space="preserve"> </w:t>
      </w:r>
      <w:r w:rsidR="00AE61C4" w:rsidRPr="00C96951">
        <w:rPr>
          <w:rFonts w:ascii="Arial" w:hAnsi="Arial" w:cs="Arial"/>
          <w:sz w:val="22"/>
          <w:szCs w:val="20"/>
        </w:rPr>
        <w:t xml:space="preserve">Baht </w:t>
      </w:r>
      <w:r w:rsidR="005C4F22" w:rsidRPr="00C96951">
        <w:rPr>
          <w:rFonts w:ascii="Arial" w:hAnsi="Arial" w:cs="Arial"/>
          <w:sz w:val="22"/>
          <w:szCs w:val="20"/>
        </w:rPr>
        <w:t>46</w:t>
      </w:r>
      <w:r w:rsidR="00AE61C4" w:rsidRPr="00C96951">
        <w:rPr>
          <w:rFonts w:ascii="Arial" w:hAnsi="Arial" w:cs="Arial"/>
          <w:sz w:val="22"/>
          <w:szCs w:val="20"/>
        </w:rPr>
        <w:t xml:space="preserve"> million </w:t>
      </w:r>
      <w:r w:rsidR="00A701EE" w:rsidRPr="00C96951">
        <w:rPr>
          <w:rFonts w:ascii="Arial" w:hAnsi="Arial" w:cs="Arial"/>
          <w:sz w:val="22"/>
          <w:szCs w:val="20"/>
        </w:rPr>
        <w:t xml:space="preserve">           </w:t>
      </w:r>
      <w:proofErr w:type="gramStart"/>
      <w:r w:rsidR="00A701EE" w:rsidRPr="00C96951">
        <w:rPr>
          <w:rFonts w:ascii="Arial" w:hAnsi="Arial" w:cs="Arial"/>
          <w:sz w:val="22"/>
          <w:szCs w:val="20"/>
        </w:rPr>
        <w:t xml:space="preserve">   </w:t>
      </w:r>
      <w:r w:rsidR="00AE61C4" w:rsidRPr="00C96951">
        <w:rPr>
          <w:rFonts w:ascii="Arial" w:hAnsi="Arial" w:cs="Arial"/>
          <w:sz w:val="22"/>
          <w:szCs w:val="20"/>
        </w:rPr>
        <w:t>(</w:t>
      </w:r>
      <w:proofErr w:type="gramEnd"/>
      <w:r w:rsidR="00A701EE" w:rsidRPr="00C96951">
        <w:rPr>
          <w:rFonts w:ascii="Arial" w:hAnsi="Arial" w:cs="Arial"/>
          <w:sz w:val="22"/>
          <w:szCs w:val="20"/>
        </w:rPr>
        <w:t>31 December</w:t>
      </w:r>
      <w:r w:rsidR="00A701EE" w:rsidRPr="00C96951">
        <w:rPr>
          <w:rFonts w:ascii="Arial" w:eastAsia="Arial Unicode MS" w:hAnsi="Arial" w:cs="Arial"/>
          <w:sz w:val="22"/>
          <w:szCs w:val="20"/>
        </w:rPr>
        <w:t xml:space="preserve"> </w:t>
      </w:r>
      <w:r w:rsidR="00A701EE" w:rsidRPr="00C96951">
        <w:rPr>
          <w:rFonts w:ascii="Arial" w:hAnsi="Arial" w:cs="Arial"/>
          <w:sz w:val="22"/>
          <w:szCs w:val="20"/>
        </w:rPr>
        <w:t>202</w:t>
      </w:r>
      <w:r w:rsidR="00737EBB" w:rsidRPr="00C96951">
        <w:rPr>
          <w:rFonts w:ascii="Arial" w:hAnsi="Arial" w:cs="Arial"/>
          <w:sz w:val="22"/>
          <w:szCs w:val="20"/>
        </w:rPr>
        <w:t>4</w:t>
      </w:r>
      <w:r w:rsidR="00AE61C4" w:rsidRPr="00C96951">
        <w:rPr>
          <w:rFonts w:ascii="Arial" w:hAnsi="Arial" w:cs="Arial"/>
          <w:sz w:val="22"/>
          <w:szCs w:val="20"/>
        </w:rPr>
        <w:t xml:space="preserve">: Baht </w:t>
      </w:r>
      <w:r w:rsidR="00737EBB" w:rsidRPr="00C96951">
        <w:rPr>
          <w:rFonts w:ascii="Arial" w:hAnsi="Arial" w:cs="Arial"/>
          <w:sz w:val="22"/>
          <w:szCs w:val="20"/>
        </w:rPr>
        <w:t>47</w:t>
      </w:r>
      <w:r w:rsidR="00AE61C4" w:rsidRPr="00C96951">
        <w:rPr>
          <w:rFonts w:ascii="Arial" w:hAnsi="Arial" w:cs="Arial"/>
          <w:sz w:val="22"/>
          <w:szCs w:val="20"/>
        </w:rPr>
        <w:t xml:space="preserve"> million). The outcomes of the cases have not yet been </w:t>
      </w:r>
      <w:proofErr w:type="spellStart"/>
      <w:r w:rsidR="00AE61C4" w:rsidRPr="00C96951">
        <w:rPr>
          <w:rFonts w:ascii="Arial" w:hAnsi="Arial" w:cs="Arial"/>
          <w:sz w:val="22"/>
          <w:szCs w:val="20"/>
        </w:rPr>
        <w:t>finalised</w:t>
      </w:r>
      <w:proofErr w:type="spellEnd"/>
      <w:r w:rsidR="00AE61C4" w:rsidRPr="00C96951">
        <w:rPr>
          <w:rFonts w:ascii="Arial" w:hAnsi="Arial" w:cs="Arial"/>
          <w:sz w:val="22"/>
          <w:szCs w:val="20"/>
        </w:rPr>
        <w:t xml:space="preserve">. However, the joint ventures have set </w:t>
      </w:r>
      <w:proofErr w:type="gramStart"/>
      <w:r w:rsidR="00AE61C4" w:rsidRPr="00C96951">
        <w:rPr>
          <w:rFonts w:ascii="Arial" w:hAnsi="Arial" w:cs="Arial"/>
          <w:sz w:val="22"/>
          <w:szCs w:val="20"/>
        </w:rPr>
        <w:t>some the</w:t>
      </w:r>
      <w:proofErr w:type="gramEnd"/>
      <w:r w:rsidR="00AE61C4" w:rsidRPr="00C96951">
        <w:rPr>
          <w:rFonts w:ascii="Arial" w:hAnsi="Arial" w:cs="Arial"/>
          <w:sz w:val="22"/>
          <w:szCs w:val="20"/>
        </w:rPr>
        <w:t xml:space="preserve"> provision for losses that may result from such cases.</w:t>
      </w:r>
      <w:r w:rsidR="002B2E11" w:rsidRPr="00C96951">
        <w:rPr>
          <w:rFonts w:ascii="Arial" w:hAnsi="Arial" w:cs="Arial"/>
          <w:sz w:val="22"/>
          <w:szCs w:val="20"/>
        </w:rPr>
        <w:t xml:space="preserve"> </w:t>
      </w:r>
      <w:r w:rsidR="002B2E11" w:rsidRPr="00C96951">
        <w:rPr>
          <w:rFonts w:ascii="Arial" w:hAnsi="Arial" w:cs="Arial" w:hint="cs"/>
          <w:sz w:val="22"/>
          <w:szCs w:val="20"/>
          <w:cs/>
        </w:rPr>
        <w:t xml:space="preserve"> </w:t>
      </w:r>
      <w:r w:rsidR="00BC421C" w:rsidRPr="00C96951">
        <w:rPr>
          <w:rFonts w:ascii="Arial" w:hAnsi="Arial" w:cs="Arial"/>
          <w:sz w:val="22"/>
          <w:szCs w:val="20"/>
        </w:rPr>
        <w:t xml:space="preserve">The legal advisors and management of the group believe that </w:t>
      </w:r>
      <w:r w:rsidR="00572517" w:rsidRPr="00C96951">
        <w:rPr>
          <w:rFonts w:ascii="Arial" w:hAnsi="Arial" w:cs="Arial"/>
          <w:sz w:val="22"/>
          <w:szCs w:val="20"/>
        </w:rPr>
        <w:t>j</w:t>
      </w:r>
      <w:r w:rsidR="00BC421C" w:rsidRPr="00C96951">
        <w:rPr>
          <w:rFonts w:ascii="Arial" w:hAnsi="Arial" w:cs="Arial"/>
          <w:sz w:val="22"/>
          <w:szCs w:val="20"/>
        </w:rPr>
        <w:t>oint ventures will not incur damages from the case beyond the estimated liabilities for potential damages that have already been recorded.</w:t>
      </w:r>
    </w:p>
    <w:p w14:paraId="12DABE6F" w14:textId="77777777" w:rsidR="004D6FA3" w:rsidRDefault="004D6FA3">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14:paraId="70D620C1" w14:textId="521BE2DB" w:rsidR="00BC421C" w:rsidRPr="00C96951" w:rsidRDefault="00BC421C" w:rsidP="004D6FA3">
      <w:pPr>
        <w:tabs>
          <w:tab w:val="left" w:pos="2880"/>
          <w:tab w:val="left" w:pos="5760"/>
          <w:tab w:val="decimal" w:pos="6660"/>
          <w:tab w:val="left" w:pos="7110"/>
          <w:tab w:val="decimal" w:pos="7920"/>
        </w:tabs>
        <w:spacing w:before="120" w:after="120" w:line="380" w:lineRule="exact"/>
        <w:ind w:left="547" w:right="-43" w:hanging="547"/>
        <w:jc w:val="both"/>
        <w:rPr>
          <w:rFonts w:ascii="Arial" w:hAnsi="Arial" w:cs="Arial"/>
          <w:b/>
          <w:bCs/>
          <w:sz w:val="22"/>
          <w:szCs w:val="22"/>
        </w:rPr>
      </w:pPr>
      <w:r w:rsidRPr="00C96951">
        <w:rPr>
          <w:rFonts w:ascii="Arial" w:hAnsi="Arial" w:cs="Arial"/>
          <w:b/>
          <w:bCs/>
          <w:sz w:val="22"/>
          <w:szCs w:val="22"/>
        </w:rPr>
        <w:lastRenderedPageBreak/>
        <w:t>2</w:t>
      </w:r>
      <w:r w:rsidR="00460E99" w:rsidRPr="00C96951">
        <w:rPr>
          <w:rFonts w:ascii="Arial" w:hAnsi="Arial" w:cs="Arial"/>
          <w:b/>
          <w:bCs/>
          <w:sz w:val="22"/>
          <w:szCs w:val="22"/>
        </w:rPr>
        <w:t>5</w:t>
      </w:r>
      <w:r w:rsidRPr="00C96951">
        <w:rPr>
          <w:rFonts w:ascii="Arial" w:hAnsi="Arial" w:cs="Arial"/>
          <w:b/>
          <w:bCs/>
          <w:sz w:val="22"/>
          <w:szCs w:val="22"/>
        </w:rPr>
        <w:t>.</w:t>
      </w:r>
      <w:r w:rsidRPr="00C96951">
        <w:rPr>
          <w:rFonts w:ascii="Arial" w:hAnsi="Arial" w:cs="Arial"/>
          <w:b/>
          <w:bCs/>
          <w:sz w:val="22"/>
          <w:szCs w:val="22"/>
        </w:rPr>
        <w:tab/>
        <w:t>Fair values of financial instruments</w:t>
      </w:r>
    </w:p>
    <w:p w14:paraId="355557A6" w14:textId="526C06D1" w:rsidR="00DA6F04" w:rsidRPr="00C96951" w:rsidRDefault="00BC421C" w:rsidP="004D6FA3">
      <w:pPr>
        <w:spacing w:before="120" w:after="120" w:line="380" w:lineRule="exact"/>
        <w:ind w:left="547"/>
        <w:jc w:val="thaiDistribute"/>
        <w:rPr>
          <w:rFonts w:ascii="Arial" w:eastAsia="Arial Unicode MS" w:hAnsi="Arial" w:cs="Arial"/>
          <w:sz w:val="22"/>
          <w:szCs w:val="22"/>
        </w:rPr>
      </w:pPr>
      <w:r w:rsidRPr="00C96951">
        <w:rPr>
          <w:rFonts w:ascii="Arial" w:eastAsia="Arial Unicode MS" w:hAnsi="Arial" w:cs="Arial"/>
          <w:sz w:val="22"/>
          <w:szCs w:val="22"/>
        </w:rPr>
        <w:t xml:space="preserve">Since the majority of the Group’s financial instruments </w:t>
      </w:r>
      <w:r w:rsidR="00495D57" w:rsidRPr="00C96951">
        <w:rPr>
          <w:rFonts w:ascii="Arial" w:eastAsia="Arial Unicode MS" w:hAnsi="Arial" w:cs="Arial"/>
          <w:sz w:val="22"/>
          <w:szCs w:val="22"/>
        </w:rPr>
        <w:t>bear</w:t>
      </w:r>
      <w:r w:rsidRPr="00C96951">
        <w:rPr>
          <w:rFonts w:ascii="Arial" w:eastAsia="Arial Unicode MS" w:hAnsi="Arial" w:cs="Arial"/>
          <w:sz w:val="22"/>
          <w:szCs w:val="22"/>
        </w:rPr>
        <w:t xml:space="preserve"> interest at rates close to the market interest rates. The </w:t>
      </w:r>
      <w:r w:rsidR="00495D57" w:rsidRPr="00C96951">
        <w:rPr>
          <w:rFonts w:ascii="Arial" w:eastAsia="Arial Unicode MS" w:hAnsi="Arial" w:cs="Arial"/>
          <w:sz w:val="22"/>
          <w:szCs w:val="22"/>
        </w:rPr>
        <w:t>G</w:t>
      </w:r>
      <w:r w:rsidRPr="00C96951">
        <w:rPr>
          <w:rFonts w:ascii="Arial" w:eastAsia="Arial Unicode MS" w:hAnsi="Arial" w:cs="Arial"/>
          <w:sz w:val="22"/>
          <w:szCs w:val="22"/>
        </w:rPr>
        <w:t>roup estimates the fair value of financial instruments to be close to their carrying amounts as presented in the statement</w:t>
      </w:r>
      <w:r w:rsidR="00572517" w:rsidRPr="00C96951">
        <w:rPr>
          <w:rFonts w:ascii="Arial" w:eastAsia="Arial Unicode MS" w:hAnsi="Arial" w:cs="Arial"/>
          <w:sz w:val="22"/>
          <w:szCs w:val="22"/>
        </w:rPr>
        <w:t>s</w:t>
      </w:r>
      <w:r w:rsidRPr="00C96951">
        <w:rPr>
          <w:rFonts w:ascii="Arial" w:eastAsia="Arial Unicode MS" w:hAnsi="Arial" w:cs="Arial"/>
          <w:sz w:val="22"/>
          <w:szCs w:val="22"/>
        </w:rPr>
        <w:t xml:space="preserve"> of financial position</w:t>
      </w:r>
      <w:r w:rsidR="00DA6F04" w:rsidRPr="00C96951">
        <w:rPr>
          <w:rFonts w:ascii="Arial" w:eastAsia="Arial Unicode MS" w:hAnsi="Arial" w:cs="Arial"/>
          <w:sz w:val="22"/>
          <w:szCs w:val="22"/>
        </w:rPr>
        <w:t>.</w:t>
      </w:r>
    </w:p>
    <w:p w14:paraId="2C2AF736" w14:textId="7ABD03B2" w:rsidR="00123EDF" w:rsidRPr="00C96951" w:rsidRDefault="00123EDF" w:rsidP="004D6FA3">
      <w:pPr>
        <w:spacing w:before="120" w:after="120" w:line="380" w:lineRule="exact"/>
        <w:ind w:left="547"/>
        <w:rPr>
          <w:rFonts w:ascii="Arial" w:eastAsia="Arial Unicode MS" w:hAnsi="Arial" w:cs="Arial"/>
          <w:sz w:val="22"/>
          <w:szCs w:val="22"/>
        </w:rPr>
      </w:pPr>
      <w:r w:rsidRPr="00C96951">
        <w:rPr>
          <w:rFonts w:ascii="Arial" w:eastAsia="Arial Unicode MS" w:hAnsi="Arial" w:cs="Arial"/>
          <w:sz w:val="22"/>
          <w:szCs w:val="22"/>
        </w:rPr>
        <w:t>During the current period, there were no transfers within the fair value hierarchy.</w:t>
      </w:r>
    </w:p>
    <w:p w14:paraId="1AE81797" w14:textId="68CE314A" w:rsidR="003D0AD9" w:rsidRPr="00C96951" w:rsidRDefault="003D0AD9" w:rsidP="004D6FA3">
      <w:pPr>
        <w:tabs>
          <w:tab w:val="left" w:pos="720"/>
        </w:tabs>
        <w:spacing w:before="120" w:after="120" w:line="380" w:lineRule="exact"/>
        <w:ind w:left="547" w:hanging="547"/>
        <w:jc w:val="thaiDistribute"/>
        <w:textAlignment w:val="auto"/>
        <w:outlineLvl w:val="1"/>
        <w:rPr>
          <w:rFonts w:ascii="Arial" w:hAnsi="Arial" w:cs="Arial"/>
          <w:sz w:val="22"/>
          <w:szCs w:val="22"/>
        </w:rPr>
      </w:pPr>
      <w:r w:rsidRPr="00C96951">
        <w:rPr>
          <w:rFonts w:ascii="Arial" w:hAnsi="Arial" w:cs="Arial"/>
          <w:b/>
          <w:bCs/>
          <w:sz w:val="22"/>
          <w:szCs w:val="22"/>
        </w:rPr>
        <w:t>26</w:t>
      </w:r>
      <w:r w:rsidR="00E93DBA" w:rsidRPr="00C96951">
        <w:rPr>
          <w:rFonts w:ascii="Arial" w:hAnsi="Arial" w:cs="Arial"/>
          <w:b/>
          <w:bCs/>
          <w:sz w:val="22"/>
          <w:szCs w:val="22"/>
        </w:rPr>
        <w:t>.</w:t>
      </w:r>
      <w:r w:rsidR="00E93DBA" w:rsidRPr="00C96951">
        <w:rPr>
          <w:rFonts w:ascii="Arial" w:hAnsi="Arial" w:cs="Arial"/>
          <w:b/>
          <w:bCs/>
          <w:sz w:val="22"/>
          <w:szCs w:val="22"/>
        </w:rPr>
        <w:tab/>
      </w:r>
      <w:r w:rsidRPr="00C96951">
        <w:rPr>
          <w:rFonts w:ascii="Arial" w:hAnsi="Arial" w:cs="Arial"/>
          <w:b/>
          <w:bCs/>
          <w:sz w:val="22"/>
          <w:szCs w:val="22"/>
        </w:rPr>
        <w:t>Fair value hierarchy</w:t>
      </w:r>
    </w:p>
    <w:p w14:paraId="54DDC68F" w14:textId="5066FDF9" w:rsidR="003D0AD9" w:rsidRPr="00C96951" w:rsidRDefault="003D0AD9" w:rsidP="003D0AD9">
      <w:pPr>
        <w:tabs>
          <w:tab w:val="left" w:pos="600"/>
        </w:tabs>
        <w:spacing w:before="120" w:after="120" w:line="380" w:lineRule="exact"/>
        <w:ind w:left="547" w:hanging="547"/>
        <w:jc w:val="thaiDistribute"/>
        <w:textAlignment w:val="auto"/>
        <w:rPr>
          <w:rFonts w:ascii="Arial" w:hAnsi="Arial"/>
          <w:sz w:val="22"/>
          <w:szCs w:val="22"/>
          <w:cs/>
        </w:rPr>
      </w:pPr>
      <w:r w:rsidRPr="00C96951">
        <w:rPr>
          <w:rFonts w:ascii="Arial" w:hAnsi="Arial"/>
          <w:sz w:val="22"/>
          <w:szCs w:val="22"/>
        </w:rPr>
        <w:tab/>
        <w:t xml:space="preserve">As </w:t>
      </w:r>
      <w:proofErr w:type="gramStart"/>
      <w:r w:rsidRPr="00C96951">
        <w:rPr>
          <w:rFonts w:ascii="Arial" w:hAnsi="Arial"/>
          <w:sz w:val="22"/>
          <w:szCs w:val="22"/>
        </w:rPr>
        <w:t>at</w:t>
      </w:r>
      <w:proofErr w:type="gramEnd"/>
      <w:r w:rsidRPr="00C96951">
        <w:rPr>
          <w:rFonts w:ascii="Arial" w:hAnsi="Arial"/>
          <w:sz w:val="22"/>
          <w:szCs w:val="22"/>
        </w:rPr>
        <w:t xml:space="preserve"> 30 June 2025 and 31 December 2024, the Group had the assets and liability that were measured at fair value using different levels of </w:t>
      </w:r>
      <w:proofErr w:type="gramStart"/>
      <w:r w:rsidRPr="00C96951">
        <w:rPr>
          <w:rFonts w:ascii="Arial" w:hAnsi="Arial"/>
          <w:sz w:val="22"/>
          <w:szCs w:val="22"/>
        </w:rPr>
        <w:t>inputs</w:t>
      </w:r>
      <w:proofErr w:type="gramEnd"/>
      <w:r w:rsidRPr="00C96951">
        <w:rPr>
          <w:rFonts w:ascii="Arial" w:hAnsi="Arial"/>
          <w:sz w:val="22"/>
          <w:szCs w:val="22"/>
        </w:rPr>
        <w:t xml:space="preserve"> as follows:</w:t>
      </w:r>
    </w:p>
    <w:tbl>
      <w:tblPr>
        <w:tblW w:w="9206" w:type="dxa"/>
        <w:tblInd w:w="469" w:type="dxa"/>
        <w:tblLayout w:type="fixed"/>
        <w:tblLook w:val="04A0" w:firstRow="1" w:lastRow="0" w:firstColumn="1" w:lastColumn="0" w:noHBand="0" w:noVBand="1"/>
      </w:tblPr>
      <w:tblGrid>
        <w:gridCol w:w="4034"/>
        <w:gridCol w:w="1291"/>
        <w:gridCol w:w="1292"/>
        <w:gridCol w:w="1292"/>
        <w:gridCol w:w="1297"/>
      </w:tblGrid>
      <w:tr w:rsidR="003D0AD9" w:rsidRPr="00C96951" w14:paraId="250431B8" w14:textId="77777777" w:rsidTr="00E93DBA">
        <w:tc>
          <w:tcPr>
            <w:tcW w:w="9206" w:type="dxa"/>
            <w:gridSpan w:val="5"/>
            <w:vAlign w:val="bottom"/>
            <w:hideMark/>
          </w:tcPr>
          <w:p w14:paraId="5B173975" w14:textId="77777777" w:rsidR="003D0AD9" w:rsidRPr="00C96951" w:rsidRDefault="003D0AD9" w:rsidP="00E93DBA">
            <w:pPr>
              <w:spacing w:line="340" w:lineRule="exact"/>
              <w:jc w:val="right"/>
              <w:textAlignment w:val="auto"/>
              <w:rPr>
                <w:rFonts w:ascii="Arial" w:hAnsi="Arial" w:cs="Arial"/>
                <w:kern w:val="28"/>
                <w:sz w:val="18"/>
                <w:szCs w:val="18"/>
              </w:rPr>
            </w:pPr>
            <w:r w:rsidRPr="00C96951">
              <w:rPr>
                <w:rFonts w:ascii="Arial" w:hAnsi="Arial" w:cs="Arial"/>
                <w:kern w:val="28"/>
                <w:sz w:val="18"/>
                <w:szCs w:val="18"/>
              </w:rPr>
              <w:t>(Unit: Million Baht)</w:t>
            </w:r>
          </w:p>
        </w:tc>
      </w:tr>
      <w:tr w:rsidR="003D0AD9" w:rsidRPr="00C96951" w14:paraId="27F4B7B2" w14:textId="77777777" w:rsidTr="00E93DBA">
        <w:tc>
          <w:tcPr>
            <w:tcW w:w="4034" w:type="dxa"/>
            <w:vAlign w:val="bottom"/>
          </w:tcPr>
          <w:p w14:paraId="2CF42F1F" w14:textId="77777777" w:rsidR="003D0AD9" w:rsidRPr="00C96951" w:rsidRDefault="003D0AD9" w:rsidP="00E93DBA">
            <w:pPr>
              <w:spacing w:line="340" w:lineRule="exact"/>
              <w:ind w:left="243" w:hanging="180"/>
              <w:jc w:val="thaiDistribute"/>
              <w:textAlignment w:val="auto"/>
              <w:rPr>
                <w:rFonts w:ascii="Arial" w:hAnsi="Arial" w:cs="Arial"/>
                <w:kern w:val="28"/>
                <w:sz w:val="18"/>
                <w:szCs w:val="18"/>
              </w:rPr>
            </w:pPr>
          </w:p>
        </w:tc>
        <w:tc>
          <w:tcPr>
            <w:tcW w:w="5172" w:type="dxa"/>
            <w:gridSpan w:val="4"/>
            <w:hideMark/>
          </w:tcPr>
          <w:p w14:paraId="2EC0727B" w14:textId="11F73830"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Consolidated financial statement</w:t>
            </w:r>
          </w:p>
        </w:tc>
      </w:tr>
      <w:tr w:rsidR="003D0AD9" w:rsidRPr="00C96951" w14:paraId="1971065C" w14:textId="77777777" w:rsidTr="00E93DBA">
        <w:tc>
          <w:tcPr>
            <w:tcW w:w="4034" w:type="dxa"/>
            <w:vAlign w:val="bottom"/>
          </w:tcPr>
          <w:p w14:paraId="7237E76D" w14:textId="77777777" w:rsidR="003D0AD9" w:rsidRPr="00C96951" w:rsidRDefault="003D0AD9" w:rsidP="00E93DBA">
            <w:pPr>
              <w:spacing w:line="340" w:lineRule="exact"/>
              <w:ind w:left="243" w:hanging="180"/>
              <w:jc w:val="thaiDistribute"/>
              <w:textAlignment w:val="auto"/>
              <w:rPr>
                <w:rFonts w:ascii="Arial" w:hAnsi="Arial" w:cs="Arial"/>
                <w:kern w:val="28"/>
                <w:sz w:val="18"/>
                <w:szCs w:val="18"/>
              </w:rPr>
            </w:pPr>
          </w:p>
        </w:tc>
        <w:tc>
          <w:tcPr>
            <w:tcW w:w="5172" w:type="dxa"/>
            <w:gridSpan w:val="4"/>
            <w:hideMark/>
          </w:tcPr>
          <w:p w14:paraId="65B6308A" w14:textId="6B2AC815"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 xml:space="preserve">As </w:t>
            </w:r>
            <w:proofErr w:type="gramStart"/>
            <w:r w:rsidRPr="00C96951">
              <w:rPr>
                <w:rFonts w:ascii="Arial" w:hAnsi="Arial" w:cs="Arial"/>
                <w:kern w:val="28"/>
                <w:sz w:val="18"/>
                <w:szCs w:val="18"/>
              </w:rPr>
              <w:t>at</w:t>
            </w:r>
            <w:proofErr w:type="gramEnd"/>
            <w:r w:rsidRPr="00C96951">
              <w:rPr>
                <w:rFonts w:ascii="Arial" w:hAnsi="Arial" w:cs="Arial"/>
                <w:kern w:val="28"/>
                <w:sz w:val="18"/>
                <w:szCs w:val="18"/>
              </w:rPr>
              <w:t xml:space="preserve"> 30 June 2025</w:t>
            </w:r>
          </w:p>
        </w:tc>
      </w:tr>
      <w:tr w:rsidR="003D0AD9" w:rsidRPr="00C96951" w14:paraId="0142AD39" w14:textId="77777777" w:rsidTr="00E93DBA">
        <w:tc>
          <w:tcPr>
            <w:tcW w:w="4034" w:type="dxa"/>
            <w:vAlign w:val="bottom"/>
          </w:tcPr>
          <w:p w14:paraId="200DC44D" w14:textId="77777777" w:rsidR="003D0AD9" w:rsidRPr="00C96951" w:rsidRDefault="003D0AD9" w:rsidP="00E93DBA">
            <w:pPr>
              <w:spacing w:line="340" w:lineRule="exact"/>
              <w:ind w:left="243" w:hanging="180"/>
              <w:jc w:val="thaiDistribute"/>
              <w:textAlignment w:val="auto"/>
              <w:rPr>
                <w:rFonts w:ascii="Arial" w:hAnsi="Arial" w:cs="Arial"/>
                <w:kern w:val="28"/>
                <w:sz w:val="18"/>
                <w:szCs w:val="18"/>
              </w:rPr>
            </w:pPr>
          </w:p>
        </w:tc>
        <w:tc>
          <w:tcPr>
            <w:tcW w:w="1291" w:type="dxa"/>
            <w:hideMark/>
          </w:tcPr>
          <w:p w14:paraId="4B307F62" w14:textId="77777777"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Level</w:t>
            </w:r>
            <w:r w:rsidRPr="00C96951">
              <w:rPr>
                <w:rFonts w:ascii="Arial" w:hAnsi="Arial" w:hint="cs"/>
                <w:kern w:val="28"/>
                <w:sz w:val="18"/>
                <w:szCs w:val="18"/>
                <w:cs/>
              </w:rPr>
              <w:t xml:space="preserve"> </w:t>
            </w:r>
            <w:r w:rsidRPr="00C96951">
              <w:rPr>
                <w:rFonts w:ascii="Arial" w:hAnsi="Arial" w:cs="Arial"/>
                <w:kern w:val="28"/>
                <w:sz w:val="18"/>
                <w:szCs w:val="18"/>
              </w:rPr>
              <w:t>1</w:t>
            </w:r>
          </w:p>
        </w:tc>
        <w:tc>
          <w:tcPr>
            <w:tcW w:w="1292" w:type="dxa"/>
            <w:hideMark/>
          </w:tcPr>
          <w:p w14:paraId="1E93C266" w14:textId="77777777"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Level</w:t>
            </w:r>
            <w:r w:rsidRPr="00C96951">
              <w:rPr>
                <w:rFonts w:ascii="Arial" w:hAnsi="Arial" w:hint="cs"/>
                <w:kern w:val="28"/>
                <w:sz w:val="18"/>
                <w:szCs w:val="18"/>
                <w:cs/>
              </w:rPr>
              <w:t xml:space="preserve"> </w:t>
            </w:r>
            <w:r w:rsidRPr="00C96951">
              <w:rPr>
                <w:rFonts w:ascii="Arial" w:hAnsi="Arial" w:cs="Arial"/>
                <w:kern w:val="28"/>
                <w:sz w:val="18"/>
                <w:szCs w:val="18"/>
              </w:rPr>
              <w:t>2</w:t>
            </w:r>
          </w:p>
        </w:tc>
        <w:tc>
          <w:tcPr>
            <w:tcW w:w="1292" w:type="dxa"/>
            <w:vAlign w:val="bottom"/>
            <w:hideMark/>
          </w:tcPr>
          <w:p w14:paraId="259576D5" w14:textId="77777777"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Level</w:t>
            </w:r>
            <w:r w:rsidRPr="00C96951">
              <w:rPr>
                <w:rFonts w:ascii="Arial" w:hAnsi="Arial" w:hint="cs"/>
                <w:kern w:val="28"/>
                <w:sz w:val="18"/>
                <w:szCs w:val="18"/>
                <w:cs/>
              </w:rPr>
              <w:t xml:space="preserve"> </w:t>
            </w:r>
            <w:r w:rsidRPr="00C96951">
              <w:rPr>
                <w:rFonts w:ascii="Arial" w:hAnsi="Arial" w:cs="Arial"/>
                <w:kern w:val="28"/>
                <w:sz w:val="18"/>
                <w:szCs w:val="18"/>
              </w:rPr>
              <w:t>3</w:t>
            </w:r>
          </w:p>
        </w:tc>
        <w:tc>
          <w:tcPr>
            <w:tcW w:w="1297" w:type="dxa"/>
            <w:vAlign w:val="bottom"/>
            <w:hideMark/>
          </w:tcPr>
          <w:p w14:paraId="71FC908F" w14:textId="77777777"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Total</w:t>
            </w:r>
          </w:p>
        </w:tc>
      </w:tr>
      <w:tr w:rsidR="003D0AD9" w:rsidRPr="00C96951" w14:paraId="00172949" w14:textId="77777777" w:rsidTr="00E93DBA">
        <w:tc>
          <w:tcPr>
            <w:tcW w:w="4034" w:type="dxa"/>
            <w:vAlign w:val="bottom"/>
            <w:hideMark/>
          </w:tcPr>
          <w:p w14:paraId="75FC0D24" w14:textId="77777777" w:rsidR="003D0AD9" w:rsidRPr="00C96951" w:rsidRDefault="003D0AD9" w:rsidP="00E93DBA">
            <w:pPr>
              <w:spacing w:line="340" w:lineRule="exact"/>
              <w:ind w:left="243" w:hanging="180"/>
              <w:jc w:val="thaiDistribute"/>
              <w:textAlignment w:val="auto"/>
              <w:rPr>
                <w:rFonts w:ascii="Arial" w:hAnsi="Arial" w:cs="Arial"/>
                <w:b/>
                <w:bCs/>
                <w:kern w:val="28"/>
                <w:sz w:val="18"/>
                <w:szCs w:val="18"/>
              </w:rPr>
            </w:pPr>
            <w:r w:rsidRPr="00C96951">
              <w:rPr>
                <w:rFonts w:ascii="Arial" w:hAnsi="Arial" w:cs="Arial"/>
                <w:b/>
                <w:bCs/>
                <w:kern w:val="28"/>
                <w:sz w:val="18"/>
                <w:szCs w:val="18"/>
              </w:rPr>
              <w:t xml:space="preserve">Assets measured at fair value </w:t>
            </w:r>
          </w:p>
        </w:tc>
        <w:tc>
          <w:tcPr>
            <w:tcW w:w="1291" w:type="dxa"/>
          </w:tcPr>
          <w:p w14:paraId="61910913" w14:textId="77777777" w:rsidR="003D0AD9" w:rsidRPr="00C96951" w:rsidRDefault="003D0AD9" w:rsidP="00E93DBA">
            <w:pPr>
              <w:tabs>
                <w:tab w:val="right" w:pos="1422"/>
              </w:tabs>
              <w:spacing w:line="340" w:lineRule="exact"/>
              <w:ind w:hanging="18"/>
              <w:jc w:val="thaiDistribute"/>
              <w:textAlignment w:val="auto"/>
              <w:rPr>
                <w:rFonts w:ascii="Arial" w:hAnsi="Arial" w:cs="Arial"/>
                <w:b/>
                <w:bCs/>
                <w:kern w:val="28"/>
                <w:sz w:val="18"/>
                <w:szCs w:val="18"/>
              </w:rPr>
            </w:pPr>
          </w:p>
        </w:tc>
        <w:tc>
          <w:tcPr>
            <w:tcW w:w="1292" w:type="dxa"/>
          </w:tcPr>
          <w:p w14:paraId="141611F8" w14:textId="77777777" w:rsidR="003D0AD9" w:rsidRPr="00C96951" w:rsidRDefault="003D0AD9" w:rsidP="00E93DBA">
            <w:pPr>
              <w:tabs>
                <w:tab w:val="right" w:pos="1422"/>
              </w:tabs>
              <w:spacing w:line="340" w:lineRule="exact"/>
              <w:ind w:hanging="18"/>
              <w:jc w:val="thaiDistribute"/>
              <w:textAlignment w:val="auto"/>
              <w:rPr>
                <w:rFonts w:ascii="Arial" w:hAnsi="Arial" w:cs="Arial"/>
                <w:b/>
                <w:bCs/>
                <w:kern w:val="28"/>
                <w:sz w:val="18"/>
                <w:szCs w:val="18"/>
              </w:rPr>
            </w:pPr>
          </w:p>
        </w:tc>
        <w:tc>
          <w:tcPr>
            <w:tcW w:w="1292" w:type="dxa"/>
            <w:vAlign w:val="bottom"/>
          </w:tcPr>
          <w:p w14:paraId="2DBC186F" w14:textId="77777777" w:rsidR="003D0AD9" w:rsidRPr="00C96951" w:rsidRDefault="003D0AD9" w:rsidP="00E93DBA">
            <w:pPr>
              <w:tabs>
                <w:tab w:val="right" w:pos="1422"/>
              </w:tabs>
              <w:spacing w:line="340" w:lineRule="exact"/>
              <w:ind w:hanging="18"/>
              <w:jc w:val="thaiDistribute"/>
              <w:textAlignment w:val="auto"/>
              <w:rPr>
                <w:rFonts w:ascii="Arial" w:hAnsi="Arial" w:cs="Arial"/>
                <w:b/>
                <w:bCs/>
                <w:kern w:val="28"/>
                <w:sz w:val="18"/>
                <w:szCs w:val="18"/>
              </w:rPr>
            </w:pPr>
          </w:p>
        </w:tc>
        <w:tc>
          <w:tcPr>
            <w:tcW w:w="1297" w:type="dxa"/>
            <w:vAlign w:val="bottom"/>
          </w:tcPr>
          <w:p w14:paraId="24021CCA" w14:textId="77777777" w:rsidR="003D0AD9" w:rsidRPr="00C96951" w:rsidRDefault="003D0AD9" w:rsidP="00E93DBA">
            <w:pPr>
              <w:tabs>
                <w:tab w:val="right" w:pos="1422"/>
              </w:tabs>
              <w:spacing w:line="340" w:lineRule="exact"/>
              <w:ind w:hanging="18"/>
              <w:jc w:val="thaiDistribute"/>
              <w:textAlignment w:val="auto"/>
              <w:rPr>
                <w:rFonts w:ascii="Arial" w:hAnsi="Arial" w:cs="Arial"/>
                <w:b/>
                <w:bCs/>
                <w:kern w:val="28"/>
                <w:sz w:val="18"/>
                <w:szCs w:val="18"/>
              </w:rPr>
            </w:pPr>
          </w:p>
        </w:tc>
      </w:tr>
      <w:tr w:rsidR="00F03997" w:rsidRPr="00C96951" w14:paraId="11C1C75B" w14:textId="77777777" w:rsidTr="007159E1">
        <w:tc>
          <w:tcPr>
            <w:tcW w:w="4034" w:type="dxa"/>
            <w:vAlign w:val="bottom"/>
          </w:tcPr>
          <w:p w14:paraId="4C92E85A" w14:textId="4837015E" w:rsidR="00F03997" w:rsidRPr="00C96951" w:rsidRDefault="00F03997" w:rsidP="00F03997">
            <w:pPr>
              <w:spacing w:line="340" w:lineRule="exact"/>
              <w:ind w:left="330" w:hanging="180"/>
              <w:jc w:val="thaiDistribute"/>
              <w:textAlignment w:val="auto"/>
              <w:rPr>
                <w:rFonts w:ascii="Arial" w:hAnsi="Arial" w:cs="Arial"/>
                <w:spacing w:val="-4"/>
                <w:kern w:val="28"/>
                <w:sz w:val="18"/>
                <w:szCs w:val="18"/>
              </w:rPr>
            </w:pPr>
            <w:r w:rsidRPr="00C96951">
              <w:rPr>
                <w:rFonts w:ascii="Arial" w:hAnsi="Arial" w:cs="Arial"/>
                <w:kern w:val="28"/>
                <w:sz w:val="18"/>
                <w:szCs w:val="18"/>
              </w:rPr>
              <w:t>Investment properties</w:t>
            </w:r>
          </w:p>
        </w:tc>
        <w:tc>
          <w:tcPr>
            <w:tcW w:w="1291" w:type="dxa"/>
            <w:vAlign w:val="bottom"/>
          </w:tcPr>
          <w:p w14:paraId="3AE8A0EF" w14:textId="013C3DDB" w:rsidR="00F03997" w:rsidRPr="00C96951" w:rsidRDefault="00F03997" w:rsidP="00F03997">
            <w:pPr>
              <w:spacing w:line="340" w:lineRule="exact"/>
              <w:ind w:right="195" w:hanging="18"/>
              <w:jc w:val="right"/>
              <w:textAlignment w:val="auto"/>
              <w:rPr>
                <w:rFonts w:ascii="Arial" w:hAnsi="Arial" w:cs="Arial"/>
                <w:kern w:val="28"/>
                <w:sz w:val="18"/>
                <w:szCs w:val="18"/>
                <w:cs/>
              </w:rPr>
            </w:pPr>
            <w:r w:rsidRPr="00C96951">
              <w:rPr>
                <w:rFonts w:ascii="Arial" w:hAnsi="Arial" w:cs="Arial"/>
                <w:kern w:val="28"/>
                <w:sz w:val="18"/>
                <w:szCs w:val="18"/>
              </w:rPr>
              <w:t>-</w:t>
            </w:r>
          </w:p>
        </w:tc>
        <w:tc>
          <w:tcPr>
            <w:tcW w:w="1292" w:type="dxa"/>
            <w:vAlign w:val="bottom"/>
          </w:tcPr>
          <w:p w14:paraId="0972BB4E" w14:textId="5A7C24A6" w:rsidR="00F03997" w:rsidRPr="00C96951" w:rsidRDefault="00F03997" w:rsidP="00F03997">
            <w:pPr>
              <w:spacing w:line="340" w:lineRule="exact"/>
              <w:ind w:right="195" w:hanging="18"/>
              <w:jc w:val="right"/>
              <w:textAlignment w:val="auto"/>
              <w:rPr>
                <w:rFonts w:ascii="Arial" w:hAnsi="Arial" w:cs="Arial"/>
                <w:kern w:val="28"/>
                <w:sz w:val="18"/>
                <w:szCs w:val="18"/>
                <w:cs/>
              </w:rPr>
            </w:pPr>
            <w:r w:rsidRPr="00C96951">
              <w:rPr>
                <w:rFonts w:ascii="Arial" w:hAnsi="Arial" w:cs="Arial"/>
                <w:kern w:val="28"/>
                <w:sz w:val="18"/>
                <w:szCs w:val="18"/>
              </w:rPr>
              <w:t>1,</w:t>
            </w:r>
            <w:r w:rsidR="009A39E7">
              <w:rPr>
                <w:rFonts w:ascii="Arial" w:hAnsi="Arial" w:cs="Arial"/>
                <w:kern w:val="28"/>
                <w:sz w:val="18"/>
                <w:szCs w:val="18"/>
              </w:rPr>
              <w:t>660</w:t>
            </w:r>
          </w:p>
        </w:tc>
        <w:tc>
          <w:tcPr>
            <w:tcW w:w="1292" w:type="dxa"/>
            <w:vAlign w:val="bottom"/>
          </w:tcPr>
          <w:p w14:paraId="118867F2" w14:textId="31373A9B" w:rsidR="00F03997" w:rsidRPr="00C96951" w:rsidRDefault="00F03997" w:rsidP="00F03997">
            <w:pPr>
              <w:spacing w:line="340" w:lineRule="exact"/>
              <w:ind w:right="195" w:hanging="18"/>
              <w:jc w:val="right"/>
              <w:textAlignment w:val="auto"/>
              <w:rPr>
                <w:rFonts w:ascii="Arial" w:hAnsi="Arial" w:cs="Arial"/>
                <w:kern w:val="28"/>
                <w:sz w:val="18"/>
                <w:szCs w:val="18"/>
                <w:cs/>
              </w:rPr>
            </w:pPr>
            <w:r w:rsidRPr="00C96951">
              <w:rPr>
                <w:rFonts w:ascii="Arial" w:hAnsi="Arial" w:cs="Arial"/>
                <w:kern w:val="28"/>
                <w:sz w:val="18"/>
                <w:szCs w:val="18"/>
              </w:rPr>
              <w:t>137</w:t>
            </w:r>
          </w:p>
        </w:tc>
        <w:tc>
          <w:tcPr>
            <w:tcW w:w="1297" w:type="dxa"/>
            <w:vAlign w:val="bottom"/>
          </w:tcPr>
          <w:p w14:paraId="390862C4" w14:textId="20ED81EA" w:rsidR="00F03997" w:rsidRPr="00F03997" w:rsidRDefault="00F03997" w:rsidP="00F03997">
            <w:pPr>
              <w:spacing w:line="340" w:lineRule="exact"/>
              <w:ind w:right="195" w:hanging="18"/>
              <w:jc w:val="right"/>
              <w:textAlignment w:val="auto"/>
              <w:rPr>
                <w:rFonts w:ascii="Arial" w:hAnsi="Arial" w:cs="Arial"/>
                <w:kern w:val="28"/>
                <w:sz w:val="18"/>
                <w:szCs w:val="18"/>
                <w:cs/>
              </w:rPr>
            </w:pPr>
            <w:r>
              <w:rPr>
                <w:rFonts w:ascii="Arial" w:hAnsi="Arial" w:cs="Arial"/>
                <w:kern w:val="28"/>
                <w:sz w:val="18"/>
                <w:szCs w:val="18"/>
              </w:rPr>
              <w:t>1,79</w:t>
            </w:r>
            <w:r w:rsidR="009A39E7">
              <w:rPr>
                <w:rFonts w:ascii="Arial" w:hAnsi="Arial" w:cs="Arial"/>
                <w:kern w:val="28"/>
                <w:sz w:val="18"/>
                <w:szCs w:val="18"/>
              </w:rPr>
              <w:t>7</w:t>
            </w:r>
          </w:p>
        </w:tc>
      </w:tr>
      <w:tr w:rsidR="00F03997" w:rsidRPr="00C96951" w14:paraId="2D9F2953" w14:textId="77777777" w:rsidTr="00E54E89">
        <w:tc>
          <w:tcPr>
            <w:tcW w:w="5325" w:type="dxa"/>
            <w:gridSpan w:val="2"/>
            <w:vAlign w:val="bottom"/>
            <w:hideMark/>
          </w:tcPr>
          <w:p w14:paraId="34955129" w14:textId="2ABFF144" w:rsidR="00F03997" w:rsidRPr="00C96951" w:rsidRDefault="00F03997" w:rsidP="00F03997">
            <w:pPr>
              <w:spacing w:line="340" w:lineRule="exact"/>
              <w:ind w:left="330" w:hanging="180"/>
              <w:jc w:val="thaiDistribute"/>
              <w:textAlignment w:val="auto"/>
              <w:rPr>
                <w:rFonts w:ascii="Arial" w:hAnsi="Arial" w:cs="Arial"/>
                <w:kern w:val="28"/>
                <w:sz w:val="18"/>
                <w:szCs w:val="18"/>
                <w:cs/>
              </w:rPr>
            </w:pPr>
            <w:r w:rsidRPr="00C96951">
              <w:rPr>
                <w:rFonts w:ascii="Arial" w:hAnsi="Arial" w:cs="Arial"/>
                <w:spacing w:val="-4"/>
                <w:kern w:val="28"/>
                <w:sz w:val="18"/>
                <w:szCs w:val="18"/>
              </w:rPr>
              <w:t xml:space="preserve">Financial assets </w:t>
            </w:r>
            <w:r w:rsidRPr="00F03997">
              <w:rPr>
                <w:rFonts w:ascii="Arial" w:hAnsi="Arial" w:cs="Arial"/>
                <w:kern w:val="28"/>
                <w:sz w:val="18"/>
                <w:szCs w:val="18"/>
              </w:rPr>
              <w:t>measured</w:t>
            </w:r>
            <w:r w:rsidRPr="00C96951">
              <w:rPr>
                <w:rFonts w:ascii="Arial" w:hAnsi="Arial" w:cs="Arial"/>
                <w:spacing w:val="-4"/>
                <w:kern w:val="28"/>
                <w:sz w:val="18"/>
                <w:szCs w:val="18"/>
              </w:rPr>
              <w:t xml:space="preserve"> at fair value through profit or loss </w:t>
            </w:r>
            <w:r w:rsidRPr="00C96951">
              <w:rPr>
                <w:rFonts w:ascii="Arial" w:hAnsi="Arial" w:hint="cs"/>
                <w:spacing w:val="-4"/>
                <w:kern w:val="28"/>
                <w:sz w:val="18"/>
                <w:szCs w:val="18"/>
                <w:cs/>
              </w:rPr>
              <w:t xml:space="preserve"> </w:t>
            </w:r>
          </w:p>
        </w:tc>
        <w:tc>
          <w:tcPr>
            <w:tcW w:w="1292" w:type="dxa"/>
          </w:tcPr>
          <w:p w14:paraId="5F575D84" w14:textId="77777777" w:rsidR="00F03997" w:rsidRPr="00C96951" w:rsidRDefault="00F03997" w:rsidP="00F03997">
            <w:pPr>
              <w:tabs>
                <w:tab w:val="right" w:pos="792"/>
              </w:tabs>
              <w:spacing w:line="340" w:lineRule="exact"/>
              <w:ind w:hanging="18"/>
              <w:jc w:val="thaiDistribute"/>
              <w:textAlignment w:val="auto"/>
              <w:rPr>
                <w:rFonts w:ascii="Arial" w:hAnsi="Arial" w:cs="Arial"/>
                <w:kern w:val="28"/>
                <w:sz w:val="18"/>
                <w:szCs w:val="18"/>
                <w:cs/>
              </w:rPr>
            </w:pPr>
          </w:p>
        </w:tc>
        <w:tc>
          <w:tcPr>
            <w:tcW w:w="1292" w:type="dxa"/>
          </w:tcPr>
          <w:p w14:paraId="35AB6D7E" w14:textId="77777777" w:rsidR="00F03997" w:rsidRPr="00C96951" w:rsidRDefault="00F03997" w:rsidP="00F03997">
            <w:pPr>
              <w:tabs>
                <w:tab w:val="right" w:pos="792"/>
              </w:tabs>
              <w:spacing w:line="340" w:lineRule="exact"/>
              <w:ind w:hanging="18"/>
              <w:jc w:val="thaiDistribute"/>
              <w:textAlignment w:val="auto"/>
              <w:rPr>
                <w:rFonts w:ascii="Arial" w:hAnsi="Arial" w:cs="Arial"/>
                <w:kern w:val="28"/>
                <w:sz w:val="18"/>
                <w:szCs w:val="18"/>
                <w:cs/>
              </w:rPr>
            </w:pPr>
          </w:p>
        </w:tc>
        <w:tc>
          <w:tcPr>
            <w:tcW w:w="1297" w:type="dxa"/>
          </w:tcPr>
          <w:p w14:paraId="0C943AC4" w14:textId="77777777" w:rsidR="00F03997" w:rsidRPr="00C96951" w:rsidRDefault="00F03997" w:rsidP="00F03997">
            <w:pPr>
              <w:tabs>
                <w:tab w:val="right" w:pos="792"/>
              </w:tabs>
              <w:spacing w:line="340" w:lineRule="exact"/>
              <w:ind w:hanging="18"/>
              <w:jc w:val="thaiDistribute"/>
              <w:textAlignment w:val="auto"/>
              <w:rPr>
                <w:rFonts w:ascii="Arial" w:hAnsi="Arial" w:cs="Arial"/>
                <w:b/>
                <w:bCs/>
                <w:kern w:val="28"/>
                <w:sz w:val="18"/>
                <w:szCs w:val="18"/>
                <w:cs/>
              </w:rPr>
            </w:pPr>
          </w:p>
        </w:tc>
      </w:tr>
      <w:tr w:rsidR="00F03997" w:rsidRPr="00C96951" w14:paraId="739786D0" w14:textId="77777777" w:rsidTr="00F03997">
        <w:tc>
          <w:tcPr>
            <w:tcW w:w="4034" w:type="dxa"/>
            <w:vAlign w:val="bottom"/>
          </w:tcPr>
          <w:p w14:paraId="6E02F630" w14:textId="77777777" w:rsidR="00F03997" w:rsidRDefault="00F03997" w:rsidP="00F03997">
            <w:pPr>
              <w:spacing w:line="340" w:lineRule="exact"/>
              <w:ind w:left="342" w:hanging="90"/>
              <w:jc w:val="thaiDistribute"/>
              <w:textAlignment w:val="auto"/>
              <w:rPr>
                <w:rFonts w:ascii="Arial" w:hAnsi="Arial" w:cs="Arial"/>
                <w:kern w:val="28"/>
                <w:sz w:val="18"/>
                <w:szCs w:val="18"/>
              </w:rPr>
            </w:pPr>
            <w:r>
              <w:rPr>
                <w:rFonts w:ascii="Arial" w:hAnsi="Arial" w:cs="Arial"/>
                <w:kern w:val="28"/>
                <w:sz w:val="18"/>
                <w:szCs w:val="18"/>
              </w:rPr>
              <w:t xml:space="preserve">Other non-current financial assets </w:t>
            </w:r>
          </w:p>
          <w:p w14:paraId="4E0130DD" w14:textId="02AB90D8" w:rsidR="00F03997" w:rsidRPr="00C96951" w:rsidRDefault="00F03997" w:rsidP="00F03997">
            <w:pPr>
              <w:spacing w:line="340" w:lineRule="exact"/>
              <w:ind w:left="342" w:hanging="90"/>
              <w:jc w:val="thaiDistribute"/>
              <w:textAlignment w:val="auto"/>
              <w:rPr>
                <w:rFonts w:ascii="Arial" w:hAnsi="Arial" w:cs="Arial"/>
                <w:kern w:val="28"/>
                <w:sz w:val="18"/>
                <w:szCs w:val="18"/>
              </w:rPr>
            </w:pPr>
            <w:r>
              <w:rPr>
                <w:rFonts w:ascii="Arial" w:hAnsi="Arial" w:cs="Arial"/>
                <w:kern w:val="28"/>
                <w:sz w:val="18"/>
                <w:szCs w:val="18"/>
              </w:rPr>
              <w:tab/>
              <w:t>Investment in overseas</w:t>
            </w:r>
          </w:p>
        </w:tc>
        <w:tc>
          <w:tcPr>
            <w:tcW w:w="1291" w:type="dxa"/>
            <w:vAlign w:val="bottom"/>
          </w:tcPr>
          <w:p w14:paraId="1EBC74B7" w14:textId="1D6C52F1" w:rsidR="00F03997" w:rsidRPr="00C96951" w:rsidRDefault="00F03997" w:rsidP="00F03997">
            <w:pPr>
              <w:spacing w:line="340" w:lineRule="exact"/>
              <w:ind w:right="195" w:hanging="18"/>
              <w:jc w:val="right"/>
              <w:textAlignment w:val="auto"/>
              <w:rPr>
                <w:rFonts w:ascii="Arial" w:hAnsi="Arial" w:cs="Arial"/>
                <w:kern w:val="28"/>
                <w:sz w:val="18"/>
                <w:szCs w:val="18"/>
              </w:rPr>
            </w:pPr>
            <w:r>
              <w:rPr>
                <w:rFonts w:ascii="Arial" w:hAnsi="Arial" w:cs="Arial"/>
                <w:kern w:val="28"/>
                <w:sz w:val="18"/>
                <w:szCs w:val="18"/>
              </w:rPr>
              <w:t>-</w:t>
            </w:r>
          </w:p>
        </w:tc>
        <w:tc>
          <w:tcPr>
            <w:tcW w:w="1292" w:type="dxa"/>
            <w:vAlign w:val="bottom"/>
          </w:tcPr>
          <w:p w14:paraId="3ED64F92" w14:textId="5FB6BA1F" w:rsidR="00F03997" w:rsidRPr="00C96951" w:rsidRDefault="00F03997" w:rsidP="00F03997">
            <w:pPr>
              <w:spacing w:line="340" w:lineRule="exact"/>
              <w:ind w:right="195" w:hanging="18"/>
              <w:jc w:val="right"/>
              <w:textAlignment w:val="auto"/>
              <w:rPr>
                <w:rFonts w:ascii="Arial" w:hAnsi="Arial" w:cs="Arial"/>
                <w:kern w:val="28"/>
                <w:sz w:val="18"/>
                <w:szCs w:val="18"/>
              </w:rPr>
            </w:pPr>
            <w:r>
              <w:rPr>
                <w:rFonts w:ascii="Arial" w:hAnsi="Arial" w:cs="Arial"/>
                <w:kern w:val="28"/>
                <w:sz w:val="18"/>
                <w:szCs w:val="18"/>
              </w:rPr>
              <w:t>-</w:t>
            </w:r>
          </w:p>
        </w:tc>
        <w:tc>
          <w:tcPr>
            <w:tcW w:w="1292" w:type="dxa"/>
            <w:vAlign w:val="bottom"/>
          </w:tcPr>
          <w:p w14:paraId="3EB76BA1" w14:textId="5156BEE3" w:rsidR="00F03997" w:rsidRPr="00C96951" w:rsidRDefault="00F03997" w:rsidP="00F03997">
            <w:pPr>
              <w:spacing w:line="340" w:lineRule="exact"/>
              <w:ind w:right="195" w:hanging="18"/>
              <w:jc w:val="right"/>
              <w:textAlignment w:val="auto"/>
              <w:rPr>
                <w:rFonts w:ascii="Arial" w:hAnsi="Arial" w:cs="Arial"/>
                <w:kern w:val="28"/>
                <w:sz w:val="18"/>
                <w:szCs w:val="18"/>
              </w:rPr>
            </w:pPr>
            <w:r>
              <w:rPr>
                <w:rFonts w:ascii="Arial" w:hAnsi="Arial" w:cs="Arial"/>
                <w:kern w:val="28"/>
                <w:sz w:val="18"/>
                <w:szCs w:val="18"/>
              </w:rPr>
              <w:t>255</w:t>
            </w:r>
          </w:p>
        </w:tc>
        <w:tc>
          <w:tcPr>
            <w:tcW w:w="1297" w:type="dxa"/>
            <w:vAlign w:val="bottom"/>
          </w:tcPr>
          <w:p w14:paraId="1DA8E64B" w14:textId="6DF3A421" w:rsidR="00F03997" w:rsidRPr="00C96951" w:rsidRDefault="00F03997" w:rsidP="00F03997">
            <w:pPr>
              <w:spacing w:line="340" w:lineRule="exact"/>
              <w:ind w:right="195" w:hanging="18"/>
              <w:jc w:val="right"/>
              <w:textAlignment w:val="auto"/>
              <w:rPr>
                <w:rFonts w:ascii="Arial" w:hAnsi="Arial" w:cs="Arial"/>
                <w:kern w:val="28"/>
                <w:sz w:val="18"/>
                <w:szCs w:val="18"/>
              </w:rPr>
            </w:pPr>
            <w:r>
              <w:rPr>
                <w:rFonts w:ascii="Arial" w:hAnsi="Arial" w:cs="Arial"/>
                <w:kern w:val="28"/>
                <w:sz w:val="18"/>
                <w:szCs w:val="18"/>
              </w:rPr>
              <w:t>255</w:t>
            </w:r>
          </w:p>
        </w:tc>
      </w:tr>
      <w:tr w:rsidR="00F03997" w:rsidRPr="00C96951" w14:paraId="343037B7" w14:textId="77777777" w:rsidTr="0068043C">
        <w:tc>
          <w:tcPr>
            <w:tcW w:w="5325" w:type="dxa"/>
            <w:gridSpan w:val="2"/>
            <w:vAlign w:val="bottom"/>
          </w:tcPr>
          <w:p w14:paraId="63A5479F" w14:textId="22A50C66" w:rsidR="00F03997" w:rsidRDefault="00F03997" w:rsidP="00F03997">
            <w:pPr>
              <w:spacing w:line="340" w:lineRule="exact"/>
              <w:ind w:left="330" w:hanging="180"/>
              <w:jc w:val="thaiDistribute"/>
              <w:textAlignment w:val="auto"/>
              <w:rPr>
                <w:rFonts w:ascii="Arial" w:hAnsi="Arial" w:cs="Arial"/>
                <w:kern w:val="28"/>
                <w:sz w:val="18"/>
                <w:szCs w:val="18"/>
              </w:rPr>
            </w:pPr>
            <w:r w:rsidRPr="00C96951">
              <w:rPr>
                <w:rFonts w:ascii="Arial" w:hAnsi="Arial" w:cs="Arial"/>
                <w:spacing w:val="-4"/>
                <w:kern w:val="28"/>
                <w:sz w:val="18"/>
                <w:szCs w:val="18"/>
              </w:rPr>
              <w:t xml:space="preserve">Financial assets </w:t>
            </w:r>
            <w:r w:rsidRPr="00F03997">
              <w:rPr>
                <w:rFonts w:ascii="Arial" w:hAnsi="Arial" w:cs="Arial"/>
                <w:kern w:val="28"/>
                <w:sz w:val="18"/>
                <w:szCs w:val="18"/>
              </w:rPr>
              <w:t>measured</w:t>
            </w:r>
            <w:r w:rsidRPr="00C96951">
              <w:rPr>
                <w:rFonts w:ascii="Arial" w:hAnsi="Arial" w:cs="Arial"/>
                <w:spacing w:val="-4"/>
                <w:kern w:val="28"/>
                <w:sz w:val="18"/>
                <w:szCs w:val="18"/>
              </w:rPr>
              <w:t xml:space="preserve"> </w:t>
            </w:r>
            <w:r>
              <w:rPr>
                <w:rFonts w:ascii="Arial" w:hAnsi="Arial" w:cs="Arial"/>
                <w:spacing w:val="-4"/>
                <w:kern w:val="28"/>
                <w:sz w:val="18"/>
                <w:szCs w:val="18"/>
              </w:rPr>
              <w:t>through other comprehensive income</w:t>
            </w:r>
            <w:r w:rsidRPr="00C96951">
              <w:rPr>
                <w:rFonts w:ascii="Arial" w:hAnsi="Arial" w:cs="Arial"/>
                <w:spacing w:val="-4"/>
                <w:kern w:val="28"/>
                <w:sz w:val="18"/>
                <w:szCs w:val="18"/>
              </w:rPr>
              <w:t xml:space="preserve"> </w:t>
            </w:r>
            <w:r w:rsidRPr="00C96951">
              <w:rPr>
                <w:rFonts w:ascii="Arial" w:hAnsi="Arial" w:hint="cs"/>
                <w:spacing w:val="-4"/>
                <w:kern w:val="28"/>
                <w:sz w:val="18"/>
                <w:szCs w:val="18"/>
                <w:cs/>
              </w:rPr>
              <w:t xml:space="preserve"> </w:t>
            </w:r>
          </w:p>
        </w:tc>
        <w:tc>
          <w:tcPr>
            <w:tcW w:w="1292" w:type="dxa"/>
            <w:vAlign w:val="bottom"/>
          </w:tcPr>
          <w:p w14:paraId="56B99692" w14:textId="77777777" w:rsidR="00F03997" w:rsidRDefault="00F03997" w:rsidP="00F03997">
            <w:pPr>
              <w:spacing w:line="340" w:lineRule="exact"/>
              <w:ind w:right="195" w:hanging="18"/>
              <w:jc w:val="right"/>
              <w:textAlignment w:val="auto"/>
              <w:rPr>
                <w:rFonts w:ascii="Arial" w:hAnsi="Arial" w:cs="Arial"/>
                <w:kern w:val="28"/>
                <w:sz w:val="18"/>
                <w:szCs w:val="18"/>
              </w:rPr>
            </w:pPr>
          </w:p>
        </w:tc>
        <w:tc>
          <w:tcPr>
            <w:tcW w:w="1292" w:type="dxa"/>
            <w:vAlign w:val="bottom"/>
          </w:tcPr>
          <w:p w14:paraId="28D249E3" w14:textId="77777777" w:rsidR="00F03997" w:rsidRDefault="00F03997" w:rsidP="00F03997">
            <w:pPr>
              <w:spacing w:line="340" w:lineRule="exact"/>
              <w:ind w:right="195" w:hanging="18"/>
              <w:jc w:val="right"/>
              <w:textAlignment w:val="auto"/>
              <w:rPr>
                <w:rFonts w:ascii="Arial" w:hAnsi="Arial" w:cs="Arial"/>
                <w:kern w:val="28"/>
                <w:sz w:val="18"/>
                <w:szCs w:val="18"/>
              </w:rPr>
            </w:pPr>
          </w:p>
        </w:tc>
        <w:tc>
          <w:tcPr>
            <w:tcW w:w="1297" w:type="dxa"/>
            <w:vAlign w:val="bottom"/>
          </w:tcPr>
          <w:p w14:paraId="2669640E" w14:textId="77777777" w:rsidR="00F03997" w:rsidRDefault="00F03997" w:rsidP="00F03997">
            <w:pPr>
              <w:spacing w:line="340" w:lineRule="exact"/>
              <w:ind w:right="195" w:hanging="18"/>
              <w:jc w:val="right"/>
              <w:textAlignment w:val="auto"/>
              <w:rPr>
                <w:rFonts w:ascii="Arial" w:hAnsi="Arial" w:cs="Arial"/>
                <w:kern w:val="28"/>
                <w:sz w:val="18"/>
                <w:szCs w:val="18"/>
              </w:rPr>
            </w:pPr>
          </w:p>
        </w:tc>
      </w:tr>
      <w:tr w:rsidR="00F03997" w:rsidRPr="00C96951" w14:paraId="2269B872" w14:textId="77777777" w:rsidTr="00F03997">
        <w:tc>
          <w:tcPr>
            <w:tcW w:w="4034" w:type="dxa"/>
            <w:vAlign w:val="bottom"/>
          </w:tcPr>
          <w:p w14:paraId="663D6DCF" w14:textId="77777777" w:rsidR="00F03997" w:rsidRDefault="00F03997" w:rsidP="00F03997">
            <w:pPr>
              <w:spacing w:line="340" w:lineRule="exact"/>
              <w:ind w:left="342" w:hanging="90"/>
              <w:jc w:val="thaiDistribute"/>
              <w:textAlignment w:val="auto"/>
              <w:rPr>
                <w:rFonts w:ascii="Arial" w:hAnsi="Arial" w:cs="Arial"/>
                <w:kern w:val="28"/>
                <w:sz w:val="18"/>
                <w:szCs w:val="18"/>
              </w:rPr>
            </w:pPr>
            <w:r>
              <w:rPr>
                <w:rFonts w:ascii="Arial" w:hAnsi="Arial" w:cs="Arial"/>
                <w:kern w:val="28"/>
                <w:sz w:val="18"/>
                <w:szCs w:val="18"/>
              </w:rPr>
              <w:t xml:space="preserve">Other non-current financial assets </w:t>
            </w:r>
          </w:p>
          <w:p w14:paraId="7A0D81E9" w14:textId="5DAA7B2F" w:rsidR="00F03997" w:rsidRDefault="00F03997" w:rsidP="00F03997">
            <w:pPr>
              <w:spacing w:line="340" w:lineRule="exact"/>
              <w:ind w:left="342" w:hanging="90"/>
              <w:jc w:val="thaiDistribute"/>
              <w:textAlignment w:val="auto"/>
              <w:rPr>
                <w:rFonts w:ascii="Arial" w:hAnsi="Arial" w:cs="Arial"/>
                <w:kern w:val="28"/>
                <w:sz w:val="18"/>
                <w:szCs w:val="18"/>
              </w:rPr>
            </w:pPr>
            <w:r>
              <w:rPr>
                <w:rFonts w:ascii="Arial" w:hAnsi="Arial" w:cs="Arial"/>
                <w:kern w:val="28"/>
                <w:sz w:val="18"/>
                <w:szCs w:val="18"/>
              </w:rPr>
              <w:tab/>
              <w:t>Investment in overseas</w:t>
            </w:r>
          </w:p>
        </w:tc>
        <w:tc>
          <w:tcPr>
            <w:tcW w:w="1291" w:type="dxa"/>
            <w:vAlign w:val="bottom"/>
          </w:tcPr>
          <w:p w14:paraId="733DBD5B" w14:textId="30D957B5" w:rsidR="00F03997" w:rsidRDefault="00F03997" w:rsidP="00F03997">
            <w:pPr>
              <w:spacing w:line="340" w:lineRule="exact"/>
              <w:ind w:right="195" w:hanging="18"/>
              <w:jc w:val="right"/>
              <w:textAlignment w:val="auto"/>
              <w:rPr>
                <w:rFonts w:ascii="Arial" w:hAnsi="Arial" w:cs="Arial"/>
                <w:kern w:val="28"/>
                <w:sz w:val="18"/>
                <w:szCs w:val="18"/>
              </w:rPr>
            </w:pPr>
            <w:r>
              <w:rPr>
                <w:rFonts w:ascii="Arial" w:hAnsi="Arial" w:cs="Arial"/>
                <w:kern w:val="28"/>
                <w:sz w:val="18"/>
                <w:szCs w:val="18"/>
              </w:rPr>
              <w:t>-</w:t>
            </w:r>
          </w:p>
        </w:tc>
        <w:tc>
          <w:tcPr>
            <w:tcW w:w="1292" w:type="dxa"/>
            <w:vAlign w:val="bottom"/>
          </w:tcPr>
          <w:p w14:paraId="229633B0" w14:textId="1D068C81" w:rsidR="00F03997" w:rsidRDefault="00F03997" w:rsidP="00F03997">
            <w:pPr>
              <w:spacing w:line="340" w:lineRule="exact"/>
              <w:ind w:right="195" w:hanging="18"/>
              <w:jc w:val="right"/>
              <w:textAlignment w:val="auto"/>
              <w:rPr>
                <w:rFonts w:ascii="Arial" w:hAnsi="Arial" w:cs="Arial"/>
                <w:kern w:val="28"/>
                <w:sz w:val="18"/>
                <w:szCs w:val="18"/>
              </w:rPr>
            </w:pPr>
            <w:r>
              <w:rPr>
                <w:rFonts w:ascii="Arial" w:hAnsi="Arial" w:cs="Arial"/>
                <w:kern w:val="28"/>
                <w:sz w:val="18"/>
                <w:szCs w:val="18"/>
              </w:rPr>
              <w:t>-</w:t>
            </w:r>
          </w:p>
        </w:tc>
        <w:tc>
          <w:tcPr>
            <w:tcW w:w="1292" w:type="dxa"/>
            <w:vAlign w:val="bottom"/>
          </w:tcPr>
          <w:p w14:paraId="7749A281" w14:textId="4B66C407" w:rsidR="00F03997" w:rsidRDefault="00F03997" w:rsidP="00F03997">
            <w:pPr>
              <w:spacing w:line="340" w:lineRule="exact"/>
              <w:ind w:right="195" w:hanging="18"/>
              <w:jc w:val="right"/>
              <w:textAlignment w:val="auto"/>
              <w:rPr>
                <w:rFonts w:ascii="Arial" w:hAnsi="Arial" w:cs="Arial"/>
                <w:kern w:val="28"/>
                <w:sz w:val="18"/>
                <w:szCs w:val="18"/>
              </w:rPr>
            </w:pPr>
            <w:r>
              <w:rPr>
                <w:rFonts w:ascii="Arial" w:hAnsi="Arial" w:cs="Arial"/>
                <w:kern w:val="28"/>
                <w:sz w:val="18"/>
                <w:szCs w:val="18"/>
              </w:rPr>
              <w:t>67</w:t>
            </w:r>
          </w:p>
        </w:tc>
        <w:tc>
          <w:tcPr>
            <w:tcW w:w="1297" w:type="dxa"/>
            <w:vAlign w:val="bottom"/>
          </w:tcPr>
          <w:p w14:paraId="5EEC1836" w14:textId="4BA1EAF1" w:rsidR="00F03997" w:rsidRDefault="00F03997" w:rsidP="00F03997">
            <w:pPr>
              <w:spacing w:line="340" w:lineRule="exact"/>
              <w:ind w:right="195" w:hanging="18"/>
              <w:jc w:val="right"/>
              <w:textAlignment w:val="auto"/>
              <w:rPr>
                <w:rFonts w:ascii="Arial" w:hAnsi="Arial" w:cs="Arial"/>
                <w:kern w:val="28"/>
                <w:sz w:val="18"/>
                <w:szCs w:val="18"/>
              </w:rPr>
            </w:pPr>
            <w:r>
              <w:rPr>
                <w:rFonts w:ascii="Arial" w:hAnsi="Arial" w:cs="Arial"/>
                <w:kern w:val="28"/>
                <w:sz w:val="18"/>
                <w:szCs w:val="18"/>
              </w:rPr>
              <w:t>67</w:t>
            </w:r>
          </w:p>
        </w:tc>
      </w:tr>
    </w:tbl>
    <w:p w14:paraId="7D8D089D" w14:textId="26906C3E" w:rsidR="00E93DBA" w:rsidRPr="00C96951" w:rsidRDefault="00E93DBA"/>
    <w:tbl>
      <w:tblPr>
        <w:tblW w:w="9206" w:type="dxa"/>
        <w:tblInd w:w="469" w:type="dxa"/>
        <w:tblLayout w:type="fixed"/>
        <w:tblLook w:val="04A0" w:firstRow="1" w:lastRow="0" w:firstColumn="1" w:lastColumn="0" w:noHBand="0" w:noVBand="1"/>
      </w:tblPr>
      <w:tblGrid>
        <w:gridCol w:w="4034"/>
        <w:gridCol w:w="1291"/>
        <w:gridCol w:w="146"/>
        <w:gridCol w:w="1146"/>
        <w:gridCol w:w="1292"/>
        <w:gridCol w:w="1297"/>
      </w:tblGrid>
      <w:tr w:rsidR="003D0AD9" w:rsidRPr="00C96951" w14:paraId="62F5D3AA" w14:textId="77777777" w:rsidTr="004D6FA3">
        <w:tc>
          <w:tcPr>
            <w:tcW w:w="9206" w:type="dxa"/>
            <w:gridSpan w:val="6"/>
            <w:vAlign w:val="bottom"/>
            <w:hideMark/>
          </w:tcPr>
          <w:p w14:paraId="7AD1F01F" w14:textId="09437FDD" w:rsidR="003D0AD9" w:rsidRPr="00C96951" w:rsidRDefault="003D0AD9" w:rsidP="00E93DBA">
            <w:pPr>
              <w:spacing w:line="340" w:lineRule="exact"/>
              <w:jc w:val="right"/>
              <w:textAlignment w:val="auto"/>
              <w:rPr>
                <w:rFonts w:ascii="Arial" w:hAnsi="Arial" w:cs="Arial"/>
                <w:kern w:val="28"/>
                <w:sz w:val="18"/>
                <w:szCs w:val="18"/>
              </w:rPr>
            </w:pPr>
            <w:r w:rsidRPr="00C96951">
              <w:rPr>
                <w:rFonts w:hAnsi="Tms Rmn"/>
                <w:szCs w:val="24"/>
              </w:rPr>
              <w:br w:type="page"/>
            </w:r>
            <w:r w:rsidRPr="00C96951">
              <w:rPr>
                <w:rFonts w:ascii="Arial" w:hAnsi="Arial" w:cs="Arial"/>
                <w:kern w:val="28"/>
                <w:sz w:val="18"/>
                <w:szCs w:val="18"/>
              </w:rPr>
              <w:t>(Unit: Million Baht)</w:t>
            </w:r>
          </w:p>
        </w:tc>
      </w:tr>
      <w:tr w:rsidR="003D0AD9" w:rsidRPr="00C96951" w14:paraId="77F343F2" w14:textId="77777777" w:rsidTr="004D6FA3">
        <w:tc>
          <w:tcPr>
            <w:tcW w:w="4034" w:type="dxa"/>
            <w:vAlign w:val="bottom"/>
          </w:tcPr>
          <w:p w14:paraId="0BC60B16" w14:textId="77777777" w:rsidR="003D0AD9" w:rsidRPr="00C96951" w:rsidRDefault="003D0AD9" w:rsidP="00E93DBA">
            <w:pPr>
              <w:spacing w:line="340" w:lineRule="exact"/>
              <w:ind w:left="243" w:hanging="180"/>
              <w:jc w:val="thaiDistribute"/>
              <w:textAlignment w:val="auto"/>
              <w:rPr>
                <w:rFonts w:ascii="Arial" w:hAnsi="Arial" w:cs="Arial"/>
                <w:kern w:val="28"/>
                <w:sz w:val="18"/>
                <w:szCs w:val="18"/>
              </w:rPr>
            </w:pPr>
          </w:p>
        </w:tc>
        <w:tc>
          <w:tcPr>
            <w:tcW w:w="5172" w:type="dxa"/>
            <w:gridSpan w:val="5"/>
            <w:hideMark/>
          </w:tcPr>
          <w:p w14:paraId="47A3F4CD" w14:textId="4EBA1767"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Consolidated financial statement</w:t>
            </w:r>
          </w:p>
        </w:tc>
      </w:tr>
      <w:tr w:rsidR="003D0AD9" w:rsidRPr="00C96951" w14:paraId="0C8CD012" w14:textId="77777777" w:rsidTr="004D6FA3">
        <w:tc>
          <w:tcPr>
            <w:tcW w:w="4034" w:type="dxa"/>
            <w:vAlign w:val="bottom"/>
          </w:tcPr>
          <w:p w14:paraId="4A829532" w14:textId="77777777" w:rsidR="003D0AD9" w:rsidRPr="00C96951" w:rsidRDefault="003D0AD9" w:rsidP="00E93DBA">
            <w:pPr>
              <w:spacing w:line="340" w:lineRule="exact"/>
              <w:ind w:left="243" w:hanging="180"/>
              <w:jc w:val="thaiDistribute"/>
              <w:textAlignment w:val="auto"/>
              <w:rPr>
                <w:rFonts w:ascii="Arial" w:hAnsi="Arial" w:cs="Arial"/>
                <w:kern w:val="28"/>
                <w:sz w:val="18"/>
                <w:szCs w:val="18"/>
              </w:rPr>
            </w:pPr>
          </w:p>
        </w:tc>
        <w:tc>
          <w:tcPr>
            <w:tcW w:w="5172" w:type="dxa"/>
            <w:gridSpan w:val="5"/>
            <w:hideMark/>
          </w:tcPr>
          <w:p w14:paraId="0EA289CA" w14:textId="7268722E"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 xml:space="preserve">As </w:t>
            </w:r>
            <w:proofErr w:type="gramStart"/>
            <w:r w:rsidRPr="00C96951">
              <w:rPr>
                <w:rFonts w:ascii="Arial" w:hAnsi="Arial" w:cs="Arial"/>
                <w:kern w:val="28"/>
                <w:sz w:val="18"/>
                <w:szCs w:val="18"/>
              </w:rPr>
              <w:t>at</w:t>
            </w:r>
            <w:proofErr w:type="gramEnd"/>
            <w:r w:rsidRPr="00C96951">
              <w:rPr>
                <w:rFonts w:ascii="Arial" w:hAnsi="Arial" w:cs="Arial"/>
                <w:kern w:val="28"/>
                <w:sz w:val="18"/>
                <w:szCs w:val="18"/>
              </w:rPr>
              <w:t xml:space="preserve"> 31 December 2024</w:t>
            </w:r>
          </w:p>
        </w:tc>
      </w:tr>
      <w:tr w:rsidR="003D0AD9" w:rsidRPr="00C96951" w14:paraId="07D87802" w14:textId="77777777" w:rsidTr="004D6FA3">
        <w:tc>
          <w:tcPr>
            <w:tcW w:w="4034" w:type="dxa"/>
            <w:vAlign w:val="bottom"/>
          </w:tcPr>
          <w:p w14:paraId="1116F32C" w14:textId="77777777" w:rsidR="003D0AD9" w:rsidRPr="00C96951" w:rsidRDefault="003D0AD9" w:rsidP="00E93DBA">
            <w:pPr>
              <w:spacing w:line="340" w:lineRule="exact"/>
              <w:ind w:left="243" w:hanging="180"/>
              <w:jc w:val="thaiDistribute"/>
              <w:textAlignment w:val="auto"/>
              <w:rPr>
                <w:rFonts w:ascii="Arial" w:hAnsi="Arial" w:cs="Arial"/>
                <w:kern w:val="28"/>
                <w:sz w:val="18"/>
                <w:szCs w:val="18"/>
              </w:rPr>
            </w:pPr>
          </w:p>
        </w:tc>
        <w:tc>
          <w:tcPr>
            <w:tcW w:w="1291" w:type="dxa"/>
            <w:hideMark/>
          </w:tcPr>
          <w:p w14:paraId="387B8E0A" w14:textId="77777777"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Level</w:t>
            </w:r>
            <w:r w:rsidRPr="00C96951">
              <w:rPr>
                <w:rFonts w:ascii="Arial" w:hAnsi="Arial" w:hint="cs"/>
                <w:kern w:val="28"/>
                <w:sz w:val="18"/>
                <w:szCs w:val="18"/>
                <w:cs/>
              </w:rPr>
              <w:t xml:space="preserve"> </w:t>
            </w:r>
            <w:r w:rsidRPr="00C96951">
              <w:rPr>
                <w:rFonts w:ascii="Arial" w:hAnsi="Arial" w:cs="Arial"/>
                <w:kern w:val="28"/>
                <w:sz w:val="18"/>
                <w:szCs w:val="18"/>
              </w:rPr>
              <w:t>1</w:t>
            </w:r>
          </w:p>
        </w:tc>
        <w:tc>
          <w:tcPr>
            <w:tcW w:w="1292" w:type="dxa"/>
            <w:gridSpan w:val="2"/>
            <w:hideMark/>
          </w:tcPr>
          <w:p w14:paraId="7704F22B" w14:textId="77777777"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Level</w:t>
            </w:r>
            <w:r w:rsidRPr="00C96951">
              <w:rPr>
                <w:rFonts w:ascii="Arial" w:hAnsi="Arial" w:hint="cs"/>
                <w:kern w:val="28"/>
                <w:sz w:val="18"/>
                <w:szCs w:val="18"/>
                <w:cs/>
              </w:rPr>
              <w:t xml:space="preserve"> </w:t>
            </w:r>
            <w:r w:rsidRPr="00C96951">
              <w:rPr>
                <w:rFonts w:ascii="Arial" w:hAnsi="Arial" w:cs="Arial"/>
                <w:kern w:val="28"/>
                <w:sz w:val="18"/>
                <w:szCs w:val="18"/>
              </w:rPr>
              <w:t>2</w:t>
            </w:r>
          </w:p>
        </w:tc>
        <w:tc>
          <w:tcPr>
            <w:tcW w:w="1292" w:type="dxa"/>
            <w:vAlign w:val="bottom"/>
            <w:hideMark/>
          </w:tcPr>
          <w:p w14:paraId="13CB41FA" w14:textId="77777777"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Level</w:t>
            </w:r>
            <w:r w:rsidRPr="00C96951">
              <w:rPr>
                <w:rFonts w:ascii="Arial" w:hAnsi="Arial" w:hint="cs"/>
                <w:kern w:val="28"/>
                <w:sz w:val="18"/>
                <w:szCs w:val="18"/>
                <w:cs/>
              </w:rPr>
              <w:t xml:space="preserve"> </w:t>
            </w:r>
            <w:r w:rsidRPr="00C96951">
              <w:rPr>
                <w:rFonts w:ascii="Arial" w:hAnsi="Arial" w:cs="Arial"/>
                <w:kern w:val="28"/>
                <w:sz w:val="18"/>
                <w:szCs w:val="18"/>
              </w:rPr>
              <w:t>3</w:t>
            </w:r>
          </w:p>
        </w:tc>
        <w:tc>
          <w:tcPr>
            <w:tcW w:w="1297" w:type="dxa"/>
            <w:vAlign w:val="bottom"/>
            <w:hideMark/>
          </w:tcPr>
          <w:p w14:paraId="77AECC17" w14:textId="77777777"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Total</w:t>
            </w:r>
          </w:p>
        </w:tc>
      </w:tr>
      <w:tr w:rsidR="003D0AD9" w:rsidRPr="00C96951" w14:paraId="417EBB88" w14:textId="77777777" w:rsidTr="004D6FA3">
        <w:tc>
          <w:tcPr>
            <w:tcW w:w="4034" w:type="dxa"/>
            <w:vAlign w:val="bottom"/>
            <w:hideMark/>
          </w:tcPr>
          <w:p w14:paraId="16809CB3" w14:textId="77777777" w:rsidR="003D0AD9" w:rsidRPr="00C96951" w:rsidRDefault="003D0AD9" w:rsidP="00E93DBA">
            <w:pPr>
              <w:spacing w:line="340" w:lineRule="exact"/>
              <w:ind w:left="243" w:hanging="180"/>
              <w:jc w:val="thaiDistribute"/>
              <w:textAlignment w:val="auto"/>
              <w:rPr>
                <w:rFonts w:ascii="Arial" w:hAnsi="Arial" w:cs="Arial"/>
                <w:b/>
                <w:bCs/>
                <w:kern w:val="28"/>
                <w:sz w:val="18"/>
                <w:szCs w:val="18"/>
              </w:rPr>
            </w:pPr>
            <w:r w:rsidRPr="00C96951">
              <w:rPr>
                <w:rFonts w:ascii="Arial" w:hAnsi="Arial" w:cs="Arial"/>
                <w:b/>
                <w:bCs/>
                <w:kern w:val="28"/>
                <w:sz w:val="18"/>
                <w:szCs w:val="18"/>
              </w:rPr>
              <w:t xml:space="preserve">Assets measured at fair value </w:t>
            </w:r>
          </w:p>
        </w:tc>
        <w:tc>
          <w:tcPr>
            <w:tcW w:w="1291" w:type="dxa"/>
          </w:tcPr>
          <w:p w14:paraId="5F084CCD" w14:textId="77777777" w:rsidR="003D0AD9" w:rsidRPr="00C96951" w:rsidRDefault="003D0AD9" w:rsidP="00E93DBA">
            <w:pPr>
              <w:tabs>
                <w:tab w:val="right" w:pos="1422"/>
              </w:tabs>
              <w:spacing w:line="340" w:lineRule="exact"/>
              <w:ind w:hanging="18"/>
              <w:jc w:val="thaiDistribute"/>
              <w:textAlignment w:val="auto"/>
              <w:rPr>
                <w:rFonts w:ascii="Arial" w:hAnsi="Arial" w:cs="Arial"/>
                <w:b/>
                <w:bCs/>
                <w:kern w:val="28"/>
                <w:sz w:val="18"/>
                <w:szCs w:val="18"/>
              </w:rPr>
            </w:pPr>
          </w:p>
        </w:tc>
        <w:tc>
          <w:tcPr>
            <w:tcW w:w="1292" w:type="dxa"/>
            <w:gridSpan w:val="2"/>
          </w:tcPr>
          <w:p w14:paraId="5C774324" w14:textId="77777777" w:rsidR="003D0AD9" w:rsidRPr="00C96951" w:rsidRDefault="003D0AD9" w:rsidP="00E93DBA">
            <w:pPr>
              <w:tabs>
                <w:tab w:val="right" w:pos="1422"/>
              </w:tabs>
              <w:spacing w:line="340" w:lineRule="exact"/>
              <w:ind w:hanging="18"/>
              <w:jc w:val="thaiDistribute"/>
              <w:textAlignment w:val="auto"/>
              <w:rPr>
                <w:rFonts w:ascii="Arial" w:hAnsi="Arial" w:cs="Arial"/>
                <w:b/>
                <w:bCs/>
                <w:kern w:val="28"/>
                <w:sz w:val="18"/>
                <w:szCs w:val="18"/>
              </w:rPr>
            </w:pPr>
          </w:p>
        </w:tc>
        <w:tc>
          <w:tcPr>
            <w:tcW w:w="1292" w:type="dxa"/>
            <w:vAlign w:val="bottom"/>
          </w:tcPr>
          <w:p w14:paraId="6657A0C8" w14:textId="77777777" w:rsidR="003D0AD9" w:rsidRPr="00C96951" w:rsidRDefault="003D0AD9" w:rsidP="00E93DBA">
            <w:pPr>
              <w:tabs>
                <w:tab w:val="right" w:pos="1422"/>
              </w:tabs>
              <w:spacing w:line="340" w:lineRule="exact"/>
              <w:ind w:hanging="18"/>
              <w:jc w:val="thaiDistribute"/>
              <w:textAlignment w:val="auto"/>
              <w:rPr>
                <w:rFonts w:ascii="Arial" w:hAnsi="Arial" w:cs="Arial"/>
                <w:b/>
                <w:bCs/>
                <w:kern w:val="28"/>
                <w:sz w:val="18"/>
                <w:szCs w:val="18"/>
              </w:rPr>
            </w:pPr>
          </w:p>
        </w:tc>
        <w:tc>
          <w:tcPr>
            <w:tcW w:w="1297" w:type="dxa"/>
            <w:vAlign w:val="bottom"/>
          </w:tcPr>
          <w:p w14:paraId="4ABFF74A" w14:textId="77777777" w:rsidR="003D0AD9" w:rsidRPr="00C96951" w:rsidRDefault="003D0AD9" w:rsidP="00E93DBA">
            <w:pPr>
              <w:tabs>
                <w:tab w:val="right" w:pos="1422"/>
              </w:tabs>
              <w:spacing w:line="340" w:lineRule="exact"/>
              <w:ind w:hanging="18"/>
              <w:jc w:val="thaiDistribute"/>
              <w:textAlignment w:val="auto"/>
              <w:rPr>
                <w:rFonts w:ascii="Arial" w:hAnsi="Arial" w:cs="Arial"/>
                <w:b/>
                <w:bCs/>
                <w:kern w:val="28"/>
                <w:sz w:val="18"/>
                <w:szCs w:val="18"/>
              </w:rPr>
            </w:pPr>
          </w:p>
        </w:tc>
      </w:tr>
      <w:tr w:rsidR="00F03997" w:rsidRPr="00C96951" w14:paraId="1D09FCA2" w14:textId="77777777" w:rsidTr="004D6FA3">
        <w:tc>
          <w:tcPr>
            <w:tcW w:w="4034" w:type="dxa"/>
            <w:vAlign w:val="bottom"/>
          </w:tcPr>
          <w:p w14:paraId="5BF8F884" w14:textId="6932EC31" w:rsidR="00F03997" w:rsidRPr="00C96951" w:rsidRDefault="00F03997" w:rsidP="00F03997">
            <w:pPr>
              <w:spacing w:line="340" w:lineRule="exact"/>
              <w:ind w:left="330" w:hanging="180"/>
              <w:jc w:val="thaiDistribute"/>
              <w:textAlignment w:val="auto"/>
              <w:rPr>
                <w:rFonts w:ascii="Arial" w:hAnsi="Arial" w:cs="Arial"/>
                <w:b/>
                <w:bCs/>
                <w:kern w:val="28"/>
                <w:sz w:val="18"/>
                <w:szCs w:val="18"/>
              </w:rPr>
            </w:pPr>
            <w:r w:rsidRPr="00C96951">
              <w:rPr>
                <w:rFonts w:ascii="Arial" w:hAnsi="Arial" w:cs="Arial"/>
                <w:kern w:val="28"/>
                <w:sz w:val="18"/>
                <w:szCs w:val="18"/>
              </w:rPr>
              <w:t>Investment properties</w:t>
            </w:r>
            <w:r>
              <w:rPr>
                <w:rFonts w:ascii="Arial" w:hAnsi="Arial" w:cs="Arial"/>
                <w:kern w:val="28"/>
                <w:sz w:val="18"/>
                <w:szCs w:val="18"/>
              </w:rPr>
              <w:t xml:space="preserve"> (restated)</w:t>
            </w:r>
          </w:p>
        </w:tc>
        <w:tc>
          <w:tcPr>
            <w:tcW w:w="1291" w:type="dxa"/>
            <w:vAlign w:val="bottom"/>
          </w:tcPr>
          <w:p w14:paraId="7962C70D" w14:textId="7A9651C6" w:rsidR="00F03997" w:rsidRPr="00F03997" w:rsidRDefault="00F03997" w:rsidP="00F03997">
            <w:pPr>
              <w:spacing w:line="340" w:lineRule="exact"/>
              <w:ind w:right="195" w:hanging="18"/>
              <w:jc w:val="right"/>
              <w:textAlignment w:val="auto"/>
              <w:rPr>
                <w:rFonts w:ascii="Arial" w:hAnsi="Arial" w:cs="Arial"/>
                <w:kern w:val="28"/>
                <w:sz w:val="18"/>
                <w:szCs w:val="18"/>
              </w:rPr>
            </w:pPr>
            <w:r w:rsidRPr="00C96951">
              <w:rPr>
                <w:rFonts w:ascii="Arial" w:hAnsi="Arial" w:cs="Arial"/>
                <w:kern w:val="28"/>
                <w:sz w:val="18"/>
                <w:szCs w:val="18"/>
              </w:rPr>
              <w:t>-</w:t>
            </w:r>
          </w:p>
        </w:tc>
        <w:tc>
          <w:tcPr>
            <w:tcW w:w="1292" w:type="dxa"/>
            <w:gridSpan w:val="2"/>
            <w:vAlign w:val="bottom"/>
          </w:tcPr>
          <w:p w14:paraId="5D7B3B87" w14:textId="73CC03C6" w:rsidR="00F03997" w:rsidRPr="00F03997" w:rsidRDefault="00F03997" w:rsidP="00F03997">
            <w:pPr>
              <w:spacing w:line="340" w:lineRule="exact"/>
              <w:ind w:right="195" w:hanging="18"/>
              <w:jc w:val="right"/>
              <w:textAlignment w:val="auto"/>
              <w:rPr>
                <w:rFonts w:ascii="Arial" w:hAnsi="Arial" w:cs="Arial"/>
                <w:kern w:val="28"/>
                <w:sz w:val="18"/>
                <w:szCs w:val="18"/>
              </w:rPr>
            </w:pPr>
            <w:r w:rsidRPr="00C96951">
              <w:rPr>
                <w:rFonts w:ascii="Arial" w:hAnsi="Arial" w:cs="Arial"/>
                <w:kern w:val="28"/>
                <w:sz w:val="18"/>
                <w:szCs w:val="18"/>
              </w:rPr>
              <w:t>492</w:t>
            </w:r>
          </w:p>
        </w:tc>
        <w:tc>
          <w:tcPr>
            <w:tcW w:w="1292" w:type="dxa"/>
            <w:vAlign w:val="bottom"/>
          </w:tcPr>
          <w:p w14:paraId="5BA782FB" w14:textId="74B9C407" w:rsidR="00F03997" w:rsidRPr="00F03997" w:rsidRDefault="00F03997" w:rsidP="00F03997">
            <w:pPr>
              <w:spacing w:line="340" w:lineRule="exact"/>
              <w:ind w:right="195" w:hanging="18"/>
              <w:jc w:val="right"/>
              <w:textAlignment w:val="auto"/>
              <w:rPr>
                <w:rFonts w:ascii="Arial" w:hAnsi="Arial" w:cs="Arial"/>
                <w:kern w:val="28"/>
                <w:sz w:val="18"/>
                <w:szCs w:val="18"/>
              </w:rPr>
            </w:pPr>
            <w:r w:rsidRPr="00C96951">
              <w:rPr>
                <w:rFonts w:ascii="Arial" w:hAnsi="Arial" w:cs="Arial"/>
                <w:kern w:val="28"/>
                <w:sz w:val="18"/>
                <w:szCs w:val="18"/>
              </w:rPr>
              <w:t>124</w:t>
            </w:r>
          </w:p>
        </w:tc>
        <w:tc>
          <w:tcPr>
            <w:tcW w:w="1297" w:type="dxa"/>
            <w:vAlign w:val="bottom"/>
          </w:tcPr>
          <w:p w14:paraId="4458C853" w14:textId="15A23F8D" w:rsidR="00F03997" w:rsidRPr="00F03997" w:rsidRDefault="00F03997" w:rsidP="00F03997">
            <w:pPr>
              <w:spacing w:line="340" w:lineRule="exact"/>
              <w:ind w:right="195" w:hanging="18"/>
              <w:jc w:val="right"/>
              <w:textAlignment w:val="auto"/>
              <w:rPr>
                <w:rFonts w:ascii="Arial" w:hAnsi="Arial" w:cs="Arial"/>
                <w:kern w:val="28"/>
                <w:sz w:val="18"/>
                <w:szCs w:val="18"/>
              </w:rPr>
            </w:pPr>
            <w:r w:rsidRPr="00C96951">
              <w:rPr>
                <w:rFonts w:ascii="Arial" w:hAnsi="Arial" w:cs="Arial"/>
                <w:kern w:val="28"/>
                <w:sz w:val="18"/>
                <w:szCs w:val="18"/>
              </w:rPr>
              <w:t>616</w:t>
            </w:r>
          </w:p>
        </w:tc>
      </w:tr>
      <w:tr w:rsidR="00F03997" w:rsidRPr="00C96951" w14:paraId="11EF8968" w14:textId="77777777" w:rsidTr="004D6FA3">
        <w:tc>
          <w:tcPr>
            <w:tcW w:w="5325" w:type="dxa"/>
            <w:gridSpan w:val="2"/>
            <w:vAlign w:val="bottom"/>
            <w:hideMark/>
          </w:tcPr>
          <w:p w14:paraId="67213D0E" w14:textId="7DA6A614" w:rsidR="00F03997" w:rsidRPr="00C96951" w:rsidRDefault="00F03997" w:rsidP="00F03997">
            <w:pPr>
              <w:spacing w:line="340" w:lineRule="exact"/>
              <w:ind w:left="330" w:hanging="180"/>
              <w:jc w:val="thaiDistribute"/>
              <w:textAlignment w:val="auto"/>
              <w:rPr>
                <w:rFonts w:ascii="Arial" w:hAnsi="Arial" w:cs="Arial"/>
                <w:kern w:val="28"/>
                <w:sz w:val="18"/>
                <w:szCs w:val="18"/>
                <w:cs/>
              </w:rPr>
            </w:pPr>
            <w:r w:rsidRPr="00F03997">
              <w:rPr>
                <w:rFonts w:ascii="Arial" w:hAnsi="Arial" w:cs="Arial"/>
                <w:kern w:val="28"/>
                <w:sz w:val="18"/>
                <w:szCs w:val="18"/>
              </w:rPr>
              <w:t>Financial</w:t>
            </w:r>
            <w:r w:rsidRPr="00C96951">
              <w:rPr>
                <w:rFonts w:ascii="Arial" w:hAnsi="Arial" w:cs="Arial"/>
                <w:spacing w:val="-4"/>
                <w:kern w:val="28"/>
                <w:sz w:val="18"/>
                <w:szCs w:val="18"/>
              </w:rPr>
              <w:t xml:space="preserve"> assets </w:t>
            </w:r>
            <w:r w:rsidRPr="00F03997">
              <w:rPr>
                <w:rFonts w:ascii="Arial" w:hAnsi="Arial" w:cs="Arial"/>
                <w:kern w:val="28"/>
                <w:sz w:val="18"/>
                <w:szCs w:val="18"/>
              </w:rPr>
              <w:t>measured</w:t>
            </w:r>
            <w:r w:rsidRPr="00C96951">
              <w:rPr>
                <w:rFonts w:ascii="Arial" w:hAnsi="Arial" w:cs="Arial"/>
                <w:spacing w:val="-4"/>
                <w:kern w:val="28"/>
                <w:sz w:val="18"/>
                <w:szCs w:val="18"/>
              </w:rPr>
              <w:t xml:space="preserve"> at fair value through profit or loss </w:t>
            </w:r>
            <w:r w:rsidRPr="00C96951">
              <w:rPr>
                <w:rFonts w:ascii="Arial" w:hAnsi="Arial" w:hint="cs"/>
                <w:spacing w:val="-4"/>
                <w:kern w:val="28"/>
                <w:sz w:val="18"/>
                <w:szCs w:val="18"/>
                <w:cs/>
              </w:rPr>
              <w:t xml:space="preserve"> </w:t>
            </w:r>
          </w:p>
        </w:tc>
        <w:tc>
          <w:tcPr>
            <w:tcW w:w="1292" w:type="dxa"/>
            <w:gridSpan w:val="2"/>
          </w:tcPr>
          <w:p w14:paraId="01303900" w14:textId="77777777" w:rsidR="00F03997" w:rsidRPr="00C96951" w:rsidRDefault="00F03997" w:rsidP="00F03997">
            <w:pPr>
              <w:tabs>
                <w:tab w:val="right" w:pos="792"/>
              </w:tabs>
              <w:spacing w:line="340" w:lineRule="exact"/>
              <w:ind w:hanging="18"/>
              <w:jc w:val="thaiDistribute"/>
              <w:textAlignment w:val="auto"/>
              <w:rPr>
                <w:rFonts w:ascii="Arial" w:hAnsi="Arial" w:cs="Arial"/>
                <w:kern w:val="28"/>
                <w:sz w:val="18"/>
                <w:szCs w:val="18"/>
                <w:cs/>
              </w:rPr>
            </w:pPr>
          </w:p>
        </w:tc>
        <w:tc>
          <w:tcPr>
            <w:tcW w:w="1292" w:type="dxa"/>
          </w:tcPr>
          <w:p w14:paraId="32077298" w14:textId="77777777" w:rsidR="00F03997" w:rsidRPr="00C96951" w:rsidRDefault="00F03997" w:rsidP="00F03997">
            <w:pPr>
              <w:tabs>
                <w:tab w:val="right" w:pos="792"/>
              </w:tabs>
              <w:spacing w:line="340" w:lineRule="exact"/>
              <w:ind w:hanging="18"/>
              <w:jc w:val="thaiDistribute"/>
              <w:textAlignment w:val="auto"/>
              <w:rPr>
                <w:rFonts w:ascii="Arial" w:hAnsi="Arial" w:cs="Arial"/>
                <w:kern w:val="28"/>
                <w:sz w:val="18"/>
                <w:szCs w:val="18"/>
                <w:cs/>
              </w:rPr>
            </w:pPr>
          </w:p>
        </w:tc>
        <w:tc>
          <w:tcPr>
            <w:tcW w:w="1297" w:type="dxa"/>
          </w:tcPr>
          <w:p w14:paraId="62C3F088" w14:textId="77777777" w:rsidR="00F03997" w:rsidRPr="00C96951" w:rsidRDefault="00F03997" w:rsidP="00F03997">
            <w:pPr>
              <w:tabs>
                <w:tab w:val="right" w:pos="792"/>
              </w:tabs>
              <w:spacing w:line="340" w:lineRule="exact"/>
              <w:ind w:hanging="18"/>
              <w:jc w:val="thaiDistribute"/>
              <w:textAlignment w:val="auto"/>
              <w:rPr>
                <w:rFonts w:ascii="Arial" w:hAnsi="Arial" w:cs="Arial"/>
                <w:b/>
                <w:bCs/>
                <w:kern w:val="28"/>
                <w:sz w:val="18"/>
                <w:szCs w:val="18"/>
                <w:cs/>
              </w:rPr>
            </w:pPr>
          </w:p>
        </w:tc>
      </w:tr>
      <w:tr w:rsidR="00F03997" w:rsidRPr="00F03997" w14:paraId="08EE3A70" w14:textId="77777777" w:rsidTr="004D6FA3">
        <w:tc>
          <w:tcPr>
            <w:tcW w:w="4034" w:type="dxa"/>
            <w:vAlign w:val="bottom"/>
          </w:tcPr>
          <w:p w14:paraId="2B3741E4" w14:textId="77777777" w:rsidR="00F03997" w:rsidRDefault="00F03997" w:rsidP="00F03997">
            <w:pPr>
              <w:spacing w:line="340" w:lineRule="exact"/>
              <w:ind w:left="342" w:hanging="90"/>
              <w:jc w:val="thaiDistribute"/>
              <w:textAlignment w:val="auto"/>
              <w:rPr>
                <w:rFonts w:ascii="Arial" w:hAnsi="Arial" w:cs="Arial"/>
                <w:kern w:val="28"/>
                <w:sz w:val="18"/>
                <w:szCs w:val="18"/>
              </w:rPr>
            </w:pPr>
            <w:r>
              <w:rPr>
                <w:rFonts w:ascii="Arial" w:hAnsi="Arial" w:cs="Arial"/>
                <w:kern w:val="28"/>
                <w:sz w:val="18"/>
                <w:szCs w:val="18"/>
              </w:rPr>
              <w:t xml:space="preserve">Other non-current financial assets </w:t>
            </w:r>
          </w:p>
          <w:p w14:paraId="6D531387" w14:textId="13AE34AE" w:rsidR="00F03997" w:rsidRPr="00C96951" w:rsidRDefault="00F03997" w:rsidP="00F03997">
            <w:pPr>
              <w:spacing w:line="340" w:lineRule="exact"/>
              <w:ind w:left="342" w:hanging="90"/>
              <w:jc w:val="thaiDistribute"/>
              <w:textAlignment w:val="auto"/>
              <w:rPr>
                <w:rFonts w:ascii="Arial" w:hAnsi="Arial" w:cs="Arial"/>
                <w:spacing w:val="-4"/>
                <w:kern w:val="28"/>
                <w:sz w:val="18"/>
                <w:szCs w:val="18"/>
              </w:rPr>
            </w:pPr>
            <w:r>
              <w:rPr>
                <w:rFonts w:ascii="Arial" w:hAnsi="Arial" w:cs="Arial"/>
                <w:kern w:val="28"/>
                <w:sz w:val="18"/>
                <w:szCs w:val="18"/>
              </w:rPr>
              <w:tab/>
              <w:t>Investment in overseas</w:t>
            </w:r>
          </w:p>
        </w:tc>
        <w:tc>
          <w:tcPr>
            <w:tcW w:w="1291" w:type="dxa"/>
            <w:vAlign w:val="bottom"/>
          </w:tcPr>
          <w:p w14:paraId="27211ECD" w14:textId="5A44F252" w:rsidR="00F03997" w:rsidRPr="00C96951" w:rsidRDefault="00F03997" w:rsidP="00F03997">
            <w:pPr>
              <w:spacing w:line="340" w:lineRule="exact"/>
              <w:ind w:right="195" w:hanging="18"/>
              <w:jc w:val="right"/>
              <w:textAlignment w:val="auto"/>
              <w:rPr>
                <w:rFonts w:ascii="Arial" w:hAnsi="Arial" w:cs="Arial"/>
                <w:kern w:val="28"/>
                <w:sz w:val="18"/>
                <w:szCs w:val="18"/>
                <w:cs/>
              </w:rPr>
            </w:pPr>
            <w:r>
              <w:rPr>
                <w:rFonts w:ascii="Arial" w:hAnsi="Arial" w:cs="Arial"/>
                <w:kern w:val="28"/>
                <w:sz w:val="18"/>
                <w:szCs w:val="18"/>
              </w:rPr>
              <w:t>-</w:t>
            </w:r>
          </w:p>
        </w:tc>
        <w:tc>
          <w:tcPr>
            <w:tcW w:w="1292" w:type="dxa"/>
            <w:gridSpan w:val="2"/>
            <w:vAlign w:val="bottom"/>
          </w:tcPr>
          <w:p w14:paraId="3CA76295" w14:textId="22110C95" w:rsidR="00F03997" w:rsidRPr="00C96951" w:rsidRDefault="00F03997" w:rsidP="00F03997">
            <w:pPr>
              <w:spacing w:line="340" w:lineRule="exact"/>
              <w:ind w:right="195" w:hanging="18"/>
              <w:jc w:val="right"/>
              <w:textAlignment w:val="auto"/>
              <w:rPr>
                <w:rFonts w:ascii="Arial" w:hAnsi="Arial" w:cs="Arial"/>
                <w:kern w:val="28"/>
                <w:sz w:val="18"/>
                <w:szCs w:val="18"/>
                <w:cs/>
              </w:rPr>
            </w:pPr>
            <w:r>
              <w:rPr>
                <w:rFonts w:ascii="Arial" w:hAnsi="Arial" w:cs="Arial"/>
                <w:kern w:val="28"/>
                <w:sz w:val="18"/>
                <w:szCs w:val="18"/>
              </w:rPr>
              <w:t>-</w:t>
            </w:r>
          </w:p>
        </w:tc>
        <w:tc>
          <w:tcPr>
            <w:tcW w:w="1292" w:type="dxa"/>
            <w:vAlign w:val="bottom"/>
          </w:tcPr>
          <w:p w14:paraId="7C7DCC3C" w14:textId="6CAEE4E8" w:rsidR="00F03997" w:rsidRPr="00C96951" w:rsidRDefault="00F03997" w:rsidP="00F03997">
            <w:pPr>
              <w:spacing w:line="340" w:lineRule="exact"/>
              <w:ind w:right="195" w:hanging="18"/>
              <w:jc w:val="right"/>
              <w:textAlignment w:val="auto"/>
              <w:rPr>
                <w:rFonts w:ascii="Arial" w:hAnsi="Arial" w:cs="Arial"/>
                <w:kern w:val="28"/>
                <w:sz w:val="18"/>
                <w:szCs w:val="18"/>
                <w:cs/>
              </w:rPr>
            </w:pPr>
            <w:r>
              <w:rPr>
                <w:rFonts w:ascii="Arial" w:hAnsi="Arial" w:cs="Arial"/>
                <w:kern w:val="28"/>
                <w:sz w:val="18"/>
                <w:szCs w:val="18"/>
              </w:rPr>
              <w:t>264</w:t>
            </w:r>
          </w:p>
        </w:tc>
        <w:tc>
          <w:tcPr>
            <w:tcW w:w="1297" w:type="dxa"/>
            <w:vAlign w:val="bottom"/>
          </w:tcPr>
          <w:p w14:paraId="01111F66" w14:textId="2CCCF101" w:rsidR="00F03997" w:rsidRPr="00F03997" w:rsidRDefault="00F03997" w:rsidP="00F03997">
            <w:pPr>
              <w:spacing w:line="340" w:lineRule="exact"/>
              <w:ind w:right="195" w:hanging="18"/>
              <w:jc w:val="right"/>
              <w:textAlignment w:val="auto"/>
              <w:rPr>
                <w:rFonts w:ascii="Arial" w:hAnsi="Arial" w:cs="Arial"/>
                <w:kern w:val="28"/>
                <w:sz w:val="18"/>
                <w:szCs w:val="18"/>
                <w:cs/>
              </w:rPr>
            </w:pPr>
            <w:r>
              <w:rPr>
                <w:rFonts w:ascii="Arial" w:hAnsi="Arial" w:cs="Arial"/>
                <w:kern w:val="28"/>
                <w:sz w:val="18"/>
                <w:szCs w:val="18"/>
              </w:rPr>
              <w:t>264</w:t>
            </w:r>
          </w:p>
        </w:tc>
      </w:tr>
      <w:tr w:rsidR="00F03997" w:rsidRPr="00C96951" w14:paraId="6A992037" w14:textId="77777777" w:rsidTr="004D6FA3">
        <w:tc>
          <w:tcPr>
            <w:tcW w:w="5471" w:type="dxa"/>
            <w:gridSpan w:val="3"/>
            <w:vAlign w:val="bottom"/>
          </w:tcPr>
          <w:p w14:paraId="107B8CA1" w14:textId="64E58541" w:rsidR="00F03997" w:rsidRPr="00C96951" w:rsidRDefault="00F03997" w:rsidP="00F03997">
            <w:pPr>
              <w:spacing w:line="340" w:lineRule="exact"/>
              <w:ind w:left="330" w:hanging="180"/>
              <w:jc w:val="thaiDistribute"/>
              <w:textAlignment w:val="auto"/>
              <w:rPr>
                <w:rFonts w:ascii="Arial" w:hAnsi="Arial" w:cs="Arial"/>
                <w:kern w:val="28"/>
                <w:sz w:val="18"/>
                <w:szCs w:val="18"/>
                <w:cs/>
              </w:rPr>
            </w:pPr>
            <w:r w:rsidRPr="00C96951">
              <w:rPr>
                <w:rFonts w:ascii="Arial" w:hAnsi="Arial" w:cs="Arial"/>
                <w:spacing w:val="-4"/>
                <w:kern w:val="28"/>
                <w:sz w:val="18"/>
                <w:szCs w:val="18"/>
              </w:rPr>
              <w:t xml:space="preserve">Financial </w:t>
            </w:r>
            <w:r w:rsidRPr="00F03997">
              <w:rPr>
                <w:rFonts w:ascii="Arial" w:hAnsi="Arial" w:cs="Arial"/>
                <w:kern w:val="28"/>
                <w:sz w:val="18"/>
                <w:szCs w:val="18"/>
              </w:rPr>
              <w:t>assets</w:t>
            </w:r>
            <w:r w:rsidRPr="00C96951">
              <w:rPr>
                <w:rFonts w:ascii="Arial" w:hAnsi="Arial" w:cs="Arial"/>
                <w:spacing w:val="-4"/>
                <w:kern w:val="28"/>
                <w:sz w:val="18"/>
                <w:szCs w:val="18"/>
              </w:rPr>
              <w:t xml:space="preserve"> </w:t>
            </w:r>
            <w:r w:rsidRPr="00F03997">
              <w:rPr>
                <w:rFonts w:ascii="Arial" w:hAnsi="Arial" w:cs="Arial"/>
                <w:kern w:val="28"/>
                <w:sz w:val="18"/>
                <w:szCs w:val="18"/>
              </w:rPr>
              <w:t>measured</w:t>
            </w:r>
            <w:r w:rsidRPr="00C96951">
              <w:rPr>
                <w:rFonts w:ascii="Arial" w:hAnsi="Arial" w:cs="Arial"/>
                <w:spacing w:val="-4"/>
                <w:kern w:val="28"/>
                <w:sz w:val="18"/>
                <w:szCs w:val="18"/>
              </w:rPr>
              <w:t xml:space="preserve"> </w:t>
            </w:r>
            <w:r>
              <w:rPr>
                <w:rFonts w:ascii="Arial" w:hAnsi="Arial" w:cs="Arial"/>
                <w:spacing w:val="-4"/>
                <w:kern w:val="28"/>
                <w:sz w:val="18"/>
                <w:szCs w:val="18"/>
              </w:rPr>
              <w:t xml:space="preserve">through other </w:t>
            </w:r>
            <w:r w:rsidRPr="00F03997">
              <w:rPr>
                <w:rFonts w:ascii="Arial" w:hAnsi="Arial" w:cs="Arial"/>
                <w:kern w:val="28"/>
                <w:sz w:val="18"/>
                <w:szCs w:val="18"/>
              </w:rPr>
              <w:t>comprehensive</w:t>
            </w:r>
            <w:r>
              <w:rPr>
                <w:rFonts w:ascii="Arial" w:hAnsi="Arial" w:cs="Arial"/>
                <w:spacing w:val="-4"/>
                <w:kern w:val="28"/>
                <w:sz w:val="18"/>
                <w:szCs w:val="18"/>
              </w:rPr>
              <w:t xml:space="preserve"> income</w:t>
            </w:r>
            <w:r w:rsidRPr="00C96951">
              <w:rPr>
                <w:rFonts w:ascii="Arial" w:hAnsi="Arial" w:cs="Arial"/>
                <w:spacing w:val="-4"/>
                <w:kern w:val="28"/>
                <w:sz w:val="18"/>
                <w:szCs w:val="18"/>
              </w:rPr>
              <w:t xml:space="preserve"> </w:t>
            </w:r>
            <w:r w:rsidRPr="00C96951">
              <w:rPr>
                <w:rFonts w:ascii="Arial" w:hAnsi="Arial" w:hint="cs"/>
                <w:spacing w:val="-4"/>
                <w:kern w:val="28"/>
                <w:sz w:val="18"/>
                <w:szCs w:val="18"/>
                <w:cs/>
              </w:rPr>
              <w:t xml:space="preserve"> </w:t>
            </w:r>
          </w:p>
        </w:tc>
        <w:tc>
          <w:tcPr>
            <w:tcW w:w="1146" w:type="dxa"/>
          </w:tcPr>
          <w:p w14:paraId="6ECEBA9A" w14:textId="77777777" w:rsidR="00F03997" w:rsidRPr="00C96951" w:rsidRDefault="00F03997" w:rsidP="00F03997">
            <w:pPr>
              <w:tabs>
                <w:tab w:val="right" w:pos="792"/>
              </w:tabs>
              <w:spacing w:line="340" w:lineRule="exact"/>
              <w:ind w:hanging="18"/>
              <w:jc w:val="thaiDistribute"/>
              <w:textAlignment w:val="auto"/>
              <w:rPr>
                <w:rFonts w:ascii="Arial" w:hAnsi="Arial" w:cs="Arial"/>
                <w:kern w:val="28"/>
                <w:sz w:val="18"/>
                <w:szCs w:val="18"/>
                <w:cs/>
              </w:rPr>
            </w:pPr>
          </w:p>
        </w:tc>
        <w:tc>
          <w:tcPr>
            <w:tcW w:w="1292" w:type="dxa"/>
          </w:tcPr>
          <w:p w14:paraId="0BD9960B" w14:textId="77777777" w:rsidR="00F03997" w:rsidRPr="00C96951" w:rsidRDefault="00F03997" w:rsidP="00F03997">
            <w:pPr>
              <w:tabs>
                <w:tab w:val="right" w:pos="792"/>
              </w:tabs>
              <w:spacing w:line="340" w:lineRule="exact"/>
              <w:ind w:hanging="18"/>
              <w:jc w:val="thaiDistribute"/>
              <w:textAlignment w:val="auto"/>
              <w:rPr>
                <w:rFonts w:ascii="Arial" w:hAnsi="Arial" w:cs="Arial"/>
                <w:kern w:val="28"/>
                <w:sz w:val="18"/>
                <w:szCs w:val="18"/>
                <w:cs/>
              </w:rPr>
            </w:pPr>
          </w:p>
        </w:tc>
        <w:tc>
          <w:tcPr>
            <w:tcW w:w="1297" w:type="dxa"/>
          </w:tcPr>
          <w:p w14:paraId="355DCD48" w14:textId="77777777" w:rsidR="00F03997" w:rsidRPr="00C96951" w:rsidRDefault="00F03997" w:rsidP="00F03997">
            <w:pPr>
              <w:tabs>
                <w:tab w:val="right" w:pos="792"/>
              </w:tabs>
              <w:spacing w:line="340" w:lineRule="exact"/>
              <w:ind w:hanging="18"/>
              <w:jc w:val="thaiDistribute"/>
              <w:textAlignment w:val="auto"/>
              <w:rPr>
                <w:rFonts w:ascii="Arial" w:hAnsi="Arial" w:cs="Arial"/>
                <w:b/>
                <w:bCs/>
                <w:kern w:val="28"/>
                <w:sz w:val="18"/>
                <w:szCs w:val="18"/>
                <w:cs/>
              </w:rPr>
            </w:pPr>
          </w:p>
        </w:tc>
      </w:tr>
      <w:tr w:rsidR="00F03997" w:rsidRPr="00C96951" w14:paraId="3EFFAE1D" w14:textId="77777777" w:rsidTr="004D6FA3">
        <w:tc>
          <w:tcPr>
            <w:tcW w:w="4034" w:type="dxa"/>
            <w:vAlign w:val="bottom"/>
          </w:tcPr>
          <w:p w14:paraId="4D3E4CAC" w14:textId="77777777" w:rsidR="00F03997" w:rsidRDefault="00F03997" w:rsidP="00F03997">
            <w:pPr>
              <w:spacing w:line="340" w:lineRule="exact"/>
              <w:ind w:left="342" w:hanging="90"/>
              <w:jc w:val="thaiDistribute"/>
              <w:textAlignment w:val="auto"/>
              <w:rPr>
                <w:rFonts w:ascii="Arial" w:hAnsi="Arial" w:cs="Arial"/>
                <w:kern w:val="28"/>
                <w:sz w:val="18"/>
                <w:szCs w:val="18"/>
              </w:rPr>
            </w:pPr>
            <w:r>
              <w:rPr>
                <w:rFonts w:ascii="Arial" w:hAnsi="Arial" w:cs="Arial"/>
                <w:kern w:val="28"/>
                <w:sz w:val="18"/>
                <w:szCs w:val="18"/>
              </w:rPr>
              <w:t xml:space="preserve">Other non-current financial assets </w:t>
            </w:r>
          </w:p>
          <w:p w14:paraId="2D771D78" w14:textId="6A10410B" w:rsidR="00F03997" w:rsidRPr="00C96951" w:rsidRDefault="00F03997" w:rsidP="00F03997">
            <w:pPr>
              <w:spacing w:line="340" w:lineRule="exact"/>
              <w:ind w:left="342" w:hanging="90"/>
              <w:jc w:val="thaiDistribute"/>
              <w:textAlignment w:val="auto"/>
              <w:rPr>
                <w:rFonts w:ascii="Arial" w:hAnsi="Arial" w:cs="Arial"/>
                <w:kern w:val="28"/>
                <w:sz w:val="18"/>
                <w:szCs w:val="18"/>
              </w:rPr>
            </w:pPr>
            <w:r>
              <w:rPr>
                <w:rFonts w:ascii="Arial" w:hAnsi="Arial" w:cs="Arial"/>
                <w:kern w:val="28"/>
                <w:sz w:val="18"/>
                <w:szCs w:val="18"/>
              </w:rPr>
              <w:tab/>
              <w:t>Investment in overseas</w:t>
            </w:r>
          </w:p>
        </w:tc>
        <w:tc>
          <w:tcPr>
            <w:tcW w:w="1291" w:type="dxa"/>
            <w:vAlign w:val="bottom"/>
          </w:tcPr>
          <w:p w14:paraId="4DB25165" w14:textId="4331D7DC" w:rsidR="00F03997" w:rsidRPr="00C96951" w:rsidRDefault="00F03997" w:rsidP="00F03997">
            <w:pPr>
              <w:spacing w:line="340" w:lineRule="exact"/>
              <w:ind w:right="195" w:hanging="18"/>
              <w:jc w:val="right"/>
              <w:textAlignment w:val="auto"/>
              <w:rPr>
                <w:rFonts w:ascii="Arial" w:hAnsi="Arial" w:cs="Arial"/>
                <w:kern w:val="28"/>
                <w:sz w:val="18"/>
                <w:szCs w:val="18"/>
              </w:rPr>
            </w:pPr>
            <w:r>
              <w:rPr>
                <w:rFonts w:ascii="Arial" w:hAnsi="Arial" w:cs="Arial"/>
                <w:kern w:val="28"/>
                <w:sz w:val="18"/>
                <w:szCs w:val="18"/>
              </w:rPr>
              <w:t>-</w:t>
            </w:r>
          </w:p>
        </w:tc>
        <w:tc>
          <w:tcPr>
            <w:tcW w:w="1292" w:type="dxa"/>
            <w:gridSpan w:val="2"/>
            <w:vAlign w:val="bottom"/>
          </w:tcPr>
          <w:p w14:paraId="4CE97080" w14:textId="6A32DFA5" w:rsidR="00F03997" w:rsidRPr="00C96951" w:rsidRDefault="00F03997" w:rsidP="00F03997">
            <w:pPr>
              <w:spacing w:line="340" w:lineRule="exact"/>
              <w:ind w:right="195" w:hanging="18"/>
              <w:jc w:val="right"/>
              <w:textAlignment w:val="auto"/>
              <w:rPr>
                <w:rFonts w:ascii="Arial" w:hAnsi="Arial" w:cs="Arial"/>
                <w:kern w:val="28"/>
                <w:sz w:val="18"/>
                <w:szCs w:val="18"/>
              </w:rPr>
            </w:pPr>
            <w:r>
              <w:rPr>
                <w:rFonts w:ascii="Arial" w:hAnsi="Arial" w:cs="Arial"/>
                <w:kern w:val="28"/>
                <w:sz w:val="18"/>
                <w:szCs w:val="18"/>
              </w:rPr>
              <w:t>-</w:t>
            </w:r>
          </w:p>
        </w:tc>
        <w:tc>
          <w:tcPr>
            <w:tcW w:w="1292" w:type="dxa"/>
            <w:vAlign w:val="bottom"/>
          </w:tcPr>
          <w:p w14:paraId="328DAC0D" w14:textId="62F7061D" w:rsidR="00F03997" w:rsidRPr="00C96951" w:rsidRDefault="00F03997" w:rsidP="00F03997">
            <w:pPr>
              <w:spacing w:line="340" w:lineRule="exact"/>
              <w:ind w:right="195" w:hanging="18"/>
              <w:jc w:val="right"/>
              <w:textAlignment w:val="auto"/>
              <w:rPr>
                <w:rFonts w:ascii="Arial" w:hAnsi="Arial" w:cs="Arial"/>
                <w:kern w:val="28"/>
                <w:sz w:val="18"/>
                <w:szCs w:val="18"/>
              </w:rPr>
            </w:pPr>
            <w:r>
              <w:rPr>
                <w:rFonts w:ascii="Arial" w:hAnsi="Arial" w:cs="Arial"/>
                <w:kern w:val="28"/>
                <w:sz w:val="18"/>
                <w:szCs w:val="18"/>
              </w:rPr>
              <w:t>78</w:t>
            </w:r>
          </w:p>
        </w:tc>
        <w:tc>
          <w:tcPr>
            <w:tcW w:w="1297" w:type="dxa"/>
            <w:vAlign w:val="bottom"/>
          </w:tcPr>
          <w:p w14:paraId="000E487E" w14:textId="0B16D554" w:rsidR="00F03997" w:rsidRPr="00C96951" w:rsidRDefault="00F03997" w:rsidP="00F03997">
            <w:pPr>
              <w:spacing w:line="340" w:lineRule="exact"/>
              <w:ind w:right="195" w:hanging="18"/>
              <w:jc w:val="right"/>
              <w:textAlignment w:val="auto"/>
              <w:rPr>
                <w:rFonts w:ascii="Arial" w:hAnsi="Arial" w:cs="Arial"/>
                <w:kern w:val="28"/>
                <w:sz w:val="18"/>
                <w:szCs w:val="18"/>
              </w:rPr>
            </w:pPr>
            <w:r>
              <w:rPr>
                <w:rFonts w:ascii="Arial" w:hAnsi="Arial" w:cs="Arial"/>
                <w:kern w:val="28"/>
                <w:sz w:val="18"/>
                <w:szCs w:val="18"/>
              </w:rPr>
              <w:t>78</w:t>
            </w:r>
          </w:p>
        </w:tc>
      </w:tr>
    </w:tbl>
    <w:p w14:paraId="2A7A3CCD" w14:textId="77777777" w:rsidR="004D6FA3" w:rsidRDefault="004D6FA3">
      <w:r>
        <w:br w:type="page"/>
      </w:r>
    </w:p>
    <w:tbl>
      <w:tblPr>
        <w:tblW w:w="9270" w:type="dxa"/>
        <w:tblInd w:w="450" w:type="dxa"/>
        <w:tblLayout w:type="fixed"/>
        <w:tblLook w:val="04A0" w:firstRow="1" w:lastRow="0" w:firstColumn="1" w:lastColumn="0" w:noHBand="0" w:noVBand="1"/>
      </w:tblPr>
      <w:tblGrid>
        <w:gridCol w:w="4053"/>
        <w:gridCol w:w="1304"/>
        <w:gridCol w:w="1303"/>
        <w:gridCol w:w="1303"/>
        <w:gridCol w:w="1307"/>
      </w:tblGrid>
      <w:tr w:rsidR="003D0AD9" w:rsidRPr="00C96951" w14:paraId="1F133246" w14:textId="77777777" w:rsidTr="004D6FA3">
        <w:tc>
          <w:tcPr>
            <w:tcW w:w="9270" w:type="dxa"/>
            <w:gridSpan w:val="5"/>
            <w:vAlign w:val="bottom"/>
            <w:hideMark/>
          </w:tcPr>
          <w:p w14:paraId="63A72A6B" w14:textId="27029E28" w:rsidR="003D0AD9" w:rsidRPr="00C96951" w:rsidRDefault="003D0AD9" w:rsidP="00E93DBA">
            <w:pPr>
              <w:spacing w:line="340" w:lineRule="exact"/>
              <w:jc w:val="right"/>
              <w:textAlignment w:val="auto"/>
              <w:rPr>
                <w:rFonts w:ascii="Arial" w:hAnsi="Arial" w:cs="Arial"/>
                <w:kern w:val="28"/>
                <w:sz w:val="18"/>
                <w:szCs w:val="18"/>
              </w:rPr>
            </w:pPr>
            <w:r w:rsidRPr="00C96951">
              <w:rPr>
                <w:rFonts w:ascii="Arial" w:hAnsi="Arial" w:cs="Arial"/>
                <w:kern w:val="28"/>
                <w:sz w:val="18"/>
                <w:szCs w:val="18"/>
              </w:rPr>
              <w:lastRenderedPageBreak/>
              <w:t>(Unit: Million Baht)</w:t>
            </w:r>
          </w:p>
        </w:tc>
      </w:tr>
      <w:tr w:rsidR="003D0AD9" w:rsidRPr="00C96951" w14:paraId="0531D7DC" w14:textId="77777777" w:rsidTr="004D6FA3">
        <w:tc>
          <w:tcPr>
            <w:tcW w:w="4053" w:type="dxa"/>
            <w:vAlign w:val="bottom"/>
          </w:tcPr>
          <w:p w14:paraId="3E7C7462" w14:textId="77777777" w:rsidR="003D0AD9" w:rsidRPr="00C96951" w:rsidRDefault="003D0AD9" w:rsidP="00E93DBA">
            <w:pPr>
              <w:spacing w:line="340" w:lineRule="exact"/>
              <w:ind w:left="243" w:hanging="180"/>
              <w:jc w:val="thaiDistribute"/>
              <w:textAlignment w:val="auto"/>
              <w:rPr>
                <w:rFonts w:ascii="Arial" w:hAnsi="Arial" w:cs="Arial"/>
                <w:kern w:val="28"/>
                <w:sz w:val="18"/>
                <w:szCs w:val="18"/>
              </w:rPr>
            </w:pPr>
          </w:p>
        </w:tc>
        <w:tc>
          <w:tcPr>
            <w:tcW w:w="5217" w:type="dxa"/>
            <w:gridSpan w:val="4"/>
            <w:hideMark/>
          </w:tcPr>
          <w:p w14:paraId="47899BFB" w14:textId="014AA0AC"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Separate financial statement</w:t>
            </w:r>
          </w:p>
        </w:tc>
      </w:tr>
      <w:tr w:rsidR="003D0AD9" w:rsidRPr="00C96951" w14:paraId="62BF59F9" w14:textId="77777777" w:rsidTr="004D6FA3">
        <w:tc>
          <w:tcPr>
            <w:tcW w:w="4053" w:type="dxa"/>
            <w:vAlign w:val="bottom"/>
          </w:tcPr>
          <w:p w14:paraId="6432C712" w14:textId="77777777" w:rsidR="003D0AD9" w:rsidRPr="00C96951" w:rsidRDefault="003D0AD9" w:rsidP="00E93DBA">
            <w:pPr>
              <w:spacing w:line="340" w:lineRule="exact"/>
              <w:ind w:left="243" w:hanging="180"/>
              <w:jc w:val="thaiDistribute"/>
              <w:textAlignment w:val="auto"/>
              <w:rPr>
                <w:rFonts w:ascii="Arial" w:hAnsi="Arial" w:cs="Arial"/>
                <w:kern w:val="28"/>
                <w:sz w:val="18"/>
                <w:szCs w:val="18"/>
              </w:rPr>
            </w:pPr>
          </w:p>
        </w:tc>
        <w:tc>
          <w:tcPr>
            <w:tcW w:w="5217" w:type="dxa"/>
            <w:gridSpan w:val="4"/>
            <w:hideMark/>
          </w:tcPr>
          <w:p w14:paraId="0B0BE791" w14:textId="1B10BDD8"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 xml:space="preserve">As </w:t>
            </w:r>
            <w:proofErr w:type="gramStart"/>
            <w:r w:rsidRPr="00C96951">
              <w:rPr>
                <w:rFonts w:ascii="Arial" w:hAnsi="Arial" w:cs="Arial"/>
                <w:kern w:val="28"/>
                <w:sz w:val="18"/>
                <w:szCs w:val="18"/>
              </w:rPr>
              <w:t>at</w:t>
            </w:r>
            <w:proofErr w:type="gramEnd"/>
            <w:r w:rsidRPr="00C96951">
              <w:rPr>
                <w:rFonts w:ascii="Arial" w:hAnsi="Arial" w:cs="Arial"/>
                <w:kern w:val="28"/>
                <w:sz w:val="18"/>
                <w:szCs w:val="18"/>
              </w:rPr>
              <w:t xml:space="preserve"> 30 June 2025</w:t>
            </w:r>
          </w:p>
        </w:tc>
      </w:tr>
      <w:tr w:rsidR="003D0AD9" w:rsidRPr="00C96951" w14:paraId="7819AEC0" w14:textId="77777777" w:rsidTr="004D6FA3">
        <w:tc>
          <w:tcPr>
            <w:tcW w:w="4053" w:type="dxa"/>
            <w:vAlign w:val="bottom"/>
          </w:tcPr>
          <w:p w14:paraId="61EB9D6A" w14:textId="77777777" w:rsidR="003D0AD9" w:rsidRPr="00C96951" w:rsidRDefault="003D0AD9" w:rsidP="00E93DBA">
            <w:pPr>
              <w:spacing w:line="340" w:lineRule="exact"/>
              <w:ind w:left="243" w:hanging="180"/>
              <w:jc w:val="thaiDistribute"/>
              <w:textAlignment w:val="auto"/>
              <w:rPr>
                <w:rFonts w:ascii="Arial" w:hAnsi="Arial" w:cs="Arial"/>
                <w:kern w:val="28"/>
                <w:sz w:val="18"/>
                <w:szCs w:val="18"/>
              </w:rPr>
            </w:pPr>
          </w:p>
        </w:tc>
        <w:tc>
          <w:tcPr>
            <w:tcW w:w="1304" w:type="dxa"/>
            <w:hideMark/>
          </w:tcPr>
          <w:p w14:paraId="2702E44B" w14:textId="77777777"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Level</w:t>
            </w:r>
            <w:r w:rsidRPr="00C96951">
              <w:rPr>
                <w:rFonts w:ascii="Arial" w:hAnsi="Arial" w:hint="cs"/>
                <w:kern w:val="28"/>
                <w:sz w:val="18"/>
                <w:szCs w:val="18"/>
                <w:cs/>
              </w:rPr>
              <w:t xml:space="preserve"> </w:t>
            </w:r>
            <w:r w:rsidRPr="00C96951">
              <w:rPr>
                <w:rFonts w:ascii="Arial" w:hAnsi="Arial" w:cs="Arial"/>
                <w:kern w:val="28"/>
                <w:sz w:val="18"/>
                <w:szCs w:val="18"/>
              </w:rPr>
              <w:t>1</w:t>
            </w:r>
          </w:p>
        </w:tc>
        <w:tc>
          <w:tcPr>
            <w:tcW w:w="1303" w:type="dxa"/>
            <w:hideMark/>
          </w:tcPr>
          <w:p w14:paraId="34FCE398" w14:textId="77777777"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Level</w:t>
            </w:r>
            <w:r w:rsidRPr="00C96951">
              <w:rPr>
                <w:rFonts w:ascii="Arial" w:hAnsi="Arial" w:hint="cs"/>
                <w:kern w:val="28"/>
                <w:sz w:val="18"/>
                <w:szCs w:val="18"/>
                <w:cs/>
              </w:rPr>
              <w:t xml:space="preserve"> </w:t>
            </w:r>
            <w:r w:rsidRPr="00C96951">
              <w:rPr>
                <w:rFonts w:ascii="Arial" w:hAnsi="Arial" w:cs="Arial"/>
                <w:kern w:val="28"/>
                <w:sz w:val="18"/>
                <w:szCs w:val="18"/>
              </w:rPr>
              <w:t>2</w:t>
            </w:r>
          </w:p>
        </w:tc>
        <w:tc>
          <w:tcPr>
            <w:tcW w:w="1303" w:type="dxa"/>
            <w:vAlign w:val="bottom"/>
            <w:hideMark/>
          </w:tcPr>
          <w:p w14:paraId="64B40998" w14:textId="77777777"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Level</w:t>
            </w:r>
            <w:r w:rsidRPr="00C96951">
              <w:rPr>
                <w:rFonts w:ascii="Arial" w:hAnsi="Arial" w:hint="cs"/>
                <w:kern w:val="28"/>
                <w:sz w:val="18"/>
                <w:szCs w:val="18"/>
                <w:cs/>
              </w:rPr>
              <w:t xml:space="preserve"> </w:t>
            </w:r>
            <w:r w:rsidRPr="00C96951">
              <w:rPr>
                <w:rFonts w:ascii="Arial" w:hAnsi="Arial" w:cs="Arial"/>
                <w:kern w:val="28"/>
                <w:sz w:val="18"/>
                <w:szCs w:val="18"/>
              </w:rPr>
              <w:t>3</w:t>
            </w:r>
          </w:p>
        </w:tc>
        <w:tc>
          <w:tcPr>
            <w:tcW w:w="1307" w:type="dxa"/>
            <w:vAlign w:val="bottom"/>
            <w:hideMark/>
          </w:tcPr>
          <w:p w14:paraId="69E10214" w14:textId="77777777"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Total</w:t>
            </w:r>
          </w:p>
        </w:tc>
      </w:tr>
      <w:tr w:rsidR="003D0AD9" w:rsidRPr="00C96951" w14:paraId="0E6C0632" w14:textId="77777777" w:rsidTr="004D6FA3">
        <w:tc>
          <w:tcPr>
            <w:tcW w:w="4053" w:type="dxa"/>
            <w:vAlign w:val="bottom"/>
            <w:hideMark/>
          </w:tcPr>
          <w:p w14:paraId="0C51F4C3" w14:textId="77777777" w:rsidR="003D0AD9" w:rsidRPr="00C96951" w:rsidRDefault="003D0AD9" w:rsidP="00E93DBA">
            <w:pPr>
              <w:tabs>
                <w:tab w:val="left" w:pos="167"/>
              </w:tabs>
              <w:spacing w:line="340" w:lineRule="exact"/>
              <w:ind w:left="347" w:hanging="347"/>
              <w:textAlignment w:val="auto"/>
              <w:rPr>
                <w:rFonts w:ascii="Arial" w:hAnsi="Arial" w:cs="Arial"/>
                <w:b/>
                <w:bCs/>
                <w:kern w:val="28"/>
                <w:sz w:val="18"/>
                <w:szCs w:val="18"/>
                <w:cs/>
              </w:rPr>
            </w:pPr>
            <w:r w:rsidRPr="00C96951">
              <w:rPr>
                <w:rFonts w:ascii="Arial" w:hAnsi="Arial" w:cs="Arial"/>
                <w:b/>
                <w:bCs/>
                <w:kern w:val="28"/>
                <w:sz w:val="18"/>
                <w:szCs w:val="18"/>
              </w:rPr>
              <w:t xml:space="preserve">Assets measured at fair value </w:t>
            </w:r>
          </w:p>
        </w:tc>
        <w:tc>
          <w:tcPr>
            <w:tcW w:w="1304" w:type="dxa"/>
          </w:tcPr>
          <w:p w14:paraId="3F279DCE" w14:textId="77777777" w:rsidR="003D0AD9" w:rsidRPr="00C96951" w:rsidRDefault="003D0AD9" w:rsidP="00E93DBA">
            <w:pPr>
              <w:tabs>
                <w:tab w:val="right" w:pos="1422"/>
              </w:tabs>
              <w:spacing w:line="340" w:lineRule="exact"/>
              <w:ind w:hanging="18"/>
              <w:jc w:val="thaiDistribute"/>
              <w:textAlignment w:val="auto"/>
              <w:rPr>
                <w:rFonts w:ascii="Arial" w:hAnsi="Arial" w:cs="Arial"/>
                <w:b/>
                <w:bCs/>
                <w:kern w:val="28"/>
                <w:sz w:val="18"/>
                <w:szCs w:val="18"/>
              </w:rPr>
            </w:pPr>
          </w:p>
        </w:tc>
        <w:tc>
          <w:tcPr>
            <w:tcW w:w="1303" w:type="dxa"/>
          </w:tcPr>
          <w:p w14:paraId="6DDDADD1" w14:textId="77777777" w:rsidR="003D0AD9" w:rsidRPr="00C96951" w:rsidRDefault="003D0AD9" w:rsidP="00E93DBA">
            <w:pPr>
              <w:tabs>
                <w:tab w:val="right" w:pos="1422"/>
              </w:tabs>
              <w:spacing w:line="340" w:lineRule="exact"/>
              <w:ind w:hanging="18"/>
              <w:jc w:val="thaiDistribute"/>
              <w:textAlignment w:val="auto"/>
              <w:rPr>
                <w:rFonts w:ascii="Arial" w:hAnsi="Arial" w:cs="Arial"/>
                <w:b/>
                <w:bCs/>
                <w:kern w:val="28"/>
                <w:sz w:val="18"/>
                <w:szCs w:val="18"/>
              </w:rPr>
            </w:pPr>
          </w:p>
        </w:tc>
        <w:tc>
          <w:tcPr>
            <w:tcW w:w="1303" w:type="dxa"/>
            <w:vAlign w:val="bottom"/>
          </w:tcPr>
          <w:p w14:paraId="6C621DCA" w14:textId="77777777" w:rsidR="003D0AD9" w:rsidRPr="00C96951" w:rsidRDefault="003D0AD9" w:rsidP="00E93DBA">
            <w:pPr>
              <w:tabs>
                <w:tab w:val="right" w:pos="1422"/>
              </w:tabs>
              <w:spacing w:line="340" w:lineRule="exact"/>
              <w:ind w:hanging="18"/>
              <w:jc w:val="thaiDistribute"/>
              <w:textAlignment w:val="auto"/>
              <w:rPr>
                <w:rFonts w:ascii="Arial" w:hAnsi="Arial" w:cs="Arial"/>
                <w:b/>
                <w:bCs/>
                <w:kern w:val="28"/>
                <w:sz w:val="18"/>
                <w:szCs w:val="18"/>
              </w:rPr>
            </w:pPr>
          </w:p>
        </w:tc>
        <w:tc>
          <w:tcPr>
            <w:tcW w:w="1307" w:type="dxa"/>
            <w:vAlign w:val="bottom"/>
          </w:tcPr>
          <w:p w14:paraId="0B1DB9C2" w14:textId="77777777" w:rsidR="003D0AD9" w:rsidRPr="00C96951" w:rsidRDefault="003D0AD9" w:rsidP="00E93DBA">
            <w:pPr>
              <w:tabs>
                <w:tab w:val="right" w:pos="1422"/>
              </w:tabs>
              <w:spacing w:line="340" w:lineRule="exact"/>
              <w:ind w:hanging="18"/>
              <w:jc w:val="thaiDistribute"/>
              <w:textAlignment w:val="auto"/>
              <w:rPr>
                <w:rFonts w:ascii="Arial" w:hAnsi="Arial" w:cs="Arial"/>
                <w:kern w:val="28"/>
                <w:sz w:val="18"/>
                <w:szCs w:val="18"/>
              </w:rPr>
            </w:pPr>
          </w:p>
        </w:tc>
      </w:tr>
      <w:tr w:rsidR="003D0AD9" w:rsidRPr="00C96951" w14:paraId="281667AA" w14:textId="77777777" w:rsidTr="004D6FA3">
        <w:tc>
          <w:tcPr>
            <w:tcW w:w="4053" w:type="dxa"/>
            <w:vAlign w:val="bottom"/>
            <w:hideMark/>
          </w:tcPr>
          <w:p w14:paraId="6B0AC21B" w14:textId="067453A7" w:rsidR="003D0AD9" w:rsidRPr="00C96951" w:rsidRDefault="003D0AD9" w:rsidP="00F03997">
            <w:pPr>
              <w:spacing w:line="340" w:lineRule="exact"/>
              <w:ind w:left="330" w:hanging="180"/>
              <w:jc w:val="thaiDistribute"/>
              <w:textAlignment w:val="auto"/>
              <w:rPr>
                <w:rFonts w:ascii="Arial" w:hAnsi="Arial" w:cs="Arial"/>
                <w:kern w:val="28"/>
                <w:sz w:val="18"/>
                <w:szCs w:val="18"/>
                <w:cs/>
              </w:rPr>
            </w:pPr>
            <w:r w:rsidRPr="00C96951">
              <w:rPr>
                <w:rFonts w:ascii="Arial" w:hAnsi="Arial" w:cs="Arial"/>
                <w:kern w:val="28"/>
                <w:sz w:val="18"/>
                <w:szCs w:val="18"/>
              </w:rPr>
              <w:t>Investment properties</w:t>
            </w:r>
          </w:p>
        </w:tc>
        <w:tc>
          <w:tcPr>
            <w:tcW w:w="1304" w:type="dxa"/>
            <w:vAlign w:val="bottom"/>
          </w:tcPr>
          <w:p w14:paraId="16C57FF2" w14:textId="7395CE69" w:rsidR="003D0AD9" w:rsidRPr="00C96951" w:rsidRDefault="005C4F22" w:rsidP="00E93DBA">
            <w:pPr>
              <w:spacing w:line="340" w:lineRule="exact"/>
              <w:ind w:right="120" w:hanging="18"/>
              <w:jc w:val="right"/>
              <w:textAlignment w:val="auto"/>
              <w:rPr>
                <w:rFonts w:ascii="Arial" w:hAnsi="Arial" w:cs="Arial"/>
                <w:kern w:val="28"/>
                <w:sz w:val="18"/>
                <w:szCs w:val="18"/>
              </w:rPr>
            </w:pPr>
            <w:r w:rsidRPr="00C96951">
              <w:rPr>
                <w:rFonts w:ascii="Arial" w:hAnsi="Arial" w:cs="Arial"/>
                <w:kern w:val="28"/>
                <w:sz w:val="18"/>
                <w:szCs w:val="18"/>
              </w:rPr>
              <w:t>-</w:t>
            </w:r>
          </w:p>
        </w:tc>
        <w:tc>
          <w:tcPr>
            <w:tcW w:w="1303" w:type="dxa"/>
            <w:vAlign w:val="bottom"/>
          </w:tcPr>
          <w:p w14:paraId="31CA1D63" w14:textId="7B540E40" w:rsidR="003D0AD9" w:rsidRPr="00C96951" w:rsidRDefault="005C4F22" w:rsidP="00E93DBA">
            <w:pPr>
              <w:spacing w:line="340" w:lineRule="exact"/>
              <w:ind w:right="120" w:hanging="18"/>
              <w:jc w:val="right"/>
              <w:textAlignment w:val="auto"/>
              <w:rPr>
                <w:rFonts w:ascii="Arial" w:hAnsi="Arial" w:cs="Arial"/>
                <w:kern w:val="28"/>
                <w:sz w:val="18"/>
                <w:szCs w:val="18"/>
                <w:cs/>
              </w:rPr>
            </w:pPr>
            <w:r w:rsidRPr="00C96951">
              <w:rPr>
                <w:rFonts w:ascii="Arial" w:hAnsi="Arial" w:cs="Arial"/>
                <w:kern w:val="28"/>
                <w:sz w:val="18"/>
                <w:szCs w:val="18"/>
              </w:rPr>
              <w:t>234</w:t>
            </w:r>
          </w:p>
        </w:tc>
        <w:tc>
          <w:tcPr>
            <w:tcW w:w="1303" w:type="dxa"/>
            <w:vAlign w:val="bottom"/>
          </w:tcPr>
          <w:p w14:paraId="31D63AD4" w14:textId="25F5B2E9" w:rsidR="003D0AD9" w:rsidRPr="00C96951" w:rsidRDefault="005C4F22" w:rsidP="00E93DBA">
            <w:pPr>
              <w:spacing w:line="340" w:lineRule="exact"/>
              <w:ind w:right="120" w:hanging="18"/>
              <w:jc w:val="right"/>
              <w:textAlignment w:val="auto"/>
              <w:rPr>
                <w:rFonts w:ascii="Arial" w:hAnsi="Arial" w:cs="Arial"/>
                <w:kern w:val="28"/>
                <w:sz w:val="18"/>
                <w:szCs w:val="18"/>
                <w:cs/>
              </w:rPr>
            </w:pPr>
            <w:r w:rsidRPr="00C96951">
              <w:rPr>
                <w:rFonts w:ascii="Arial" w:hAnsi="Arial" w:cs="Arial"/>
                <w:kern w:val="28"/>
                <w:sz w:val="18"/>
                <w:szCs w:val="18"/>
              </w:rPr>
              <w:t>141</w:t>
            </w:r>
          </w:p>
        </w:tc>
        <w:tc>
          <w:tcPr>
            <w:tcW w:w="1307" w:type="dxa"/>
            <w:vAlign w:val="bottom"/>
          </w:tcPr>
          <w:p w14:paraId="029BA505" w14:textId="6FDCC5A9" w:rsidR="003D0AD9" w:rsidRPr="00C96951" w:rsidRDefault="005C4F22" w:rsidP="00E93DBA">
            <w:pPr>
              <w:spacing w:line="340" w:lineRule="exact"/>
              <w:ind w:right="120" w:hanging="18"/>
              <w:jc w:val="right"/>
              <w:textAlignment w:val="auto"/>
              <w:rPr>
                <w:rFonts w:ascii="Arial" w:hAnsi="Arial" w:cs="Arial"/>
                <w:kern w:val="28"/>
                <w:sz w:val="18"/>
                <w:szCs w:val="18"/>
                <w:cs/>
              </w:rPr>
            </w:pPr>
            <w:r w:rsidRPr="00C96951">
              <w:rPr>
                <w:rFonts w:ascii="Arial" w:hAnsi="Arial" w:cs="Arial"/>
                <w:kern w:val="28"/>
                <w:sz w:val="18"/>
                <w:szCs w:val="18"/>
              </w:rPr>
              <w:t>375</w:t>
            </w:r>
          </w:p>
        </w:tc>
      </w:tr>
    </w:tbl>
    <w:p w14:paraId="71C8510F" w14:textId="2E7B4267" w:rsidR="00F03997" w:rsidRDefault="00F03997"/>
    <w:tbl>
      <w:tblPr>
        <w:tblW w:w="9270" w:type="dxa"/>
        <w:tblInd w:w="450" w:type="dxa"/>
        <w:tblLayout w:type="fixed"/>
        <w:tblLook w:val="04A0" w:firstRow="1" w:lastRow="0" w:firstColumn="1" w:lastColumn="0" w:noHBand="0" w:noVBand="1"/>
      </w:tblPr>
      <w:tblGrid>
        <w:gridCol w:w="4053"/>
        <w:gridCol w:w="1304"/>
        <w:gridCol w:w="1303"/>
        <w:gridCol w:w="1303"/>
        <w:gridCol w:w="1307"/>
      </w:tblGrid>
      <w:tr w:rsidR="003D0AD9" w:rsidRPr="00C96951" w14:paraId="7FCE29AB" w14:textId="77777777" w:rsidTr="003D0AD9">
        <w:tc>
          <w:tcPr>
            <w:tcW w:w="9270" w:type="dxa"/>
            <w:gridSpan w:val="5"/>
            <w:vAlign w:val="bottom"/>
            <w:hideMark/>
          </w:tcPr>
          <w:p w14:paraId="0DD35770" w14:textId="37B9E664" w:rsidR="003D0AD9" w:rsidRPr="00C96951" w:rsidRDefault="003D0AD9" w:rsidP="00E93DBA">
            <w:pPr>
              <w:spacing w:line="340" w:lineRule="exact"/>
              <w:jc w:val="right"/>
              <w:textAlignment w:val="auto"/>
              <w:rPr>
                <w:rFonts w:ascii="Arial" w:hAnsi="Arial" w:cs="Arial"/>
                <w:kern w:val="28"/>
                <w:sz w:val="18"/>
                <w:szCs w:val="18"/>
                <w:cs/>
              </w:rPr>
            </w:pPr>
            <w:r w:rsidRPr="00C96951">
              <w:rPr>
                <w:rFonts w:ascii="Arial" w:hAnsi="Arial" w:cs="Arial"/>
                <w:kern w:val="28"/>
                <w:sz w:val="18"/>
                <w:szCs w:val="18"/>
              </w:rPr>
              <w:t>(Unit: Million Baht)</w:t>
            </w:r>
          </w:p>
        </w:tc>
      </w:tr>
      <w:tr w:rsidR="003D0AD9" w:rsidRPr="00C96951" w14:paraId="158EC161" w14:textId="77777777" w:rsidTr="003D0AD9">
        <w:tc>
          <w:tcPr>
            <w:tcW w:w="4053" w:type="dxa"/>
            <w:vAlign w:val="bottom"/>
          </w:tcPr>
          <w:p w14:paraId="232177FD" w14:textId="77777777" w:rsidR="003D0AD9" w:rsidRPr="00C96951" w:rsidRDefault="003D0AD9" w:rsidP="00E93DBA">
            <w:pPr>
              <w:spacing w:line="340" w:lineRule="exact"/>
              <w:ind w:left="243" w:hanging="180"/>
              <w:jc w:val="thaiDistribute"/>
              <w:textAlignment w:val="auto"/>
              <w:rPr>
                <w:rFonts w:ascii="Arial" w:hAnsi="Arial" w:cs="Arial"/>
                <w:kern w:val="28"/>
                <w:sz w:val="18"/>
                <w:szCs w:val="18"/>
              </w:rPr>
            </w:pPr>
          </w:p>
        </w:tc>
        <w:tc>
          <w:tcPr>
            <w:tcW w:w="5217" w:type="dxa"/>
            <w:gridSpan w:val="4"/>
            <w:hideMark/>
          </w:tcPr>
          <w:p w14:paraId="5604E9EB" w14:textId="49AF34E8"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Separate financial statement</w:t>
            </w:r>
          </w:p>
        </w:tc>
      </w:tr>
      <w:tr w:rsidR="003D0AD9" w:rsidRPr="00C96951" w14:paraId="623DA8DE" w14:textId="77777777" w:rsidTr="003D0AD9">
        <w:tc>
          <w:tcPr>
            <w:tcW w:w="4053" w:type="dxa"/>
            <w:vAlign w:val="bottom"/>
          </w:tcPr>
          <w:p w14:paraId="209D5406" w14:textId="77777777" w:rsidR="003D0AD9" w:rsidRPr="00C96951" w:rsidRDefault="003D0AD9" w:rsidP="00E93DBA">
            <w:pPr>
              <w:spacing w:line="340" w:lineRule="exact"/>
              <w:ind w:left="243" w:hanging="180"/>
              <w:jc w:val="thaiDistribute"/>
              <w:textAlignment w:val="auto"/>
              <w:rPr>
                <w:rFonts w:ascii="Arial" w:hAnsi="Arial" w:cs="Arial"/>
                <w:kern w:val="28"/>
                <w:sz w:val="18"/>
                <w:szCs w:val="18"/>
              </w:rPr>
            </w:pPr>
          </w:p>
        </w:tc>
        <w:tc>
          <w:tcPr>
            <w:tcW w:w="5217" w:type="dxa"/>
            <w:gridSpan w:val="4"/>
            <w:hideMark/>
          </w:tcPr>
          <w:p w14:paraId="4EAD1CFB" w14:textId="3E955F31"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 xml:space="preserve">As </w:t>
            </w:r>
            <w:proofErr w:type="gramStart"/>
            <w:r w:rsidRPr="00C96951">
              <w:rPr>
                <w:rFonts w:ascii="Arial" w:hAnsi="Arial" w:cs="Arial"/>
                <w:kern w:val="28"/>
                <w:sz w:val="18"/>
                <w:szCs w:val="18"/>
              </w:rPr>
              <w:t>at</w:t>
            </w:r>
            <w:proofErr w:type="gramEnd"/>
            <w:r w:rsidRPr="00C96951">
              <w:rPr>
                <w:rFonts w:ascii="Arial" w:hAnsi="Arial" w:cs="Arial"/>
                <w:kern w:val="28"/>
                <w:sz w:val="18"/>
                <w:szCs w:val="18"/>
              </w:rPr>
              <w:t xml:space="preserve"> 31 December 2024</w:t>
            </w:r>
          </w:p>
        </w:tc>
      </w:tr>
      <w:tr w:rsidR="003D0AD9" w:rsidRPr="00C96951" w14:paraId="5609B015" w14:textId="77777777" w:rsidTr="003D0AD9">
        <w:tc>
          <w:tcPr>
            <w:tcW w:w="4053" w:type="dxa"/>
            <w:vAlign w:val="bottom"/>
          </w:tcPr>
          <w:p w14:paraId="728424C3" w14:textId="77777777" w:rsidR="003D0AD9" w:rsidRPr="00C96951" w:rsidRDefault="003D0AD9" w:rsidP="00E93DBA">
            <w:pPr>
              <w:spacing w:line="340" w:lineRule="exact"/>
              <w:ind w:left="243" w:hanging="180"/>
              <w:jc w:val="thaiDistribute"/>
              <w:textAlignment w:val="auto"/>
              <w:rPr>
                <w:rFonts w:ascii="Arial" w:hAnsi="Arial" w:cs="Arial"/>
                <w:kern w:val="28"/>
                <w:sz w:val="18"/>
                <w:szCs w:val="18"/>
              </w:rPr>
            </w:pPr>
          </w:p>
        </w:tc>
        <w:tc>
          <w:tcPr>
            <w:tcW w:w="1304" w:type="dxa"/>
            <w:hideMark/>
          </w:tcPr>
          <w:p w14:paraId="52833E0E" w14:textId="77777777"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Level</w:t>
            </w:r>
            <w:r w:rsidRPr="00C96951">
              <w:rPr>
                <w:rFonts w:ascii="Arial" w:hAnsi="Arial" w:hint="cs"/>
                <w:kern w:val="28"/>
                <w:sz w:val="18"/>
                <w:szCs w:val="18"/>
                <w:cs/>
              </w:rPr>
              <w:t xml:space="preserve"> </w:t>
            </w:r>
            <w:r w:rsidRPr="00C96951">
              <w:rPr>
                <w:rFonts w:ascii="Arial" w:hAnsi="Arial" w:cs="Arial"/>
                <w:kern w:val="28"/>
                <w:sz w:val="18"/>
                <w:szCs w:val="18"/>
              </w:rPr>
              <w:t>1</w:t>
            </w:r>
          </w:p>
        </w:tc>
        <w:tc>
          <w:tcPr>
            <w:tcW w:w="1303" w:type="dxa"/>
            <w:hideMark/>
          </w:tcPr>
          <w:p w14:paraId="0FF08A9C" w14:textId="77777777"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Level</w:t>
            </w:r>
            <w:r w:rsidRPr="00C96951">
              <w:rPr>
                <w:rFonts w:ascii="Arial" w:hAnsi="Arial" w:hint="cs"/>
                <w:kern w:val="28"/>
                <w:sz w:val="18"/>
                <w:szCs w:val="18"/>
                <w:cs/>
              </w:rPr>
              <w:t xml:space="preserve"> </w:t>
            </w:r>
            <w:r w:rsidRPr="00C96951">
              <w:rPr>
                <w:rFonts w:ascii="Arial" w:hAnsi="Arial" w:cs="Arial"/>
                <w:kern w:val="28"/>
                <w:sz w:val="18"/>
                <w:szCs w:val="18"/>
              </w:rPr>
              <w:t>2</w:t>
            </w:r>
          </w:p>
        </w:tc>
        <w:tc>
          <w:tcPr>
            <w:tcW w:w="1303" w:type="dxa"/>
            <w:vAlign w:val="bottom"/>
            <w:hideMark/>
          </w:tcPr>
          <w:p w14:paraId="1A024F40" w14:textId="77777777"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Level</w:t>
            </w:r>
            <w:r w:rsidRPr="00C96951">
              <w:rPr>
                <w:rFonts w:ascii="Arial" w:hAnsi="Arial" w:hint="cs"/>
                <w:kern w:val="28"/>
                <w:sz w:val="18"/>
                <w:szCs w:val="18"/>
                <w:cs/>
              </w:rPr>
              <w:t xml:space="preserve"> </w:t>
            </w:r>
            <w:r w:rsidRPr="00C96951">
              <w:rPr>
                <w:rFonts w:ascii="Arial" w:hAnsi="Arial" w:cs="Arial"/>
                <w:kern w:val="28"/>
                <w:sz w:val="18"/>
                <w:szCs w:val="18"/>
              </w:rPr>
              <w:t>3</w:t>
            </w:r>
          </w:p>
        </w:tc>
        <w:tc>
          <w:tcPr>
            <w:tcW w:w="1307" w:type="dxa"/>
            <w:vAlign w:val="bottom"/>
            <w:hideMark/>
          </w:tcPr>
          <w:p w14:paraId="65A71626" w14:textId="77777777"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Total</w:t>
            </w:r>
          </w:p>
        </w:tc>
      </w:tr>
      <w:tr w:rsidR="003D0AD9" w:rsidRPr="00C96951" w14:paraId="75E598AB" w14:textId="77777777" w:rsidTr="003D0AD9">
        <w:tc>
          <w:tcPr>
            <w:tcW w:w="4053" w:type="dxa"/>
            <w:vAlign w:val="bottom"/>
            <w:hideMark/>
          </w:tcPr>
          <w:p w14:paraId="4CB4EE45" w14:textId="77777777" w:rsidR="003D0AD9" w:rsidRPr="00C96951" w:rsidRDefault="003D0AD9" w:rsidP="00E93DBA">
            <w:pPr>
              <w:tabs>
                <w:tab w:val="left" w:pos="167"/>
              </w:tabs>
              <w:spacing w:line="340" w:lineRule="exact"/>
              <w:ind w:left="347" w:hanging="347"/>
              <w:textAlignment w:val="auto"/>
              <w:rPr>
                <w:rFonts w:ascii="Arial" w:hAnsi="Arial" w:cs="Arial"/>
                <w:b/>
                <w:bCs/>
                <w:kern w:val="28"/>
                <w:sz w:val="18"/>
                <w:szCs w:val="18"/>
                <w:cs/>
              </w:rPr>
            </w:pPr>
            <w:r w:rsidRPr="00C96951">
              <w:rPr>
                <w:rFonts w:ascii="Arial" w:hAnsi="Arial" w:cs="Arial"/>
                <w:b/>
                <w:bCs/>
                <w:kern w:val="28"/>
                <w:sz w:val="18"/>
                <w:szCs w:val="18"/>
              </w:rPr>
              <w:t xml:space="preserve">Assets measured at fair value </w:t>
            </w:r>
          </w:p>
        </w:tc>
        <w:tc>
          <w:tcPr>
            <w:tcW w:w="1304" w:type="dxa"/>
          </w:tcPr>
          <w:p w14:paraId="5425A255" w14:textId="77777777" w:rsidR="003D0AD9" w:rsidRPr="00C96951" w:rsidRDefault="003D0AD9" w:rsidP="00E93DBA">
            <w:pPr>
              <w:tabs>
                <w:tab w:val="right" w:pos="1422"/>
              </w:tabs>
              <w:spacing w:line="340" w:lineRule="exact"/>
              <w:ind w:hanging="18"/>
              <w:jc w:val="thaiDistribute"/>
              <w:textAlignment w:val="auto"/>
              <w:rPr>
                <w:rFonts w:ascii="Arial" w:hAnsi="Arial" w:cs="Arial"/>
                <w:b/>
                <w:bCs/>
                <w:kern w:val="28"/>
                <w:sz w:val="18"/>
                <w:szCs w:val="18"/>
              </w:rPr>
            </w:pPr>
          </w:p>
        </w:tc>
        <w:tc>
          <w:tcPr>
            <w:tcW w:w="1303" w:type="dxa"/>
          </w:tcPr>
          <w:p w14:paraId="42D18BD8" w14:textId="77777777" w:rsidR="003D0AD9" w:rsidRPr="00C96951" w:rsidRDefault="003D0AD9" w:rsidP="00E93DBA">
            <w:pPr>
              <w:tabs>
                <w:tab w:val="right" w:pos="1422"/>
              </w:tabs>
              <w:spacing w:line="340" w:lineRule="exact"/>
              <w:ind w:hanging="18"/>
              <w:jc w:val="thaiDistribute"/>
              <w:textAlignment w:val="auto"/>
              <w:rPr>
                <w:rFonts w:ascii="Arial" w:hAnsi="Arial" w:cs="Arial"/>
                <w:b/>
                <w:bCs/>
                <w:kern w:val="28"/>
                <w:sz w:val="18"/>
                <w:szCs w:val="18"/>
              </w:rPr>
            </w:pPr>
          </w:p>
        </w:tc>
        <w:tc>
          <w:tcPr>
            <w:tcW w:w="1303" w:type="dxa"/>
            <w:vAlign w:val="bottom"/>
          </w:tcPr>
          <w:p w14:paraId="7BEEA5B2" w14:textId="77777777" w:rsidR="003D0AD9" w:rsidRPr="00C96951" w:rsidRDefault="003D0AD9" w:rsidP="00E93DBA">
            <w:pPr>
              <w:tabs>
                <w:tab w:val="right" w:pos="1422"/>
              </w:tabs>
              <w:spacing w:line="340" w:lineRule="exact"/>
              <w:ind w:hanging="18"/>
              <w:jc w:val="thaiDistribute"/>
              <w:textAlignment w:val="auto"/>
              <w:rPr>
                <w:rFonts w:ascii="Arial" w:hAnsi="Arial" w:cs="Arial"/>
                <w:b/>
                <w:bCs/>
                <w:kern w:val="28"/>
                <w:sz w:val="18"/>
                <w:szCs w:val="18"/>
              </w:rPr>
            </w:pPr>
          </w:p>
        </w:tc>
        <w:tc>
          <w:tcPr>
            <w:tcW w:w="1307" w:type="dxa"/>
            <w:vAlign w:val="bottom"/>
          </w:tcPr>
          <w:p w14:paraId="0D57A1C4" w14:textId="77777777" w:rsidR="003D0AD9" w:rsidRPr="00C96951" w:rsidRDefault="003D0AD9" w:rsidP="00E93DBA">
            <w:pPr>
              <w:tabs>
                <w:tab w:val="right" w:pos="1422"/>
              </w:tabs>
              <w:spacing w:line="340" w:lineRule="exact"/>
              <w:ind w:hanging="18"/>
              <w:jc w:val="thaiDistribute"/>
              <w:textAlignment w:val="auto"/>
              <w:rPr>
                <w:rFonts w:ascii="Arial" w:hAnsi="Arial" w:cs="Arial"/>
                <w:kern w:val="28"/>
                <w:sz w:val="18"/>
                <w:szCs w:val="18"/>
              </w:rPr>
            </w:pPr>
          </w:p>
        </w:tc>
      </w:tr>
      <w:tr w:rsidR="003D0AD9" w:rsidRPr="00C96951" w14:paraId="7A3BD9C7" w14:textId="77777777" w:rsidTr="003D0AD9">
        <w:tc>
          <w:tcPr>
            <w:tcW w:w="4053" w:type="dxa"/>
            <w:vAlign w:val="bottom"/>
            <w:hideMark/>
          </w:tcPr>
          <w:p w14:paraId="52413D44" w14:textId="38C71DEB" w:rsidR="003D0AD9" w:rsidRPr="00C96951" w:rsidRDefault="003D0AD9" w:rsidP="00F03997">
            <w:pPr>
              <w:spacing w:line="340" w:lineRule="exact"/>
              <w:ind w:left="330" w:hanging="180"/>
              <w:jc w:val="thaiDistribute"/>
              <w:textAlignment w:val="auto"/>
              <w:rPr>
                <w:rFonts w:ascii="Arial" w:hAnsi="Arial" w:cs="Arial"/>
                <w:kern w:val="28"/>
                <w:sz w:val="18"/>
                <w:szCs w:val="18"/>
                <w:cs/>
              </w:rPr>
            </w:pPr>
            <w:r w:rsidRPr="00C96951">
              <w:rPr>
                <w:rFonts w:ascii="Arial" w:hAnsi="Arial" w:cs="Arial"/>
                <w:kern w:val="28"/>
                <w:sz w:val="18"/>
                <w:szCs w:val="18"/>
              </w:rPr>
              <w:t>Investment properties</w:t>
            </w:r>
            <w:r w:rsidR="00F03997">
              <w:rPr>
                <w:rFonts w:ascii="Arial" w:hAnsi="Arial" w:cs="Arial"/>
                <w:kern w:val="28"/>
                <w:sz w:val="18"/>
                <w:szCs w:val="18"/>
              </w:rPr>
              <w:t xml:space="preserve"> (restated)</w:t>
            </w:r>
          </w:p>
        </w:tc>
        <w:tc>
          <w:tcPr>
            <w:tcW w:w="1304" w:type="dxa"/>
            <w:vAlign w:val="bottom"/>
          </w:tcPr>
          <w:p w14:paraId="2BD828E7" w14:textId="0397DC49" w:rsidR="003D0AD9" w:rsidRPr="00C96951" w:rsidRDefault="005C4F22" w:rsidP="00E93DBA">
            <w:pPr>
              <w:spacing w:line="340" w:lineRule="exact"/>
              <w:ind w:right="120" w:hanging="18"/>
              <w:jc w:val="right"/>
              <w:textAlignment w:val="auto"/>
              <w:rPr>
                <w:rFonts w:ascii="Arial" w:hAnsi="Arial" w:cs="Arial"/>
                <w:kern w:val="28"/>
                <w:sz w:val="18"/>
                <w:szCs w:val="18"/>
              </w:rPr>
            </w:pPr>
            <w:r w:rsidRPr="00C96951">
              <w:rPr>
                <w:rFonts w:ascii="Arial" w:hAnsi="Arial" w:cs="Arial"/>
                <w:kern w:val="28"/>
                <w:sz w:val="18"/>
                <w:szCs w:val="18"/>
              </w:rPr>
              <w:t>-</w:t>
            </w:r>
          </w:p>
        </w:tc>
        <w:tc>
          <w:tcPr>
            <w:tcW w:w="1303" w:type="dxa"/>
            <w:vAlign w:val="bottom"/>
          </w:tcPr>
          <w:p w14:paraId="1EA5FF89" w14:textId="3AC0743B" w:rsidR="003D0AD9" w:rsidRPr="00C96951" w:rsidRDefault="005C4F22" w:rsidP="00E93DBA">
            <w:pPr>
              <w:spacing w:line="340" w:lineRule="exact"/>
              <w:ind w:right="120" w:hanging="18"/>
              <w:jc w:val="right"/>
              <w:textAlignment w:val="auto"/>
              <w:rPr>
                <w:rFonts w:ascii="Arial" w:hAnsi="Arial" w:cs="Arial"/>
                <w:kern w:val="28"/>
                <w:sz w:val="18"/>
                <w:szCs w:val="18"/>
                <w:cs/>
              </w:rPr>
            </w:pPr>
            <w:r w:rsidRPr="00C96951">
              <w:rPr>
                <w:rFonts w:ascii="Arial" w:hAnsi="Arial" w:cs="Arial"/>
                <w:kern w:val="28"/>
                <w:sz w:val="18"/>
                <w:szCs w:val="18"/>
              </w:rPr>
              <w:t>221</w:t>
            </w:r>
          </w:p>
        </w:tc>
        <w:tc>
          <w:tcPr>
            <w:tcW w:w="1303" w:type="dxa"/>
            <w:vAlign w:val="bottom"/>
          </w:tcPr>
          <w:p w14:paraId="6148E789" w14:textId="477AFA73" w:rsidR="003D0AD9" w:rsidRPr="00C96951" w:rsidRDefault="005C4F22" w:rsidP="00E93DBA">
            <w:pPr>
              <w:spacing w:line="340" w:lineRule="exact"/>
              <w:ind w:right="120" w:hanging="18"/>
              <w:jc w:val="right"/>
              <w:textAlignment w:val="auto"/>
              <w:rPr>
                <w:rFonts w:ascii="Arial" w:hAnsi="Arial" w:cs="Arial"/>
                <w:kern w:val="28"/>
                <w:sz w:val="18"/>
                <w:szCs w:val="18"/>
                <w:cs/>
              </w:rPr>
            </w:pPr>
            <w:r w:rsidRPr="00C96951">
              <w:rPr>
                <w:rFonts w:ascii="Arial" w:hAnsi="Arial" w:cs="Arial"/>
                <w:kern w:val="28"/>
                <w:sz w:val="18"/>
                <w:szCs w:val="18"/>
              </w:rPr>
              <w:t>128</w:t>
            </w:r>
          </w:p>
        </w:tc>
        <w:tc>
          <w:tcPr>
            <w:tcW w:w="1307" w:type="dxa"/>
            <w:vAlign w:val="bottom"/>
          </w:tcPr>
          <w:p w14:paraId="44E75886" w14:textId="5F32A2EB" w:rsidR="003D0AD9" w:rsidRPr="00C96951" w:rsidRDefault="005C4F22" w:rsidP="00E93DBA">
            <w:pPr>
              <w:spacing w:line="340" w:lineRule="exact"/>
              <w:ind w:right="120" w:hanging="18"/>
              <w:jc w:val="right"/>
              <w:textAlignment w:val="auto"/>
              <w:rPr>
                <w:rFonts w:ascii="Arial" w:hAnsi="Arial" w:cs="Arial"/>
                <w:kern w:val="28"/>
                <w:sz w:val="18"/>
                <w:szCs w:val="18"/>
                <w:cs/>
              </w:rPr>
            </w:pPr>
            <w:r w:rsidRPr="00C96951">
              <w:rPr>
                <w:rFonts w:ascii="Arial" w:hAnsi="Arial" w:cs="Arial"/>
                <w:kern w:val="28"/>
                <w:sz w:val="18"/>
                <w:szCs w:val="18"/>
              </w:rPr>
              <w:t>349</w:t>
            </w:r>
          </w:p>
        </w:tc>
      </w:tr>
    </w:tbl>
    <w:p w14:paraId="2BDD668F" w14:textId="2773399F" w:rsidR="003D0AD9" w:rsidRPr="00C96951" w:rsidRDefault="003D0AD9" w:rsidP="00882F2D">
      <w:pPr>
        <w:tabs>
          <w:tab w:val="left" w:pos="540"/>
          <w:tab w:val="left" w:pos="2160"/>
        </w:tabs>
        <w:spacing w:before="120" w:after="120" w:line="380" w:lineRule="exact"/>
        <w:ind w:left="547" w:hanging="547"/>
        <w:jc w:val="thaiDistribute"/>
        <w:rPr>
          <w:rFonts w:ascii="Arial" w:eastAsia="Arial Unicode MS" w:hAnsi="Arial" w:cs="Arial"/>
          <w:b/>
          <w:bCs/>
          <w:sz w:val="22"/>
          <w:szCs w:val="22"/>
        </w:rPr>
      </w:pPr>
      <w:r w:rsidRPr="00C96951">
        <w:rPr>
          <w:rFonts w:ascii="Arial" w:hAnsi="Arial" w:cs="Arial"/>
          <w:sz w:val="22"/>
          <w:szCs w:val="22"/>
        </w:rPr>
        <w:tab/>
        <w:t xml:space="preserve">During the current period, the Group were </w:t>
      </w:r>
      <w:proofErr w:type="gramStart"/>
      <w:r w:rsidRPr="00C96951">
        <w:rPr>
          <w:rFonts w:ascii="Arial" w:hAnsi="Arial" w:cs="Arial"/>
          <w:sz w:val="22"/>
          <w:szCs w:val="22"/>
        </w:rPr>
        <w:t>no</w:t>
      </w:r>
      <w:proofErr w:type="gramEnd"/>
      <w:r w:rsidRPr="00C96951">
        <w:rPr>
          <w:rFonts w:ascii="Arial" w:hAnsi="Arial" w:cs="Arial"/>
          <w:sz w:val="22"/>
          <w:szCs w:val="22"/>
        </w:rPr>
        <w:t xml:space="preserve"> changed in the methods and assumptions used to estimate the fair value of financial instruments and there were no transfers between the level of the fair value hierarchy.</w:t>
      </w:r>
    </w:p>
    <w:p w14:paraId="588040EB" w14:textId="7139BF29" w:rsidR="009B1333" w:rsidRPr="00C96951" w:rsidRDefault="009B1333" w:rsidP="00882F2D">
      <w:pPr>
        <w:tabs>
          <w:tab w:val="left" w:pos="540"/>
          <w:tab w:val="left" w:pos="2160"/>
        </w:tabs>
        <w:spacing w:before="120" w:after="120" w:line="380" w:lineRule="exact"/>
        <w:ind w:left="547" w:hanging="547"/>
        <w:jc w:val="thaiDistribute"/>
        <w:rPr>
          <w:rFonts w:ascii="Arial" w:hAnsi="Arial" w:cs="Arial"/>
          <w:b/>
          <w:bCs/>
          <w:sz w:val="22"/>
          <w:szCs w:val="22"/>
        </w:rPr>
      </w:pPr>
      <w:r w:rsidRPr="00C96951">
        <w:rPr>
          <w:rFonts w:ascii="Arial" w:eastAsia="Arial Unicode MS" w:hAnsi="Arial" w:cs="Arial"/>
          <w:b/>
          <w:bCs/>
          <w:sz w:val="22"/>
          <w:szCs w:val="22"/>
        </w:rPr>
        <w:t>2</w:t>
      </w:r>
      <w:r w:rsidR="003D0AD9" w:rsidRPr="00C96951">
        <w:rPr>
          <w:rFonts w:ascii="Arial" w:eastAsia="Arial Unicode MS" w:hAnsi="Arial" w:cs="Arial"/>
          <w:b/>
          <w:bCs/>
          <w:sz w:val="22"/>
          <w:szCs w:val="22"/>
        </w:rPr>
        <w:t>7</w:t>
      </w:r>
      <w:r w:rsidRPr="00C96951">
        <w:rPr>
          <w:rFonts w:ascii="Arial" w:eastAsia="Arial Unicode MS" w:hAnsi="Arial" w:cs="Arial"/>
          <w:b/>
          <w:bCs/>
          <w:sz w:val="22"/>
          <w:szCs w:val="22"/>
        </w:rPr>
        <w:t>.</w:t>
      </w:r>
      <w:r w:rsidRPr="00C96951">
        <w:rPr>
          <w:rFonts w:ascii="Arial" w:eastAsia="Arial Unicode MS" w:hAnsi="Arial" w:cs="Arial"/>
          <w:b/>
          <w:bCs/>
          <w:sz w:val="22"/>
          <w:szCs w:val="22"/>
        </w:rPr>
        <w:tab/>
      </w:r>
      <w:r w:rsidRPr="00C96951">
        <w:rPr>
          <w:rFonts w:ascii="Arial" w:hAnsi="Arial" w:cs="Arial"/>
          <w:b/>
          <w:bCs/>
          <w:sz w:val="22"/>
          <w:szCs w:val="22"/>
        </w:rPr>
        <w:t>Events after the reporting period</w:t>
      </w:r>
    </w:p>
    <w:p w14:paraId="3EA46013" w14:textId="0A387CCD" w:rsidR="00D45923" w:rsidRPr="00C96951" w:rsidRDefault="00730FD0" w:rsidP="00D45923">
      <w:pPr>
        <w:spacing w:before="120" w:after="120" w:line="380" w:lineRule="exact"/>
        <w:ind w:left="540" w:hanging="540"/>
        <w:jc w:val="thaiDistribute"/>
        <w:rPr>
          <w:rFonts w:ascii="Arial" w:hAnsi="Arial" w:cs="Arial"/>
          <w:sz w:val="22"/>
          <w:szCs w:val="22"/>
        </w:rPr>
      </w:pPr>
      <w:r w:rsidRPr="00C96951">
        <w:rPr>
          <w:rFonts w:ascii="Arial" w:hAnsi="Arial" w:cs="Arial"/>
          <w:sz w:val="22"/>
          <w:szCs w:val="22"/>
        </w:rPr>
        <w:t>27.1</w:t>
      </w:r>
      <w:r w:rsidRPr="00C96951">
        <w:rPr>
          <w:rFonts w:ascii="Arial" w:hAnsi="Arial" w:cs="Arial"/>
          <w:sz w:val="22"/>
          <w:szCs w:val="22"/>
        </w:rPr>
        <w:tab/>
        <w:t>On 8 July 2025, the Extraordinary General Meeting of shareholders of Ananda Asset Management Co., Ltd. (</w:t>
      </w:r>
      <w:r w:rsidR="00A554EC">
        <w:rPr>
          <w:rFonts w:ascii="Arial" w:hAnsi="Arial" w:cs="Arial"/>
          <w:sz w:val="22"/>
          <w:szCs w:val="22"/>
        </w:rPr>
        <w:t xml:space="preserve">a </w:t>
      </w:r>
      <w:r w:rsidRPr="00C96951">
        <w:rPr>
          <w:rFonts w:ascii="Arial" w:hAnsi="Arial" w:cs="Arial"/>
          <w:sz w:val="22"/>
          <w:szCs w:val="22"/>
        </w:rPr>
        <w:t xml:space="preserve">subsidiary) approved </w:t>
      </w:r>
      <w:r w:rsidR="00A554EC">
        <w:rPr>
          <w:rFonts w:ascii="Arial" w:hAnsi="Arial" w:cs="Arial"/>
          <w:sz w:val="22"/>
          <w:szCs w:val="22"/>
        </w:rPr>
        <w:t>an</w:t>
      </w:r>
      <w:r w:rsidRPr="00C96951">
        <w:rPr>
          <w:rFonts w:ascii="Arial" w:hAnsi="Arial" w:cs="Arial"/>
          <w:sz w:val="22"/>
          <w:szCs w:val="22"/>
        </w:rPr>
        <w:t xml:space="preserve"> increase </w:t>
      </w:r>
      <w:r w:rsidR="00A554EC">
        <w:rPr>
          <w:rFonts w:ascii="Arial" w:hAnsi="Arial" w:cs="Arial"/>
          <w:sz w:val="22"/>
          <w:szCs w:val="22"/>
        </w:rPr>
        <w:t>in</w:t>
      </w:r>
      <w:r w:rsidRPr="00C96951">
        <w:rPr>
          <w:rFonts w:ascii="Arial" w:hAnsi="Arial" w:cs="Arial"/>
          <w:sz w:val="22"/>
          <w:szCs w:val="22"/>
        </w:rPr>
        <w:t xml:space="preserve"> the registered capital </w:t>
      </w:r>
      <w:r w:rsidR="00A554EC">
        <w:rPr>
          <w:rFonts w:ascii="Arial" w:hAnsi="Arial" w:cs="Arial"/>
          <w:sz w:val="22"/>
          <w:szCs w:val="22"/>
        </w:rPr>
        <w:t>of</w:t>
      </w:r>
      <w:r w:rsidRPr="00C96951">
        <w:rPr>
          <w:rFonts w:ascii="Arial" w:hAnsi="Arial" w:cs="Arial"/>
          <w:sz w:val="22"/>
          <w:szCs w:val="22"/>
        </w:rPr>
        <w:t xml:space="preserve"> Baht 25,625,000 from Baht 34,375,000 to Baht 60,000,000 through the issuance of 256,250 </w:t>
      </w:r>
      <w:r w:rsidR="00A554EC">
        <w:rPr>
          <w:rFonts w:ascii="Arial" w:hAnsi="Arial" w:cs="Arial"/>
          <w:sz w:val="22"/>
          <w:szCs w:val="22"/>
        </w:rPr>
        <w:t xml:space="preserve">new </w:t>
      </w:r>
      <w:r w:rsidRPr="00C96951">
        <w:rPr>
          <w:rFonts w:ascii="Arial" w:hAnsi="Arial" w:cs="Arial"/>
          <w:sz w:val="22"/>
          <w:szCs w:val="22"/>
        </w:rPr>
        <w:t>ordinary shares.</w:t>
      </w:r>
      <w:r w:rsidR="00D45923" w:rsidRPr="00C96951">
        <w:rPr>
          <w:rFonts w:ascii="Arial" w:hAnsi="Arial" w:cs="Arial"/>
          <w:sz w:val="22"/>
          <w:szCs w:val="22"/>
        </w:rPr>
        <w:t xml:space="preserve"> </w:t>
      </w:r>
    </w:p>
    <w:p w14:paraId="7C1485AC" w14:textId="41A24EA4" w:rsidR="00D45923" w:rsidRPr="00C96951" w:rsidRDefault="00D45923" w:rsidP="00D45923">
      <w:pPr>
        <w:spacing w:before="120" w:after="120" w:line="380" w:lineRule="exact"/>
        <w:ind w:left="540" w:hanging="540"/>
        <w:jc w:val="thaiDistribute"/>
        <w:rPr>
          <w:rFonts w:ascii="Angsana New" w:hAnsi="Angsana New"/>
          <w:sz w:val="32"/>
          <w:szCs w:val="32"/>
        </w:rPr>
      </w:pPr>
      <w:r w:rsidRPr="00C96951">
        <w:rPr>
          <w:rFonts w:ascii="Arial" w:hAnsi="Arial" w:cs="Arial"/>
          <w:sz w:val="22"/>
          <w:szCs w:val="22"/>
        </w:rPr>
        <w:t>27.</w:t>
      </w:r>
      <w:r w:rsidRPr="00C96951">
        <w:rPr>
          <w:rFonts w:ascii="Arial" w:hAnsi="Arial" w:cstheme="minorBidi"/>
          <w:sz w:val="22"/>
          <w:szCs w:val="22"/>
        </w:rPr>
        <w:t>2</w:t>
      </w:r>
      <w:r w:rsidRPr="00C96951">
        <w:rPr>
          <w:rFonts w:ascii="Arial" w:hAnsi="Arial" w:cs="Arial"/>
          <w:sz w:val="22"/>
          <w:szCs w:val="22"/>
        </w:rPr>
        <w:tab/>
        <w:t xml:space="preserve">On </w:t>
      </w:r>
      <w:r w:rsidR="00A554EC">
        <w:rPr>
          <w:rFonts w:ascii="Arial" w:hAnsi="Arial" w:cs="Arial"/>
          <w:sz w:val="22"/>
          <w:szCs w:val="22"/>
        </w:rPr>
        <w:t xml:space="preserve">8 July 2025, the Extraordinary General Meeting of Shareholders of Blue Deck Co., Ltd.                (a subsidiary) approved a decrease in the registered share capital of Baht 116,500,000 from Baht 233,000,000 to Baht 116,500,000. The subsidiary is currently in the process of implementing </w:t>
      </w:r>
      <w:proofErr w:type="gramStart"/>
      <w:r w:rsidR="00A554EC">
        <w:rPr>
          <w:rFonts w:ascii="Arial" w:hAnsi="Arial" w:cs="Arial"/>
          <w:sz w:val="22"/>
          <w:szCs w:val="22"/>
        </w:rPr>
        <w:t>the capital</w:t>
      </w:r>
      <w:proofErr w:type="gramEnd"/>
      <w:r w:rsidR="00A554EC">
        <w:rPr>
          <w:rFonts w:ascii="Arial" w:hAnsi="Arial" w:cs="Arial"/>
          <w:sz w:val="22"/>
          <w:szCs w:val="22"/>
        </w:rPr>
        <w:t xml:space="preserve"> reduction.</w:t>
      </w:r>
    </w:p>
    <w:p w14:paraId="04F93E59" w14:textId="1DEE1CAA" w:rsidR="00A12184" w:rsidRPr="00C96951" w:rsidRDefault="00A12184" w:rsidP="00A12184">
      <w:pPr>
        <w:spacing w:before="120" w:after="120" w:line="380" w:lineRule="exact"/>
        <w:ind w:left="540" w:hanging="540"/>
        <w:jc w:val="thaiDistribute"/>
        <w:rPr>
          <w:rFonts w:ascii="Arial" w:hAnsi="Arial" w:cs="Arial"/>
          <w:sz w:val="22"/>
          <w:szCs w:val="22"/>
        </w:rPr>
      </w:pPr>
      <w:r w:rsidRPr="00C96951">
        <w:rPr>
          <w:rFonts w:ascii="Arial" w:hAnsi="Arial" w:cs="Arial"/>
          <w:sz w:val="22"/>
          <w:szCs w:val="22"/>
        </w:rPr>
        <w:t>27.3</w:t>
      </w:r>
      <w:r w:rsidRPr="00C96951">
        <w:rPr>
          <w:rFonts w:ascii="Arial" w:hAnsi="Arial" w:cs="Arial"/>
          <w:sz w:val="22"/>
          <w:szCs w:val="22"/>
        </w:rPr>
        <w:tab/>
        <w:t>On 17 July 2025 and 21 July 2025, the Board of Directors of the Group's joint venture</w:t>
      </w:r>
      <w:r w:rsidR="00A554EC">
        <w:rPr>
          <w:rFonts w:ascii="Arial" w:hAnsi="Arial" w:cs="Arial"/>
          <w:sz w:val="22"/>
          <w:szCs w:val="22"/>
        </w:rPr>
        <w:t>s</w:t>
      </w:r>
      <w:r w:rsidRPr="00C96951">
        <w:rPr>
          <w:rFonts w:ascii="Arial" w:hAnsi="Arial" w:cs="Arial"/>
          <w:sz w:val="22"/>
          <w:szCs w:val="22"/>
        </w:rPr>
        <w:t xml:space="preserve"> approved interim dividend payment</w:t>
      </w:r>
      <w:r w:rsidR="00A554EC">
        <w:rPr>
          <w:rFonts w:ascii="Arial" w:hAnsi="Arial" w:cs="Arial"/>
          <w:sz w:val="22"/>
          <w:szCs w:val="22"/>
        </w:rPr>
        <w:t>s</w:t>
      </w:r>
      <w:r w:rsidRPr="00C96951">
        <w:rPr>
          <w:rFonts w:ascii="Arial" w:hAnsi="Arial" w:cs="Arial"/>
          <w:sz w:val="22"/>
          <w:szCs w:val="22"/>
        </w:rPr>
        <w:t xml:space="preserve"> from retained earnings as of 30 June 2025, to </w:t>
      </w:r>
      <w:r w:rsidR="00A554EC">
        <w:rPr>
          <w:rFonts w:ascii="Arial" w:hAnsi="Arial" w:cs="Arial"/>
          <w:sz w:val="22"/>
          <w:szCs w:val="22"/>
        </w:rPr>
        <w:t xml:space="preserve">the </w:t>
      </w:r>
      <w:r w:rsidRPr="00C96951">
        <w:rPr>
          <w:rFonts w:ascii="Arial" w:hAnsi="Arial" w:cs="Arial"/>
          <w:sz w:val="22"/>
          <w:szCs w:val="22"/>
        </w:rPr>
        <w:t>shareholders. The dividend</w:t>
      </w:r>
      <w:r w:rsidR="00A554EC">
        <w:rPr>
          <w:rFonts w:ascii="Arial" w:hAnsi="Arial" w:cs="Arial"/>
          <w:sz w:val="22"/>
          <w:szCs w:val="22"/>
        </w:rPr>
        <w:t xml:space="preserve">s are scheduled to </w:t>
      </w:r>
      <w:r w:rsidRPr="00C96951">
        <w:rPr>
          <w:rFonts w:ascii="Arial" w:hAnsi="Arial" w:cs="Arial"/>
          <w:sz w:val="22"/>
          <w:szCs w:val="22"/>
        </w:rPr>
        <w:t xml:space="preserve">be distributed in July 2025 as </w:t>
      </w:r>
      <w:r w:rsidR="00A554EC">
        <w:rPr>
          <w:rFonts w:ascii="Arial" w:hAnsi="Arial" w:cs="Arial"/>
          <w:sz w:val="22"/>
          <w:szCs w:val="22"/>
        </w:rPr>
        <w:t>detailed below:</w:t>
      </w:r>
    </w:p>
    <w:tbl>
      <w:tblPr>
        <w:tblW w:w="9000" w:type="dxa"/>
        <w:tblInd w:w="540" w:type="dxa"/>
        <w:tblLayout w:type="fixed"/>
        <w:tblLook w:val="04A0" w:firstRow="1" w:lastRow="0" w:firstColumn="1" w:lastColumn="0" w:noHBand="0" w:noVBand="1"/>
      </w:tblPr>
      <w:tblGrid>
        <w:gridCol w:w="4539"/>
        <w:gridCol w:w="2391"/>
        <w:gridCol w:w="2070"/>
      </w:tblGrid>
      <w:tr w:rsidR="00A12184" w:rsidRPr="00C96951" w14:paraId="47677684" w14:textId="77777777" w:rsidTr="00F258CC">
        <w:tc>
          <w:tcPr>
            <w:tcW w:w="4539" w:type="dxa"/>
            <w:hideMark/>
          </w:tcPr>
          <w:p w14:paraId="68D97F79" w14:textId="77777777" w:rsidR="00A12184" w:rsidRPr="00C96951" w:rsidRDefault="00A12184" w:rsidP="00F258CC">
            <w:pPr>
              <w:pBdr>
                <w:bottom w:val="single" w:sz="4" w:space="1" w:color="auto"/>
              </w:pBdr>
              <w:spacing w:line="400" w:lineRule="exact"/>
              <w:jc w:val="center"/>
              <w:textAlignment w:val="auto"/>
              <w:rPr>
                <w:rFonts w:ascii="Arial" w:hAnsi="Arial" w:cs="Arial"/>
                <w:sz w:val="22"/>
                <w:szCs w:val="22"/>
              </w:rPr>
            </w:pPr>
            <w:r w:rsidRPr="00C96951">
              <w:rPr>
                <w:rFonts w:ascii="Arial" w:hAnsi="Arial" w:cs="Arial"/>
                <w:sz w:val="22"/>
                <w:szCs w:val="22"/>
              </w:rPr>
              <w:t>Joint Ventures</w:t>
            </w:r>
          </w:p>
        </w:tc>
        <w:tc>
          <w:tcPr>
            <w:tcW w:w="2391" w:type="dxa"/>
            <w:hideMark/>
          </w:tcPr>
          <w:p w14:paraId="7AFC2610" w14:textId="77777777" w:rsidR="00A12184" w:rsidRPr="00C96951" w:rsidRDefault="00A12184" w:rsidP="00F258CC">
            <w:pPr>
              <w:pBdr>
                <w:bottom w:val="single" w:sz="4" w:space="1" w:color="auto"/>
              </w:pBdr>
              <w:spacing w:line="400" w:lineRule="exact"/>
              <w:jc w:val="center"/>
              <w:textAlignment w:val="auto"/>
              <w:rPr>
                <w:rFonts w:ascii="Arial" w:hAnsi="Arial" w:cs="Arial"/>
                <w:sz w:val="22"/>
                <w:szCs w:val="22"/>
                <w:cs/>
              </w:rPr>
            </w:pPr>
            <w:r w:rsidRPr="00C96951">
              <w:rPr>
                <w:rFonts w:ascii="Arial" w:hAnsi="Arial" w:cs="Arial"/>
                <w:sz w:val="22"/>
                <w:szCs w:val="22"/>
              </w:rPr>
              <w:t>Dividend rate</w:t>
            </w:r>
          </w:p>
        </w:tc>
        <w:tc>
          <w:tcPr>
            <w:tcW w:w="2070" w:type="dxa"/>
            <w:hideMark/>
          </w:tcPr>
          <w:p w14:paraId="364D1D3D" w14:textId="77777777" w:rsidR="00A12184" w:rsidRPr="00C96951" w:rsidRDefault="00A12184" w:rsidP="00F258CC">
            <w:pPr>
              <w:pBdr>
                <w:bottom w:val="single" w:sz="4" w:space="1" w:color="auto"/>
              </w:pBdr>
              <w:spacing w:line="400" w:lineRule="exact"/>
              <w:jc w:val="center"/>
              <w:textAlignment w:val="auto"/>
              <w:rPr>
                <w:rFonts w:ascii="Arial" w:hAnsi="Arial" w:cs="Arial"/>
                <w:sz w:val="22"/>
                <w:szCs w:val="22"/>
                <w:cs/>
              </w:rPr>
            </w:pPr>
            <w:r w:rsidRPr="00C96951">
              <w:rPr>
                <w:rFonts w:ascii="Arial" w:hAnsi="Arial" w:cs="Arial"/>
                <w:sz w:val="22"/>
                <w:szCs w:val="22"/>
              </w:rPr>
              <w:t>Total Dividends</w:t>
            </w:r>
          </w:p>
        </w:tc>
      </w:tr>
      <w:tr w:rsidR="00A12184" w:rsidRPr="00C96951" w14:paraId="40F17085" w14:textId="77777777" w:rsidTr="00F258CC">
        <w:tc>
          <w:tcPr>
            <w:tcW w:w="4539" w:type="dxa"/>
          </w:tcPr>
          <w:p w14:paraId="673A791F" w14:textId="77777777" w:rsidR="00A12184" w:rsidRPr="00C96951" w:rsidRDefault="00A12184" w:rsidP="00F258CC">
            <w:pPr>
              <w:spacing w:line="400" w:lineRule="exact"/>
              <w:jc w:val="center"/>
              <w:textAlignment w:val="auto"/>
              <w:rPr>
                <w:rFonts w:ascii="Arial" w:hAnsi="Arial" w:cs="Arial"/>
                <w:sz w:val="22"/>
                <w:szCs w:val="22"/>
                <w:cs/>
              </w:rPr>
            </w:pPr>
          </w:p>
        </w:tc>
        <w:tc>
          <w:tcPr>
            <w:tcW w:w="2391" w:type="dxa"/>
            <w:hideMark/>
          </w:tcPr>
          <w:p w14:paraId="49458BED" w14:textId="77777777" w:rsidR="00A12184" w:rsidRPr="00C96951" w:rsidRDefault="00A12184" w:rsidP="00F258CC">
            <w:pPr>
              <w:spacing w:line="400" w:lineRule="exact"/>
              <w:jc w:val="center"/>
              <w:textAlignment w:val="auto"/>
              <w:rPr>
                <w:rFonts w:ascii="Arial" w:hAnsi="Arial" w:cs="Arial"/>
                <w:sz w:val="22"/>
                <w:szCs w:val="22"/>
                <w:cs/>
              </w:rPr>
            </w:pPr>
            <w:r w:rsidRPr="00C96951">
              <w:rPr>
                <w:rFonts w:ascii="Arial" w:hAnsi="Arial" w:cs="Arial"/>
                <w:sz w:val="22"/>
                <w:szCs w:val="22"/>
              </w:rPr>
              <w:t>(Baht per share)</w:t>
            </w:r>
          </w:p>
        </w:tc>
        <w:tc>
          <w:tcPr>
            <w:tcW w:w="2070" w:type="dxa"/>
            <w:hideMark/>
          </w:tcPr>
          <w:p w14:paraId="0C15F1FF" w14:textId="77777777" w:rsidR="00A12184" w:rsidRPr="00C96951" w:rsidRDefault="00A12184" w:rsidP="00F258CC">
            <w:pPr>
              <w:spacing w:line="400" w:lineRule="exact"/>
              <w:jc w:val="center"/>
              <w:textAlignment w:val="auto"/>
              <w:rPr>
                <w:rFonts w:ascii="Arial" w:hAnsi="Arial" w:cs="Arial"/>
                <w:sz w:val="22"/>
                <w:szCs w:val="22"/>
                <w:cs/>
              </w:rPr>
            </w:pPr>
            <w:r w:rsidRPr="00C96951">
              <w:rPr>
                <w:rFonts w:ascii="Arial" w:hAnsi="Arial" w:cs="Arial"/>
                <w:sz w:val="22"/>
                <w:szCs w:val="22"/>
              </w:rPr>
              <w:t>(Million Baht)</w:t>
            </w:r>
          </w:p>
        </w:tc>
      </w:tr>
      <w:tr w:rsidR="00A12184" w:rsidRPr="00C96951" w14:paraId="2F392FE7" w14:textId="77777777" w:rsidTr="00F258CC">
        <w:tc>
          <w:tcPr>
            <w:tcW w:w="4539" w:type="dxa"/>
            <w:hideMark/>
          </w:tcPr>
          <w:p w14:paraId="09767097" w14:textId="77777777" w:rsidR="00A12184" w:rsidRPr="00C96951" w:rsidRDefault="00A12184" w:rsidP="00F258CC">
            <w:pPr>
              <w:spacing w:line="400" w:lineRule="exact"/>
              <w:jc w:val="both"/>
              <w:textAlignment w:val="auto"/>
              <w:rPr>
                <w:rFonts w:ascii="Arial" w:hAnsi="Arial" w:cs="Arial"/>
                <w:sz w:val="22"/>
                <w:szCs w:val="22"/>
                <w:cs/>
              </w:rPr>
            </w:pPr>
            <w:r w:rsidRPr="00C96951">
              <w:rPr>
                <w:rFonts w:ascii="Arial" w:hAnsi="Arial" w:cs="Arial"/>
                <w:sz w:val="22"/>
                <w:szCs w:val="22"/>
              </w:rPr>
              <w:t xml:space="preserve">Ananda MF Asia </w:t>
            </w:r>
            <w:proofErr w:type="spellStart"/>
            <w:r w:rsidRPr="00C96951">
              <w:rPr>
                <w:rFonts w:ascii="Arial" w:hAnsi="Arial" w:cs="Arial"/>
                <w:sz w:val="22"/>
                <w:szCs w:val="22"/>
              </w:rPr>
              <w:t>Phraram</w:t>
            </w:r>
            <w:proofErr w:type="spellEnd"/>
            <w:r w:rsidRPr="00C96951">
              <w:rPr>
                <w:rFonts w:ascii="Arial" w:hAnsi="Arial" w:cs="Arial"/>
                <w:sz w:val="22"/>
                <w:szCs w:val="22"/>
              </w:rPr>
              <w:t xml:space="preserve"> 9 Two Co., Ltd.</w:t>
            </w:r>
          </w:p>
        </w:tc>
        <w:tc>
          <w:tcPr>
            <w:tcW w:w="2391" w:type="dxa"/>
            <w:hideMark/>
          </w:tcPr>
          <w:p w14:paraId="1FCA1544" w14:textId="77777777" w:rsidR="00A12184" w:rsidRPr="00C96951" w:rsidRDefault="00A12184" w:rsidP="00F258CC">
            <w:pPr>
              <w:tabs>
                <w:tab w:val="decimal" w:pos="1335"/>
              </w:tabs>
              <w:spacing w:line="400" w:lineRule="exact"/>
              <w:jc w:val="both"/>
              <w:textAlignment w:val="auto"/>
              <w:rPr>
                <w:rFonts w:ascii="Arial" w:hAnsi="Arial" w:cs="Arial"/>
                <w:sz w:val="22"/>
                <w:szCs w:val="22"/>
                <w:cs/>
              </w:rPr>
            </w:pPr>
            <w:r w:rsidRPr="00C96951">
              <w:rPr>
                <w:rFonts w:ascii="Arial" w:hAnsi="Arial" w:cs="Arial"/>
                <w:sz w:val="22"/>
                <w:szCs w:val="22"/>
              </w:rPr>
              <w:t>2.</w:t>
            </w:r>
            <w:r w:rsidRPr="00C96951">
              <w:rPr>
                <w:rFonts w:ascii="Arial" w:hAnsi="Arial" w:cs="Arial"/>
                <w:sz w:val="22"/>
                <w:szCs w:val="22"/>
                <w:cs/>
              </w:rPr>
              <w:t>2</w:t>
            </w:r>
            <w:r w:rsidRPr="00C96951">
              <w:rPr>
                <w:rFonts w:ascii="Arial" w:hAnsi="Arial" w:cs="Arial"/>
                <w:sz w:val="22"/>
                <w:szCs w:val="22"/>
              </w:rPr>
              <w:t>0</w:t>
            </w:r>
          </w:p>
        </w:tc>
        <w:tc>
          <w:tcPr>
            <w:tcW w:w="2070" w:type="dxa"/>
            <w:hideMark/>
          </w:tcPr>
          <w:p w14:paraId="269EA553" w14:textId="77777777" w:rsidR="00A12184" w:rsidRPr="00C96951" w:rsidRDefault="00A12184" w:rsidP="00F258CC">
            <w:pPr>
              <w:tabs>
                <w:tab w:val="decimal" w:pos="1335"/>
              </w:tabs>
              <w:spacing w:line="400" w:lineRule="exact"/>
              <w:jc w:val="both"/>
              <w:textAlignment w:val="auto"/>
              <w:rPr>
                <w:rFonts w:ascii="Arial" w:hAnsi="Arial" w:cs="Arial"/>
                <w:sz w:val="22"/>
                <w:szCs w:val="22"/>
                <w:cs/>
              </w:rPr>
            </w:pPr>
            <w:r w:rsidRPr="00C96951">
              <w:rPr>
                <w:rFonts w:ascii="Arial" w:hAnsi="Arial" w:cs="Arial"/>
                <w:sz w:val="22"/>
                <w:szCs w:val="22"/>
              </w:rPr>
              <w:t>2</w:t>
            </w:r>
            <w:r w:rsidRPr="00C96951">
              <w:rPr>
                <w:rFonts w:ascii="Arial" w:hAnsi="Arial" w:cs="Arial"/>
                <w:sz w:val="22"/>
                <w:szCs w:val="22"/>
                <w:cs/>
              </w:rPr>
              <w:t>2</w:t>
            </w:r>
          </w:p>
        </w:tc>
      </w:tr>
      <w:tr w:rsidR="00A12184" w:rsidRPr="00C96951" w14:paraId="0E8D2775" w14:textId="77777777" w:rsidTr="00F258CC">
        <w:tc>
          <w:tcPr>
            <w:tcW w:w="4539" w:type="dxa"/>
            <w:hideMark/>
          </w:tcPr>
          <w:p w14:paraId="3FEF8716" w14:textId="529DBC62" w:rsidR="00A12184" w:rsidRPr="00C96951" w:rsidRDefault="00A12184" w:rsidP="00F258CC">
            <w:pPr>
              <w:spacing w:line="400" w:lineRule="exact"/>
              <w:jc w:val="both"/>
              <w:textAlignment w:val="auto"/>
              <w:rPr>
                <w:rFonts w:ascii="Arial" w:hAnsi="Arial" w:cs="Arial"/>
                <w:sz w:val="22"/>
                <w:szCs w:val="22"/>
              </w:rPr>
            </w:pPr>
            <w:r w:rsidRPr="00C96951">
              <w:rPr>
                <w:rFonts w:ascii="Arial" w:hAnsi="Arial" w:cs="Arial"/>
                <w:sz w:val="22"/>
                <w:szCs w:val="22"/>
              </w:rPr>
              <w:t xml:space="preserve">Ananda APAC </w:t>
            </w:r>
            <w:proofErr w:type="spellStart"/>
            <w:r w:rsidRPr="00C96951">
              <w:rPr>
                <w:rFonts w:ascii="Arial" w:hAnsi="Arial" w:cs="Arial"/>
                <w:sz w:val="22"/>
                <w:szCs w:val="22"/>
              </w:rPr>
              <w:t>Phraram</w:t>
            </w:r>
            <w:proofErr w:type="spellEnd"/>
            <w:r w:rsidRPr="00C96951">
              <w:rPr>
                <w:rFonts w:ascii="Arial" w:hAnsi="Arial" w:cs="Arial"/>
                <w:sz w:val="22"/>
                <w:szCs w:val="22"/>
              </w:rPr>
              <w:t xml:space="preserve"> </w:t>
            </w:r>
            <w:r w:rsidRPr="00C96951">
              <w:rPr>
                <w:rFonts w:ascii="Arial" w:hAnsi="Arial" w:cs="Arial"/>
                <w:sz w:val="22"/>
                <w:szCs w:val="22"/>
                <w:cs/>
              </w:rPr>
              <w:t xml:space="preserve">9 </w:t>
            </w:r>
            <w:r w:rsidRPr="00C96951">
              <w:rPr>
                <w:rFonts w:ascii="Arial" w:hAnsi="Arial" w:cs="Arial"/>
                <w:sz w:val="22"/>
                <w:szCs w:val="22"/>
              </w:rPr>
              <w:t xml:space="preserve">Two </w:t>
            </w:r>
            <w:proofErr w:type="spellStart"/>
            <w:proofErr w:type="gramStart"/>
            <w:r w:rsidRPr="00C96951">
              <w:rPr>
                <w:rFonts w:ascii="Arial" w:hAnsi="Arial" w:cs="Arial"/>
                <w:sz w:val="22"/>
                <w:szCs w:val="22"/>
              </w:rPr>
              <w:t>Co.,Ltd</w:t>
            </w:r>
            <w:proofErr w:type="spellEnd"/>
            <w:r w:rsidRPr="00C96951">
              <w:rPr>
                <w:rFonts w:ascii="Arial" w:hAnsi="Arial" w:cs="Arial"/>
                <w:sz w:val="22"/>
                <w:szCs w:val="22"/>
              </w:rPr>
              <w:t>.</w:t>
            </w:r>
            <w:proofErr w:type="gramEnd"/>
          </w:p>
        </w:tc>
        <w:tc>
          <w:tcPr>
            <w:tcW w:w="2391" w:type="dxa"/>
            <w:hideMark/>
          </w:tcPr>
          <w:p w14:paraId="631E2C7C" w14:textId="77777777" w:rsidR="00A12184" w:rsidRPr="00C96951" w:rsidRDefault="00A12184" w:rsidP="00F258CC">
            <w:pPr>
              <w:tabs>
                <w:tab w:val="decimal" w:pos="1335"/>
              </w:tabs>
              <w:spacing w:line="400" w:lineRule="exact"/>
              <w:jc w:val="both"/>
              <w:textAlignment w:val="auto"/>
              <w:rPr>
                <w:rFonts w:ascii="Arial" w:hAnsi="Arial" w:cs="Arial"/>
                <w:sz w:val="22"/>
                <w:szCs w:val="22"/>
                <w:cs/>
              </w:rPr>
            </w:pPr>
            <w:r w:rsidRPr="00C96951">
              <w:rPr>
                <w:rFonts w:ascii="Arial" w:hAnsi="Arial" w:cs="Arial"/>
                <w:sz w:val="22"/>
                <w:szCs w:val="22"/>
                <w:cs/>
              </w:rPr>
              <w:t>0.91</w:t>
            </w:r>
          </w:p>
        </w:tc>
        <w:tc>
          <w:tcPr>
            <w:tcW w:w="2070" w:type="dxa"/>
            <w:hideMark/>
          </w:tcPr>
          <w:p w14:paraId="179D748E" w14:textId="77777777" w:rsidR="00A12184" w:rsidRPr="00C96951" w:rsidRDefault="00A12184" w:rsidP="00F258CC">
            <w:pPr>
              <w:tabs>
                <w:tab w:val="decimal" w:pos="1335"/>
              </w:tabs>
              <w:spacing w:line="400" w:lineRule="exact"/>
              <w:jc w:val="both"/>
              <w:textAlignment w:val="auto"/>
              <w:rPr>
                <w:rFonts w:ascii="Arial" w:hAnsi="Arial" w:cs="Arial"/>
                <w:sz w:val="22"/>
                <w:szCs w:val="22"/>
              </w:rPr>
            </w:pPr>
            <w:r w:rsidRPr="00C96951">
              <w:rPr>
                <w:rFonts w:ascii="Arial" w:hAnsi="Arial" w:cs="Arial"/>
                <w:sz w:val="22"/>
                <w:szCs w:val="22"/>
                <w:cs/>
              </w:rPr>
              <w:t>8</w:t>
            </w:r>
          </w:p>
        </w:tc>
      </w:tr>
    </w:tbl>
    <w:p w14:paraId="0FA9DFAC" w14:textId="77777777" w:rsidR="004D6FA3" w:rsidRDefault="004D6FA3" w:rsidP="00A44DFD">
      <w:pPr>
        <w:spacing w:before="120" w:after="120" w:line="380" w:lineRule="exact"/>
        <w:ind w:left="540" w:hanging="540"/>
        <w:jc w:val="thaiDistribute"/>
        <w:rPr>
          <w:rFonts w:ascii="Arial" w:hAnsi="Arial" w:cs="Arial"/>
          <w:sz w:val="22"/>
          <w:szCs w:val="22"/>
        </w:rPr>
      </w:pPr>
    </w:p>
    <w:p w14:paraId="478BDF5D" w14:textId="77777777" w:rsidR="004D6FA3" w:rsidRDefault="004D6FA3">
      <w:pPr>
        <w:overflowPunct/>
        <w:autoSpaceDE/>
        <w:autoSpaceDN/>
        <w:adjustRightInd/>
        <w:textAlignment w:val="auto"/>
        <w:rPr>
          <w:rFonts w:ascii="Arial" w:hAnsi="Arial" w:cs="Arial"/>
          <w:sz w:val="22"/>
          <w:szCs w:val="22"/>
        </w:rPr>
      </w:pPr>
      <w:r>
        <w:rPr>
          <w:rFonts w:ascii="Arial" w:hAnsi="Arial" w:cs="Arial"/>
          <w:sz w:val="22"/>
          <w:szCs w:val="22"/>
        </w:rPr>
        <w:br w:type="page"/>
      </w:r>
    </w:p>
    <w:p w14:paraId="07C1FD1F" w14:textId="0717EBA7" w:rsidR="00A44DFD" w:rsidRPr="00C96951" w:rsidRDefault="00A44DFD" w:rsidP="00A44DFD">
      <w:pPr>
        <w:spacing w:before="120" w:after="120" w:line="380" w:lineRule="exact"/>
        <w:ind w:left="540" w:hanging="540"/>
        <w:jc w:val="thaiDistribute"/>
        <w:rPr>
          <w:rFonts w:ascii="Arial" w:hAnsi="Arial" w:cs="Arial"/>
          <w:sz w:val="22"/>
          <w:szCs w:val="22"/>
        </w:rPr>
      </w:pPr>
      <w:r w:rsidRPr="00C96951">
        <w:rPr>
          <w:rFonts w:ascii="Arial" w:hAnsi="Arial" w:cs="Arial"/>
          <w:sz w:val="22"/>
          <w:szCs w:val="22"/>
        </w:rPr>
        <w:lastRenderedPageBreak/>
        <w:t>27.</w:t>
      </w:r>
      <w:r w:rsidRPr="00C96951">
        <w:rPr>
          <w:rFonts w:ascii="Arial" w:hAnsi="Arial" w:cstheme="minorBidi"/>
          <w:sz w:val="22"/>
          <w:szCs w:val="22"/>
        </w:rPr>
        <w:t>4</w:t>
      </w:r>
      <w:r w:rsidRPr="00C96951">
        <w:rPr>
          <w:rFonts w:ascii="Arial" w:hAnsi="Arial" w:cs="Arial"/>
          <w:sz w:val="22"/>
          <w:szCs w:val="22"/>
        </w:rPr>
        <w:tab/>
        <w:t xml:space="preserve">On </w:t>
      </w:r>
      <w:r w:rsidRPr="00C96951">
        <w:rPr>
          <w:rFonts w:ascii="Arial" w:hAnsi="Arial" w:cstheme="minorBidi"/>
          <w:sz w:val="22"/>
          <w:szCs w:val="22"/>
        </w:rPr>
        <w:t>21</w:t>
      </w:r>
      <w:r w:rsidRPr="00C96951">
        <w:rPr>
          <w:rFonts w:ascii="Arial" w:hAnsi="Arial" w:cs="Arial"/>
          <w:sz w:val="22"/>
          <w:szCs w:val="22"/>
        </w:rPr>
        <w:t xml:space="preserve"> July 2025, Ananda MF Asia </w:t>
      </w:r>
      <w:proofErr w:type="spellStart"/>
      <w:r w:rsidRPr="00C96951">
        <w:rPr>
          <w:rFonts w:ascii="Arial" w:hAnsi="Arial" w:cs="Arial"/>
          <w:sz w:val="22"/>
          <w:szCs w:val="22"/>
        </w:rPr>
        <w:t>Bangchak</w:t>
      </w:r>
      <w:proofErr w:type="spellEnd"/>
      <w:r w:rsidRPr="00C96951">
        <w:rPr>
          <w:rFonts w:ascii="Arial" w:hAnsi="Arial" w:cs="Arial"/>
          <w:sz w:val="22"/>
          <w:szCs w:val="22"/>
        </w:rPr>
        <w:t xml:space="preserve"> Co., Ltd. (</w:t>
      </w:r>
      <w:r w:rsidR="00A554EC">
        <w:rPr>
          <w:rFonts w:ascii="Arial" w:hAnsi="Arial" w:cs="Arial"/>
          <w:sz w:val="22"/>
          <w:szCs w:val="22"/>
        </w:rPr>
        <w:t xml:space="preserve">a </w:t>
      </w:r>
      <w:r w:rsidRPr="00C96951">
        <w:rPr>
          <w:rFonts w:ascii="Arial" w:hAnsi="Arial" w:cs="Arial"/>
          <w:sz w:val="22"/>
          <w:szCs w:val="22"/>
        </w:rPr>
        <w:t xml:space="preserve">subsidiary) registered </w:t>
      </w:r>
      <w:r w:rsidR="00A554EC">
        <w:rPr>
          <w:rFonts w:ascii="Arial" w:hAnsi="Arial" w:cs="Arial"/>
          <w:sz w:val="22"/>
          <w:szCs w:val="22"/>
        </w:rPr>
        <w:t>a</w:t>
      </w:r>
      <w:r w:rsidRPr="00C96951">
        <w:rPr>
          <w:rFonts w:ascii="Arial" w:hAnsi="Arial" w:cs="Arial"/>
          <w:sz w:val="22"/>
          <w:szCs w:val="22"/>
        </w:rPr>
        <w:t xml:space="preserve"> decrease </w:t>
      </w:r>
      <w:r w:rsidR="00A554EC">
        <w:rPr>
          <w:rFonts w:ascii="Arial" w:hAnsi="Arial" w:cs="Arial"/>
          <w:sz w:val="22"/>
          <w:szCs w:val="22"/>
        </w:rPr>
        <w:t>in</w:t>
      </w:r>
      <w:r w:rsidRPr="00C96951">
        <w:rPr>
          <w:rFonts w:ascii="Arial" w:hAnsi="Arial" w:cs="Arial"/>
          <w:sz w:val="22"/>
          <w:szCs w:val="22"/>
        </w:rPr>
        <w:t xml:space="preserve"> its share capital and revised the Memorandum of Association with the Ministry of Commerce </w:t>
      </w:r>
      <w:r w:rsidR="00A554EC">
        <w:rPr>
          <w:rFonts w:ascii="Arial" w:hAnsi="Arial" w:cs="Arial"/>
          <w:sz w:val="22"/>
          <w:szCs w:val="22"/>
        </w:rPr>
        <w:t>in accordance with the resolution of</w:t>
      </w:r>
      <w:r w:rsidRPr="00C96951">
        <w:rPr>
          <w:rFonts w:ascii="Arial" w:hAnsi="Arial" w:cs="Arial"/>
          <w:sz w:val="22"/>
          <w:szCs w:val="22"/>
        </w:rPr>
        <w:t xml:space="preserve"> the Extraordinary General Meeting of</w:t>
      </w:r>
      <w:r w:rsidR="00A554EC">
        <w:rPr>
          <w:rFonts w:ascii="Arial" w:hAnsi="Arial" w:cs="Arial"/>
          <w:sz w:val="22"/>
          <w:szCs w:val="22"/>
        </w:rPr>
        <w:t xml:space="preserve"> its</w:t>
      </w:r>
      <w:r w:rsidRPr="00C96951">
        <w:rPr>
          <w:rFonts w:ascii="Arial" w:hAnsi="Arial" w:cs="Arial"/>
          <w:sz w:val="22"/>
          <w:szCs w:val="22"/>
        </w:rPr>
        <w:t xml:space="preserve"> shareholders. The registered capital </w:t>
      </w:r>
      <w:r w:rsidR="00A554EC">
        <w:rPr>
          <w:rFonts w:ascii="Arial" w:hAnsi="Arial" w:cs="Arial"/>
          <w:sz w:val="22"/>
          <w:szCs w:val="22"/>
        </w:rPr>
        <w:t>was reduced</w:t>
      </w:r>
      <w:r w:rsidRPr="00C96951">
        <w:rPr>
          <w:rFonts w:ascii="Arial" w:hAnsi="Arial" w:cs="Arial"/>
          <w:sz w:val="22"/>
          <w:szCs w:val="22"/>
        </w:rPr>
        <w:t xml:space="preserve"> by Baht 44,531,200 from Baht 59,375,000 to Baht 14,843,800</w:t>
      </w:r>
      <w:r w:rsidR="004D6FA3">
        <w:rPr>
          <w:rFonts w:ascii="Arial" w:hAnsi="Arial" w:cs="Arial"/>
          <w:sz w:val="22"/>
          <w:szCs w:val="22"/>
        </w:rPr>
        <w:t>.</w:t>
      </w:r>
    </w:p>
    <w:p w14:paraId="01F11A28" w14:textId="49D39F4E" w:rsidR="00A3119C" w:rsidRPr="00C96951" w:rsidRDefault="00A3119C" w:rsidP="00A3119C">
      <w:pPr>
        <w:spacing w:before="120" w:after="120" w:line="380" w:lineRule="exact"/>
        <w:ind w:left="540" w:hanging="540"/>
        <w:jc w:val="thaiDistribute"/>
        <w:rPr>
          <w:rFonts w:ascii="Arial" w:eastAsia="Arial Unicode MS" w:hAnsi="Arial" w:cs="Arial"/>
          <w:sz w:val="22"/>
          <w:szCs w:val="22"/>
        </w:rPr>
      </w:pPr>
      <w:r w:rsidRPr="00C96951">
        <w:rPr>
          <w:rFonts w:ascii="Arial" w:hAnsi="Arial" w:cs="Arial"/>
          <w:sz w:val="22"/>
          <w:szCs w:val="22"/>
        </w:rPr>
        <w:t>27.5</w:t>
      </w:r>
      <w:r w:rsidRPr="00C96951">
        <w:rPr>
          <w:rFonts w:ascii="Arial" w:hAnsi="Arial" w:cs="Arial"/>
          <w:sz w:val="22"/>
          <w:szCs w:val="22"/>
        </w:rPr>
        <w:tab/>
      </w:r>
      <w:r w:rsidRPr="00C96951">
        <w:rPr>
          <w:rFonts w:ascii="Arial" w:hAnsi="Arial" w:cs="Browallia New"/>
          <w:sz w:val="22"/>
        </w:rPr>
        <w:t>In</w:t>
      </w:r>
      <w:r w:rsidRPr="00C96951">
        <w:rPr>
          <w:rFonts w:ascii="Arial" w:hAnsi="Arial" w:cs="Arial"/>
          <w:sz w:val="22"/>
          <w:szCs w:val="22"/>
        </w:rPr>
        <w:t xml:space="preserve"> July 2025</w:t>
      </w:r>
      <w:r w:rsidRPr="00C96951">
        <w:rPr>
          <w:rFonts w:ascii="Arial" w:hAnsi="Arial" w:cs="Browallia New"/>
          <w:sz w:val="22"/>
        </w:rPr>
        <w:t xml:space="preserve">, </w:t>
      </w:r>
      <w:r w:rsidRPr="00C96951">
        <w:rPr>
          <w:rFonts w:ascii="Arial" w:hAnsi="Arial" w:cs="Arial"/>
          <w:sz w:val="22"/>
          <w:szCs w:val="22"/>
        </w:rPr>
        <w:t>a subsidiary entered into a long-term loan agreement with a financial institution,</w:t>
      </w:r>
      <w:r w:rsidRPr="00C96951">
        <w:rPr>
          <w:rFonts w:ascii="Arial" w:hAnsi="Arial" w:cstheme="minorBidi" w:hint="cs"/>
          <w:sz w:val="22"/>
          <w:szCs w:val="22"/>
          <w:cs/>
        </w:rPr>
        <w:t xml:space="preserve"> </w:t>
      </w:r>
      <w:r w:rsidR="00A554EC">
        <w:rPr>
          <w:rFonts w:ascii="Arial" w:hAnsi="Arial" w:cstheme="minorBidi"/>
          <w:sz w:val="22"/>
          <w:szCs w:val="22"/>
        </w:rPr>
        <w:t>to obtain</w:t>
      </w:r>
      <w:r w:rsidRPr="00C96951">
        <w:rPr>
          <w:rFonts w:ascii="Arial" w:hAnsi="Arial" w:cstheme="minorBidi"/>
          <w:sz w:val="22"/>
          <w:szCs w:val="22"/>
        </w:rPr>
        <w:t xml:space="preserve"> Baht 60 million. </w:t>
      </w:r>
      <w:r w:rsidRPr="00C96951">
        <w:rPr>
          <w:rFonts w:ascii="Arial" w:hAnsi="Arial" w:cs="Arial"/>
          <w:sz w:val="22"/>
          <w:szCs w:val="22"/>
        </w:rPr>
        <w:t>The loan bears interest at a rate of MLR minus a fixed rate per annum, with interest payable at the end of each month</w:t>
      </w:r>
      <w:r w:rsidRPr="00C96951">
        <w:rPr>
          <w:rFonts w:ascii="Arial" w:hAnsi="Arial" w:cstheme="minorBidi" w:hint="cs"/>
          <w:sz w:val="22"/>
          <w:szCs w:val="22"/>
          <w:cs/>
        </w:rPr>
        <w:t xml:space="preserve"> </w:t>
      </w:r>
      <w:r w:rsidRPr="00C96951">
        <w:rPr>
          <w:rFonts w:ascii="Arial" w:hAnsi="Arial" w:cstheme="minorBidi"/>
          <w:sz w:val="22"/>
          <w:szCs w:val="22"/>
        </w:rPr>
        <w:t xml:space="preserve">and the principal </w:t>
      </w:r>
      <w:r w:rsidR="00A554EC">
        <w:rPr>
          <w:rFonts w:ascii="Arial" w:hAnsi="Arial" w:cstheme="minorBidi"/>
          <w:sz w:val="22"/>
          <w:szCs w:val="22"/>
        </w:rPr>
        <w:t>due in full</w:t>
      </w:r>
      <w:r w:rsidRPr="00C96951">
        <w:rPr>
          <w:rFonts w:ascii="Arial" w:hAnsi="Arial" w:cstheme="minorBidi"/>
          <w:sz w:val="22"/>
          <w:szCs w:val="22"/>
        </w:rPr>
        <w:t xml:space="preserve"> by July 2027.</w:t>
      </w:r>
      <w:r w:rsidRPr="00C96951">
        <w:rPr>
          <w:rFonts w:ascii="Arial" w:hAnsi="Arial" w:cs="Arial"/>
          <w:sz w:val="22"/>
          <w:szCs w:val="22"/>
        </w:rPr>
        <w:t xml:space="preserve"> The loan</w:t>
      </w:r>
      <w:r w:rsidR="00A554EC">
        <w:rPr>
          <w:rFonts w:ascii="Arial" w:hAnsi="Arial" w:cs="Arial"/>
          <w:sz w:val="22"/>
          <w:szCs w:val="22"/>
        </w:rPr>
        <w:t xml:space="preserve"> is </w:t>
      </w:r>
      <w:r w:rsidRPr="00C96951">
        <w:rPr>
          <w:rFonts w:ascii="Arial" w:hAnsi="Arial" w:cs="Arial"/>
          <w:sz w:val="22"/>
          <w:szCs w:val="22"/>
        </w:rPr>
        <w:t xml:space="preserve">secured by the mortgage of the Group’s land and construction </w:t>
      </w:r>
      <w:proofErr w:type="gramStart"/>
      <w:r w:rsidRPr="00C96951">
        <w:rPr>
          <w:rFonts w:ascii="Arial" w:hAnsi="Arial" w:cs="Arial"/>
          <w:sz w:val="22"/>
          <w:szCs w:val="22"/>
        </w:rPr>
        <w:t>thereon</w:t>
      </w:r>
      <w:r w:rsidRPr="00C96951">
        <w:rPr>
          <w:rFonts w:ascii="Arial" w:hAnsi="Arial" w:cs="Arial"/>
          <w:color w:val="000000"/>
          <w:sz w:val="22"/>
          <w:szCs w:val="20"/>
        </w:rPr>
        <w:t>,</w:t>
      </w:r>
      <w:r w:rsidRPr="00C96951">
        <w:rPr>
          <w:rFonts w:ascii="Arial" w:hAnsi="Arial" w:cs="Arial"/>
          <w:sz w:val="22"/>
          <w:szCs w:val="22"/>
        </w:rPr>
        <w:t xml:space="preserve"> and</w:t>
      </w:r>
      <w:proofErr w:type="gramEnd"/>
      <w:r w:rsidRPr="00C96951">
        <w:rPr>
          <w:rFonts w:ascii="Arial" w:hAnsi="Arial" w:cs="Arial"/>
          <w:sz w:val="22"/>
          <w:szCs w:val="22"/>
        </w:rPr>
        <w:t xml:space="preserve"> guaranteed by the Company.</w:t>
      </w:r>
    </w:p>
    <w:p w14:paraId="1311C63D" w14:textId="4E817F6C" w:rsidR="00311D72" w:rsidRPr="00C96951" w:rsidRDefault="00831827" w:rsidP="00567D75">
      <w:pPr>
        <w:tabs>
          <w:tab w:val="left" w:pos="900"/>
        </w:tabs>
        <w:spacing w:before="120" w:after="120" w:line="380" w:lineRule="exact"/>
        <w:jc w:val="thaiDistribute"/>
        <w:rPr>
          <w:rFonts w:ascii="Arial" w:hAnsi="Arial" w:cs="Arial"/>
          <w:sz w:val="22"/>
          <w:szCs w:val="22"/>
        </w:rPr>
      </w:pPr>
      <w:r w:rsidRPr="00C96951">
        <w:rPr>
          <w:rFonts w:ascii="Arial" w:eastAsia="Arial Unicode MS" w:hAnsi="Arial" w:cs="Arial"/>
          <w:b/>
          <w:bCs/>
          <w:sz w:val="22"/>
          <w:szCs w:val="22"/>
        </w:rPr>
        <w:t>2</w:t>
      </w:r>
      <w:r w:rsidR="003D0AD9" w:rsidRPr="00C96951">
        <w:rPr>
          <w:rFonts w:ascii="Arial" w:eastAsia="Arial Unicode MS" w:hAnsi="Arial" w:cs="Arial"/>
          <w:b/>
          <w:bCs/>
          <w:sz w:val="22"/>
          <w:szCs w:val="22"/>
        </w:rPr>
        <w:t>8</w:t>
      </w:r>
      <w:r w:rsidR="00311D72" w:rsidRPr="00C96951">
        <w:rPr>
          <w:rFonts w:ascii="Arial" w:eastAsia="Arial Unicode MS" w:hAnsi="Arial" w:cs="Arial"/>
          <w:b/>
          <w:bCs/>
          <w:sz w:val="22"/>
          <w:szCs w:val="22"/>
        </w:rPr>
        <w:t>.</w:t>
      </w:r>
      <w:r w:rsidR="00D805A5" w:rsidRPr="00C96951">
        <w:rPr>
          <w:rFonts w:ascii="Arial" w:eastAsia="Arial Unicode MS" w:hAnsi="Arial" w:cs="Arial"/>
          <w:b/>
          <w:bCs/>
          <w:sz w:val="22"/>
          <w:szCs w:val="22"/>
        </w:rPr>
        <w:t xml:space="preserve">    </w:t>
      </w:r>
      <w:r w:rsidR="00311D72" w:rsidRPr="00C96951">
        <w:rPr>
          <w:rFonts w:ascii="Arial" w:eastAsia="Arial Unicode MS" w:hAnsi="Arial" w:cs="Arial"/>
          <w:b/>
          <w:bCs/>
          <w:sz w:val="22"/>
          <w:szCs w:val="22"/>
        </w:rPr>
        <w:t xml:space="preserve">Approval of interim financial </w:t>
      </w:r>
      <w:r w:rsidR="00E216F0" w:rsidRPr="00C96951">
        <w:rPr>
          <w:rFonts w:ascii="Arial" w:eastAsia="Arial Unicode MS" w:hAnsi="Arial" w:cs="Arial"/>
          <w:b/>
          <w:bCs/>
          <w:sz w:val="22"/>
          <w:szCs w:val="22"/>
        </w:rPr>
        <w:t>statements</w:t>
      </w:r>
    </w:p>
    <w:p w14:paraId="2BEEBEAB" w14:textId="6F54B9FA" w:rsidR="00311D72" w:rsidRPr="00AE172C" w:rsidRDefault="00311D72" w:rsidP="00567D75">
      <w:pPr>
        <w:tabs>
          <w:tab w:val="left" w:pos="2160"/>
        </w:tabs>
        <w:spacing w:before="120" w:after="120" w:line="380" w:lineRule="exact"/>
        <w:ind w:left="547" w:right="-61" w:hanging="547"/>
        <w:jc w:val="thaiDistribute"/>
        <w:rPr>
          <w:rFonts w:ascii="Arial" w:hAnsi="Arial" w:cs="Arial"/>
        </w:rPr>
      </w:pPr>
      <w:r w:rsidRPr="00C96951">
        <w:rPr>
          <w:rFonts w:ascii="Arial" w:eastAsia="Arial Unicode MS" w:hAnsi="Arial" w:cs="Arial"/>
          <w:sz w:val="22"/>
          <w:szCs w:val="22"/>
        </w:rPr>
        <w:tab/>
      </w:r>
      <w:proofErr w:type="gramStart"/>
      <w:r w:rsidR="00D0712E" w:rsidRPr="00C96951">
        <w:rPr>
          <w:rFonts w:ascii="Arial" w:eastAsia="Arial Unicode MS" w:hAnsi="Arial" w:cs="Arial"/>
          <w:sz w:val="22"/>
          <w:szCs w:val="22"/>
        </w:rPr>
        <w:t>This</w:t>
      </w:r>
      <w:r w:rsidRPr="00C96951">
        <w:rPr>
          <w:rFonts w:ascii="Arial" w:eastAsia="Arial Unicode MS" w:hAnsi="Arial" w:cs="Arial"/>
          <w:sz w:val="22"/>
          <w:szCs w:val="22"/>
        </w:rPr>
        <w:t xml:space="preserve"> interim financial </w:t>
      </w:r>
      <w:r w:rsidR="00042CE8" w:rsidRPr="00C96951">
        <w:rPr>
          <w:rFonts w:ascii="Arial" w:eastAsia="Arial Unicode MS" w:hAnsi="Arial" w:cs="Arial"/>
          <w:sz w:val="22"/>
          <w:szCs w:val="22"/>
        </w:rPr>
        <w:t>statements</w:t>
      </w:r>
      <w:proofErr w:type="gramEnd"/>
      <w:r w:rsidR="00042CE8" w:rsidRPr="00C96951">
        <w:rPr>
          <w:rFonts w:ascii="Arial" w:eastAsia="Arial Unicode MS" w:hAnsi="Arial" w:cs="Arial"/>
          <w:sz w:val="22"/>
          <w:szCs w:val="22"/>
        </w:rPr>
        <w:t xml:space="preserve"> were </w:t>
      </w:r>
      <w:proofErr w:type="spellStart"/>
      <w:r w:rsidRPr="00C96951">
        <w:rPr>
          <w:rFonts w:ascii="Arial" w:eastAsia="Arial Unicode MS" w:hAnsi="Arial" w:cs="Arial"/>
          <w:sz w:val="22"/>
          <w:szCs w:val="22"/>
        </w:rPr>
        <w:t>authorised</w:t>
      </w:r>
      <w:proofErr w:type="spellEnd"/>
      <w:r w:rsidRPr="00C96951">
        <w:rPr>
          <w:rFonts w:ascii="Arial" w:eastAsia="Arial Unicode MS" w:hAnsi="Arial" w:cs="Arial"/>
          <w:sz w:val="22"/>
          <w:szCs w:val="22"/>
        </w:rPr>
        <w:t xml:space="preserve"> for issue by the Company’s Board of Directors on </w:t>
      </w:r>
      <w:r w:rsidR="005C4F22" w:rsidRPr="00C96951">
        <w:rPr>
          <w:rFonts w:ascii="Arial" w:hAnsi="Arial" w:cs="Arial"/>
          <w:sz w:val="22"/>
          <w:szCs w:val="22"/>
        </w:rPr>
        <w:t>1</w:t>
      </w:r>
      <w:r w:rsidR="00325DD2" w:rsidRPr="00C96951">
        <w:rPr>
          <w:rFonts w:ascii="Arial" w:hAnsi="Arial" w:cs="Arial"/>
          <w:sz w:val="22"/>
          <w:szCs w:val="22"/>
        </w:rPr>
        <w:t>4</w:t>
      </w:r>
      <w:r w:rsidR="00DA5B1C" w:rsidRPr="00C96951">
        <w:rPr>
          <w:rFonts w:ascii="Arial" w:hAnsi="Arial" w:cs="Arial"/>
          <w:sz w:val="22"/>
          <w:szCs w:val="22"/>
        </w:rPr>
        <w:t xml:space="preserve"> August</w:t>
      </w:r>
      <w:r w:rsidR="00737EBB" w:rsidRPr="00C96951">
        <w:rPr>
          <w:rFonts w:ascii="Arial" w:hAnsi="Arial" w:cs="Arial"/>
          <w:sz w:val="22"/>
          <w:szCs w:val="22"/>
        </w:rPr>
        <w:t xml:space="preserve"> 2025</w:t>
      </w:r>
      <w:r w:rsidRPr="00C96951">
        <w:rPr>
          <w:rFonts w:ascii="Arial" w:eastAsia="Arial Unicode MS" w:hAnsi="Arial" w:cs="Arial"/>
          <w:sz w:val="22"/>
          <w:szCs w:val="22"/>
        </w:rPr>
        <w:t>.</w:t>
      </w:r>
      <w:r w:rsidR="00647EB5">
        <w:rPr>
          <w:rFonts w:ascii="Arial" w:eastAsia="Arial Unicode MS" w:hAnsi="Arial" w:cs="Arial"/>
          <w:sz w:val="22"/>
          <w:szCs w:val="22"/>
        </w:rPr>
        <w:t xml:space="preserve"> </w:t>
      </w:r>
    </w:p>
    <w:sectPr w:rsidR="00311D72" w:rsidRPr="00AE172C" w:rsidSect="006E24B0">
      <w:headerReference w:type="default" r:id="rId16"/>
      <w:footerReference w:type="default" r:id="rId17"/>
      <w:pgSz w:w="11909" w:h="16834" w:code="9"/>
      <w:pgMar w:top="1296" w:right="1080" w:bottom="108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E787C7" w14:textId="77777777" w:rsidR="003C73A9" w:rsidRDefault="003C73A9" w:rsidP="002B7C2B">
      <w:r>
        <w:separator/>
      </w:r>
    </w:p>
  </w:endnote>
  <w:endnote w:type="continuationSeparator" w:id="0">
    <w:p w14:paraId="687F8336" w14:textId="77777777" w:rsidR="003C73A9" w:rsidRDefault="003C73A9" w:rsidP="002B7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Tms Rmn">
    <w:panose1 w:val="02020603040505020304"/>
    <w:charset w:val="00"/>
    <w:family w:val="roman"/>
    <w:notTrueType/>
    <w:pitch w:val="variable"/>
    <w:sig w:usb0="00000003" w:usb1="00000000" w:usb2="00000000" w:usb3="00000000" w:csb0="00000001" w:csb1="00000000"/>
  </w:font>
  <w:font w:name="AngsanaUPC">
    <w:panose1 w:val="02020603050405020304"/>
    <w:charset w:val="00"/>
    <w:family w:val="roman"/>
    <w:pitch w:val="variable"/>
    <w:sig w:usb0="81000003" w:usb1="00000000" w:usb2="00000000" w:usb3="00000000" w:csb0="00010001" w:csb1="00000000"/>
  </w:font>
  <w:font w:name="Univers 55">
    <w:altName w:val="Times New Roman"/>
    <w:charset w:val="00"/>
    <w:family w:val="swiss"/>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ICGOAM+BrowalliaUPC">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Aptos">
    <w:charset w:val="00"/>
    <w:family w:val="swiss"/>
    <w:pitch w:val="variable"/>
    <w:sig w:usb0="20000287" w:usb1="00000003" w:usb2="00000000" w:usb3="00000000" w:csb0="0000019F" w:csb1="00000000"/>
  </w:font>
  <w:font w:name="Leelawadee UI">
    <w:panose1 w:val="020B0502040204020203"/>
    <w:charset w:val="00"/>
    <w:family w:val="swiss"/>
    <w:pitch w:val="variable"/>
    <w:sig w:usb0="A3000003" w:usb1="00000000" w:usb2="00010000" w:usb3="00000000" w:csb0="000101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30904991"/>
      <w:docPartObj>
        <w:docPartGallery w:val="Page Numbers (Bottom of Page)"/>
        <w:docPartUnique/>
      </w:docPartObj>
    </w:sdtPr>
    <w:sdtEndPr>
      <w:rPr>
        <w:rFonts w:ascii="Arial" w:hAnsi="Arial" w:cs="Arial"/>
        <w:noProof/>
        <w:sz w:val="22"/>
        <w:szCs w:val="22"/>
      </w:rPr>
    </w:sdtEndPr>
    <w:sdtContent>
      <w:p w14:paraId="5330C55A" w14:textId="54BA578C" w:rsidR="00D806E1" w:rsidRPr="00D806E1" w:rsidRDefault="00D806E1" w:rsidP="00D806E1">
        <w:pPr>
          <w:pStyle w:val="Footer"/>
          <w:jc w:val="right"/>
          <w:rPr>
            <w:rFonts w:ascii="Arial" w:hAnsi="Arial" w:cs="Arial"/>
            <w:sz w:val="22"/>
            <w:szCs w:val="22"/>
          </w:rPr>
        </w:pPr>
        <w:r w:rsidRPr="00D806E1">
          <w:rPr>
            <w:rFonts w:ascii="Arial" w:hAnsi="Arial" w:cs="Arial"/>
            <w:sz w:val="22"/>
            <w:szCs w:val="22"/>
          </w:rPr>
          <w:fldChar w:fldCharType="begin"/>
        </w:r>
        <w:r w:rsidRPr="00D806E1">
          <w:rPr>
            <w:rFonts w:ascii="Arial" w:hAnsi="Arial" w:cs="Arial"/>
            <w:sz w:val="22"/>
            <w:szCs w:val="22"/>
          </w:rPr>
          <w:instrText xml:space="preserve"> PAGE   \* MERGEFORMAT </w:instrText>
        </w:r>
        <w:r w:rsidRPr="00D806E1">
          <w:rPr>
            <w:rFonts w:ascii="Arial" w:hAnsi="Arial" w:cs="Arial"/>
            <w:sz w:val="22"/>
            <w:szCs w:val="22"/>
          </w:rPr>
          <w:fldChar w:fldCharType="separate"/>
        </w:r>
        <w:r w:rsidRPr="00D806E1">
          <w:rPr>
            <w:rFonts w:ascii="Arial" w:hAnsi="Arial" w:cs="Arial"/>
            <w:noProof/>
            <w:sz w:val="22"/>
            <w:szCs w:val="22"/>
          </w:rPr>
          <w:t>2</w:t>
        </w:r>
        <w:r w:rsidRPr="00D806E1">
          <w:rPr>
            <w:rFonts w:ascii="Arial" w:hAnsi="Arial" w:cs="Arial"/>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D967F" w14:textId="77777777" w:rsidR="007679D3" w:rsidRPr="00392897" w:rsidRDefault="007679D3">
    <w:pPr>
      <w:pStyle w:val="Footer"/>
      <w:jc w:val="right"/>
      <w:rPr>
        <w:rFonts w:ascii="Arial" w:hAnsi="Arial" w:cs="Arial"/>
        <w:sz w:val="22"/>
        <w:szCs w:val="22"/>
      </w:rPr>
    </w:pPr>
    <w:r w:rsidRPr="00392897">
      <w:rPr>
        <w:rFonts w:ascii="Arial" w:hAnsi="Arial" w:cs="Arial"/>
        <w:sz w:val="22"/>
        <w:szCs w:val="22"/>
      </w:rPr>
      <w:fldChar w:fldCharType="begin"/>
    </w:r>
    <w:r w:rsidRPr="00392897">
      <w:rPr>
        <w:rFonts w:ascii="Arial" w:hAnsi="Arial" w:cs="Arial"/>
        <w:sz w:val="22"/>
        <w:szCs w:val="22"/>
      </w:rPr>
      <w:instrText xml:space="preserve"> PAGE   \* MERGEFORMAT </w:instrText>
    </w:r>
    <w:r w:rsidRPr="00392897">
      <w:rPr>
        <w:rFonts w:ascii="Arial" w:hAnsi="Arial" w:cs="Arial"/>
        <w:sz w:val="22"/>
        <w:szCs w:val="22"/>
      </w:rPr>
      <w:fldChar w:fldCharType="separate"/>
    </w:r>
    <w:r>
      <w:rPr>
        <w:rFonts w:ascii="Arial" w:hAnsi="Arial" w:cs="Arial"/>
        <w:noProof/>
        <w:sz w:val="22"/>
        <w:szCs w:val="22"/>
      </w:rPr>
      <w:t>52</w:t>
    </w:r>
    <w:r w:rsidRPr="00392897">
      <w:rPr>
        <w:rFonts w:ascii="Arial" w:hAnsi="Arial" w:cs="Arial"/>
        <w:sz w:val="22"/>
        <w:szCs w:val="22"/>
      </w:rPr>
      <w:fldChar w:fldCharType="end"/>
    </w:r>
  </w:p>
  <w:p w14:paraId="57236632" w14:textId="77777777" w:rsidR="007679D3" w:rsidRDefault="007679D3">
    <w:pPr>
      <w:pStyle w:val="Footer"/>
      <w:ind w:right="360"/>
      <w:jc w:val="right"/>
      <w:rPr>
        <w:rFonts w:ascii="Angsana New" w:hAnsi="Angsana New"/>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AB18B0" w14:textId="713EA673" w:rsidR="007679D3" w:rsidRPr="00820074" w:rsidRDefault="007679D3" w:rsidP="00820074">
    <w:pPr>
      <w:pStyle w:val="Footer"/>
      <w:jc w:val="right"/>
      <w:rPr>
        <w:rFonts w:ascii="Arial" w:hAnsi="Arial" w:cs="Arial"/>
        <w:sz w:val="22"/>
        <w:szCs w:val="22"/>
      </w:rPr>
    </w:pPr>
    <w:r w:rsidRPr="00392897">
      <w:rPr>
        <w:rFonts w:ascii="Arial" w:hAnsi="Arial" w:cs="Arial"/>
        <w:sz w:val="22"/>
        <w:szCs w:val="22"/>
      </w:rPr>
      <w:fldChar w:fldCharType="begin"/>
    </w:r>
    <w:r w:rsidRPr="00392897">
      <w:rPr>
        <w:rFonts w:ascii="Arial" w:hAnsi="Arial" w:cs="Arial"/>
        <w:sz w:val="22"/>
        <w:szCs w:val="22"/>
      </w:rPr>
      <w:instrText xml:space="preserve"> PAGE   \* MERGEFORMAT </w:instrText>
    </w:r>
    <w:r w:rsidRPr="00392897">
      <w:rPr>
        <w:rFonts w:ascii="Arial" w:hAnsi="Arial" w:cs="Arial"/>
        <w:sz w:val="22"/>
        <w:szCs w:val="22"/>
      </w:rPr>
      <w:fldChar w:fldCharType="separate"/>
    </w:r>
    <w:r>
      <w:rPr>
        <w:rFonts w:ascii="Arial" w:hAnsi="Arial" w:cs="Arial"/>
        <w:noProof/>
        <w:sz w:val="22"/>
        <w:szCs w:val="22"/>
      </w:rPr>
      <w:t>61</w:t>
    </w:r>
    <w:r w:rsidRPr="00392897">
      <w:rPr>
        <w:rFonts w:ascii="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148B4A" w14:textId="77777777" w:rsidR="003C73A9" w:rsidRDefault="003C73A9" w:rsidP="002B7C2B">
      <w:r>
        <w:separator/>
      </w:r>
    </w:p>
  </w:footnote>
  <w:footnote w:type="continuationSeparator" w:id="0">
    <w:p w14:paraId="0AE4F8C8" w14:textId="77777777" w:rsidR="003C73A9" w:rsidRDefault="003C73A9" w:rsidP="002B7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92489" w14:textId="77777777" w:rsidR="007679D3" w:rsidRPr="004614A2" w:rsidRDefault="007679D3" w:rsidP="00A55C21">
    <w:pPr>
      <w:pStyle w:val="Header"/>
      <w:ind w:right="29"/>
      <w:jc w:val="right"/>
      <w:rPr>
        <w:rFonts w:ascii="Arial" w:hAnsi="Arial" w:cs="Arial"/>
        <w:sz w:val="22"/>
        <w:szCs w:val="22"/>
      </w:rPr>
    </w:pPr>
    <w:r w:rsidRPr="004614A2">
      <w:rPr>
        <w:rFonts w:ascii="Arial" w:hAnsi="Arial" w:cs="Arial"/>
        <w:sz w:val="22"/>
        <w:szCs w:val="22"/>
      </w:rPr>
      <w:t>(Unaudited but reviewed)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66F7E" w14:textId="77777777" w:rsidR="00CE6694" w:rsidRPr="004614A2" w:rsidRDefault="00CE6694" w:rsidP="00A55C21">
    <w:pPr>
      <w:pStyle w:val="Header"/>
      <w:ind w:right="29"/>
      <w:jc w:val="right"/>
      <w:rPr>
        <w:rFonts w:ascii="Arial" w:hAnsi="Arial" w:cs="Arial"/>
        <w:sz w:val="22"/>
        <w:szCs w:val="22"/>
      </w:rPr>
    </w:pPr>
    <w:r w:rsidRPr="004614A2">
      <w:rPr>
        <w:rFonts w:ascii="Arial" w:hAnsi="Arial" w:cs="Arial"/>
        <w:sz w:val="22"/>
        <w:szCs w:val="22"/>
      </w:rPr>
      <w:t>(Unaudited but reviewed)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A068C" w14:textId="77777777" w:rsidR="007679D3" w:rsidRDefault="007679D3" w:rsidP="00E278A9">
    <w:pPr>
      <w:pStyle w:val="Header"/>
      <w:jc w:val="right"/>
      <w:rPr>
        <w:rFonts w:ascii="Arial" w:hAnsi="Arial" w:cs="Arial"/>
        <w:sz w:val="22"/>
        <w:szCs w:val="22"/>
      </w:rPr>
    </w:pPr>
  </w:p>
  <w:p w14:paraId="0749ED0C" w14:textId="77777777" w:rsidR="007679D3" w:rsidRDefault="007679D3" w:rsidP="00E278A9">
    <w:pPr>
      <w:pStyle w:val="Header"/>
      <w:jc w:val="right"/>
      <w:rPr>
        <w:rFonts w:ascii="Arial" w:hAnsi="Arial" w:cs="Arial"/>
        <w:sz w:val="22"/>
        <w:szCs w:val="22"/>
      </w:rPr>
    </w:pPr>
  </w:p>
  <w:p w14:paraId="3A17A413" w14:textId="77777777" w:rsidR="007679D3" w:rsidRPr="004614A2" w:rsidRDefault="007679D3" w:rsidP="00E278A9">
    <w:pPr>
      <w:pStyle w:val="Header"/>
      <w:jc w:val="right"/>
      <w:rPr>
        <w:rFonts w:ascii="Arial" w:hAnsi="Arial" w:cs="Arial"/>
        <w:sz w:val="22"/>
        <w:szCs w:val="22"/>
      </w:rPr>
    </w:pPr>
    <w:r w:rsidRPr="004614A2">
      <w:rPr>
        <w:rFonts w:ascii="Arial" w:hAnsi="Arial" w:cs="Arial"/>
        <w:sz w:val="22"/>
        <w:szCs w:val="22"/>
      </w:rPr>
      <w:t>(Unaudited but reviewed)</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0CF17" w14:textId="77777777" w:rsidR="007679D3" w:rsidRPr="004614A2" w:rsidRDefault="007679D3" w:rsidP="00E278A9">
    <w:pPr>
      <w:pStyle w:val="Header"/>
      <w:jc w:val="right"/>
      <w:rPr>
        <w:rFonts w:ascii="Arial" w:hAnsi="Arial" w:cs="Arial"/>
        <w:sz w:val="22"/>
        <w:szCs w:val="22"/>
      </w:rPr>
    </w:pPr>
    <w:r w:rsidRPr="004614A2">
      <w:rPr>
        <w:rFonts w:ascii="Arial" w:hAnsi="Arial" w:cs="Arial"/>
        <w:sz w:val="22"/>
        <w:szCs w:val="22"/>
      </w:rPr>
      <w:t>(Unaudited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8394B"/>
    <w:multiLevelType w:val="hybridMultilevel"/>
    <w:tmpl w:val="5F328B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E54B0D"/>
    <w:multiLevelType w:val="hybridMultilevel"/>
    <w:tmpl w:val="30A8F950"/>
    <w:lvl w:ilvl="0" w:tplc="E93654AE">
      <w:start w:val="2"/>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 w15:restartNumberingAfterBreak="0">
    <w:nsid w:val="08AF51DF"/>
    <w:multiLevelType w:val="hybridMultilevel"/>
    <w:tmpl w:val="BD08606A"/>
    <w:lvl w:ilvl="0" w:tplc="C418418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5516EA"/>
    <w:multiLevelType w:val="hybridMultilevel"/>
    <w:tmpl w:val="2252EEA4"/>
    <w:lvl w:ilvl="0" w:tplc="212E2274">
      <w:start w:val="5"/>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 w15:restartNumberingAfterBreak="0">
    <w:nsid w:val="0D5772C1"/>
    <w:multiLevelType w:val="hybridMultilevel"/>
    <w:tmpl w:val="34BA4AE6"/>
    <w:lvl w:ilvl="0" w:tplc="11D0A27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D7C7E2A"/>
    <w:multiLevelType w:val="hybridMultilevel"/>
    <w:tmpl w:val="E7D6A98A"/>
    <w:lvl w:ilvl="0" w:tplc="73B8DE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234767"/>
    <w:multiLevelType w:val="hybridMultilevel"/>
    <w:tmpl w:val="03D68DC2"/>
    <w:lvl w:ilvl="0" w:tplc="689EE4FC">
      <w:numFmt w:val="bullet"/>
      <w:lvlText w:val="-"/>
      <w:lvlJc w:val="left"/>
      <w:pPr>
        <w:ind w:left="1260" w:hanging="360"/>
      </w:pPr>
      <w:rPr>
        <w:rFonts w:ascii="Arial" w:eastAsiaTheme="minorHAnsi" w:hAnsi="Arial" w:cs="Aria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15:restartNumberingAfterBreak="0">
    <w:nsid w:val="134978FE"/>
    <w:multiLevelType w:val="hybridMultilevel"/>
    <w:tmpl w:val="D1BA4CDA"/>
    <w:lvl w:ilvl="0" w:tplc="A4CA84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D809EF"/>
    <w:multiLevelType w:val="hybridMultilevel"/>
    <w:tmpl w:val="E15AEB54"/>
    <w:lvl w:ilvl="0" w:tplc="F3E42028">
      <w:start w:val="13"/>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3D92C12"/>
    <w:multiLevelType w:val="hybridMultilevel"/>
    <w:tmpl w:val="47005B82"/>
    <w:lvl w:ilvl="0" w:tplc="1780F804">
      <w:start w:val="30"/>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15:restartNumberingAfterBreak="0">
    <w:nsid w:val="18F407A9"/>
    <w:multiLevelType w:val="hybridMultilevel"/>
    <w:tmpl w:val="30CECE80"/>
    <w:lvl w:ilvl="0" w:tplc="212E2274">
      <w:start w:val="5"/>
      <w:numFmt w:val="bullet"/>
      <w:lvlText w:val="-"/>
      <w:lvlJc w:val="left"/>
      <w:pPr>
        <w:ind w:left="900" w:hanging="360"/>
      </w:pPr>
      <w:rPr>
        <w:rFonts w:ascii="Arial" w:eastAsia="Times New Roman" w:hAnsi="Arial" w:cs="Arial" w:hint="default"/>
        <w:b w:val="0"/>
        <w:bCs/>
        <w:color w:val="auto"/>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 w15:restartNumberingAfterBreak="0">
    <w:nsid w:val="19690798"/>
    <w:multiLevelType w:val="hybridMultilevel"/>
    <w:tmpl w:val="68F604C8"/>
    <w:lvl w:ilvl="0" w:tplc="92762E8E">
      <w:start w:val="1"/>
      <w:numFmt w:val="decimal"/>
      <w:lvlText w:val="(%1)"/>
      <w:lvlJc w:val="left"/>
      <w:pPr>
        <w:ind w:left="90" w:hanging="36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12" w15:restartNumberingAfterBreak="0">
    <w:nsid w:val="1A986771"/>
    <w:multiLevelType w:val="hybridMultilevel"/>
    <w:tmpl w:val="5D90C9B4"/>
    <w:lvl w:ilvl="0" w:tplc="6B6A530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F9B8A646">
      <w:start w:val="1"/>
      <w:numFmt w:val="bullet"/>
      <w:lvlText w:val="•"/>
      <w:lvlJc w:val="left"/>
      <w:pPr>
        <w:tabs>
          <w:tab w:val="num" w:pos="2160"/>
        </w:tabs>
        <w:ind w:left="2160" w:hanging="360"/>
      </w:pPr>
      <w:rPr>
        <w:rFonts w:ascii="Angsana New" w:hAnsi="Angsana New"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D38274F"/>
    <w:multiLevelType w:val="hybridMultilevel"/>
    <w:tmpl w:val="DA989276"/>
    <w:lvl w:ilvl="0" w:tplc="076293F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5" w15:restartNumberingAfterBreak="0">
    <w:nsid w:val="277C6FF1"/>
    <w:multiLevelType w:val="hybridMultilevel"/>
    <w:tmpl w:val="5DE69BFA"/>
    <w:lvl w:ilvl="0" w:tplc="6B6A530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4BF087FE">
      <w:start w:val="1"/>
      <w:numFmt w:val="bullet"/>
      <w:lvlText w:val=""/>
      <w:lvlJc w:val="left"/>
      <w:pPr>
        <w:tabs>
          <w:tab w:val="num" w:pos="2160"/>
        </w:tabs>
        <w:ind w:left="2160" w:hanging="360"/>
      </w:pPr>
      <w:rPr>
        <w:rFonts w:ascii="Symbol" w:hAnsi="Symbol"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3D6D9D"/>
    <w:multiLevelType w:val="hybridMultilevel"/>
    <w:tmpl w:val="46324FA4"/>
    <w:lvl w:ilvl="0" w:tplc="07000AD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7845AF"/>
    <w:multiLevelType w:val="multilevel"/>
    <w:tmpl w:val="5DE69BF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Symbol" w:hAnsi="Symbol" w:hint="default"/>
        <w:color w:val="auto"/>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7C6049"/>
    <w:multiLevelType w:val="hybridMultilevel"/>
    <w:tmpl w:val="094E36A0"/>
    <w:lvl w:ilvl="0" w:tplc="EB7A436A">
      <w:start w:val="1"/>
      <w:numFmt w:val="upperLetter"/>
      <w:lvlText w:val="%1)"/>
      <w:lvlJc w:val="left"/>
      <w:pPr>
        <w:ind w:left="720" w:hanging="360"/>
      </w:pPr>
      <w:rPr>
        <w:rFonts w:ascii="Arial" w:hAnsi="Arial" w:cs="Arial" w:hint="default"/>
        <w:sz w:val="22"/>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40130D"/>
    <w:multiLevelType w:val="hybridMultilevel"/>
    <w:tmpl w:val="F7701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AE014D"/>
    <w:multiLevelType w:val="hybridMultilevel"/>
    <w:tmpl w:val="4384B5E2"/>
    <w:lvl w:ilvl="0" w:tplc="75F0008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15:restartNumberingAfterBreak="0">
    <w:nsid w:val="40484980"/>
    <w:multiLevelType w:val="hybridMultilevel"/>
    <w:tmpl w:val="DC6EEE3A"/>
    <w:lvl w:ilvl="0" w:tplc="112E84B6">
      <w:start w:val="12"/>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22" w15:restartNumberingAfterBreak="0">
    <w:nsid w:val="45BB587F"/>
    <w:multiLevelType w:val="hybridMultilevel"/>
    <w:tmpl w:val="A262044E"/>
    <w:lvl w:ilvl="0" w:tplc="EE7EECA2">
      <w:start w:val="21"/>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99B1618"/>
    <w:multiLevelType w:val="hybridMultilevel"/>
    <w:tmpl w:val="42922E2C"/>
    <w:lvl w:ilvl="0" w:tplc="D158C266">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3EF5254"/>
    <w:multiLevelType w:val="multilevel"/>
    <w:tmpl w:val="5A88ADEA"/>
    <w:lvl w:ilvl="0">
      <w:start w:val="3"/>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48B287E"/>
    <w:multiLevelType w:val="hybridMultilevel"/>
    <w:tmpl w:val="6A606B40"/>
    <w:lvl w:ilvl="0" w:tplc="FFFFFFFF">
      <w:start w:val="1"/>
      <w:numFmt w:val="bullet"/>
      <w:lvlText w:val=""/>
      <w:lvlJc w:val="left"/>
      <w:pPr>
        <w:tabs>
          <w:tab w:val="num" w:pos="880"/>
        </w:tabs>
        <w:ind w:left="880" w:hanging="340"/>
      </w:pPr>
      <w:rPr>
        <w:rFonts w:ascii="Symbol" w:hAnsi="Symbol" w:hint="default"/>
        <w:color w:val="auto"/>
        <w:sz w:val="22"/>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54EE7186"/>
    <w:multiLevelType w:val="hybridMultilevel"/>
    <w:tmpl w:val="F97EE358"/>
    <w:lvl w:ilvl="0" w:tplc="28E892F8">
      <w:start w:val="1"/>
      <w:numFmt w:val="decimal"/>
      <w:lvlText w:val="(%1)"/>
      <w:lvlJc w:val="left"/>
      <w:pPr>
        <w:ind w:left="900" w:hanging="360"/>
      </w:pPr>
      <w:rPr>
        <w:rFonts w:ascii="Arial" w:eastAsia="Times New Roman" w:hAnsi="Arial" w:cs="Arial" w:hint="default"/>
        <w:sz w:val="22"/>
        <w:szCs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15:restartNumberingAfterBreak="0">
    <w:nsid w:val="59A71987"/>
    <w:multiLevelType w:val="hybridMultilevel"/>
    <w:tmpl w:val="C908D768"/>
    <w:lvl w:ilvl="0" w:tplc="7230FDBE">
      <w:start w:val="1"/>
      <w:numFmt w:val="decimal"/>
      <w:lvlText w:val="(%1)"/>
      <w:lvlJc w:val="left"/>
      <w:pPr>
        <w:ind w:left="405" w:hanging="360"/>
      </w:pPr>
      <w:rPr>
        <w:rFonts w:ascii="Arial" w:hAnsi="Arial" w:cs="Arial" w:hint="default"/>
      </w:rPr>
    </w:lvl>
    <w:lvl w:ilvl="1" w:tplc="04090019">
      <w:start w:val="1"/>
      <w:numFmt w:val="lowerLetter"/>
      <w:lvlText w:val="%2."/>
      <w:lvlJc w:val="left"/>
      <w:pPr>
        <w:ind w:left="1125" w:hanging="360"/>
      </w:pPr>
    </w:lvl>
    <w:lvl w:ilvl="2" w:tplc="0409001B">
      <w:start w:val="1"/>
      <w:numFmt w:val="lowerRoman"/>
      <w:lvlText w:val="%3."/>
      <w:lvlJc w:val="right"/>
      <w:pPr>
        <w:ind w:left="1845" w:hanging="180"/>
      </w:pPr>
    </w:lvl>
    <w:lvl w:ilvl="3" w:tplc="0409000F">
      <w:start w:val="1"/>
      <w:numFmt w:val="decimal"/>
      <w:lvlText w:val="%4."/>
      <w:lvlJc w:val="left"/>
      <w:pPr>
        <w:ind w:left="2565" w:hanging="360"/>
      </w:pPr>
    </w:lvl>
    <w:lvl w:ilvl="4" w:tplc="04090019">
      <w:start w:val="1"/>
      <w:numFmt w:val="lowerLetter"/>
      <w:lvlText w:val="%5."/>
      <w:lvlJc w:val="left"/>
      <w:pPr>
        <w:ind w:left="3285" w:hanging="360"/>
      </w:pPr>
    </w:lvl>
    <w:lvl w:ilvl="5" w:tplc="0409001B">
      <w:start w:val="1"/>
      <w:numFmt w:val="lowerRoman"/>
      <w:lvlText w:val="%6."/>
      <w:lvlJc w:val="right"/>
      <w:pPr>
        <w:ind w:left="4005" w:hanging="180"/>
      </w:pPr>
    </w:lvl>
    <w:lvl w:ilvl="6" w:tplc="0409000F">
      <w:start w:val="1"/>
      <w:numFmt w:val="decimal"/>
      <w:lvlText w:val="%7."/>
      <w:lvlJc w:val="left"/>
      <w:pPr>
        <w:ind w:left="4725" w:hanging="360"/>
      </w:pPr>
    </w:lvl>
    <w:lvl w:ilvl="7" w:tplc="04090019">
      <w:start w:val="1"/>
      <w:numFmt w:val="lowerLetter"/>
      <w:lvlText w:val="%8."/>
      <w:lvlJc w:val="left"/>
      <w:pPr>
        <w:ind w:left="5445" w:hanging="360"/>
      </w:pPr>
    </w:lvl>
    <w:lvl w:ilvl="8" w:tplc="0409001B">
      <w:start w:val="1"/>
      <w:numFmt w:val="lowerRoman"/>
      <w:lvlText w:val="%9."/>
      <w:lvlJc w:val="right"/>
      <w:pPr>
        <w:ind w:left="6165" w:hanging="180"/>
      </w:pPr>
    </w:lvl>
  </w:abstractNum>
  <w:abstractNum w:abstractNumId="28" w15:restartNumberingAfterBreak="0">
    <w:nsid w:val="5CC237E9"/>
    <w:multiLevelType w:val="hybridMultilevel"/>
    <w:tmpl w:val="798C5990"/>
    <w:lvl w:ilvl="0" w:tplc="0409000F">
      <w:start w:val="1"/>
      <w:numFmt w:val="decimal"/>
      <w:lvlText w:val="%1."/>
      <w:lvlJc w:val="left"/>
      <w:pPr>
        <w:ind w:left="995" w:hanging="360"/>
      </w:pPr>
      <w:rPr>
        <w:rFonts w:hint="default"/>
      </w:rPr>
    </w:lvl>
    <w:lvl w:ilvl="1" w:tplc="04090019" w:tentative="1">
      <w:start w:val="1"/>
      <w:numFmt w:val="lowerLetter"/>
      <w:lvlText w:val="%2."/>
      <w:lvlJc w:val="left"/>
      <w:pPr>
        <w:ind w:left="1715" w:hanging="360"/>
      </w:pPr>
    </w:lvl>
    <w:lvl w:ilvl="2" w:tplc="0409001B" w:tentative="1">
      <w:start w:val="1"/>
      <w:numFmt w:val="lowerRoman"/>
      <w:lvlText w:val="%3."/>
      <w:lvlJc w:val="right"/>
      <w:pPr>
        <w:ind w:left="2435" w:hanging="180"/>
      </w:pPr>
    </w:lvl>
    <w:lvl w:ilvl="3" w:tplc="0409000F" w:tentative="1">
      <w:start w:val="1"/>
      <w:numFmt w:val="decimal"/>
      <w:lvlText w:val="%4."/>
      <w:lvlJc w:val="left"/>
      <w:pPr>
        <w:ind w:left="3155" w:hanging="360"/>
      </w:pPr>
    </w:lvl>
    <w:lvl w:ilvl="4" w:tplc="04090019" w:tentative="1">
      <w:start w:val="1"/>
      <w:numFmt w:val="lowerLetter"/>
      <w:lvlText w:val="%5."/>
      <w:lvlJc w:val="left"/>
      <w:pPr>
        <w:ind w:left="3875" w:hanging="360"/>
      </w:pPr>
    </w:lvl>
    <w:lvl w:ilvl="5" w:tplc="0409001B" w:tentative="1">
      <w:start w:val="1"/>
      <w:numFmt w:val="lowerRoman"/>
      <w:lvlText w:val="%6."/>
      <w:lvlJc w:val="right"/>
      <w:pPr>
        <w:ind w:left="4595" w:hanging="180"/>
      </w:pPr>
    </w:lvl>
    <w:lvl w:ilvl="6" w:tplc="0409000F" w:tentative="1">
      <w:start w:val="1"/>
      <w:numFmt w:val="decimal"/>
      <w:lvlText w:val="%7."/>
      <w:lvlJc w:val="left"/>
      <w:pPr>
        <w:ind w:left="5315" w:hanging="360"/>
      </w:pPr>
    </w:lvl>
    <w:lvl w:ilvl="7" w:tplc="04090019" w:tentative="1">
      <w:start w:val="1"/>
      <w:numFmt w:val="lowerLetter"/>
      <w:lvlText w:val="%8."/>
      <w:lvlJc w:val="left"/>
      <w:pPr>
        <w:ind w:left="6035" w:hanging="360"/>
      </w:pPr>
    </w:lvl>
    <w:lvl w:ilvl="8" w:tplc="0409001B" w:tentative="1">
      <w:start w:val="1"/>
      <w:numFmt w:val="lowerRoman"/>
      <w:lvlText w:val="%9."/>
      <w:lvlJc w:val="right"/>
      <w:pPr>
        <w:ind w:left="6755" w:hanging="180"/>
      </w:pPr>
    </w:lvl>
  </w:abstractNum>
  <w:abstractNum w:abstractNumId="29" w15:restartNumberingAfterBreak="0">
    <w:nsid w:val="5E4136AC"/>
    <w:multiLevelType w:val="hybridMultilevel"/>
    <w:tmpl w:val="0C7677AE"/>
    <w:lvl w:ilvl="0" w:tplc="1B503380">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0" w15:restartNumberingAfterBreak="0">
    <w:nsid w:val="5F017AA2"/>
    <w:multiLevelType w:val="hybridMultilevel"/>
    <w:tmpl w:val="FACCE63E"/>
    <w:lvl w:ilvl="0" w:tplc="689EE4FC">
      <w:numFmt w:val="bullet"/>
      <w:lvlText w:val="-"/>
      <w:lvlJc w:val="left"/>
      <w:pPr>
        <w:ind w:left="1260" w:hanging="360"/>
      </w:pPr>
      <w:rPr>
        <w:rFonts w:ascii="Arial" w:eastAsiaTheme="minorHAnsi" w:hAnsi="Arial" w:cs="Aria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1" w15:restartNumberingAfterBreak="0">
    <w:nsid w:val="5F8D668D"/>
    <w:multiLevelType w:val="hybridMultilevel"/>
    <w:tmpl w:val="EF0ADBA6"/>
    <w:lvl w:ilvl="0" w:tplc="1764DE0C">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2" w15:restartNumberingAfterBreak="0">
    <w:nsid w:val="5F8E056D"/>
    <w:multiLevelType w:val="hybridMultilevel"/>
    <w:tmpl w:val="D5C0D9FE"/>
    <w:lvl w:ilvl="0" w:tplc="81704AFC">
      <w:start w:val="1"/>
      <w:numFmt w:val="decimal"/>
      <w:lvlText w:val="(%1)"/>
      <w:lvlJc w:val="left"/>
      <w:pPr>
        <w:ind w:left="720" w:hanging="360"/>
      </w:pPr>
      <w:rPr>
        <w:rFonts w:hint="default"/>
        <w:color w:val="FF0000"/>
        <w:vertAlign w:val="superscrip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10D7384"/>
    <w:multiLevelType w:val="hybridMultilevel"/>
    <w:tmpl w:val="EFBEE948"/>
    <w:lvl w:ilvl="0" w:tplc="FEB2BECA">
      <w:start w:val="1"/>
      <w:numFmt w:val="lowerLetter"/>
      <w:lvlText w:val="%1)"/>
      <w:lvlJc w:val="left"/>
      <w:pPr>
        <w:ind w:left="2970" w:hanging="360"/>
      </w:pPr>
      <w:rPr>
        <w:rFonts w:eastAsia="Calibri" w:cs="Arial" w:hint="default"/>
        <w:color w:val="00000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4" w15:restartNumberingAfterBreak="0">
    <w:nsid w:val="647F1B34"/>
    <w:multiLevelType w:val="hybridMultilevel"/>
    <w:tmpl w:val="932A18E0"/>
    <w:lvl w:ilvl="0" w:tplc="11D0A27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7770AB5"/>
    <w:multiLevelType w:val="hybridMultilevel"/>
    <w:tmpl w:val="9C609CD8"/>
    <w:lvl w:ilvl="0" w:tplc="9FD666EE">
      <w:start w:val="1"/>
      <w:numFmt w:val="decimal"/>
      <w:lvlText w:val="%1)"/>
      <w:lvlJc w:val="left"/>
      <w:pPr>
        <w:ind w:left="1170" w:hanging="360"/>
      </w:pPr>
      <w:rPr>
        <w:rFonts w:ascii="Arial" w:hAnsi="Arial" w:cs="Arial" w:hint="default"/>
      </w:r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start w:val="1"/>
      <w:numFmt w:val="lowerLetter"/>
      <w:lvlText w:val="%5."/>
      <w:lvlJc w:val="left"/>
      <w:pPr>
        <w:ind w:left="4050" w:hanging="360"/>
      </w:pPr>
    </w:lvl>
    <w:lvl w:ilvl="5" w:tplc="0409001B">
      <w:start w:val="1"/>
      <w:numFmt w:val="lowerRoman"/>
      <w:lvlText w:val="%6."/>
      <w:lvlJc w:val="right"/>
      <w:pPr>
        <w:ind w:left="4770" w:hanging="180"/>
      </w:pPr>
    </w:lvl>
    <w:lvl w:ilvl="6" w:tplc="0409000F">
      <w:start w:val="1"/>
      <w:numFmt w:val="decimal"/>
      <w:lvlText w:val="%7."/>
      <w:lvlJc w:val="left"/>
      <w:pPr>
        <w:ind w:left="5490" w:hanging="360"/>
      </w:pPr>
    </w:lvl>
    <w:lvl w:ilvl="7" w:tplc="04090019">
      <w:start w:val="1"/>
      <w:numFmt w:val="lowerLetter"/>
      <w:lvlText w:val="%8."/>
      <w:lvlJc w:val="left"/>
      <w:pPr>
        <w:ind w:left="6210" w:hanging="360"/>
      </w:pPr>
    </w:lvl>
    <w:lvl w:ilvl="8" w:tplc="0409001B">
      <w:start w:val="1"/>
      <w:numFmt w:val="lowerRoman"/>
      <w:lvlText w:val="%9."/>
      <w:lvlJc w:val="right"/>
      <w:pPr>
        <w:ind w:left="6930" w:hanging="180"/>
      </w:pPr>
    </w:lvl>
  </w:abstractNum>
  <w:abstractNum w:abstractNumId="36" w15:restartNumberingAfterBreak="0">
    <w:nsid w:val="6AD715B4"/>
    <w:multiLevelType w:val="hybridMultilevel"/>
    <w:tmpl w:val="19FEAB3C"/>
    <w:lvl w:ilvl="0" w:tplc="1EB6A178">
      <w:numFmt w:val="bullet"/>
      <w:lvlText w:val="-"/>
      <w:lvlJc w:val="left"/>
      <w:pPr>
        <w:ind w:left="849" w:hanging="360"/>
      </w:pPr>
      <w:rPr>
        <w:rFonts w:ascii="Arial" w:eastAsia="Times New Roman" w:hAnsi="Arial" w:cs="Arial" w:hint="default"/>
      </w:rPr>
    </w:lvl>
    <w:lvl w:ilvl="1" w:tplc="04090003">
      <w:start w:val="1"/>
      <w:numFmt w:val="bullet"/>
      <w:lvlText w:val="o"/>
      <w:lvlJc w:val="left"/>
      <w:pPr>
        <w:ind w:left="1569" w:hanging="360"/>
      </w:pPr>
      <w:rPr>
        <w:rFonts w:ascii="Courier New" w:hAnsi="Courier New" w:cs="Courier New" w:hint="default"/>
      </w:rPr>
    </w:lvl>
    <w:lvl w:ilvl="2" w:tplc="04090005">
      <w:start w:val="1"/>
      <w:numFmt w:val="bullet"/>
      <w:lvlText w:val=""/>
      <w:lvlJc w:val="left"/>
      <w:pPr>
        <w:ind w:left="2289" w:hanging="360"/>
      </w:pPr>
      <w:rPr>
        <w:rFonts w:ascii="Wingdings" w:hAnsi="Wingdings" w:hint="default"/>
      </w:rPr>
    </w:lvl>
    <w:lvl w:ilvl="3" w:tplc="04090001">
      <w:start w:val="1"/>
      <w:numFmt w:val="bullet"/>
      <w:lvlText w:val=""/>
      <w:lvlJc w:val="left"/>
      <w:pPr>
        <w:ind w:left="3009" w:hanging="360"/>
      </w:pPr>
      <w:rPr>
        <w:rFonts w:ascii="Symbol" w:hAnsi="Symbol" w:hint="default"/>
      </w:rPr>
    </w:lvl>
    <w:lvl w:ilvl="4" w:tplc="04090003">
      <w:start w:val="1"/>
      <w:numFmt w:val="bullet"/>
      <w:lvlText w:val="o"/>
      <w:lvlJc w:val="left"/>
      <w:pPr>
        <w:ind w:left="3729" w:hanging="360"/>
      </w:pPr>
      <w:rPr>
        <w:rFonts w:ascii="Courier New" w:hAnsi="Courier New" w:cs="Courier New" w:hint="default"/>
      </w:rPr>
    </w:lvl>
    <w:lvl w:ilvl="5" w:tplc="04090005">
      <w:start w:val="1"/>
      <w:numFmt w:val="bullet"/>
      <w:lvlText w:val=""/>
      <w:lvlJc w:val="left"/>
      <w:pPr>
        <w:ind w:left="4449" w:hanging="360"/>
      </w:pPr>
      <w:rPr>
        <w:rFonts w:ascii="Wingdings" w:hAnsi="Wingdings" w:hint="default"/>
      </w:rPr>
    </w:lvl>
    <w:lvl w:ilvl="6" w:tplc="04090001">
      <w:start w:val="1"/>
      <w:numFmt w:val="bullet"/>
      <w:lvlText w:val=""/>
      <w:lvlJc w:val="left"/>
      <w:pPr>
        <w:ind w:left="5169" w:hanging="360"/>
      </w:pPr>
      <w:rPr>
        <w:rFonts w:ascii="Symbol" w:hAnsi="Symbol" w:hint="default"/>
      </w:rPr>
    </w:lvl>
    <w:lvl w:ilvl="7" w:tplc="04090003">
      <w:start w:val="1"/>
      <w:numFmt w:val="bullet"/>
      <w:lvlText w:val="o"/>
      <w:lvlJc w:val="left"/>
      <w:pPr>
        <w:ind w:left="5889" w:hanging="360"/>
      </w:pPr>
      <w:rPr>
        <w:rFonts w:ascii="Courier New" w:hAnsi="Courier New" w:cs="Courier New" w:hint="default"/>
      </w:rPr>
    </w:lvl>
    <w:lvl w:ilvl="8" w:tplc="04090005">
      <w:start w:val="1"/>
      <w:numFmt w:val="bullet"/>
      <w:lvlText w:val=""/>
      <w:lvlJc w:val="left"/>
      <w:pPr>
        <w:ind w:left="6609" w:hanging="360"/>
      </w:pPr>
      <w:rPr>
        <w:rFonts w:ascii="Wingdings" w:hAnsi="Wingdings" w:hint="default"/>
      </w:rPr>
    </w:lvl>
  </w:abstractNum>
  <w:abstractNum w:abstractNumId="37" w15:restartNumberingAfterBreak="0">
    <w:nsid w:val="6E7F5606"/>
    <w:multiLevelType w:val="hybridMultilevel"/>
    <w:tmpl w:val="FC04DC90"/>
    <w:lvl w:ilvl="0" w:tplc="BFF8FF12">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8" w15:restartNumberingAfterBreak="0">
    <w:nsid w:val="6FC47A0D"/>
    <w:multiLevelType w:val="hybridMultilevel"/>
    <w:tmpl w:val="32960F32"/>
    <w:lvl w:ilvl="0" w:tplc="6792B3DE">
      <w:start w:val="1"/>
      <w:numFmt w:val="decimal"/>
      <w:lvlText w:val="%1."/>
      <w:lvlJc w:val="left"/>
      <w:pPr>
        <w:ind w:left="9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40F2918"/>
    <w:multiLevelType w:val="hybridMultilevel"/>
    <w:tmpl w:val="EB12A41E"/>
    <w:lvl w:ilvl="0" w:tplc="32DC7FB4">
      <w:start w:val="1"/>
      <w:numFmt w:val="bullet"/>
      <w:lvlText w:val="o"/>
      <w:lvlJc w:val="left"/>
      <w:pPr>
        <w:ind w:left="1260" w:hanging="360"/>
      </w:pPr>
      <w:rPr>
        <w:rFonts w:ascii="Courier New" w:hAnsi="Courier New" w:cs="Courier New" w:hint="default"/>
        <w:sz w:val="16"/>
        <w:szCs w:val="16"/>
      </w:rPr>
    </w:lvl>
    <w:lvl w:ilvl="1" w:tplc="94529560">
      <w:numFmt w:val="bullet"/>
      <w:lvlText w:val="-"/>
      <w:lvlJc w:val="left"/>
      <w:pPr>
        <w:ind w:left="1980" w:hanging="360"/>
      </w:pPr>
      <w:rPr>
        <w:rFonts w:ascii="Arial" w:eastAsiaTheme="minorHAnsi" w:hAnsi="Arial" w:cs="Arial"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num w:numId="1" w16cid:durableId="1182476958">
    <w:abstractNumId w:val="25"/>
  </w:num>
  <w:num w:numId="2" w16cid:durableId="67576687">
    <w:abstractNumId w:val="15"/>
  </w:num>
  <w:num w:numId="3" w16cid:durableId="1007486763">
    <w:abstractNumId w:val="17"/>
  </w:num>
  <w:num w:numId="4" w16cid:durableId="426846209">
    <w:abstractNumId w:val="12"/>
  </w:num>
  <w:num w:numId="5" w16cid:durableId="1796293829">
    <w:abstractNumId w:val="24"/>
  </w:num>
  <w:num w:numId="6" w16cid:durableId="101148409">
    <w:abstractNumId w:val="21"/>
  </w:num>
  <w:num w:numId="7" w16cid:durableId="681709122">
    <w:abstractNumId w:val="1"/>
  </w:num>
  <w:num w:numId="8" w16cid:durableId="812060913">
    <w:abstractNumId w:val="8"/>
  </w:num>
  <w:num w:numId="9" w16cid:durableId="746458112">
    <w:abstractNumId w:val="22"/>
  </w:num>
  <w:num w:numId="10" w16cid:durableId="744567927">
    <w:abstractNumId w:val="13"/>
  </w:num>
  <w:num w:numId="11" w16cid:durableId="233200669">
    <w:abstractNumId w:val="7"/>
  </w:num>
  <w:num w:numId="12" w16cid:durableId="2081055508">
    <w:abstractNumId w:val="16"/>
  </w:num>
  <w:num w:numId="13" w16cid:durableId="1338996299">
    <w:abstractNumId w:val="33"/>
  </w:num>
  <w:num w:numId="14" w16cid:durableId="795220566">
    <w:abstractNumId w:val="28"/>
  </w:num>
  <w:num w:numId="15" w16cid:durableId="1691763270">
    <w:abstractNumId w:val="38"/>
  </w:num>
  <w:num w:numId="16" w16cid:durableId="2017927297">
    <w:abstractNumId w:val="19"/>
  </w:num>
  <w:num w:numId="17" w16cid:durableId="1327169552">
    <w:abstractNumId w:val="0"/>
  </w:num>
  <w:num w:numId="18" w16cid:durableId="1163929782">
    <w:abstractNumId w:val="20"/>
  </w:num>
  <w:num w:numId="19" w16cid:durableId="2094158367">
    <w:abstractNumId w:val="9"/>
  </w:num>
  <w:num w:numId="20" w16cid:durableId="1015960817">
    <w:abstractNumId w:val="3"/>
  </w:num>
  <w:num w:numId="21" w16cid:durableId="2040543352">
    <w:abstractNumId w:val="34"/>
  </w:num>
  <w:num w:numId="22" w16cid:durableId="762991589">
    <w:abstractNumId w:val="11"/>
  </w:num>
  <w:num w:numId="23" w16cid:durableId="13331423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82375508">
    <w:abstractNumId w:val="30"/>
  </w:num>
  <w:num w:numId="25" w16cid:durableId="1000960974">
    <w:abstractNumId w:val="6"/>
  </w:num>
  <w:num w:numId="26" w16cid:durableId="1291932446">
    <w:abstractNumId w:val="10"/>
  </w:num>
  <w:num w:numId="27" w16cid:durableId="1953316477">
    <w:abstractNumId w:val="2"/>
  </w:num>
  <w:num w:numId="28" w16cid:durableId="1789082301">
    <w:abstractNumId w:val="23"/>
  </w:num>
  <w:num w:numId="29" w16cid:durableId="1059744977">
    <w:abstractNumId w:val="5"/>
  </w:num>
  <w:num w:numId="30" w16cid:durableId="1420907256">
    <w:abstractNumId w:val="39"/>
  </w:num>
  <w:num w:numId="31" w16cid:durableId="1982229328">
    <w:abstractNumId w:val="18"/>
  </w:num>
  <w:num w:numId="32" w16cid:durableId="1829438674">
    <w:abstractNumId w:val="26"/>
  </w:num>
  <w:num w:numId="33" w16cid:durableId="2006542630">
    <w:abstractNumId w:val="32"/>
  </w:num>
  <w:num w:numId="34" w16cid:durableId="690689726">
    <w:abstractNumId w:val="14"/>
  </w:num>
  <w:num w:numId="35" w16cid:durableId="72607568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171867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93235909">
    <w:abstractNumId w:val="4"/>
  </w:num>
  <w:num w:numId="38" w16cid:durableId="1227256336">
    <w:abstractNumId w:val="4"/>
  </w:num>
  <w:num w:numId="39" w16cid:durableId="16646982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43440415">
    <w:abstractNumId w:val="29"/>
  </w:num>
  <w:num w:numId="41" w16cid:durableId="2112893730">
    <w:abstractNumId w:val="37"/>
  </w:num>
  <w:num w:numId="42" w16cid:durableId="130346105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06BD"/>
    <w:rsid w:val="00000487"/>
    <w:rsid w:val="00000E9D"/>
    <w:rsid w:val="00001371"/>
    <w:rsid w:val="000016E2"/>
    <w:rsid w:val="00001AE1"/>
    <w:rsid w:val="00001D74"/>
    <w:rsid w:val="00001F98"/>
    <w:rsid w:val="000039F2"/>
    <w:rsid w:val="00004E18"/>
    <w:rsid w:val="0000534D"/>
    <w:rsid w:val="00005A70"/>
    <w:rsid w:val="00005ADF"/>
    <w:rsid w:val="000068E9"/>
    <w:rsid w:val="00006DDD"/>
    <w:rsid w:val="00006EDE"/>
    <w:rsid w:val="00006F6F"/>
    <w:rsid w:val="0000706B"/>
    <w:rsid w:val="00010865"/>
    <w:rsid w:val="00010D76"/>
    <w:rsid w:val="0001108C"/>
    <w:rsid w:val="000110BD"/>
    <w:rsid w:val="00011722"/>
    <w:rsid w:val="0001198D"/>
    <w:rsid w:val="00011D42"/>
    <w:rsid w:val="00012267"/>
    <w:rsid w:val="00013C2B"/>
    <w:rsid w:val="0001443D"/>
    <w:rsid w:val="000152E9"/>
    <w:rsid w:val="000160A2"/>
    <w:rsid w:val="000164EC"/>
    <w:rsid w:val="000167F6"/>
    <w:rsid w:val="00021DCF"/>
    <w:rsid w:val="000232CE"/>
    <w:rsid w:val="0002344E"/>
    <w:rsid w:val="00023D2A"/>
    <w:rsid w:val="00024089"/>
    <w:rsid w:val="0002438C"/>
    <w:rsid w:val="00024736"/>
    <w:rsid w:val="0002475E"/>
    <w:rsid w:val="00025692"/>
    <w:rsid w:val="00026288"/>
    <w:rsid w:val="00027A7C"/>
    <w:rsid w:val="000321BF"/>
    <w:rsid w:val="00033FEB"/>
    <w:rsid w:val="0003432E"/>
    <w:rsid w:val="00034389"/>
    <w:rsid w:val="00034700"/>
    <w:rsid w:val="00035E35"/>
    <w:rsid w:val="00036837"/>
    <w:rsid w:val="0003717E"/>
    <w:rsid w:val="00040B81"/>
    <w:rsid w:val="00040C4E"/>
    <w:rsid w:val="000414DB"/>
    <w:rsid w:val="00041844"/>
    <w:rsid w:val="00041A1D"/>
    <w:rsid w:val="00041BEC"/>
    <w:rsid w:val="00041C9E"/>
    <w:rsid w:val="000420FB"/>
    <w:rsid w:val="00042CE8"/>
    <w:rsid w:val="000458B3"/>
    <w:rsid w:val="00045969"/>
    <w:rsid w:val="00045B29"/>
    <w:rsid w:val="00045D82"/>
    <w:rsid w:val="0004629B"/>
    <w:rsid w:val="000466A3"/>
    <w:rsid w:val="000466B4"/>
    <w:rsid w:val="00046D40"/>
    <w:rsid w:val="0004741A"/>
    <w:rsid w:val="00047846"/>
    <w:rsid w:val="00050B8E"/>
    <w:rsid w:val="00050C90"/>
    <w:rsid w:val="00050C9F"/>
    <w:rsid w:val="00051264"/>
    <w:rsid w:val="00052C9A"/>
    <w:rsid w:val="00054899"/>
    <w:rsid w:val="00055701"/>
    <w:rsid w:val="00056B0D"/>
    <w:rsid w:val="00057336"/>
    <w:rsid w:val="00057ED7"/>
    <w:rsid w:val="00057F39"/>
    <w:rsid w:val="000601D9"/>
    <w:rsid w:val="00061BDC"/>
    <w:rsid w:val="00062065"/>
    <w:rsid w:val="00062E6E"/>
    <w:rsid w:val="0006304C"/>
    <w:rsid w:val="00063325"/>
    <w:rsid w:val="000633B6"/>
    <w:rsid w:val="000653B4"/>
    <w:rsid w:val="0006575C"/>
    <w:rsid w:val="00065882"/>
    <w:rsid w:val="00066A73"/>
    <w:rsid w:val="00067726"/>
    <w:rsid w:val="00067A04"/>
    <w:rsid w:val="00067B59"/>
    <w:rsid w:val="000709D1"/>
    <w:rsid w:val="000712D5"/>
    <w:rsid w:val="00071F4D"/>
    <w:rsid w:val="00073473"/>
    <w:rsid w:val="00073624"/>
    <w:rsid w:val="00073F78"/>
    <w:rsid w:val="000752E2"/>
    <w:rsid w:val="00075973"/>
    <w:rsid w:val="00076534"/>
    <w:rsid w:val="00077142"/>
    <w:rsid w:val="000806BD"/>
    <w:rsid w:val="000814F0"/>
    <w:rsid w:val="000845AE"/>
    <w:rsid w:val="00084AF4"/>
    <w:rsid w:val="00085437"/>
    <w:rsid w:val="00090D18"/>
    <w:rsid w:val="0009104A"/>
    <w:rsid w:val="00091180"/>
    <w:rsid w:val="000914AE"/>
    <w:rsid w:val="00093CF3"/>
    <w:rsid w:val="00093F5D"/>
    <w:rsid w:val="000951A8"/>
    <w:rsid w:val="000959BD"/>
    <w:rsid w:val="00097731"/>
    <w:rsid w:val="000977AE"/>
    <w:rsid w:val="000978B1"/>
    <w:rsid w:val="0009791A"/>
    <w:rsid w:val="00097B1B"/>
    <w:rsid w:val="000A01A8"/>
    <w:rsid w:val="000A118D"/>
    <w:rsid w:val="000A1E83"/>
    <w:rsid w:val="000A2055"/>
    <w:rsid w:val="000A23C6"/>
    <w:rsid w:val="000A3A23"/>
    <w:rsid w:val="000A3B1C"/>
    <w:rsid w:val="000A440E"/>
    <w:rsid w:val="000A49D6"/>
    <w:rsid w:val="000A564E"/>
    <w:rsid w:val="000A5771"/>
    <w:rsid w:val="000A5B34"/>
    <w:rsid w:val="000A7505"/>
    <w:rsid w:val="000B09B7"/>
    <w:rsid w:val="000B1253"/>
    <w:rsid w:val="000B1BB6"/>
    <w:rsid w:val="000B1C8A"/>
    <w:rsid w:val="000B2E66"/>
    <w:rsid w:val="000B4943"/>
    <w:rsid w:val="000B60EA"/>
    <w:rsid w:val="000B6B91"/>
    <w:rsid w:val="000B75D1"/>
    <w:rsid w:val="000C01B3"/>
    <w:rsid w:val="000C27D1"/>
    <w:rsid w:val="000C4092"/>
    <w:rsid w:val="000C501D"/>
    <w:rsid w:val="000C5BA9"/>
    <w:rsid w:val="000C664C"/>
    <w:rsid w:val="000C671C"/>
    <w:rsid w:val="000C67DE"/>
    <w:rsid w:val="000C6F6D"/>
    <w:rsid w:val="000C7DA8"/>
    <w:rsid w:val="000D0F14"/>
    <w:rsid w:val="000D283A"/>
    <w:rsid w:val="000D31AD"/>
    <w:rsid w:val="000D3B0B"/>
    <w:rsid w:val="000D515C"/>
    <w:rsid w:val="000D6A42"/>
    <w:rsid w:val="000D77FD"/>
    <w:rsid w:val="000D7A81"/>
    <w:rsid w:val="000D7B9A"/>
    <w:rsid w:val="000D7D99"/>
    <w:rsid w:val="000E1B92"/>
    <w:rsid w:val="000E312E"/>
    <w:rsid w:val="000E35C3"/>
    <w:rsid w:val="000E3B90"/>
    <w:rsid w:val="000E4568"/>
    <w:rsid w:val="000E4629"/>
    <w:rsid w:val="000E49C0"/>
    <w:rsid w:val="000E6138"/>
    <w:rsid w:val="000E6969"/>
    <w:rsid w:val="000E6DE6"/>
    <w:rsid w:val="000E747A"/>
    <w:rsid w:val="000F0EED"/>
    <w:rsid w:val="000F1862"/>
    <w:rsid w:val="000F4432"/>
    <w:rsid w:val="001026F5"/>
    <w:rsid w:val="001031AB"/>
    <w:rsid w:val="00103366"/>
    <w:rsid w:val="00103962"/>
    <w:rsid w:val="0010463B"/>
    <w:rsid w:val="00105013"/>
    <w:rsid w:val="001059D9"/>
    <w:rsid w:val="00105D77"/>
    <w:rsid w:val="001071A5"/>
    <w:rsid w:val="001072A7"/>
    <w:rsid w:val="00107782"/>
    <w:rsid w:val="00107B3E"/>
    <w:rsid w:val="00107BD0"/>
    <w:rsid w:val="00107C88"/>
    <w:rsid w:val="001102AD"/>
    <w:rsid w:val="0011075A"/>
    <w:rsid w:val="0011081F"/>
    <w:rsid w:val="00110943"/>
    <w:rsid w:val="00111336"/>
    <w:rsid w:val="00111934"/>
    <w:rsid w:val="00111EFA"/>
    <w:rsid w:val="00113300"/>
    <w:rsid w:val="00113420"/>
    <w:rsid w:val="00113D95"/>
    <w:rsid w:val="0011412D"/>
    <w:rsid w:val="001165BB"/>
    <w:rsid w:val="00116858"/>
    <w:rsid w:val="00116C22"/>
    <w:rsid w:val="0011778C"/>
    <w:rsid w:val="00117AAE"/>
    <w:rsid w:val="00117C24"/>
    <w:rsid w:val="001203CD"/>
    <w:rsid w:val="0012058F"/>
    <w:rsid w:val="00121107"/>
    <w:rsid w:val="00121F78"/>
    <w:rsid w:val="00122545"/>
    <w:rsid w:val="001228D1"/>
    <w:rsid w:val="001228E1"/>
    <w:rsid w:val="00122B8B"/>
    <w:rsid w:val="00122BE5"/>
    <w:rsid w:val="00123EDF"/>
    <w:rsid w:val="001275A0"/>
    <w:rsid w:val="00127B59"/>
    <w:rsid w:val="001304B5"/>
    <w:rsid w:val="0013150B"/>
    <w:rsid w:val="00131763"/>
    <w:rsid w:val="00133321"/>
    <w:rsid w:val="00134227"/>
    <w:rsid w:val="001345CC"/>
    <w:rsid w:val="00135A14"/>
    <w:rsid w:val="00135EB9"/>
    <w:rsid w:val="00136180"/>
    <w:rsid w:val="00140B92"/>
    <w:rsid w:val="001414EC"/>
    <w:rsid w:val="00141B0E"/>
    <w:rsid w:val="00142664"/>
    <w:rsid w:val="00142727"/>
    <w:rsid w:val="00144269"/>
    <w:rsid w:val="0014479B"/>
    <w:rsid w:val="00145989"/>
    <w:rsid w:val="00147F35"/>
    <w:rsid w:val="00150B09"/>
    <w:rsid w:val="00150DDD"/>
    <w:rsid w:val="0015140C"/>
    <w:rsid w:val="001515C2"/>
    <w:rsid w:val="001519C5"/>
    <w:rsid w:val="00151B84"/>
    <w:rsid w:val="0015299B"/>
    <w:rsid w:val="00152DF4"/>
    <w:rsid w:val="00154812"/>
    <w:rsid w:val="00154DD2"/>
    <w:rsid w:val="00155041"/>
    <w:rsid w:val="00156CFB"/>
    <w:rsid w:val="00156F69"/>
    <w:rsid w:val="0015772A"/>
    <w:rsid w:val="00157D6D"/>
    <w:rsid w:val="001600C5"/>
    <w:rsid w:val="0016095E"/>
    <w:rsid w:val="00161AFC"/>
    <w:rsid w:val="00163ECD"/>
    <w:rsid w:val="001641C8"/>
    <w:rsid w:val="0016440F"/>
    <w:rsid w:val="0016586D"/>
    <w:rsid w:val="00165C28"/>
    <w:rsid w:val="00165DF9"/>
    <w:rsid w:val="001707E3"/>
    <w:rsid w:val="00171081"/>
    <w:rsid w:val="0017123A"/>
    <w:rsid w:val="00171B81"/>
    <w:rsid w:val="00173E01"/>
    <w:rsid w:val="00174559"/>
    <w:rsid w:val="00175392"/>
    <w:rsid w:val="001815D0"/>
    <w:rsid w:val="00181EEC"/>
    <w:rsid w:val="00182A64"/>
    <w:rsid w:val="00184A23"/>
    <w:rsid w:val="00184F4F"/>
    <w:rsid w:val="00185FD7"/>
    <w:rsid w:val="001863A6"/>
    <w:rsid w:val="00186A13"/>
    <w:rsid w:val="0018719E"/>
    <w:rsid w:val="00190816"/>
    <w:rsid w:val="001918B4"/>
    <w:rsid w:val="00191C0A"/>
    <w:rsid w:val="00192885"/>
    <w:rsid w:val="00194457"/>
    <w:rsid w:val="001952AD"/>
    <w:rsid w:val="00195619"/>
    <w:rsid w:val="00196D6C"/>
    <w:rsid w:val="001977C7"/>
    <w:rsid w:val="001979A9"/>
    <w:rsid w:val="001979C8"/>
    <w:rsid w:val="00197BC0"/>
    <w:rsid w:val="001A055A"/>
    <w:rsid w:val="001A2006"/>
    <w:rsid w:val="001A27A0"/>
    <w:rsid w:val="001A353C"/>
    <w:rsid w:val="001A4B6A"/>
    <w:rsid w:val="001A4F91"/>
    <w:rsid w:val="001A5948"/>
    <w:rsid w:val="001A5BF8"/>
    <w:rsid w:val="001A5FEB"/>
    <w:rsid w:val="001B0B9C"/>
    <w:rsid w:val="001B0D54"/>
    <w:rsid w:val="001B17E8"/>
    <w:rsid w:val="001B18EC"/>
    <w:rsid w:val="001B19C2"/>
    <w:rsid w:val="001B4D58"/>
    <w:rsid w:val="001B5211"/>
    <w:rsid w:val="001B5462"/>
    <w:rsid w:val="001B605C"/>
    <w:rsid w:val="001B611D"/>
    <w:rsid w:val="001C0BD0"/>
    <w:rsid w:val="001C1772"/>
    <w:rsid w:val="001C2AC7"/>
    <w:rsid w:val="001C2AFD"/>
    <w:rsid w:val="001C2EC0"/>
    <w:rsid w:val="001C329A"/>
    <w:rsid w:val="001C3EED"/>
    <w:rsid w:val="001C41DD"/>
    <w:rsid w:val="001C496A"/>
    <w:rsid w:val="001C67B9"/>
    <w:rsid w:val="001C7216"/>
    <w:rsid w:val="001D2272"/>
    <w:rsid w:val="001D2373"/>
    <w:rsid w:val="001D3109"/>
    <w:rsid w:val="001D32F3"/>
    <w:rsid w:val="001D3841"/>
    <w:rsid w:val="001D39EF"/>
    <w:rsid w:val="001D4473"/>
    <w:rsid w:val="001D44D4"/>
    <w:rsid w:val="001D515F"/>
    <w:rsid w:val="001D5A88"/>
    <w:rsid w:val="001D6269"/>
    <w:rsid w:val="001D6598"/>
    <w:rsid w:val="001D6BCE"/>
    <w:rsid w:val="001D72FB"/>
    <w:rsid w:val="001D742E"/>
    <w:rsid w:val="001D77C6"/>
    <w:rsid w:val="001D7A04"/>
    <w:rsid w:val="001E0303"/>
    <w:rsid w:val="001E0938"/>
    <w:rsid w:val="001E0DDC"/>
    <w:rsid w:val="001E1458"/>
    <w:rsid w:val="001E21AC"/>
    <w:rsid w:val="001E379A"/>
    <w:rsid w:val="001E3F85"/>
    <w:rsid w:val="001E4BF7"/>
    <w:rsid w:val="001E5DE1"/>
    <w:rsid w:val="001E6221"/>
    <w:rsid w:val="001E6D32"/>
    <w:rsid w:val="001E6DFD"/>
    <w:rsid w:val="001F0F21"/>
    <w:rsid w:val="001F1158"/>
    <w:rsid w:val="001F23F8"/>
    <w:rsid w:val="001F2995"/>
    <w:rsid w:val="001F29C8"/>
    <w:rsid w:val="001F2F52"/>
    <w:rsid w:val="001F4125"/>
    <w:rsid w:val="001F475B"/>
    <w:rsid w:val="001F4E9B"/>
    <w:rsid w:val="001F5695"/>
    <w:rsid w:val="001F6170"/>
    <w:rsid w:val="002001E0"/>
    <w:rsid w:val="00200B08"/>
    <w:rsid w:val="00201018"/>
    <w:rsid w:val="002013F8"/>
    <w:rsid w:val="00202012"/>
    <w:rsid w:val="00202C98"/>
    <w:rsid w:val="00203FBE"/>
    <w:rsid w:val="00204A3D"/>
    <w:rsid w:val="00204B74"/>
    <w:rsid w:val="0020687A"/>
    <w:rsid w:val="00207CC1"/>
    <w:rsid w:val="00210841"/>
    <w:rsid w:val="0021193B"/>
    <w:rsid w:val="00212307"/>
    <w:rsid w:val="0021296B"/>
    <w:rsid w:val="002129CD"/>
    <w:rsid w:val="00213940"/>
    <w:rsid w:val="002155E7"/>
    <w:rsid w:val="002166C0"/>
    <w:rsid w:val="0021686C"/>
    <w:rsid w:val="0021703C"/>
    <w:rsid w:val="0021715C"/>
    <w:rsid w:val="0021781C"/>
    <w:rsid w:val="00217B8D"/>
    <w:rsid w:val="00217F7E"/>
    <w:rsid w:val="00220125"/>
    <w:rsid w:val="00220C57"/>
    <w:rsid w:val="00220E32"/>
    <w:rsid w:val="00221846"/>
    <w:rsid w:val="002224D3"/>
    <w:rsid w:val="00222C0F"/>
    <w:rsid w:val="00223433"/>
    <w:rsid w:val="00224E2C"/>
    <w:rsid w:val="002255D9"/>
    <w:rsid w:val="00226463"/>
    <w:rsid w:val="00227FF8"/>
    <w:rsid w:val="00230313"/>
    <w:rsid w:val="0023065B"/>
    <w:rsid w:val="00230D73"/>
    <w:rsid w:val="00232C8A"/>
    <w:rsid w:val="0023312F"/>
    <w:rsid w:val="00234173"/>
    <w:rsid w:val="0023446C"/>
    <w:rsid w:val="002345C3"/>
    <w:rsid w:val="00234E0D"/>
    <w:rsid w:val="002351FB"/>
    <w:rsid w:val="00235469"/>
    <w:rsid w:val="0023613A"/>
    <w:rsid w:val="00236328"/>
    <w:rsid w:val="00240962"/>
    <w:rsid w:val="00240F4D"/>
    <w:rsid w:val="00243672"/>
    <w:rsid w:val="00245953"/>
    <w:rsid w:val="002459BA"/>
    <w:rsid w:val="00245B52"/>
    <w:rsid w:val="00246666"/>
    <w:rsid w:val="00246A32"/>
    <w:rsid w:val="0025075F"/>
    <w:rsid w:val="00250D1D"/>
    <w:rsid w:val="00251067"/>
    <w:rsid w:val="002526C7"/>
    <w:rsid w:val="0025331E"/>
    <w:rsid w:val="002541B6"/>
    <w:rsid w:val="00254615"/>
    <w:rsid w:val="002547FC"/>
    <w:rsid w:val="00255B44"/>
    <w:rsid w:val="00260D70"/>
    <w:rsid w:val="00261365"/>
    <w:rsid w:val="00262EA2"/>
    <w:rsid w:val="0026380B"/>
    <w:rsid w:val="00263E08"/>
    <w:rsid w:val="00264927"/>
    <w:rsid w:val="002660F8"/>
    <w:rsid w:val="00267B72"/>
    <w:rsid w:val="0027037E"/>
    <w:rsid w:val="00270A10"/>
    <w:rsid w:val="00271D95"/>
    <w:rsid w:val="00272AA4"/>
    <w:rsid w:val="00272E2F"/>
    <w:rsid w:val="00273533"/>
    <w:rsid w:val="00273621"/>
    <w:rsid w:val="00273AFA"/>
    <w:rsid w:val="00275AD9"/>
    <w:rsid w:val="00275B18"/>
    <w:rsid w:val="00275DAD"/>
    <w:rsid w:val="002765D9"/>
    <w:rsid w:val="002801FE"/>
    <w:rsid w:val="00280BCE"/>
    <w:rsid w:val="00281106"/>
    <w:rsid w:val="0028285D"/>
    <w:rsid w:val="0028322F"/>
    <w:rsid w:val="002845C1"/>
    <w:rsid w:val="00285284"/>
    <w:rsid w:val="0028674E"/>
    <w:rsid w:val="00286967"/>
    <w:rsid w:val="00287159"/>
    <w:rsid w:val="00287BD3"/>
    <w:rsid w:val="002900DC"/>
    <w:rsid w:val="00291611"/>
    <w:rsid w:val="00295B70"/>
    <w:rsid w:val="00295FFF"/>
    <w:rsid w:val="002961EB"/>
    <w:rsid w:val="002969CC"/>
    <w:rsid w:val="00297371"/>
    <w:rsid w:val="00297A1E"/>
    <w:rsid w:val="002A030C"/>
    <w:rsid w:val="002A08CB"/>
    <w:rsid w:val="002A2258"/>
    <w:rsid w:val="002A25C6"/>
    <w:rsid w:val="002A391B"/>
    <w:rsid w:val="002A39F3"/>
    <w:rsid w:val="002A5903"/>
    <w:rsid w:val="002A5A9A"/>
    <w:rsid w:val="002A6604"/>
    <w:rsid w:val="002A6D8D"/>
    <w:rsid w:val="002A785D"/>
    <w:rsid w:val="002B04F3"/>
    <w:rsid w:val="002B0616"/>
    <w:rsid w:val="002B0BC2"/>
    <w:rsid w:val="002B12F5"/>
    <w:rsid w:val="002B1C30"/>
    <w:rsid w:val="002B1D26"/>
    <w:rsid w:val="002B210F"/>
    <w:rsid w:val="002B2E11"/>
    <w:rsid w:val="002B3242"/>
    <w:rsid w:val="002B6A33"/>
    <w:rsid w:val="002B6CEB"/>
    <w:rsid w:val="002B6E5A"/>
    <w:rsid w:val="002B6E62"/>
    <w:rsid w:val="002B75EE"/>
    <w:rsid w:val="002B7BE1"/>
    <w:rsid w:val="002B7C2B"/>
    <w:rsid w:val="002B7D8D"/>
    <w:rsid w:val="002C0D75"/>
    <w:rsid w:val="002C0E16"/>
    <w:rsid w:val="002C1A9A"/>
    <w:rsid w:val="002C276B"/>
    <w:rsid w:val="002C3BD9"/>
    <w:rsid w:val="002C41EF"/>
    <w:rsid w:val="002C41F5"/>
    <w:rsid w:val="002C7B1D"/>
    <w:rsid w:val="002C7CC5"/>
    <w:rsid w:val="002C7E29"/>
    <w:rsid w:val="002D0138"/>
    <w:rsid w:val="002D1A4F"/>
    <w:rsid w:val="002D1F44"/>
    <w:rsid w:val="002D2235"/>
    <w:rsid w:val="002D36EF"/>
    <w:rsid w:val="002D423F"/>
    <w:rsid w:val="002D4449"/>
    <w:rsid w:val="002D4C4A"/>
    <w:rsid w:val="002D5B34"/>
    <w:rsid w:val="002D5D3C"/>
    <w:rsid w:val="002D6F47"/>
    <w:rsid w:val="002D724D"/>
    <w:rsid w:val="002E30CA"/>
    <w:rsid w:val="002E33FC"/>
    <w:rsid w:val="002E342B"/>
    <w:rsid w:val="002E4D6E"/>
    <w:rsid w:val="002F1E07"/>
    <w:rsid w:val="002F1FD8"/>
    <w:rsid w:val="002F3305"/>
    <w:rsid w:val="002F35EF"/>
    <w:rsid w:val="002F3806"/>
    <w:rsid w:val="002F3BE6"/>
    <w:rsid w:val="002F3FA8"/>
    <w:rsid w:val="002F53A4"/>
    <w:rsid w:val="002F5BDA"/>
    <w:rsid w:val="002F65A6"/>
    <w:rsid w:val="002F69BE"/>
    <w:rsid w:val="0030145C"/>
    <w:rsid w:val="00302A2F"/>
    <w:rsid w:val="00302C11"/>
    <w:rsid w:val="00303D0D"/>
    <w:rsid w:val="00304C28"/>
    <w:rsid w:val="003063B9"/>
    <w:rsid w:val="00306E3F"/>
    <w:rsid w:val="00307349"/>
    <w:rsid w:val="00311628"/>
    <w:rsid w:val="00311CDC"/>
    <w:rsid w:val="00311D72"/>
    <w:rsid w:val="0031220F"/>
    <w:rsid w:val="00312296"/>
    <w:rsid w:val="003126AA"/>
    <w:rsid w:val="00312E51"/>
    <w:rsid w:val="003139EF"/>
    <w:rsid w:val="0031438E"/>
    <w:rsid w:val="0031456E"/>
    <w:rsid w:val="003151B9"/>
    <w:rsid w:val="00315CA4"/>
    <w:rsid w:val="003161AC"/>
    <w:rsid w:val="0032058B"/>
    <w:rsid w:val="00320FEE"/>
    <w:rsid w:val="0032112A"/>
    <w:rsid w:val="00321A13"/>
    <w:rsid w:val="00321EED"/>
    <w:rsid w:val="003235D1"/>
    <w:rsid w:val="00323991"/>
    <w:rsid w:val="003241CB"/>
    <w:rsid w:val="003241E1"/>
    <w:rsid w:val="00325DD2"/>
    <w:rsid w:val="00327C53"/>
    <w:rsid w:val="003309A5"/>
    <w:rsid w:val="0033281C"/>
    <w:rsid w:val="00332C7D"/>
    <w:rsid w:val="00333534"/>
    <w:rsid w:val="00333EC4"/>
    <w:rsid w:val="003342D4"/>
    <w:rsid w:val="00334516"/>
    <w:rsid w:val="003357F2"/>
    <w:rsid w:val="00337386"/>
    <w:rsid w:val="00340A3A"/>
    <w:rsid w:val="00340F13"/>
    <w:rsid w:val="003412D5"/>
    <w:rsid w:val="003428F9"/>
    <w:rsid w:val="00342B9C"/>
    <w:rsid w:val="00342D59"/>
    <w:rsid w:val="00343370"/>
    <w:rsid w:val="00344DC1"/>
    <w:rsid w:val="00345707"/>
    <w:rsid w:val="00346761"/>
    <w:rsid w:val="003468C3"/>
    <w:rsid w:val="003476C4"/>
    <w:rsid w:val="00350FEF"/>
    <w:rsid w:val="00351F91"/>
    <w:rsid w:val="003521FA"/>
    <w:rsid w:val="003540FE"/>
    <w:rsid w:val="003543FB"/>
    <w:rsid w:val="003551FE"/>
    <w:rsid w:val="00355774"/>
    <w:rsid w:val="00355BFB"/>
    <w:rsid w:val="0035626A"/>
    <w:rsid w:val="0035738D"/>
    <w:rsid w:val="0035742D"/>
    <w:rsid w:val="003574AA"/>
    <w:rsid w:val="003611F5"/>
    <w:rsid w:val="003619F3"/>
    <w:rsid w:val="00361C6B"/>
    <w:rsid w:val="003622B0"/>
    <w:rsid w:val="0036298D"/>
    <w:rsid w:val="00363474"/>
    <w:rsid w:val="00364F18"/>
    <w:rsid w:val="00366429"/>
    <w:rsid w:val="003674DA"/>
    <w:rsid w:val="00370660"/>
    <w:rsid w:val="003711AD"/>
    <w:rsid w:val="003724EF"/>
    <w:rsid w:val="003735ED"/>
    <w:rsid w:val="003735F0"/>
    <w:rsid w:val="00376764"/>
    <w:rsid w:val="003775F7"/>
    <w:rsid w:val="00381258"/>
    <w:rsid w:val="00381D46"/>
    <w:rsid w:val="003821CA"/>
    <w:rsid w:val="00383AB0"/>
    <w:rsid w:val="00383B41"/>
    <w:rsid w:val="00384CBC"/>
    <w:rsid w:val="003868D3"/>
    <w:rsid w:val="00386F1C"/>
    <w:rsid w:val="00387557"/>
    <w:rsid w:val="00387647"/>
    <w:rsid w:val="003878DC"/>
    <w:rsid w:val="00391850"/>
    <w:rsid w:val="00391A2B"/>
    <w:rsid w:val="00391C3B"/>
    <w:rsid w:val="003920EC"/>
    <w:rsid w:val="00395B5A"/>
    <w:rsid w:val="003965B7"/>
    <w:rsid w:val="0039735A"/>
    <w:rsid w:val="003A20CC"/>
    <w:rsid w:val="003A22DE"/>
    <w:rsid w:val="003A24B6"/>
    <w:rsid w:val="003A39BE"/>
    <w:rsid w:val="003A3E71"/>
    <w:rsid w:val="003A3F05"/>
    <w:rsid w:val="003A4B1C"/>
    <w:rsid w:val="003A4B1E"/>
    <w:rsid w:val="003A4F37"/>
    <w:rsid w:val="003A509D"/>
    <w:rsid w:val="003A5244"/>
    <w:rsid w:val="003A6082"/>
    <w:rsid w:val="003A62F8"/>
    <w:rsid w:val="003A6411"/>
    <w:rsid w:val="003A6AD4"/>
    <w:rsid w:val="003A7829"/>
    <w:rsid w:val="003A7A02"/>
    <w:rsid w:val="003A7FFB"/>
    <w:rsid w:val="003B03DD"/>
    <w:rsid w:val="003B0830"/>
    <w:rsid w:val="003B172C"/>
    <w:rsid w:val="003B1E8A"/>
    <w:rsid w:val="003B2B9B"/>
    <w:rsid w:val="003B2C03"/>
    <w:rsid w:val="003B3C96"/>
    <w:rsid w:val="003B5C53"/>
    <w:rsid w:val="003B63A2"/>
    <w:rsid w:val="003B663F"/>
    <w:rsid w:val="003B7B8B"/>
    <w:rsid w:val="003B7E50"/>
    <w:rsid w:val="003C0332"/>
    <w:rsid w:val="003C1598"/>
    <w:rsid w:val="003C4C1C"/>
    <w:rsid w:val="003C5796"/>
    <w:rsid w:val="003C73A9"/>
    <w:rsid w:val="003C7AB6"/>
    <w:rsid w:val="003D05A3"/>
    <w:rsid w:val="003D0AD9"/>
    <w:rsid w:val="003D0E26"/>
    <w:rsid w:val="003D1BC1"/>
    <w:rsid w:val="003D1C1D"/>
    <w:rsid w:val="003D251B"/>
    <w:rsid w:val="003D4164"/>
    <w:rsid w:val="003D425C"/>
    <w:rsid w:val="003D4F2E"/>
    <w:rsid w:val="003D777E"/>
    <w:rsid w:val="003E04CA"/>
    <w:rsid w:val="003E26B3"/>
    <w:rsid w:val="003E2B86"/>
    <w:rsid w:val="003E3642"/>
    <w:rsid w:val="003E3D52"/>
    <w:rsid w:val="003E418F"/>
    <w:rsid w:val="003E4850"/>
    <w:rsid w:val="003E491E"/>
    <w:rsid w:val="003E49D6"/>
    <w:rsid w:val="003E5C90"/>
    <w:rsid w:val="003E62E4"/>
    <w:rsid w:val="003F067A"/>
    <w:rsid w:val="003F0D3E"/>
    <w:rsid w:val="003F1C6C"/>
    <w:rsid w:val="003F22B6"/>
    <w:rsid w:val="003F3433"/>
    <w:rsid w:val="003F3E65"/>
    <w:rsid w:val="003F4A50"/>
    <w:rsid w:val="003F5A8A"/>
    <w:rsid w:val="003F7681"/>
    <w:rsid w:val="00400F2D"/>
    <w:rsid w:val="00401ECB"/>
    <w:rsid w:val="00404088"/>
    <w:rsid w:val="00404431"/>
    <w:rsid w:val="00404A8F"/>
    <w:rsid w:val="00405222"/>
    <w:rsid w:val="00405B00"/>
    <w:rsid w:val="00405F4F"/>
    <w:rsid w:val="004069C2"/>
    <w:rsid w:val="004079CE"/>
    <w:rsid w:val="00407DC8"/>
    <w:rsid w:val="0041189C"/>
    <w:rsid w:val="00412BB8"/>
    <w:rsid w:val="00413DF2"/>
    <w:rsid w:val="0041586B"/>
    <w:rsid w:val="00416759"/>
    <w:rsid w:val="004168C1"/>
    <w:rsid w:val="00416DA8"/>
    <w:rsid w:val="00416E91"/>
    <w:rsid w:val="00421DB8"/>
    <w:rsid w:val="00421E1B"/>
    <w:rsid w:val="004225BE"/>
    <w:rsid w:val="0042272A"/>
    <w:rsid w:val="00424336"/>
    <w:rsid w:val="00424528"/>
    <w:rsid w:val="00424E5B"/>
    <w:rsid w:val="00425D03"/>
    <w:rsid w:val="00427950"/>
    <w:rsid w:val="00430424"/>
    <w:rsid w:val="00430F84"/>
    <w:rsid w:val="00431CC6"/>
    <w:rsid w:val="00431D3D"/>
    <w:rsid w:val="00433F33"/>
    <w:rsid w:val="004342F4"/>
    <w:rsid w:val="00435B4A"/>
    <w:rsid w:val="00437EC4"/>
    <w:rsid w:val="00440E0E"/>
    <w:rsid w:val="00441263"/>
    <w:rsid w:val="00443240"/>
    <w:rsid w:val="00445061"/>
    <w:rsid w:val="00445A59"/>
    <w:rsid w:val="00446332"/>
    <w:rsid w:val="0044647F"/>
    <w:rsid w:val="004464CD"/>
    <w:rsid w:val="00446755"/>
    <w:rsid w:val="00446A42"/>
    <w:rsid w:val="00446D0B"/>
    <w:rsid w:val="00447550"/>
    <w:rsid w:val="00450B3B"/>
    <w:rsid w:val="00451DC7"/>
    <w:rsid w:val="00452843"/>
    <w:rsid w:val="00453E63"/>
    <w:rsid w:val="00454E31"/>
    <w:rsid w:val="00455230"/>
    <w:rsid w:val="004568C7"/>
    <w:rsid w:val="004571DE"/>
    <w:rsid w:val="00457597"/>
    <w:rsid w:val="00460E99"/>
    <w:rsid w:val="00461FB0"/>
    <w:rsid w:val="004621CA"/>
    <w:rsid w:val="00462D3D"/>
    <w:rsid w:val="0046395E"/>
    <w:rsid w:val="00463CDA"/>
    <w:rsid w:val="004640D2"/>
    <w:rsid w:val="004646BF"/>
    <w:rsid w:val="0046564E"/>
    <w:rsid w:val="00465B4C"/>
    <w:rsid w:val="00465B8D"/>
    <w:rsid w:val="00465CD0"/>
    <w:rsid w:val="00465EC2"/>
    <w:rsid w:val="00466C44"/>
    <w:rsid w:val="00466CEF"/>
    <w:rsid w:val="00466F64"/>
    <w:rsid w:val="0046722D"/>
    <w:rsid w:val="00471412"/>
    <w:rsid w:val="00471EC8"/>
    <w:rsid w:val="00472A4D"/>
    <w:rsid w:val="00472B17"/>
    <w:rsid w:val="004744B5"/>
    <w:rsid w:val="00474568"/>
    <w:rsid w:val="0047562C"/>
    <w:rsid w:val="00475AB1"/>
    <w:rsid w:val="00476458"/>
    <w:rsid w:val="00476BD5"/>
    <w:rsid w:val="00476DA2"/>
    <w:rsid w:val="00477308"/>
    <w:rsid w:val="004778FB"/>
    <w:rsid w:val="0048154E"/>
    <w:rsid w:val="00483260"/>
    <w:rsid w:val="004835D9"/>
    <w:rsid w:val="004848F5"/>
    <w:rsid w:val="004864E1"/>
    <w:rsid w:val="0048699E"/>
    <w:rsid w:val="00486C5B"/>
    <w:rsid w:val="00486DA1"/>
    <w:rsid w:val="004870B2"/>
    <w:rsid w:val="004874F0"/>
    <w:rsid w:val="00487FA3"/>
    <w:rsid w:val="00490DC7"/>
    <w:rsid w:val="0049102F"/>
    <w:rsid w:val="00491384"/>
    <w:rsid w:val="00491AF7"/>
    <w:rsid w:val="00491BA0"/>
    <w:rsid w:val="00491E7E"/>
    <w:rsid w:val="00492F3C"/>
    <w:rsid w:val="00493447"/>
    <w:rsid w:val="00493E58"/>
    <w:rsid w:val="004949DA"/>
    <w:rsid w:val="00495237"/>
    <w:rsid w:val="00495D57"/>
    <w:rsid w:val="004970C4"/>
    <w:rsid w:val="00497E32"/>
    <w:rsid w:val="004A1020"/>
    <w:rsid w:val="004A2D0A"/>
    <w:rsid w:val="004A304E"/>
    <w:rsid w:val="004A47C3"/>
    <w:rsid w:val="004A4D40"/>
    <w:rsid w:val="004A591C"/>
    <w:rsid w:val="004A5BA3"/>
    <w:rsid w:val="004A6483"/>
    <w:rsid w:val="004A6488"/>
    <w:rsid w:val="004A6569"/>
    <w:rsid w:val="004A7B97"/>
    <w:rsid w:val="004B317E"/>
    <w:rsid w:val="004B32D2"/>
    <w:rsid w:val="004B4417"/>
    <w:rsid w:val="004B444F"/>
    <w:rsid w:val="004B6CBD"/>
    <w:rsid w:val="004C18B3"/>
    <w:rsid w:val="004C1B77"/>
    <w:rsid w:val="004C29DA"/>
    <w:rsid w:val="004C2C81"/>
    <w:rsid w:val="004C2E92"/>
    <w:rsid w:val="004C34E7"/>
    <w:rsid w:val="004C3959"/>
    <w:rsid w:val="004C5440"/>
    <w:rsid w:val="004C5A58"/>
    <w:rsid w:val="004C66E1"/>
    <w:rsid w:val="004C6C66"/>
    <w:rsid w:val="004C6C6E"/>
    <w:rsid w:val="004C6E00"/>
    <w:rsid w:val="004C6E08"/>
    <w:rsid w:val="004C7108"/>
    <w:rsid w:val="004D0B07"/>
    <w:rsid w:val="004D13EE"/>
    <w:rsid w:val="004D1C86"/>
    <w:rsid w:val="004D1D77"/>
    <w:rsid w:val="004D1EB9"/>
    <w:rsid w:val="004D272B"/>
    <w:rsid w:val="004D4166"/>
    <w:rsid w:val="004D4BC5"/>
    <w:rsid w:val="004D4D56"/>
    <w:rsid w:val="004D4D9F"/>
    <w:rsid w:val="004D5866"/>
    <w:rsid w:val="004D5AA3"/>
    <w:rsid w:val="004D698B"/>
    <w:rsid w:val="004D6FA3"/>
    <w:rsid w:val="004E023E"/>
    <w:rsid w:val="004E317A"/>
    <w:rsid w:val="004E32C5"/>
    <w:rsid w:val="004E3341"/>
    <w:rsid w:val="004E36B3"/>
    <w:rsid w:val="004E4E0B"/>
    <w:rsid w:val="004E5B90"/>
    <w:rsid w:val="004E6810"/>
    <w:rsid w:val="004F20AB"/>
    <w:rsid w:val="004F2B64"/>
    <w:rsid w:val="004F2BA9"/>
    <w:rsid w:val="004F2E8A"/>
    <w:rsid w:val="004F30F6"/>
    <w:rsid w:val="004F3FA9"/>
    <w:rsid w:val="004F475F"/>
    <w:rsid w:val="004F5BD5"/>
    <w:rsid w:val="004F5EAE"/>
    <w:rsid w:val="004F75D5"/>
    <w:rsid w:val="004F7764"/>
    <w:rsid w:val="004F7E3B"/>
    <w:rsid w:val="00500B4C"/>
    <w:rsid w:val="0050214F"/>
    <w:rsid w:val="00502366"/>
    <w:rsid w:val="00502D3A"/>
    <w:rsid w:val="005042F6"/>
    <w:rsid w:val="00505726"/>
    <w:rsid w:val="00505A10"/>
    <w:rsid w:val="00505C92"/>
    <w:rsid w:val="00505D1E"/>
    <w:rsid w:val="00505F77"/>
    <w:rsid w:val="005100DE"/>
    <w:rsid w:val="00511E16"/>
    <w:rsid w:val="00513DC3"/>
    <w:rsid w:val="00516B68"/>
    <w:rsid w:val="00521B7B"/>
    <w:rsid w:val="00524E4A"/>
    <w:rsid w:val="00525BF4"/>
    <w:rsid w:val="00525D15"/>
    <w:rsid w:val="00525EF4"/>
    <w:rsid w:val="0052652B"/>
    <w:rsid w:val="005300C5"/>
    <w:rsid w:val="00530259"/>
    <w:rsid w:val="00530508"/>
    <w:rsid w:val="00530837"/>
    <w:rsid w:val="005311CC"/>
    <w:rsid w:val="00531470"/>
    <w:rsid w:val="00531B82"/>
    <w:rsid w:val="00533416"/>
    <w:rsid w:val="00533C6F"/>
    <w:rsid w:val="00533F5A"/>
    <w:rsid w:val="005347E6"/>
    <w:rsid w:val="00534D96"/>
    <w:rsid w:val="0053544E"/>
    <w:rsid w:val="0053602A"/>
    <w:rsid w:val="00537A93"/>
    <w:rsid w:val="005405C0"/>
    <w:rsid w:val="005424CD"/>
    <w:rsid w:val="00543287"/>
    <w:rsid w:val="0054431B"/>
    <w:rsid w:val="0054468B"/>
    <w:rsid w:val="00545D83"/>
    <w:rsid w:val="0054689A"/>
    <w:rsid w:val="005469E0"/>
    <w:rsid w:val="00546E74"/>
    <w:rsid w:val="00550A6F"/>
    <w:rsid w:val="00551505"/>
    <w:rsid w:val="00551558"/>
    <w:rsid w:val="005525CC"/>
    <w:rsid w:val="00553E93"/>
    <w:rsid w:val="0055475D"/>
    <w:rsid w:val="00554CAF"/>
    <w:rsid w:val="005556EF"/>
    <w:rsid w:val="00555B01"/>
    <w:rsid w:val="00557041"/>
    <w:rsid w:val="0056007F"/>
    <w:rsid w:val="00560C8C"/>
    <w:rsid w:val="0056248A"/>
    <w:rsid w:val="00562A1D"/>
    <w:rsid w:val="00562E39"/>
    <w:rsid w:val="0056306C"/>
    <w:rsid w:val="00564250"/>
    <w:rsid w:val="005658CD"/>
    <w:rsid w:val="005661FA"/>
    <w:rsid w:val="005662C8"/>
    <w:rsid w:val="00567D75"/>
    <w:rsid w:val="005708FB"/>
    <w:rsid w:val="0057108D"/>
    <w:rsid w:val="00571AA0"/>
    <w:rsid w:val="00572517"/>
    <w:rsid w:val="00572C84"/>
    <w:rsid w:val="0057399B"/>
    <w:rsid w:val="00574002"/>
    <w:rsid w:val="005751F2"/>
    <w:rsid w:val="0057648E"/>
    <w:rsid w:val="0057756E"/>
    <w:rsid w:val="005800CC"/>
    <w:rsid w:val="00582060"/>
    <w:rsid w:val="00582A0A"/>
    <w:rsid w:val="00584648"/>
    <w:rsid w:val="00587830"/>
    <w:rsid w:val="00587EF1"/>
    <w:rsid w:val="00590443"/>
    <w:rsid w:val="00590B05"/>
    <w:rsid w:val="005918A5"/>
    <w:rsid w:val="00591D32"/>
    <w:rsid w:val="005929F6"/>
    <w:rsid w:val="0059305B"/>
    <w:rsid w:val="00594278"/>
    <w:rsid w:val="0059501F"/>
    <w:rsid w:val="005954E2"/>
    <w:rsid w:val="00596626"/>
    <w:rsid w:val="005969E4"/>
    <w:rsid w:val="00596D4D"/>
    <w:rsid w:val="005974F9"/>
    <w:rsid w:val="00597848"/>
    <w:rsid w:val="00597B15"/>
    <w:rsid w:val="005A0667"/>
    <w:rsid w:val="005A1157"/>
    <w:rsid w:val="005A18AD"/>
    <w:rsid w:val="005A1F4F"/>
    <w:rsid w:val="005A31E1"/>
    <w:rsid w:val="005A459A"/>
    <w:rsid w:val="005A6DA2"/>
    <w:rsid w:val="005B08C0"/>
    <w:rsid w:val="005B0EF6"/>
    <w:rsid w:val="005B2F09"/>
    <w:rsid w:val="005B3D53"/>
    <w:rsid w:val="005B4406"/>
    <w:rsid w:val="005B4440"/>
    <w:rsid w:val="005B47B8"/>
    <w:rsid w:val="005B6291"/>
    <w:rsid w:val="005B652C"/>
    <w:rsid w:val="005B77FA"/>
    <w:rsid w:val="005B7FDF"/>
    <w:rsid w:val="005C09E0"/>
    <w:rsid w:val="005C0E1E"/>
    <w:rsid w:val="005C10B6"/>
    <w:rsid w:val="005C1911"/>
    <w:rsid w:val="005C3FB4"/>
    <w:rsid w:val="005C4465"/>
    <w:rsid w:val="005C44C7"/>
    <w:rsid w:val="005C4F22"/>
    <w:rsid w:val="005C7478"/>
    <w:rsid w:val="005D14BD"/>
    <w:rsid w:val="005D184D"/>
    <w:rsid w:val="005D19E0"/>
    <w:rsid w:val="005D231C"/>
    <w:rsid w:val="005D255C"/>
    <w:rsid w:val="005D26EB"/>
    <w:rsid w:val="005D2AA0"/>
    <w:rsid w:val="005D2E8A"/>
    <w:rsid w:val="005D2FA3"/>
    <w:rsid w:val="005D3DFC"/>
    <w:rsid w:val="005D4075"/>
    <w:rsid w:val="005D487D"/>
    <w:rsid w:val="005D4D55"/>
    <w:rsid w:val="005D7BF1"/>
    <w:rsid w:val="005E1882"/>
    <w:rsid w:val="005E18A4"/>
    <w:rsid w:val="005E27EB"/>
    <w:rsid w:val="005E4381"/>
    <w:rsid w:val="005E6070"/>
    <w:rsid w:val="005E7314"/>
    <w:rsid w:val="005F0331"/>
    <w:rsid w:val="005F1622"/>
    <w:rsid w:val="005F1681"/>
    <w:rsid w:val="005F1737"/>
    <w:rsid w:val="005F238F"/>
    <w:rsid w:val="005F239D"/>
    <w:rsid w:val="005F2F92"/>
    <w:rsid w:val="005F3131"/>
    <w:rsid w:val="005F34DE"/>
    <w:rsid w:val="005F37EF"/>
    <w:rsid w:val="005F4117"/>
    <w:rsid w:val="005F4364"/>
    <w:rsid w:val="005F469E"/>
    <w:rsid w:val="005F703D"/>
    <w:rsid w:val="005F717B"/>
    <w:rsid w:val="005F783A"/>
    <w:rsid w:val="005F7DE4"/>
    <w:rsid w:val="00600A96"/>
    <w:rsid w:val="00601B9B"/>
    <w:rsid w:val="0060229B"/>
    <w:rsid w:val="00602329"/>
    <w:rsid w:val="00602A85"/>
    <w:rsid w:val="00604EF4"/>
    <w:rsid w:val="006069C6"/>
    <w:rsid w:val="0060709B"/>
    <w:rsid w:val="0060785B"/>
    <w:rsid w:val="00607A85"/>
    <w:rsid w:val="00607B7D"/>
    <w:rsid w:val="00607D80"/>
    <w:rsid w:val="00610626"/>
    <w:rsid w:val="006137B9"/>
    <w:rsid w:val="00615A20"/>
    <w:rsid w:val="00615D4C"/>
    <w:rsid w:val="00615E31"/>
    <w:rsid w:val="0061641D"/>
    <w:rsid w:val="00617863"/>
    <w:rsid w:val="00617C84"/>
    <w:rsid w:val="00620D25"/>
    <w:rsid w:val="0062462E"/>
    <w:rsid w:val="00625467"/>
    <w:rsid w:val="00625C5A"/>
    <w:rsid w:val="00625DD8"/>
    <w:rsid w:val="006262D7"/>
    <w:rsid w:val="00626B7E"/>
    <w:rsid w:val="0063016B"/>
    <w:rsid w:val="00630D1B"/>
    <w:rsid w:val="0063125F"/>
    <w:rsid w:val="00631730"/>
    <w:rsid w:val="006328B5"/>
    <w:rsid w:val="00632C57"/>
    <w:rsid w:val="00633943"/>
    <w:rsid w:val="006350DE"/>
    <w:rsid w:val="006351E1"/>
    <w:rsid w:val="006353CE"/>
    <w:rsid w:val="006354F0"/>
    <w:rsid w:val="00635A8A"/>
    <w:rsid w:val="006371AA"/>
    <w:rsid w:val="0063743C"/>
    <w:rsid w:val="006376D5"/>
    <w:rsid w:val="00640200"/>
    <w:rsid w:val="00641482"/>
    <w:rsid w:val="00641CF4"/>
    <w:rsid w:val="00643420"/>
    <w:rsid w:val="00643674"/>
    <w:rsid w:val="006438EB"/>
    <w:rsid w:val="006459AF"/>
    <w:rsid w:val="00645EAB"/>
    <w:rsid w:val="00645F11"/>
    <w:rsid w:val="006478A5"/>
    <w:rsid w:val="00647EB5"/>
    <w:rsid w:val="00650419"/>
    <w:rsid w:val="00650F5E"/>
    <w:rsid w:val="00651013"/>
    <w:rsid w:val="00652663"/>
    <w:rsid w:val="00652FF1"/>
    <w:rsid w:val="006551C5"/>
    <w:rsid w:val="00656DC9"/>
    <w:rsid w:val="00656F97"/>
    <w:rsid w:val="0065737E"/>
    <w:rsid w:val="006606D6"/>
    <w:rsid w:val="006622E5"/>
    <w:rsid w:val="00662AC4"/>
    <w:rsid w:val="00662BE1"/>
    <w:rsid w:val="006639C2"/>
    <w:rsid w:val="00665620"/>
    <w:rsid w:val="006657C5"/>
    <w:rsid w:val="00665AB3"/>
    <w:rsid w:val="00666421"/>
    <w:rsid w:val="00666F8A"/>
    <w:rsid w:val="00667066"/>
    <w:rsid w:val="006672DD"/>
    <w:rsid w:val="00667692"/>
    <w:rsid w:val="00672746"/>
    <w:rsid w:val="006734B9"/>
    <w:rsid w:val="00673BF0"/>
    <w:rsid w:val="00674235"/>
    <w:rsid w:val="00680464"/>
    <w:rsid w:val="00681A81"/>
    <w:rsid w:val="0068288F"/>
    <w:rsid w:val="006839BB"/>
    <w:rsid w:val="00683F74"/>
    <w:rsid w:val="006840F9"/>
    <w:rsid w:val="0068410E"/>
    <w:rsid w:val="00684C00"/>
    <w:rsid w:val="00684EA5"/>
    <w:rsid w:val="0068673A"/>
    <w:rsid w:val="00686CFC"/>
    <w:rsid w:val="00687310"/>
    <w:rsid w:val="00687D84"/>
    <w:rsid w:val="0069262D"/>
    <w:rsid w:val="0069293A"/>
    <w:rsid w:val="00693508"/>
    <w:rsid w:val="00693ABE"/>
    <w:rsid w:val="00693D29"/>
    <w:rsid w:val="00693F85"/>
    <w:rsid w:val="006947E6"/>
    <w:rsid w:val="00697186"/>
    <w:rsid w:val="006A075D"/>
    <w:rsid w:val="006A2693"/>
    <w:rsid w:val="006A2B1A"/>
    <w:rsid w:val="006A2DEF"/>
    <w:rsid w:val="006A40EA"/>
    <w:rsid w:val="006A731C"/>
    <w:rsid w:val="006A7609"/>
    <w:rsid w:val="006A77C1"/>
    <w:rsid w:val="006A7949"/>
    <w:rsid w:val="006A7D3D"/>
    <w:rsid w:val="006B02DE"/>
    <w:rsid w:val="006B07BE"/>
    <w:rsid w:val="006B0D1C"/>
    <w:rsid w:val="006B0FB3"/>
    <w:rsid w:val="006B17BA"/>
    <w:rsid w:val="006B28DA"/>
    <w:rsid w:val="006B31FA"/>
    <w:rsid w:val="006B3222"/>
    <w:rsid w:val="006B3641"/>
    <w:rsid w:val="006B3B07"/>
    <w:rsid w:val="006B43E8"/>
    <w:rsid w:val="006B6694"/>
    <w:rsid w:val="006B7C3B"/>
    <w:rsid w:val="006C0389"/>
    <w:rsid w:val="006C0BA6"/>
    <w:rsid w:val="006C159B"/>
    <w:rsid w:val="006C2CB8"/>
    <w:rsid w:val="006C304C"/>
    <w:rsid w:val="006C366A"/>
    <w:rsid w:val="006C55A7"/>
    <w:rsid w:val="006C5F68"/>
    <w:rsid w:val="006C6081"/>
    <w:rsid w:val="006C685C"/>
    <w:rsid w:val="006D05D6"/>
    <w:rsid w:val="006D08A8"/>
    <w:rsid w:val="006D2392"/>
    <w:rsid w:val="006D2412"/>
    <w:rsid w:val="006D43D9"/>
    <w:rsid w:val="006D59E8"/>
    <w:rsid w:val="006D668B"/>
    <w:rsid w:val="006D7D38"/>
    <w:rsid w:val="006E0FFB"/>
    <w:rsid w:val="006E15E3"/>
    <w:rsid w:val="006E1D51"/>
    <w:rsid w:val="006E21D5"/>
    <w:rsid w:val="006E24B0"/>
    <w:rsid w:val="006E2721"/>
    <w:rsid w:val="006E3E19"/>
    <w:rsid w:val="006E43F4"/>
    <w:rsid w:val="006E45BA"/>
    <w:rsid w:val="006E4F7B"/>
    <w:rsid w:val="006E5BC8"/>
    <w:rsid w:val="006E716D"/>
    <w:rsid w:val="006E73B9"/>
    <w:rsid w:val="006F008E"/>
    <w:rsid w:val="006F2162"/>
    <w:rsid w:val="006F249F"/>
    <w:rsid w:val="006F3A77"/>
    <w:rsid w:val="006F4134"/>
    <w:rsid w:val="006F4F53"/>
    <w:rsid w:val="006F5366"/>
    <w:rsid w:val="006F53DD"/>
    <w:rsid w:val="006F540A"/>
    <w:rsid w:val="006F5AB9"/>
    <w:rsid w:val="006F5B51"/>
    <w:rsid w:val="006F6328"/>
    <w:rsid w:val="006F6948"/>
    <w:rsid w:val="006F6BB9"/>
    <w:rsid w:val="006F6CEE"/>
    <w:rsid w:val="006F7B12"/>
    <w:rsid w:val="007002BC"/>
    <w:rsid w:val="00702226"/>
    <w:rsid w:val="007041AE"/>
    <w:rsid w:val="0070484F"/>
    <w:rsid w:val="007061B3"/>
    <w:rsid w:val="0070667F"/>
    <w:rsid w:val="00706CD1"/>
    <w:rsid w:val="00710305"/>
    <w:rsid w:val="00711184"/>
    <w:rsid w:val="007114AA"/>
    <w:rsid w:val="007116BB"/>
    <w:rsid w:val="007120C3"/>
    <w:rsid w:val="00714177"/>
    <w:rsid w:val="0071458F"/>
    <w:rsid w:val="007158E7"/>
    <w:rsid w:val="007159B5"/>
    <w:rsid w:val="00716863"/>
    <w:rsid w:val="00720950"/>
    <w:rsid w:val="00720B38"/>
    <w:rsid w:val="0072177E"/>
    <w:rsid w:val="00722FE9"/>
    <w:rsid w:val="00723302"/>
    <w:rsid w:val="00724284"/>
    <w:rsid w:val="007247D6"/>
    <w:rsid w:val="00725411"/>
    <w:rsid w:val="00727233"/>
    <w:rsid w:val="007306F0"/>
    <w:rsid w:val="0073080F"/>
    <w:rsid w:val="00730A1C"/>
    <w:rsid w:val="00730CFA"/>
    <w:rsid w:val="00730FD0"/>
    <w:rsid w:val="00732E17"/>
    <w:rsid w:val="00733361"/>
    <w:rsid w:val="0073485B"/>
    <w:rsid w:val="00735D17"/>
    <w:rsid w:val="007362DE"/>
    <w:rsid w:val="0073690B"/>
    <w:rsid w:val="00736EAE"/>
    <w:rsid w:val="00737EBB"/>
    <w:rsid w:val="00740303"/>
    <w:rsid w:val="0074043F"/>
    <w:rsid w:val="00740D91"/>
    <w:rsid w:val="0074175D"/>
    <w:rsid w:val="00741DD5"/>
    <w:rsid w:val="00743BF5"/>
    <w:rsid w:val="00744CCE"/>
    <w:rsid w:val="0074549D"/>
    <w:rsid w:val="00745A65"/>
    <w:rsid w:val="00745BE6"/>
    <w:rsid w:val="00750DF9"/>
    <w:rsid w:val="00751A7D"/>
    <w:rsid w:val="00751BE6"/>
    <w:rsid w:val="00751C15"/>
    <w:rsid w:val="0075205C"/>
    <w:rsid w:val="00752E34"/>
    <w:rsid w:val="00753B82"/>
    <w:rsid w:val="00753CD8"/>
    <w:rsid w:val="0075436F"/>
    <w:rsid w:val="00754443"/>
    <w:rsid w:val="007557EB"/>
    <w:rsid w:val="0075677B"/>
    <w:rsid w:val="00756D2A"/>
    <w:rsid w:val="00757754"/>
    <w:rsid w:val="00757988"/>
    <w:rsid w:val="00757C6E"/>
    <w:rsid w:val="0076062B"/>
    <w:rsid w:val="0076414E"/>
    <w:rsid w:val="00764FC1"/>
    <w:rsid w:val="00766277"/>
    <w:rsid w:val="0076635C"/>
    <w:rsid w:val="00766614"/>
    <w:rsid w:val="00766D5B"/>
    <w:rsid w:val="007679D3"/>
    <w:rsid w:val="00770456"/>
    <w:rsid w:val="00770FB1"/>
    <w:rsid w:val="00771A16"/>
    <w:rsid w:val="0077213F"/>
    <w:rsid w:val="007726C4"/>
    <w:rsid w:val="00772E23"/>
    <w:rsid w:val="00773152"/>
    <w:rsid w:val="00774758"/>
    <w:rsid w:val="00775359"/>
    <w:rsid w:val="007753BF"/>
    <w:rsid w:val="00775BB2"/>
    <w:rsid w:val="00775F0F"/>
    <w:rsid w:val="007762F5"/>
    <w:rsid w:val="0077665B"/>
    <w:rsid w:val="00776A31"/>
    <w:rsid w:val="00776B41"/>
    <w:rsid w:val="00776F18"/>
    <w:rsid w:val="00780DC1"/>
    <w:rsid w:val="0078144D"/>
    <w:rsid w:val="00781D74"/>
    <w:rsid w:val="00781F53"/>
    <w:rsid w:val="0078214D"/>
    <w:rsid w:val="00783E9D"/>
    <w:rsid w:val="00784067"/>
    <w:rsid w:val="00784912"/>
    <w:rsid w:val="00784E0D"/>
    <w:rsid w:val="00785439"/>
    <w:rsid w:val="0079036D"/>
    <w:rsid w:val="007906D8"/>
    <w:rsid w:val="00790989"/>
    <w:rsid w:val="00790D21"/>
    <w:rsid w:val="00791433"/>
    <w:rsid w:val="0079152B"/>
    <w:rsid w:val="00793CCE"/>
    <w:rsid w:val="007946F8"/>
    <w:rsid w:val="00794E47"/>
    <w:rsid w:val="00794E8D"/>
    <w:rsid w:val="00794FD7"/>
    <w:rsid w:val="0079518F"/>
    <w:rsid w:val="0079530E"/>
    <w:rsid w:val="007960F6"/>
    <w:rsid w:val="00796E9A"/>
    <w:rsid w:val="00797080"/>
    <w:rsid w:val="007A06FA"/>
    <w:rsid w:val="007A0797"/>
    <w:rsid w:val="007A16D0"/>
    <w:rsid w:val="007A1C23"/>
    <w:rsid w:val="007A1C49"/>
    <w:rsid w:val="007A253D"/>
    <w:rsid w:val="007A3057"/>
    <w:rsid w:val="007A42DF"/>
    <w:rsid w:val="007A55EF"/>
    <w:rsid w:val="007A6445"/>
    <w:rsid w:val="007A6D6A"/>
    <w:rsid w:val="007A6E29"/>
    <w:rsid w:val="007A6EB1"/>
    <w:rsid w:val="007A7247"/>
    <w:rsid w:val="007A756B"/>
    <w:rsid w:val="007A79DC"/>
    <w:rsid w:val="007B0C6C"/>
    <w:rsid w:val="007B0DFE"/>
    <w:rsid w:val="007B120F"/>
    <w:rsid w:val="007B1605"/>
    <w:rsid w:val="007B28CC"/>
    <w:rsid w:val="007B2FF2"/>
    <w:rsid w:val="007B4D78"/>
    <w:rsid w:val="007B5FBB"/>
    <w:rsid w:val="007B6046"/>
    <w:rsid w:val="007B66CD"/>
    <w:rsid w:val="007B7B2F"/>
    <w:rsid w:val="007B7C6D"/>
    <w:rsid w:val="007C12C4"/>
    <w:rsid w:val="007C169C"/>
    <w:rsid w:val="007C2433"/>
    <w:rsid w:val="007C313D"/>
    <w:rsid w:val="007C3E12"/>
    <w:rsid w:val="007C4953"/>
    <w:rsid w:val="007C6F22"/>
    <w:rsid w:val="007D06FC"/>
    <w:rsid w:val="007D1080"/>
    <w:rsid w:val="007D1680"/>
    <w:rsid w:val="007D2FDA"/>
    <w:rsid w:val="007D3B9E"/>
    <w:rsid w:val="007D3D2C"/>
    <w:rsid w:val="007D426F"/>
    <w:rsid w:val="007D4BB1"/>
    <w:rsid w:val="007D57A8"/>
    <w:rsid w:val="007D5EB4"/>
    <w:rsid w:val="007D6653"/>
    <w:rsid w:val="007E1122"/>
    <w:rsid w:val="007E22CB"/>
    <w:rsid w:val="007E23DA"/>
    <w:rsid w:val="007E287A"/>
    <w:rsid w:val="007E393B"/>
    <w:rsid w:val="007E437B"/>
    <w:rsid w:val="007E4952"/>
    <w:rsid w:val="007E5F58"/>
    <w:rsid w:val="007F2276"/>
    <w:rsid w:val="007F38F1"/>
    <w:rsid w:val="007F3FF8"/>
    <w:rsid w:val="007F52DE"/>
    <w:rsid w:val="007F5A31"/>
    <w:rsid w:val="007F5B85"/>
    <w:rsid w:val="007F6515"/>
    <w:rsid w:val="007F6AFE"/>
    <w:rsid w:val="007F74F0"/>
    <w:rsid w:val="0080013B"/>
    <w:rsid w:val="00801FF8"/>
    <w:rsid w:val="00802A27"/>
    <w:rsid w:val="008063DC"/>
    <w:rsid w:val="008076B8"/>
    <w:rsid w:val="008104B4"/>
    <w:rsid w:val="00811512"/>
    <w:rsid w:val="008122DE"/>
    <w:rsid w:val="008126CE"/>
    <w:rsid w:val="008155A9"/>
    <w:rsid w:val="008156D8"/>
    <w:rsid w:val="0081585A"/>
    <w:rsid w:val="00815C44"/>
    <w:rsid w:val="008161C3"/>
    <w:rsid w:val="00816915"/>
    <w:rsid w:val="00820074"/>
    <w:rsid w:val="008203ED"/>
    <w:rsid w:val="00821697"/>
    <w:rsid w:val="00821814"/>
    <w:rsid w:val="008221F9"/>
    <w:rsid w:val="00824EA0"/>
    <w:rsid w:val="00825414"/>
    <w:rsid w:val="0082602D"/>
    <w:rsid w:val="00826069"/>
    <w:rsid w:val="008275BC"/>
    <w:rsid w:val="00827DDC"/>
    <w:rsid w:val="00830451"/>
    <w:rsid w:val="00830907"/>
    <w:rsid w:val="00830E1C"/>
    <w:rsid w:val="008311F5"/>
    <w:rsid w:val="00831827"/>
    <w:rsid w:val="00831DF2"/>
    <w:rsid w:val="00833349"/>
    <w:rsid w:val="0083552C"/>
    <w:rsid w:val="0083632A"/>
    <w:rsid w:val="00836685"/>
    <w:rsid w:val="00836EF7"/>
    <w:rsid w:val="00842767"/>
    <w:rsid w:val="00842B72"/>
    <w:rsid w:val="00844118"/>
    <w:rsid w:val="00844688"/>
    <w:rsid w:val="0084710A"/>
    <w:rsid w:val="00847456"/>
    <w:rsid w:val="00847597"/>
    <w:rsid w:val="00847F67"/>
    <w:rsid w:val="00851998"/>
    <w:rsid w:val="00854651"/>
    <w:rsid w:val="008550D9"/>
    <w:rsid w:val="00855CD5"/>
    <w:rsid w:val="008563C7"/>
    <w:rsid w:val="00856469"/>
    <w:rsid w:val="008565EE"/>
    <w:rsid w:val="0085689E"/>
    <w:rsid w:val="00857084"/>
    <w:rsid w:val="0086074C"/>
    <w:rsid w:val="00861D4E"/>
    <w:rsid w:val="00863683"/>
    <w:rsid w:val="008664C2"/>
    <w:rsid w:val="00866BD4"/>
    <w:rsid w:val="00867205"/>
    <w:rsid w:val="00872030"/>
    <w:rsid w:val="00872F93"/>
    <w:rsid w:val="0087425E"/>
    <w:rsid w:val="008757CB"/>
    <w:rsid w:val="008757EF"/>
    <w:rsid w:val="00877B49"/>
    <w:rsid w:val="008805DB"/>
    <w:rsid w:val="00880C14"/>
    <w:rsid w:val="0088104D"/>
    <w:rsid w:val="00882F2D"/>
    <w:rsid w:val="00883BA3"/>
    <w:rsid w:val="00884454"/>
    <w:rsid w:val="00884473"/>
    <w:rsid w:val="008844F1"/>
    <w:rsid w:val="0088555B"/>
    <w:rsid w:val="00886E72"/>
    <w:rsid w:val="00890133"/>
    <w:rsid w:val="0089027F"/>
    <w:rsid w:val="008902D6"/>
    <w:rsid w:val="0089093F"/>
    <w:rsid w:val="00890FCA"/>
    <w:rsid w:val="00891BF6"/>
    <w:rsid w:val="008935BF"/>
    <w:rsid w:val="0089472D"/>
    <w:rsid w:val="00894D91"/>
    <w:rsid w:val="00897541"/>
    <w:rsid w:val="00897CEE"/>
    <w:rsid w:val="008A010A"/>
    <w:rsid w:val="008A03E5"/>
    <w:rsid w:val="008A0C47"/>
    <w:rsid w:val="008A2611"/>
    <w:rsid w:val="008A2DB5"/>
    <w:rsid w:val="008A2EA0"/>
    <w:rsid w:val="008A4D89"/>
    <w:rsid w:val="008A52F8"/>
    <w:rsid w:val="008A6552"/>
    <w:rsid w:val="008A69D0"/>
    <w:rsid w:val="008A77F4"/>
    <w:rsid w:val="008B03EC"/>
    <w:rsid w:val="008B0BD8"/>
    <w:rsid w:val="008B155F"/>
    <w:rsid w:val="008B1968"/>
    <w:rsid w:val="008B328C"/>
    <w:rsid w:val="008B431F"/>
    <w:rsid w:val="008B74E9"/>
    <w:rsid w:val="008B7C0A"/>
    <w:rsid w:val="008B7EF6"/>
    <w:rsid w:val="008C0A01"/>
    <w:rsid w:val="008C0CD3"/>
    <w:rsid w:val="008C1009"/>
    <w:rsid w:val="008C1A53"/>
    <w:rsid w:val="008C30D2"/>
    <w:rsid w:val="008C4726"/>
    <w:rsid w:val="008C5B00"/>
    <w:rsid w:val="008C6289"/>
    <w:rsid w:val="008C6A83"/>
    <w:rsid w:val="008D274C"/>
    <w:rsid w:val="008D2A6D"/>
    <w:rsid w:val="008D33EC"/>
    <w:rsid w:val="008D3535"/>
    <w:rsid w:val="008D39E2"/>
    <w:rsid w:val="008D3B35"/>
    <w:rsid w:val="008D4B9C"/>
    <w:rsid w:val="008D4CCC"/>
    <w:rsid w:val="008D574B"/>
    <w:rsid w:val="008D6E48"/>
    <w:rsid w:val="008D7E83"/>
    <w:rsid w:val="008E087D"/>
    <w:rsid w:val="008E0D37"/>
    <w:rsid w:val="008E1F28"/>
    <w:rsid w:val="008E2B80"/>
    <w:rsid w:val="008E5446"/>
    <w:rsid w:val="008E6243"/>
    <w:rsid w:val="008E6345"/>
    <w:rsid w:val="008E758A"/>
    <w:rsid w:val="008F12BC"/>
    <w:rsid w:val="008F2531"/>
    <w:rsid w:val="008F2CA4"/>
    <w:rsid w:val="008F33A2"/>
    <w:rsid w:val="008F46D8"/>
    <w:rsid w:val="008F4860"/>
    <w:rsid w:val="008F4B73"/>
    <w:rsid w:val="008F6D7F"/>
    <w:rsid w:val="008F71E8"/>
    <w:rsid w:val="00900A51"/>
    <w:rsid w:val="009015F7"/>
    <w:rsid w:val="00901D52"/>
    <w:rsid w:val="00902E1D"/>
    <w:rsid w:val="00903DD6"/>
    <w:rsid w:val="00906220"/>
    <w:rsid w:val="00907C84"/>
    <w:rsid w:val="009109B3"/>
    <w:rsid w:val="00910BBE"/>
    <w:rsid w:val="00911460"/>
    <w:rsid w:val="0091392E"/>
    <w:rsid w:val="009145A5"/>
    <w:rsid w:val="0091529E"/>
    <w:rsid w:val="00916493"/>
    <w:rsid w:val="009165D8"/>
    <w:rsid w:val="00916BA8"/>
    <w:rsid w:val="00916E83"/>
    <w:rsid w:val="00916E96"/>
    <w:rsid w:val="0091703A"/>
    <w:rsid w:val="009177AE"/>
    <w:rsid w:val="00920380"/>
    <w:rsid w:val="00920CA8"/>
    <w:rsid w:val="00921023"/>
    <w:rsid w:val="0092130F"/>
    <w:rsid w:val="00921998"/>
    <w:rsid w:val="00924435"/>
    <w:rsid w:val="00925572"/>
    <w:rsid w:val="009261CB"/>
    <w:rsid w:val="009275E9"/>
    <w:rsid w:val="009277CE"/>
    <w:rsid w:val="0093010B"/>
    <w:rsid w:val="009306F6"/>
    <w:rsid w:val="0093201E"/>
    <w:rsid w:val="0093208A"/>
    <w:rsid w:val="00932FD7"/>
    <w:rsid w:val="009343B0"/>
    <w:rsid w:val="00935A6D"/>
    <w:rsid w:val="00935D16"/>
    <w:rsid w:val="00936165"/>
    <w:rsid w:val="009361E3"/>
    <w:rsid w:val="009407C5"/>
    <w:rsid w:val="00940A73"/>
    <w:rsid w:val="009414AD"/>
    <w:rsid w:val="00942007"/>
    <w:rsid w:val="00943B16"/>
    <w:rsid w:val="009450B6"/>
    <w:rsid w:val="00945B1D"/>
    <w:rsid w:val="00945D31"/>
    <w:rsid w:val="009463E0"/>
    <w:rsid w:val="00946B11"/>
    <w:rsid w:val="009473DC"/>
    <w:rsid w:val="00951914"/>
    <w:rsid w:val="009524A8"/>
    <w:rsid w:val="00952FF1"/>
    <w:rsid w:val="009539A6"/>
    <w:rsid w:val="00953C66"/>
    <w:rsid w:val="009548E0"/>
    <w:rsid w:val="0095587B"/>
    <w:rsid w:val="00955C57"/>
    <w:rsid w:val="00957589"/>
    <w:rsid w:val="00960297"/>
    <w:rsid w:val="0096296C"/>
    <w:rsid w:val="00962B9F"/>
    <w:rsid w:val="009639D7"/>
    <w:rsid w:val="0096473E"/>
    <w:rsid w:val="00964D46"/>
    <w:rsid w:val="00965F62"/>
    <w:rsid w:val="009674AC"/>
    <w:rsid w:val="00967884"/>
    <w:rsid w:val="00972999"/>
    <w:rsid w:val="0097435B"/>
    <w:rsid w:val="00975F45"/>
    <w:rsid w:val="009762BD"/>
    <w:rsid w:val="00976AC7"/>
    <w:rsid w:val="00977774"/>
    <w:rsid w:val="009807D2"/>
    <w:rsid w:val="00981E72"/>
    <w:rsid w:val="009822FA"/>
    <w:rsid w:val="009825E5"/>
    <w:rsid w:val="0098279B"/>
    <w:rsid w:val="00983619"/>
    <w:rsid w:val="009846E9"/>
    <w:rsid w:val="009852B8"/>
    <w:rsid w:val="009866DD"/>
    <w:rsid w:val="009871C3"/>
    <w:rsid w:val="009901D0"/>
    <w:rsid w:val="009903CC"/>
    <w:rsid w:val="00992EF1"/>
    <w:rsid w:val="00992F8F"/>
    <w:rsid w:val="00993929"/>
    <w:rsid w:val="009943C5"/>
    <w:rsid w:val="0099511C"/>
    <w:rsid w:val="00995256"/>
    <w:rsid w:val="00996FF9"/>
    <w:rsid w:val="009A0DC8"/>
    <w:rsid w:val="009A13D9"/>
    <w:rsid w:val="009A1BB0"/>
    <w:rsid w:val="009A39E7"/>
    <w:rsid w:val="009A519A"/>
    <w:rsid w:val="009A56DD"/>
    <w:rsid w:val="009A5B0A"/>
    <w:rsid w:val="009A628E"/>
    <w:rsid w:val="009B1333"/>
    <w:rsid w:val="009B1B79"/>
    <w:rsid w:val="009B2C9D"/>
    <w:rsid w:val="009B4427"/>
    <w:rsid w:val="009B4F09"/>
    <w:rsid w:val="009B5E7E"/>
    <w:rsid w:val="009B769F"/>
    <w:rsid w:val="009C1DA0"/>
    <w:rsid w:val="009C1EC9"/>
    <w:rsid w:val="009C2153"/>
    <w:rsid w:val="009C3B39"/>
    <w:rsid w:val="009D0C50"/>
    <w:rsid w:val="009D1101"/>
    <w:rsid w:val="009D1AFE"/>
    <w:rsid w:val="009D1B5A"/>
    <w:rsid w:val="009D1BBB"/>
    <w:rsid w:val="009D45A8"/>
    <w:rsid w:val="009D46BC"/>
    <w:rsid w:val="009D4E28"/>
    <w:rsid w:val="009D61B8"/>
    <w:rsid w:val="009D61CD"/>
    <w:rsid w:val="009D7F4B"/>
    <w:rsid w:val="009E0E53"/>
    <w:rsid w:val="009E10E3"/>
    <w:rsid w:val="009E14C4"/>
    <w:rsid w:val="009E19FD"/>
    <w:rsid w:val="009E40BA"/>
    <w:rsid w:val="009E5015"/>
    <w:rsid w:val="009E55ED"/>
    <w:rsid w:val="009E5A31"/>
    <w:rsid w:val="009E5AC8"/>
    <w:rsid w:val="009E5D3B"/>
    <w:rsid w:val="009E5E6F"/>
    <w:rsid w:val="009E6CCA"/>
    <w:rsid w:val="009E7B90"/>
    <w:rsid w:val="009F12DC"/>
    <w:rsid w:val="009F241A"/>
    <w:rsid w:val="009F492F"/>
    <w:rsid w:val="009F4A09"/>
    <w:rsid w:val="009F4B07"/>
    <w:rsid w:val="009F4EC9"/>
    <w:rsid w:val="009F68C8"/>
    <w:rsid w:val="009F774D"/>
    <w:rsid w:val="009F7E48"/>
    <w:rsid w:val="00A000E2"/>
    <w:rsid w:val="00A03220"/>
    <w:rsid w:val="00A042FB"/>
    <w:rsid w:val="00A05554"/>
    <w:rsid w:val="00A061AE"/>
    <w:rsid w:val="00A0693D"/>
    <w:rsid w:val="00A06CB4"/>
    <w:rsid w:val="00A10558"/>
    <w:rsid w:val="00A10DD6"/>
    <w:rsid w:val="00A12184"/>
    <w:rsid w:val="00A12385"/>
    <w:rsid w:val="00A140F9"/>
    <w:rsid w:val="00A145AD"/>
    <w:rsid w:val="00A15A89"/>
    <w:rsid w:val="00A15A8A"/>
    <w:rsid w:val="00A15E8E"/>
    <w:rsid w:val="00A16805"/>
    <w:rsid w:val="00A16A4B"/>
    <w:rsid w:val="00A17A5B"/>
    <w:rsid w:val="00A200D0"/>
    <w:rsid w:val="00A20E78"/>
    <w:rsid w:val="00A213E9"/>
    <w:rsid w:val="00A216B3"/>
    <w:rsid w:val="00A21BBE"/>
    <w:rsid w:val="00A23435"/>
    <w:rsid w:val="00A24195"/>
    <w:rsid w:val="00A252B5"/>
    <w:rsid w:val="00A263C8"/>
    <w:rsid w:val="00A27888"/>
    <w:rsid w:val="00A302C5"/>
    <w:rsid w:val="00A30D2C"/>
    <w:rsid w:val="00A30E2A"/>
    <w:rsid w:val="00A3119C"/>
    <w:rsid w:val="00A31CD0"/>
    <w:rsid w:val="00A32661"/>
    <w:rsid w:val="00A3289F"/>
    <w:rsid w:val="00A336B4"/>
    <w:rsid w:val="00A34C0E"/>
    <w:rsid w:val="00A353AC"/>
    <w:rsid w:val="00A360B0"/>
    <w:rsid w:val="00A36327"/>
    <w:rsid w:val="00A37B1D"/>
    <w:rsid w:val="00A40741"/>
    <w:rsid w:val="00A40B02"/>
    <w:rsid w:val="00A41179"/>
    <w:rsid w:val="00A4163F"/>
    <w:rsid w:val="00A41E8B"/>
    <w:rsid w:val="00A41EFF"/>
    <w:rsid w:val="00A43148"/>
    <w:rsid w:val="00A43664"/>
    <w:rsid w:val="00A448AB"/>
    <w:rsid w:val="00A44DFD"/>
    <w:rsid w:val="00A45509"/>
    <w:rsid w:val="00A45684"/>
    <w:rsid w:val="00A46435"/>
    <w:rsid w:val="00A46480"/>
    <w:rsid w:val="00A471CC"/>
    <w:rsid w:val="00A4733F"/>
    <w:rsid w:val="00A50487"/>
    <w:rsid w:val="00A50652"/>
    <w:rsid w:val="00A514FB"/>
    <w:rsid w:val="00A5186A"/>
    <w:rsid w:val="00A51DBA"/>
    <w:rsid w:val="00A52DF2"/>
    <w:rsid w:val="00A554EC"/>
    <w:rsid w:val="00A55C21"/>
    <w:rsid w:val="00A5728D"/>
    <w:rsid w:val="00A57890"/>
    <w:rsid w:val="00A60C7C"/>
    <w:rsid w:val="00A60F0A"/>
    <w:rsid w:val="00A61AD2"/>
    <w:rsid w:val="00A61F69"/>
    <w:rsid w:val="00A6206A"/>
    <w:rsid w:val="00A63076"/>
    <w:rsid w:val="00A63B44"/>
    <w:rsid w:val="00A63C15"/>
    <w:rsid w:val="00A65DB7"/>
    <w:rsid w:val="00A667CD"/>
    <w:rsid w:val="00A701EE"/>
    <w:rsid w:val="00A70538"/>
    <w:rsid w:val="00A71063"/>
    <w:rsid w:val="00A7133E"/>
    <w:rsid w:val="00A718BB"/>
    <w:rsid w:val="00A721D3"/>
    <w:rsid w:val="00A72A83"/>
    <w:rsid w:val="00A7419B"/>
    <w:rsid w:val="00A748FE"/>
    <w:rsid w:val="00A74BBE"/>
    <w:rsid w:val="00A75082"/>
    <w:rsid w:val="00A75266"/>
    <w:rsid w:val="00A77798"/>
    <w:rsid w:val="00A80240"/>
    <w:rsid w:val="00A809DE"/>
    <w:rsid w:val="00A83F9C"/>
    <w:rsid w:val="00A841F9"/>
    <w:rsid w:val="00A85CB7"/>
    <w:rsid w:val="00A85D22"/>
    <w:rsid w:val="00A8625C"/>
    <w:rsid w:val="00A87348"/>
    <w:rsid w:val="00A87383"/>
    <w:rsid w:val="00A877E1"/>
    <w:rsid w:val="00A91307"/>
    <w:rsid w:val="00A91A14"/>
    <w:rsid w:val="00A91BA9"/>
    <w:rsid w:val="00A92503"/>
    <w:rsid w:val="00A92DF5"/>
    <w:rsid w:val="00A937FB"/>
    <w:rsid w:val="00A9597C"/>
    <w:rsid w:val="00A95A35"/>
    <w:rsid w:val="00A95FA9"/>
    <w:rsid w:val="00A97407"/>
    <w:rsid w:val="00A97410"/>
    <w:rsid w:val="00AA0033"/>
    <w:rsid w:val="00AA08A3"/>
    <w:rsid w:val="00AA0D1E"/>
    <w:rsid w:val="00AA1B9E"/>
    <w:rsid w:val="00AA2A8A"/>
    <w:rsid w:val="00AA39C6"/>
    <w:rsid w:val="00AA3C25"/>
    <w:rsid w:val="00AA47E3"/>
    <w:rsid w:val="00AA4876"/>
    <w:rsid w:val="00AA5E70"/>
    <w:rsid w:val="00AA71E5"/>
    <w:rsid w:val="00AB03CC"/>
    <w:rsid w:val="00AB1020"/>
    <w:rsid w:val="00AB2642"/>
    <w:rsid w:val="00AB27CD"/>
    <w:rsid w:val="00AB2845"/>
    <w:rsid w:val="00AB2FAD"/>
    <w:rsid w:val="00AB3BB8"/>
    <w:rsid w:val="00AB3F89"/>
    <w:rsid w:val="00AB43EE"/>
    <w:rsid w:val="00AB463A"/>
    <w:rsid w:val="00AB4A9F"/>
    <w:rsid w:val="00AB55AE"/>
    <w:rsid w:val="00AB62F8"/>
    <w:rsid w:val="00AB7189"/>
    <w:rsid w:val="00AC244D"/>
    <w:rsid w:val="00AC2A25"/>
    <w:rsid w:val="00AC3C04"/>
    <w:rsid w:val="00AC49CB"/>
    <w:rsid w:val="00AC6405"/>
    <w:rsid w:val="00AC75CC"/>
    <w:rsid w:val="00AC79CF"/>
    <w:rsid w:val="00AD0069"/>
    <w:rsid w:val="00AD03F6"/>
    <w:rsid w:val="00AD07DB"/>
    <w:rsid w:val="00AD17CA"/>
    <w:rsid w:val="00AD420F"/>
    <w:rsid w:val="00AD51ED"/>
    <w:rsid w:val="00AD5A2F"/>
    <w:rsid w:val="00AD6060"/>
    <w:rsid w:val="00AD6C04"/>
    <w:rsid w:val="00AD7570"/>
    <w:rsid w:val="00AD7B11"/>
    <w:rsid w:val="00AE1235"/>
    <w:rsid w:val="00AE172C"/>
    <w:rsid w:val="00AE2097"/>
    <w:rsid w:val="00AE23D0"/>
    <w:rsid w:val="00AE2BE3"/>
    <w:rsid w:val="00AE3393"/>
    <w:rsid w:val="00AE3680"/>
    <w:rsid w:val="00AE3D8F"/>
    <w:rsid w:val="00AE48D5"/>
    <w:rsid w:val="00AE50BC"/>
    <w:rsid w:val="00AE5F13"/>
    <w:rsid w:val="00AE61C4"/>
    <w:rsid w:val="00AE7A4A"/>
    <w:rsid w:val="00AE7F64"/>
    <w:rsid w:val="00AF3C2E"/>
    <w:rsid w:val="00AF3F26"/>
    <w:rsid w:val="00AF4173"/>
    <w:rsid w:val="00AF41E9"/>
    <w:rsid w:val="00AF4A4B"/>
    <w:rsid w:val="00AF68E8"/>
    <w:rsid w:val="00AF7AC3"/>
    <w:rsid w:val="00B002E5"/>
    <w:rsid w:val="00B01188"/>
    <w:rsid w:val="00B02712"/>
    <w:rsid w:val="00B027CA"/>
    <w:rsid w:val="00B02AA7"/>
    <w:rsid w:val="00B0317C"/>
    <w:rsid w:val="00B0429A"/>
    <w:rsid w:val="00B070FB"/>
    <w:rsid w:val="00B07147"/>
    <w:rsid w:val="00B07E50"/>
    <w:rsid w:val="00B10A82"/>
    <w:rsid w:val="00B117C2"/>
    <w:rsid w:val="00B12B3B"/>
    <w:rsid w:val="00B1349C"/>
    <w:rsid w:val="00B13DBA"/>
    <w:rsid w:val="00B13F61"/>
    <w:rsid w:val="00B14C48"/>
    <w:rsid w:val="00B15534"/>
    <w:rsid w:val="00B20FD0"/>
    <w:rsid w:val="00B21872"/>
    <w:rsid w:val="00B22DF6"/>
    <w:rsid w:val="00B25316"/>
    <w:rsid w:val="00B25942"/>
    <w:rsid w:val="00B25DD0"/>
    <w:rsid w:val="00B26B0D"/>
    <w:rsid w:val="00B2784C"/>
    <w:rsid w:val="00B30B86"/>
    <w:rsid w:val="00B31CE1"/>
    <w:rsid w:val="00B35E2F"/>
    <w:rsid w:val="00B36D46"/>
    <w:rsid w:val="00B37605"/>
    <w:rsid w:val="00B378B2"/>
    <w:rsid w:val="00B37AD7"/>
    <w:rsid w:val="00B40CF0"/>
    <w:rsid w:val="00B4129B"/>
    <w:rsid w:val="00B42F40"/>
    <w:rsid w:val="00B455E8"/>
    <w:rsid w:val="00B46B43"/>
    <w:rsid w:val="00B46F4A"/>
    <w:rsid w:val="00B4799B"/>
    <w:rsid w:val="00B5060B"/>
    <w:rsid w:val="00B50E4A"/>
    <w:rsid w:val="00B51A2A"/>
    <w:rsid w:val="00B521A4"/>
    <w:rsid w:val="00B522F4"/>
    <w:rsid w:val="00B52808"/>
    <w:rsid w:val="00B52BC0"/>
    <w:rsid w:val="00B54A82"/>
    <w:rsid w:val="00B54FB8"/>
    <w:rsid w:val="00B55522"/>
    <w:rsid w:val="00B57418"/>
    <w:rsid w:val="00B60785"/>
    <w:rsid w:val="00B61BDE"/>
    <w:rsid w:val="00B62860"/>
    <w:rsid w:val="00B63227"/>
    <w:rsid w:val="00B63AB2"/>
    <w:rsid w:val="00B64F2A"/>
    <w:rsid w:val="00B653AD"/>
    <w:rsid w:val="00B65A9B"/>
    <w:rsid w:val="00B6607F"/>
    <w:rsid w:val="00B66ED6"/>
    <w:rsid w:val="00B676D1"/>
    <w:rsid w:val="00B70810"/>
    <w:rsid w:val="00B70B92"/>
    <w:rsid w:val="00B7164B"/>
    <w:rsid w:val="00B73035"/>
    <w:rsid w:val="00B736CA"/>
    <w:rsid w:val="00B74916"/>
    <w:rsid w:val="00B74F23"/>
    <w:rsid w:val="00B7527C"/>
    <w:rsid w:val="00B75516"/>
    <w:rsid w:val="00B76B1D"/>
    <w:rsid w:val="00B76CC4"/>
    <w:rsid w:val="00B77571"/>
    <w:rsid w:val="00B810DE"/>
    <w:rsid w:val="00B81207"/>
    <w:rsid w:val="00B82D55"/>
    <w:rsid w:val="00B83475"/>
    <w:rsid w:val="00B84B1F"/>
    <w:rsid w:val="00B86528"/>
    <w:rsid w:val="00B86C0B"/>
    <w:rsid w:val="00B8719B"/>
    <w:rsid w:val="00B87875"/>
    <w:rsid w:val="00B91D65"/>
    <w:rsid w:val="00B941C2"/>
    <w:rsid w:val="00B949FF"/>
    <w:rsid w:val="00B95570"/>
    <w:rsid w:val="00B95E72"/>
    <w:rsid w:val="00B97677"/>
    <w:rsid w:val="00BA00EA"/>
    <w:rsid w:val="00BA0BED"/>
    <w:rsid w:val="00BA15C3"/>
    <w:rsid w:val="00BA1D67"/>
    <w:rsid w:val="00BA2FB7"/>
    <w:rsid w:val="00BA389E"/>
    <w:rsid w:val="00BA3BFB"/>
    <w:rsid w:val="00BA5AA8"/>
    <w:rsid w:val="00BA7A95"/>
    <w:rsid w:val="00BA7F77"/>
    <w:rsid w:val="00BB1277"/>
    <w:rsid w:val="00BB1A65"/>
    <w:rsid w:val="00BB2D1E"/>
    <w:rsid w:val="00BB348C"/>
    <w:rsid w:val="00BB4A8F"/>
    <w:rsid w:val="00BB75A0"/>
    <w:rsid w:val="00BB7D2B"/>
    <w:rsid w:val="00BC0ED2"/>
    <w:rsid w:val="00BC130E"/>
    <w:rsid w:val="00BC2534"/>
    <w:rsid w:val="00BC2B2C"/>
    <w:rsid w:val="00BC3B1C"/>
    <w:rsid w:val="00BC421C"/>
    <w:rsid w:val="00BC6490"/>
    <w:rsid w:val="00BC65E3"/>
    <w:rsid w:val="00BC6681"/>
    <w:rsid w:val="00BC715C"/>
    <w:rsid w:val="00BC71B9"/>
    <w:rsid w:val="00BC7A2D"/>
    <w:rsid w:val="00BC7E37"/>
    <w:rsid w:val="00BD02E2"/>
    <w:rsid w:val="00BD24A1"/>
    <w:rsid w:val="00BD2655"/>
    <w:rsid w:val="00BD330C"/>
    <w:rsid w:val="00BD3E42"/>
    <w:rsid w:val="00BD40AE"/>
    <w:rsid w:val="00BD520F"/>
    <w:rsid w:val="00BD6337"/>
    <w:rsid w:val="00BE014A"/>
    <w:rsid w:val="00BE0CDC"/>
    <w:rsid w:val="00BE139C"/>
    <w:rsid w:val="00BE182E"/>
    <w:rsid w:val="00BE250C"/>
    <w:rsid w:val="00BE34ED"/>
    <w:rsid w:val="00BE3D45"/>
    <w:rsid w:val="00BE5048"/>
    <w:rsid w:val="00BE54D7"/>
    <w:rsid w:val="00BE6878"/>
    <w:rsid w:val="00BF0011"/>
    <w:rsid w:val="00BF27AC"/>
    <w:rsid w:val="00BF2DAA"/>
    <w:rsid w:val="00BF3D6D"/>
    <w:rsid w:val="00BF4FBA"/>
    <w:rsid w:val="00C0162F"/>
    <w:rsid w:val="00C01649"/>
    <w:rsid w:val="00C01D28"/>
    <w:rsid w:val="00C032C6"/>
    <w:rsid w:val="00C03AE4"/>
    <w:rsid w:val="00C03E93"/>
    <w:rsid w:val="00C04101"/>
    <w:rsid w:val="00C04212"/>
    <w:rsid w:val="00C047AD"/>
    <w:rsid w:val="00C04E20"/>
    <w:rsid w:val="00C04F00"/>
    <w:rsid w:val="00C05A52"/>
    <w:rsid w:val="00C0661D"/>
    <w:rsid w:val="00C06A47"/>
    <w:rsid w:val="00C06B9D"/>
    <w:rsid w:val="00C071F5"/>
    <w:rsid w:val="00C074CA"/>
    <w:rsid w:val="00C07A7D"/>
    <w:rsid w:val="00C103CB"/>
    <w:rsid w:val="00C10AD3"/>
    <w:rsid w:val="00C1257F"/>
    <w:rsid w:val="00C1280B"/>
    <w:rsid w:val="00C128FE"/>
    <w:rsid w:val="00C13D9B"/>
    <w:rsid w:val="00C141DE"/>
    <w:rsid w:val="00C14652"/>
    <w:rsid w:val="00C15995"/>
    <w:rsid w:val="00C15E85"/>
    <w:rsid w:val="00C16721"/>
    <w:rsid w:val="00C16950"/>
    <w:rsid w:val="00C1696F"/>
    <w:rsid w:val="00C17954"/>
    <w:rsid w:val="00C201E0"/>
    <w:rsid w:val="00C2029F"/>
    <w:rsid w:val="00C21625"/>
    <w:rsid w:val="00C21737"/>
    <w:rsid w:val="00C21AAF"/>
    <w:rsid w:val="00C22776"/>
    <w:rsid w:val="00C23A86"/>
    <w:rsid w:val="00C23E43"/>
    <w:rsid w:val="00C247F5"/>
    <w:rsid w:val="00C24AAD"/>
    <w:rsid w:val="00C24AC7"/>
    <w:rsid w:val="00C25A9C"/>
    <w:rsid w:val="00C262C9"/>
    <w:rsid w:val="00C27748"/>
    <w:rsid w:val="00C3092D"/>
    <w:rsid w:val="00C30B42"/>
    <w:rsid w:val="00C30F7F"/>
    <w:rsid w:val="00C31067"/>
    <w:rsid w:val="00C3115F"/>
    <w:rsid w:val="00C33815"/>
    <w:rsid w:val="00C339B5"/>
    <w:rsid w:val="00C3412D"/>
    <w:rsid w:val="00C34BF8"/>
    <w:rsid w:val="00C36124"/>
    <w:rsid w:val="00C36428"/>
    <w:rsid w:val="00C3656D"/>
    <w:rsid w:val="00C36780"/>
    <w:rsid w:val="00C4149A"/>
    <w:rsid w:val="00C440B9"/>
    <w:rsid w:val="00C45780"/>
    <w:rsid w:val="00C45BDA"/>
    <w:rsid w:val="00C46118"/>
    <w:rsid w:val="00C474D3"/>
    <w:rsid w:val="00C50C5D"/>
    <w:rsid w:val="00C523E4"/>
    <w:rsid w:val="00C52AD8"/>
    <w:rsid w:val="00C542D1"/>
    <w:rsid w:val="00C54E1E"/>
    <w:rsid w:val="00C55A54"/>
    <w:rsid w:val="00C55A8C"/>
    <w:rsid w:val="00C56AAF"/>
    <w:rsid w:val="00C56E83"/>
    <w:rsid w:val="00C56F47"/>
    <w:rsid w:val="00C57C8E"/>
    <w:rsid w:val="00C60862"/>
    <w:rsid w:val="00C6105E"/>
    <w:rsid w:val="00C61570"/>
    <w:rsid w:val="00C63A53"/>
    <w:rsid w:val="00C63B50"/>
    <w:rsid w:val="00C67065"/>
    <w:rsid w:val="00C700B2"/>
    <w:rsid w:val="00C71707"/>
    <w:rsid w:val="00C72216"/>
    <w:rsid w:val="00C754B6"/>
    <w:rsid w:val="00C75B7F"/>
    <w:rsid w:val="00C7669A"/>
    <w:rsid w:val="00C77DE1"/>
    <w:rsid w:val="00C80E81"/>
    <w:rsid w:val="00C8160B"/>
    <w:rsid w:val="00C819F6"/>
    <w:rsid w:val="00C830D5"/>
    <w:rsid w:val="00C83253"/>
    <w:rsid w:val="00C85A40"/>
    <w:rsid w:val="00C85A42"/>
    <w:rsid w:val="00C85C98"/>
    <w:rsid w:val="00C85F6D"/>
    <w:rsid w:val="00C87C39"/>
    <w:rsid w:val="00C87C6A"/>
    <w:rsid w:val="00C90646"/>
    <w:rsid w:val="00C90E8E"/>
    <w:rsid w:val="00C911FF"/>
    <w:rsid w:val="00C9121B"/>
    <w:rsid w:val="00C913E7"/>
    <w:rsid w:val="00C919B7"/>
    <w:rsid w:val="00C91A37"/>
    <w:rsid w:val="00C92592"/>
    <w:rsid w:val="00C9364B"/>
    <w:rsid w:val="00C94868"/>
    <w:rsid w:val="00C94A8A"/>
    <w:rsid w:val="00C94DB9"/>
    <w:rsid w:val="00C95430"/>
    <w:rsid w:val="00C9570C"/>
    <w:rsid w:val="00C96347"/>
    <w:rsid w:val="00C9652E"/>
    <w:rsid w:val="00C96630"/>
    <w:rsid w:val="00C966A3"/>
    <w:rsid w:val="00C96951"/>
    <w:rsid w:val="00C979DD"/>
    <w:rsid w:val="00C97E1D"/>
    <w:rsid w:val="00CA01D3"/>
    <w:rsid w:val="00CA0411"/>
    <w:rsid w:val="00CA0440"/>
    <w:rsid w:val="00CA19BB"/>
    <w:rsid w:val="00CA23F1"/>
    <w:rsid w:val="00CA6524"/>
    <w:rsid w:val="00CA6B4B"/>
    <w:rsid w:val="00CA6C71"/>
    <w:rsid w:val="00CA7810"/>
    <w:rsid w:val="00CA7893"/>
    <w:rsid w:val="00CA7BDC"/>
    <w:rsid w:val="00CA7F57"/>
    <w:rsid w:val="00CB0FCE"/>
    <w:rsid w:val="00CB1377"/>
    <w:rsid w:val="00CB23FB"/>
    <w:rsid w:val="00CB2737"/>
    <w:rsid w:val="00CB3829"/>
    <w:rsid w:val="00CB38C9"/>
    <w:rsid w:val="00CB3D11"/>
    <w:rsid w:val="00CB5789"/>
    <w:rsid w:val="00CB5DE3"/>
    <w:rsid w:val="00CB6208"/>
    <w:rsid w:val="00CB6A7C"/>
    <w:rsid w:val="00CB7772"/>
    <w:rsid w:val="00CC0B06"/>
    <w:rsid w:val="00CC26C0"/>
    <w:rsid w:val="00CC46A9"/>
    <w:rsid w:val="00CC48A5"/>
    <w:rsid w:val="00CC4C01"/>
    <w:rsid w:val="00CC70FD"/>
    <w:rsid w:val="00CC7182"/>
    <w:rsid w:val="00CC731C"/>
    <w:rsid w:val="00CC7FA2"/>
    <w:rsid w:val="00CD1008"/>
    <w:rsid w:val="00CD1BCA"/>
    <w:rsid w:val="00CD1DF9"/>
    <w:rsid w:val="00CD1F48"/>
    <w:rsid w:val="00CD2644"/>
    <w:rsid w:val="00CD461D"/>
    <w:rsid w:val="00CD59C6"/>
    <w:rsid w:val="00CD60BD"/>
    <w:rsid w:val="00CD66AF"/>
    <w:rsid w:val="00CD7E8D"/>
    <w:rsid w:val="00CE0337"/>
    <w:rsid w:val="00CE1514"/>
    <w:rsid w:val="00CE3A61"/>
    <w:rsid w:val="00CE3AEB"/>
    <w:rsid w:val="00CE42D3"/>
    <w:rsid w:val="00CE4680"/>
    <w:rsid w:val="00CE4E4E"/>
    <w:rsid w:val="00CE551A"/>
    <w:rsid w:val="00CE55C0"/>
    <w:rsid w:val="00CE6694"/>
    <w:rsid w:val="00CE7A66"/>
    <w:rsid w:val="00CE7B35"/>
    <w:rsid w:val="00CE7E89"/>
    <w:rsid w:val="00CF07EB"/>
    <w:rsid w:val="00CF153F"/>
    <w:rsid w:val="00CF16DB"/>
    <w:rsid w:val="00CF2104"/>
    <w:rsid w:val="00CF274F"/>
    <w:rsid w:val="00CF2D6B"/>
    <w:rsid w:val="00CF3712"/>
    <w:rsid w:val="00CF3A0B"/>
    <w:rsid w:val="00CF3BFC"/>
    <w:rsid w:val="00CF421F"/>
    <w:rsid w:val="00CF4C43"/>
    <w:rsid w:val="00CF580A"/>
    <w:rsid w:val="00CF5AA4"/>
    <w:rsid w:val="00CF648A"/>
    <w:rsid w:val="00CF648D"/>
    <w:rsid w:val="00D01B76"/>
    <w:rsid w:val="00D0266E"/>
    <w:rsid w:val="00D03C2C"/>
    <w:rsid w:val="00D03C9D"/>
    <w:rsid w:val="00D051A2"/>
    <w:rsid w:val="00D0712E"/>
    <w:rsid w:val="00D0758F"/>
    <w:rsid w:val="00D10753"/>
    <w:rsid w:val="00D10B07"/>
    <w:rsid w:val="00D10F7E"/>
    <w:rsid w:val="00D115F6"/>
    <w:rsid w:val="00D11716"/>
    <w:rsid w:val="00D12757"/>
    <w:rsid w:val="00D12D74"/>
    <w:rsid w:val="00D14165"/>
    <w:rsid w:val="00D15029"/>
    <w:rsid w:val="00D15E84"/>
    <w:rsid w:val="00D163B0"/>
    <w:rsid w:val="00D16CC3"/>
    <w:rsid w:val="00D17E27"/>
    <w:rsid w:val="00D20457"/>
    <w:rsid w:val="00D20658"/>
    <w:rsid w:val="00D206AF"/>
    <w:rsid w:val="00D20D7D"/>
    <w:rsid w:val="00D20F09"/>
    <w:rsid w:val="00D21CC9"/>
    <w:rsid w:val="00D22D4D"/>
    <w:rsid w:val="00D22E67"/>
    <w:rsid w:val="00D237DA"/>
    <w:rsid w:val="00D238CF"/>
    <w:rsid w:val="00D240D8"/>
    <w:rsid w:val="00D247CE"/>
    <w:rsid w:val="00D253A1"/>
    <w:rsid w:val="00D25C16"/>
    <w:rsid w:val="00D27458"/>
    <w:rsid w:val="00D277D4"/>
    <w:rsid w:val="00D27CEF"/>
    <w:rsid w:val="00D27D0A"/>
    <w:rsid w:val="00D27E42"/>
    <w:rsid w:val="00D30BD1"/>
    <w:rsid w:val="00D30EF0"/>
    <w:rsid w:val="00D31581"/>
    <w:rsid w:val="00D318FB"/>
    <w:rsid w:val="00D32AA4"/>
    <w:rsid w:val="00D32ADC"/>
    <w:rsid w:val="00D33038"/>
    <w:rsid w:val="00D34020"/>
    <w:rsid w:val="00D34328"/>
    <w:rsid w:val="00D358CD"/>
    <w:rsid w:val="00D367B7"/>
    <w:rsid w:val="00D40301"/>
    <w:rsid w:val="00D41AE3"/>
    <w:rsid w:val="00D41E63"/>
    <w:rsid w:val="00D43658"/>
    <w:rsid w:val="00D438F0"/>
    <w:rsid w:val="00D44564"/>
    <w:rsid w:val="00D4462D"/>
    <w:rsid w:val="00D4486A"/>
    <w:rsid w:val="00D44F81"/>
    <w:rsid w:val="00D45923"/>
    <w:rsid w:val="00D45D01"/>
    <w:rsid w:val="00D46CC7"/>
    <w:rsid w:val="00D47E8C"/>
    <w:rsid w:val="00D50C23"/>
    <w:rsid w:val="00D5197F"/>
    <w:rsid w:val="00D51E04"/>
    <w:rsid w:val="00D526DB"/>
    <w:rsid w:val="00D52CF5"/>
    <w:rsid w:val="00D52EB8"/>
    <w:rsid w:val="00D53BF2"/>
    <w:rsid w:val="00D54589"/>
    <w:rsid w:val="00D5520A"/>
    <w:rsid w:val="00D56A1E"/>
    <w:rsid w:val="00D57C4E"/>
    <w:rsid w:val="00D60C7E"/>
    <w:rsid w:val="00D61D21"/>
    <w:rsid w:val="00D62C8F"/>
    <w:rsid w:val="00D62D16"/>
    <w:rsid w:val="00D63417"/>
    <w:rsid w:val="00D63DA5"/>
    <w:rsid w:val="00D65FD2"/>
    <w:rsid w:val="00D6713C"/>
    <w:rsid w:val="00D673A9"/>
    <w:rsid w:val="00D679DE"/>
    <w:rsid w:val="00D67C16"/>
    <w:rsid w:val="00D67F74"/>
    <w:rsid w:val="00D70F0B"/>
    <w:rsid w:val="00D73412"/>
    <w:rsid w:val="00D737FB"/>
    <w:rsid w:val="00D740C4"/>
    <w:rsid w:val="00D74112"/>
    <w:rsid w:val="00D748D4"/>
    <w:rsid w:val="00D749CD"/>
    <w:rsid w:val="00D74AE4"/>
    <w:rsid w:val="00D76819"/>
    <w:rsid w:val="00D76837"/>
    <w:rsid w:val="00D77522"/>
    <w:rsid w:val="00D805A5"/>
    <w:rsid w:val="00D806E1"/>
    <w:rsid w:val="00D80C4C"/>
    <w:rsid w:val="00D81242"/>
    <w:rsid w:val="00D8156C"/>
    <w:rsid w:val="00D815B0"/>
    <w:rsid w:val="00D819A4"/>
    <w:rsid w:val="00D82DF2"/>
    <w:rsid w:val="00D83092"/>
    <w:rsid w:val="00D8444F"/>
    <w:rsid w:val="00D84A87"/>
    <w:rsid w:val="00D84D96"/>
    <w:rsid w:val="00D872F7"/>
    <w:rsid w:val="00D8747D"/>
    <w:rsid w:val="00D874C7"/>
    <w:rsid w:val="00D90F51"/>
    <w:rsid w:val="00D91220"/>
    <w:rsid w:val="00D91F06"/>
    <w:rsid w:val="00D92AB0"/>
    <w:rsid w:val="00D93D31"/>
    <w:rsid w:val="00D94FC3"/>
    <w:rsid w:val="00D960B5"/>
    <w:rsid w:val="00D9710B"/>
    <w:rsid w:val="00DA01E7"/>
    <w:rsid w:val="00DA0203"/>
    <w:rsid w:val="00DA1CE6"/>
    <w:rsid w:val="00DA36F8"/>
    <w:rsid w:val="00DA3C23"/>
    <w:rsid w:val="00DA5B1C"/>
    <w:rsid w:val="00DA6ECB"/>
    <w:rsid w:val="00DA6F04"/>
    <w:rsid w:val="00DA737C"/>
    <w:rsid w:val="00DB016B"/>
    <w:rsid w:val="00DB0AAD"/>
    <w:rsid w:val="00DB1EF8"/>
    <w:rsid w:val="00DB2BF4"/>
    <w:rsid w:val="00DB3838"/>
    <w:rsid w:val="00DB3D45"/>
    <w:rsid w:val="00DB50DB"/>
    <w:rsid w:val="00DB51C9"/>
    <w:rsid w:val="00DB64FE"/>
    <w:rsid w:val="00DB7C22"/>
    <w:rsid w:val="00DC023C"/>
    <w:rsid w:val="00DC169C"/>
    <w:rsid w:val="00DC1AE3"/>
    <w:rsid w:val="00DC204D"/>
    <w:rsid w:val="00DC36CD"/>
    <w:rsid w:val="00DC3B85"/>
    <w:rsid w:val="00DC55E7"/>
    <w:rsid w:val="00DC6412"/>
    <w:rsid w:val="00DD025E"/>
    <w:rsid w:val="00DD2C67"/>
    <w:rsid w:val="00DD50EC"/>
    <w:rsid w:val="00DD538C"/>
    <w:rsid w:val="00DD540F"/>
    <w:rsid w:val="00DD65BC"/>
    <w:rsid w:val="00DD6FF2"/>
    <w:rsid w:val="00DD766E"/>
    <w:rsid w:val="00DD7A5D"/>
    <w:rsid w:val="00DE029B"/>
    <w:rsid w:val="00DE0AAA"/>
    <w:rsid w:val="00DE17A5"/>
    <w:rsid w:val="00DE325E"/>
    <w:rsid w:val="00DE36C3"/>
    <w:rsid w:val="00DE3D97"/>
    <w:rsid w:val="00DE46A9"/>
    <w:rsid w:val="00DE4C44"/>
    <w:rsid w:val="00DE5DDD"/>
    <w:rsid w:val="00DE6DFD"/>
    <w:rsid w:val="00DE78E4"/>
    <w:rsid w:val="00DF0DD9"/>
    <w:rsid w:val="00DF248A"/>
    <w:rsid w:val="00DF24A2"/>
    <w:rsid w:val="00DF2E9E"/>
    <w:rsid w:val="00DF3B32"/>
    <w:rsid w:val="00DF3DC5"/>
    <w:rsid w:val="00DF3E30"/>
    <w:rsid w:val="00DF45F0"/>
    <w:rsid w:val="00DF49EA"/>
    <w:rsid w:val="00DF4F57"/>
    <w:rsid w:val="00DF54A6"/>
    <w:rsid w:val="00DF711A"/>
    <w:rsid w:val="00E01F1C"/>
    <w:rsid w:val="00E0245C"/>
    <w:rsid w:val="00E02689"/>
    <w:rsid w:val="00E036A6"/>
    <w:rsid w:val="00E04406"/>
    <w:rsid w:val="00E04DD7"/>
    <w:rsid w:val="00E07303"/>
    <w:rsid w:val="00E0743E"/>
    <w:rsid w:val="00E07936"/>
    <w:rsid w:val="00E10FC9"/>
    <w:rsid w:val="00E1121D"/>
    <w:rsid w:val="00E11E95"/>
    <w:rsid w:val="00E12096"/>
    <w:rsid w:val="00E12A60"/>
    <w:rsid w:val="00E1302F"/>
    <w:rsid w:val="00E130B6"/>
    <w:rsid w:val="00E137F7"/>
    <w:rsid w:val="00E1429E"/>
    <w:rsid w:val="00E15046"/>
    <w:rsid w:val="00E164CD"/>
    <w:rsid w:val="00E169FC"/>
    <w:rsid w:val="00E1707A"/>
    <w:rsid w:val="00E17476"/>
    <w:rsid w:val="00E207A9"/>
    <w:rsid w:val="00E216F0"/>
    <w:rsid w:val="00E2189D"/>
    <w:rsid w:val="00E21C4C"/>
    <w:rsid w:val="00E21DEB"/>
    <w:rsid w:val="00E21EA7"/>
    <w:rsid w:val="00E21F16"/>
    <w:rsid w:val="00E22749"/>
    <w:rsid w:val="00E23BDF"/>
    <w:rsid w:val="00E24CE4"/>
    <w:rsid w:val="00E2501D"/>
    <w:rsid w:val="00E27359"/>
    <w:rsid w:val="00E278A9"/>
    <w:rsid w:val="00E3142E"/>
    <w:rsid w:val="00E31717"/>
    <w:rsid w:val="00E324E4"/>
    <w:rsid w:val="00E324E9"/>
    <w:rsid w:val="00E33FBA"/>
    <w:rsid w:val="00E345C7"/>
    <w:rsid w:val="00E34CC5"/>
    <w:rsid w:val="00E36A7A"/>
    <w:rsid w:val="00E41547"/>
    <w:rsid w:val="00E4185E"/>
    <w:rsid w:val="00E43947"/>
    <w:rsid w:val="00E443F0"/>
    <w:rsid w:val="00E44990"/>
    <w:rsid w:val="00E464AD"/>
    <w:rsid w:val="00E46862"/>
    <w:rsid w:val="00E46FF8"/>
    <w:rsid w:val="00E4747B"/>
    <w:rsid w:val="00E47B4D"/>
    <w:rsid w:val="00E50AD1"/>
    <w:rsid w:val="00E50D50"/>
    <w:rsid w:val="00E52BC4"/>
    <w:rsid w:val="00E52C66"/>
    <w:rsid w:val="00E53DA4"/>
    <w:rsid w:val="00E54907"/>
    <w:rsid w:val="00E55EB3"/>
    <w:rsid w:val="00E56A06"/>
    <w:rsid w:val="00E56B42"/>
    <w:rsid w:val="00E576C5"/>
    <w:rsid w:val="00E6026E"/>
    <w:rsid w:val="00E60456"/>
    <w:rsid w:val="00E6066A"/>
    <w:rsid w:val="00E6103F"/>
    <w:rsid w:val="00E62A60"/>
    <w:rsid w:val="00E64944"/>
    <w:rsid w:val="00E658A0"/>
    <w:rsid w:val="00E67073"/>
    <w:rsid w:val="00E67AAA"/>
    <w:rsid w:val="00E67B71"/>
    <w:rsid w:val="00E72588"/>
    <w:rsid w:val="00E74EFD"/>
    <w:rsid w:val="00E7598C"/>
    <w:rsid w:val="00E803DC"/>
    <w:rsid w:val="00E807F6"/>
    <w:rsid w:val="00E808ED"/>
    <w:rsid w:val="00E81331"/>
    <w:rsid w:val="00E81A5C"/>
    <w:rsid w:val="00E823DB"/>
    <w:rsid w:val="00E82C27"/>
    <w:rsid w:val="00E82EBA"/>
    <w:rsid w:val="00E83EDC"/>
    <w:rsid w:val="00E84315"/>
    <w:rsid w:val="00E852A0"/>
    <w:rsid w:val="00E85823"/>
    <w:rsid w:val="00E86509"/>
    <w:rsid w:val="00E90E40"/>
    <w:rsid w:val="00E912C9"/>
    <w:rsid w:val="00E916C9"/>
    <w:rsid w:val="00E91EF0"/>
    <w:rsid w:val="00E9232D"/>
    <w:rsid w:val="00E92C5C"/>
    <w:rsid w:val="00E93237"/>
    <w:rsid w:val="00E93DBA"/>
    <w:rsid w:val="00E93E51"/>
    <w:rsid w:val="00E94B0C"/>
    <w:rsid w:val="00E94E19"/>
    <w:rsid w:val="00E96680"/>
    <w:rsid w:val="00EA0E96"/>
    <w:rsid w:val="00EA1132"/>
    <w:rsid w:val="00EA1D43"/>
    <w:rsid w:val="00EA2507"/>
    <w:rsid w:val="00EA29CD"/>
    <w:rsid w:val="00EA29D3"/>
    <w:rsid w:val="00EA2BEE"/>
    <w:rsid w:val="00EA2C2D"/>
    <w:rsid w:val="00EA2EF0"/>
    <w:rsid w:val="00EA33BB"/>
    <w:rsid w:val="00EA4AFD"/>
    <w:rsid w:val="00EA6110"/>
    <w:rsid w:val="00EA64F8"/>
    <w:rsid w:val="00EA659E"/>
    <w:rsid w:val="00EA7CFE"/>
    <w:rsid w:val="00EB08AF"/>
    <w:rsid w:val="00EB1360"/>
    <w:rsid w:val="00EB1CF0"/>
    <w:rsid w:val="00EB1D80"/>
    <w:rsid w:val="00EB2A7E"/>
    <w:rsid w:val="00EB3817"/>
    <w:rsid w:val="00EB41F7"/>
    <w:rsid w:val="00EB532C"/>
    <w:rsid w:val="00EB670A"/>
    <w:rsid w:val="00EB6832"/>
    <w:rsid w:val="00EC17BB"/>
    <w:rsid w:val="00EC1CF4"/>
    <w:rsid w:val="00EC2638"/>
    <w:rsid w:val="00EC3163"/>
    <w:rsid w:val="00EC3CFD"/>
    <w:rsid w:val="00EC41E6"/>
    <w:rsid w:val="00EC5781"/>
    <w:rsid w:val="00EC6323"/>
    <w:rsid w:val="00EC67A9"/>
    <w:rsid w:val="00ED029A"/>
    <w:rsid w:val="00ED0F07"/>
    <w:rsid w:val="00ED1122"/>
    <w:rsid w:val="00ED1B14"/>
    <w:rsid w:val="00ED1B75"/>
    <w:rsid w:val="00ED2857"/>
    <w:rsid w:val="00ED37CB"/>
    <w:rsid w:val="00ED4F76"/>
    <w:rsid w:val="00ED5695"/>
    <w:rsid w:val="00ED5EC2"/>
    <w:rsid w:val="00ED6251"/>
    <w:rsid w:val="00EE01A5"/>
    <w:rsid w:val="00EE11B8"/>
    <w:rsid w:val="00EE340A"/>
    <w:rsid w:val="00EE49E9"/>
    <w:rsid w:val="00EE4BED"/>
    <w:rsid w:val="00EE6526"/>
    <w:rsid w:val="00EE69B4"/>
    <w:rsid w:val="00EE7436"/>
    <w:rsid w:val="00EE7EB9"/>
    <w:rsid w:val="00EF05A0"/>
    <w:rsid w:val="00EF1B08"/>
    <w:rsid w:val="00EF232F"/>
    <w:rsid w:val="00EF2EBD"/>
    <w:rsid w:val="00EF33C7"/>
    <w:rsid w:val="00EF3865"/>
    <w:rsid w:val="00EF49DC"/>
    <w:rsid w:val="00EF5859"/>
    <w:rsid w:val="00EF5F6F"/>
    <w:rsid w:val="00EF6BE5"/>
    <w:rsid w:val="00EF7850"/>
    <w:rsid w:val="00F00335"/>
    <w:rsid w:val="00F0079C"/>
    <w:rsid w:val="00F00A40"/>
    <w:rsid w:val="00F01D69"/>
    <w:rsid w:val="00F03367"/>
    <w:rsid w:val="00F03997"/>
    <w:rsid w:val="00F047AD"/>
    <w:rsid w:val="00F0569A"/>
    <w:rsid w:val="00F05851"/>
    <w:rsid w:val="00F063F7"/>
    <w:rsid w:val="00F06F5D"/>
    <w:rsid w:val="00F0704F"/>
    <w:rsid w:val="00F070A7"/>
    <w:rsid w:val="00F07574"/>
    <w:rsid w:val="00F07B8A"/>
    <w:rsid w:val="00F11356"/>
    <w:rsid w:val="00F12806"/>
    <w:rsid w:val="00F12B41"/>
    <w:rsid w:val="00F133AA"/>
    <w:rsid w:val="00F14392"/>
    <w:rsid w:val="00F14735"/>
    <w:rsid w:val="00F1550D"/>
    <w:rsid w:val="00F16A18"/>
    <w:rsid w:val="00F16F97"/>
    <w:rsid w:val="00F17588"/>
    <w:rsid w:val="00F20545"/>
    <w:rsid w:val="00F21E57"/>
    <w:rsid w:val="00F22241"/>
    <w:rsid w:val="00F22A8A"/>
    <w:rsid w:val="00F25D47"/>
    <w:rsid w:val="00F267F9"/>
    <w:rsid w:val="00F26C52"/>
    <w:rsid w:val="00F26CCB"/>
    <w:rsid w:val="00F3294A"/>
    <w:rsid w:val="00F3391E"/>
    <w:rsid w:val="00F344F8"/>
    <w:rsid w:val="00F36CD6"/>
    <w:rsid w:val="00F375AA"/>
    <w:rsid w:val="00F40CA2"/>
    <w:rsid w:val="00F41AC1"/>
    <w:rsid w:val="00F43534"/>
    <w:rsid w:val="00F440B2"/>
    <w:rsid w:val="00F44AAC"/>
    <w:rsid w:val="00F455A9"/>
    <w:rsid w:val="00F473E5"/>
    <w:rsid w:val="00F47721"/>
    <w:rsid w:val="00F505BB"/>
    <w:rsid w:val="00F50D41"/>
    <w:rsid w:val="00F51B2D"/>
    <w:rsid w:val="00F51CCB"/>
    <w:rsid w:val="00F524FF"/>
    <w:rsid w:val="00F5366B"/>
    <w:rsid w:val="00F55316"/>
    <w:rsid w:val="00F55E1E"/>
    <w:rsid w:val="00F5650A"/>
    <w:rsid w:val="00F56B0F"/>
    <w:rsid w:val="00F56B47"/>
    <w:rsid w:val="00F56F5B"/>
    <w:rsid w:val="00F570A7"/>
    <w:rsid w:val="00F5725E"/>
    <w:rsid w:val="00F600E5"/>
    <w:rsid w:val="00F61460"/>
    <w:rsid w:val="00F61BC0"/>
    <w:rsid w:val="00F61C85"/>
    <w:rsid w:val="00F61CFE"/>
    <w:rsid w:val="00F61D26"/>
    <w:rsid w:val="00F62FB3"/>
    <w:rsid w:val="00F640FF"/>
    <w:rsid w:val="00F6647B"/>
    <w:rsid w:val="00F66CFE"/>
    <w:rsid w:val="00F67068"/>
    <w:rsid w:val="00F67131"/>
    <w:rsid w:val="00F67388"/>
    <w:rsid w:val="00F677CE"/>
    <w:rsid w:val="00F7042B"/>
    <w:rsid w:val="00F70494"/>
    <w:rsid w:val="00F70BED"/>
    <w:rsid w:val="00F70F94"/>
    <w:rsid w:val="00F7137A"/>
    <w:rsid w:val="00F72026"/>
    <w:rsid w:val="00F72D57"/>
    <w:rsid w:val="00F731BB"/>
    <w:rsid w:val="00F74019"/>
    <w:rsid w:val="00F74572"/>
    <w:rsid w:val="00F753AB"/>
    <w:rsid w:val="00F7553E"/>
    <w:rsid w:val="00F76350"/>
    <w:rsid w:val="00F768FE"/>
    <w:rsid w:val="00F81F33"/>
    <w:rsid w:val="00F830BC"/>
    <w:rsid w:val="00F83177"/>
    <w:rsid w:val="00F831F6"/>
    <w:rsid w:val="00F8391A"/>
    <w:rsid w:val="00F83B63"/>
    <w:rsid w:val="00F84C2F"/>
    <w:rsid w:val="00F869A4"/>
    <w:rsid w:val="00F87298"/>
    <w:rsid w:val="00F874B9"/>
    <w:rsid w:val="00F8765A"/>
    <w:rsid w:val="00F90A96"/>
    <w:rsid w:val="00F93771"/>
    <w:rsid w:val="00F93C23"/>
    <w:rsid w:val="00F94813"/>
    <w:rsid w:val="00F94A4A"/>
    <w:rsid w:val="00FA199C"/>
    <w:rsid w:val="00FA2F0B"/>
    <w:rsid w:val="00FA3198"/>
    <w:rsid w:val="00FA3235"/>
    <w:rsid w:val="00FA44B3"/>
    <w:rsid w:val="00FA5F4D"/>
    <w:rsid w:val="00FA6BFA"/>
    <w:rsid w:val="00FA6E23"/>
    <w:rsid w:val="00FA7920"/>
    <w:rsid w:val="00FA7951"/>
    <w:rsid w:val="00FB11E3"/>
    <w:rsid w:val="00FB2832"/>
    <w:rsid w:val="00FB42C5"/>
    <w:rsid w:val="00FB5ECF"/>
    <w:rsid w:val="00FB6407"/>
    <w:rsid w:val="00FB6EB2"/>
    <w:rsid w:val="00FB7F1D"/>
    <w:rsid w:val="00FC1CF6"/>
    <w:rsid w:val="00FC1E0B"/>
    <w:rsid w:val="00FC20E7"/>
    <w:rsid w:val="00FC2791"/>
    <w:rsid w:val="00FC2BEE"/>
    <w:rsid w:val="00FC32E2"/>
    <w:rsid w:val="00FC334A"/>
    <w:rsid w:val="00FC435D"/>
    <w:rsid w:val="00FC6581"/>
    <w:rsid w:val="00FC68F5"/>
    <w:rsid w:val="00FC7B75"/>
    <w:rsid w:val="00FC7D2C"/>
    <w:rsid w:val="00FD0887"/>
    <w:rsid w:val="00FD176F"/>
    <w:rsid w:val="00FD282F"/>
    <w:rsid w:val="00FD4497"/>
    <w:rsid w:val="00FD5CC3"/>
    <w:rsid w:val="00FD65FA"/>
    <w:rsid w:val="00FD7EA0"/>
    <w:rsid w:val="00FE0749"/>
    <w:rsid w:val="00FE1772"/>
    <w:rsid w:val="00FE2948"/>
    <w:rsid w:val="00FE3564"/>
    <w:rsid w:val="00FE3CF0"/>
    <w:rsid w:val="00FE3E09"/>
    <w:rsid w:val="00FE48D1"/>
    <w:rsid w:val="00FE4EB3"/>
    <w:rsid w:val="00FE75C3"/>
    <w:rsid w:val="00FE7794"/>
    <w:rsid w:val="00FE7B2D"/>
    <w:rsid w:val="00FE7CD5"/>
    <w:rsid w:val="00FF10B0"/>
    <w:rsid w:val="00FF1124"/>
    <w:rsid w:val="00FF1268"/>
    <w:rsid w:val="00FF2E69"/>
    <w:rsid w:val="00FF34B7"/>
    <w:rsid w:val="00FF3A18"/>
    <w:rsid w:val="00FF3D6E"/>
    <w:rsid w:val="00FF3DBB"/>
    <w:rsid w:val="00FF61A8"/>
    <w:rsid w:val="00FF7B6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E1ED35"/>
  <w15:docId w15:val="{8BA45F2B-9594-454B-8A82-99C761CEA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06BD"/>
    <w:pPr>
      <w:overflowPunct w:val="0"/>
      <w:autoSpaceDE w:val="0"/>
      <w:autoSpaceDN w:val="0"/>
      <w:adjustRightInd w:val="0"/>
      <w:textAlignment w:val="baseline"/>
    </w:pPr>
    <w:rPr>
      <w:rFonts w:ascii="Times New Roman" w:eastAsia="Times New Roman" w:hAnsi="CordiaUPC" w:cs="Angsana New"/>
      <w:sz w:val="24"/>
      <w:szCs w:val="28"/>
    </w:rPr>
  </w:style>
  <w:style w:type="paragraph" w:styleId="Heading1">
    <w:name w:val="heading 1"/>
    <w:basedOn w:val="Normal"/>
    <w:next w:val="Normal"/>
    <w:link w:val="Heading1Char"/>
    <w:qFormat/>
    <w:rsid w:val="000806BD"/>
    <w:pPr>
      <w:keepNext/>
      <w:spacing w:after="120" w:line="380" w:lineRule="exact"/>
      <w:ind w:right="-43"/>
      <w:outlineLvl w:val="0"/>
    </w:pPr>
    <w:rPr>
      <w:rFonts w:ascii="Angsana New" w:hAnsi="Angsana New"/>
      <w:sz w:val="34"/>
      <w:szCs w:val="34"/>
    </w:rPr>
  </w:style>
  <w:style w:type="paragraph" w:styleId="Heading2">
    <w:name w:val="heading 2"/>
    <w:basedOn w:val="Normal"/>
    <w:next w:val="Normal"/>
    <w:link w:val="Heading2Char"/>
    <w:qFormat/>
    <w:rsid w:val="000806BD"/>
    <w:pPr>
      <w:keepNext/>
      <w:tabs>
        <w:tab w:val="left" w:pos="720"/>
        <w:tab w:val="center" w:pos="5760"/>
      </w:tabs>
      <w:spacing w:line="380" w:lineRule="exact"/>
      <w:ind w:right="-43"/>
      <w:jc w:val="both"/>
      <w:outlineLvl w:val="1"/>
    </w:pPr>
    <w:rPr>
      <w:rFonts w:ascii="Angsana New" w:hAnsi="Angsana New"/>
      <w:sz w:val="34"/>
      <w:szCs w:val="34"/>
    </w:rPr>
  </w:style>
  <w:style w:type="paragraph" w:styleId="Heading3">
    <w:name w:val="heading 3"/>
    <w:basedOn w:val="Normal"/>
    <w:next w:val="Normal"/>
    <w:link w:val="Heading3Char"/>
    <w:qFormat/>
    <w:rsid w:val="000806BD"/>
    <w:pPr>
      <w:keepNext/>
      <w:tabs>
        <w:tab w:val="left" w:pos="720"/>
      </w:tabs>
      <w:spacing w:before="120" w:line="380" w:lineRule="exact"/>
      <w:ind w:right="-43"/>
      <w:jc w:val="center"/>
      <w:outlineLvl w:val="2"/>
    </w:pPr>
    <w:rPr>
      <w:rFonts w:ascii="Angsana New" w:hAnsi="Angsana New"/>
      <w:sz w:val="34"/>
      <w:szCs w:val="34"/>
    </w:rPr>
  </w:style>
  <w:style w:type="paragraph" w:styleId="Heading4">
    <w:name w:val="heading 4"/>
    <w:basedOn w:val="Normal"/>
    <w:next w:val="Normal"/>
    <w:link w:val="Heading4Char"/>
    <w:qFormat/>
    <w:rsid w:val="000806BD"/>
    <w:pPr>
      <w:keepNext/>
      <w:tabs>
        <w:tab w:val="left" w:pos="2160"/>
        <w:tab w:val="right" w:pos="6480"/>
        <w:tab w:val="right" w:pos="8640"/>
      </w:tabs>
      <w:spacing w:before="120" w:after="120" w:line="380" w:lineRule="exact"/>
      <w:ind w:left="360" w:hanging="360"/>
      <w:jc w:val="both"/>
      <w:outlineLvl w:val="3"/>
    </w:pPr>
    <w:rPr>
      <w:rFonts w:ascii="Angsana New" w:hAnsi="Angsana New"/>
      <w:sz w:val="34"/>
      <w:szCs w:val="34"/>
    </w:rPr>
  </w:style>
  <w:style w:type="paragraph" w:styleId="Heading5">
    <w:name w:val="heading 5"/>
    <w:basedOn w:val="Normal"/>
    <w:next w:val="Normal"/>
    <w:link w:val="Heading5Char"/>
    <w:qFormat/>
    <w:rsid w:val="000806BD"/>
    <w:pPr>
      <w:keepNext/>
      <w:spacing w:line="380" w:lineRule="exact"/>
      <w:ind w:right="-43"/>
      <w:outlineLvl w:val="4"/>
    </w:pPr>
    <w:rPr>
      <w:rFonts w:ascii="Angsana New" w:hAnsi="Angsana New"/>
      <w:b/>
      <w:bCs/>
      <w:sz w:val="34"/>
      <w:szCs w:val="34"/>
    </w:rPr>
  </w:style>
  <w:style w:type="paragraph" w:styleId="Heading6">
    <w:name w:val="heading 6"/>
    <w:basedOn w:val="Normal"/>
    <w:next w:val="Normal"/>
    <w:link w:val="Heading6Char"/>
    <w:qFormat/>
    <w:rsid w:val="000806BD"/>
    <w:pPr>
      <w:keepNext/>
      <w:spacing w:line="380" w:lineRule="exact"/>
      <w:ind w:left="-174" w:right="-138"/>
      <w:jc w:val="center"/>
      <w:outlineLvl w:val="5"/>
    </w:pPr>
    <w:rPr>
      <w:rFonts w:ascii="Angsana New" w:hAnsi="Angsana New"/>
      <w:szCs w:val="24"/>
      <w:u w:val="single"/>
    </w:rPr>
  </w:style>
  <w:style w:type="paragraph" w:styleId="Heading7">
    <w:name w:val="heading 7"/>
    <w:basedOn w:val="Normal"/>
    <w:next w:val="Normal"/>
    <w:link w:val="Heading7Char"/>
    <w:qFormat/>
    <w:rsid w:val="000806BD"/>
    <w:pPr>
      <w:keepNext/>
      <w:pBdr>
        <w:bottom w:val="single" w:sz="6" w:space="1" w:color="auto"/>
      </w:pBdr>
      <w:spacing w:line="300" w:lineRule="exact"/>
      <w:ind w:right="-36"/>
      <w:jc w:val="center"/>
      <w:outlineLvl w:val="6"/>
    </w:pPr>
    <w:rPr>
      <w:rFonts w:ascii="Angsana New" w:hAnsi="Angsana New"/>
      <w:sz w:val="20"/>
      <w:szCs w:val="20"/>
    </w:rPr>
  </w:style>
  <w:style w:type="paragraph" w:styleId="Heading8">
    <w:name w:val="heading 8"/>
    <w:basedOn w:val="Normal"/>
    <w:next w:val="Normal"/>
    <w:link w:val="Heading8Char"/>
    <w:qFormat/>
    <w:rsid w:val="000806BD"/>
    <w:pPr>
      <w:keepNext/>
      <w:spacing w:line="380" w:lineRule="exact"/>
      <w:ind w:right="-43"/>
      <w:jc w:val="both"/>
      <w:outlineLvl w:val="7"/>
    </w:pPr>
    <w:rPr>
      <w:rFonts w:ascii="Angsana New" w:hAnsi="Angsana New"/>
      <w:b/>
      <w:bCs/>
      <w:szCs w:val="24"/>
    </w:rPr>
  </w:style>
  <w:style w:type="paragraph" w:styleId="Heading9">
    <w:name w:val="heading 9"/>
    <w:basedOn w:val="Normal"/>
    <w:next w:val="Normal"/>
    <w:link w:val="Heading9Char"/>
    <w:qFormat/>
    <w:rsid w:val="000806BD"/>
    <w:pPr>
      <w:keepNext/>
      <w:spacing w:line="280" w:lineRule="exact"/>
      <w:ind w:right="-36"/>
      <w:jc w:val="center"/>
      <w:outlineLvl w:val="8"/>
    </w:pPr>
    <w:rPr>
      <w:rFonts w:ascii="Angsana New" w:hAnsi="Angsana New"/>
      <w:sz w:val="18"/>
      <w:szCs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806BD"/>
    <w:rPr>
      <w:rFonts w:ascii="Angsana New" w:eastAsia="Times New Roman" w:hAnsi="Angsana New" w:cs="Angsana New"/>
      <w:sz w:val="34"/>
      <w:szCs w:val="34"/>
    </w:rPr>
  </w:style>
  <w:style w:type="character" w:customStyle="1" w:styleId="Heading2Char">
    <w:name w:val="Heading 2 Char"/>
    <w:basedOn w:val="DefaultParagraphFont"/>
    <w:link w:val="Heading2"/>
    <w:rsid w:val="000806BD"/>
    <w:rPr>
      <w:rFonts w:ascii="Angsana New" w:eastAsia="Times New Roman" w:hAnsi="Angsana New" w:cs="Angsana New"/>
      <w:sz w:val="34"/>
      <w:szCs w:val="34"/>
    </w:rPr>
  </w:style>
  <w:style w:type="character" w:customStyle="1" w:styleId="Heading3Char">
    <w:name w:val="Heading 3 Char"/>
    <w:basedOn w:val="DefaultParagraphFont"/>
    <w:link w:val="Heading3"/>
    <w:rsid w:val="000806BD"/>
    <w:rPr>
      <w:rFonts w:ascii="Angsana New" w:eastAsia="Times New Roman" w:hAnsi="Angsana New" w:cs="Angsana New"/>
      <w:sz w:val="34"/>
      <w:szCs w:val="34"/>
    </w:rPr>
  </w:style>
  <w:style w:type="character" w:customStyle="1" w:styleId="Heading4Char">
    <w:name w:val="Heading 4 Char"/>
    <w:basedOn w:val="DefaultParagraphFont"/>
    <w:link w:val="Heading4"/>
    <w:rsid w:val="000806BD"/>
    <w:rPr>
      <w:rFonts w:ascii="Angsana New" w:eastAsia="Times New Roman" w:hAnsi="Angsana New" w:cs="Angsana New"/>
      <w:sz w:val="34"/>
      <w:szCs w:val="34"/>
    </w:rPr>
  </w:style>
  <w:style w:type="character" w:customStyle="1" w:styleId="Heading5Char">
    <w:name w:val="Heading 5 Char"/>
    <w:basedOn w:val="DefaultParagraphFont"/>
    <w:link w:val="Heading5"/>
    <w:rsid w:val="000806BD"/>
    <w:rPr>
      <w:rFonts w:ascii="Angsana New" w:eastAsia="Times New Roman" w:hAnsi="Angsana New" w:cs="Angsana New"/>
      <w:b/>
      <w:bCs/>
      <w:sz w:val="34"/>
      <w:szCs w:val="34"/>
    </w:rPr>
  </w:style>
  <w:style w:type="character" w:customStyle="1" w:styleId="Heading6Char">
    <w:name w:val="Heading 6 Char"/>
    <w:basedOn w:val="DefaultParagraphFont"/>
    <w:link w:val="Heading6"/>
    <w:rsid w:val="000806BD"/>
    <w:rPr>
      <w:rFonts w:ascii="Angsana New" w:eastAsia="Times New Roman" w:hAnsi="Angsana New" w:cs="Angsana New"/>
      <w:sz w:val="24"/>
      <w:szCs w:val="24"/>
      <w:u w:val="single"/>
    </w:rPr>
  </w:style>
  <w:style w:type="character" w:customStyle="1" w:styleId="Heading7Char">
    <w:name w:val="Heading 7 Char"/>
    <w:basedOn w:val="DefaultParagraphFont"/>
    <w:link w:val="Heading7"/>
    <w:rsid w:val="000806BD"/>
    <w:rPr>
      <w:rFonts w:ascii="Angsana New" w:eastAsia="Times New Roman" w:hAnsi="Angsana New" w:cs="Angsana New"/>
      <w:sz w:val="20"/>
      <w:szCs w:val="20"/>
    </w:rPr>
  </w:style>
  <w:style w:type="character" w:customStyle="1" w:styleId="Heading8Char">
    <w:name w:val="Heading 8 Char"/>
    <w:basedOn w:val="DefaultParagraphFont"/>
    <w:link w:val="Heading8"/>
    <w:rsid w:val="000806BD"/>
    <w:rPr>
      <w:rFonts w:ascii="Angsana New" w:eastAsia="Times New Roman" w:hAnsi="Angsana New" w:cs="Angsana New"/>
      <w:b/>
      <w:bCs/>
      <w:sz w:val="24"/>
      <w:szCs w:val="24"/>
    </w:rPr>
  </w:style>
  <w:style w:type="character" w:customStyle="1" w:styleId="Heading9Char">
    <w:name w:val="Heading 9 Char"/>
    <w:basedOn w:val="DefaultParagraphFont"/>
    <w:link w:val="Heading9"/>
    <w:rsid w:val="000806BD"/>
    <w:rPr>
      <w:rFonts w:ascii="Angsana New" w:eastAsia="Times New Roman" w:hAnsi="Angsana New" w:cs="Angsana New"/>
      <w:sz w:val="18"/>
      <w:szCs w:val="18"/>
      <w:u w:val="single"/>
    </w:rPr>
  </w:style>
  <w:style w:type="character" w:styleId="PageNumber">
    <w:name w:val="page number"/>
    <w:basedOn w:val="DefaultParagraphFont"/>
    <w:rsid w:val="000806BD"/>
  </w:style>
  <w:style w:type="paragraph" w:styleId="BodyText">
    <w:name w:val="Body Text"/>
    <w:basedOn w:val="Normal"/>
    <w:link w:val="BodyTextChar"/>
    <w:rsid w:val="000806BD"/>
    <w:pPr>
      <w:jc w:val="both"/>
    </w:pPr>
    <w:rPr>
      <w:szCs w:val="24"/>
    </w:rPr>
  </w:style>
  <w:style w:type="character" w:customStyle="1" w:styleId="BodyTextChar">
    <w:name w:val="Body Text Char"/>
    <w:basedOn w:val="DefaultParagraphFont"/>
    <w:link w:val="BodyText"/>
    <w:rsid w:val="000806BD"/>
    <w:rPr>
      <w:rFonts w:ascii="Times New Roman" w:eastAsia="Times New Roman" w:hAnsi="CordiaUPC" w:cs="Angsana New"/>
      <w:sz w:val="24"/>
      <w:szCs w:val="24"/>
    </w:rPr>
  </w:style>
  <w:style w:type="paragraph" w:styleId="Footer">
    <w:name w:val="footer"/>
    <w:basedOn w:val="Normal"/>
    <w:link w:val="FooterChar"/>
    <w:uiPriority w:val="99"/>
    <w:rsid w:val="000806BD"/>
    <w:pPr>
      <w:tabs>
        <w:tab w:val="center" w:pos="4153"/>
        <w:tab w:val="right" w:pos="8306"/>
      </w:tabs>
    </w:pPr>
    <w:rPr>
      <w:szCs w:val="24"/>
    </w:rPr>
  </w:style>
  <w:style w:type="character" w:customStyle="1" w:styleId="FooterChar">
    <w:name w:val="Footer Char"/>
    <w:basedOn w:val="DefaultParagraphFont"/>
    <w:link w:val="Footer"/>
    <w:uiPriority w:val="99"/>
    <w:rsid w:val="000806BD"/>
    <w:rPr>
      <w:rFonts w:ascii="Times New Roman" w:eastAsia="Times New Roman" w:hAnsi="CordiaUPC" w:cs="Angsana New"/>
      <w:sz w:val="24"/>
      <w:szCs w:val="24"/>
    </w:rPr>
  </w:style>
  <w:style w:type="paragraph" w:styleId="BlockText">
    <w:name w:val="Block Text"/>
    <w:basedOn w:val="Normal"/>
    <w:rsid w:val="000806BD"/>
    <w:pPr>
      <w:tabs>
        <w:tab w:val="left" w:pos="720"/>
        <w:tab w:val="left" w:pos="2160"/>
      </w:tabs>
      <w:spacing w:before="120" w:after="120" w:line="380" w:lineRule="exact"/>
      <w:ind w:left="360" w:right="-36" w:hanging="360"/>
      <w:jc w:val="both"/>
    </w:pPr>
    <w:rPr>
      <w:rFonts w:ascii="Angsana New" w:hAnsi="Angsana New"/>
      <w:sz w:val="34"/>
      <w:szCs w:val="34"/>
    </w:rPr>
  </w:style>
  <w:style w:type="paragraph" w:styleId="Header">
    <w:name w:val="header"/>
    <w:basedOn w:val="Normal"/>
    <w:link w:val="HeaderChar"/>
    <w:rsid w:val="000806BD"/>
    <w:pPr>
      <w:tabs>
        <w:tab w:val="center" w:pos="4320"/>
        <w:tab w:val="right" w:pos="8640"/>
      </w:tabs>
    </w:pPr>
  </w:style>
  <w:style w:type="character" w:customStyle="1" w:styleId="HeaderChar">
    <w:name w:val="Header Char"/>
    <w:basedOn w:val="DefaultParagraphFont"/>
    <w:link w:val="Header"/>
    <w:rsid w:val="000806BD"/>
    <w:rPr>
      <w:rFonts w:ascii="Times New Roman" w:eastAsia="Times New Roman" w:hAnsi="CordiaUPC" w:cs="Angsana New"/>
      <w:sz w:val="24"/>
    </w:rPr>
  </w:style>
  <w:style w:type="paragraph" w:styleId="BodyTextIndent">
    <w:name w:val="Body Text Indent"/>
    <w:basedOn w:val="Normal"/>
    <w:link w:val="BodyTextIndentChar"/>
    <w:rsid w:val="000806BD"/>
    <w:pPr>
      <w:spacing w:before="240" w:after="120" w:line="380" w:lineRule="exact"/>
      <w:ind w:left="360"/>
      <w:jc w:val="both"/>
    </w:pPr>
    <w:rPr>
      <w:rFonts w:ascii="Angsana New" w:hAnsi="Angsana New"/>
      <w:sz w:val="34"/>
      <w:szCs w:val="34"/>
    </w:rPr>
  </w:style>
  <w:style w:type="character" w:customStyle="1" w:styleId="BodyTextIndentChar">
    <w:name w:val="Body Text Indent Char"/>
    <w:basedOn w:val="DefaultParagraphFont"/>
    <w:link w:val="BodyTextIndent"/>
    <w:rsid w:val="000806BD"/>
    <w:rPr>
      <w:rFonts w:ascii="Angsana New" w:eastAsia="Times New Roman" w:hAnsi="Angsana New" w:cs="Angsana New"/>
      <w:sz w:val="34"/>
      <w:szCs w:val="34"/>
    </w:rPr>
  </w:style>
  <w:style w:type="paragraph" w:styleId="BodyTextIndent2">
    <w:name w:val="Body Text Indent 2"/>
    <w:basedOn w:val="Normal"/>
    <w:link w:val="BodyTextIndent2Char"/>
    <w:rsid w:val="000806BD"/>
    <w:pPr>
      <w:tabs>
        <w:tab w:val="left" w:pos="720"/>
        <w:tab w:val="left" w:pos="2160"/>
        <w:tab w:val="right" w:pos="7200"/>
        <w:tab w:val="right" w:pos="8540"/>
      </w:tabs>
      <w:spacing w:before="120" w:after="120" w:line="380" w:lineRule="exact"/>
      <w:ind w:left="360" w:hanging="360"/>
      <w:jc w:val="both"/>
    </w:pPr>
    <w:rPr>
      <w:rFonts w:ascii="Angsana New" w:hAnsi="Angsana New"/>
      <w:sz w:val="34"/>
      <w:szCs w:val="34"/>
    </w:rPr>
  </w:style>
  <w:style w:type="character" w:customStyle="1" w:styleId="BodyTextIndent2Char">
    <w:name w:val="Body Text Indent 2 Char"/>
    <w:basedOn w:val="DefaultParagraphFont"/>
    <w:link w:val="BodyTextIndent2"/>
    <w:rsid w:val="000806BD"/>
    <w:rPr>
      <w:rFonts w:ascii="Angsana New" w:eastAsia="Times New Roman" w:hAnsi="Angsana New" w:cs="Angsana New"/>
      <w:sz w:val="34"/>
      <w:szCs w:val="34"/>
    </w:rPr>
  </w:style>
  <w:style w:type="paragraph" w:styleId="BodyTextIndent3">
    <w:name w:val="Body Text Indent 3"/>
    <w:basedOn w:val="Normal"/>
    <w:link w:val="BodyTextIndent3Char"/>
    <w:uiPriority w:val="99"/>
    <w:rsid w:val="000806BD"/>
    <w:pPr>
      <w:tabs>
        <w:tab w:val="left" w:pos="360"/>
        <w:tab w:val="left" w:pos="1440"/>
        <w:tab w:val="left" w:pos="2160"/>
        <w:tab w:val="right" w:pos="7020"/>
        <w:tab w:val="right" w:pos="8280"/>
      </w:tabs>
      <w:spacing w:before="120" w:after="120" w:line="380" w:lineRule="exact"/>
      <w:ind w:left="900" w:hanging="900"/>
      <w:jc w:val="both"/>
    </w:pPr>
    <w:rPr>
      <w:rFonts w:ascii="Angsana New" w:hAnsi="Angsana New"/>
      <w:sz w:val="34"/>
      <w:szCs w:val="34"/>
    </w:rPr>
  </w:style>
  <w:style w:type="character" w:customStyle="1" w:styleId="BodyTextIndent3Char">
    <w:name w:val="Body Text Indent 3 Char"/>
    <w:basedOn w:val="DefaultParagraphFont"/>
    <w:link w:val="BodyTextIndent3"/>
    <w:uiPriority w:val="99"/>
    <w:rsid w:val="000806BD"/>
    <w:rPr>
      <w:rFonts w:ascii="Angsana New" w:eastAsia="Times New Roman" w:hAnsi="Angsana New" w:cs="Angsana New"/>
      <w:sz w:val="34"/>
      <w:szCs w:val="34"/>
    </w:rPr>
  </w:style>
  <w:style w:type="paragraph" w:styleId="Caption">
    <w:name w:val="caption"/>
    <w:basedOn w:val="Normal"/>
    <w:next w:val="Normal"/>
    <w:qFormat/>
    <w:rsid w:val="000806BD"/>
    <w:pPr>
      <w:tabs>
        <w:tab w:val="left" w:pos="2160"/>
      </w:tabs>
      <w:spacing w:before="240" w:after="120" w:line="380" w:lineRule="exact"/>
      <w:ind w:left="360" w:right="-43" w:hanging="360"/>
      <w:jc w:val="both"/>
    </w:pPr>
    <w:rPr>
      <w:rFonts w:ascii="Angsana New" w:hAnsi="Angsana New"/>
      <w:sz w:val="34"/>
      <w:szCs w:val="34"/>
    </w:rPr>
  </w:style>
  <w:style w:type="paragraph" w:styleId="BodyText3">
    <w:name w:val="Body Text 3"/>
    <w:basedOn w:val="Normal"/>
    <w:link w:val="BodyText3Char"/>
    <w:rsid w:val="000806BD"/>
    <w:pPr>
      <w:tabs>
        <w:tab w:val="left" w:pos="720"/>
        <w:tab w:val="left" w:pos="1440"/>
        <w:tab w:val="left" w:pos="7560"/>
      </w:tabs>
      <w:spacing w:before="120" w:after="120" w:line="380" w:lineRule="exact"/>
      <w:jc w:val="both"/>
    </w:pPr>
    <w:rPr>
      <w:rFonts w:ascii="Angsana New" w:hAnsi="Angsana New"/>
      <w:sz w:val="34"/>
      <w:szCs w:val="34"/>
    </w:rPr>
  </w:style>
  <w:style w:type="character" w:customStyle="1" w:styleId="BodyText3Char">
    <w:name w:val="Body Text 3 Char"/>
    <w:basedOn w:val="DefaultParagraphFont"/>
    <w:link w:val="BodyText3"/>
    <w:rsid w:val="000806BD"/>
    <w:rPr>
      <w:rFonts w:ascii="Angsana New" w:eastAsia="Times New Roman" w:hAnsi="Angsana New" w:cs="Angsana New"/>
      <w:sz w:val="34"/>
      <w:szCs w:val="34"/>
    </w:rPr>
  </w:style>
  <w:style w:type="table" w:styleId="TableGrid">
    <w:name w:val="Table Grid"/>
    <w:basedOn w:val="TableNormal"/>
    <w:uiPriority w:val="59"/>
    <w:rsid w:val="000806BD"/>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rsid w:val="000806BD"/>
    <w:pPr>
      <w:ind w:left="360" w:hanging="360"/>
    </w:pPr>
    <w:rPr>
      <w:rFonts w:hAnsi="Tms Rmn"/>
      <w:szCs w:val="24"/>
    </w:rPr>
  </w:style>
  <w:style w:type="paragraph" w:styleId="List2">
    <w:name w:val="List 2"/>
    <w:basedOn w:val="Normal"/>
    <w:rsid w:val="000806BD"/>
    <w:pPr>
      <w:ind w:left="720" w:hanging="360"/>
    </w:pPr>
    <w:rPr>
      <w:rFonts w:hAnsi="Tms Rmn"/>
      <w:szCs w:val="24"/>
    </w:rPr>
  </w:style>
  <w:style w:type="paragraph" w:styleId="ListBullet2">
    <w:name w:val="List Bullet 2"/>
    <w:basedOn w:val="Normal"/>
    <w:rsid w:val="000806BD"/>
    <w:pPr>
      <w:ind w:left="720" w:hanging="360"/>
    </w:pPr>
    <w:rPr>
      <w:rFonts w:hAnsi="Tms Rmn"/>
      <w:szCs w:val="24"/>
    </w:rPr>
  </w:style>
  <w:style w:type="paragraph" w:styleId="ListBullet3">
    <w:name w:val="List Bullet 3"/>
    <w:basedOn w:val="Normal"/>
    <w:rsid w:val="000806BD"/>
    <w:pPr>
      <w:ind w:left="1080" w:hanging="360"/>
    </w:pPr>
    <w:rPr>
      <w:rFonts w:hAnsi="Tms Rmn"/>
      <w:szCs w:val="24"/>
    </w:rPr>
  </w:style>
  <w:style w:type="paragraph" w:styleId="ListContinue2">
    <w:name w:val="List Continue 2"/>
    <w:basedOn w:val="Normal"/>
    <w:rsid w:val="000806BD"/>
    <w:pPr>
      <w:spacing w:after="120"/>
      <w:ind w:left="720"/>
    </w:pPr>
    <w:rPr>
      <w:rFonts w:hAnsi="Tms Rmn"/>
      <w:szCs w:val="24"/>
    </w:rPr>
  </w:style>
  <w:style w:type="paragraph" w:customStyle="1" w:styleId="InsideAddress">
    <w:name w:val="Inside Address"/>
    <w:basedOn w:val="Normal"/>
    <w:rsid w:val="000806BD"/>
    <w:rPr>
      <w:rFonts w:hAnsi="Tms Rmn"/>
      <w:szCs w:val="24"/>
    </w:rPr>
  </w:style>
  <w:style w:type="paragraph" w:styleId="Title">
    <w:name w:val="Title"/>
    <w:basedOn w:val="Normal"/>
    <w:link w:val="TitleChar"/>
    <w:qFormat/>
    <w:rsid w:val="000806BD"/>
    <w:pPr>
      <w:spacing w:before="240" w:after="60"/>
      <w:jc w:val="center"/>
    </w:pPr>
    <w:rPr>
      <w:rFonts w:hAnsi="Tms Rmn"/>
      <w:b/>
      <w:bCs/>
      <w:kern w:val="28"/>
      <w:sz w:val="32"/>
      <w:szCs w:val="32"/>
    </w:rPr>
  </w:style>
  <w:style w:type="character" w:customStyle="1" w:styleId="TitleChar">
    <w:name w:val="Title Char"/>
    <w:basedOn w:val="DefaultParagraphFont"/>
    <w:link w:val="Title"/>
    <w:rsid w:val="000806BD"/>
    <w:rPr>
      <w:rFonts w:ascii="Times New Roman" w:eastAsia="Times New Roman" w:hAnsi="Tms Rmn" w:cs="Angsana New"/>
      <w:b/>
      <w:bCs/>
      <w:kern w:val="28"/>
      <w:sz w:val="32"/>
      <w:szCs w:val="32"/>
    </w:rPr>
  </w:style>
  <w:style w:type="paragraph" w:customStyle="1" w:styleId="BodyText4">
    <w:name w:val="Body Text 4"/>
    <w:basedOn w:val="BodyTextIndent"/>
    <w:rsid w:val="000806BD"/>
    <w:pPr>
      <w:spacing w:before="0" w:line="240" w:lineRule="auto"/>
      <w:jc w:val="left"/>
    </w:pPr>
    <w:rPr>
      <w:rFonts w:ascii="Times New Roman" w:hAnsi="Tms Rmn"/>
      <w:sz w:val="24"/>
      <w:szCs w:val="24"/>
    </w:rPr>
  </w:style>
  <w:style w:type="paragraph" w:customStyle="1" w:styleId="BodyText5">
    <w:name w:val="Body Text 5"/>
    <w:basedOn w:val="BodyTextIndent"/>
    <w:rsid w:val="000806BD"/>
    <w:pPr>
      <w:spacing w:before="0" w:line="240" w:lineRule="auto"/>
      <w:jc w:val="left"/>
    </w:pPr>
    <w:rPr>
      <w:rFonts w:ascii="Times New Roman" w:hAnsi="Tms Rmn"/>
      <w:sz w:val="24"/>
      <w:szCs w:val="24"/>
    </w:rPr>
  </w:style>
  <w:style w:type="paragraph" w:styleId="Subtitle">
    <w:name w:val="Subtitle"/>
    <w:basedOn w:val="Normal"/>
    <w:link w:val="SubtitleChar"/>
    <w:qFormat/>
    <w:rsid w:val="000806BD"/>
    <w:pPr>
      <w:spacing w:after="60"/>
      <w:jc w:val="center"/>
    </w:pPr>
    <w:rPr>
      <w:rFonts w:hAnsi="Tms Rmn"/>
      <w:i/>
      <w:iCs/>
    </w:rPr>
  </w:style>
  <w:style w:type="character" w:customStyle="1" w:styleId="SubtitleChar">
    <w:name w:val="Subtitle Char"/>
    <w:basedOn w:val="DefaultParagraphFont"/>
    <w:link w:val="Subtitle"/>
    <w:rsid w:val="000806BD"/>
    <w:rPr>
      <w:rFonts w:ascii="Times New Roman" w:eastAsia="Times New Roman" w:hAnsi="Tms Rmn" w:cs="Angsana New"/>
      <w:i/>
      <w:iCs/>
      <w:sz w:val="24"/>
    </w:rPr>
  </w:style>
  <w:style w:type="paragraph" w:styleId="BodyText2">
    <w:name w:val="Body Text 2"/>
    <w:basedOn w:val="Normal"/>
    <w:link w:val="BodyText2Char"/>
    <w:uiPriority w:val="99"/>
    <w:rsid w:val="000806BD"/>
    <w:pPr>
      <w:spacing w:line="380" w:lineRule="exact"/>
      <w:ind w:right="215" w:firstLine="720"/>
      <w:jc w:val="both"/>
    </w:pPr>
    <w:rPr>
      <w:rFonts w:hAnsi="Tms Rmn"/>
      <w:sz w:val="32"/>
      <w:szCs w:val="32"/>
    </w:rPr>
  </w:style>
  <w:style w:type="character" w:customStyle="1" w:styleId="BodyText2Char">
    <w:name w:val="Body Text 2 Char"/>
    <w:basedOn w:val="DefaultParagraphFont"/>
    <w:link w:val="BodyText2"/>
    <w:uiPriority w:val="99"/>
    <w:rsid w:val="000806BD"/>
    <w:rPr>
      <w:rFonts w:ascii="Times New Roman" w:eastAsia="Times New Roman" w:hAnsi="Tms Rmn" w:cs="Angsana New"/>
      <w:sz w:val="32"/>
      <w:szCs w:val="32"/>
    </w:rPr>
  </w:style>
  <w:style w:type="paragraph" w:customStyle="1" w:styleId="a">
    <w:name w:val="เนื้อเรื่อง"/>
    <w:basedOn w:val="Normal"/>
    <w:rsid w:val="000806BD"/>
    <w:pPr>
      <w:widowControl w:val="0"/>
      <w:ind w:right="386"/>
    </w:pPr>
    <w:rPr>
      <w:rFonts w:cs="CordiaUPC"/>
      <w:sz w:val="28"/>
    </w:rPr>
  </w:style>
  <w:style w:type="paragraph" w:customStyle="1" w:styleId="1">
    <w:name w:val="เนื้อเรื่อง1"/>
    <w:basedOn w:val="Normal"/>
    <w:rsid w:val="000806BD"/>
    <w:pPr>
      <w:widowControl w:val="0"/>
      <w:ind w:right="386"/>
    </w:pPr>
    <w:rPr>
      <w:rFonts w:cs="CordiaUPC"/>
      <w:color w:val="800080"/>
      <w:sz w:val="28"/>
    </w:rPr>
  </w:style>
  <w:style w:type="paragraph" w:customStyle="1" w:styleId="10">
    <w:name w:val="เนื้อเรื่อง กั้นหน้า1"/>
    <w:basedOn w:val="NormalIndent"/>
    <w:rsid w:val="000806BD"/>
    <w:pPr>
      <w:widowControl w:val="0"/>
    </w:pPr>
    <w:rPr>
      <w:rFonts w:hAnsi="CordiaUPC" w:cs="CordiaUPC"/>
      <w:color w:val="800080"/>
      <w:sz w:val="28"/>
      <w:szCs w:val="28"/>
    </w:rPr>
  </w:style>
  <w:style w:type="paragraph" w:styleId="NormalIndent">
    <w:name w:val="Normal Indent"/>
    <w:basedOn w:val="Normal"/>
    <w:rsid w:val="000806BD"/>
    <w:pPr>
      <w:ind w:left="720"/>
    </w:pPr>
    <w:rPr>
      <w:rFonts w:hAnsi="Tms Rmn"/>
      <w:szCs w:val="24"/>
    </w:rPr>
  </w:style>
  <w:style w:type="paragraph" w:customStyle="1" w:styleId="3">
    <w:name w:val="หัวเรื่อง 3"/>
    <w:basedOn w:val="Heading3"/>
    <w:rsid w:val="000806BD"/>
    <w:pPr>
      <w:keepNext w:val="0"/>
      <w:widowControl w:val="0"/>
      <w:tabs>
        <w:tab w:val="clear" w:pos="720"/>
      </w:tabs>
      <w:spacing w:before="0" w:line="240" w:lineRule="auto"/>
      <w:ind w:left="360" w:right="0"/>
      <w:jc w:val="left"/>
      <w:outlineLvl w:val="9"/>
    </w:pPr>
    <w:rPr>
      <w:rFonts w:ascii="Times New Roman" w:hAnsi="CordiaUPC" w:cs="CordiaUPC"/>
      <w:b/>
      <w:bCs/>
      <w:sz w:val="28"/>
      <w:szCs w:val="28"/>
    </w:rPr>
  </w:style>
  <w:style w:type="paragraph" w:customStyle="1" w:styleId="a0">
    <w:name w:val="เนื้อเรื่อง กั้นหน้า"/>
    <w:basedOn w:val="NormalIndent"/>
    <w:rsid w:val="000806BD"/>
    <w:pPr>
      <w:widowControl w:val="0"/>
    </w:pPr>
    <w:rPr>
      <w:rFonts w:hAnsi="CordiaUPC" w:cs="AngsanaUPC"/>
      <w:sz w:val="28"/>
      <w:szCs w:val="28"/>
    </w:rPr>
  </w:style>
  <w:style w:type="paragraph" w:customStyle="1" w:styleId="zDistnHeader">
    <w:name w:val="zDistnHeader"/>
    <w:basedOn w:val="Normal"/>
    <w:next w:val="Normal"/>
    <w:rsid w:val="000806BD"/>
    <w:pPr>
      <w:keepNext/>
      <w:overflowPunct/>
      <w:autoSpaceDE/>
      <w:autoSpaceDN/>
      <w:adjustRightInd/>
      <w:spacing w:before="520" w:line="260" w:lineRule="atLeast"/>
      <w:textAlignment w:val="auto"/>
    </w:pPr>
    <w:rPr>
      <w:rFonts w:hAnsi="Times New Roman" w:cs="Cordia New"/>
      <w:sz w:val="22"/>
      <w:szCs w:val="22"/>
      <w:lang w:val="en-GB"/>
    </w:rPr>
  </w:style>
  <w:style w:type="paragraph" w:customStyle="1" w:styleId="zbrand">
    <w:name w:val="zbrand"/>
    <w:basedOn w:val="Normal"/>
    <w:rsid w:val="000806BD"/>
    <w:pPr>
      <w:keepLines/>
      <w:framePr w:wrap="around" w:vAnchor="page" w:hAnchor="page" w:x="3063" w:y="1458"/>
      <w:overflowPunct/>
      <w:autoSpaceDE/>
      <w:autoSpaceDN/>
      <w:adjustRightInd/>
      <w:spacing w:line="240" w:lineRule="atLeast"/>
      <w:textAlignment w:val="auto"/>
    </w:pPr>
    <w:rPr>
      <w:rFonts w:ascii="Univers 55" w:hAnsi="Univers 55" w:cs="Cordia New"/>
      <w:noProof/>
      <w:sz w:val="22"/>
      <w:szCs w:val="22"/>
    </w:rPr>
  </w:style>
  <w:style w:type="paragraph" w:customStyle="1" w:styleId="zfaxdetails">
    <w:name w:val="zfax details"/>
    <w:basedOn w:val="Normal"/>
    <w:rsid w:val="000806BD"/>
    <w:pPr>
      <w:overflowPunct/>
      <w:autoSpaceDE/>
      <w:autoSpaceDN/>
      <w:adjustRightInd/>
      <w:spacing w:line="260" w:lineRule="atLeast"/>
      <w:textAlignment w:val="auto"/>
    </w:pPr>
    <w:rPr>
      <w:rFonts w:ascii="Univers 55" w:hAnsi="Univers 55" w:cs="Cordia New"/>
      <w:sz w:val="18"/>
      <w:szCs w:val="18"/>
      <w:lang w:val="en-GB"/>
    </w:rPr>
  </w:style>
  <w:style w:type="paragraph" w:customStyle="1" w:styleId="font5">
    <w:name w:val="font5"/>
    <w:basedOn w:val="Normal"/>
    <w:rsid w:val="000806BD"/>
    <w:pPr>
      <w:overflowPunct/>
      <w:autoSpaceDE/>
      <w:autoSpaceDN/>
      <w:adjustRightInd/>
      <w:spacing w:before="100" w:beforeAutospacing="1" w:after="100" w:afterAutospacing="1"/>
      <w:textAlignment w:val="auto"/>
    </w:pPr>
    <w:rPr>
      <w:rFonts w:ascii="Angsana New" w:hAnsi="Angsana New"/>
      <w:sz w:val="28"/>
    </w:rPr>
  </w:style>
  <w:style w:type="character" w:styleId="Emphasis">
    <w:name w:val="Emphasis"/>
    <w:basedOn w:val="DefaultParagraphFont"/>
    <w:qFormat/>
    <w:rsid w:val="000806BD"/>
    <w:rPr>
      <w:i/>
      <w:iCs/>
    </w:rPr>
  </w:style>
  <w:style w:type="paragraph" w:customStyle="1" w:styleId="a1">
    <w:name w:val="???????"/>
    <w:basedOn w:val="Normal"/>
    <w:rsid w:val="000806BD"/>
    <w:pPr>
      <w:tabs>
        <w:tab w:val="left" w:pos="1080"/>
      </w:tabs>
      <w:overflowPunct/>
      <w:autoSpaceDE/>
      <w:autoSpaceDN/>
      <w:adjustRightInd/>
      <w:textAlignment w:val="auto"/>
    </w:pPr>
    <w:rPr>
      <w:rFonts w:hAnsi="Times New Roman"/>
      <w:sz w:val="30"/>
      <w:szCs w:val="30"/>
      <w:lang w:val="th-TH"/>
    </w:rPr>
  </w:style>
  <w:style w:type="paragraph" w:customStyle="1" w:styleId="a2">
    <w:name w:val="¢éÍ¤ÇÒÁ"/>
    <w:basedOn w:val="Normal"/>
    <w:rsid w:val="000806BD"/>
    <w:pPr>
      <w:tabs>
        <w:tab w:val="left" w:pos="1080"/>
      </w:tabs>
      <w:overflowPunct/>
      <w:autoSpaceDE/>
      <w:autoSpaceDN/>
      <w:adjustRightInd/>
      <w:textAlignment w:val="auto"/>
    </w:pPr>
    <w:rPr>
      <w:rFonts w:eastAsia="Batang" w:hAnsi="Times New Roman"/>
      <w:sz w:val="30"/>
      <w:szCs w:val="30"/>
      <w:lang w:val="th-TH"/>
    </w:rPr>
  </w:style>
  <w:style w:type="character" w:styleId="LineNumber">
    <w:name w:val="line number"/>
    <w:basedOn w:val="DefaultParagraphFont"/>
    <w:rsid w:val="000806BD"/>
  </w:style>
  <w:style w:type="paragraph" w:customStyle="1" w:styleId="accpolicyheading">
    <w:name w:val="accpolicyheading"/>
    <w:basedOn w:val="Normal"/>
    <w:rsid w:val="000806BD"/>
    <w:pPr>
      <w:overflowPunct/>
      <w:autoSpaceDE/>
      <w:autoSpaceDN/>
      <w:adjustRightInd/>
      <w:ind w:left="900" w:right="387" w:hanging="540"/>
      <w:jc w:val="both"/>
      <w:textAlignment w:val="auto"/>
    </w:pPr>
    <w:rPr>
      <w:rFonts w:hAnsi="Times New Roman" w:cs="Times New Roman"/>
      <w:sz w:val="28"/>
    </w:rPr>
  </w:style>
  <w:style w:type="paragraph" w:customStyle="1" w:styleId="AccPolicyHeading0">
    <w:name w:val="Acc Policy Heading"/>
    <w:basedOn w:val="BodyText"/>
    <w:link w:val="AccPolicyHeadingChar"/>
    <w:autoRedefine/>
    <w:rsid w:val="000806BD"/>
    <w:pPr>
      <w:overflowPunct/>
      <w:autoSpaceDE/>
      <w:autoSpaceDN/>
      <w:adjustRightInd/>
      <w:spacing w:line="260" w:lineRule="atLeast"/>
      <w:ind w:right="389"/>
      <w:jc w:val="thaiDistribute"/>
      <w:textAlignment w:val="auto"/>
    </w:pPr>
    <w:rPr>
      <w:rFonts w:ascii="Angsana New" w:hAnsi="Angsana New"/>
      <w:i/>
      <w:iCs/>
      <w:sz w:val="30"/>
      <w:szCs w:val="30"/>
    </w:rPr>
  </w:style>
  <w:style w:type="character" w:customStyle="1" w:styleId="AccPolicyHeadingChar">
    <w:name w:val="Acc Policy Heading Char"/>
    <w:basedOn w:val="DefaultParagraphFont"/>
    <w:link w:val="AccPolicyHeading0"/>
    <w:rsid w:val="000806BD"/>
    <w:rPr>
      <w:rFonts w:ascii="Angsana New" w:eastAsia="Times New Roman" w:hAnsi="Angsana New" w:cs="Angsana New"/>
      <w:i/>
      <w:iCs/>
      <w:sz w:val="30"/>
      <w:szCs w:val="30"/>
    </w:rPr>
  </w:style>
  <w:style w:type="paragraph" w:styleId="ListBullet">
    <w:name w:val="List Bullet"/>
    <w:basedOn w:val="BodyText"/>
    <w:rsid w:val="000806BD"/>
    <w:pPr>
      <w:overflowPunct/>
      <w:autoSpaceDE/>
      <w:autoSpaceDN/>
      <w:adjustRightInd/>
      <w:spacing w:after="260" w:line="260" w:lineRule="atLeast"/>
      <w:jc w:val="left"/>
      <w:textAlignment w:val="auto"/>
    </w:pPr>
    <w:rPr>
      <w:rFonts w:hAnsi="Times New Roman" w:cs="Times New Roman"/>
      <w:sz w:val="22"/>
      <w:szCs w:val="22"/>
      <w:lang w:val="en-GB"/>
    </w:rPr>
  </w:style>
  <w:style w:type="paragraph" w:customStyle="1" w:styleId="Char">
    <w:name w:val="Char"/>
    <w:basedOn w:val="Normal"/>
    <w:rsid w:val="000806BD"/>
    <w:pPr>
      <w:overflowPunct/>
      <w:autoSpaceDE/>
      <w:autoSpaceDN/>
      <w:adjustRightInd/>
      <w:spacing w:after="160" w:line="240" w:lineRule="exact"/>
      <w:textAlignment w:val="auto"/>
    </w:pPr>
    <w:rPr>
      <w:rFonts w:ascii="Verdana" w:hAnsi="Verdana" w:cs="Times New Roman"/>
      <w:sz w:val="20"/>
      <w:szCs w:val="20"/>
      <w:lang w:bidi="ar-SA"/>
    </w:rPr>
  </w:style>
  <w:style w:type="paragraph" w:styleId="HTMLPreformatted">
    <w:name w:val="HTML Preformatted"/>
    <w:basedOn w:val="Normal"/>
    <w:link w:val="HTMLPreformattedChar"/>
    <w:uiPriority w:val="99"/>
    <w:rsid w:val="000806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eastAsia="MS Mincho" w:hAnsi="Courier New" w:cs="Courier New"/>
      <w:sz w:val="20"/>
      <w:szCs w:val="20"/>
      <w:lang w:eastAsia="ja-JP"/>
    </w:rPr>
  </w:style>
  <w:style w:type="character" w:customStyle="1" w:styleId="HTMLPreformattedChar">
    <w:name w:val="HTML Preformatted Char"/>
    <w:basedOn w:val="DefaultParagraphFont"/>
    <w:link w:val="HTMLPreformatted"/>
    <w:uiPriority w:val="99"/>
    <w:rsid w:val="000806BD"/>
    <w:rPr>
      <w:rFonts w:ascii="Courier New" w:eastAsia="MS Mincho" w:hAnsi="Courier New" w:cs="Courier New"/>
      <w:sz w:val="20"/>
      <w:szCs w:val="20"/>
      <w:lang w:eastAsia="ja-JP"/>
    </w:rPr>
  </w:style>
  <w:style w:type="character" w:customStyle="1" w:styleId="cs-901-bold1">
    <w:name w:val="cs-901-bold1"/>
    <w:basedOn w:val="DefaultParagraphFont"/>
    <w:rsid w:val="000806BD"/>
    <w:rPr>
      <w:b/>
      <w:bCs/>
    </w:rPr>
  </w:style>
  <w:style w:type="character" w:styleId="Hyperlink">
    <w:name w:val="Hyperlink"/>
    <w:basedOn w:val="DefaultParagraphFont"/>
    <w:rsid w:val="000806BD"/>
    <w:rPr>
      <w:rFonts w:ascii="Arial" w:hAnsi="Arial" w:hint="default"/>
      <w:color w:val="0000FF"/>
      <w:u w:val="single"/>
    </w:rPr>
  </w:style>
  <w:style w:type="paragraph" w:styleId="ListParagraph">
    <w:name w:val="List Paragraph"/>
    <w:basedOn w:val="Normal"/>
    <w:link w:val="ListParagraphChar"/>
    <w:uiPriority w:val="34"/>
    <w:qFormat/>
    <w:rsid w:val="000806BD"/>
    <w:pPr>
      <w:overflowPunct/>
      <w:autoSpaceDE/>
      <w:autoSpaceDN/>
      <w:adjustRightInd/>
      <w:spacing w:after="200" w:line="276" w:lineRule="auto"/>
      <w:ind w:left="720"/>
      <w:contextualSpacing/>
      <w:textAlignment w:val="auto"/>
    </w:pPr>
    <w:rPr>
      <w:rFonts w:ascii="Calibri" w:eastAsia="Calibri" w:hAnsi="Calibri" w:cs="Cordia New"/>
      <w:sz w:val="22"/>
    </w:rPr>
  </w:style>
  <w:style w:type="paragraph" w:customStyle="1" w:styleId="Default">
    <w:name w:val="Default"/>
    <w:rsid w:val="000806BD"/>
    <w:pPr>
      <w:widowControl w:val="0"/>
      <w:autoSpaceDE w:val="0"/>
      <w:autoSpaceDN w:val="0"/>
      <w:adjustRightInd w:val="0"/>
    </w:pPr>
    <w:rPr>
      <w:rFonts w:ascii="ICGOAM+BrowalliaUPC" w:eastAsia="Times New Roman" w:hAnsi="ICGOAM+BrowalliaUPC" w:cs="ICGOAM+BrowalliaUPC"/>
      <w:color w:val="000000"/>
      <w:sz w:val="24"/>
      <w:szCs w:val="24"/>
    </w:rPr>
  </w:style>
  <w:style w:type="paragraph" w:styleId="BalloonText">
    <w:name w:val="Balloon Text"/>
    <w:basedOn w:val="Normal"/>
    <w:link w:val="BalloonTextChar"/>
    <w:uiPriority w:val="99"/>
    <w:semiHidden/>
    <w:unhideWhenUsed/>
    <w:rsid w:val="00617863"/>
    <w:rPr>
      <w:rFonts w:ascii="Tahoma" w:hAnsi="Tahoma"/>
      <w:sz w:val="16"/>
      <w:szCs w:val="20"/>
    </w:rPr>
  </w:style>
  <w:style w:type="character" w:customStyle="1" w:styleId="BalloonTextChar">
    <w:name w:val="Balloon Text Char"/>
    <w:basedOn w:val="DefaultParagraphFont"/>
    <w:link w:val="BalloonText"/>
    <w:uiPriority w:val="99"/>
    <w:semiHidden/>
    <w:rsid w:val="00617863"/>
    <w:rPr>
      <w:rFonts w:ascii="Tahoma" w:eastAsia="Times New Roman" w:hAnsi="Tahoma" w:cs="Angsana New"/>
      <w:sz w:val="16"/>
    </w:rPr>
  </w:style>
  <w:style w:type="paragraph" w:styleId="NormalWeb">
    <w:name w:val="Normal (Web)"/>
    <w:basedOn w:val="Normal"/>
    <w:uiPriority w:val="99"/>
    <w:semiHidden/>
    <w:unhideWhenUsed/>
    <w:rsid w:val="00391A2B"/>
    <w:pPr>
      <w:overflowPunct/>
      <w:autoSpaceDE/>
      <w:autoSpaceDN/>
      <w:adjustRightInd/>
      <w:spacing w:before="100" w:beforeAutospacing="1" w:after="100" w:afterAutospacing="1"/>
      <w:textAlignment w:val="auto"/>
    </w:pPr>
    <w:rPr>
      <w:rFonts w:eastAsiaTheme="minorHAnsi" w:hAnsi="Times New Roman" w:cs="Times New Roman"/>
      <w:szCs w:val="24"/>
    </w:rPr>
  </w:style>
  <w:style w:type="paragraph" w:customStyle="1" w:styleId="ps-000-normal">
    <w:name w:val="ps-000-normal"/>
    <w:basedOn w:val="Normal"/>
    <w:rsid w:val="008311F5"/>
    <w:pPr>
      <w:overflowPunct/>
      <w:autoSpaceDE/>
      <w:autoSpaceDN/>
      <w:adjustRightInd/>
      <w:spacing w:after="120"/>
      <w:textAlignment w:val="auto"/>
    </w:pPr>
    <w:rPr>
      <w:rFonts w:ascii="Verdana" w:hAnsi="Verdana" w:cs="Times New Roman"/>
      <w:color w:val="000000"/>
      <w:sz w:val="20"/>
      <w:szCs w:val="20"/>
    </w:rPr>
  </w:style>
  <w:style w:type="paragraph" w:styleId="NoSpacing">
    <w:name w:val="No Spacing"/>
    <w:uiPriority w:val="1"/>
    <w:qFormat/>
    <w:rsid w:val="001E4BF7"/>
    <w:pPr>
      <w:overflowPunct w:val="0"/>
      <w:autoSpaceDE w:val="0"/>
      <w:autoSpaceDN w:val="0"/>
      <w:adjustRightInd w:val="0"/>
      <w:textAlignment w:val="baseline"/>
    </w:pPr>
    <w:rPr>
      <w:rFonts w:ascii="Times New Roman" w:eastAsia="Times New Roman" w:hAnsi="CordiaUPC" w:cs="Angsana New"/>
      <w:sz w:val="24"/>
      <w:szCs w:val="28"/>
    </w:rPr>
  </w:style>
  <w:style w:type="character" w:customStyle="1" w:styleId="tlid-translation">
    <w:name w:val="tlid-translation"/>
    <w:basedOn w:val="DefaultParagraphFont"/>
    <w:rsid w:val="008D4B9C"/>
  </w:style>
  <w:style w:type="table" w:customStyle="1" w:styleId="TableGrid2">
    <w:name w:val="Table Grid2"/>
    <w:basedOn w:val="TableNormal"/>
    <w:next w:val="TableGrid"/>
    <w:uiPriority w:val="59"/>
    <w:rsid w:val="004A4D40"/>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4A4D40"/>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4A4D40"/>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4A4D40"/>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D01B76"/>
    <w:rPr>
      <w:sz w:val="22"/>
      <w:szCs w:val="28"/>
    </w:rPr>
  </w:style>
  <w:style w:type="table" w:customStyle="1" w:styleId="TableGrid1">
    <w:name w:val="Table Grid1"/>
    <w:basedOn w:val="TableNormal"/>
    <w:next w:val="TableGrid"/>
    <w:uiPriority w:val="59"/>
    <w:rsid w:val="005D3DFC"/>
    <w:rPr>
      <w:rFonts w:asciiTheme="minorHAnsi" w:eastAsiaTheme="minorHAnsi" w:hAnsiTheme="minorHAnsi" w:cstheme="minorBidi"/>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6137B9"/>
  </w:style>
  <w:style w:type="character" w:styleId="CommentReference">
    <w:name w:val="annotation reference"/>
    <w:basedOn w:val="DefaultParagraphFont"/>
    <w:uiPriority w:val="99"/>
    <w:semiHidden/>
    <w:unhideWhenUsed/>
    <w:rsid w:val="00BA389E"/>
    <w:rPr>
      <w:sz w:val="16"/>
      <w:szCs w:val="16"/>
    </w:rPr>
  </w:style>
  <w:style w:type="paragraph" w:styleId="CommentText">
    <w:name w:val="annotation text"/>
    <w:basedOn w:val="Normal"/>
    <w:link w:val="CommentTextChar"/>
    <w:uiPriority w:val="99"/>
    <w:unhideWhenUsed/>
    <w:rsid w:val="00BA389E"/>
    <w:rPr>
      <w:sz w:val="20"/>
      <w:szCs w:val="25"/>
    </w:rPr>
  </w:style>
  <w:style w:type="character" w:customStyle="1" w:styleId="CommentTextChar">
    <w:name w:val="Comment Text Char"/>
    <w:basedOn w:val="DefaultParagraphFont"/>
    <w:link w:val="CommentText"/>
    <w:uiPriority w:val="99"/>
    <w:rsid w:val="00BA389E"/>
    <w:rPr>
      <w:rFonts w:ascii="Times New Roman" w:eastAsia="Times New Roman" w:hAnsi="CordiaUPC" w:cs="Angsana New"/>
      <w:szCs w:val="25"/>
    </w:rPr>
  </w:style>
  <w:style w:type="character" w:customStyle="1" w:styleId="ui-provider">
    <w:name w:val="ui-provider"/>
    <w:basedOn w:val="DefaultParagraphFont"/>
    <w:rsid w:val="00493E58"/>
  </w:style>
  <w:style w:type="paragraph" w:styleId="CommentSubject">
    <w:name w:val="annotation subject"/>
    <w:basedOn w:val="CommentText"/>
    <w:next w:val="CommentText"/>
    <w:link w:val="CommentSubjectChar"/>
    <w:uiPriority w:val="99"/>
    <w:semiHidden/>
    <w:unhideWhenUsed/>
    <w:rsid w:val="00D20457"/>
    <w:rPr>
      <w:b/>
      <w:bCs/>
    </w:rPr>
  </w:style>
  <w:style w:type="character" w:customStyle="1" w:styleId="CommentSubjectChar">
    <w:name w:val="Comment Subject Char"/>
    <w:basedOn w:val="CommentTextChar"/>
    <w:link w:val="CommentSubject"/>
    <w:uiPriority w:val="99"/>
    <w:semiHidden/>
    <w:rsid w:val="00D20457"/>
    <w:rPr>
      <w:rFonts w:ascii="Times New Roman" w:eastAsia="Times New Roman" w:hAnsi="CordiaUPC" w:cs="Angsana New"/>
      <w:b/>
      <w:bCs/>
      <w:szCs w:val="25"/>
    </w:rPr>
  </w:style>
  <w:style w:type="table" w:customStyle="1" w:styleId="TableGrid3">
    <w:name w:val="Table Grid3"/>
    <w:basedOn w:val="TableNormal"/>
    <w:next w:val="TableGrid"/>
    <w:uiPriority w:val="59"/>
    <w:rsid w:val="00472B17"/>
    <w:pPr>
      <w:overflowPunct w:val="0"/>
      <w:autoSpaceDE w:val="0"/>
      <w:autoSpaceDN w:val="0"/>
      <w:adjustRightInd w:val="0"/>
    </w:pPr>
    <w:rPr>
      <w:rFonts w:ascii="Times New Roman" w:eastAsia="MS Mincho" w:hAnsi="Times New Roman" w:cs="Angsana Ne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05F77"/>
    <w:pPr>
      <w:overflowPunct w:val="0"/>
      <w:autoSpaceDE w:val="0"/>
      <w:autoSpaceDN w:val="0"/>
      <w:adjustRightInd w:val="0"/>
    </w:pPr>
    <w:rPr>
      <w:rFonts w:ascii="Tms Rmn" w:eastAsia="Times New Roman" w:hAnsi="Tms Rmn" w:cs="Angsana Ne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7297">
      <w:bodyDiv w:val="1"/>
      <w:marLeft w:val="0"/>
      <w:marRight w:val="0"/>
      <w:marTop w:val="0"/>
      <w:marBottom w:val="0"/>
      <w:divBdr>
        <w:top w:val="none" w:sz="0" w:space="0" w:color="auto"/>
        <w:left w:val="none" w:sz="0" w:space="0" w:color="auto"/>
        <w:bottom w:val="none" w:sz="0" w:space="0" w:color="auto"/>
        <w:right w:val="none" w:sz="0" w:space="0" w:color="auto"/>
      </w:divBdr>
    </w:div>
    <w:div w:id="9918414">
      <w:bodyDiv w:val="1"/>
      <w:marLeft w:val="0"/>
      <w:marRight w:val="0"/>
      <w:marTop w:val="0"/>
      <w:marBottom w:val="0"/>
      <w:divBdr>
        <w:top w:val="none" w:sz="0" w:space="0" w:color="auto"/>
        <w:left w:val="none" w:sz="0" w:space="0" w:color="auto"/>
        <w:bottom w:val="none" w:sz="0" w:space="0" w:color="auto"/>
        <w:right w:val="none" w:sz="0" w:space="0" w:color="auto"/>
      </w:divBdr>
    </w:div>
    <w:div w:id="10495772">
      <w:bodyDiv w:val="1"/>
      <w:marLeft w:val="0"/>
      <w:marRight w:val="0"/>
      <w:marTop w:val="0"/>
      <w:marBottom w:val="0"/>
      <w:divBdr>
        <w:top w:val="none" w:sz="0" w:space="0" w:color="auto"/>
        <w:left w:val="none" w:sz="0" w:space="0" w:color="auto"/>
        <w:bottom w:val="none" w:sz="0" w:space="0" w:color="auto"/>
        <w:right w:val="none" w:sz="0" w:space="0" w:color="auto"/>
      </w:divBdr>
    </w:div>
    <w:div w:id="12348569">
      <w:bodyDiv w:val="1"/>
      <w:marLeft w:val="0"/>
      <w:marRight w:val="0"/>
      <w:marTop w:val="0"/>
      <w:marBottom w:val="0"/>
      <w:divBdr>
        <w:top w:val="none" w:sz="0" w:space="0" w:color="auto"/>
        <w:left w:val="none" w:sz="0" w:space="0" w:color="auto"/>
        <w:bottom w:val="none" w:sz="0" w:space="0" w:color="auto"/>
        <w:right w:val="none" w:sz="0" w:space="0" w:color="auto"/>
      </w:divBdr>
    </w:div>
    <w:div w:id="20782770">
      <w:bodyDiv w:val="1"/>
      <w:marLeft w:val="0"/>
      <w:marRight w:val="0"/>
      <w:marTop w:val="0"/>
      <w:marBottom w:val="0"/>
      <w:divBdr>
        <w:top w:val="none" w:sz="0" w:space="0" w:color="auto"/>
        <w:left w:val="none" w:sz="0" w:space="0" w:color="auto"/>
        <w:bottom w:val="none" w:sz="0" w:space="0" w:color="auto"/>
        <w:right w:val="none" w:sz="0" w:space="0" w:color="auto"/>
      </w:divBdr>
    </w:div>
    <w:div w:id="37125237">
      <w:bodyDiv w:val="1"/>
      <w:marLeft w:val="0"/>
      <w:marRight w:val="0"/>
      <w:marTop w:val="0"/>
      <w:marBottom w:val="0"/>
      <w:divBdr>
        <w:top w:val="none" w:sz="0" w:space="0" w:color="auto"/>
        <w:left w:val="none" w:sz="0" w:space="0" w:color="auto"/>
        <w:bottom w:val="none" w:sz="0" w:space="0" w:color="auto"/>
        <w:right w:val="none" w:sz="0" w:space="0" w:color="auto"/>
      </w:divBdr>
    </w:div>
    <w:div w:id="38551985">
      <w:bodyDiv w:val="1"/>
      <w:marLeft w:val="0"/>
      <w:marRight w:val="0"/>
      <w:marTop w:val="0"/>
      <w:marBottom w:val="0"/>
      <w:divBdr>
        <w:top w:val="none" w:sz="0" w:space="0" w:color="auto"/>
        <w:left w:val="none" w:sz="0" w:space="0" w:color="auto"/>
        <w:bottom w:val="none" w:sz="0" w:space="0" w:color="auto"/>
        <w:right w:val="none" w:sz="0" w:space="0" w:color="auto"/>
      </w:divBdr>
    </w:div>
    <w:div w:id="44958778">
      <w:bodyDiv w:val="1"/>
      <w:marLeft w:val="0"/>
      <w:marRight w:val="0"/>
      <w:marTop w:val="0"/>
      <w:marBottom w:val="0"/>
      <w:divBdr>
        <w:top w:val="none" w:sz="0" w:space="0" w:color="auto"/>
        <w:left w:val="none" w:sz="0" w:space="0" w:color="auto"/>
        <w:bottom w:val="none" w:sz="0" w:space="0" w:color="auto"/>
        <w:right w:val="none" w:sz="0" w:space="0" w:color="auto"/>
      </w:divBdr>
    </w:div>
    <w:div w:id="54818724">
      <w:bodyDiv w:val="1"/>
      <w:marLeft w:val="0"/>
      <w:marRight w:val="0"/>
      <w:marTop w:val="0"/>
      <w:marBottom w:val="0"/>
      <w:divBdr>
        <w:top w:val="none" w:sz="0" w:space="0" w:color="auto"/>
        <w:left w:val="none" w:sz="0" w:space="0" w:color="auto"/>
        <w:bottom w:val="none" w:sz="0" w:space="0" w:color="auto"/>
        <w:right w:val="none" w:sz="0" w:space="0" w:color="auto"/>
      </w:divBdr>
    </w:div>
    <w:div w:id="62458961">
      <w:bodyDiv w:val="1"/>
      <w:marLeft w:val="0"/>
      <w:marRight w:val="0"/>
      <w:marTop w:val="0"/>
      <w:marBottom w:val="0"/>
      <w:divBdr>
        <w:top w:val="none" w:sz="0" w:space="0" w:color="auto"/>
        <w:left w:val="none" w:sz="0" w:space="0" w:color="auto"/>
        <w:bottom w:val="none" w:sz="0" w:space="0" w:color="auto"/>
        <w:right w:val="none" w:sz="0" w:space="0" w:color="auto"/>
      </w:divBdr>
    </w:div>
    <w:div w:id="71701499">
      <w:bodyDiv w:val="1"/>
      <w:marLeft w:val="0"/>
      <w:marRight w:val="0"/>
      <w:marTop w:val="0"/>
      <w:marBottom w:val="0"/>
      <w:divBdr>
        <w:top w:val="none" w:sz="0" w:space="0" w:color="auto"/>
        <w:left w:val="none" w:sz="0" w:space="0" w:color="auto"/>
        <w:bottom w:val="none" w:sz="0" w:space="0" w:color="auto"/>
        <w:right w:val="none" w:sz="0" w:space="0" w:color="auto"/>
      </w:divBdr>
    </w:div>
    <w:div w:id="73165615">
      <w:bodyDiv w:val="1"/>
      <w:marLeft w:val="0"/>
      <w:marRight w:val="0"/>
      <w:marTop w:val="0"/>
      <w:marBottom w:val="0"/>
      <w:divBdr>
        <w:top w:val="none" w:sz="0" w:space="0" w:color="auto"/>
        <w:left w:val="none" w:sz="0" w:space="0" w:color="auto"/>
        <w:bottom w:val="none" w:sz="0" w:space="0" w:color="auto"/>
        <w:right w:val="none" w:sz="0" w:space="0" w:color="auto"/>
      </w:divBdr>
    </w:div>
    <w:div w:id="91246999">
      <w:bodyDiv w:val="1"/>
      <w:marLeft w:val="0"/>
      <w:marRight w:val="0"/>
      <w:marTop w:val="0"/>
      <w:marBottom w:val="0"/>
      <w:divBdr>
        <w:top w:val="none" w:sz="0" w:space="0" w:color="auto"/>
        <w:left w:val="none" w:sz="0" w:space="0" w:color="auto"/>
        <w:bottom w:val="none" w:sz="0" w:space="0" w:color="auto"/>
        <w:right w:val="none" w:sz="0" w:space="0" w:color="auto"/>
      </w:divBdr>
    </w:div>
    <w:div w:id="95290265">
      <w:bodyDiv w:val="1"/>
      <w:marLeft w:val="0"/>
      <w:marRight w:val="0"/>
      <w:marTop w:val="0"/>
      <w:marBottom w:val="0"/>
      <w:divBdr>
        <w:top w:val="none" w:sz="0" w:space="0" w:color="auto"/>
        <w:left w:val="none" w:sz="0" w:space="0" w:color="auto"/>
        <w:bottom w:val="none" w:sz="0" w:space="0" w:color="auto"/>
        <w:right w:val="none" w:sz="0" w:space="0" w:color="auto"/>
      </w:divBdr>
    </w:div>
    <w:div w:id="100344175">
      <w:bodyDiv w:val="1"/>
      <w:marLeft w:val="0"/>
      <w:marRight w:val="0"/>
      <w:marTop w:val="0"/>
      <w:marBottom w:val="0"/>
      <w:divBdr>
        <w:top w:val="none" w:sz="0" w:space="0" w:color="auto"/>
        <w:left w:val="none" w:sz="0" w:space="0" w:color="auto"/>
        <w:bottom w:val="none" w:sz="0" w:space="0" w:color="auto"/>
        <w:right w:val="none" w:sz="0" w:space="0" w:color="auto"/>
      </w:divBdr>
    </w:div>
    <w:div w:id="147290755">
      <w:bodyDiv w:val="1"/>
      <w:marLeft w:val="0"/>
      <w:marRight w:val="0"/>
      <w:marTop w:val="0"/>
      <w:marBottom w:val="0"/>
      <w:divBdr>
        <w:top w:val="none" w:sz="0" w:space="0" w:color="auto"/>
        <w:left w:val="none" w:sz="0" w:space="0" w:color="auto"/>
        <w:bottom w:val="none" w:sz="0" w:space="0" w:color="auto"/>
        <w:right w:val="none" w:sz="0" w:space="0" w:color="auto"/>
      </w:divBdr>
    </w:div>
    <w:div w:id="147864380">
      <w:bodyDiv w:val="1"/>
      <w:marLeft w:val="0"/>
      <w:marRight w:val="0"/>
      <w:marTop w:val="0"/>
      <w:marBottom w:val="0"/>
      <w:divBdr>
        <w:top w:val="none" w:sz="0" w:space="0" w:color="auto"/>
        <w:left w:val="none" w:sz="0" w:space="0" w:color="auto"/>
        <w:bottom w:val="none" w:sz="0" w:space="0" w:color="auto"/>
        <w:right w:val="none" w:sz="0" w:space="0" w:color="auto"/>
      </w:divBdr>
    </w:div>
    <w:div w:id="148209520">
      <w:bodyDiv w:val="1"/>
      <w:marLeft w:val="0"/>
      <w:marRight w:val="0"/>
      <w:marTop w:val="0"/>
      <w:marBottom w:val="0"/>
      <w:divBdr>
        <w:top w:val="none" w:sz="0" w:space="0" w:color="auto"/>
        <w:left w:val="none" w:sz="0" w:space="0" w:color="auto"/>
        <w:bottom w:val="none" w:sz="0" w:space="0" w:color="auto"/>
        <w:right w:val="none" w:sz="0" w:space="0" w:color="auto"/>
      </w:divBdr>
    </w:div>
    <w:div w:id="156464745">
      <w:bodyDiv w:val="1"/>
      <w:marLeft w:val="0"/>
      <w:marRight w:val="0"/>
      <w:marTop w:val="0"/>
      <w:marBottom w:val="0"/>
      <w:divBdr>
        <w:top w:val="none" w:sz="0" w:space="0" w:color="auto"/>
        <w:left w:val="none" w:sz="0" w:space="0" w:color="auto"/>
        <w:bottom w:val="none" w:sz="0" w:space="0" w:color="auto"/>
        <w:right w:val="none" w:sz="0" w:space="0" w:color="auto"/>
      </w:divBdr>
    </w:div>
    <w:div w:id="163323398">
      <w:bodyDiv w:val="1"/>
      <w:marLeft w:val="0"/>
      <w:marRight w:val="0"/>
      <w:marTop w:val="0"/>
      <w:marBottom w:val="0"/>
      <w:divBdr>
        <w:top w:val="none" w:sz="0" w:space="0" w:color="auto"/>
        <w:left w:val="none" w:sz="0" w:space="0" w:color="auto"/>
        <w:bottom w:val="none" w:sz="0" w:space="0" w:color="auto"/>
        <w:right w:val="none" w:sz="0" w:space="0" w:color="auto"/>
      </w:divBdr>
    </w:div>
    <w:div w:id="174000867">
      <w:bodyDiv w:val="1"/>
      <w:marLeft w:val="0"/>
      <w:marRight w:val="0"/>
      <w:marTop w:val="0"/>
      <w:marBottom w:val="0"/>
      <w:divBdr>
        <w:top w:val="none" w:sz="0" w:space="0" w:color="auto"/>
        <w:left w:val="none" w:sz="0" w:space="0" w:color="auto"/>
        <w:bottom w:val="none" w:sz="0" w:space="0" w:color="auto"/>
        <w:right w:val="none" w:sz="0" w:space="0" w:color="auto"/>
      </w:divBdr>
    </w:div>
    <w:div w:id="181894514">
      <w:bodyDiv w:val="1"/>
      <w:marLeft w:val="0"/>
      <w:marRight w:val="0"/>
      <w:marTop w:val="0"/>
      <w:marBottom w:val="0"/>
      <w:divBdr>
        <w:top w:val="none" w:sz="0" w:space="0" w:color="auto"/>
        <w:left w:val="none" w:sz="0" w:space="0" w:color="auto"/>
        <w:bottom w:val="none" w:sz="0" w:space="0" w:color="auto"/>
        <w:right w:val="none" w:sz="0" w:space="0" w:color="auto"/>
      </w:divBdr>
    </w:div>
    <w:div w:id="182869486">
      <w:bodyDiv w:val="1"/>
      <w:marLeft w:val="0"/>
      <w:marRight w:val="0"/>
      <w:marTop w:val="0"/>
      <w:marBottom w:val="0"/>
      <w:divBdr>
        <w:top w:val="none" w:sz="0" w:space="0" w:color="auto"/>
        <w:left w:val="none" w:sz="0" w:space="0" w:color="auto"/>
        <w:bottom w:val="none" w:sz="0" w:space="0" w:color="auto"/>
        <w:right w:val="none" w:sz="0" w:space="0" w:color="auto"/>
      </w:divBdr>
    </w:div>
    <w:div w:id="199438863">
      <w:bodyDiv w:val="1"/>
      <w:marLeft w:val="0"/>
      <w:marRight w:val="0"/>
      <w:marTop w:val="0"/>
      <w:marBottom w:val="0"/>
      <w:divBdr>
        <w:top w:val="none" w:sz="0" w:space="0" w:color="auto"/>
        <w:left w:val="none" w:sz="0" w:space="0" w:color="auto"/>
        <w:bottom w:val="none" w:sz="0" w:space="0" w:color="auto"/>
        <w:right w:val="none" w:sz="0" w:space="0" w:color="auto"/>
      </w:divBdr>
    </w:div>
    <w:div w:id="199515086">
      <w:bodyDiv w:val="1"/>
      <w:marLeft w:val="0"/>
      <w:marRight w:val="0"/>
      <w:marTop w:val="0"/>
      <w:marBottom w:val="0"/>
      <w:divBdr>
        <w:top w:val="none" w:sz="0" w:space="0" w:color="auto"/>
        <w:left w:val="none" w:sz="0" w:space="0" w:color="auto"/>
        <w:bottom w:val="none" w:sz="0" w:space="0" w:color="auto"/>
        <w:right w:val="none" w:sz="0" w:space="0" w:color="auto"/>
      </w:divBdr>
    </w:div>
    <w:div w:id="208304522">
      <w:bodyDiv w:val="1"/>
      <w:marLeft w:val="0"/>
      <w:marRight w:val="0"/>
      <w:marTop w:val="0"/>
      <w:marBottom w:val="0"/>
      <w:divBdr>
        <w:top w:val="none" w:sz="0" w:space="0" w:color="auto"/>
        <w:left w:val="none" w:sz="0" w:space="0" w:color="auto"/>
        <w:bottom w:val="none" w:sz="0" w:space="0" w:color="auto"/>
        <w:right w:val="none" w:sz="0" w:space="0" w:color="auto"/>
      </w:divBdr>
    </w:div>
    <w:div w:id="217865262">
      <w:bodyDiv w:val="1"/>
      <w:marLeft w:val="0"/>
      <w:marRight w:val="0"/>
      <w:marTop w:val="0"/>
      <w:marBottom w:val="0"/>
      <w:divBdr>
        <w:top w:val="none" w:sz="0" w:space="0" w:color="auto"/>
        <w:left w:val="none" w:sz="0" w:space="0" w:color="auto"/>
        <w:bottom w:val="none" w:sz="0" w:space="0" w:color="auto"/>
        <w:right w:val="none" w:sz="0" w:space="0" w:color="auto"/>
      </w:divBdr>
    </w:div>
    <w:div w:id="221910656">
      <w:bodyDiv w:val="1"/>
      <w:marLeft w:val="0"/>
      <w:marRight w:val="0"/>
      <w:marTop w:val="0"/>
      <w:marBottom w:val="0"/>
      <w:divBdr>
        <w:top w:val="none" w:sz="0" w:space="0" w:color="auto"/>
        <w:left w:val="none" w:sz="0" w:space="0" w:color="auto"/>
        <w:bottom w:val="none" w:sz="0" w:space="0" w:color="auto"/>
        <w:right w:val="none" w:sz="0" w:space="0" w:color="auto"/>
      </w:divBdr>
    </w:div>
    <w:div w:id="226110861">
      <w:bodyDiv w:val="1"/>
      <w:marLeft w:val="0"/>
      <w:marRight w:val="0"/>
      <w:marTop w:val="0"/>
      <w:marBottom w:val="0"/>
      <w:divBdr>
        <w:top w:val="none" w:sz="0" w:space="0" w:color="auto"/>
        <w:left w:val="none" w:sz="0" w:space="0" w:color="auto"/>
        <w:bottom w:val="none" w:sz="0" w:space="0" w:color="auto"/>
        <w:right w:val="none" w:sz="0" w:space="0" w:color="auto"/>
      </w:divBdr>
    </w:div>
    <w:div w:id="228923093">
      <w:bodyDiv w:val="1"/>
      <w:marLeft w:val="0"/>
      <w:marRight w:val="0"/>
      <w:marTop w:val="0"/>
      <w:marBottom w:val="0"/>
      <w:divBdr>
        <w:top w:val="none" w:sz="0" w:space="0" w:color="auto"/>
        <w:left w:val="none" w:sz="0" w:space="0" w:color="auto"/>
        <w:bottom w:val="none" w:sz="0" w:space="0" w:color="auto"/>
        <w:right w:val="none" w:sz="0" w:space="0" w:color="auto"/>
      </w:divBdr>
    </w:div>
    <w:div w:id="229388712">
      <w:bodyDiv w:val="1"/>
      <w:marLeft w:val="0"/>
      <w:marRight w:val="0"/>
      <w:marTop w:val="0"/>
      <w:marBottom w:val="0"/>
      <w:divBdr>
        <w:top w:val="none" w:sz="0" w:space="0" w:color="auto"/>
        <w:left w:val="none" w:sz="0" w:space="0" w:color="auto"/>
        <w:bottom w:val="none" w:sz="0" w:space="0" w:color="auto"/>
        <w:right w:val="none" w:sz="0" w:space="0" w:color="auto"/>
      </w:divBdr>
    </w:div>
    <w:div w:id="232664544">
      <w:bodyDiv w:val="1"/>
      <w:marLeft w:val="0"/>
      <w:marRight w:val="0"/>
      <w:marTop w:val="0"/>
      <w:marBottom w:val="0"/>
      <w:divBdr>
        <w:top w:val="none" w:sz="0" w:space="0" w:color="auto"/>
        <w:left w:val="none" w:sz="0" w:space="0" w:color="auto"/>
        <w:bottom w:val="none" w:sz="0" w:space="0" w:color="auto"/>
        <w:right w:val="none" w:sz="0" w:space="0" w:color="auto"/>
      </w:divBdr>
    </w:div>
    <w:div w:id="236525195">
      <w:bodyDiv w:val="1"/>
      <w:marLeft w:val="0"/>
      <w:marRight w:val="0"/>
      <w:marTop w:val="0"/>
      <w:marBottom w:val="0"/>
      <w:divBdr>
        <w:top w:val="none" w:sz="0" w:space="0" w:color="auto"/>
        <w:left w:val="none" w:sz="0" w:space="0" w:color="auto"/>
        <w:bottom w:val="none" w:sz="0" w:space="0" w:color="auto"/>
        <w:right w:val="none" w:sz="0" w:space="0" w:color="auto"/>
      </w:divBdr>
    </w:div>
    <w:div w:id="243340742">
      <w:bodyDiv w:val="1"/>
      <w:marLeft w:val="0"/>
      <w:marRight w:val="0"/>
      <w:marTop w:val="0"/>
      <w:marBottom w:val="0"/>
      <w:divBdr>
        <w:top w:val="none" w:sz="0" w:space="0" w:color="auto"/>
        <w:left w:val="none" w:sz="0" w:space="0" w:color="auto"/>
        <w:bottom w:val="none" w:sz="0" w:space="0" w:color="auto"/>
        <w:right w:val="none" w:sz="0" w:space="0" w:color="auto"/>
      </w:divBdr>
    </w:div>
    <w:div w:id="271982223">
      <w:bodyDiv w:val="1"/>
      <w:marLeft w:val="0"/>
      <w:marRight w:val="0"/>
      <w:marTop w:val="0"/>
      <w:marBottom w:val="0"/>
      <w:divBdr>
        <w:top w:val="none" w:sz="0" w:space="0" w:color="auto"/>
        <w:left w:val="none" w:sz="0" w:space="0" w:color="auto"/>
        <w:bottom w:val="none" w:sz="0" w:space="0" w:color="auto"/>
        <w:right w:val="none" w:sz="0" w:space="0" w:color="auto"/>
      </w:divBdr>
    </w:div>
    <w:div w:id="279267074">
      <w:bodyDiv w:val="1"/>
      <w:marLeft w:val="0"/>
      <w:marRight w:val="0"/>
      <w:marTop w:val="0"/>
      <w:marBottom w:val="0"/>
      <w:divBdr>
        <w:top w:val="none" w:sz="0" w:space="0" w:color="auto"/>
        <w:left w:val="none" w:sz="0" w:space="0" w:color="auto"/>
        <w:bottom w:val="none" w:sz="0" w:space="0" w:color="auto"/>
        <w:right w:val="none" w:sz="0" w:space="0" w:color="auto"/>
      </w:divBdr>
    </w:div>
    <w:div w:id="279343797">
      <w:bodyDiv w:val="1"/>
      <w:marLeft w:val="0"/>
      <w:marRight w:val="0"/>
      <w:marTop w:val="0"/>
      <w:marBottom w:val="0"/>
      <w:divBdr>
        <w:top w:val="none" w:sz="0" w:space="0" w:color="auto"/>
        <w:left w:val="none" w:sz="0" w:space="0" w:color="auto"/>
        <w:bottom w:val="none" w:sz="0" w:space="0" w:color="auto"/>
        <w:right w:val="none" w:sz="0" w:space="0" w:color="auto"/>
      </w:divBdr>
    </w:div>
    <w:div w:id="279847992">
      <w:bodyDiv w:val="1"/>
      <w:marLeft w:val="0"/>
      <w:marRight w:val="0"/>
      <w:marTop w:val="0"/>
      <w:marBottom w:val="0"/>
      <w:divBdr>
        <w:top w:val="none" w:sz="0" w:space="0" w:color="auto"/>
        <w:left w:val="none" w:sz="0" w:space="0" w:color="auto"/>
        <w:bottom w:val="none" w:sz="0" w:space="0" w:color="auto"/>
        <w:right w:val="none" w:sz="0" w:space="0" w:color="auto"/>
      </w:divBdr>
    </w:div>
    <w:div w:id="285503025">
      <w:bodyDiv w:val="1"/>
      <w:marLeft w:val="0"/>
      <w:marRight w:val="0"/>
      <w:marTop w:val="0"/>
      <w:marBottom w:val="0"/>
      <w:divBdr>
        <w:top w:val="none" w:sz="0" w:space="0" w:color="auto"/>
        <w:left w:val="none" w:sz="0" w:space="0" w:color="auto"/>
        <w:bottom w:val="none" w:sz="0" w:space="0" w:color="auto"/>
        <w:right w:val="none" w:sz="0" w:space="0" w:color="auto"/>
      </w:divBdr>
    </w:div>
    <w:div w:id="287207116">
      <w:bodyDiv w:val="1"/>
      <w:marLeft w:val="0"/>
      <w:marRight w:val="0"/>
      <w:marTop w:val="0"/>
      <w:marBottom w:val="0"/>
      <w:divBdr>
        <w:top w:val="none" w:sz="0" w:space="0" w:color="auto"/>
        <w:left w:val="none" w:sz="0" w:space="0" w:color="auto"/>
        <w:bottom w:val="none" w:sz="0" w:space="0" w:color="auto"/>
        <w:right w:val="none" w:sz="0" w:space="0" w:color="auto"/>
      </w:divBdr>
      <w:divsChild>
        <w:div w:id="1645812717">
          <w:marLeft w:val="0"/>
          <w:marRight w:val="0"/>
          <w:marTop w:val="0"/>
          <w:marBottom w:val="0"/>
          <w:divBdr>
            <w:top w:val="none" w:sz="0" w:space="0" w:color="auto"/>
            <w:left w:val="none" w:sz="0" w:space="0" w:color="auto"/>
            <w:bottom w:val="double" w:sz="4" w:space="1" w:color="auto"/>
            <w:right w:val="none" w:sz="0" w:space="0" w:color="auto"/>
          </w:divBdr>
        </w:div>
        <w:div w:id="1947956793">
          <w:marLeft w:val="0"/>
          <w:marRight w:val="0"/>
          <w:marTop w:val="0"/>
          <w:marBottom w:val="0"/>
          <w:divBdr>
            <w:top w:val="none" w:sz="0" w:space="0" w:color="auto"/>
            <w:left w:val="none" w:sz="0" w:space="0" w:color="auto"/>
            <w:bottom w:val="double" w:sz="4" w:space="1" w:color="auto"/>
            <w:right w:val="none" w:sz="0" w:space="0" w:color="auto"/>
          </w:divBdr>
        </w:div>
        <w:div w:id="477497407">
          <w:marLeft w:val="0"/>
          <w:marRight w:val="0"/>
          <w:marTop w:val="0"/>
          <w:marBottom w:val="0"/>
          <w:divBdr>
            <w:top w:val="none" w:sz="0" w:space="0" w:color="auto"/>
            <w:left w:val="none" w:sz="0" w:space="0" w:color="auto"/>
            <w:bottom w:val="double" w:sz="4" w:space="1" w:color="auto"/>
            <w:right w:val="none" w:sz="0" w:space="0" w:color="auto"/>
          </w:divBdr>
        </w:div>
        <w:div w:id="1523015083">
          <w:marLeft w:val="0"/>
          <w:marRight w:val="0"/>
          <w:marTop w:val="0"/>
          <w:marBottom w:val="0"/>
          <w:divBdr>
            <w:top w:val="none" w:sz="0" w:space="0" w:color="auto"/>
            <w:left w:val="none" w:sz="0" w:space="0" w:color="auto"/>
            <w:bottom w:val="double" w:sz="4" w:space="1" w:color="auto"/>
            <w:right w:val="none" w:sz="0" w:space="0" w:color="auto"/>
          </w:divBdr>
        </w:div>
        <w:div w:id="2101369682">
          <w:marLeft w:val="0"/>
          <w:marRight w:val="0"/>
          <w:marTop w:val="0"/>
          <w:marBottom w:val="0"/>
          <w:divBdr>
            <w:top w:val="none" w:sz="0" w:space="0" w:color="auto"/>
            <w:left w:val="none" w:sz="0" w:space="0" w:color="auto"/>
            <w:bottom w:val="double" w:sz="4" w:space="1" w:color="auto"/>
            <w:right w:val="none" w:sz="0" w:space="0" w:color="auto"/>
          </w:divBdr>
        </w:div>
        <w:div w:id="1828398957">
          <w:marLeft w:val="0"/>
          <w:marRight w:val="0"/>
          <w:marTop w:val="0"/>
          <w:marBottom w:val="0"/>
          <w:divBdr>
            <w:top w:val="none" w:sz="0" w:space="0" w:color="auto"/>
            <w:left w:val="none" w:sz="0" w:space="0" w:color="auto"/>
            <w:bottom w:val="double" w:sz="4" w:space="1" w:color="auto"/>
            <w:right w:val="none" w:sz="0" w:space="0" w:color="auto"/>
          </w:divBdr>
        </w:div>
        <w:div w:id="82606564">
          <w:marLeft w:val="0"/>
          <w:marRight w:val="0"/>
          <w:marTop w:val="0"/>
          <w:marBottom w:val="0"/>
          <w:divBdr>
            <w:top w:val="none" w:sz="0" w:space="0" w:color="auto"/>
            <w:left w:val="none" w:sz="0" w:space="0" w:color="auto"/>
            <w:bottom w:val="double" w:sz="4" w:space="1" w:color="auto"/>
            <w:right w:val="none" w:sz="0" w:space="0" w:color="auto"/>
          </w:divBdr>
        </w:div>
      </w:divsChild>
    </w:div>
    <w:div w:id="297342890">
      <w:bodyDiv w:val="1"/>
      <w:marLeft w:val="0"/>
      <w:marRight w:val="0"/>
      <w:marTop w:val="0"/>
      <w:marBottom w:val="0"/>
      <w:divBdr>
        <w:top w:val="none" w:sz="0" w:space="0" w:color="auto"/>
        <w:left w:val="none" w:sz="0" w:space="0" w:color="auto"/>
        <w:bottom w:val="none" w:sz="0" w:space="0" w:color="auto"/>
        <w:right w:val="none" w:sz="0" w:space="0" w:color="auto"/>
      </w:divBdr>
    </w:div>
    <w:div w:id="311369588">
      <w:bodyDiv w:val="1"/>
      <w:marLeft w:val="0"/>
      <w:marRight w:val="0"/>
      <w:marTop w:val="0"/>
      <w:marBottom w:val="0"/>
      <w:divBdr>
        <w:top w:val="none" w:sz="0" w:space="0" w:color="auto"/>
        <w:left w:val="none" w:sz="0" w:space="0" w:color="auto"/>
        <w:bottom w:val="none" w:sz="0" w:space="0" w:color="auto"/>
        <w:right w:val="none" w:sz="0" w:space="0" w:color="auto"/>
      </w:divBdr>
    </w:div>
    <w:div w:id="320815366">
      <w:bodyDiv w:val="1"/>
      <w:marLeft w:val="0"/>
      <w:marRight w:val="0"/>
      <w:marTop w:val="0"/>
      <w:marBottom w:val="0"/>
      <w:divBdr>
        <w:top w:val="none" w:sz="0" w:space="0" w:color="auto"/>
        <w:left w:val="none" w:sz="0" w:space="0" w:color="auto"/>
        <w:bottom w:val="none" w:sz="0" w:space="0" w:color="auto"/>
        <w:right w:val="none" w:sz="0" w:space="0" w:color="auto"/>
      </w:divBdr>
    </w:div>
    <w:div w:id="331104188">
      <w:bodyDiv w:val="1"/>
      <w:marLeft w:val="0"/>
      <w:marRight w:val="0"/>
      <w:marTop w:val="0"/>
      <w:marBottom w:val="0"/>
      <w:divBdr>
        <w:top w:val="none" w:sz="0" w:space="0" w:color="auto"/>
        <w:left w:val="none" w:sz="0" w:space="0" w:color="auto"/>
        <w:bottom w:val="none" w:sz="0" w:space="0" w:color="auto"/>
        <w:right w:val="none" w:sz="0" w:space="0" w:color="auto"/>
      </w:divBdr>
    </w:div>
    <w:div w:id="371929788">
      <w:bodyDiv w:val="1"/>
      <w:marLeft w:val="0"/>
      <w:marRight w:val="0"/>
      <w:marTop w:val="0"/>
      <w:marBottom w:val="0"/>
      <w:divBdr>
        <w:top w:val="none" w:sz="0" w:space="0" w:color="auto"/>
        <w:left w:val="none" w:sz="0" w:space="0" w:color="auto"/>
        <w:bottom w:val="none" w:sz="0" w:space="0" w:color="auto"/>
        <w:right w:val="none" w:sz="0" w:space="0" w:color="auto"/>
      </w:divBdr>
    </w:div>
    <w:div w:id="383261800">
      <w:bodyDiv w:val="1"/>
      <w:marLeft w:val="0"/>
      <w:marRight w:val="0"/>
      <w:marTop w:val="0"/>
      <w:marBottom w:val="0"/>
      <w:divBdr>
        <w:top w:val="none" w:sz="0" w:space="0" w:color="auto"/>
        <w:left w:val="none" w:sz="0" w:space="0" w:color="auto"/>
        <w:bottom w:val="none" w:sz="0" w:space="0" w:color="auto"/>
        <w:right w:val="none" w:sz="0" w:space="0" w:color="auto"/>
      </w:divBdr>
    </w:div>
    <w:div w:id="385765305">
      <w:bodyDiv w:val="1"/>
      <w:marLeft w:val="0"/>
      <w:marRight w:val="0"/>
      <w:marTop w:val="0"/>
      <w:marBottom w:val="0"/>
      <w:divBdr>
        <w:top w:val="none" w:sz="0" w:space="0" w:color="auto"/>
        <w:left w:val="none" w:sz="0" w:space="0" w:color="auto"/>
        <w:bottom w:val="none" w:sz="0" w:space="0" w:color="auto"/>
        <w:right w:val="none" w:sz="0" w:space="0" w:color="auto"/>
      </w:divBdr>
    </w:div>
    <w:div w:id="405230416">
      <w:bodyDiv w:val="1"/>
      <w:marLeft w:val="0"/>
      <w:marRight w:val="0"/>
      <w:marTop w:val="0"/>
      <w:marBottom w:val="0"/>
      <w:divBdr>
        <w:top w:val="none" w:sz="0" w:space="0" w:color="auto"/>
        <w:left w:val="none" w:sz="0" w:space="0" w:color="auto"/>
        <w:bottom w:val="none" w:sz="0" w:space="0" w:color="auto"/>
        <w:right w:val="none" w:sz="0" w:space="0" w:color="auto"/>
      </w:divBdr>
    </w:div>
    <w:div w:id="412047624">
      <w:bodyDiv w:val="1"/>
      <w:marLeft w:val="0"/>
      <w:marRight w:val="0"/>
      <w:marTop w:val="0"/>
      <w:marBottom w:val="0"/>
      <w:divBdr>
        <w:top w:val="none" w:sz="0" w:space="0" w:color="auto"/>
        <w:left w:val="none" w:sz="0" w:space="0" w:color="auto"/>
        <w:bottom w:val="none" w:sz="0" w:space="0" w:color="auto"/>
        <w:right w:val="none" w:sz="0" w:space="0" w:color="auto"/>
      </w:divBdr>
    </w:div>
    <w:div w:id="422068423">
      <w:bodyDiv w:val="1"/>
      <w:marLeft w:val="0"/>
      <w:marRight w:val="0"/>
      <w:marTop w:val="0"/>
      <w:marBottom w:val="0"/>
      <w:divBdr>
        <w:top w:val="none" w:sz="0" w:space="0" w:color="auto"/>
        <w:left w:val="none" w:sz="0" w:space="0" w:color="auto"/>
        <w:bottom w:val="none" w:sz="0" w:space="0" w:color="auto"/>
        <w:right w:val="none" w:sz="0" w:space="0" w:color="auto"/>
      </w:divBdr>
    </w:div>
    <w:div w:id="450787524">
      <w:bodyDiv w:val="1"/>
      <w:marLeft w:val="0"/>
      <w:marRight w:val="0"/>
      <w:marTop w:val="0"/>
      <w:marBottom w:val="0"/>
      <w:divBdr>
        <w:top w:val="none" w:sz="0" w:space="0" w:color="auto"/>
        <w:left w:val="none" w:sz="0" w:space="0" w:color="auto"/>
        <w:bottom w:val="none" w:sz="0" w:space="0" w:color="auto"/>
        <w:right w:val="none" w:sz="0" w:space="0" w:color="auto"/>
      </w:divBdr>
    </w:div>
    <w:div w:id="466892819">
      <w:bodyDiv w:val="1"/>
      <w:marLeft w:val="0"/>
      <w:marRight w:val="0"/>
      <w:marTop w:val="0"/>
      <w:marBottom w:val="0"/>
      <w:divBdr>
        <w:top w:val="none" w:sz="0" w:space="0" w:color="auto"/>
        <w:left w:val="none" w:sz="0" w:space="0" w:color="auto"/>
        <w:bottom w:val="none" w:sz="0" w:space="0" w:color="auto"/>
        <w:right w:val="none" w:sz="0" w:space="0" w:color="auto"/>
      </w:divBdr>
    </w:div>
    <w:div w:id="467479407">
      <w:bodyDiv w:val="1"/>
      <w:marLeft w:val="0"/>
      <w:marRight w:val="0"/>
      <w:marTop w:val="0"/>
      <w:marBottom w:val="0"/>
      <w:divBdr>
        <w:top w:val="none" w:sz="0" w:space="0" w:color="auto"/>
        <w:left w:val="none" w:sz="0" w:space="0" w:color="auto"/>
        <w:bottom w:val="none" w:sz="0" w:space="0" w:color="auto"/>
        <w:right w:val="none" w:sz="0" w:space="0" w:color="auto"/>
      </w:divBdr>
    </w:div>
    <w:div w:id="481318380">
      <w:bodyDiv w:val="1"/>
      <w:marLeft w:val="0"/>
      <w:marRight w:val="0"/>
      <w:marTop w:val="0"/>
      <w:marBottom w:val="0"/>
      <w:divBdr>
        <w:top w:val="none" w:sz="0" w:space="0" w:color="auto"/>
        <w:left w:val="none" w:sz="0" w:space="0" w:color="auto"/>
        <w:bottom w:val="none" w:sz="0" w:space="0" w:color="auto"/>
        <w:right w:val="none" w:sz="0" w:space="0" w:color="auto"/>
      </w:divBdr>
    </w:div>
    <w:div w:id="482476276">
      <w:bodyDiv w:val="1"/>
      <w:marLeft w:val="0"/>
      <w:marRight w:val="0"/>
      <w:marTop w:val="0"/>
      <w:marBottom w:val="0"/>
      <w:divBdr>
        <w:top w:val="none" w:sz="0" w:space="0" w:color="auto"/>
        <w:left w:val="none" w:sz="0" w:space="0" w:color="auto"/>
        <w:bottom w:val="none" w:sz="0" w:space="0" w:color="auto"/>
        <w:right w:val="none" w:sz="0" w:space="0" w:color="auto"/>
      </w:divBdr>
    </w:div>
    <w:div w:id="490100349">
      <w:bodyDiv w:val="1"/>
      <w:marLeft w:val="0"/>
      <w:marRight w:val="0"/>
      <w:marTop w:val="0"/>
      <w:marBottom w:val="0"/>
      <w:divBdr>
        <w:top w:val="none" w:sz="0" w:space="0" w:color="auto"/>
        <w:left w:val="none" w:sz="0" w:space="0" w:color="auto"/>
        <w:bottom w:val="none" w:sz="0" w:space="0" w:color="auto"/>
        <w:right w:val="none" w:sz="0" w:space="0" w:color="auto"/>
      </w:divBdr>
    </w:div>
    <w:div w:id="530538280">
      <w:bodyDiv w:val="1"/>
      <w:marLeft w:val="0"/>
      <w:marRight w:val="0"/>
      <w:marTop w:val="0"/>
      <w:marBottom w:val="0"/>
      <w:divBdr>
        <w:top w:val="none" w:sz="0" w:space="0" w:color="auto"/>
        <w:left w:val="none" w:sz="0" w:space="0" w:color="auto"/>
        <w:bottom w:val="none" w:sz="0" w:space="0" w:color="auto"/>
        <w:right w:val="none" w:sz="0" w:space="0" w:color="auto"/>
      </w:divBdr>
    </w:div>
    <w:div w:id="543100899">
      <w:bodyDiv w:val="1"/>
      <w:marLeft w:val="0"/>
      <w:marRight w:val="0"/>
      <w:marTop w:val="0"/>
      <w:marBottom w:val="0"/>
      <w:divBdr>
        <w:top w:val="none" w:sz="0" w:space="0" w:color="auto"/>
        <w:left w:val="none" w:sz="0" w:space="0" w:color="auto"/>
        <w:bottom w:val="none" w:sz="0" w:space="0" w:color="auto"/>
        <w:right w:val="none" w:sz="0" w:space="0" w:color="auto"/>
      </w:divBdr>
    </w:div>
    <w:div w:id="548147338">
      <w:bodyDiv w:val="1"/>
      <w:marLeft w:val="0"/>
      <w:marRight w:val="0"/>
      <w:marTop w:val="0"/>
      <w:marBottom w:val="0"/>
      <w:divBdr>
        <w:top w:val="none" w:sz="0" w:space="0" w:color="auto"/>
        <w:left w:val="none" w:sz="0" w:space="0" w:color="auto"/>
        <w:bottom w:val="none" w:sz="0" w:space="0" w:color="auto"/>
        <w:right w:val="none" w:sz="0" w:space="0" w:color="auto"/>
      </w:divBdr>
    </w:div>
    <w:div w:id="549802486">
      <w:bodyDiv w:val="1"/>
      <w:marLeft w:val="0"/>
      <w:marRight w:val="0"/>
      <w:marTop w:val="0"/>
      <w:marBottom w:val="0"/>
      <w:divBdr>
        <w:top w:val="none" w:sz="0" w:space="0" w:color="auto"/>
        <w:left w:val="none" w:sz="0" w:space="0" w:color="auto"/>
        <w:bottom w:val="none" w:sz="0" w:space="0" w:color="auto"/>
        <w:right w:val="none" w:sz="0" w:space="0" w:color="auto"/>
      </w:divBdr>
    </w:div>
    <w:div w:id="559749920">
      <w:bodyDiv w:val="1"/>
      <w:marLeft w:val="0"/>
      <w:marRight w:val="0"/>
      <w:marTop w:val="0"/>
      <w:marBottom w:val="0"/>
      <w:divBdr>
        <w:top w:val="none" w:sz="0" w:space="0" w:color="auto"/>
        <w:left w:val="none" w:sz="0" w:space="0" w:color="auto"/>
        <w:bottom w:val="none" w:sz="0" w:space="0" w:color="auto"/>
        <w:right w:val="none" w:sz="0" w:space="0" w:color="auto"/>
      </w:divBdr>
    </w:div>
    <w:div w:id="595331946">
      <w:bodyDiv w:val="1"/>
      <w:marLeft w:val="0"/>
      <w:marRight w:val="0"/>
      <w:marTop w:val="0"/>
      <w:marBottom w:val="0"/>
      <w:divBdr>
        <w:top w:val="none" w:sz="0" w:space="0" w:color="auto"/>
        <w:left w:val="none" w:sz="0" w:space="0" w:color="auto"/>
        <w:bottom w:val="none" w:sz="0" w:space="0" w:color="auto"/>
        <w:right w:val="none" w:sz="0" w:space="0" w:color="auto"/>
      </w:divBdr>
    </w:div>
    <w:div w:id="604920771">
      <w:bodyDiv w:val="1"/>
      <w:marLeft w:val="0"/>
      <w:marRight w:val="0"/>
      <w:marTop w:val="0"/>
      <w:marBottom w:val="0"/>
      <w:divBdr>
        <w:top w:val="none" w:sz="0" w:space="0" w:color="auto"/>
        <w:left w:val="none" w:sz="0" w:space="0" w:color="auto"/>
        <w:bottom w:val="none" w:sz="0" w:space="0" w:color="auto"/>
        <w:right w:val="none" w:sz="0" w:space="0" w:color="auto"/>
      </w:divBdr>
    </w:div>
    <w:div w:id="617495961">
      <w:bodyDiv w:val="1"/>
      <w:marLeft w:val="0"/>
      <w:marRight w:val="0"/>
      <w:marTop w:val="0"/>
      <w:marBottom w:val="0"/>
      <w:divBdr>
        <w:top w:val="none" w:sz="0" w:space="0" w:color="auto"/>
        <w:left w:val="none" w:sz="0" w:space="0" w:color="auto"/>
        <w:bottom w:val="none" w:sz="0" w:space="0" w:color="auto"/>
        <w:right w:val="none" w:sz="0" w:space="0" w:color="auto"/>
      </w:divBdr>
      <w:divsChild>
        <w:div w:id="1194148756">
          <w:marLeft w:val="0"/>
          <w:marRight w:val="0"/>
          <w:marTop w:val="0"/>
          <w:marBottom w:val="0"/>
          <w:divBdr>
            <w:top w:val="none" w:sz="0" w:space="0" w:color="auto"/>
            <w:left w:val="none" w:sz="0" w:space="0" w:color="auto"/>
            <w:bottom w:val="none" w:sz="0" w:space="0" w:color="auto"/>
            <w:right w:val="none" w:sz="0" w:space="0" w:color="auto"/>
          </w:divBdr>
          <w:divsChild>
            <w:div w:id="472335523">
              <w:marLeft w:val="0"/>
              <w:marRight w:val="0"/>
              <w:marTop w:val="0"/>
              <w:marBottom w:val="0"/>
              <w:divBdr>
                <w:top w:val="none" w:sz="0" w:space="0" w:color="auto"/>
                <w:left w:val="none" w:sz="0" w:space="0" w:color="auto"/>
                <w:bottom w:val="none" w:sz="0" w:space="0" w:color="auto"/>
                <w:right w:val="none" w:sz="0" w:space="0" w:color="auto"/>
              </w:divBdr>
              <w:divsChild>
                <w:div w:id="1441099147">
                  <w:marLeft w:val="0"/>
                  <w:marRight w:val="0"/>
                  <w:marTop w:val="0"/>
                  <w:marBottom w:val="0"/>
                  <w:divBdr>
                    <w:top w:val="none" w:sz="0" w:space="0" w:color="auto"/>
                    <w:left w:val="none" w:sz="0" w:space="0" w:color="auto"/>
                    <w:bottom w:val="none" w:sz="0" w:space="0" w:color="auto"/>
                    <w:right w:val="none" w:sz="0" w:space="0" w:color="auto"/>
                  </w:divBdr>
                  <w:divsChild>
                    <w:div w:id="169831227">
                      <w:marLeft w:val="0"/>
                      <w:marRight w:val="0"/>
                      <w:marTop w:val="0"/>
                      <w:marBottom w:val="0"/>
                      <w:divBdr>
                        <w:top w:val="none" w:sz="0" w:space="0" w:color="auto"/>
                        <w:left w:val="none" w:sz="0" w:space="0" w:color="auto"/>
                        <w:bottom w:val="none" w:sz="0" w:space="0" w:color="auto"/>
                        <w:right w:val="none" w:sz="0" w:space="0" w:color="auto"/>
                      </w:divBdr>
                      <w:divsChild>
                        <w:div w:id="653412994">
                          <w:marLeft w:val="0"/>
                          <w:marRight w:val="0"/>
                          <w:marTop w:val="0"/>
                          <w:marBottom w:val="0"/>
                          <w:divBdr>
                            <w:top w:val="none" w:sz="0" w:space="0" w:color="auto"/>
                            <w:left w:val="none" w:sz="0" w:space="0" w:color="auto"/>
                            <w:bottom w:val="none" w:sz="0" w:space="0" w:color="auto"/>
                            <w:right w:val="none" w:sz="0" w:space="0" w:color="auto"/>
                          </w:divBdr>
                          <w:divsChild>
                            <w:div w:id="36772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1035963">
      <w:bodyDiv w:val="1"/>
      <w:marLeft w:val="0"/>
      <w:marRight w:val="0"/>
      <w:marTop w:val="0"/>
      <w:marBottom w:val="0"/>
      <w:divBdr>
        <w:top w:val="none" w:sz="0" w:space="0" w:color="auto"/>
        <w:left w:val="none" w:sz="0" w:space="0" w:color="auto"/>
        <w:bottom w:val="none" w:sz="0" w:space="0" w:color="auto"/>
        <w:right w:val="none" w:sz="0" w:space="0" w:color="auto"/>
      </w:divBdr>
    </w:div>
    <w:div w:id="628627843">
      <w:bodyDiv w:val="1"/>
      <w:marLeft w:val="0"/>
      <w:marRight w:val="0"/>
      <w:marTop w:val="0"/>
      <w:marBottom w:val="0"/>
      <w:divBdr>
        <w:top w:val="none" w:sz="0" w:space="0" w:color="auto"/>
        <w:left w:val="none" w:sz="0" w:space="0" w:color="auto"/>
        <w:bottom w:val="none" w:sz="0" w:space="0" w:color="auto"/>
        <w:right w:val="none" w:sz="0" w:space="0" w:color="auto"/>
      </w:divBdr>
    </w:div>
    <w:div w:id="638070974">
      <w:bodyDiv w:val="1"/>
      <w:marLeft w:val="0"/>
      <w:marRight w:val="0"/>
      <w:marTop w:val="0"/>
      <w:marBottom w:val="0"/>
      <w:divBdr>
        <w:top w:val="none" w:sz="0" w:space="0" w:color="auto"/>
        <w:left w:val="none" w:sz="0" w:space="0" w:color="auto"/>
        <w:bottom w:val="none" w:sz="0" w:space="0" w:color="auto"/>
        <w:right w:val="none" w:sz="0" w:space="0" w:color="auto"/>
      </w:divBdr>
    </w:div>
    <w:div w:id="643698805">
      <w:bodyDiv w:val="1"/>
      <w:marLeft w:val="0"/>
      <w:marRight w:val="0"/>
      <w:marTop w:val="0"/>
      <w:marBottom w:val="0"/>
      <w:divBdr>
        <w:top w:val="none" w:sz="0" w:space="0" w:color="auto"/>
        <w:left w:val="none" w:sz="0" w:space="0" w:color="auto"/>
        <w:bottom w:val="none" w:sz="0" w:space="0" w:color="auto"/>
        <w:right w:val="none" w:sz="0" w:space="0" w:color="auto"/>
      </w:divBdr>
      <w:divsChild>
        <w:div w:id="2045011322">
          <w:marLeft w:val="0"/>
          <w:marRight w:val="0"/>
          <w:marTop w:val="0"/>
          <w:marBottom w:val="0"/>
          <w:divBdr>
            <w:top w:val="none" w:sz="0" w:space="0" w:color="auto"/>
            <w:left w:val="none" w:sz="0" w:space="0" w:color="auto"/>
            <w:bottom w:val="none" w:sz="0" w:space="0" w:color="auto"/>
            <w:right w:val="none" w:sz="0" w:space="0" w:color="auto"/>
          </w:divBdr>
          <w:divsChild>
            <w:div w:id="1986156627">
              <w:marLeft w:val="0"/>
              <w:marRight w:val="0"/>
              <w:marTop w:val="0"/>
              <w:marBottom w:val="0"/>
              <w:divBdr>
                <w:top w:val="none" w:sz="0" w:space="0" w:color="auto"/>
                <w:left w:val="none" w:sz="0" w:space="0" w:color="auto"/>
                <w:bottom w:val="none" w:sz="0" w:space="0" w:color="auto"/>
                <w:right w:val="none" w:sz="0" w:space="0" w:color="auto"/>
              </w:divBdr>
              <w:divsChild>
                <w:div w:id="934362223">
                  <w:marLeft w:val="0"/>
                  <w:marRight w:val="0"/>
                  <w:marTop w:val="0"/>
                  <w:marBottom w:val="0"/>
                  <w:divBdr>
                    <w:top w:val="none" w:sz="0" w:space="0" w:color="auto"/>
                    <w:left w:val="none" w:sz="0" w:space="0" w:color="auto"/>
                    <w:bottom w:val="none" w:sz="0" w:space="0" w:color="auto"/>
                    <w:right w:val="none" w:sz="0" w:space="0" w:color="auto"/>
                  </w:divBdr>
                  <w:divsChild>
                    <w:div w:id="662196338">
                      <w:marLeft w:val="0"/>
                      <w:marRight w:val="0"/>
                      <w:marTop w:val="0"/>
                      <w:marBottom w:val="0"/>
                      <w:divBdr>
                        <w:top w:val="none" w:sz="0" w:space="0" w:color="auto"/>
                        <w:left w:val="none" w:sz="0" w:space="0" w:color="auto"/>
                        <w:bottom w:val="none" w:sz="0" w:space="0" w:color="auto"/>
                        <w:right w:val="none" w:sz="0" w:space="0" w:color="auto"/>
                      </w:divBdr>
                      <w:divsChild>
                        <w:div w:id="447284128">
                          <w:marLeft w:val="0"/>
                          <w:marRight w:val="0"/>
                          <w:marTop w:val="0"/>
                          <w:marBottom w:val="0"/>
                          <w:divBdr>
                            <w:top w:val="none" w:sz="0" w:space="0" w:color="auto"/>
                            <w:left w:val="none" w:sz="0" w:space="0" w:color="auto"/>
                            <w:bottom w:val="none" w:sz="0" w:space="0" w:color="auto"/>
                            <w:right w:val="none" w:sz="0" w:space="0" w:color="auto"/>
                          </w:divBdr>
                          <w:divsChild>
                            <w:div w:id="119885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5666918">
      <w:bodyDiv w:val="1"/>
      <w:marLeft w:val="0"/>
      <w:marRight w:val="0"/>
      <w:marTop w:val="0"/>
      <w:marBottom w:val="0"/>
      <w:divBdr>
        <w:top w:val="none" w:sz="0" w:space="0" w:color="auto"/>
        <w:left w:val="none" w:sz="0" w:space="0" w:color="auto"/>
        <w:bottom w:val="none" w:sz="0" w:space="0" w:color="auto"/>
        <w:right w:val="none" w:sz="0" w:space="0" w:color="auto"/>
      </w:divBdr>
    </w:div>
    <w:div w:id="649020723">
      <w:bodyDiv w:val="1"/>
      <w:marLeft w:val="0"/>
      <w:marRight w:val="0"/>
      <w:marTop w:val="0"/>
      <w:marBottom w:val="0"/>
      <w:divBdr>
        <w:top w:val="none" w:sz="0" w:space="0" w:color="auto"/>
        <w:left w:val="none" w:sz="0" w:space="0" w:color="auto"/>
        <w:bottom w:val="none" w:sz="0" w:space="0" w:color="auto"/>
        <w:right w:val="none" w:sz="0" w:space="0" w:color="auto"/>
      </w:divBdr>
    </w:div>
    <w:div w:id="651250650">
      <w:bodyDiv w:val="1"/>
      <w:marLeft w:val="0"/>
      <w:marRight w:val="0"/>
      <w:marTop w:val="0"/>
      <w:marBottom w:val="0"/>
      <w:divBdr>
        <w:top w:val="none" w:sz="0" w:space="0" w:color="auto"/>
        <w:left w:val="none" w:sz="0" w:space="0" w:color="auto"/>
        <w:bottom w:val="none" w:sz="0" w:space="0" w:color="auto"/>
        <w:right w:val="none" w:sz="0" w:space="0" w:color="auto"/>
      </w:divBdr>
    </w:div>
    <w:div w:id="657076491">
      <w:bodyDiv w:val="1"/>
      <w:marLeft w:val="0"/>
      <w:marRight w:val="0"/>
      <w:marTop w:val="0"/>
      <w:marBottom w:val="0"/>
      <w:divBdr>
        <w:top w:val="none" w:sz="0" w:space="0" w:color="auto"/>
        <w:left w:val="none" w:sz="0" w:space="0" w:color="auto"/>
        <w:bottom w:val="none" w:sz="0" w:space="0" w:color="auto"/>
        <w:right w:val="none" w:sz="0" w:space="0" w:color="auto"/>
      </w:divBdr>
    </w:div>
    <w:div w:id="663509241">
      <w:bodyDiv w:val="1"/>
      <w:marLeft w:val="0"/>
      <w:marRight w:val="0"/>
      <w:marTop w:val="0"/>
      <w:marBottom w:val="0"/>
      <w:divBdr>
        <w:top w:val="none" w:sz="0" w:space="0" w:color="auto"/>
        <w:left w:val="none" w:sz="0" w:space="0" w:color="auto"/>
        <w:bottom w:val="none" w:sz="0" w:space="0" w:color="auto"/>
        <w:right w:val="none" w:sz="0" w:space="0" w:color="auto"/>
      </w:divBdr>
    </w:div>
    <w:div w:id="680162934">
      <w:bodyDiv w:val="1"/>
      <w:marLeft w:val="0"/>
      <w:marRight w:val="0"/>
      <w:marTop w:val="0"/>
      <w:marBottom w:val="0"/>
      <w:divBdr>
        <w:top w:val="none" w:sz="0" w:space="0" w:color="auto"/>
        <w:left w:val="none" w:sz="0" w:space="0" w:color="auto"/>
        <w:bottom w:val="none" w:sz="0" w:space="0" w:color="auto"/>
        <w:right w:val="none" w:sz="0" w:space="0" w:color="auto"/>
      </w:divBdr>
    </w:div>
    <w:div w:id="696082689">
      <w:bodyDiv w:val="1"/>
      <w:marLeft w:val="0"/>
      <w:marRight w:val="0"/>
      <w:marTop w:val="0"/>
      <w:marBottom w:val="0"/>
      <w:divBdr>
        <w:top w:val="none" w:sz="0" w:space="0" w:color="auto"/>
        <w:left w:val="none" w:sz="0" w:space="0" w:color="auto"/>
        <w:bottom w:val="none" w:sz="0" w:space="0" w:color="auto"/>
        <w:right w:val="none" w:sz="0" w:space="0" w:color="auto"/>
      </w:divBdr>
    </w:div>
    <w:div w:id="699673174">
      <w:bodyDiv w:val="1"/>
      <w:marLeft w:val="0"/>
      <w:marRight w:val="0"/>
      <w:marTop w:val="0"/>
      <w:marBottom w:val="0"/>
      <w:divBdr>
        <w:top w:val="none" w:sz="0" w:space="0" w:color="auto"/>
        <w:left w:val="none" w:sz="0" w:space="0" w:color="auto"/>
        <w:bottom w:val="none" w:sz="0" w:space="0" w:color="auto"/>
        <w:right w:val="none" w:sz="0" w:space="0" w:color="auto"/>
      </w:divBdr>
    </w:div>
    <w:div w:id="717360924">
      <w:bodyDiv w:val="1"/>
      <w:marLeft w:val="0"/>
      <w:marRight w:val="0"/>
      <w:marTop w:val="0"/>
      <w:marBottom w:val="0"/>
      <w:divBdr>
        <w:top w:val="none" w:sz="0" w:space="0" w:color="auto"/>
        <w:left w:val="none" w:sz="0" w:space="0" w:color="auto"/>
        <w:bottom w:val="none" w:sz="0" w:space="0" w:color="auto"/>
        <w:right w:val="none" w:sz="0" w:space="0" w:color="auto"/>
      </w:divBdr>
    </w:div>
    <w:div w:id="718210582">
      <w:bodyDiv w:val="1"/>
      <w:marLeft w:val="0"/>
      <w:marRight w:val="0"/>
      <w:marTop w:val="0"/>
      <w:marBottom w:val="0"/>
      <w:divBdr>
        <w:top w:val="none" w:sz="0" w:space="0" w:color="auto"/>
        <w:left w:val="none" w:sz="0" w:space="0" w:color="auto"/>
        <w:bottom w:val="none" w:sz="0" w:space="0" w:color="auto"/>
        <w:right w:val="none" w:sz="0" w:space="0" w:color="auto"/>
      </w:divBdr>
    </w:div>
    <w:div w:id="726343280">
      <w:bodyDiv w:val="1"/>
      <w:marLeft w:val="0"/>
      <w:marRight w:val="0"/>
      <w:marTop w:val="0"/>
      <w:marBottom w:val="0"/>
      <w:divBdr>
        <w:top w:val="none" w:sz="0" w:space="0" w:color="auto"/>
        <w:left w:val="none" w:sz="0" w:space="0" w:color="auto"/>
        <w:bottom w:val="none" w:sz="0" w:space="0" w:color="auto"/>
        <w:right w:val="none" w:sz="0" w:space="0" w:color="auto"/>
      </w:divBdr>
    </w:div>
    <w:div w:id="728263207">
      <w:bodyDiv w:val="1"/>
      <w:marLeft w:val="0"/>
      <w:marRight w:val="0"/>
      <w:marTop w:val="0"/>
      <w:marBottom w:val="0"/>
      <w:divBdr>
        <w:top w:val="none" w:sz="0" w:space="0" w:color="auto"/>
        <w:left w:val="none" w:sz="0" w:space="0" w:color="auto"/>
        <w:bottom w:val="none" w:sz="0" w:space="0" w:color="auto"/>
        <w:right w:val="none" w:sz="0" w:space="0" w:color="auto"/>
      </w:divBdr>
    </w:div>
    <w:div w:id="732235397">
      <w:bodyDiv w:val="1"/>
      <w:marLeft w:val="0"/>
      <w:marRight w:val="0"/>
      <w:marTop w:val="0"/>
      <w:marBottom w:val="0"/>
      <w:divBdr>
        <w:top w:val="none" w:sz="0" w:space="0" w:color="auto"/>
        <w:left w:val="none" w:sz="0" w:space="0" w:color="auto"/>
        <w:bottom w:val="none" w:sz="0" w:space="0" w:color="auto"/>
        <w:right w:val="none" w:sz="0" w:space="0" w:color="auto"/>
      </w:divBdr>
    </w:div>
    <w:div w:id="735514102">
      <w:bodyDiv w:val="1"/>
      <w:marLeft w:val="0"/>
      <w:marRight w:val="0"/>
      <w:marTop w:val="0"/>
      <w:marBottom w:val="0"/>
      <w:divBdr>
        <w:top w:val="none" w:sz="0" w:space="0" w:color="auto"/>
        <w:left w:val="none" w:sz="0" w:space="0" w:color="auto"/>
        <w:bottom w:val="none" w:sz="0" w:space="0" w:color="auto"/>
        <w:right w:val="none" w:sz="0" w:space="0" w:color="auto"/>
      </w:divBdr>
    </w:div>
    <w:div w:id="740299874">
      <w:bodyDiv w:val="1"/>
      <w:marLeft w:val="0"/>
      <w:marRight w:val="0"/>
      <w:marTop w:val="0"/>
      <w:marBottom w:val="0"/>
      <w:divBdr>
        <w:top w:val="none" w:sz="0" w:space="0" w:color="auto"/>
        <w:left w:val="none" w:sz="0" w:space="0" w:color="auto"/>
        <w:bottom w:val="none" w:sz="0" w:space="0" w:color="auto"/>
        <w:right w:val="none" w:sz="0" w:space="0" w:color="auto"/>
      </w:divBdr>
    </w:div>
    <w:div w:id="757946950">
      <w:bodyDiv w:val="1"/>
      <w:marLeft w:val="0"/>
      <w:marRight w:val="0"/>
      <w:marTop w:val="0"/>
      <w:marBottom w:val="0"/>
      <w:divBdr>
        <w:top w:val="none" w:sz="0" w:space="0" w:color="auto"/>
        <w:left w:val="none" w:sz="0" w:space="0" w:color="auto"/>
        <w:bottom w:val="none" w:sz="0" w:space="0" w:color="auto"/>
        <w:right w:val="none" w:sz="0" w:space="0" w:color="auto"/>
      </w:divBdr>
    </w:div>
    <w:div w:id="763765700">
      <w:bodyDiv w:val="1"/>
      <w:marLeft w:val="0"/>
      <w:marRight w:val="0"/>
      <w:marTop w:val="0"/>
      <w:marBottom w:val="0"/>
      <w:divBdr>
        <w:top w:val="none" w:sz="0" w:space="0" w:color="auto"/>
        <w:left w:val="none" w:sz="0" w:space="0" w:color="auto"/>
        <w:bottom w:val="none" w:sz="0" w:space="0" w:color="auto"/>
        <w:right w:val="none" w:sz="0" w:space="0" w:color="auto"/>
      </w:divBdr>
    </w:div>
    <w:div w:id="765731853">
      <w:bodyDiv w:val="1"/>
      <w:marLeft w:val="0"/>
      <w:marRight w:val="0"/>
      <w:marTop w:val="0"/>
      <w:marBottom w:val="0"/>
      <w:divBdr>
        <w:top w:val="none" w:sz="0" w:space="0" w:color="auto"/>
        <w:left w:val="none" w:sz="0" w:space="0" w:color="auto"/>
        <w:bottom w:val="none" w:sz="0" w:space="0" w:color="auto"/>
        <w:right w:val="none" w:sz="0" w:space="0" w:color="auto"/>
      </w:divBdr>
    </w:div>
    <w:div w:id="767307664">
      <w:bodyDiv w:val="1"/>
      <w:marLeft w:val="0"/>
      <w:marRight w:val="0"/>
      <w:marTop w:val="0"/>
      <w:marBottom w:val="0"/>
      <w:divBdr>
        <w:top w:val="none" w:sz="0" w:space="0" w:color="auto"/>
        <w:left w:val="none" w:sz="0" w:space="0" w:color="auto"/>
        <w:bottom w:val="none" w:sz="0" w:space="0" w:color="auto"/>
        <w:right w:val="none" w:sz="0" w:space="0" w:color="auto"/>
      </w:divBdr>
    </w:div>
    <w:div w:id="771240071">
      <w:bodyDiv w:val="1"/>
      <w:marLeft w:val="0"/>
      <w:marRight w:val="0"/>
      <w:marTop w:val="0"/>
      <w:marBottom w:val="0"/>
      <w:divBdr>
        <w:top w:val="none" w:sz="0" w:space="0" w:color="auto"/>
        <w:left w:val="none" w:sz="0" w:space="0" w:color="auto"/>
        <w:bottom w:val="none" w:sz="0" w:space="0" w:color="auto"/>
        <w:right w:val="none" w:sz="0" w:space="0" w:color="auto"/>
      </w:divBdr>
    </w:div>
    <w:div w:id="772820041">
      <w:bodyDiv w:val="1"/>
      <w:marLeft w:val="0"/>
      <w:marRight w:val="0"/>
      <w:marTop w:val="0"/>
      <w:marBottom w:val="0"/>
      <w:divBdr>
        <w:top w:val="none" w:sz="0" w:space="0" w:color="auto"/>
        <w:left w:val="none" w:sz="0" w:space="0" w:color="auto"/>
        <w:bottom w:val="none" w:sz="0" w:space="0" w:color="auto"/>
        <w:right w:val="none" w:sz="0" w:space="0" w:color="auto"/>
      </w:divBdr>
    </w:div>
    <w:div w:id="782727894">
      <w:bodyDiv w:val="1"/>
      <w:marLeft w:val="0"/>
      <w:marRight w:val="0"/>
      <w:marTop w:val="0"/>
      <w:marBottom w:val="0"/>
      <w:divBdr>
        <w:top w:val="none" w:sz="0" w:space="0" w:color="auto"/>
        <w:left w:val="none" w:sz="0" w:space="0" w:color="auto"/>
        <w:bottom w:val="none" w:sz="0" w:space="0" w:color="auto"/>
        <w:right w:val="none" w:sz="0" w:space="0" w:color="auto"/>
      </w:divBdr>
    </w:div>
    <w:div w:id="787429174">
      <w:bodyDiv w:val="1"/>
      <w:marLeft w:val="0"/>
      <w:marRight w:val="0"/>
      <w:marTop w:val="0"/>
      <w:marBottom w:val="0"/>
      <w:divBdr>
        <w:top w:val="none" w:sz="0" w:space="0" w:color="auto"/>
        <w:left w:val="none" w:sz="0" w:space="0" w:color="auto"/>
        <w:bottom w:val="none" w:sz="0" w:space="0" w:color="auto"/>
        <w:right w:val="none" w:sz="0" w:space="0" w:color="auto"/>
      </w:divBdr>
    </w:div>
    <w:div w:id="798496614">
      <w:bodyDiv w:val="1"/>
      <w:marLeft w:val="0"/>
      <w:marRight w:val="0"/>
      <w:marTop w:val="0"/>
      <w:marBottom w:val="0"/>
      <w:divBdr>
        <w:top w:val="none" w:sz="0" w:space="0" w:color="auto"/>
        <w:left w:val="none" w:sz="0" w:space="0" w:color="auto"/>
        <w:bottom w:val="none" w:sz="0" w:space="0" w:color="auto"/>
        <w:right w:val="none" w:sz="0" w:space="0" w:color="auto"/>
      </w:divBdr>
    </w:div>
    <w:div w:id="800735765">
      <w:bodyDiv w:val="1"/>
      <w:marLeft w:val="0"/>
      <w:marRight w:val="0"/>
      <w:marTop w:val="0"/>
      <w:marBottom w:val="0"/>
      <w:divBdr>
        <w:top w:val="none" w:sz="0" w:space="0" w:color="auto"/>
        <w:left w:val="none" w:sz="0" w:space="0" w:color="auto"/>
        <w:bottom w:val="none" w:sz="0" w:space="0" w:color="auto"/>
        <w:right w:val="none" w:sz="0" w:space="0" w:color="auto"/>
      </w:divBdr>
    </w:div>
    <w:div w:id="805320452">
      <w:bodyDiv w:val="1"/>
      <w:marLeft w:val="0"/>
      <w:marRight w:val="0"/>
      <w:marTop w:val="0"/>
      <w:marBottom w:val="0"/>
      <w:divBdr>
        <w:top w:val="none" w:sz="0" w:space="0" w:color="auto"/>
        <w:left w:val="none" w:sz="0" w:space="0" w:color="auto"/>
        <w:bottom w:val="none" w:sz="0" w:space="0" w:color="auto"/>
        <w:right w:val="none" w:sz="0" w:space="0" w:color="auto"/>
      </w:divBdr>
    </w:div>
    <w:div w:id="817958713">
      <w:bodyDiv w:val="1"/>
      <w:marLeft w:val="0"/>
      <w:marRight w:val="0"/>
      <w:marTop w:val="0"/>
      <w:marBottom w:val="0"/>
      <w:divBdr>
        <w:top w:val="none" w:sz="0" w:space="0" w:color="auto"/>
        <w:left w:val="none" w:sz="0" w:space="0" w:color="auto"/>
        <w:bottom w:val="none" w:sz="0" w:space="0" w:color="auto"/>
        <w:right w:val="none" w:sz="0" w:space="0" w:color="auto"/>
      </w:divBdr>
    </w:div>
    <w:div w:id="831988180">
      <w:bodyDiv w:val="1"/>
      <w:marLeft w:val="0"/>
      <w:marRight w:val="0"/>
      <w:marTop w:val="0"/>
      <w:marBottom w:val="0"/>
      <w:divBdr>
        <w:top w:val="none" w:sz="0" w:space="0" w:color="auto"/>
        <w:left w:val="none" w:sz="0" w:space="0" w:color="auto"/>
        <w:bottom w:val="none" w:sz="0" w:space="0" w:color="auto"/>
        <w:right w:val="none" w:sz="0" w:space="0" w:color="auto"/>
      </w:divBdr>
    </w:div>
    <w:div w:id="833567625">
      <w:bodyDiv w:val="1"/>
      <w:marLeft w:val="0"/>
      <w:marRight w:val="0"/>
      <w:marTop w:val="0"/>
      <w:marBottom w:val="0"/>
      <w:divBdr>
        <w:top w:val="none" w:sz="0" w:space="0" w:color="auto"/>
        <w:left w:val="none" w:sz="0" w:space="0" w:color="auto"/>
        <w:bottom w:val="none" w:sz="0" w:space="0" w:color="auto"/>
        <w:right w:val="none" w:sz="0" w:space="0" w:color="auto"/>
      </w:divBdr>
    </w:div>
    <w:div w:id="853691393">
      <w:bodyDiv w:val="1"/>
      <w:marLeft w:val="0"/>
      <w:marRight w:val="0"/>
      <w:marTop w:val="0"/>
      <w:marBottom w:val="0"/>
      <w:divBdr>
        <w:top w:val="none" w:sz="0" w:space="0" w:color="auto"/>
        <w:left w:val="none" w:sz="0" w:space="0" w:color="auto"/>
        <w:bottom w:val="none" w:sz="0" w:space="0" w:color="auto"/>
        <w:right w:val="none" w:sz="0" w:space="0" w:color="auto"/>
      </w:divBdr>
    </w:div>
    <w:div w:id="872959753">
      <w:bodyDiv w:val="1"/>
      <w:marLeft w:val="0"/>
      <w:marRight w:val="0"/>
      <w:marTop w:val="0"/>
      <w:marBottom w:val="0"/>
      <w:divBdr>
        <w:top w:val="none" w:sz="0" w:space="0" w:color="auto"/>
        <w:left w:val="none" w:sz="0" w:space="0" w:color="auto"/>
        <w:bottom w:val="none" w:sz="0" w:space="0" w:color="auto"/>
        <w:right w:val="none" w:sz="0" w:space="0" w:color="auto"/>
      </w:divBdr>
    </w:div>
    <w:div w:id="924724650">
      <w:bodyDiv w:val="1"/>
      <w:marLeft w:val="0"/>
      <w:marRight w:val="0"/>
      <w:marTop w:val="0"/>
      <w:marBottom w:val="0"/>
      <w:divBdr>
        <w:top w:val="none" w:sz="0" w:space="0" w:color="auto"/>
        <w:left w:val="none" w:sz="0" w:space="0" w:color="auto"/>
        <w:bottom w:val="none" w:sz="0" w:space="0" w:color="auto"/>
        <w:right w:val="none" w:sz="0" w:space="0" w:color="auto"/>
      </w:divBdr>
    </w:div>
    <w:div w:id="931278539">
      <w:bodyDiv w:val="1"/>
      <w:marLeft w:val="0"/>
      <w:marRight w:val="0"/>
      <w:marTop w:val="0"/>
      <w:marBottom w:val="0"/>
      <w:divBdr>
        <w:top w:val="none" w:sz="0" w:space="0" w:color="auto"/>
        <w:left w:val="none" w:sz="0" w:space="0" w:color="auto"/>
        <w:bottom w:val="none" w:sz="0" w:space="0" w:color="auto"/>
        <w:right w:val="none" w:sz="0" w:space="0" w:color="auto"/>
      </w:divBdr>
    </w:div>
    <w:div w:id="946229734">
      <w:bodyDiv w:val="1"/>
      <w:marLeft w:val="0"/>
      <w:marRight w:val="0"/>
      <w:marTop w:val="0"/>
      <w:marBottom w:val="0"/>
      <w:divBdr>
        <w:top w:val="none" w:sz="0" w:space="0" w:color="auto"/>
        <w:left w:val="none" w:sz="0" w:space="0" w:color="auto"/>
        <w:bottom w:val="none" w:sz="0" w:space="0" w:color="auto"/>
        <w:right w:val="none" w:sz="0" w:space="0" w:color="auto"/>
      </w:divBdr>
    </w:div>
    <w:div w:id="949167675">
      <w:bodyDiv w:val="1"/>
      <w:marLeft w:val="0"/>
      <w:marRight w:val="0"/>
      <w:marTop w:val="0"/>
      <w:marBottom w:val="0"/>
      <w:divBdr>
        <w:top w:val="none" w:sz="0" w:space="0" w:color="auto"/>
        <w:left w:val="none" w:sz="0" w:space="0" w:color="auto"/>
        <w:bottom w:val="none" w:sz="0" w:space="0" w:color="auto"/>
        <w:right w:val="none" w:sz="0" w:space="0" w:color="auto"/>
      </w:divBdr>
    </w:div>
    <w:div w:id="956839010">
      <w:bodyDiv w:val="1"/>
      <w:marLeft w:val="0"/>
      <w:marRight w:val="0"/>
      <w:marTop w:val="0"/>
      <w:marBottom w:val="0"/>
      <w:divBdr>
        <w:top w:val="none" w:sz="0" w:space="0" w:color="auto"/>
        <w:left w:val="none" w:sz="0" w:space="0" w:color="auto"/>
        <w:bottom w:val="none" w:sz="0" w:space="0" w:color="auto"/>
        <w:right w:val="none" w:sz="0" w:space="0" w:color="auto"/>
      </w:divBdr>
      <w:divsChild>
        <w:div w:id="358359534">
          <w:marLeft w:val="0"/>
          <w:marRight w:val="0"/>
          <w:marTop w:val="0"/>
          <w:marBottom w:val="0"/>
          <w:divBdr>
            <w:top w:val="none" w:sz="0" w:space="0" w:color="auto"/>
            <w:left w:val="none" w:sz="0" w:space="0" w:color="auto"/>
            <w:bottom w:val="none" w:sz="0" w:space="0" w:color="auto"/>
            <w:right w:val="none" w:sz="0" w:space="0" w:color="auto"/>
          </w:divBdr>
          <w:divsChild>
            <w:div w:id="1947348068">
              <w:marLeft w:val="0"/>
              <w:marRight w:val="0"/>
              <w:marTop w:val="0"/>
              <w:marBottom w:val="0"/>
              <w:divBdr>
                <w:top w:val="none" w:sz="0" w:space="0" w:color="auto"/>
                <w:left w:val="none" w:sz="0" w:space="0" w:color="auto"/>
                <w:bottom w:val="none" w:sz="0" w:space="0" w:color="auto"/>
                <w:right w:val="none" w:sz="0" w:space="0" w:color="auto"/>
              </w:divBdr>
              <w:divsChild>
                <w:div w:id="291594210">
                  <w:marLeft w:val="0"/>
                  <w:marRight w:val="0"/>
                  <w:marTop w:val="0"/>
                  <w:marBottom w:val="0"/>
                  <w:divBdr>
                    <w:top w:val="none" w:sz="0" w:space="0" w:color="auto"/>
                    <w:left w:val="none" w:sz="0" w:space="0" w:color="auto"/>
                    <w:bottom w:val="none" w:sz="0" w:space="0" w:color="auto"/>
                    <w:right w:val="none" w:sz="0" w:space="0" w:color="auto"/>
                  </w:divBdr>
                  <w:divsChild>
                    <w:div w:id="201334263">
                      <w:marLeft w:val="0"/>
                      <w:marRight w:val="0"/>
                      <w:marTop w:val="0"/>
                      <w:marBottom w:val="0"/>
                      <w:divBdr>
                        <w:top w:val="none" w:sz="0" w:space="0" w:color="auto"/>
                        <w:left w:val="none" w:sz="0" w:space="0" w:color="auto"/>
                        <w:bottom w:val="none" w:sz="0" w:space="0" w:color="auto"/>
                        <w:right w:val="none" w:sz="0" w:space="0" w:color="auto"/>
                      </w:divBdr>
                      <w:divsChild>
                        <w:div w:id="1525441260">
                          <w:marLeft w:val="0"/>
                          <w:marRight w:val="0"/>
                          <w:marTop w:val="0"/>
                          <w:marBottom w:val="0"/>
                          <w:divBdr>
                            <w:top w:val="none" w:sz="0" w:space="0" w:color="auto"/>
                            <w:left w:val="none" w:sz="0" w:space="0" w:color="auto"/>
                            <w:bottom w:val="none" w:sz="0" w:space="0" w:color="auto"/>
                            <w:right w:val="none" w:sz="0" w:space="0" w:color="auto"/>
                          </w:divBdr>
                          <w:divsChild>
                            <w:div w:id="140209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6253271">
      <w:bodyDiv w:val="1"/>
      <w:marLeft w:val="0"/>
      <w:marRight w:val="0"/>
      <w:marTop w:val="0"/>
      <w:marBottom w:val="0"/>
      <w:divBdr>
        <w:top w:val="none" w:sz="0" w:space="0" w:color="auto"/>
        <w:left w:val="none" w:sz="0" w:space="0" w:color="auto"/>
        <w:bottom w:val="none" w:sz="0" w:space="0" w:color="auto"/>
        <w:right w:val="none" w:sz="0" w:space="0" w:color="auto"/>
      </w:divBdr>
    </w:div>
    <w:div w:id="980694245">
      <w:bodyDiv w:val="1"/>
      <w:marLeft w:val="0"/>
      <w:marRight w:val="0"/>
      <w:marTop w:val="0"/>
      <w:marBottom w:val="0"/>
      <w:divBdr>
        <w:top w:val="none" w:sz="0" w:space="0" w:color="auto"/>
        <w:left w:val="none" w:sz="0" w:space="0" w:color="auto"/>
        <w:bottom w:val="none" w:sz="0" w:space="0" w:color="auto"/>
        <w:right w:val="none" w:sz="0" w:space="0" w:color="auto"/>
      </w:divBdr>
    </w:div>
    <w:div w:id="995957504">
      <w:bodyDiv w:val="1"/>
      <w:marLeft w:val="0"/>
      <w:marRight w:val="0"/>
      <w:marTop w:val="0"/>
      <w:marBottom w:val="0"/>
      <w:divBdr>
        <w:top w:val="none" w:sz="0" w:space="0" w:color="auto"/>
        <w:left w:val="none" w:sz="0" w:space="0" w:color="auto"/>
        <w:bottom w:val="none" w:sz="0" w:space="0" w:color="auto"/>
        <w:right w:val="none" w:sz="0" w:space="0" w:color="auto"/>
      </w:divBdr>
    </w:div>
    <w:div w:id="1002858629">
      <w:bodyDiv w:val="1"/>
      <w:marLeft w:val="0"/>
      <w:marRight w:val="0"/>
      <w:marTop w:val="0"/>
      <w:marBottom w:val="0"/>
      <w:divBdr>
        <w:top w:val="none" w:sz="0" w:space="0" w:color="auto"/>
        <w:left w:val="none" w:sz="0" w:space="0" w:color="auto"/>
        <w:bottom w:val="none" w:sz="0" w:space="0" w:color="auto"/>
        <w:right w:val="none" w:sz="0" w:space="0" w:color="auto"/>
      </w:divBdr>
    </w:div>
    <w:div w:id="1009135974">
      <w:bodyDiv w:val="1"/>
      <w:marLeft w:val="0"/>
      <w:marRight w:val="0"/>
      <w:marTop w:val="0"/>
      <w:marBottom w:val="0"/>
      <w:divBdr>
        <w:top w:val="none" w:sz="0" w:space="0" w:color="auto"/>
        <w:left w:val="none" w:sz="0" w:space="0" w:color="auto"/>
        <w:bottom w:val="none" w:sz="0" w:space="0" w:color="auto"/>
        <w:right w:val="none" w:sz="0" w:space="0" w:color="auto"/>
      </w:divBdr>
    </w:div>
    <w:div w:id="1019553065">
      <w:bodyDiv w:val="1"/>
      <w:marLeft w:val="0"/>
      <w:marRight w:val="0"/>
      <w:marTop w:val="0"/>
      <w:marBottom w:val="0"/>
      <w:divBdr>
        <w:top w:val="none" w:sz="0" w:space="0" w:color="auto"/>
        <w:left w:val="none" w:sz="0" w:space="0" w:color="auto"/>
        <w:bottom w:val="none" w:sz="0" w:space="0" w:color="auto"/>
        <w:right w:val="none" w:sz="0" w:space="0" w:color="auto"/>
      </w:divBdr>
    </w:div>
    <w:div w:id="1064332958">
      <w:bodyDiv w:val="1"/>
      <w:marLeft w:val="0"/>
      <w:marRight w:val="0"/>
      <w:marTop w:val="0"/>
      <w:marBottom w:val="0"/>
      <w:divBdr>
        <w:top w:val="none" w:sz="0" w:space="0" w:color="auto"/>
        <w:left w:val="none" w:sz="0" w:space="0" w:color="auto"/>
        <w:bottom w:val="none" w:sz="0" w:space="0" w:color="auto"/>
        <w:right w:val="none" w:sz="0" w:space="0" w:color="auto"/>
      </w:divBdr>
    </w:div>
    <w:div w:id="1072772232">
      <w:bodyDiv w:val="1"/>
      <w:marLeft w:val="0"/>
      <w:marRight w:val="0"/>
      <w:marTop w:val="0"/>
      <w:marBottom w:val="0"/>
      <w:divBdr>
        <w:top w:val="none" w:sz="0" w:space="0" w:color="auto"/>
        <w:left w:val="none" w:sz="0" w:space="0" w:color="auto"/>
        <w:bottom w:val="none" w:sz="0" w:space="0" w:color="auto"/>
        <w:right w:val="none" w:sz="0" w:space="0" w:color="auto"/>
      </w:divBdr>
    </w:div>
    <w:div w:id="1073939943">
      <w:bodyDiv w:val="1"/>
      <w:marLeft w:val="0"/>
      <w:marRight w:val="0"/>
      <w:marTop w:val="0"/>
      <w:marBottom w:val="0"/>
      <w:divBdr>
        <w:top w:val="none" w:sz="0" w:space="0" w:color="auto"/>
        <w:left w:val="none" w:sz="0" w:space="0" w:color="auto"/>
        <w:bottom w:val="none" w:sz="0" w:space="0" w:color="auto"/>
        <w:right w:val="none" w:sz="0" w:space="0" w:color="auto"/>
      </w:divBdr>
    </w:div>
    <w:div w:id="1086148025">
      <w:bodyDiv w:val="1"/>
      <w:marLeft w:val="0"/>
      <w:marRight w:val="0"/>
      <w:marTop w:val="0"/>
      <w:marBottom w:val="0"/>
      <w:divBdr>
        <w:top w:val="none" w:sz="0" w:space="0" w:color="auto"/>
        <w:left w:val="none" w:sz="0" w:space="0" w:color="auto"/>
        <w:bottom w:val="none" w:sz="0" w:space="0" w:color="auto"/>
        <w:right w:val="none" w:sz="0" w:space="0" w:color="auto"/>
      </w:divBdr>
    </w:div>
    <w:div w:id="1102725068">
      <w:bodyDiv w:val="1"/>
      <w:marLeft w:val="0"/>
      <w:marRight w:val="0"/>
      <w:marTop w:val="0"/>
      <w:marBottom w:val="0"/>
      <w:divBdr>
        <w:top w:val="none" w:sz="0" w:space="0" w:color="auto"/>
        <w:left w:val="none" w:sz="0" w:space="0" w:color="auto"/>
        <w:bottom w:val="none" w:sz="0" w:space="0" w:color="auto"/>
        <w:right w:val="none" w:sz="0" w:space="0" w:color="auto"/>
      </w:divBdr>
    </w:div>
    <w:div w:id="1105927233">
      <w:bodyDiv w:val="1"/>
      <w:marLeft w:val="0"/>
      <w:marRight w:val="0"/>
      <w:marTop w:val="0"/>
      <w:marBottom w:val="0"/>
      <w:divBdr>
        <w:top w:val="none" w:sz="0" w:space="0" w:color="auto"/>
        <w:left w:val="none" w:sz="0" w:space="0" w:color="auto"/>
        <w:bottom w:val="none" w:sz="0" w:space="0" w:color="auto"/>
        <w:right w:val="none" w:sz="0" w:space="0" w:color="auto"/>
      </w:divBdr>
    </w:div>
    <w:div w:id="1108964938">
      <w:bodyDiv w:val="1"/>
      <w:marLeft w:val="0"/>
      <w:marRight w:val="0"/>
      <w:marTop w:val="0"/>
      <w:marBottom w:val="0"/>
      <w:divBdr>
        <w:top w:val="none" w:sz="0" w:space="0" w:color="auto"/>
        <w:left w:val="none" w:sz="0" w:space="0" w:color="auto"/>
        <w:bottom w:val="none" w:sz="0" w:space="0" w:color="auto"/>
        <w:right w:val="none" w:sz="0" w:space="0" w:color="auto"/>
      </w:divBdr>
    </w:div>
    <w:div w:id="1123496847">
      <w:bodyDiv w:val="1"/>
      <w:marLeft w:val="0"/>
      <w:marRight w:val="0"/>
      <w:marTop w:val="0"/>
      <w:marBottom w:val="0"/>
      <w:divBdr>
        <w:top w:val="none" w:sz="0" w:space="0" w:color="auto"/>
        <w:left w:val="none" w:sz="0" w:space="0" w:color="auto"/>
        <w:bottom w:val="none" w:sz="0" w:space="0" w:color="auto"/>
        <w:right w:val="none" w:sz="0" w:space="0" w:color="auto"/>
      </w:divBdr>
    </w:div>
    <w:div w:id="1138573227">
      <w:bodyDiv w:val="1"/>
      <w:marLeft w:val="0"/>
      <w:marRight w:val="0"/>
      <w:marTop w:val="0"/>
      <w:marBottom w:val="0"/>
      <w:divBdr>
        <w:top w:val="none" w:sz="0" w:space="0" w:color="auto"/>
        <w:left w:val="none" w:sz="0" w:space="0" w:color="auto"/>
        <w:bottom w:val="none" w:sz="0" w:space="0" w:color="auto"/>
        <w:right w:val="none" w:sz="0" w:space="0" w:color="auto"/>
      </w:divBdr>
    </w:div>
    <w:div w:id="1146625235">
      <w:bodyDiv w:val="1"/>
      <w:marLeft w:val="0"/>
      <w:marRight w:val="0"/>
      <w:marTop w:val="0"/>
      <w:marBottom w:val="0"/>
      <w:divBdr>
        <w:top w:val="none" w:sz="0" w:space="0" w:color="auto"/>
        <w:left w:val="none" w:sz="0" w:space="0" w:color="auto"/>
        <w:bottom w:val="none" w:sz="0" w:space="0" w:color="auto"/>
        <w:right w:val="none" w:sz="0" w:space="0" w:color="auto"/>
      </w:divBdr>
    </w:div>
    <w:div w:id="1159228572">
      <w:bodyDiv w:val="1"/>
      <w:marLeft w:val="0"/>
      <w:marRight w:val="0"/>
      <w:marTop w:val="0"/>
      <w:marBottom w:val="0"/>
      <w:divBdr>
        <w:top w:val="none" w:sz="0" w:space="0" w:color="auto"/>
        <w:left w:val="none" w:sz="0" w:space="0" w:color="auto"/>
        <w:bottom w:val="none" w:sz="0" w:space="0" w:color="auto"/>
        <w:right w:val="none" w:sz="0" w:space="0" w:color="auto"/>
      </w:divBdr>
    </w:div>
    <w:div w:id="1160196119">
      <w:bodyDiv w:val="1"/>
      <w:marLeft w:val="0"/>
      <w:marRight w:val="0"/>
      <w:marTop w:val="0"/>
      <w:marBottom w:val="0"/>
      <w:divBdr>
        <w:top w:val="none" w:sz="0" w:space="0" w:color="auto"/>
        <w:left w:val="none" w:sz="0" w:space="0" w:color="auto"/>
        <w:bottom w:val="none" w:sz="0" w:space="0" w:color="auto"/>
        <w:right w:val="none" w:sz="0" w:space="0" w:color="auto"/>
      </w:divBdr>
    </w:div>
    <w:div w:id="1169097363">
      <w:bodyDiv w:val="1"/>
      <w:marLeft w:val="0"/>
      <w:marRight w:val="0"/>
      <w:marTop w:val="0"/>
      <w:marBottom w:val="0"/>
      <w:divBdr>
        <w:top w:val="none" w:sz="0" w:space="0" w:color="auto"/>
        <w:left w:val="none" w:sz="0" w:space="0" w:color="auto"/>
        <w:bottom w:val="none" w:sz="0" w:space="0" w:color="auto"/>
        <w:right w:val="none" w:sz="0" w:space="0" w:color="auto"/>
      </w:divBdr>
    </w:div>
    <w:div w:id="1182474079">
      <w:bodyDiv w:val="1"/>
      <w:marLeft w:val="0"/>
      <w:marRight w:val="0"/>
      <w:marTop w:val="0"/>
      <w:marBottom w:val="0"/>
      <w:divBdr>
        <w:top w:val="none" w:sz="0" w:space="0" w:color="auto"/>
        <w:left w:val="none" w:sz="0" w:space="0" w:color="auto"/>
        <w:bottom w:val="none" w:sz="0" w:space="0" w:color="auto"/>
        <w:right w:val="none" w:sz="0" w:space="0" w:color="auto"/>
      </w:divBdr>
    </w:div>
    <w:div w:id="1186598775">
      <w:bodyDiv w:val="1"/>
      <w:marLeft w:val="0"/>
      <w:marRight w:val="0"/>
      <w:marTop w:val="0"/>
      <w:marBottom w:val="0"/>
      <w:divBdr>
        <w:top w:val="none" w:sz="0" w:space="0" w:color="auto"/>
        <w:left w:val="none" w:sz="0" w:space="0" w:color="auto"/>
        <w:bottom w:val="none" w:sz="0" w:space="0" w:color="auto"/>
        <w:right w:val="none" w:sz="0" w:space="0" w:color="auto"/>
      </w:divBdr>
    </w:div>
    <w:div w:id="1191183333">
      <w:bodyDiv w:val="1"/>
      <w:marLeft w:val="0"/>
      <w:marRight w:val="0"/>
      <w:marTop w:val="0"/>
      <w:marBottom w:val="0"/>
      <w:divBdr>
        <w:top w:val="none" w:sz="0" w:space="0" w:color="auto"/>
        <w:left w:val="none" w:sz="0" w:space="0" w:color="auto"/>
        <w:bottom w:val="none" w:sz="0" w:space="0" w:color="auto"/>
        <w:right w:val="none" w:sz="0" w:space="0" w:color="auto"/>
      </w:divBdr>
    </w:div>
    <w:div w:id="1202982255">
      <w:bodyDiv w:val="1"/>
      <w:marLeft w:val="0"/>
      <w:marRight w:val="0"/>
      <w:marTop w:val="0"/>
      <w:marBottom w:val="0"/>
      <w:divBdr>
        <w:top w:val="none" w:sz="0" w:space="0" w:color="auto"/>
        <w:left w:val="none" w:sz="0" w:space="0" w:color="auto"/>
        <w:bottom w:val="none" w:sz="0" w:space="0" w:color="auto"/>
        <w:right w:val="none" w:sz="0" w:space="0" w:color="auto"/>
      </w:divBdr>
    </w:div>
    <w:div w:id="1208761641">
      <w:bodyDiv w:val="1"/>
      <w:marLeft w:val="0"/>
      <w:marRight w:val="0"/>
      <w:marTop w:val="0"/>
      <w:marBottom w:val="0"/>
      <w:divBdr>
        <w:top w:val="none" w:sz="0" w:space="0" w:color="auto"/>
        <w:left w:val="none" w:sz="0" w:space="0" w:color="auto"/>
        <w:bottom w:val="none" w:sz="0" w:space="0" w:color="auto"/>
        <w:right w:val="none" w:sz="0" w:space="0" w:color="auto"/>
      </w:divBdr>
    </w:div>
    <w:div w:id="1220826592">
      <w:bodyDiv w:val="1"/>
      <w:marLeft w:val="0"/>
      <w:marRight w:val="0"/>
      <w:marTop w:val="0"/>
      <w:marBottom w:val="0"/>
      <w:divBdr>
        <w:top w:val="none" w:sz="0" w:space="0" w:color="auto"/>
        <w:left w:val="none" w:sz="0" w:space="0" w:color="auto"/>
        <w:bottom w:val="none" w:sz="0" w:space="0" w:color="auto"/>
        <w:right w:val="none" w:sz="0" w:space="0" w:color="auto"/>
      </w:divBdr>
    </w:div>
    <w:div w:id="1222911882">
      <w:bodyDiv w:val="1"/>
      <w:marLeft w:val="0"/>
      <w:marRight w:val="0"/>
      <w:marTop w:val="0"/>
      <w:marBottom w:val="0"/>
      <w:divBdr>
        <w:top w:val="none" w:sz="0" w:space="0" w:color="auto"/>
        <w:left w:val="none" w:sz="0" w:space="0" w:color="auto"/>
        <w:bottom w:val="none" w:sz="0" w:space="0" w:color="auto"/>
        <w:right w:val="none" w:sz="0" w:space="0" w:color="auto"/>
      </w:divBdr>
    </w:div>
    <w:div w:id="1224609491">
      <w:bodyDiv w:val="1"/>
      <w:marLeft w:val="0"/>
      <w:marRight w:val="0"/>
      <w:marTop w:val="0"/>
      <w:marBottom w:val="0"/>
      <w:divBdr>
        <w:top w:val="none" w:sz="0" w:space="0" w:color="auto"/>
        <w:left w:val="none" w:sz="0" w:space="0" w:color="auto"/>
        <w:bottom w:val="none" w:sz="0" w:space="0" w:color="auto"/>
        <w:right w:val="none" w:sz="0" w:space="0" w:color="auto"/>
      </w:divBdr>
    </w:div>
    <w:div w:id="1236623726">
      <w:bodyDiv w:val="1"/>
      <w:marLeft w:val="0"/>
      <w:marRight w:val="0"/>
      <w:marTop w:val="0"/>
      <w:marBottom w:val="0"/>
      <w:divBdr>
        <w:top w:val="none" w:sz="0" w:space="0" w:color="auto"/>
        <w:left w:val="none" w:sz="0" w:space="0" w:color="auto"/>
        <w:bottom w:val="none" w:sz="0" w:space="0" w:color="auto"/>
        <w:right w:val="none" w:sz="0" w:space="0" w:color="auto"/>
      </w:divBdr>
    </w:div>
    <w:div w:id="1246457305">
      <w:bodyDiv w:val="1"/>
      <w:marLeft w:val="0"/>
      <w:marRight w:val="0"/>
      <w:marTop w:val="0"/>
      <w:marBottom w:val="0"/>
      <w:divBdr>
        <w:top w:val="none" w:sz="0" w:space="0" w:color="auto"/>
        <w:left w:val="none" w:sz="0" w:space="0" w:color="auto"/>
        <w:bottom w:val="none" w:sz="0" w:space="0" w:color="auto"/>
        <w:right w:val="none" w:sz="0" w:space="0" w:color="auto"/>
      </w:divBdr>
    </w:div>
    <w:div w:id="1251619675">
      <w:bodyDiv w:val="1"/>
      <w:marLeft w:val="0"/>
      <w:marRight w:val="0"/>
      <w:marTop w:val="0"/>
      <w:marBottom w:val="0"/>
      <w:divBdr>
        <w:top w:val="none" w:sz="0" w:space="0" w:color="auto"/>
        <w:left w:val="none" w:sz="0" w:space="0" w:color="auto"/>
        <w:bottom w:val="none" w:sz="0" w:space="0" w:color="auto"/>
        <w:right w:val="none" w:sz="0" w:space="0" w:color="auto"/>
      </w:divBdr>
    </w:div>
    <w:div w:id="1256206011">
      <w:bodyDiv w:val="1"/>
      <w:marLeft w:val="0"/>
      <w:marRight w:val="0"/>
      <w:marTop w:val="0"/>
      <w:marBottom w:val="0"/>
      <w:divBdr>
        <w:top w:val="none" w:sz="0" w:space="0" w:color="auto"/>
        <w:left w:val="none" w:sz="0" w:space="0" w:color="auto"/>
        <w:bottom w:val="none" w:sz="0" w:space="0" w:color="auto"/>
        <w:right w:val="none" w:sz="0" w:space="0" w:color="auto"/>
      </w:divBdr>
    </w:div>
    <w:div w:id="1267882529">
      <w:bodyDiv w:val="1"/>
      <w:marLeft w:val="0"/>
      <w:marRight w:val="0"/>
      <w:marTop w:val="0"/>
      <w:marBottom w:val="0"/>
      <w:divBdr>
        <w:top w:val="none" w:sz="0" w:space="0" w:color="auto"/>
        <w:left w:val="none" w:sz="0" w:space="0" w:color="auto"/>
        <w:bottom w:val="none" w:sz="0" w:space="0" w:color="auto"/>
        <w:right w:val="none" w:sz="0" w:space="0" w:color="auto"/>
      </w:divBdr>
    </w:div>
    <w:div w:id="1299258673">
      <w:bodyDiv w:val="1"/>
      <w:marLeft w:val="0"/>
      <w:marRight w:val="0"/>
      <w:marTop w:val="0"/>
      <w:marBottom w:val="0"/>
      <w:divBdr>
        <w:top w:val="none" w:sz="0" w:space="0" w:color="auto"/>
        <w:left w:val="none" w:sz="0" w:space="0" w:color="auto"/>
        <w:bottom w:val="none" w:sz="0" w:space="0" w:color="auto"/>
        <w:right w:val="none" w:sz="0" w:space="0" w:color="auto"/>
      </w:divBdr>
    </w:div>
    <w:div w:id="1302997925">
      <w:bodyDiv w:val="1"/>
      <w:marLeft w:val="0"/>
      <w:marRight w:val="0"/>
      <w:marTop w:val="0"/>
      <w:marBottom w:val="0"/>
      <w:divBdr>
        <w:top w:val="none" w:sz="0" w:space="0" w:color="auto"/>
        <w:left w:val="none" w:sz="0" w:space="0" w:color="auto"/>
        <w:bottom w:val="none" w:sz="0" w:space="0" w:color="auto"/>
        <w:right w:val="none" w:sz="0" w:space="0" w:color="auto"/>
      </w:divBdr>
    </w:div>
    <w:div w:id="1306743658">
      <w:bodyDiv w:val="1"/>
      <w:marLeft w:val="0"/>
      <w:marRight w:val="0"/>
      <w:marTop w:val="0"/>
      <w:marBottom w:val="0"/>
      <w:divBdr>
        <w:top w:val="none" w:sz="0" w:space="0" w:color="auto"/>
        <w:left w:val="none" w:sz="0" w:space="0" w:color="auto"/>
        <w:bottom w:val="none" w:sz="0" w:space="0" w:color="auto"/>
        <w:right w:val="none" w:sz="0" w:space="0" w:color="auto"/>
      </w:divBdr>
    </w:div>
    <w:div w:id="1310788248">
      <w:bodyDiv w:val="1"/>
      <w:marLeft w:val="0"/>
      <w:marRight w:val="0"/>
      <w:marTop w:val="0"/>
      <w:marBottom w:val="0"/>
      <w:divBdr>
        <w:top w:val="none" w:sz="0" w:space="0" w:color="auto"/>
        <w:left w:val="none" w:sz="0" w:space="0" w:color="auto"/>
        <w:bottom w:val="none" w:sz="0" w:space="0" w:color="auto"/>
        <w:right w:val="none" w:sz="0" w:space="0" w:color="auto"/>
      </w:divBdr>
    </w:div>
    <w:div w:id="1312103834">
      <w:bodyDiv w:val="1"/>
      <w:marLeft w:val="0"/>
      <w:marRight w:val="0"/>
      <w:marTop w:val="0"/>
      <w:marBottom w:val="0"/>
      <w:divBdr>
        <w:top w:val="none" w:sz="0" w:space="0" w:color="auto"/>
        <w:left w:val="none" w:sz="0" w:space="0" w:color="auto"/>
        <w:bottom w:val="none" w:sz="0" w:space="0" w:color="auto"/>
        <w:right w:val="none" w:sz="0" w:space="0" w:color="auto"/>
      </w:divBdr>
    </w:div>
    <w:div w:id="1324165960">
      <w:bodyDiv w:val="1"/>
      <w:marLeft w:val="0"/>
      <w:marRight w:val="0"/>
      <w:marTop w:val="0"/>
      <w:marBottom w:val="0"/>
      <w:divBdr>
        <w:top w:val="none" w:sz="0" w:space="0" w:color="auto"/>
        <w:left w:val="none" w:sz="0" w:space="0" w:color="auto"/>
        <w:bottom w:val="none" w:sz="0" w:space="0" w:color="auto"/>
        <w:right w:val="none" w:sz="0" w:space="0" w:color="auto"/>
      </w:divBdr>
    </w:div>
    <w:div w:id="1324775600">
      <w:bodyDiv w:val="1"/>
      <w:marLeft w:val="0"/>
      <w:marRight w:val="0"/>
      <w:marTop w:val="0"/>
      <w:marBottom w:val="0"/>
      <w:divBdr>
        <w:top w:val="none" w:sz="0" w:space="0" w:color="auto"/>
        <w:left w:val="none" w:sz="0" w:space="0" w:color="auto"/>
        <w:bottom w:val="none" w:sz="0" w:space="0" w:color="auto"/>
        <w:right w:val="none" w:sz="0" w:space="0" w:color="auto"/>
      </w:divBdr>
    </w:div>
    <w:div w:id="1331563618">
      <w:bodyDiv w:val="1"/>
      <w:marLeft w:val="0"/>
      <w:marRight w:val="0"/>
      <w:marTop w:val="0"/>
      <w:marBottom w:val="0"/>
      <w:divBdr>
        <w:top w:val="none" w:sz="0" w:space="0" w:color="auto"/>
        <w:left w:val="none" w:sz="0" w:space="0" w:color="auto"/>
        <w:bottom w:val="none" w:sz="0" w:space="0" w:color="auto"/>
        <w:right w:val="none" w:sz="0" w:space="0" w:color="auto"/>
      </w:divBdr>
    </w:div>
    <w:div w:id="1334987290">
      <w:bodyDiv w:val="1"/>
      <w:marLeft w:val="0"/>
      <w:marRight w:val="0"/>
      <w:marTop w:val="0"/>
      <w:marBottom w:val="0"/>
      <w:divBdr>
        <w:top w:val="none" w:sz="0" w:space="0" w:color="auto"/>
        <w:left w:val="none" w:sz="0" w:space="0" w:color="auto"/>
        <w:bottom w:val="none" w:sz="0" w:space="0" w:color="auto"/>
        <w:right w:val="none" w:sz="0" w:space="0" w:color="auto"/>
      </w:divBdr>
    </w:div>
    <w:div w:id="1365207303">
      <w:bodyDiv w:val="1"/>
      <w:marLeft w:val="0"/>
      <w:marRight w:val="0"/>
      <w:marTop w:val="0"/>
      <w:marBottom w:val="0"/>
      <w:divBdr>
        <w:top w:val="none" w:sz="0" w:space="0" w:color="auto"/>
        <w:left w:val="none" w:sz="0" w:space="0" w:color="auto"/>
        <w:bottom w:val="none" w:sz="0" w:space="0" w:color="auto"/>
        <w:right w:val="none" w:sz="0" w:space="0" w:color="auto"/>
      </w:divBdr>
    </w:div>
    <w:div w:id="1383486013">
      <w:bodyDiv w:val="1"/>
      <w:marLeft w:val="0"/>
      <w:marRight w:val="0"/>
      <w:marTop w:val="0"/>
      <w:marBottom w:val="0"/>
      <w:divBdr>
        <w:top w:val="none" w:sz="0" w:space="0" w:color="auto"/>
        <w:left w:val="none" w:sz="0" w:space="0" w:color="auto"/>
        <w:bottom w:val="none" w:sz="0" w:space="0" w:color="auto"/>
        <w:right w:val="none" w:sz="0" w:space="0" w:color="auto"/>
      </w:divBdr>
    </w:div>
    <w:div w:id="1390302345">
      <w:bodyDiv w:val="1"/>
      <w:marLeft w:val="0"/>
      <w:marRight w:val="0"/>
      <w:marTop w:val="0"/>
      <w:marBottom w:val="0"/>
      <w:divBdr>
        <w:top w:val="none" w:sz="0" w:space="0" w:color="auto"/>
        <w:left w:val="none" w:sz="0" w:space="0" w:color="auto"/>
        <w:bottom w:val="none" w:sz="0" w:space="0" w:color="auto"/>
        <w:right w:val="none" w:sz="0" w:space="0" w:color="auto"/>
      </w:divBdr>
    </w:div>
    <w:div w:id="1409810814">
      <w:bodyDiv w:val="1"/>
      <w:marLeft w:val="0"/>
      <w:marRight w:val="0"/>
      <w:marTop w:val="0"/>
      <w:marBottom w:val="0"/>
      <w:divBdr>
        <w:top w:val="none" w:sz="0" w:space="0" w:color="auto"/>
        <w:left w:val="none" w:sz="0" w:space="0" w:color="auto"/>
        <w:bottom w:val="none" w:sz="0" w:space="0" w:color="auto"/>
        <w:right w:val="none" w:sz="0" w:space="0" w:color="auto"/>
      </w:divBdr>
    </w:div>
    <w:div w:id="1435709027">
      <w:bodyDiv w:val="1"/>
      <w:marLeft w:val="0"/>
      <w:marRight w:val="0"/>
      <w:marTop w:val="0"/>
      <w:marBottom w:val="0"/>
      <w:divBdr>
        <w:top w:val="none" w:sz="0" w:space="0" w:color="auto"/>
        <w:left w:val="none" w:sz="0" w:space="0" w:color="auto"/>
        <w:bottom w:val="none" w:sz="0" w:space="0" w:color="auto"/>
        <w:right w:val="none" w:sz="0" w:space="0" w:color="auto"/>
      </w:divBdr>
    </w:div>
    <w:div w:id="1437558291">
      <w:bodyDiv w:val="1"/>
      <w:marLeft w:val="0"/>
      <w:marRight w:val="0"/>
      <w:marTop w:val="0"/>
      <w:marBottom w:val="0"/>
      <w:divBdr>
        <w:top w:val="none" w:sz="0" w:space="0" w:color="auto"/>
        <w:left w:val="none" w:sz="0" w:space="0" w:color="auto"/>
        <w:bottom w:val="none" w:sz="0" w:space="0" w:color="auto"/>
        <w:right w:val="none" w:sz="0" w:space="0" w:color="auto"/>
      </w:divBdr>
    </w:div>
    <w:div w:id="1445493579">
      <w:bodyDiv w:val="1"/>
      <w:marLeft w:val="0"/>
      <w:marRight w:val="0"/>
      <w:marTop w:val="0"/>
      <w:marBottom w:val="0"/>
      <w:divBdr>
        <w:top w:val="none" w:sz="0" w:space="0" w:color="auto"/>
        <w:left w:val="none" w:sz="0" w:space="0" w:color="auto"/>
        <w:bottom w:val="none" w:sz="0" w:space="0" w:color="auto"/>
        <w:right w:val="none" w:sz="0" w:space="0" w:color="auto"/>
      </w:divBdr>
    </w:div>
    <w:div w:id="1461459901">
      <w:bodyDiv w:val="1"/>
      <w:marLeft w:val="0"/>
      <w:marRight w:val="0"/>
      <w:marTop w:val="0"/>
      <w:marBottom w:val="0"/>
      <w:divBdr>
        <w:top w:val="none" w:sz="0" w:space="0" w:color="auto"/>
        <w:left w:val="none" w:sz="0" w:space="0" w:color="auto"/>
        <w:bottom w:val="none" w:sz="0" w:space="0" w:color="auto"/>
        <w:right w:val="none" w:sz="0" w:space="0" w:color="auto"/>
      </w:divBdr>
    </w:div>
    <w:div w:id="1467356686">
      <w:bodyDiv w:val="1"/>
      <w:marLeft w:val="0"/>
      <w:marRight w:val="0"/>
      <w:marTop w:val="0"/>
      <w:marBottom w:val="0"/>
      <w:divBdr>
        <w:top w:val="none" w:sz="0" w:space="0" w:color="auto"/>
        <w:left w:val="none" w:sz="0" w:space="0" w:color="auto"/>
        <w:bottom w:val="none" w:sz="0" w:space="0" w:color="auto"/>
        <w:right w:val="none" w:sz="0" w:space="0" w:color="auto"/>
      </w:divBdr>
    </w:div>
    <w:div w:id="1467815180">
      <w:bodyDiv w:val="1"/>
      <w:marLeft w:val="0"/>
      <w:marRight w:val="0"/>
      <w:marTop w:val="0"/>
      <w:marBottom w:val="0"/>
      <w:divBdr>
        <w:top w:val="none" w:sz="0" w:space="0" w:color="auto"/>
        <w:left w:val="none" w:sz="0" w:space="0" w:color="auto"/>
        <w:bottom w:val="none" w:sz="0" w:space="0" w:color="auto"/>
        <w:right w:val="none" w:sz="0" w:space="0" w:color="auto"/>
      </w:divBdr>
    </w:div>
    <w:div w:id="1474908587">
      <w:bodyDiv w:val="1"/>
      <w:marLeft w:val="0"/>
      <w:marRight w:val="0"/>
      <w:marTop w:val="0"/>
      <w:marBottom w:val="0"/>
      <w:divBdr>
        <w:top w:val="none" w:sz="0" w:space="0" w:color="auto"/>
        <w:left w:val="none" w:sz="0" w:space="0" w:color="auto"/>
        <w:bottom w:val="none" w:sz="0" w:space="0" w:color="auto"/>
        <w:right w:val="none" w:sz="0" w:space="0" w:color="auto"/>
      </w:divBdr>
    </w:div>
    <w:div w:id="1485583791">
      <w:bodyDiv w:val="1"/>
      <w:marLeft w:val="0"/>
      <w:marRight w:val="0"/>
      <w:marTop w:val="0"/>
      <w:marBottom w:val="0"/>
      <w:divBdr>
        <w:top w:val="none" w:sz="0" w:space="0" w:color="auto"/>
        <w:left w:val="none" w:sz="0" w:space="0" w:color="auto"/>
        <w:bottom w:val="none" w:sz="0" w:space="0" w:color="auto"/>
        <w:right w:val="none" w:sz="0" w:space="0" w:color="auto"/>
      </w:divBdr>
    </w:div>
    <w:div w:id="1489714077">
      <w:bodyDiv w:val="1"/>
      <w:marLeft w:val="0"/>
      <w:marRight w:val="0"/>
      <w:marTop w:val="0"/>
      <w:marBottom w:val="0"/>
      <w:divBdr>
        <w:top w:val="none" w:sz="0" w:space="0" w:color="auto"/>
        <w:left w:val="none" w:sz="0" w:space="0" w:color="auto"/>
        <w:bottom w:val="none" w:sz="0" w:space="0" w:color="auto"/>
        <w:right w:val="none" w:sz="0" w:space="0" w:color="auto"/>
      </w:divBdr>
    </w:div>
    <w:div w:id="1504977969">
      <w:bodyDiv w:val="1"/>
      <w:marLeft w:val="0"/>
      <w:marRight w:val="0"/>
      <w:marTop w:val="0"/>
      <w:marBottom w:val="0"/>
      <w:divBdr>
        <w:top w:val="none" w:sz="0" w:space="0" w:color="auto"/>
        <w:left w:val="none" w:sz="0" w:space="0" w:color="auto"/>
        <w:bottom w:val="none" w:sz="0" w:space="0" w:color="auto"/>
        <w:right w:val="none" w:sz="0" w:space="0" w:color="auto"/>
      </w:divBdr>
    </w:div>
    <w:div w:id="1510870227">
      <w:bodyDiv w:val="1"/>
      <w:marLeft w:val="0"/>
      <w:marRight w:val="0"/>
      <w:marTop w:val="0"/>
      <w:marBottom w:val="0"/>
      <w:divBdr>
        <w:top w:val="none" w:sz="0" w:space="0" w:color="auto"/>
        <w:left w:val="none" w:sz="0" w:space="0" w:color="auto"/>
        <w:bottom w:val="none" w:sz="0" w:space="0" w:color="auto"/>
        <w:right w:val="none" w:sz="0" w:space="0" w:color="auto"/>
      </w:divBdr>
    </w:div>
    <w:div w:id="1511723614">
      <w:bodyDiv w:val="1"/>
      <w:marLeft w:val="0"/>
      <w:marRight w:val="0"/>
      <w:marTop w:val="0"/>
      <w:marBottom w:val="0"/>
      <w:divBdr>
        <w:top w:val="none" w:sz="0" w:space="0" w:color="auto"/>
        <w:left w:val="none" w:sz="0" w:space="0" w:color="auto"/>
        <w:bottom w:val="none" w:sz="0" w:space="0" w:color="auto"/>
        <w:right w:val="none" w:sz="0" w:space="0" w:color="auto"/>
      </w:divBdr>
    </w:div>
    <w:div w:id="1512528459">
      <w:bodyDiv w:val="1"/>
      <w:marLeft w:val="0"/>
      <w:marRight w:val="0"/>
      <w:marTop w:val="0"/>
      <w:marBottom w:val="0"/>
      <w:divBdr>
        <w:top w:val="none" w:sz="0" w:space="0" w:color="auto"/>
        <w:left w:val="none" w:sz="0" w:space="0" w:color="auto"/>
        <w:bottom w:val="none" w:sz="0" w:space="0" w:color="auto"/>
        <w:right w:val="none" w:sz="0" w:space="0" w:color="auto"/>
      </w:divBdr>
    </w:div>
    <w:div w:id="1522471130">
      <w:bodyDiv w:val="1"/>
      <w:marLeft w:val="0"/>
      <w:marRight w:val="0"/>
      <w:marTop w:val="0"/>
      <w:marBottom w:val="0"/>
      <w:divBdr>
        <w:top w:val="none" w:sz="0" w:space="0" w:color="auto"/>
        <w:left w:val="none" w:sz="0" w:space="0" w:color="auto"/>
        <w:bottom w:val="none" w:sz="0" w:space="0" w:color="auto"/>
        <w:right w:val="none" w:sz="0" w:space="0" w:color="auto"/>
      </w:divBdr>
    </w:div>
    <w:div w:id="1523202398">
      <w:bodyDiv w:val="1"/>
      <w:marLeft w:val="0"/>
      <w:marRight w:val="0"/>
      <w:marTop w:val="0"/>
      <w:marBottom w:val="0"/>
      <w:divBdr>
        <w:top w:val="none" w:sz="0" w:space="0" w:color="auto"/>
        <w:left w:val="none" w:sz="0" w:space="0" w:color="auto"/>
        <w:bottom w:val="none" w:sz="0" w:space="0" w:color="auto"/>
        <w:right w:val="none" w:sz="0" w:space="0" w:color="auto"/>
      </w:divBdr>
    </w:div>
    <w:div w:id="1538201018">
      <w:bodyDiv w:val="1"/>
      <w:marLeft w:val="0"/>
      <w:marRight w:val="0"/>
      <w:marTop w:val="0"/>
      <w:marBottom w:val="0"/>
      <w:divBdr>
        <w:top w:val="none" w:sz="0" w:space="0" w:color="auto"/>
        <w:left w:val="none" w:sz="0" w:space="0" w:color="auto"/>
        <w:bottom w:val="none" w:sz="0" w:space="0" w:color="auto"/>
        <w:right w:val="none" w:sz="0" w:space="0" w:color="auto"/>
      </w:divBdr>
    </w:div>
    <w:div w:id="1543980315">
      <w:bodyDiv w:val="1"/>
      <w:marLeft w:val="0"/>
      <w:marRight w:val="0"/>
      <w:marTop w:val="0"/>
      <w:marBottom w:val="0"/>
      <w:divBdr>
        <w:top w:val="none" w:sz="0" w:space="0" w:color="auto"/>
        <w:left w:val="none" w:sz="0" w:space="0" w:color="auto"/>
        <w:bottom w:val="none" w:sz="0" w:space="0" w:color="auto"/>
        <w:right w:val="none" w:sz="0" w:space="0" w:color="auto"/>
      </w:divBdr>
    </w:div>
    <w:div w:id="1565992954">
      <w:bodyDiv w:val="1"/>
      <w:marLeft w:val="0"/>
      <w:marRight w:val="0"/>
      <w:marTop w:val="0"/>
      <w:marBottom w:val="0"/>
      <w:divBdr>
        <w:top w:val="none" w:sz="0" w:space="0" w:color="auto"/>
        <w:left w:val="none" w:sz="0" w:space="0" w:color="auto"/>
        <w:bottom w:val="none" w:sz="0" w:space="0" w:color="auto"/>
        <w:right w:val="none" w:sz="0" w:space="0" w:color="auto"/>
      </w:divBdr>
    </w:div>
    <w:div w:id="1573614375">
      <w:bodyDiv w:val="1"/>
      <w:marLeft w:val="0"/>
      <w:marRight w:val="0"/>
      <w:marTop w:val="0"/>
      <w:marBottom w:val="0"/>
      <w:divBdr>
        <w:top w:val="none" w:sz="0" w:space="0" w:color="auto"/>
        <w:left w:val="none" w:sz="0" w:space="0" w:color="auto"/>
        <w:bottom w:val="none" w:sz="0" w:space="0" w:color="auto"/>
        <w:right w:val="none" w:sz="0" w:space="0" w:color="auto"/>
      </w:divBdr>
    </w:div>
    <w:div w:id="1575580018">
      <w:bodyDiv w:val="1"/>
      <w:marLeft w:val="0"/>
      <w:marRight w:val="0"/>
      <w:marTop w:val="0"/>
      <w:marBottom w:val="0"/>
      <w:divBdr>
        <w:top w:val="none" w:sz="0" w:space="0" w:color="auto"/>
        <w:left w:val="none" w:sz="0" w:space="0" w:color="auto"/>
        <w:bottom w:val="none" w:sz="0" w:space="0" w:color="auto"/>
        <w:right w:val="none" w:sz="0" w:space="0" w:color="auto"/>
      </w:divBdr>
    </w:div>
    <w:div w:id="1576353758">
      <w:bodyDiv w:val="1"/>
      <w:marLeft w:val="0"/>
      <w:marRight w:val="0"/>
      <w:marTop w:val="0"/>
      <w:marBottom w:val="0"/>
      <w:divBdr>
        <w:top w:val="none" w:sz="0" w:space="0" w:color="auto"/>
        <w:left w:val="none" w:sz="0" w:space="0" w:color="auto"/>
        <w:bottom w:val="none" w:sz="0" w:space="0" w:color="auto"/>
        <w:right w:val="none" w:sz="0" w:space="0" w:color="auto"/>
      </w:divBdr>
    </w:div>
    <w:div w:id="1592884379">
      <w:bodyDiv w:val="1"/>
      <w:marLeft w:val="0"/>
      <w:marRight w:val="0"/>
      <w:marTop w:val="0"/>
      <w:marBottom w:val="0"/>
      <w:divBdr>
        <w:top w:val="none" w:sz="0" w:space="0" w:color="auto"/>
        <w:left w:val="none" w:sz="0" w:space="0" w:color="auto"/>
        <w:bottom w:val="none" w:sz="0" w:space="0" w:color="auto"/>
        <w:right w:val="none" w:sz="0" w:space="0" w:color="auto"/>
      </w:divBdr>
    </w:div>
    <w:div w:id="1607805957">
      <w:bodyDiv w:val="1"/>
      <w:marLeft w:val="0"/>
      <w:marRight w:val="0"/>
      <w:marTop w:val="0"/>
      <w:marBottom w:val="0"/>
      <w:divBdr>
        <w:top w:val="none" w:sz="0" w:space="0" w:color="auto"/>
        <w:left w:val="none" w:sz="0" w:space="0" w:color="auto"/>
        <w:bottom w:val="none" w:sz="0" w:space="0" w:color="auto"/>
        <w:right w:val="none" w:sz="0" w:space="0" w:color="auto"/>
      </w:divBdr>
    </w:div>
    <w:div w:id="1617906797">
      <w:bodyDiv w:val="1"/>
      <w:marLeft w:val="0"/>
      <w:marRight w:val="0"/>
      <w:marTop w:val="0"/>
      <w:marBottom w:val="0"/>
      <w:divBdr>
        <w:top w:val="none" w:sz="0" w:space="0" w:color="auto"/>
        <w:left w:val="none" w:sz="0" w:space="0" w:color="auto"/>
        <w:bottom w:val="none" w:sz="0" w:space="0" w:color="auto"/>
        <w:right w:val="none" w:sz="0" w:space="0" w:color="auto"/>
      </w:divBdr>
    </w:div>
    <w:div w:id="1621377286">
      <w:bodyDiv w:val="1"/>
      <w:marLeft w:val="0"/>
      <w:marRight w:val="0"/>
      <w:marTop w:val="0"/>
      <w:marBottom w:val="0"/>
      <w:divBdr>
        <w:top w:val="none" w:sz="0" w:space="0" w:color="auto"/>
        <w:left w:val="none" w:sz="0" w:space="0" w:color="auto"/>
        <w:bottom w:val="none" w:sz="0" w:space="0" w:color="auto"/>
        <w:right w:val="none" w:sz="0" w:space="0" w:color="auto"/>
      </w:divBdr>
    </w:div>
    <w:div w:id="1654331334">
      <w:bodyDiv w:val="1"/>
      <w:marLeft w:val="0"/>
      <w:marRight w:val="0"/>
      <w:marTop w:val="0"/>
      <w:marBottom w:val="0"/>
      <w:divBdr>
        <w:top w:val="none" w:sz="0" w:space="0" w:color="auto"/>
        <w:left w:val="none" w:sz="0" w:space="0" w:color="auto"/>
        <w:bottom w:val="none" w:sz="0" w:space="0" w:color="auto"/>
        <w:right w:val="none" w:sz="0" w:space="0" w:color="auto"/>
      </w:divBdr>
    </w:div>
    <w:div w:id="1658265957">
      <w:bodyDiv w:val="1"/>
      <w:marLeft w:val="0"/>
      <w:marRight w:val="0"/>
      <w:marTop w:val="0"/>
      <w:marBottom w:val="0"/>
      <w:divBdr>
        <w:top w:val="none" w:sz="0" w:space="0" w:color="auto"/>
        <w:left w:val="none" w:sz="0" w:space="0" w:color="auto"/>
        <w:bottom w:val="none" w:sz="0" w:space="0" w:color="auto"/>
        <w:right w:val="none" w:sz="0" w:space="0" w:color="auto"/>
      </w:divBdr>
    </w:div>
    <w:div w:id="1670255839">
      <w:bodyDiv w:val="1"/>
      <w:marLeft w:val="0"/>
      <w:marRight w:val="0"/>
      <w:marTop w:val="0"/>
      <w:marBottom w:val="0"/>
      <w:divBdr>
        <w:top w:val="none" w:sz="0" w:space="0" w:color="auto"/>
        <w:left w:val="none" w:sz="0" w:space="0" w:color="auto"/>
        <w:bottom w:val="none" w:sz="0" w:space="0" w:color="auto"/>
        <w:right w:val="none" w:sz="0" w:space="0" w:color="auto"/>
      </w:divBdr>
    </w:div>
    <w:div w:id="1705060711">
      <w:bodyDiv w:val="1"/>
      <w:marLeft w:val="0"/>
      <w:marRight w:val="0"/>
      <w:marTop w:val="0"/>
      <w:marBottom w:val="0"/>
      <w:divBdr>
        <w:top w:val="none" w:sz="0" w:space="0" w:color="auto"/>
        <w:left w:val="none" w:sz="0" w:space="0" w:color="auto"/>
        <w:bottom w:val="none" w:sz="0" w:space="0" w:color="auto"/>
        <w:right w:val="none" w:sz="0" w:space="0" w:color="auto"/>
      </w:divBdr>
    </w:div>
    <w:div w:id="1722552012">
      <w:bodyDiv w:val="1"/>
      <w:marLeft w:val="0"/>
      <w:marRight w:val="0"/>
      <w:marTop w:val="0"/>
      <w:marBottom w:val="0"/>
      <w:divBdr>
        <w:top w:val="none" w:sz="0" w:space="0" w:color="auto"/>
        <w:left w:val="none" w:sz="0" w:space="0" w:color="auto"/>
        <w:bottom w:val="none" w:sz="0" w:space="0" w:color="auto"/>
        <w:right w:val="none" w:sz="0" w:space="0" w:color="auto"/>
      </w:divBdr>
    </w:div>
    <w:div w:id="1736276900">
      <w:bodyDiv w:val="1"/>
      <w:marLeft w:val="0"/>
      <w:marRight w:val="0"/>
      <w:marTop w:val="0"/>
      <w:marBottom w:val="0"/>
      <w:divBdr>
        <w:top w:val="none" w:sz="0" w:space="0" w:color="auto"/>
        <w:left w:val="none" w:sz="0" w:space="0" w:color="auto"/>
        <w:bottom w:val="none" w:sz="0" w:space="0" w:color="auto"/>
        <w:right w:val="none" w:sz="0" w:space="0" w:color="auto"/>
      </w:divBdr>
    </w:div>
    <w:div w:id="1740903812">
      <w:bodyDiv w:val="1"/>
      <w:marLeft w:val="0"/>
      <w:marRight w:val="0"/>
      <w:marTop w:val="0"/>
      <w:marBottom w:val="0"/>
      <w:divBdr>
        <w:top w:val="none" w:sz="0" w:space="0" w:color="auto"/>
        <w:left w:val="none" w:sz="0" w:space="0" w:color="auto"/>
        <w:bottom w:val="none" w:sz="0" w:space="0" w:color="auto"/>
        <w:right w:val="none" w:sz="0" w:space="0" w:color="auto"/>
      </w:divBdr>
    </w:div>
    <w:div w:id="1748922772">
      <w:bodyDiv w:val="1"/>
      <w:marLeft w:val="0"/>
      <w:marRight w:val="0"/>
      <w:marTop w:val="0"/>
      <w:marBottom w:val="0"/>
      <w:divBdr>
        <w:top w:val="none" w:sz="0" w:space="0" w:color="auto"/>
        <w:left w:val="none" w:sz="0" w:space="0" w:color="auto"/>
        <w:bottom w:val="none" w:sz="0" w:space="0" w:color="auto"/>
        <w:right w:val="none" w:sz="0" w:space="0" w:color="auto"/>
      </w:divBdr>
    </w:div>
    <w:div w:id="1755781700">
      <w:bodyDiv w:val="1"/>
      <w:marLeft w:val="0"/>
      <w:marRight w:val="0"/>
      <w:marTop w:val="0"/>
      <w:marBottom w:val="0"/>
      <w:divBdr>
        <w:top w:val="none" w:sz="0" w:space="0" w:color="auto"/>
        <w:left w:val="none" w:sz="0" w:space="0" w:color="auto"/>
        <w:bottom w:val="none" w:sz="0" w:space="0" w:color="auto"/>
        <w:right w:val="none" w:sz="0" w:space="0" w:color="auto"/>
      </w:divBdr>
    </w:div>
    <w:div w:id="1763407299">
      <w:bodyDiv w:val="1"/>
      <w:marLeft w:val="0"/>
      <w:marRight w:val="0"/>
      <w:marTop w:val="0"/>
      <w:marBottom w:val="0"/>
      <w:divBdr>
        <w:top w:val="none" w:sz="0" w:space="0" w:color="auto"/>
        <w:left w:val="none" w:sz="0" w:space="0" w:color="auto"/>
        <w:bottom w:val="none" w:sz="0" w:space="0" w:color="auto"/>
        <w:right w:val="none" w:sz="0" w:space="0" w:color="auto"/>
      </w:divBdr>
    </w:div>
    <w:div w:id="1771273416">
      <w:bodyDiv w:val="1"/>
      <w:marLeft w:val="0"/>
      <w:marRight w:val="0"/>
      <w:marTop w:val="0"/>
      <w:marBottom w:val="0"/>
      <w:divBdr>
        <w:top w:val="none" w:sz="0" w:space="0" w:color="auto"/>
        <w:left w:val="none" w:sz="0" w:space="0" w:color="auto"/>
        <w:bottom w:val="none" w:sz="0" w:space="0" w:color="auto"/>
        <w:right w:val="none" w:sz="0" w:space="0" w:color="auto"/>
      </w:divBdr>
    </w:div>
    <w:div w:id="1778065766">
      <w:bodyDiv w:val="1"/>
      <w:marLeft w:val="0"/>
      <w:marRight w:val="0"/>
      <w:marTop w:val="0"/>
      <w:marBottom w:val="0"/>
      <w:divBdr>
        <w:top w:val="none" w:sz="0" w:space="0" w:color="auto"/>
        <w:left w:val="none" w:sz="0" w:space="0" w:color="auto"/>
        <w:bottom w:val="none" w:sz="0" w:space="0" w:color="auto"/>
        <w:right w:val="none" w:sz="0" w:space="0" w:color="auto"/>
      </w:divBdr>
    </w:div>
    <w:div w:id="1819297146">
      <w:bodyDiv w:val="1"/>
      <w:marLeft w:val="0"/>
      <w:marRight w:val="0"/>
      <w:marTop w:val="0"/>
      <w:marBottom w:val="0"/>
      <w:divBdr>
        <w:top w:val="none" w:sz="0" w:space="0" w:color="auto"/>
        <w:left w:val="none" w:sz="0" w:space="0" w:color="auto"/>
        <w:bottom w:val="none" w:sz="0" w:space="0" w:color="auto"/>
        <w:right w:val="none" w:sz="0" w:space="0" w:color="auto"/>
      </w:divBdr>
    </w:div>
    <w:div w:id="1821993455">
      <w:bodyDiv w:val="1"/>
      <w:marLeft w:val="0"/>
      <w:marRight w:val="0"/>
      <w:marTop w:val="0"/>
      <w:marBottom w:val="0"/>
      <w:divBdr>
        <w:top w:val="none" w:sz="0" w:space="0" w:color="auto"/>
        <w:left w:val="none" w:sz="0" w:space="0" w:color="auto"/>
        <w:bottom w:val="none" w:sz="0" w:space="0" w:color="auto"/>
        <w:right w:val="none" w:sz="0" w:space="0" w:color="auto"/>
      </w:divBdr>
    </w:div>
    <w:div w:id="1838038771">
      <w:bodyDiv w:val="1"/>
      <w:marLeft w:val="0"/>
      <w:marRight w:val="0"/>
      <w:marTop w:val="0"/>
      <w:marBottom w:val="0"/>
      <w:divBdr>
        <w:top w:val="none" w:sz="0" w:space="0" w:color="auto"/>
        <w:left w:val="none" w:sz="0" w:space="0" w:color="auto"/>
        <w:bottom w:val="none" w:sz="0" w:space="0" w:color="auto"/>
        <w:right w:val="none" w:sz="0" w:space="0" w:color="auto"/>
      </w:divBdr>
    </w:div>
    <w:div w:id="1848713334">
      <w:bodyDiv w:val="1"/>
      <w:marLeft w:val="0"/>
      <w:marRight w:val="0"/>
      <w:marTop w:val="0"/>
      <w:marBottom w:val="0"/>
      <w:divBdr>
        <w:top w:val="none" w:sz="0" w:space="0" w:color="auto"/>
        <w:left w:val="none" w:sz="0" w:space="0" w:color="auto"/>
        <w:bottom w:val="none" w:sz="0" w:space="0" w:color="auto"/>
        <w:right w:val="none" w:sz="0" w:space="0" w:color="auto"/>
      </w:divBdr>
    </w:div>
    <w:div w:id="1849712398">
      <w:bodyDiv w:val="1"/>
      <w:marLeft w:val="0"/>
      <w:marRight w:val="0"/>
      <w:marTop w:val="0"/>
      <w:marBottom w:val="0"/>
      <w:divBdr>
        <w:top w:val="none" w:sz="0" w:space="0" w:color="auto"/>
        <w:left w:val="none" w:sz="0" w:space="0" w:color="auto"/>
        <w:bottom w:val="none" w:sz="0" w:space="0" w:color="auto"/>
        <w:right w:val="none" w:sz="0" w:space="0" w:color="auto"/>
      </w:divBdr>
    </w:div>
    <w:div w:id="1858039366">
      <w:bodyDiv w:val="1"/>
      <w:marLeft w:val="0"/>
      <w:marRight w:val="0"/>
      <w:marTop w:val="0"/>
      <w:marBottom w:val="0"/>
      <w:divBdr>
        <w:top w:val="none" w:sz="0" w:space="0" w:color="auto"/>
        <w:left w:val="none" w:sz="0" w:space="0" w:color="auto"/>
        <w:bottom w:val="none" w:sz="0" w:space="0" w:color="auto"/>
        <w:right w:val="none" w:sz="0" w:space="0" w:color="auto"/>
      </w:divBdr>
    </w:div>
    <w:div w:id="1874725038">
      <w:bodyDiv w:val="1"/>
      <w:marLeft w:val="0"/>
      <w:marRight w:val="0"/>
      <w:marTop w:val="0"/>
      <w:marBottom w:val="0"/>
      <w:divBdr>
        <w:top w:val="none" w:sz="0" w:space="0" w:color="auto"/>
        <w:left w:val="none" w:sz="0" w:space="0" w:color="auto"/>
        <w:bottom w:val="none" w:sz="0" w:space="0" w:color="auto"/>
        <w:right w:val="none" w:sz="0" w:space="0" w:color="auto"/>
      </w:divBdr>
    </w:div>
    <w:div w:id="1878545133">
      <w:bodyDiv w:val="1"/>
      <w:marLeft w:val="0"/>
      <w:marRight w:val="0"/>
      <w:marTop w:val="0"/>
      <w:marBottom w:val="0"/>
      <w:divBdr>
        <w:top w:val="none" w:sz="0" w:space="0" w:color="auto"/>
        <w:left w:val="none" w:sz="0" w:space="0" w:color="auto"/>
        <w:bottom w:val="none" w:sz="0" w:space="0" w:color="auto"/>
        <w:right w:val="none" w:sz="0" w:space="0" w:color="auto"/>
      </w:divBdr>
    </w:div>
    <w:div w:id="1891258766">
      <w:bodyDiv w:val="1"/>
      <w:marLeft w:val="0"/>
      <w:marRight w:val="0"/>
      <w:marTop w:val="0"/>
      <w:marBottom w:val="0"/>
      <w:divBdr>
        <w:top w:val="none" w:sz="0" w:space="0" w:color="auto"/>
        <w:left w:val="none" w:sz="0" w:space="0" w:color="auto"/>
        <w:bottom w:val="none" w:sz="0" w:space="0" w:color="auto"/>
        <w:right w:val="none" w:sz="0" w:space="0" w:color="auto"/>
      </w:divBdr>
    </w:div>
    <w:div w:id="1911311629">
      <w:bodyDiv w:val="1"/>
      <w:marLeft w:val="0"/>
      <w:marRight w:val="0"/>
      <w:marTop w:val="0"/>
      <w:marBottom w:val="0"/>
      <w:divBdr>
        <w:top w:val="none" w:sz="0" w:space="0" w:color="auto"/>
        <w:left w:val="none" w:sz="0" w:space="0" w:color="auto"/>
        <w:bottom w:val="none" w:sz="0" w:space="0" w:color="auto"/>
        <w:right w:val="none" w:sz="0" w:space="0" w:color="auto"/>
      </w:divBdr>
    </w:div>
    <w:div w:id="1920748150">
      <w:bodyDiv w:val="1"/>
      <w:marLeft w:val="0"/>
      <w:marRight w:val="0"/>
      <w:marTop w:val="0"/>
      <w:marBottom w:val="0"/>
      <w:divBdr>
        <w:top w:val="none" w:sz="0" w:space="0" w:color="auto"/>
        <w:left w:val="none" w:sz="0" w:space="0" w:color="auto"/>
        <w:bottom w:val="none" w:sz="0" w:space="0" w:color="auto"/>
        <w:right w:val="none" w:sz="0" w:space="0" w:color="auto"/>
      </w:divBdr>
    </w:div>
    <w:div w:id="1946377358">
      <w:bodyDiv w:val="1"/>
      <w:marLeft w:val="0"/>
      <w:marRight w:val="0"/>
      <w:marTop w:val="0"/>
      <w:marBottom w:val="0"/>
      <w:divBdr>
        <w:top w:val="none" w:sz="0" w:space="0" w:color="auto"/>
        <w:left w:val="none" w:sz="0" w:space="0" w:color="auto"/>
        <w:bottom w:val="none" w:sz="0" w:space="0" w:color="auto"/>
        <w:right w:val="none" w:sz="0" w:space="0" w:color="auto"/>
      </w:divBdr>
    </w:div>
    <w:div w:id="1948536045">
      <w:bodyDiv w:val="1"/>
      <w:marLeft w:val="0"/>
      <w:marRight w:val="0"/>
      <w:marTop w:val="0"/>
      <w:marBottom w:val="0"/>
      <w:divBdr>
        <w:top w:val="none" w:sz="0" w:space="0" w:color="auto"/>
        <w:left w:val="none" w:sz="0" w:space="0" w:color="auto"/>
        <w:bottom w:val="none" w:sz="0" w:space="0" w:color="auto"/>
        <w:right w:val="none" w:sz="0" w:space="0" w:color="auto"/>
      </w:divBdr>
    </w:div>
    <w:div w:id="1957831758">
      <w:bodyDiv w:val="1"/>
      <w:marLeft w:val="0"/>
      <w:marRight w:val="0"/>
      <w:marTop w:val="0"/>
      <w:marBottom w:val="0"/>
      <w:divBdr>
        <w:top w:val="none" w:sz="0" w:space="0" w:color="auto"/>
        <w:left w:val="none" w:sz="0" w:space="0" w:color="auto"/>
        <w:bottom w:val="none" w:sz="0" w:space="0" w:color="auto"/>
        <w:right w:val="none" w:sz="0" w:space="0" w:color="auto"/>
      </w:divBdr>
    </w:div>
    <w:div w:id="1959142683">
      <w:bodyDiv w:val="1"/>
      <w:marLeft w:val="0"/>
      <w:marRight w:val="0"/>
      <w:marTop w:val="0"/>
      <w:marBottom w:val="0"/>
      <w:divBdr>
        <w:top w:val="none" w:sz="0" w:space="0" w:color="auto"/>
        <w:left w:val="none" w:sz="0" w:space="0" w:color="auto"/>
        <w:bottom w:val="none" w:sz="0" w:space="0" w:color="auto"/>
        <w:right w:val="none" w:sz="0" w:space="0" w:color="auto"/>
      </w:divBdr>
    </w:div>
    <w:div w:id="1986162329">
      <w:bodyDiv w:val="1"/>
      <w:marLeft w:val="0"/>
      <w:marRight w:val="0"/>
      <w:marTop w:val="0"/>
      <w:marBottom w:val="0"/>
      <w:divBdr>
        <w:top w:val="none" w:sz="0" w:space="0" w:color="auto"/>
        <w:left w:val="none" w:sz="0" w:space="0" w:color="auto"/>
        <w:bottom w:val="none" w:sz="0" w:space="0" w:color="auto"/>
        <w:right w:val="none" w:sz="0" w:space="0" w:color="auto"/>
      </w:divBdr>
    </w:div>
    <w:div w:id="1989743543">
      <w:bodyDiv w:val="1"/>
      <w:marLeft w:val="0"/>
      <w:marRight w:val="0"/>
      <w:marTop w:val="0"/>
      <w:marBottom w:val="0"/>
      <w:divBdr>
        <w:top w:val="none" w:sz="0" w:space="0" w:color="auto"/>
        <w:left w:val="none" w:sz="0" w:space="0" w:color="auto"/>
        <w:bottom w:val="none" w:sz="0" w:space="0" w:color="auto"/>
        <w:right w:val="none" w:sz="0" w:space="0" w:color="auto"/>
      </w:divBdr>
    </w:div>
    <w:div w:id="1990867330">
      <w:bodyDiv w:val="1"/>
      <w:marLeft w:val="0"/>
      <w:marRight w:val="0"/>
      <w:marTop w:val="0"/>
      <w:marBottom w:val="0"/>
      <w:divBdr>
        <w:top w:val="none" w:sz="0" w:space="0" w:color="auto"/>
        <w:left w:val="none" w:sz="0" w:space="0" w:color="auto"/>
        <w:bottom w:val="none" w:sz="0" w:space="0" w:color="auto"/>
        <w:right w:val="none" w:sz="0" w:space="0" w:color="auto"/>
      </w:divBdr>
    </w:div>
    <w:div w:id="2013407887">
      <w:bodyDiv w:val="1"/>
      <w:marLeft w:val="0"/>
      <w:marRight w:val="0"/>
      <w:marTop w:val="0"/>
      <w:marBottom w:val="0"/>
      <w:divBdr>
        <w:top w:val="none" w:sz="0" w:space="0" w:color="auto"/>
        <w:left w:val="none" w:sz="0" w:space="0" w:color="auto"/>
        <w:bottom w:val="none" w:sz="0" w:space="0" w:color="auto"/>
        <w:right w:val="none" w:sz="0" w:space="0" w:color="auto"/>
      </w:divBdr>
    </w:div>
    <w:div w:id="2015645796">
      <w:bodyDiv w:val="1"/>
      <w:marLeft w:val="0"/>
      <w:marRight w:val="0"/>
      <w:marTop w:val="0"/>
      <w:marBottom w:val="0"/>
      <w:divBdr>
        <w:top w:val="none" w:sz="0" w:space="0" w:color="auto"/>
        <w:left w:val="none" w:sz="0" w:space="0" w:color="auto"/>
        <w:bottom w:val="none" w:sz="0" w:space="0" w:color="auto"/>
        <w:right w:val="none" w:sz="0" w:space="0" w:color="auto"/>
      </w:divBdr>
    </w:div>
    <w:div w:id="2020154531">
      <w:bodyDiv w:val="1"/>
      <w:marLeft w:val="0"/>
      <w:marRight w:val="0"/>
      <w:marTop w:val="0"/>
      <w:marBottom w:val="0"/>
      <w:divBdr>
        <w:top w:val="none" w:sz="0" w:space="0" w:color="auto"/>
        <w:left w:val="none" w:sz="0" w:space="0" w:color="auto"/>
        <w:bottom w:val="none" w:sz="0" w:space="0" w:color="auto"/>
        <w:right w:val="none" w:sz="0" w:space="0" w:color="auto"/>
      </w:divBdr>
    </w:div>
    <w:div w:id="2030447942">
      <w:bodyDiv w:val="1"/>
      <w:marLeft w:val="0"/>
      <w:marRight w:val="0"/>
      <w:marTop w:val="0"/>
      <w:marBottom w:val="0"/>
      <w:divBdr>
        <w:top w:val="none" w:sz="0" w:space="0" w:color="auto"/>
        <w:left w:val="none" w:sz="0" w:space="0" w:color="auto"/>
        <w:bottom w:val="none" w:sz="0" w:space="0" w:color="auto"/>
        <w:right w:val="none" w:sz="0" w:space="0" w:color="auto"/>
      </w:divBdr>
    </w:div>
    <w:div w:id="2038773956">
      <w:bodyDiv w:val="1"/>
      <w:marLeft w:val="0"/>
      <w:marRight w:val="0"/>
      <w:marTop w:val="0"/>
      <w:marBottom w:val="0"/>
      <w:divBdr>
        <w:top w:val="none" w:sz="0" w:space="0" w:color="auto"/>
        <w:left w:val="none" w:sz="0" w:space="0" w:color="auto"/>
        <w:bottom w:val="none" w:sz="0" w:space="0" w:color="auto"/>
        <w:right w:val="none" w:sz="0" w:space="0" w:color="auto"/>
      </w:divBdr>
    </w:div>
    <w:div w:id="2045591414">
      <w:bodyDiv w:val="1"/>
      <w:marLeft w:val="0"/>
      <w:marRight w:val="0"/>
      <w:marTop w:val="0"/>
      <w:marBottom w:val="0"/>
      <w:divBdr>
        <w:top w:val="none" w:sz="0" w:space="0" w:color="auto"/>
        <w:left w:val="none" w:sz="0" w:space="0" w:color="auto"/>
        <w:bottom w:val="none" w:sz="0" w:space="0" w:color="auto"/>
        <w:right w:val="none" w:sz="0" w:space="0" w:color="auto"/>
      </w:divBdr>
    </w:div>
    <w:div w:id="2070154798">
      <w:bodyDiv w:val="1"/>
      <w:marLeft w:val="0"/>
      <w:marRight w:val="0"/>
      <w:marTop w:val="0"/>
      <w:marBottom w:val="0"/>
      <w:divBdr>
        <w:top w:val="none" w:sz="0" w:space="0" w:color="auto"/>
        <w:left w:val="none" w:sz="0" w:space="0" w:color="auto"/>
        <w:bottom w:val="none" w:sz="0" w:space="0" w:color="auto"/>
        <w:right w:val="none" w:sz="0" w:space="0" w:color="auto"/>
      </w:divBdr>
    </w:div>
    <w:div w:id="2092311148">
      <w:bodyDiv w:val="1"/>
      <w:marLeft w:val="0"/>
      <w:marRight w:val="0"/>
      <w:marTop w:val="0"/>
      <w:marBottom w:val="0"/>
      <w:divBdr>
        <w:top w:val="none" w:sz="0" w:space="0" w:color="auto"/>
        <w:left w:val="none" w:sz="0" w:space="0" w:color="auto"/>
        <w:bottom w:val="none" w:sz="0" w:space="0" w:color="auto"/>
        <w:right w:val="none" w:sz="0" w:space="0" w:color="auto"/>
      </w:divBdr>
    </w:div>
    <w:div w:id="2100053190">
      <w:bodyDiv w:val="1"/>
      <w:marLeft w:val="0"/>
      <w:marRight w:val="0"/>
      <w:marTop w:val="0"/>
      <w:marBottom w:val="0"/>
      <w:divBdr>
        <w:top w:val="none" w:sz="0" w:space="0" w:color="auto"/>
        <w:left w:val="none" w:sz="0" w:space="0" w:color="auto"/>
        <w:bottom w:val="none" w:sz="0" w:space="0" w:color="auto"/>
        <w:right w:val="none" w:sz="0" w:space="0" w:color="auto"/>
      </w:divBdr>
    </w:div>
    <w:div w:id="2103987598">
      <w:bodyDiv w:val="1"/>
      <w:marLeft w:val="0"/>
      <w:marRight w:val="0"/>
      <w:marTop w:val="0"/>
      <w:marBottom w:val="0"/>
      <w:divBdr>
        <w:top w:val="none" w:sz="0" w:space="0" w:color="auto"/>
        <w:left w:val="none" w:sz="0" w:space="0" w:color="auto"/>
        <w:bottom w:val="none" w:sz="0" w:space="0" w:color="auto"/>
        <w:right w:val="none" w:sz="0" w:space="0" w:color="auto"/>
      </w:divBdr>
    </w:div>
    <w:div w:id="2111075675">
      <w:bodyDiv w:val="1"/>
      <w:marLeft w:val="0"/>
      <w:marRight w:val="0"/>
      <w:marTop w:val="0"/>
      <w:marBottom w:val="0"/>
      <w:divBdr>
        <w:top w:val="none" w:sz="0" w:space="0" w:color="auto"/>
        <w:left w:val="none" w:sz="0" w:space="0" w:color="auto"/>
        <w:bottom w:val="none" w:sz="0" w:space="0" w:color="auto"/>
        <w:right w:val="none" w:sz="0" w:space="0" w:color="auto"/>
      </w:divBdr>
    </w:div>
    <w:div w:id="2112387469">
      <w:bodyDiv w:val="1"/>
      <w:marLeft w:val="0"/>
      <w:marRight w:val="0"/>
      <w:marTop w:val="0"/>
      <w:marBottom w:val="0"/>
      <w:divBdr>
        <w:top w:val="none" w:sz="0" w:space="0" w:color="auto"/>
        <w:left w:val="none" w:sz="0" w:space="0" w:color="auto"/>
        <w:bottom w:val="none" w:sz="0" w:space="0" w:color="auto"/>
        <w:right w:val="none" w:sz="0" w:space="0" w:color="auto"/>
      </w:divBdr>
    </w:div>
    <w:div w:id="2124225348">
      <w:bodyDiv w:val="1"/>
      <w:marLeft w:val="0"/>
      <w:marRight w:val="0"/>
      <w:marTop w:val="0"/>
      <w:marBottom w:val="0"/>
      <w:divBdr>
        <w:top w:val="none" w:sz="0" w:space="0" w:color="auto"/>
        <w:left w:val="none" w:sz="0" w:space="0" w:color="auto"/>
        <w:bottom w:val="none" w:sz="0" w:space="0" w:color="auto"/>
        <w:right w:val="none" w:sz="0" w:space="0" w:color="auto"/>
      </w:divBdr>
    </w:div>
    <w:div w:id="2124956948">
      <w:bodyDiv w:val="1"/>
      <w:marLeft w:val="0"/>
      <w:marRight w:val="0"/>
      <w:marTop w:val="0"/>
      <w:marBottom w:val="0"/>
      <w:divBdr>
        <w:top w:val="none" w:sz="0" w:space="0" w:color="auto"/>
        <w:left w:val="none" w:sz="0" w:space="0" w:color="auto"/>
        <w:bottom w:val="none" w:sz="0" w:space="0" w:color="auto"/>
        <w:right w:val="none" w:sz="0" w:space="0" w:color="auto"/>
      </w:divBdr>
    </w:div>
    <w:div w:id="2128617950">
      <w:bodyDiv w:val="1"/>
      <w:marLeft w:val="0"/>
      <w:marRight w:val="0"/>
      <w:marTop w:val="0"/>
      <w:marBottom w:val="0"/>
      <w:divBdr>
        <w:top w:val="none" w:sz="0" w:space="0" w:color="auto"/>
        <w:left w:val="none" w:sz="0" w:space="0" w:color="auto"/>
        <w:bottom w:val="none" w:sz="0" w:space="0" w:color="auto"/>
        <w:right w:val="none" w:sz="0" w:space="0" w:color="auto"/>
      </w:divBdr>
    </w:div>
    <w:div w:id="213864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6D06BBF909741443BEF9C43D1F1927F4" ma:contentTypeVersion="11" ma:contentTypeDescription="Create a new document." ma:contentTypeScope="" ma:versionID="4fbfaf58879adfad9fc4463b2c98e1ff">
  <xsd:schema xmlns:xsd="http://www.w3.org/2001/XMLSchema" xmlns:xs="http://www.w3.org/2001/XMLSchema" xmlns:p="http://schemas.microsoft.com/office/2006/metadata/properties" xmlns:ns2="87ad16eb-8b02-4d5c-bfb3-1475e5446e3c" xmlns:ns3="2e71c544-5455-46a5-adfd-ce91b2d6718d" targetNamespace="http://schemas.microsoft.com/office/2006/metadata/properties" ma:root="true" ma:fieldsID="a24d923f8dbe17715e9789e4d3fbce82" ns2:_="" ns3:_="">
    <xsd:import namespace="87ad16eb-8b02-4d5c-bfb3-1475e5446e3c"/>
    <xsd:import namespace="2e71c544-5455-46a5-adfd-ce91b2d671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ad16eb-8b02-4d5c-bfb3-1475e5446e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71c544-5455-46a5-adfd-ce91b2d6718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216de04-b62a-4790-8886-c971a83f920c}" ma:internalName="TaxCatchAll" ma:showField="CatchAllData" ma:web="2e71c544-5455-46a5-adfd-ce91b2d6718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2e71c544-5455-46a5-adfd-ce91b2d6718d" xsi:nil="true"/>
    <lcf76f155ced4ddcb4097134ff3c332f xmlns="87ad16eb-8b02-4d5c-bfb3-1475e5446e3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F5ACD61-7C3F-4007-B05C-AEE4C45ED443}">
  <ds:schemaRefs>
    <ds:schemaRef ds:uri="http://schemas.microsoft.com/sharepoint/v3/contenttype/forms"/>
  </ds:schemaRefs>
</ds:datastoreItem>
</file>

<file path=customXml/itemProps2.xml><?xml version="1.0" encoding="utf-8"?>
<ds:datastoreItem xmlns:ds="http://schemas.openxmlformats.org/officeDocument/2006/customXml" ds:itemID="{B07EE8B4-1187-4620-A796-7AF7525420F4}">
  <ds:schemaRefs>
    <ds:schemaRef ds:uri="http://schemas.openxmlformats.org/officeDocument/2006/bibliography"/>
  </ds:schemaRefs>
</ds:datastoreItem>
</file>

<file path=customXml/itemProps3.xml><?xml version="1.0" encoding="utf-8"?>
<ds:datastoreItem xmlns:ds="http://schemas.openxmlformats.org/officeDocument/2006/customXml" ds:itemID="{7F91751F-BE09-40FA-9FDD-1DA97F8FA8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ad16eb-8b02-4d5c-bfb3-1475e5446e3c"/>
    <ds:schemaRef ds:uri="2e71c544-5455-46a5-adfd-ce91b2d671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9C69A8-E224-449C-BBB6-5AADAED90328}">
  <ds:schemaRefs>
    <ds:schemaRef ds:uri="http://schemas.microsoft.com/office/2006/metadata/properties"/>
    <ds:schemaRef ds:uri="http://schemas.microsoft.com/office/infopath/2007/PartnerControls"/>
    <ds:schemaRef ds:uri="2e71c544-5455-46a5-adfd-ce91b2d6718d"/>
    <ds:schemaRef ds:uri="87ad16eb-8b02-4d5c-bfb3-1475e5446e3c"/>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50</Pages>
  <Words>14040</Words>
  <Characters>80034</Characters>
  <Application>Microsoft Office Word</Application>
  <DocSecurity>0</DocSecurity>
  <Lines>666</Lines>
  <Paragraphs>187</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93887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Kamolwan.Theeravetch</dc:creator>
  <cp:keywords/>
  <dc:description/>
  <cp:lastModifiedBy>Darika Tongprapai</cp:lastModifiedBy>
  <cp:revision>172</cp:revision>
  <cp:lastPrinted>2025-08-08T04:22:00Z</cp:lastPrinted>
  <dcterms:created xsi:type="dcterms:W3CDTF">2025-06-13T17:58:00Z</dcterms:created>
  <dcterms:modified xsi:type="dcterms:W3CDTF">2025-08-08T04:22:00Z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0x0101006D06BBF909741443BEF9C43D1F1927F4</vt:lpwstr>
  </property>
  <property fmtid="{D5CDD505-2E9C-101B-9397-08002B2CF9AE}" pid="3" name="MediaServiceImageTags">
    <vt:lpwstr/>
  </property>
</Properties>
</file>